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3DA8B" w14:textId="66B84A3B" w:rsidR="00A34652" w:rsidRPr="00361685" w:rsidRDefault="00A34652" w:rsidP="00A91DB1">
      <w:pPr>
        <w:widowControl/>
        <w:tabs>
          <w:tab w:val="center" w:pos="4536"/>
          <w:tab w:val="right" w:pos="7938"/>
          <w:tab w:val="right" w:pos="9639"/>
        </w:tabs>
        <w:spacing w:after="0"/>
        <w:ind w:right="2"/>
        <w:jc w:val="left"/>
        <w:rPr>
          <w:rFonts w:ascii="Arial" w:eastAsiaTheme="minorEastAsia" w:hAnsi="Arial" w:cs="Arial"/>
          <w:b/>
          <w:bCs/>
          <w:kern w:val="0"/>
          <w:sz w:val="24"/>
          <w:szCs w:val="24"/>
        </w:rPr>
      </w:pPr>
      <w:r w:rsidRPr="00E058D6">
        <w:rPr>
          <w:rFonts w:ascii="Arial" w:eastAsia="Times New Roman" w:hAnsi="Arial" w:cs="Arial"/>
          <w:b/>
          <w:bCs/>
          <w:kern w:val="0"/>
          <w:sz w:val="24"/>
          <w:szCs w:val="24"/>
          <w:lang w:eastAsia="en-US"/>
        </w:rPr>
        <w:t>3GPP TSG RAN WG1 #</w:t>
      </w:r>
      <w:r w:rsidR="003D01C7" w:rsidRPr="00E058D6">
        <w:rPr>
          <w:rFonts w:ascii="Arial" w:eastAsia="Times New Roman" w:hAnsi="Arial" w:cs="Arial"/>
          <w:b/>
          <w:bCs/>
          <w:kern w:val="0"/>
          <w:sz w:val="24"/>
          <w:szCs w:val="24"/>
          <w:lang w:eastAsia="en-US"/>
        </w:rPr>
        <w:t>10</w:t>
      </w:r>
      <w:r w:rsidR="003D01C7">
        <w:rPr>
          <w:rFonts w:ascii="Arial" w:eastAsiaTheme="minorEastAsia" w:hAnsi="Arial" w:cs="Arial" w:hint="eastAsia"/>
          <w:b/>
          <w:bCs/>
          <w:kern w:val="0"/>
          <w:sz w:val="24"/>
          <w:szCs w:val="24"/>
        </w:rPr>
        <w:t>8</w:t>
      </w:r>
      <w:r w:rsidRPr="00E058D6">
        <w:rPr>
          <w:rFonts w:ascii="Arial" w:eastAsia="Times New Roman" w:hAnsi="Arial" w:cs="Arial"/>
          <w:b/>
          <w:bCs/>
          <w:kern w:val="0"/>
          <w:sz w:val="24"/>
          <w:szCs w:val="24"/>
          <w:lang w:eastAsia="en-US"/>
        </w:rPr>
        <w:t>-e</w:t>
      </w:r>
      <w:r w:rsidR="001E55A9">
        <w:rPr>
          <w:rFonts w:ascii="Arial" w:eastAsiaTheme="minorEastAsia" w:hAnsi="Arial" w:cs="Arial" w:hint="eastAsia"/>
          <w:b/>
          <w:bCs/>
          <w:kern w:val="0"/>
          <w:sz w:val="24"/>
          <w:szCs w:val="24"/>
        </w:rPr>
        <w:t xml:space="preserve">  </w:t>
      </w:r>
      <w:r w:rsidRPr="00E058D6">
        <w:rPr>
          <w:rFonts w:ascii="Arial" w:eastAsia="Times New Roman" w:hAnsi="Arial" w:cs="Arial"/>
          <w:b/>
          <w:bCs/>
          <w:kern w:val="0"/>
          <w:sz w:val="24"/>
          <w:szCs w:val="24"/>
          <w:lang w:eastAsia="en-US"/>
        </w:rPr>
        <w:tab/>
      </w:r>
      <w:r w:rsidRPr="00E058D6">
        <w:rPr>
          <w:rFonts w:ascii="Arial" w:eastAsia="Times New Roman" w:hAnsi="Arial" w:cs="Arial"/>
          <w:b/>
          <w:bCs/>
          <w:kern w:val="0"/>
          <w:sz w:val="24"/>
          <w:szCs w:val="24"/>
          <w:lang w:eastAsia="en-US"/>
        </w:rPr>
        <w:tab/>
      </w:r>
      <w:r w:rsidRPr="00E058D6">
        <w:rPr>
          <w:rFonts w:ascii="Arial" w:eastAsia="Times New Roman" w:hAnsi="Arial" w:cs="Arial" w:hint="eastAsia"/>
          <w:b/>
          <w:bCs/>
          <w:kern w:val="0"/>
          <w:sz w:val="24"/>
          <w:szCs w:val="24"/>
          <w:lang w:eastAsia="en-US"/>
        </w:rPr>
        <w:t xml:space="preserve">   </w:t>
      </w:r>
      <w:r w:rsidR="00E058D6">
        <w:rPr>
          <w:rFonts w:ascii="Arial" w:eastAsiaTheme="minorEastAsia" w:hAnsi="Arial" w:cs="Arial" w:hint="eastAsia"/>
          <w:b/>
          <w:bCs/>
          <w:kern w:val="0"/>
          <w:sz w:val="24"/>
          <w:szCs w:val="24"/>
        </w:rPr>
        <w:t xml:space="preserve"> </w:t>
      </w:r>
      <w:r w:rsidR="001E55A9">
        <w:rPr>
          <w:rFonts w:ascii="Arial" w:eastAsiaTheme="minorEastAsia" w:hAnsi="Arial" w:cs="Arial" w:hint="eastAsia"/>
          <w:b/>
          <w:bCs/>
          <w:kern w:val="0"/>
          <w:sz w:val="24"/>
          <w:szCs w:val="24"/>
        </w:rPr>
        <w:t xml:space="preserve">  </w:t>
      </w:r>
      <w:r w:rsidRPr="00E058D6">
        <w:rPr>
          <w:rFonts w:ascii="Arial" w:eastAsia="Times New Roman" w:hAnsi="Arial" w:cs="Arial"/>
          <w:b/>
          <w:bCs/>
          <w:kern w:val="0"/>
          <w:sz w:val="24"/>
          <w:szCs w:val="24"/>
          <w:lang w:eastAsia="en-US"/>
        </w:rPr>
        <w:t>R1-</w:t>
      </w:r>
      <w:r w:rsidR="003D01C7" w:rsidRPr="00E058D6">
        <w:rPr>
          <w:rFonts w:ascii="Arial" w:eastAsia="Times New Roman" w:hAnsi="Arial" w:cs="Arial"/>
          <w:b/>
          <w:bCs/>
          <w:kern w:val="0"/>
          <w:sz w:val="24"/>
          <w:szCs w:val="24"/>
          <w:lang w:eastAsia="en-US"/>
        </w:rPr>
        <w:t>2</w:t>
      </w:r>
      <w:r w:rsidR="003D01C7">
        <w:rPr>
          <w:rFonts w:ascii="Arial" w:eastAsiaTheme="minorEastAsia" w:hAnsi="Arial" w:cs="Arial" w:hint="eastAsia"/>
          <w:b/>
          <w:bCs/>
          <w:kern w:val="0"/>
          <w:sz w:val="24"/>
          <w:szCs w:val="24"/>
        </w:rPr>
        <w:t>201355</w:t>
      </w:r>
    </w:p>
    <w:p w14:paraId="1C8E119E" w14:textId="37529960" w:rsidR="00B9622A" w:rsidRPr="00361685" w:rsidRDefault="00B9622A" w:rsidP="00B9622A">
      <w:pPr>
        <w:tabs>
          <w:tab w:val="center" w:pos="4536"/>
          <w:tab w:val="right" w:pos="9072"/>
        </w:tabs>
        <w:rPr>
          <w:rFonts w:ascii="Arial" w:eastAsiaTheme="minorEastAsia" w:hAnsi="Arial" w:cs="Arial"/>
          <w:b/>
          <w:bCs/>
          <w:kern w:val="0"/>
          <w:sz w:val="28"/>
          <w:szCs w:val="24"/>
        </w:rPr>
      </w:pPr>
      <w:r w:rsidRPr="00B9622A">
        <w:rPr>
          <w:rFonts w:ascii="Arial" w:eastAsia="Times New Roman" w:hAnsi="Arial" w:cs="Arial"/>
          <w:b/>
          <w:bCs/>
          <w:kern w:val="0"/>
          <w:sz w:val="24"/>
          <w:szCs w:val="24"/>
          <w:lang w:eastAsia="en-US"/>
        </w:rPr>
        <w:t xml:space="preserve">e-Meeting, </w:t>
      </w:r>
      <w:r w:rsidR="003D01C7" w:rsidRPr="003D01C7">
        <w:rPr>
          <w:rFonts w:ascii="Arial" w:eastAsia="MS Mincho" w:hAnsi="Arial" w:cs="Arial"/>
          <w:b/>
          <w:bCs/>
          <w:kern w:val="0"/>
          <w:sz w:val="24"/>
          <w:szCs w:val="24"/>
          <w:lang w:eastAsia="ja-JP"/>
        </w:rPr>
        <w:t>February 21</w:t>
      </w:r>
      <w:r w:rsidR="003D01C7" w:rsidRPr="003D01C7">
        <w:rPr>
          <w:rFonts w:ascii="Arial" w:eastAsia="MS Mincho" w:hAnsi="Arial" w:cs="Arial"/>
          <w:b/>
          <w:bCs/>
          <w:kern w:val="0"/>
          <w:sz w:val="24"/>
          <w:szCs w:val="24"/>
          <w:vertAlign w:val="superscript"/>
          <w:lang w:eastAsia="ja-JP"/>
        </w:rPr>
        <w:t>st</w:t>
      </w:r>
      <w:r w:rsidR="003D01C7" w:rsidRPr="003D01C7">
        <w:rPr>
          <w:rFonts w:ascii="Arial" w:eastAsia="MS Mincho" w:hAnsi="Arial" w:cs="Arial"/>
          <w:b/>
          <w:bCs/>
          <w:kern w:val="0"/>
          <w:sz w:val="24"/>
          <w:szCs w:val="24"/>
          <w:lang w:eastAsia="ja-JP"/>
        </w:rPr>
        <w:t xml:space="preserve"> – March 3</w:t>
      </w:r>
      <w:r w:rsidR="003D01C7" w:rsidRPr="003D01C7">
        <w:rPr>
          <w:rFonts w:ascii="Arial" w:eastAsia="MS Mincho" w:hAnsi="Arial" w:cs="Arial"/>
          <w:b/>
          <w:bCs/>
          <w:kern w:val="0"/>
          <w:sz w:val="24"/>
          <w:szCs w:val="24"/>
          <w:vertAlign w:val="superscript"/>
          <w:lang w:eastAsia="ja-JP"/>
        </w:rPr>
        <w:t>rd</w:t>
      </w:r>
      <w:r w:rsidR="003D01C7" w:rsidRPr="003D01C7">
        <w:rPr>
          <w:rFonts w:ascii="Arial" w:eastAsia="MS Mincho" w:hAnsi="Arial" w:cs="Arial"/>
          <w:b/>
          <w:bCs/>
          <w:kern w:val="0"/>
          <w:sz w:val="24"/>
          <w:szCs w:val="24"/>
          <w:lang w:eastAsia="ja-JP"/>
        </w:rPr>
        <w:t>, 202</w:t>
      </w:r>
      <w:r w:rsidR="003D01C7" w:rsidRPr="003D01C7">
        <w:rPr>
          <w:rFonts w:ascii="Arial" w:eastAsia="宋体" w:hAnsi="Arial" w:cs="Arial" w:hint="eastAsia"/>
          <w:b/>
          <w:bCs/>
          <w:kern w:val="0"/>
          <w:sz w:val="24"/>
          <w:szCs w:val="24"/>
        </w:rPr>
        <w:t>2</w:t>
      </w:r>
    </w:p>
    <w:p w14:paraId="6BDD4C6E" w14:textId="77777777" w:rsidR="00DF35C3" w:rsidRPr="006536E6" w:rsidRDefault="00DF35C3" w:rsidP="002E1F90">
      <w:pPr>
        <w:widowControl/>
        <w:tabs>
          <w:tab w:val="center" w:pos="4536"/>
          <w:tab w:val="right" w:pos="9072"/>
        </w:tabs>
        <w:spacing w:after="0"/>
        <w:jc w:val="left"/>
        <w:rPr>
          <w:rFonts w:eastAsia="宋体" w:cs="Times New Roman"/>
          <w:b/>
          <w:bCs/>
          <w:kern w:val="0"/>
          <w:sz w:val="22"/>
        </w:rPr>
      </w:pPr>
    </w:p>
    <w:p w14:paraId="23CA0E46" w14:textId="77777777"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Source:</w:t>
      </w:r>
      <w:r w:rsidRPr="00E058D6">
        <w:rPr>
          <w:rFonts w:cs="Times New Roman"/>
          <w:kern w:val="0"/>
          <w:sz w:val="24"/>
          <w:szCs w:val="24"/>
          <w:lang w:eastAsia="en-US"/>
        </w:rPr>
        <w:tab/>
        <w:t>CATT</w:t>
      </w:r>
    </w:p>
    <w:p w14:paraId="19926614" w14:textId="1EFA8E12"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Title:</w:t>
      </w:r>
      <w:r w:rsidRPr="00E058D6">
        <w:rPr>
          <w:rFonts w:cs="Times New Roman"/>
          <w:kern w:val="0"/>
          <w:sz w:val="24"/>
          <w:szCs w:val="24"/>
          <w:lang w:eastAsia="en-US"/>
        </w:rPr>
        <w:tab/>
      </w:r>
      <w:r w:rsidR="003F4A0B">
        <w:rPr>
          <w:rFonts w:eastAsiaTheme="minorEastAsia" w:cs="Times New Roman" w:hint="eastAsia"/>
          <w:kern w:val="0"/>
          <w:sz w:val="24"/>
          <w:szCs w:val="24"/>
        </w:rPr>
        <w:t>R</w:t>
      </w:r>
      <w:r w:rsidR="00361685">
        <w:rPr>
          <w:rFonts w:eastAsiaTheme="minorEastAsia" w:cs="Times New Roman" w:hint="eastAsia"/>
          <w:kern w:val="0"/>
          <w:sz w:val="24"/>
          <w:szCs w:val="24"/>
        </w:rPr>
        <w:t>emaining issues on c</w:t>
      </w:r>
      <w:r w:rsidR="00240E23" w:rsidRPr="00E058D6">
        <w:rPr>
          <w:rFonts w:cs="Times New Roman"/>
          <w:kern w:val="0"/>
          <w:sz w:val="24"/>
          <w:szCs w:val="24"/>
          <w:lang w:eastAsia="en-US"/>
        </w:rPr>
        <w:t>hannel access mechanism for up to 71GHz operation</w:t>
      </w:r>
    </w:p>
    <w:p w14:paraId="2062CE28" w14:textId="77777777"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Agenda Item:</w:t>
      </w:r>
      <w:r w:rsidRPr="00E058D6">
        <w:rPr>
          <w:rFonts w:cs="Times New Roman"/>
          <w:kern w:val="0"/>
          <w:sz w:val="24"/>
          <w:szCs w:val="24"/>
          <w:lang w:eastAsia="en-US"/>
        </w:rPr>
        <w:tab/>
        <w:t>8.2.6</w:t>
      </w:r>
    </w:p>
    <w:p w14:paraId="098B938D" w14:textId="77777777"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Document for:</w:t>
      </w:r>
      <w:r w:rsidRPr="00E058D6">
        <w:rPr>
          <w:rFonts w:cs="Times New Roman"/>
          <w:kern w:val="0"/>
          <w:sz w:val="24"/>
          <w:szCs w:val="24"/>
          <w:lang w:eastAsia="en-US"/>
        </w:rPr>
        <w:tab/>
        <w:t>Discussion and Decision</w:t>
      </w:r>
    </w:p>
    <w:p w14:paraId="4AA8327B" w14:textId="77777777" w:rsidR="00EA23FB" w:rsidRPr="00E50DF5" w:rsidRDefault="00EA23FB" w:rsidP="00E50DF5">
      <w:pPr>
        <w:pBdr>
          <w:bottom w:val="single" w:sz="4" w:space="1" w:color="auto"/>
        </w:pBdr>
        <w:tabs>
          <w:tab w:val="left" w:pos="2552"/>
        </w:tabs>
      </w:pPr>
    </w:p>
    <w:p w14:paraId="31A5839C" w14:textId="77777777" w:rsidR="00EA23FB" w:rsidRPr="00E50DF5" w:rsidRDefault="00EA23FB" w:rsidP="00E058D6">
      <w:pPr>
        <w:pStyle w:val="10"/>
        <w:numPr>
          <w:ilvl w:val="0"/>
          <w:numId w:val="1"/>
        </w:numPr>
        <w:spacing w:after="120"/>
        <w:ind w:left="562" w:hangingChars="200" w:hanging="562"/>
        <w:rPr>
          <w:rFonts w:ascii="Arial" w:eastAsiaTheme="minorEastAsia" w:hAnsi="Arial"/>
        </w:rPr>
      </w:pPr>
      <w:r w:rsidRPr="00E50DF5">
        <w:rPr>
          <w:rFonts w:ascii="Arial" w:eastAsiaTheme="minorEastAsia" w:hAnsi="Arial"/>
        </w:rPr>
        <w:t>Introduction</w:t>
      </w:r>
    </w:p>
    <w:p w14:paraId="35B6B2DE" w14:textId="26538169" w:rsidR="00207EED" w:rsidRPr="00E058D6" w:rsidRDefault="00207EED" w:rsidP="004D02A9">
      <w:pPr>
        <w:widowControl/>
        <w:snapToGrid w:val="0"/>
        <w:spacing w:after="0"/>
        <w:rPr>
          <w:szCs w:val="20"/>
        </w:rPr>
      </w:pPr>
      <w:r w:rsidRPr="00E058D6">
        <w:rPr>
          <w:szCs w:val="20"/>
        </w:rPr>
        <w:t>In RAN#</w:t>
      </w:r>
      <w:r w:rsidR="00E1038E" w:rsidRPr="00E058D6">
        <w:rPr>
          <w:rFonts w:hint="eastAsia"/>
          <w:szCs w:val="20"/>
        </w:rPr>
        <w:t>90-</w:t>
      </w:r>
      <w:r w:rsidRPr="00E058D6">
        <w:rPr>
          <w:szCs w:val="20"/>
        </w:rPr>
        <w:t xml:space="preserve">e meeting, </w:t>
      </w:r>
      <w:r w:rsidR="0009036A" w:rsidRPr="00E058D6">
        <w:rPr>
          <w:rFonts w:hint="eastAsia"/>
          <w:szCs w:val="20"/>
        </w:rPr>
        <w:t>a new Rel-17 WI on e</w:t>
      </w:r>
      <w:r w:rsidR="0009036A" w:rsidRPr="00E058D6">
        <w:rPr>
          <w:szCs w:val="20"/>
        </w:rPr>
        <w:t>xtending current NR operation to 71GHz</w:t>
      </w:r>
      <w:r w:rsidR="0009036A" w:rsidRPr="00E058D6">
        <w:rPr>
          <w:rFonts w:hint="eastAsia"/>
          <w:szCs w:val="20"/>
        </w:rPr>
        <w:t xml:space="preserve"> was </w:t>
      </w:r>
      <w:r w:rsidR="0009036A" w:rsidRPr="00E058D6">
        <w:rPr>
          <w:szCs w:val="20"/>
        </w:rPr>
        <w:t xml:space="preserve">approved </w:t>
      </w:r>
      <w:r w:rsidR="0009036A" w:rsidRPr="00E058D6">
        <w:rPr>
          <w:szCs w:val="20"/>
        </w:rPr>
        <w:fldChar w:fldCharType="begin"/>
      </w:r>
      <w:r w:rsidR="0009036A" w:rsidRPr="00E058D6">
        <w:rPr>
          <w:szCs w:val="20"/>
        </w:rPr>
        <w:instrText xml:space="preserve"> </w:instrText>
      </w:r>
      <w:r w:rsidR="0009036A" w:rsidRPr="00E058D6">
        <w:rPr>
          <w:rFonts w:hint="eastAsia"/>
          <w:szCs w:val="20"/>
        </w:rPr>
        <w:instrText>REF _Ref61018115 \r \h</w:instrText>
      </w:r>
      <w:r w:rsidR="0009036A" w:rsidRPr="00E058D6">
        <w:rPr>
          <w:szCs w:val="20"/>
        </w:rPr>
        <w:instrText xml:space="preserve"> </w:instrText>
      </w:r>
      <w:r w:rsidR="00E058D6">
        <w:rPr>
          <w:szCs w:val="20"/>
        </w:rPr>
        <w:instrText xml:space="preserve"> \* MERGEFORMAT </w:instrText>
      </w:r>
      <w:r w:rsidR="0009036A" w:rsidRPr="00E058D6">
        <w:rPr>
          <w:szCs w:val="20"/>
        </w:rPr>
      </w:r>
      <w:r w:rsidR="0009036A" w:rsidRPr="00E058D6">
        <w:rPr>
          <w:szCs w:val="20"/>
        </w:rPr>
        <w:fldChar w:fldCharType="separate"/>
      </w:r>
      <w:r w:rsidR="008D2DB2" w:rsidRPr="00E058D6">
        <w:rPr>
          <w:szCs w:val="20"/>
        </w:rPr>
        <w:t>[1]</w:t>
      </w:r>
      <w:r w:rsidR="0009036A" w:rsidRPr="00E058D6">
        <w:rPr>
          <w:szCs w:val="20"/>
        </w:rPr>
        <w:fldChar w:fldCharType="end"/>
      </w:r>
      <w:r w:rsidR="0009036A" w:rsidRPr="00E058D6">
        <w:rPr>
          <w:rFonts w:hint="eastAsia"/>
          <w:szCs w:val="20"/>
        </w:rPr>
        <w:t>.</w:t>
      </w:r>
      <w:r w:rsidR="0009036A" w:rsidRPr="00E058D6">
        <w:rPr>
          <w:szCs w:val="20"/>
        </w:rPr>
        <w:t xml:space="preserve"> </w:t>
      </w:r>
      <w:r w:rsidR="00122205" w:rsidRPr="00E058D6">
        <w:rPr>
          <w:rFonts w:hint="eastAsia"/>
          <w:szCs w:val="20"/>
        </w:rPr>
        <w:t>T</w:t>
      </w:r>
      <w:r w:rsidR="0009036A" w:rsidRPr="00E058D6">
        <w:rPr>
          <w:szCs w:val="20"/>
        </w:rPr>
        <w:t xml:space="preserve">his WI extends NR operation up to 71GHz </w:t>
      </w:r>
      <w:r w:rsidR="00122205" w:rsidRPr="00E058D6">
        <w:rPr>
          <w:rFonts w:hint="eastAsia"/>
          <w:szCs w:val="20"/>
        </w:rPr>
        <w:t xml:space="preserve">according to the outcome of the study </w:t>
      </w:r>
      <w:r w:rsidR="00122205" w:rsidRPr="00E058D6">
        <w:rPr>
          <w:szCs w:val="20"/>
        </w:rPr>
        <w:t xml:space="preserve">item </w:t>
      </w:r>
      <w:r w:rsidR="00122205" w:rsidRPr="00E058D6">
        <w:rPr>
          <w:szCs w:val="20"/>
        </w:rPr>
        <w:fldChar w:fldCharType="begin"/>
      </w:r>
      <w:r w:rsidR="00122205" w:rsidRPr="00E058D6">
        <w:rPr>
          <w:szCs w:val="20"/>
        </w:rPr>
        <w:instrText xml:space="preserve"> </w:instrText>
      </w:r>
      <w:r w:rsidR="00122205" w:rsidRPr="00E058D6">
        <w:rPr>
          <w:rFonts w:hint="eastAsia"/>
          <w:szCs w:val="20"/>
        </w:rPr>
        <w:instrText>REF _Ref61018494 \r \h</w:instrText>
      </w:r>
      <w:r w:rsidR="00122205" w:rsidRPr="00E058D6">
        <w:rPr>
          <w:szCs w:val="20"/>
        </w:rPr>
        <w:instrText xml:space="preserve"> </w:instrText>
      </w:r>
      <w:r w:rsidR="00E058D6">
        <w:rPr>
          <w:szCs w:val="20"/>
        </w:rPr>
        <w:instrText xml:space="preserve"> \* MERGEFORMAT </w:instrText>
      </w:r>
      <w:r w:rsidR="00122205" w:rsidRPr="00E058D6">
        <w:rPr>
          <w:szCs w:val="20"/>
        </w:rPr>
      </w:r>
      <w:r w:rsidR="00122205" w:rsidRPr="00E058D6">
        <w:rPr>
          <w:szCs w:val="20"/>
        </w:rPr>
        <w:fldChar w:fldCharType="separate"/>
      </w:r>
      <w:r w:rsidR="008D2DB2" w:rsidRPr="00E058D6">
        <w:rPr>
          <w:szCs w:val="20"/>
        </w:rPr>
        <w:t>[2]</w:t>
      </w:r>
      <w:r w:rsidR="00122205" w:rsidRPr="00E058D6">
        <w:rPr>
          <w:szCs w:val="20"/>
        </w:rPr>
        <w:fldChar w:fldCharType="end"/>
      </w:r>
      <w:r w:rsidR="0009036A" w:rsidRPr="00E058D6">
        <w:rPr>
          <w:szCs w:val="20"/>
        </w:rPr>
        <w:t>, with the following objectives</w:t>
      </w:r>
      <w:r w:rsidR="00122205" w:rsidRPr="00E058D6">
        <w:rPr>
          <w:rFonts w:hint="eastAsia"/>
          <w:szCs w:val="20"/>
        </w:rPr>
        <w:t xml:space="preserve"> </w:t>
      </w:r>
      <w:r w:rsidR="00122205" w:rsidRPr="00E058D6">
        <w:rPr>
          <w:szCs w:val="20"/>
        </w:rPr>
        <w:t xml:space="preserve">on </w:t>
      </w:r>
      <w:r w:rsidR="00122205" w:rsidRPr="00E058D6">
        <w:rPr>
          <w:rFonts w:hint="eastAsia"/>
          <w:szCs w:val="20"/>
        </w:rPr>
        <w:t>channel access</w:t>
      </w:r>
      <w:r w:rsidR="00122205" w:rsidRPr="00E058D6">
        <w:rPr>
          <w:szCs w:val="20"/>
        </w:rPr>
        <w:t xml:space="preserve"> </w:t>
      </w:r>
      <w:r w:rsidR="00122205" w:rsidRPr="00E058D6">
        <w:rPr>
          <w:rFonts w:hint="eastAsia"/>
          <w:szCs w:val="20"/>
        </w:rPr>
        <w:t>mechanism for up to 71GHz operations</w:t>
      </w:r>
      <w:r w:rsidR="00E058D6">
        <w:rPr>
          <w:rFonts w:hint="eastAsia"/>
          <w:szCs w:val="20"/>
        </w:rPr>
        <w:t>.</w:t>
      </w:r>
    </w:p>
    <w:tbl>
      <w:tblPr>
        <w:tblStyle w:val="a6"/>
        <w:tblW w:w="0" w:type="auto"/>
        <w:tblLook w:val="04A0" w:firstRow="1" w:lastRow="0" w:firstColumn="1" w:lastColumn="0" w:noHBand="0" w:noVBand="1"/>
      </w:tblPr>
      <w:tblGrid>
        <w:gridCol w:w="8522"/>
      </w:tblGrid>
      <w:tr w:rsidR="0009036A" w14:paraId="0DCFEEDE" w14:textId="77777777" w:rsidTr="0009036A">
        <w:tc>
          <w:tcPr>
            <w:tcW w:w="8522" w:type="dxa"/>
          </w:tcPr>
          <w:p w14:paraId="3CF8B528" w14:textId="77777777" w:rsidR="0009036A" w:rsidRDefault="0009036A" w:rsidP="004D02A9">
            <w:pPr>
              <w:pStyle w:val="B1"/>
              <w:numPr>
                <w:ilvl w:val="0"/>
                <w:numId w:val="3"/>
              </w:numPr>
              <w:overflowPunct w:val="0"/>
              <w:autoSpaceDE w:val="0"/>
              <w:autoSpaceDN w:val="0"/>
              <w:adjustRightInd w:val="0"/>
              <w:snapToGrid w:val="0"/>
              <w:spacing w:after="0"/>
              <w:ind w:hanging="357"/>
              <w:textAlignment w:val="baseline"/>
            </w:pPr>
            <w:r w:rsidRPr="00E036CB">
              <w:rPr>
                <w:lang w:eastAsia="ja-JP"/>
              </w:rPr>
              <w:t>Physical layer procedure(s) including [RAN1]</w:t>
            </w:r>
            <w:r w:rsidRPr="00E036CB">
              <w:rPr>
                <w:rFonts w:hint="eastAsia"/>
                <w:lang w:eastAsia="ja-JP"/>
              </w:rPr>
              <w:t>:</w:t>
            </w:r>
          </w:p>
          <w:p w14:paraId="2C4A9673" w14:textId="77777777" w:rsidR="0009036A" w:rsidRDefault="0009036A" w:rsidP="004D02A9">
            <w:pPr>
              <w:pStyle w:val="B1"/>
              <w:numPr>
                <w:ilvl w:val="1"/>
                <w:numId w:val="3"/>
              </w:numPr>
              <w:overflowPunct w:val="0"/>
              <w:autoSpaceDE w:val="0"/>
              <w:autoSpaceDN w:val="0"/>
              <w:adjustRightInd w:val="0"/>
              <w:snapToGrid w:val="0"/>
              <w:spacing w:after="0"/>
              <w:ind w:hanging="357"/>
              <w:textAlignment w:val="baseline"/>
            </w:pPr>
            <w:r>
              <w:rPr>
                <w:lang w:eastAsia="ja-JP"/>
              </w:rPr>
              <w:t>Channel access mechanism assuming beam based operation in order to comply with the regulatory requirements applicable to unlicensed spectrum for frequencies between 52.6GHz and 71GHz.</w:t>
            </w:r>
          </w:p>
          <w:p w14:paraId="447A883A" w14:textId="77777777" w:rsidR="0009036A" w:rsidRDefault="0009036A" w:rsidP="004D02A9">
            <w:pPr>
              <w:pStyle w:val="B1"/>
              <w:numPr>
                <w:ilvl w:val="2"/>
                <w:numId w:val="3"/>
              </w:numPr>
              <w:overflowPunct w:val="0"/>
              <w:autoSpaceDE w:val="0"/>
              <w:autoSpaceDN w:val="0"/>
              <w:adjustRightInd w:val="0"/>
              <w:snapToGrid w:val="0"/>
              <w:spacing w:after="0"/>
              <w:ind w:hanging="357"/>
              <w:textAlignment w:val="baseline"/>
            </w:pPr>
            <w:r>
              <w:t>Specify both LBT and No-LBT related procedures, and for No-LBT case no additional sensing mechanism is specified.</w:t>
            </w:r>
          </w:p>
          <w:p w14:paraId="2BC8F9BB" w14:textId="77777777" w:rsidR="0009036A" w:rsidRPr="0059789F" w:rsidRDefault="0009036A" w:rsidP="004D02A9">
            <w:pPr>
              <w:pStyle w:val="B1"/>
              <w:numPr>
                <w:ilvl w:val="2"/>
                <w:numId w:val="3"/>
              </w:numPr>
              <w:overflowPunct w:val="0"/>
              <w:autoSpaceDE w:val="0"/>
              <w:autoSpaceDN w:val="0"/>
              <w:adjustRightInd w:val="0"/>
              <w:snapToGrid w:val="0"/>
              <w:spacing w:after="0"/>
              <w:ind w:hanging="357"/>
              <w:textAlignment w:val="baseline"/>
            </w:pPr>
            <w:r>
              <w:t xml:space="preserve">Study, and if needed specify, </w:t>
            </w:r>
            <w:proofErr w:type="spellStart"/>
            <w:r>
              <w:t>omni</w:t>
            </w:r>
            <w:proofErr w:type="spellEnd"/>
            <w:r>
              <w:t xml:space="preserve">-directional LBT, directional LBT and receiver </w:t>
            </w:r>
            <w:r w:rsidRPr="00D25295">
              <w:rPr>
                <w:rFonts w:hint="eastAsia"/>
              </w:rPr>
              <w:t>assistance in channel access</w:t>
            </w:r>
          </w:p>
          <w:p w14:paraId="58213A8C" w14:textId="77777777" w:rsidR="0009036A" w:rsidRPr="0009036A" w:rsidRDefault="0009036A" w:rsidP="004D02A9">
            <w:pPr>
              <w:pStyle w:val="B1"/>
              <w:numPr>
                <w:ilvl w:val="2"/>
                <w:numId w:val="3"/>
              </w:numPr>
              <w:overflowPunct w:val="0"/>
              <w:autoSpaceDE w:val="0"/>
              <w:autoSpaceDN w:val="0"/>
              <w:adjustRightInd w:val="0"/>
              <w:snapToGrid w:val="0"/>
              <w:spacing w:after="0"/>
              <w:ind w:hanging="357"/>
              <w:textAlignment w:val="baseline"/>
            </w:pPr>
            <w:r>
              <w:t xml:space="preserve">Study, and if needed specify, </w:t>
            </w:r>
            <w:r w:rsidRPr="0059789F">
              <w:t xml:space="preserve">energy detection threshold enhancement </w:t>
            </w:r>
          </w:p>
        </w:tc>
      </w:tr>
    </w:tbl>
    <w:p w14:paraId="7D0B8499" w14:textId="0617DC87" w:rsidR="004832FD" w:rsidRPr="004D02A9" w:rsidRDefault="00CD2D43" w:rsidP="004D02A9">
      <w:pPr>
        <w:snapToGrid w:val="0"/>
      </w:pPr>
      <w:r w:rsidRPr="00E21698">
        <w:rPr>
          <w:rFonts w:hint="eastAsia"/>
        </w:rPr>
        <w:t xml:space="preserve">In this document, </w:t>
      </w:r>
      <w:r w:rsidR="0009036A" w:rsidRPr="004D02A9">
        <w:rPr>
          <w:rFonts w:hint="eastAsia"/>
        </w:rPr>
        <w:t>we share our views</w:t>
      </w:r>
      <w:r w:rsidR="003503F6" w:rsidRPr="004D02A9">
        <w:rPr>
          <w:rFonts w:hint="eastAsia"/>
        </w:rPr>
        <w:t xml:space="preserve"> on </w:t>
      </w:r>
      <w:r w:rsidR="003503F6" w:rsidRPr="004D02A9">
        <w:t>remaining issues</w:t>
      </w:r>
      <w:r w:rsidR="0009036A" w:rsidRPr="004D02A9">
        <w:rPr>
          <w:rFonts w:hint="eastAsia"/>
        </w:rPr>
        <w:t xml:space="preserve"> </w:t>
      </w:r>
      <w:r w:rsidR="003503F6" w:rsidRPr="004D02A9">
        <w:rPr>
          <w:rFonts w:hint="eastAsia"/>
        </w:rPr>
        <w:t>of</w:t>
      </w:r>
      <w:r w:rsidR="0009036A" w:rsidRPr="004D02A9">
        <w:rPr>
          <w:rFonts w:hint="eastAsia"/>
        </w:rPr>
        <w:t xml:space="preserve"> channel access </w:t>
      </w:r>
      <w:r w:rsidR="0009036A" w:rsidRPr="004D02A9">
        <w:t>mechanism</w:t>
      </w:r>
      <w:r w:rsidR="0009036A" w:rsidRPr="004D02A9">
        <w:rPr>
          <w:rFonts w:hint="eastAsia"/>
        </w:rPr>
        <w:t xml:space="preserve"> for up to 71GHz operation</w:t>
      </w:r>
      <w:r w:rsidR="00826B3F" w:rsidRPr="004D02A9">
        <w:rPr>
          <w:rFonts w:hint="eastAsia"/>
        </w:rPr>
        <w:t xml:space="preserve">, focusing on the </w:t>
      </w:r>
      <w:r w:rsidR="00BB6D23">
        <w:rPr>
          <w:rFonts w:hint="eastAsia"/>
        </w:rPr>
        <w:t>LBT/No-LBT mode indication</w:t>
      </w:r>
      <w:r w:rsidR="008B1B6D" w:rsidRPr="004D02A9">
        <w:rPr>
          <w:rFonts w:hint="eastAsia"/>
        </w:rPr>
        <w:t xml:space="preserve">, </w:t>
      </w:r>
      <w:r w:rsidR="00825F3A" w:rsidRPr="004D02A9">
        <w:rPr>
          <w:rFonts w:hint="eastAsia"/>
        </w:rPr>
        <w:t xml:space="preserve">DCI 2_0, </w:t>
      </w:r>
      <w:r w:rsidR="00A20719" w:rsidRPr="004D02A9">
        <w:t>and COT</w:t>
      </w:r>
      <w:r w:rsidR="00361685" w:rsidRPr="004D02A9">
        <w:rPr>
          <w:rFonts w:hint="eastAsia"/>
        </w:rPr>
        <w:t xml:space="preserve"> with multi-beam</w:t>
      </w:r>
      <w:r w:rsidR="00825F3A" w:rsidRPr="004D02A9">
        <w:rPr>
          <w:rFonts w:hint="eastAsia"/>
        </w:rPr>
        <w:t xml:space="preserve">, </w:t>
      </w:r>
      <w:r w:rsidR="008B1B6D" w:rsidRPr="004D02A9">
        <w:rPr>
          <w:rFonts w:hint="eastAsia"/>
        </w:rPr>
        <w:t xml:space="preserve">L3-RSSI </w:t>
      </w:r>
      <w:r w:rsidR="00825F3A" w:rsidRPr="004D02A9">
        <w:rPr>
          <w:rFonts w:hint="eastAsia"/>
        </w:rPr>
        <w:t xml:space="preserve">based receiver </w:t>
      </w:r>
      <w:r w:rsidR="00F25826" w:rsidRPr="004D02A9">
        <w:t>assistance</w:t>
      </w:r>
      <w:r w:rsidR="008B1B6D" w:rsidRPr="004D02A9">
        <w:rPr>
          <w:rFonts w:hint="eastAsia"/>
        </w:rPr>
        <w:t xml:space="preserve">, </w:t>
      </w:r>
      <w:r w:rsidR="00826B3F" w:rsidRPr="004D02A9">
        <w:rPr>
          <w:rFonts w:hint="eastAsia"/>
        </w:rPr>
        <w:t xml:space="preserve">and </w:t>
      </w:r>
      <w:r w:rsidR="00825F3A" w:rsidRPr="004D02A9">
        <w:rPr>
          <w:rFonts w:hint="eastAsia"/>
        </w:rPr>
        <w:t>Contention Exempt Short Control Signaling rules</w:t>
      </w:r>
      <w:r w:rsidR="0009036A" w:rsidRPr="004D02A9">
        <w:rPr>
          <w:rFonts w:hint="eastAsia"/>
        </w:rPr>
        <w:t>.</w:t>
      </w:r>
    </w:p>
    <w:p w14:paraId="510E105E" w14:textId="424FEBB2" w:rsidR="00057929" w:rsidRPr="008D6369" w:rsidRDefault="00057929" w:rsidP="008D6369">
      <w:pPr>
        <w:pStyle w:val="1"/>
        <w:spacing w:before="120" w:after="0"/>
        <w:ind w:left="357" w:hanging="357"/>
      </w:pPr>
      <w:r w:rsidRPr="008D6369">
        <w:t>Discussion</w:t>
      </w:r>
    </w:p>
    <w:p w14:paraId="7AC73BD5" w14:textId="63D72CAE" w:rsidR="00B53E8D" w:rsidRDefault="00C61364" w:rsidP="0003730D">
      <w:pPr>
        <w:pStyle w:val="2"/>
        <w:keepLines w:val="0"/>
        <w:widowControl/>
        <w:numPr>
          <w:ilvl w:val="1"/>
          <w:numId w:val="63"/>
        </w:numPr>
        <w:tabs>
          <w:tab w:val="left" w:pos="-806"/>
        </w:tabs>
        <w:spacing w:before="0" w:after="0"/>
        <w:ind w:left="578" w:hangingChars="289" w:hanging="578"/>
        <w:jc w:val="left"/>
        <w:rPr>
          <w:rFonts w:ascii="Arial Unicode MS" w:eastAsia="Arial Unicode MS" w:hAnsi="Arial Unicode MS" w:cs="Arial Unicode MS"/>
        </w:rPr>
      </w:pPr>
      <w:r>
        <w:rPr>
          <w:rFonts w:ascii="Arial Unicode MS" w:eastAsia="Arial Unicode MS" w:hAnsi="Arial Unicode MS" w:cs="Arial Unicode MS" w:hint="eastAsia"/>
        </w:rPr>
        <w:t>LBT/No-LBT mode indication</w:t>
      </w:r>
    </w:p>
    <w:p w14:paraId="0A085AAE" w14:textId="76D2BB88" w:rsidR="00C46859" w:rsidRPr="003214BF" w:rsidRDefault="00CB6811" w:rsidP="004D02A9">
      <w:pPr>
        <w:snapToGrid w:val="0"/>
      </w:pPr>
      <w:r>
        <w:rPr>
          <w:rFonts w:hint="eastAsia"/>
        </w:rPr>
        <w:t xml:space="preserve">It was agreed in RAN1#105-e meeting that the gNB should indicate to the UE </w:t>
      </w:r>
      <w:r w:rsidR="00CD38B2">
        <w:rPr>
          <w:rFonts w:hint="eastAsia"/>
        </w:rPr>
        <w:t xml:space="preserve">in the region where LBT is not mandated in unlicensed band </w:t>
      </w:r>
      <w:r>
        <w:rPr>
          <w:rFonts w:hint="eastAsia"/>
        </w:rPr>
        <w:t xml:space="preserve">this gNB-UE connection is </w:t>
      </w:r>
      <w:r w:rsidR="00CD38B2">
        <w:rPr>
          <w:rFonts w:hint="eastAsia"/>
        </w:rPr>
        <w:t>operating in LBT</w:t>
      </w:r>
      <w:r w:rsidR="00E73C41">
        <w:rPr>
          <w:rFonts w:hint="eastAsia"/>
        </w:rPr>
        <w:t xml:space="preserve"> or </w:t>
      </w:r>
      <w:r w:rsidR="00CD38B2">
        <w:rPr>
          <w:rFonts w:hint="eastAsia"/>
        </w:rPr>
        <w:t xml:space="preserve">no-LBT mode as following agreement </w:t>
      </w:r>
      <w:r w:rsidR="00CD38B2">
        <w:fldChar w:fldCharType="begin"/>
      </w:r>
      <w:r w:rsidR="00CD38B2">
        <w:instrText xml:space="preserve"> </w:instrText>
      </w:r>
      <w:r w:rsidR="00CD38B2">
        <w:rPr>
          <w:rFonts w:hint="eastAsia"/>
        </w:rPr>
        <w:instrText>REF _Ref95141979 \n \h</w:instrText>
      </w:r>
      <w:r w:rsidR="00CD38B2">
        <w:instrText xml:space="preserve"> </w:instrText>
      </w:r>
      <w:r w:rsidR="00FB505D">
        <w:instrText xml:space="preserve"> \* MERGEFORMAT </w:instrText>
      </w:r>
      <w:r w:rsidR="00CD38B2">
        <w:fldChar w:fldCharType="separate"/>
      </w:r>
      <w:r w:rsidR="00CD38B2">
        <w:t>[3]</w:t>
      </w:r>
      <w:r w:rsidR="00CD38B2">
        <w:fldChar w:fldCharType="end"/>
      </w:r>
      <w:r w:rsidR="00CD38B2">
        <w:rPr>
          <w:rFonts w:hint="eastAsia"/>
        </w:rPr>
        <w:t>:</w:t>
      </w:r>
    </w:p>
    <w:tbl>
      <w:tblPr>
        <w:tblStyle w:val="a6"/>
        <w:tblW w:w="0" w:type="auto"/>
        <w:tblLook w:val="04A0" w:firstRow="1" w:lastRow="0" w:firstColumn="1" w:lastColumn="0" w:noHBand="0" w:noVBand="1"/>
      </w:tblPr>
      <w:tblGrid>
        <w:gridCol w:w="8522"/>
      </w:tblGrid>
      <w:tr w:rsidR="00C46859" w14:paraId="5D8C5965" w14:textId="77777777" w:rsidTr="00C46859">
        <w:tc>
          <w:tcPr>
            <w:tcW w:w="8522" w:type="dxa"/>
          </w:tcPr>
          <w:p w14:paraId="6A03A6AF" w14:textId="77777777" w:rsidR="00C46859" w:rsidRPr="003214BF" w:rsidRDefault="00C46859" w:rsidP="004D02A9">
            <w:pPr>
              <w:snapToGrid w:val="0"/>
              <w:spacing w:after="0"/>
              <w:rPr>
                <w:b/>
                <w:lang w:eastAsia="x-none"/>
              </w:rPr>
            </w:pPr>
            <w:r w:rsidRPr="003214BF">
              <w:rPr>
                <w:b/>
                <w:highlight w:val="green"/>
                <w:lang w:eastAsia="x-none"/>
              </w:rPr>
              <w:t>Agreement:</w:t>
            </w:r>
          </w:p>
          <w:p w14:paraId="291E6DDA" w14:textId="77777777" w:rsidR="00C46859" w:rsidRDefault="00C46859" w:rsidP="004D02A9">
            <w:pPr>
              <w:snapToGrid w:val="0"/>
              <w:spacing w:after="0"/>
            </w:pPr>
            <w:r>
              <w:t>For regions where LBT is not mandated, gNB should indicate to the UE this gNB-UE connection is operating in LBT mode or no-LBT mode</w:t>
            </w:r>
          </w:p>
          <w:p w14:paraId="4FA3E4C6" w14:textId="30A6CCB7" w:rsidR="00C46859" w:rsidRPr="007E0AA9" w:rsidRDefault="00C46859" w:rsidP="004D02A9">
            <w:pPr>
              <w:pStyle w:val="a4"/>
              <w:widowControl/>
              <w:numPr>
                <w:ilvl w:val="0"/>
                <w:numId w:val="66"/>
              </w:numPr>
              <w:kinsoku w:val="0"/>
              <w:overflowPunct w:val="0"/>
              <w:snapToGrid w:val="0"/>
              <w:spacing w:after="0" w:line="259" w:lineRule="auto"/>
              <w:ind w:left="360"/>
              <w:jc w:val="left"/>
              <w:textAlignment w:val="baseline"/>
            </w:pPr>
            <w:r>
              <w:t xml:space="preserve">Support both cell specific (common for all UEs in a cell as part of system information or dedicated RRC </w:t>
            </w:r>
            <w:proofErr w:type="spellStart"/>
            <w:r>
              <w:t>signalling</w:t>
            </w:r>
            <w:proofErr w:type="spellEnd"/>
            <w:r>
              <w:t xml:space="preserve"> or both) and UE specific (can be different for different UEs in a cell as part of UE-specific RRC configuration) gNB indication</w:t>
            </w:r>
          </w:p>
        </w:tc>
      </w:tr>
    </w:tbl>
    <w:p w14:paraId="75F2E889" w14:textId="053920E2" w:rsidR="00FB505D" w:rsidRPr="00DB269D" w:rsidRDefault="00E73C41" w:rsidP="004D02A9">
      <w:pPr>
        <w:snapToGrid w:val="0"/>
        <w:spacing w:afterLines="50" w:after="156"/>
      </w:pPr>
      <w:r>
        <w:rPr>
          <w:rFonts w:hint="eastAsia"/>
        </w:rPr>
        <w:t>W</w:t>
      </w:r>
      <w:r w:rsidR="002F0186">
        <w:rPr>
          <w:rFonts w:hint="eastAsia"/>
        </w:rPr>
        <w:t xml:space="preserve">hether LBT/No-LBT </w:t>
      </w:r>
      <w:r w:rsidR="00C12E5B">
        <w:rPr>
          <w:rFonts w:hint="eastAsia"/>
        </w:rPr>
        <w:t xml:space="preserve">mode </w:t>
      </w:r>
      <w:r w:rsidR="002F0186">
        <w:rPr>
          <w:rFonts w:hint="eastAsia"/>
        </w:rPr>
        <w:t xml:space="preserve">indication is provided for the UE in the region where </w:t>
      </w:r>
      <w:r w:rsidR="00044FA3">
        <w:rPr>
          <w:rFonts w:hint="eastAsia"/>
        </w:rPr>
        <w:t>LBT is mandated or the spectrum is licensed</w:t>
      </w:r>
      <w:r>
        <w:rPr>
          <w:rFonts w:hint="eastAsia"/>
        </w:rPr>
        <w:t xml:space="preserve"> is still under the discussion</w:t>
      </w:r>
      <w:r w:rsidR="00044FA3">
        <w:rPr>
          <w:rFonts w:hint="eastAsia"/>
        </w:rPr>
        <w:t xml:space="preserve">. </w:t>
      </w:r>
      <w:r>
        <w:rPr>
          <w:rFonts w:hint="eastAsia"/>
        </w:rPr>
        <w:t xml:space="preserve">An proposed conclusion </w:t>
      </w:r>
      <w:r w:rsidR="00EC1D4E">
        <w:rPr>
          <w:rFonts w:hint="eastAsia"/>
        </w:rPr>
        <w:t xml:space="preserve">has been discussed in RAN1#107b-e meeting email discussion </w:t>
      </w:r>
      <w:r w:rsidR="00A317D1">
        <w:fldChar w:fldCharType="begin"/>
      </w:r>
      <w:r w:rsidR="00A317D1">
        <w:instrText xml:space="preserve"> </w:instrText>
      </w:r>
      <w:r w:rsidR="00A317D1">
        <w:rPr>
          <w:rFonts w:hint="eastAsia"/>
        </w:rPr>
        <w:instrText>REF _Ref95168042 \r \h</w:instrText>
      </w:r>
      <w:r w:rsidR="00A317D1">
        <w:instrText xml:space="preserve"> </w:instrText>
      </w:r>
      <w:r w:rsidR="00A317D1">
        <w:fldChar w:fldCharType="separate"/>
      </w:r>
      <w:r w:rsidR="00A317D1">
        <w:t>[4]</w:t>
      </w:r>
      <w:r w:rsidR="00A317D1">
        <w:fldChar w:fldCharType="end"/>
      </w:r>
      <w:r w:rsidR="00A317D1">
        <w:rPr>
          <w:rFonts w:hint="eastAsia"/>
        </w:rPr>
        <w:t xml:space="preserve"> </w:t>
      </w:r>
      <w:r w:rsidR="00EC1D4E">
        <w:rPr>
          <w:rFonts w:hint="eastAsia"/>
        </w:rPr>
        <w:t xml:space="preserve">as following, </w:t>
      </w:r>
    </w:p>
    <w:tbl>
      <w:tblPr>
        <w:tblStyle w:val="a6"/>
        <w:tblW w:w="0" w:type="auto"/>
        <w:tblLook w:val="04A0" w:firstRow="1" w:lastRow="0" w:firstColumn="1" w:lastColumn="0" w:noHBand="0" w:noVBand="1"/>
      </w:tblPr>
      <w:tblGrid>
        <w:gridCol w:w="8522"/>
      </w:tblGrid>
      <w:tr w:rsidR="00EC1D4E" w14:paraId="0173AC2A" w14:textId="77777777" w:rsidTr="00EC1D4E">
        <w:tc>
          <w:tcPr>
            <w:tcW w:w="8522" w:type="dxa"/>
          </w:tcPr>
          <w:p w14:paraId="295BEEA9" w14:textId="77777777" w:rsidR="00EC1D4E" w:rsidRPr="00EC1D4E" w:rsidRDefault="00EC1D4E" w:rsidP="004D02A9">
            <w:pPr>
              <w:kinsoku w:val="0"/>
              <w:overflowPunct w:val="0"/>
              <w:autoSpaceDE w:val="0"/>
              <w:autoSpaceDN w:val="0"/>
              <w:snapToGrid w:val="0"/>
              <w:spacing w:after="0"/>
              <w:textAlignment w:val="baseline"/>
              <w:outlineLvl w:val="4"/>
              <w:rPr>
                <w:rFonts w:eastAsia="Batang" w:cs="Times New Roman"/>
                <w:snapToGrid w:val="0"/>
                <w:lang w:val="en-GB" w:eastAsia="en-US"/>
              </w:rPr>
            </w:pPr>
            <w:r w:rsidRPr="004D02A9">
              <w:rPr>
                <w:rFonts w:eastAsia="Batang" w:cs="Times New Roman"/>
                <w:snapToGrid w:val="0"/>
                <w:highlight w:val="yellow"/>
                <w:lang w:val="en-GB" w:eastAsia="en-US"/>
              </w:rPr>
              <w:t>Proposed conclusion 2.6-1c1 (new with Nokia’s edit)</w:t>
            </w:r>
          </w:p>
          <w:p w14:paraId="46DF94C6" w14:textId="77777777" w:rsidR="00EC1D4E" w:rsidRPr="00EC1D4E" w:rsidRDefault="00EC1D4E" w:rsidP="004D02A9">
            <w:pPr>
              <w:kinsoku w:val="0"/>
              <w:overflowPunct w:val="0"/>
              <w:autoSpaceDE w:val="0"/>
              <w:autoSpaceDN w:val="0"/>
              <w:snapToGrid w:val="0"/>
              <w:spacing w:after="0"/>
              <w:textAlignment w:val="baseline"/>
              <w:rPr>
                <w:rFonts w:eastAsia="Batang" w:cs="Times New Roman"/>
                <w:snapToGrid w:val="0"/>
                <w:lang w:val="en-GB" w:eastAsia="ko-KR"/>
              </w:rPr>
            </w:pPr>
            <w:r w:rsidRPr="00EC1D4E">
              <w:rPr>
                <w:rFonts w:eastAsia="Batang" w:cs="Times New Roman"/>
                <w:snapToGrid w:val="0"/>
                <w:lang w:val="en-GB" w:eastAsia="ko-KR"/>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2E5802E4" w14:textId="50D6B72B" w:rsidR="00EC1D4E" w:rsidRPr="004D02A9" w:rsidRDefault="00EC1D4E" w:rsidP="004D02A9">
            <w:pPr>
              <w:widowControl/>
              <w:kinsoku w:val="0"/>
              <w:overflowPunct w:val="0"/>
              <w:autoSpaceDE w:val="0"/>
              <w:autoSpaceDN w:val="0"/>
              <w:snapToGrid w:val="0"/>
              <w:spacing w:after="0"/>
              <w:ind w:left="360"/>
              <w:jc w:val="left"/>
              <w:textAlignment w:val="baseline"/>
              <w:rPr>
                <w:rFonts w:eastAsia="Gulim" w:cs="Times New Roman"/>
                <w:snapToGrid w:val="0"/>
                <w:kern w:val="0"/>
                <w:lang w:val="en-GB" w:eastAsia="ko-KR"/>
              </w:rPr>
            </w:pPr>
            <w:r w:rsidRPr="00EC1D4E">
              <w:rPr>
                <w:rFonts w:eastAsia="Gulim" w:cs="Times New Roman"/>
                <w:snapToGrid w:val="0"/>
                <w:kern w:val="0"/>
                <w:lang w:val="en-GB" w:eastAsia="ko-KR"/>
              </w:rPr>
              <w:t xml:space="preserve">Note: </w:t>
            </w:r>
            <w:r w:rsidRPr="004D02A9">
              <w:rPr>
                <w:rFonts w:eastAsia="Gulim" w:cs="Times New Roman"/>
                <w:snapToGrid w:val="0"/>
                <w:kern w:val="0"/>
                <w:lang w:val="en-GB" w:eastAsia="ko-KR"/>
              </w:rPr>
              <w:t>the cell-specific and UE-specific indications on LBT mode or no-LBT mode</w:t>
            </w:r>
            <w:r w:rsidRPr="00EC1D4E">
              <w:rPr>
                <w:rFonts w:eastAsia="Gulim" w:cs="Times New Roman"/>
                <w:snapToGrid w:val="0"/>
                <w:kern w:val="0"/>
                <w:lang w:val="en-GB" w:eastAsia="ko-KR"/>
              </w:rPr>
              <w:t xml:space="preserve"> will be </w:t>
            </w:r>
            <w:r w:rsidRPr="00327687">
              <w:rPr>
                <w:rFonts w:eastAsia="Gulim" w:cs="Times New Roman"/>
                <w:snapToGrid w:val="0"/>
                <w:kern w:val="0"/>
                <w:lang w:val="en-GB" w:eastAsia="ko-KR"/>
              </w:rPr>
              <w:t>provided in regions where LBT is mandated (in which case LBT mode is indicated), or in regions where LBT is not mandated or the spectrum is licensed (in which case LBT mode or no LBT mode is gNB decision)</w:t>
            </w:r>
          </w:p>
        </w:tc>
      </w:tr>
    </w:tbl>
    <w:p w14:paraId="3EFB78D9" w14:textId="046AE6B0" w:rsidR="001362F8" w:rsidRDefault="00213F4D" w:rsidP="004D02A9">
      <w:pPr>
        <w:snapToGrid w:val="0"/>
        <w:spacing w:after="0"/>
        <w:rPr>
          <w:rFonts w:cs="Times New Roman"/>
        </w:rPr>
      </w:pPr>
      <w:r>
        <w:rPr>
          <w:rFonts w:cs="Times New Roman" w:hint="eastAsia"/>
        </w:rPr>
        <w:t xml:space="preserve">For the UE in the region where LBT is mandated, </w:t>
      </w:r>
      <w:r w:rsidR="000C57AB">
        <w:rPr>
          <w:rFonts w:cs="Times New Roman" w:hint="eastAsia"/>
        </w:rPr>
        <w:t>the UE doesn</w:t>
      </w:r>
      <w:r w:rsidR="000C57AB">
        <w:rPr>
          <w:rFonts w:cs="Times New Roman"/>
        </w:rPr>
        <w:t>’</w:t>
      </w:r>
      <w:r w:rsidR="000C57AB">
        <w:rPr>
          <w:rFonts w:cs="Times New Roman" w:hint="eastAsia"/>
        </w:rPr>
        <w:t>t know</w:t>
      </w:r>
      <w:r w:rsidR="00AC72B7">
        <w:rPr>
          <w:rFonts w:cs="Times New Roman" w:hint="eastAsia"/>
        </w:rPr>
        <w:t xml:space="preserve"> if</w:t>
      </w:r>
      <w:r w:rsidR="000C57AB">
        <w:rPr>
          <w:rFonts w:cs="Times New Roman" w:hint="eastAsia"/>
        </w:rPr>
        <w:t xml:space="preserve"> LBT is mandated by </w:t>
      </w:r>
      <w:r w:rsidR="000C57AB">
        <w:rPr>
          <w:rFonts w:cs="Times New Roman" w:hint="eastAsia"/>
        </w:rPr>
        <w:lastRenderedPageBreak/>
        <w:t xml:space="preserve">regulation </w:t>
      </w:r>
      <w:r w:rsidR="00AC72B7">
        <w:rPr>
          <w:rFonts w:cs="Times New Roman" w:hint="eastAsia"/>
        </w:rPr>
        <w:t xml:space="preserve">in this region </w:t>
      </w:r>
      <w:r w:rsidR="000C57AB">
        <w:rPr>
          <w:rFonts w:cs="Times New Roman" w:hint="eastAsia"/>
        </w:rPr>
        <w:t xml:space="preserve">if indication of LBT/No-LBT mode is not provided. For the UE operating in FR 2-2, </w:t>
      </w:r>
      <w:r w:rsidR="00AC72B7">
        <w:rPr>
          <w:rFonts w:cs="Times New Roman" w:hint="eastAsia"/>
        </w:rPr>
        <w:t xml:space="preserve">since the unlicensed band and licensed band in different regions may </w:t>
      </w:r>
      <w:r w:rsidR="0099672E">
        <w:rPr>
          <w:rFonts w:cs="Times New Roman" w:hint="eastAsia"/>
        </w:rPr>
        <w:t xml:space="preserve">be </w:t>
      </w:r>
      <w:r w:rsidR="00AC72B7">
        <w:rPr>
          <w:rFonts w:cs="Times New Roman" w:hint="eastAsia"/>
        </w:rPr>
        <w:t>overlap</w:t>
      </w:r>
      <w:r w:rsidR="0099672E">
        <w:rPr>
          <w:rFonts w:cs="Times New Roman" w:hint="eastAsia"/>
        </w:rPr>
        <w:t xml:space="preserve">ping with each other as shown in </w:t>
      </w:r>
      <w:r w:rsidR="0099672E">
        <w:rPr>
          <w:rFonts w:cs="Times New Roman"/>
        </w:rPr>
        <w:fldChar w:fldCharType="begin"/>
      </w:r>
      <w:r w:rsidR="0099672E">
        <w:rPr>
          <w:rFonts w:cs="Times New Roman"/>
        </w:rPr>
        <w:instrText xml:space="preserve"> </w:instrText>
      </w:r>
      <w:r w:rsidR="0099672E">
        <w:rPr>
          <w:rFonts w:cs="Times New Roman" w:hint="eastAsia"/>
        </w:rPr>
        <w:instrText>REF _Ref95146054 \h</w:instrText>
      </w:r>
      <w:r w:rsidR="0099672E">
        <w:rPr>
          <w:rFonts w:cs="Times New Roman"/>
        </w:rPr>
        <w:instrText xml:space="preserve"> </w:instrText>
      </w:r>
      <w:r w:rsidR="0099672E">
        <w:rPr>
          <w:rFonts w:cs="Times New Roman"/>
        </w:rPr>
      </w:r>
      <w:r w:rsidR="0099672E">
        <w:rPr>
          <w:rFonts w:cs="Times New Roman"/>
        </w:rPr>
        <w:fldChar w:fldCharType="separate"/>
      </w:r>
      <w:r w:rsidR="0099672E" w:rsidRPr="003214BF">
        <w:rPr>
          <w:rFonts w:eastAsia="黑体" w:cs="Times New Roman"/>
          <w:szCs w:val="20"/>
        </w:rPr>
        <w:t xml:space="preserve">Figure </w:t>
      </w:r>
      <w:r w:rsidR="0099672E" w:rsidRPr="003214BF">
        <w:rPr>
          <w:rFonts w:eastAsia="黑体" w:cs="Times New Roman"/>
          <w:noProof/>
          <w:szCs w:val="20"/>
        </w:rPr>
        <w:t>1</w:t>
      </w:r>
      <w:r w:rsidR="0099672E">
        <w:rPr>
          <w:rFonts w:cs="Times New Roman"/>
        </w:rPr>
        <w:fldChar w:fldCharType="end"/>
      </w:r>
      <w:r w:rsidR="00AC72B7">
        <w:rPr>
          <w:rFonts w:cs="Times New Roman" w:hint="eastAsia"/>
        </w:rPr>
        <w:t xml:space="preserve">, </w:t>
      </w:r>
      <w:r w:rsidR="000C57AB">
        <w:rPr>
          <w:rFonts w:cs="Times New Roman" w:hint="eastAsia"/>
        </w:rPr>
        <w:t xml:space="preserve">the UE </w:t>
      </w:r>
      <w:r w:rsidR="0099672E">
        <w:rPr>
          <w:rFonts w:cs="Times New Roman"/>
        </w:rPr>
        <w:t>can’t</w:t>
      </w:r>
      <w:r w:rsidR="000C57AB">
        <w:rPr>
          <w:rFonts w:cs="Times New Roman" w:hint="eastAsia"/>
        </w:rPr>
        <w:t xml:space="preserve"> de</w:t>
      </w:r>
      <w:r w:rsidR="00AC72B7">
        <w:rPr>
          <w:rFonts w:cs="Times New Roman" w:hint="eastAsia"/>
        </w:rPr>
        <w:t xml:space="preserve">duce if LBT is mandated by regulation according to operation band. </w:t>
      </w:r>
      <w:r w:rsidR="00EF2674">
        <w:rPr>
          <w:rFonts w:cs="Times New Roman" w:hint="eastAsia"/>
        </w:rPr>
        <w:t xml:space="preserve">Per our understanding, </w:t>
      </w:r>
      <w:r w:rsidR="003538A3">
        <w:rPr>
          <w:rFonts w:cs="Times New Roman" w:hint="eastAsia"/>
        </w:rPr>
        <w:t xml:space="preserve">the above mentioned issues can be solved by providing the UE with cell-specific indication of LBT/no-LBT mode. </w:t>
      </w:r>
      <w:r w:rsidR="001362F8">
        <w:rPr>
          <w:rFonts w:cs="Times New Roman" w:hint="eastAsia"/>
        </w:rPr>
        <w:t>In our view</w:t>
      </w:r>
      <w:r w:rsidR="003538A3">
        <w:rPr>
          <w:rFonts w:cs="Times New Roman" w:hint="eastAsia"/>
        </w:rPr>
        <w:t xml:space="preserve">, it is suggested to adopt proposed conclusion 2.6-1c1 that </w:t>
      </w:r>
      <w:r w:rsidR="00C64468" w:rsidRPr="00F66708">
        <w:rPr>
          <w:rFonts w:cs="Times New Roman"/>
        </w:rPr>
        <w:t>o</w:t>
      </w:r>
      <w:r w:rsidR="00C64468" w:rsidRPr="00FB505D">
        <w:rPr>
          <w:rFonts w:cs="Times New Roman"/>
        </w:rPr>
        <w:t>ther than the already agreed cell-specific and UE-specific indic</w:t>
      </w:r>
      <w:r w:rsidR="00C64468" w:rsidRPr="00F66708">
        <w:rPr>
          <w:rFonts w:cs="Times New Roman"/>
        </w:rPr>
        <w:t>ation, no separate indication from gNB to UE is introduced to indicate if LBT is mandated by regulation in the deployment</w:t>
      </w:r>
      <w:r w:rsidR="001362F8">
        <w:rPr>
          <w:rFonts w:cs="Times New Roman" w:hint="eastAsia"/>
        </w:rPr>
        <w:t xml:space="preserve">. And for </w:t>
      </w:r>
      <w:r w:rsidR="00DB269D">
        <w:rPr>
          <w:rFonts w:cs="Times New Roman" w:hint="eastAsia"/>
        </w:rPr>
        <w:t xml:space="preserve">the </w:t>
      </w:r>
      <w:r w:rsidR="001362F8" w:rsidRPr="001362F8">
        <w:rPr>
          <w:rFonts w:cs="Times New Roman"/>
        </w:rPr>
        <w:t>UE in the region where LBT is mandated or the spectrum is licensed</w:t>
      </w:r>
      <w:r w:rsidR="001362F8">
        <w:rPr>
          <w:rFonts w:cs="Times New Roman" w:hint="eastAsia"/>
        </w:rPr>
        <w:t xml:space="preserve">, at least the </w:t>
      </w:r>
      <w:r w:rsidR="001362F8" w:rsidRPr="00F66708">
        <w:rPr>
          <w:rFonts w:cs="Times New Roman"/>
        </w:rPr>
        <w:t>cell-specific indication of LBT/No-LBT mode should be provided</w:t>
      </w:r>
      <w:r w:rsidR="001362F8" w:rsidRPr="001362F8">
        <w:rPr>
          <w:rFonts w:cs="Times New Roman"/>
        </w:rPr>
        <w:t>.</w:t>
      </w:r>
    </w:p>
    <w:p w14:paraId="2787CFDF" w14:textId="0557FA58" w:rsidR="00E73C41" w:rsidRDefault="00E73C41" w:rsidP="004D02A9">
      <w:pPr>
        <w:snapToGrid w:val="0"/>
        <w:spacing w:after="0"/>
        <w:rPr>
          <w:rFonts w:cs="Times New Roman"/>
        </w:rPr>
      </w:pPr>
    </w:p>
    <w:p w14:paraId="24276362" w14:textId="637E980C" w:rsidR="00E76C97" w:rsidRDefault="00AC72B7" w:rsidP="004D02A9">
      <w:pPr>
        <w:keepNext/>
        <w:snapToGrid w:val="0"/>
        <w:spacing w:beforeLines="50" w:before="156"/>
        <w:jc w:val="center"/>
      </w:pPr>
      <w:r w:rsidRPr="00AC72B7">
        <w:t xml:space="preserve"> </w:t>
      </w:r>
      <w:r>
        <w:object w:dxaOrig="6859" w:dyaOrig="1586" w14:anchorId="21C30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71.5pt" o:ole="">
            <v:imagedata r:id="rId9" o:title=""/>
          </v:shape>
          <o:OLEObject Type="Embed" ProgID="Visio.Drawing.11" ShapeID="_x0000_i1025" DrawAspect="Content" ObjectID="_1706361415" r:id="rId10"/>
        </w:object>
      </w:r>
    </w:p>
    <w:p w14:paraId="5B856CB7" w14:textId="464EF364" w:rsidR="00521462" w:rsidRPr="004D02A9" w:rsidRDefault="00E76C97" w:rsidP="004D02A9">
      <w:pPr>
        <w:pStyle w:val="ac"/>
        <w:snapToGrid w:val="0"/>
        <w:ind w:left="578" w:hanging="578"/>
        <w:jc w:val="center"/>
        <w:rPr>
          <w:rFonts w:ascii="Times New Roman" w:hAnsi="Times New Roman" w:cs="Times New Roman"/>
          <w:sz w:val="18"/>
          <w:szCs w:val="18"/>
        </w:rPr>
      </w:pPr>
      <w:bookmarkStart w:id="0" w:name="_Ref95146054"/>
      <w:r w:rsidRPr="004D02A9">
        <w:rPr>
          <w:rFonts w:ascii="Times New Roman" w:hAnsi="Times New Roman" w:cs="Times New Roman"/>
          <w:sz w:val="18"/>
          <w:szCs w:val="18"/>
        </w:rPr>
        <w:t xml:space="preserve">Figure </w:t>
      </w:r>
      <w:r w:rsidRPr="004D02A9">
        <w:rPr>
          <w:rFonts w:ascii="Times New Roman" w:hAnsi="Times New Roman" w:cs="Times New Roman"/>
          <w:sz w:val="18"/>
          <w:szCs w:val="18"/>
        </w:rPr>
        <w:fldChar w:fldCharType="begin"/>
      </w:r>
      <w:r w:rsidRPr="004D02A9">
        <w:rPr>
          <w:rFonts w:ascii="Times New Roman" w:hAnsi="Times New Roman" w:cs="Times New Roman"/>
          <w:sz w:val="18"/>
          <w:szCs w:val="18"/>
        </w:rPr>
        <w:instrText xml:space="preserve"> SEQ Figure \* ARABIC </w:instrText>
      </w:r>
      <w:r w:rsidRPr="004D02A9">
        <w:rPr>
          <w:rFonts w:ascii="Times New Roman" w:hAnsi="Times New Roman" w:cs="Times New Roman"/>
          <w:sz w:val="18"/>
          <w:szCs w:val="18"/>
        </w:rPr>
        <w:fldChar w:fldCharType="separate"/>
      </w:r>
      <w:r w:rsidRPr="004D02A9">
        <w:rPr>
          <w:rFonts w:ascii="Times New Roman" w:hAnsi="Times New Roman" w:cs="Times New Roman"/>
          <w:noProof/>
          <w:sz w:val="18"/>
          <w:szCs w:val="18"/>
        </w:rPr>
        <w:t>1</w:t>
      </w:r>
      <w:r w:rsidRPr="004D02A9">
        <w:rPr>
          <w:rFonts w:ascii="Times New Roman" w:hAnsi="Times New Roman" w:cs="Times New Roman"/>
          <w:sz w:val="18"/>
          <w:szCs w:val="18"/>
        </w:rPr>
        <w:fldChar w:fldCharType="end"/>
      </w:r>
      <w:bookmarkEnd w:id="0"/>
      <w:r w:rsidRPr="004D02A9">
        <w:rPr>
          <w:rFonts w:ascii="Times New Roman" w:hAnsi="Times New Roman" w:cs="Times New Roman"/>
          <w:sz w:val="18"/>
          <w:szCs w:val="18"/>
        </w:rPr>
        <w:t>:</w:t>
      </w:r>
      <w:r w:rsidR="007F427B" w:rsidRPr="004D02A9">
        <w:rPr>
          <w:rFonts w:ascii="Times New Roman" w:hAnsi="Times New Roman" w:cs="Times New Roman"/>
          <w:sz w:val="18"/>
          <w:szCs w:val="18"/>
        </w:rPr>
        <w:t xml:space="preserve"> </w:t>
      </w:r>
      <w:r w:rsidR="00664E6F">
        <w:rPr>
          <w:rFonts w:ascii="Times New Roman" w:hAnsi="Times New Roman" w:cs="Times New Roman" w:hint="eastAsia"/>
          <w:sz w:val="18"/>
          <w:szCs w:val="18"/>
        </w:rPr>
        <w:t xml:space="preserve">Frequency </w:t>
      </w:r>
      <w:r w:rsidR="00664E6F">
        <w:rPr>
          <w:rFonts w:ascii="Times New Roman" w:hAnsi="Times New Roman" w:cs="Times New Roman"/>
          <w:sz w:val="18"/>
          <w:szCs w:val="18"/>
        </w:rPr>
        <w:t>overlapping</w:t>
      </w:r>
      <w:r w:rsidR="00664E6F">
        <w:rPr>
          <w:rFonts w:ascii="Times New Roman" w:hAnsi="Times New Roman" w:cs="Times New Roman" w:hint="eastAsia"/>
          <w:sz w:val="18"/>
          <w:szCs w:val="18"/>
        </w:rPr>
        <w:t xml:space="preserve"> between u</w:t>
      </w:r>
      <w:r w:rsidR="0099672E" w:rsidRPr="004D02A9">
        <w:rPr>
          <w:rFonts w:ascii="Times New Roman" w:hAnsi="Times New Roman" w:cs="Times New Roman" w:hint="eastAsia"/>
          <w:sz w:val="18"/>
          <w:szCs w:val="18"/>
        </w:rPr>
        <w:t>nlicensed and licensed band</w:t>
      </w:r>
      <w:r w:rsidR="007F427B" w:rsidRPr="004D02A9">
        <w:rPr>
          <w:rFonts w:ascii="Times New Roman" w:hAnsi="Times New Roman" w:cs="Times New Roman"/>
          <w:sz w:val="18"/>
          <w:szCs w:val="18"/>
        </w:rPr>
        <w:t xml:space="preserve"> in different regions</w:t>
      </w:r>
    </w:p>
    <w:p w14:paraId="3ACCA543" w14:textId="77777777" w:rsidR="001362F8" w:rsidRDefault="00BC31C7" w:rsidP="004D02A9">
      <w:pPr>
        <w:snapToGrid w:val="0"/>
        <w:rPr>
          <w:b/>
          <w:i/>
        </w:rPr>
      </w:pPr>
      <w:r w:rsidRPr="003214BF">
        <w:rPr>
          <w:b/>
          <w:i/>
        </w:rPr>
        <w:t xml:space="preserve">Proposal 1: </w:t>
      </w:r>
      <w:r w:rsidR="001362F8">
        <w:rPr>
          <w:rFonts w:hint="eastAsia"/>
          <w:b/>
          <w:i/>
        </w:rPr>
        <w:t>O</w:t>
      </w:r>
      <w:r w:rsidR="001362F8" w:rsidRPr="001362F8">
        <w:rPr>
          <w:b/>
          <w:i/>
        </w:rPr>
        <w:t>ther than the already agreed cell-specific and UE-specific indication, no separate indication from gNB to UE is introduced to indicate if LBT is mandated by regulation in the deployment.</w:t>
      </w:r>
      <w:r w:rsidR="001362F8" w:rsidRPr="001362F8">
        <w:t xml:space="preserve"> </w:t>
      </w:r>
    </w:p>
    <w:p w14:paraId="095F452E" w14:textId="46B858FF" w:rsidR="001362F8" w:rsidRDefault="001362F8" w:rsidP="004D02A9">
      <w:pPr>
        <w:snapToGrid w:val="0"/>
        <w:rPr>
          <w:b/>
          <w:i/>
        </w:rPr>
      </w:pPr>
      <w:r>
        <w:rPr>
          <w:rFonts w:hint="eastAsia"/>
          <w:b/>
          <w:i/>
        </w:rPr>
        <w:t>Proposal 2: F</w:t>
      </w:r>
      <w:r w:rsidRPr="001362F8">
        <w:rPr>
          <w:b/>
          <w:i/>
        </w:rPr>
        <w:t xml:space="preserve">or </w:t>
      </w:r>
      <w:r w:rsidR="00DB269D">
        <w:rPr>
          <w:rFonts w:hint="eastAsia"/>
          <w:b/>
          <w:i/>
        </w:rPr>
        <w:t xml:space="preserve">the </w:t>
      </w:r>
      <w:r w:rsidRPr="001362F8">
        <w:rPr>
          <w:b/>
          <w:i/>
        </w:rPr>
        <w:t>UE in the region where LBT is mandated or the spectrum is licensed, at least the cell-specific indication of LBT/No-LBT mode should be provided.</w:t>
      </w:r>
    </w:p>
    <w:p w14:paraId="7FC3EBAA" w14:textId="5A918FCB" w:rsidR="00D33545" w:rsidRDefault="00EE2C85" w:rsidP="004D02A9">
      <w:pPr>
        <w:snapToGrid w:val="0"/>
      </w:pPr>
      <w:r>
        <w:rPr>
          <w:rFonts w:hint="eastAsia"/>
        </w:rPr>
        <w:t>It was agreed in RAN1#105-e meeting</w:t>
      </w:r>
      <w:r w:rsidR="00D33545">
        <w:fldChar w:fldCharType="begin"/>
      </w:r>
      <w:r w:rsidR="00D33545">
        <w:instrText xml:space="preserve"> </w:instrText>
      </w:r>
      <w:r w:rsidR="00D33545">
        <w:rPr>
          <w:rFonts w:hint="eastAsia"/>
        </w:rPr>
        <w:instrText>PAGEREF _Ref95141979 \h</w:instrText>
      </w:r>
      <w:r w:rsidR="00D33545">
        <w:instrText xml:space="preserve"> </w:instrText>
      </w:r>
      <w:r w:rsidR="00D33545">
        <w:fldChar w:fldCharType="end"/>
      </w:r>
      <w:r w:rsidR="00D33545">
        <w:rPr>
          <w:rFonts w:hint="eastAsia"/>
        </w:rPr>
        <w:t xml:space="preserve"> </w:t>
      </w:r>
      <w:r w:rsidR="00D33545">
        <w:fldChar w:fldCharType="begin"/>
      </w:r>
      <w:r w:rsidR="00D33545">
        <w:instrText xml:space="preserve"> REF _Ref95141979 \n \h </w:instrText>
      </w:r>
      <w:r w:rsidR="00D33545">
        <w:fldChar w:fldCharType="separate"/>
      </w:r>
      <w:r w:rsidR="00D33545">
        <w:t>[3]</w:t>
      </w:r>
      <w:r w:rsidR="00D33545">
        <w:fldChar w:fldCharType="end"/>
      </w:r>
      <w:r>
        <w:rPr>
          <w:rFonts w:hint="eastAsia"/>
        </w:rPr>
        <w:t xml:space="preserve"> that Contention Exempt Short Control Signaling rules apply to the transmission of msg1 for t</w:t>
      </w:r>
      <w:r w:rsidRPr="00291106">
        <w:rPr>
          <w:lang w:eastAsia="en-US"/>
        </w:rPr>
        <w:t>he 4 step RACH and MsgA for the 2-step RACH for all supported SCS</w:t>
      </w:r>
      <w:r w:rsidR="00D33545">
        <w:rPr>
          <w:rFonts w:hint="eastAsia"/>
        </w:rPr>
        <w:t xml:space="preserve"> as following agreement</w:t>
      </w:r>
      <w:r>
        <w:rPr>
          <w:rFonts w:hint="eastAsia"/>
        </w:rPr>
        <w:t>.</w:t>
      </w:r>
      <w:r w:rsidR="00040B3D">
        <w:rPr>
          <w:rFonts w:hint="eastAsia"/>
        </w:rPr>
        <w:t xml:space="preserve"> </w:t>
      </w:r>
    </w:p>
    <w:tbl>
      <w:tblPr>
        <w:tblStyle w:val="a6"/>
        <w:tblW w:w="0" w:type="auto"/>
        <w:tblLook w:val="04A0" w:firstRow="1" w:lastRow="0" w:firstColumn="1" w:lastColumn="0" w:noHBand="0" w:noVBand="1"/>
      </w:tblPr>
      <w:tblGrid>
        <w:gridCol w:w="8522"/>
      </w:tblGrid>
      <w:tr w:rsidR="00D33545" w14:paraId="7004F386" w14:textId="77777777" w:rsidTr="00D33545">
        <w:tc>
          <w:tcPr>
            <w:tcW w:w="8522" w:type="dxa"/>
          </w:tcPr>
          <w:p w14:paraId="74EFCC3D" w14:textId="77777777" w:rsidR="00D33545" w:rsidRPr="004D02A9" w:rsidRDefault="00D33545" w:rsidP="004D02A9">
            <w:pPr>
              <w:pStyle w:val="a4"/>
              <w:widowControl/>
              <w:snapToGrid w:val="0"/>
              <w:spacing w:after="0"/>
              <w:ind w:firstLine="0"/>
              <w:rPr>
                <w:rFonts w:ascii="Times" w:eastAsia="Batang" w:hAnsi="Times" w:cs="Times"/>
                <w:b/>
                <w:bCs/>
                <w:kern w:val="0"/>
                <w:szCs w:val="20"/>
                <w:highlight w:val="green"/>
                <w:lang w:val="en-GB" w:eastAsia="x-none"/>
              </w:rPr>
            </w:pPr>
            <w:r w:rsidRPr="004D02A9">
              <w:rPr>
                <w:rFonts w:ascii="Times" w:eastAsia="Batang" w:hAnsi="Times" w:cs="Times"/>
                <w:b/>
                <w:bCs/>
                <w:kern w:val="0"/>
                <w:szCs w:val="20"/>
                <w:highlight w:val="green"/>
                <w:lang w:val="en-GB" w:eastAsia="x-none"/>
              </w:rPr>
              <w:t>Agreement:</w:t>
            </w:r>
          </w:p>
          <w:p w14:paraId="2E7B41B6" w14:textId="77777777" w:rsidR="00D33545" w:rsidRPr="00D33545" w:rsidRDefault="00D33545" w:rsidP="004D02A9">
            <w:pPr>
              <w:widowControl/>
              <w:numPr>
                <w:ilvl w:val="0"/>
                <w:numId w:val="6"/>
              </w:numPr>
              <w:kinsoku w:val="0"/>
              <w:overflowPunct w:val="0"/>
              <w:snapToGrid w:val="0"/>
              <w:spacing w:after="60" w:line="259" w:lineRule="auto"/>
              <w:jc w:val="left"/>
              <w:textAlignment w:val="baseline"/>
              <w:rPr>
                <w:rFonts w:ascii="Times" w:eastAsia="Batang" w:hAnsi="Times" w:cs="Times New Roman"/>
                <w:kern w:val="0"/>
                <w:szCs w:val="24"/>
                <w:lang w:val="en-GB" w:eastAsia="en-US"/>
              </w:rPr>
            </w:pPr>
            <w:r w:rsidRPr="00D33545">
              <w:rPr>
                <w:rFonts w:ascii="Times" w:eastAsia="Batang" w:hAnsi="Times" w:cs="Times New Roman"/>
                <w:kern w:val="0"/>
                <w:szCs w:val="24"/>
                <w:lang w:val="en-GB" w:eastAsia="en-US"/>
              </w:rPr>
              <w:t xml:space="preserve">Contention Exempt Short Control </w:t>
            </w:r>
            <w:proofErr w:type="spellStart"/>
            <w:r w:rsidRPr="00D33545">
              <w:rPr>
                <w:rFonts w:ascii="Times" w:eastAsia="Batang" w:hAnsi="Times" w:cs="Times New Roman"/>
                <w:kern w:val="0"/>
                <w:szCs w:val="24"/>
                <w:lang w:val="en-GB" w:eastAsia="en-US"/>
              </w:rPr>
              <w:t>Signaling</w:t>
            </w:r>
            <w:proofErr w:type="spellEnd"/>
            <w:r w:rsidRPr="00D33545">
              <w:rPr>
                <w:rFonts w:ascii="Times" w:eastAsia="Batang" w:hAnsi="Times" w:cs="Times New Roman"/>
                <w:kern w:val="0"/>
                <w:szCs w:val="24"/>
                <w:lang w:val="en-GB" w:eastAsia="en-US"/>
              </w:rPr>
              <w:t xml:space="preserve"> rules apply to the transmission of msg1 for the 4 step RACH and MsgA for the 2-step RACH for all supported SCS.</w:t>
            </w:r>
          </w:p>
          <w:p w14:paraId="4994BF34" w14:textId="77777777" w:rsidR="00D33545" w:rsidRPr="00D33545" w:rsidRDefault="00D33545" w:rsidP="004D02A9">
            <w:pPr>
              <w:widowControl/>
              <w:numPr>
                <w:ilvl w:val="1"/>
                <w:numId w:val="6"/>
              </w:numPr>
              <w:kinsoku w:val="0"/>
              <w:overflowPunct w:val="0"/>
              <w:snapToGrid w:val="0"/>
              <w:spacing w:after="60" w:line="259" w:lineRule="auto"/>
              <w:jc w:val="left"/>
              <w:textAlignment w:val="baseline"/>
              <w:rPr>
                <w:rFonts w:ascii="Times" w:eastAsia="Batang" w:hAnsi="Times" w:cs="Times New Roman"/>
                <w:kern w:val="0"/>
                <w:szCs w:val="24"/>
                <w:lang w:val="en-GB" w:eastAsia="en-US"/>
              </w:rPr>
            </w:pPr>
            <w:r w:rsidRPr="00D33545">
              <w:rPr>
                <w:rFonts w:ascii="Times" w:eastAsia="Batang" w:hAnsi="Times" w:cs="Times New Roman"/>
                <w:kern w:val="0"/>
                <w:szCs w:val="24"/>
                <w:lang w:val="en-GB" w:eastAsia="en-US"/>
              </w:rPr>
              <w:t>Note restriction for short control signalling transmissions apply (10% over any 100ms intervals)</w:t>
            </w:r>
          </w:p>
          <w:p w14:paraId="6A7810CB" w14:textId="77777777" w:rsidR="00D33545" w:rsidRPr="00D33545" w:rsidRDefault="00D33545" w:rsidP="004D02A9">
            <w:pPr>
              <w:widowControl/>
              <w:numPr>
                <w:ilvl w:val="1"/>
                <w:numId w:val="6"/>
              </w:numPr>
              <w:kinsoku w:val="0"/>
              <w:overflowPunct w:val="0"/>
              <w:snapToGrid w:val="0"/>
              <w:spacing w:after="60" w:line="259" w:lineRule="auto"/>
              <w:jc w:val="left"/>
              <w:textAlignment w:val="baseline"/>
              <w:rPr>
                <w:rFonts w:ascii="Times" w:eastAsia="Batang" w:hAnsi="Times" w:cs="Times New Roman"/>
                <w:kern w:val="0"/>
                <w:szCs w:val="24"/>
                <w:lang w:val="en-GB" w:eastAsia="en-US"/>
              </w:rPr>
            </w:pPr>
            <w:r w:rsidRPr="00D33545">
              <w:rPr>
                <w:rFonts w:ascii="Times" w:eastAsia="Batang" w:hAnsi="Times" w:cs="Times New Roman"/>
                <w:kern w:val="0"/>
                <w:szCs w:val="24"/>
                <w:lang w:val="en-GB" w:eastAsia="en-US"/>
              </w:rPr>
              <w:t>Alt 1: The 10% over any 100ms interval restriction is applicable to all available msg1/msgA resources configured (not limited to the resources actually used) in a cell</w:t>
            </w:r>
          </w:p>
          <w:p w14:paraId="1B2932F6" w14:textId="77777777" w:rsidR="00D33545" w:rsidRPr="00D33545" w:rsidRDefault="00D33545" w:rsidP="004D02A9">
            <w:pPr>
              <w:widowControl/>
              <w:numPr>
                <w:ilvl w:val="1"/>
                <w:numId w:val="6"/>
              </w:numPr>
              <w:kinsoku w:val="0"/>
              <w:overflowPunct w:val="0"/>
              <w:snapToGrid w:val="0"/>
              <w:spacing w:after="60" w:line="259" w:lineRule="auto"/>
              <w:jc w:val="left"/>
              <w:textAlignment w:val="baseline"/>
              <w:rPr>
                <w:rFonts w:ascii="Times" w:eastAsia="Batang" w:hAnsi="Times" w:cs="Times New Roman"/>
                <w:kern w:val="0"/>
                <w:szCs w:val="24"/>
                <w:lang w:val="en-GB" w:eastAsia="en-US"/>
              </w:rPr>
            </w:pPr>
            <w:r w:rsidRPr="00D33545">
              <w:rPr>
                <w:rFonts w:ascii="Times" w:eastAsia="Batang" w:hAnsi="Times" w:cs="Times New Roman"/>
                <w:kern w:val="0"/>
                <w:szCs w:val="24"/>
                <w:lang w:val="en-GB" w:eastAsia="en-US"/>
              </w:rPr>
              <w:t>Alt 2: The 10% over any 100ms interval restriction is applicable to the msg1/msgA transmission from one UE perspective</w:t>
            </w:r>
          </w:p>
          <w:p w14:paraId="10DC5711" w14:textId="02F90692" w:rsidR="00D33545" w:rsidRPr="003214BF" w:rsidRDefault="00D33545" w:rsidP="004D02A9">
            <w:pPr>
              <w:widowControl/>
              <w:numPr>
                <w:ilvl w:val="0"/>
                <w:numId w:val="6"/>
              </w:numPr>
              <w:kinsoku w:val="0"/>
              <w:overflowPunct w:val="0"/>
              <w:snapToGrid w:val="0"/>
              <w:spacing w:after="60" w:line="259" w:lineRule="auto"/>
              <w:jc w:val="left"/>
              <w:textAlignment w:val="baseline"/>
              <w:rPr>
                <w:rFonts w:ascii="Times" w:eastAsia="Batang" w:hAnsi="Times" w:cs="Times New Roman"/>
                <w:kern w:val="0"/>
                <w:szCs w:val="24"/>
                <w:lang w:val="en-GB" w:eastAsia="en-US"/>
              </w:rPr>
            </w:pPr>
            <w:r w:rsidRPr="00D33545">
              <w:rPr>
                <w:rFonts w:ascii="Times" w:eastAsia="Batang" w:hAnsi="Times" w:cs="Times New Roman"/>
                <w:kern w:val="0"/>
                <w:szCs w:val="24"/>
                <w:lang w:val="en-GB" w:eastAsia="en-US"/>
              </w:rPr>
              <w:t xml:space="preserve">FFS: Other UL signals/channels can be transmitted with Contention Exempt Short Control </w:t>
            </w:r>
            <w:proofErr w:type="spellStart"/>
            <w:r w:rsidRPr="00D33545">
              <w:rPr>
                <w:rFonts w:ascii="Times" w:eastAsia="Batang" w:hAnsi="Times" w:cs="Times New Roman"/>
                <w:kern w:val="0"/>
                <w:szCs w:val="24"/>
                <w:lang w:val="en-GB" w:eastAsia="en-US"/>
              </w:rPr>
              <w:t>Signaling</w:t>
            </w:r>
            <w:proofErr w:type="spellEnd"/>
            <w:r w:rsidRPr="00D33545">
              <w:rPr>
                <w:rFonts w:ascii="Times" w:eastAsia="Batang" w:hAnsi="Times" w:cs="Times New Roman"/>
                <w:kern w:val="0"/>
                <w:szCs w:val="24"/>
                <w:lang w:val="en-GB" w:eastAsia="en-US"/>
              </w:rPr>
              <w:t xml:space="preserve"> rule, such as msg3, SRS, PUCCH, PUSCH without user plain data, </w:t>
            </w:r>
            <w:proofErr w:type="spellStart"/>
            <w:r w:rsidRPr="00D33545">
              <w:rPr>
                <w:rFonts w:ascii="Times" w:eastAsia="Batang" w:hAnsi="Times" w:cs="Times New Roman"/>
                <w:kern w:val="0"/>
                <w:szCs w:val="24"/>
                <w:lang w:val="en-GB" w:eastAsia="en-US"/>
              </w:rPr>
              <w:t>etc</w:t>
            </w:r>
            <w:proofErr w:type="spellEnd"/>
          </w:p>
        </w:tc>
      </w:tr>
    </w:tbl>
    <w:p w14:paraId="6F9C9852" w14:textId="13D294ED" w:rsidR="00F14C04" w:rsidRDefault="00FB5536" w:rsidP="004D02A9">
      <w:pPr>
        <w:snapToGrid w:val="0"/>
      </w:pPr>
      <w:r>
        <w:rPr>
          <w:rFonts w:hint="eastAsia"/>
        </w:rPr>
        <w:t>However, a</w:t>
      </w:r>
      <w:r w:rsidR="00040B3D">
        <w:rPr>
          <w:rFonts w:hint="eastAsia"/>
        </w:rPr>
        <w:t>ccording to the regulations in Japan region, sensing is required before any transmission in unli</w:t>
      </w:r>
      <w:r>
        <w:rPr>
          <w:rFonts w:hint="eastAsia"/>
        </w:rPr>
        <w:t xml:space="preserve">censed band. The remaining issue is how to indicate if msg1 or msgA transmission with Contention Exempt Short Control Signaling rules is allowed. </w:t>
      </w:r>
      <w:r w:rsidR="00F14C04">
        <w:rPr>
          <w:rFonts w:hint="eastAsia"/>
        </w:rPr>
        <w:t>A potential method is</w:t>
      </w:r>
      <w:r w:rsidR="007C59D6">
        <w:rPr>
          <w:rFonts w:hint="eastAsia"/>
        </w:rPr>
        <w:t xml:space="preserve"> add </w:t>
      </w:r>
      <w:r w:rsidR="00C9686F">
        <w:rPr>
          <w:rFonts w:hint="eastAsia"/>
        </w:rPr>
        <w:t>a new bit field</w:t>
      </w:r>
      <w:r w:rsidR="007C59D6">
        <w:rPr>
          <w:rFonts w:hint="eastAsia"/>
        </w:rPr>
        <w:t xml:space="preserve"> in SIB1 to indicate </w:t>
      </w:r>
      <w:r w:rsidR="00DB269D">
        <w:rPr>
          <w:rFonts w:hint="eastAsia"/>
        </w:rPr>
        <w:t>LBT related configuration including if</w:t>
      </w:r>
      <w:r w:rsidR="007C59D6">
        <w:rPr>
          <w:rFonts w:hint="eastAsia"/>
        </w:rPr>
        <w:t xml:space="preserve"> LBT</w:t>
      </w:r>
      <w:r w:rsidR="00DB269D">
        <w:rPr>
          <w:rFonts w:hint="eastAsia"/>
        </w:rPr>
        <w:t xml:space="preserve"> is mandated by regulation</w:t>
      </w:r>
      <w:r w:rsidR="007C59D6">
        <w:rPr>
          <w:rFonts w:hint="eastAsia"/>
        </w:rPr>
        <w:t xml:space="preserve"> and </w:t>
      </w:r>
      <w:r w:rsidR="00C9686F">
        <w:rPr>
          <w:rFonts w:hint="eastAsia"/>
        </w:rPr>
        <w:t xml:space="preserve">if </w:t>
      </w:r>
      <w:r w:rsidR="007C59D6">
        <w:rPr>
          <w:rFonts w:hint="eastAsia"/>
        </w:rPr>
        <w:t xml:space="preserve">Contention Exempt Short Control Signaling rules </w:t>
      </w:r>
      <w:r w:rsidR="00C9686F">
        <w:rPr>
          <w:rFonts w:hint="eastAsia"/>
        </w:rPr>
        <w:t>is allowed</w:t>
      </w:r>
      <w:r w:rsidR="007C59D6">
        <w:rPr>
          <w:rFonts w:hint="eastAsia"/>
        </w:rPr>
        <w:t xml:space="preserve"> as defined in </w:t>
      </w:r>
      <w:r w:rsidR="00C1758B" w:rsidRPr="00A46825">
        <w:rPr>
          <w:szCs w:val="20"/>
        </w:rPr>
        <w:fldChar w:fldCharType="begin"/>
      </w:r>
      <w:r w:rsidR="00C1758B" w:rsidRPr="004D02A9">
        <w:rPr>
          <w:szCs w:val="20"/>
        </w:rPr>
        <w:instrText xml:space="preserve"> </w:instrText>
      </w:r>
      <w:r w:rsidR="00C1758B" w:rsidRPr="004D02A9">
        <w:rPr>
          <w:rFonts w:hint="eastAsia"/>
          <w:szCs w:val="20"/>
        </w:rPr>
        <w:instrText>REF _Ref95165509 \h</w:instrText>
      </w:r>
      <w:r w:rsidR="00C1758B" w:rsidRPr="004D02A9">
        <w:rPr>
          <w:szCs w:val="20"/>
        </w:rPr>
        <w:instrText xml:space="preserve"> </w:instrText>
      </w:r>
      <w:r w:rsidR="00C9686F">
        <w:rPr>
          <w:szCs w:val="20"/>
        </w:rPr>
        <w:instrText xml:space="preserve"> \* MERGEFORMAT </w:instrText>
      </w:r>
      <w:r w:rsidR="00C1758B" w:rsidRPr="00A46825">
        <w:rPr>
          <w:szCs w:val="20"/>
        </w:rPr>
      </w:r>
      <w:r w:rsidR="00C1758B" w:rsidRPr="00A46825">
        <w:rPr>
          <w:szCs w:val="20"/>
        </w:rPr>
        <w:fldChar w:fldCharType="separate"/>
      </w:r>
      <w:r w:rsidR="00C1758B" w:rsidRPr="004D02A9">
        <w:rPr>
          <w:rFonts w:cs="Times New Roman"/>
          <w:szCs w:val="20"/>
        </w:rPr>
        <w:t xml:space="preserve">Table </w:t>
      </w:r>
      <w:r w:rsidR="00C1758B" w:rsidRPr="004D02A9">
        <w:rPr>
          <w:rFonts w:cs="Times New Roman"/>
          <w:noProof/>
          <w:szCs w:val="20"/>
        </w:rPr>
        <w:t>1</w:t>
      </w:r>
      <w:r w:rsidR="00C1758B" w:rsidRPr="00A46825">
        <w:rPr>
          <w:szCs w:val="20"/>
        </w:rPr>
        <w:fldChar w:fldCharType="end"/>
      </w:r>
      <w:r w:rsidR="00C1758B" w:rsidRPr="00A46825">
        <w:rPr>
          <w:rFonts w:hint="eastAsia"/>
          <w:szCs w:val="20"/>
        </w:rPr>
        <w:t>.</w:t>
      </w:r>
    </w:p>
    <w:p w14:paraId="5BAB3AFB" w14:textId="02AB382D" w:rsidR="00F01A69" w:rsidRPr="003214BF" w:rsidRDefault="00F01A69" w:rsidP="003214BF">
      <w:pPr>
        <w:pStyle w:val="ac"/>
        <w:keepNext/>
        <w:jc w:val="center"/>
        <w:rPr>
          <w:rFonts w:cs="Times New Roman"/>
          <w:sz w:val="18"/>
        </w:rPr>
      </w:pPr>
      <w:bookmarkStart w:id="1" w:name="_Ref95165509"/>
      <w:r w:rsidRPr="003214BF">
        <w:rPr>
          <w:rFonts w:ascii="Times New Roman" w:hAnsi="Times New Roman" w:cs="Times New Roman"/>
          <w:sz w:val="18"/>
        </w:rPr>
        <w:t xml:space="preserve">Table </w:t>
      </w:r>
      <w:r w:rsidRPr="003214BF">
        <w:rPr>
          <w:rFonts w:ascii="Times New Roman" w:hAnsi="Times New Roman" w:cs="Times New Roman"/>
          <w:sz w:val="18"/>
        </w:rPr>
        <w:fldChar w:fldCharType="begin"/>
      </w:r>
      <w:r w:rsidRPr="003214BF">
        <w:rPr>
          <w:rFonts w:ascii="Times New Roman" w:hAnsi="Times New Roman" w:cs="Times New Roman"/>
          <w:sz w:val="18"/>
        </w:rPr>
        <w:instrText xml:space="preserve"> SEQ Table \* ARABIC </w:instrText>
      </w:r>
      <w:r w:rsidRPr="003214BF">
        <w:rPr>
          <w:rFonts w:ascii="Times New Roman" w:hAnsi="Times New Roman" w:cs="Times New Roman"/>
          <w:sz w:val="18"/>
        </w:rPr>
        <w:fldChar w:fldCharType="separate"/>
      </w:r>
      <w:r w:rsidRPr="003214BF">
        <w:rPr>
          <w:rFonts w:ascii="Times New Roman" w:hAnsi="Times New Roman" w:cs="Times New Roman"/>
          <w:noProof/>
          <w:sz w:val="18"/>
        </w:rPr>
        <w:t>1</w:t>
      </w:r>
      <w:r w:rsidRPr="003214BF">
        <w:rPr>
          <w:rFonts w:ascii="Times New Roman" w:hAnsi="Times New Roman" w:cs="Times New Roman"/>
          <w:sz w:val="18"/>
        </w:rPr>
        <w:fldChar w:fldCharType="end"/>
      </w:r>
      <w:bookmarkEnd w:id="1"/>
      <w:r w:rsidRPr="003214BF">
        <w:rPr>
          <w:rFonts w:ascii="Times New Roman" w:hAnsi="Times New Roman" w:cs="Times New Roman"/>
          <w:sz w:val="18"/>
        </w:rPr>
        <w:t>:</w:t>
      </w:r>
      <w:r w:rsidR="00C1758B">
        <w:rPr>
          <w:rFonts w:ascii="Times New Roman" w:hAnsi="Times New Roman" w:cs="Times New Roman" w:hint="eastAsia"/>
          <w:sz w:val="18"/>
        </w:rPr>
        <w:t xml:space="preserve"> The indication of</w:t>
      </w:r>
      <w:r w:rsidRPr="003214BF">
        <w:rPr>
          <w:rFonts w:ascii="Times New Roman" w:hAnsi="Times New Roman" w:cs="Times New Roman"/>
          <w:sz w:val="18"/>
        </w:rPr>
        <w:t xml:space="preserve"> LBT/No-LBT mode </w:t>
      </w:r>
      <w:r w:rsidR="00C1758B">
        <w:rPr>
          <w:rFonts w:ascii="Times New Roman" w:hAnsi="Times New Roman" w:cs="Times New Roman" w:hint="eastAsia"/>
          <w:sz w:val="18"/>
        </w:rPr>
        <w:t xml:space="preserve">&amp; </w:t>
      </w:r>
      <w:r w:rsidRPr="003214BF">
        <w:rPr>
          <w:rFonts w:ascii="Times New Roman" w:hAnsi="Times New Roman" w:cs="Times New Roman"/>
          <w:sz w:val="18"/>
        </w:rPr>
        <w:t xml:space="preserve">Contention Exempt Short Control Signaling rules on/off </w:t>
      </w:r>
    </w:p>
    <w:tbl>
      <w:tblPr>
        <w:tblStyle w:val="a6"/>
        <w:tblW w:w="0" w:type="auto"/>
        <w:jc w:val="center"/>
        <w:tblInd w:w="817" w:type="dxa"/>
        <w:tblLook w:val="04A0" w:firstRow="1" w:lastRow="0" w:firstColumn="1" w:lastColumn="0" w:noHBand="0" w:noVBand="1"/>
      </w:tblPr>
      <w:tblGrid>
        <w:gridCol w:w="2268"/>
        <w:gridCol w:w="2161"/>
        <w:gridCol w:w="3276"/>
      </w:tblGrid>
      <w:tr w:rsidR="00F01A69" w14:paraId="26F8ED9E" w14:textId="0E697295" w:rsidTr="003214BF">
        <w:trPr>
          <w:jc w:val="center"/>
        </w:trPr>
        <w:tc>
          <w:tcPr>
            <w:tcW w:w="2268" w:type="dxa"/>
          </w:tcPr>
          <w:p w14:paraId="63C8E001" w14:textId="1060A98A" w:rsidR="00F01A69" w:rsidRPr="003214BF" w:rsidRDefault="00F01A69" w:rsidP="003214BF">
            <w:pPr>
              <w:spacing w:after="0"/>
              <w:jc w:val="center"/>
              <w:rPr>
                <w:sz w:val="18"/>
              </w:rPr>
            </w:pPr>
            <w:r w:rsidRPr="003214BF">
              <w:rPr>
                <w:sz w:val="18"/>
              </w:rPr>
              <w:t>bit field mapping to index</w:t>
            </w:r>
          </w:p>
        </w:tc>
        <w:tc>
          <w:tcPr>
            <w:tcW w:w="2161" w:type="dxa"/>
          </w:tcPr>
          <w:p w14:paraId="2C467B67" w14:textId="547CE384" w:rsidR="00F01A69" w:rsidRPr="003214BF" w:rsidRDefault="00F01A69" w:rsidP="003214BF">
            <w:pPr>
              <w:spacing w:after="0"/>
              <w:jc w:val="center"/>
              <w:rPr>
                <w:sz w:val="18"/>
              </w:rPr>
            </w:pPr>
            <w:r>
              <w:rPr>
                <w:rFonts w:hint="eastAsia"/>
                <w:sz w:val="18"/>
              </w:rPr>
              <w:t>LBT/No-LBT mode</w:t>
            </w:r>
          </w:p>
        </w:tc>
        <w:tc>
          <w:tcPr>
            <w:tcW w:w="3276" w:type="dxa"/>
          </w:tcPr>
          <w:p w14:paraId="7E5D6A8F" w14:textId="10A80C83" w:rsidR="00F01A69" w:rsidRPr="003214BF" w:rsidRDefault="00F01A69" w:rsidP="00A46825">
            <w:pPr>
              <w:spacing w:after="0"/>
              <w:jc w:val="center"/>
              <w:rPr>
                <w:sz w:val="18"/>
              </w:rPr>
            </w:pPr>
            <w:r>
              <w:rPr>
                <w:rFonts w:hint="eastAsia"/>
              </w:rPr>
              <w:t xml:space="preserve">Contention Exempt Short Control Signaling rules </w:t>
            </w:r>
          </w:p>
        </w:tc>
      </w:tr>
      <w:tr w:rsidR="00F01A69" w14:paraId="7D0F2818" w14:textId="60CDE523" w:rsidTr="003214BF">
        <w:trPr>
          <w:jc w:val="center"/>
        </w:trPr>
        <w:tc>
          <w:tcPr>
            <w:tcW w:w="2268" w:type="dxa"/>
          </w:tcPr>
          <w:p w14:paraId="36C0A003" w14:textId="47005E94" w:rsidR="00F01A69" w:rsidRPr="003214BF" w:rsidRDefault="00F01A69" w:rsidP="003214BF">
            <w:pPr>
              <w:spacing w:after="0"/>
              <w:jc w:val="center"/>
              <w:rPr>
                <w:sz w:val="18"/>
              </w:rPr>
            </w:pPr>
            <w:r w:rsidRPr="003214BF">
              <w:rPr>
                <w:sz w:val="18"/>
              </w:rPr>
              <w:t>00</w:t>
            </w:r>
          </w:p>
        </w:tc>
        <w:tc>
          <w:tcPr>
            <w:tcW w:w="2161" w:type="dxa"/>
          </w:tcPr>
          <w:p w14:paraId="16C77639" w14:textId="4C97C903" w:rsidR="00F01A69" w:rsidRPr="003214BF" w:rsidRDefault="00F01A69" w:rsidP="003214BF">
            <w:pPr>
              <w:spacing w:after="0"/>
              <w:jc w:val="center"/>
              <w:rPr>
                <w:sz w:val="18"/>
              </w:rPr>
            </w:pPr>
            <w:r>
              <w:rPr>
                <w:rFonts w:hint="eastAsia"/>
                <w:sz w:val="18"/>
              </w:rPr>
              <w:t>LBT mode</w:t>
            </w:r>
          </w:p>
        </w:tc>
        <w:tc>
          <w:tcPr>
            <w:tcW w:w="3276" w:type="dxa"/>
          </w:tcPr>
          <w:p w14:paraId="55DC4CDA" w14:textId="09D6955C" w:rsidR="00F01A69" w:rsidRPr="003214BF" w:rsidRDefault="00F25ACC" w:rsidP="00F25ACC">
            <w:pPr>
              <w:spacing w:after="0"/>
              <w:jc w:val="center"/>
              <w:rPr>
                <w:sz w:val="18"/>
              </w:rPr>
            </w:pPr>
            <w:r>
              <w:rPr>
                <w:rFonts w:hint="eastAsia"/>
                <w:sz w:val="18"/>
              </w:rPr>
              <w:t>LBT for Msg1/</w:t>
            </w:r>
            <w:proofErr w:type="spellStart"/>
            <w:r>
              <w:rPr>
                <w:rFonts w:hint="eastAsia"/>
                <w:sz w:val="18"/>
              </w:rPr>
              <w:t>Msg</w:t>
            </w:r>
            <w:proofErr w:type="spellEnd"/>
            <w:r>
              <w:rPr>
                <w:rFonts w:hint="eastAsia"/>
                <w:sz w:val="18"/>
              </w:rPr>
              <w:t xml:space="preserve"> A transmission </w:t>
            </w:r>
          </w:p>
        </w:tc>
      </w:tr>
      <w:tr w:rsidR="00F01A69" w14:paraId="10A330A2" w14:textId="7F7D1890" w:rsidTr="003214BF">
        <w:trPr>
          <w:jc w:val="center"/>
        </w:trPr>
        <w:tc>
          <w:tcPr>
            <w:tcW w:w="2268" w:type="dxa"/>
          </w:tcPr>
          <w:p w14:paraId="4982142F" w14:textId="625EFEE0" w:rsidR="00F01A69" w:rsidRPr="003214BF" w:rsidRDefault="00F01A69" w:rsidP="003214BF">
            <w:pPr>
              <w:spacing w:after="0"/>
              <w:jc w:val="center"/>
              <w:rPr>
                <w:sz w:val="18"/>
              </w:rPr>
            </w:pPr>
            <w:r w:rsidRPr="003214BF">
              <w:rPr>
                <w:sz w:val="18"/>
              </w:rPr>
              <w:t>01</w:t>
            </w:r>
          </w:p>
        </w:tc>
        <w:tc>
          <w:tcPr>
            <w:tcW w:w="2161" w:type="dxa"/>
          </w:tcPr>
          <w:p w14:paraId="1E4D2578" w14:textId="18B93B86" w:rsidR="00F01A69" w:rsidRPr="003214BF" w:rsidRDefault="00F01A69" w:rsidP="003214BF">
            <w:pPr>
              <w:spacing w:after="0"/>
              <w:jc w:val="center"/>
              <w:rPr>
                <w:sz w:val="18"/>
              </w:rPr>
            </w:pPr>
            <w:r>
              <w:rPr>
                <w:rFonts w:hint="eastAsia"/>
                <w:sz w:val="18"/>
              </w:rPr>
              <w:t>LBT mode</w:t>
            </w:r>
          </w:p>
        </w:tc>
        <w:tc>
          <w:tcPr>
            <w:tcW w:w="3276" w:type="dxa"/>
          </w:tcPr>
          <w:p w14:paraId="7D24568D" w14:textId="438264DA" w:rsidR="00F01A69" w:rsidRPr="003214BF" w:rsidRDefault="00F25ACC" w:rsidP="00F25ACC">
            <w:pPr>
              <w:spacing w:after="0"/>
              <w:jc w:val="center"/>
              <w:rPr>
                <w:sz w:val="18"/>
              </w:rPr>
            </w:pPr>
            <w:r>
              <w:rPr>
                <w:rFonts w:hint="eastAsia"/>
                <w:sz w:val="18"/>
              </w:rPr>
              <w:t xml:space="preserve">No LBT for </w:t>
            </w:r>
            <w:r w:rsidRPr="00F25ACC">
              <w:rPr>
                <w:sz w:val="18"/>
              </w:rPr>
              <w:t>Msg1/</w:t>
            </w:r>
            <w:proofErr w:type="spellStart"/>
            <w:r w:rsidRPr="00F25ACC">
              <w:rPr>
                <w:sz w:val="18"/>
              </w:rPr>
              <w:t>Msg</w:t>
            </w:r>
            <w:proofErr w:type="spellEnd"/>
            <w:r w:rsidRPr="00F25ACC">
              <w:rPr>
                <w:sz w:val="18"/>
              </w:rPr>
              <w:t xml:space="preserve"> A </w:t>
            </w:r>
            <w:proofErr w:type="spellStart"/>
            <w:r w:rsidRPr="00F25ACC">
              <w:rPr>
                <w:sz w:val="18"/>
              </w:rPr>
              <w:t>transimission</w:t>
            </w:r>
            <w:proofErr w:type="spellEnd"/>
            <w:r w:rsidRPr="00F25ACC">
              <w:rPr>
                <w:rFonts w:hint="eastAsia"/>
                <w:sz w:val="18"/>
              </w:rPr>
              <w:t xml:space="preserve"> </w:t>
            </w:r>
          </w:p>
        </w:tc>
      </w:tr>
      <w:tr w:rsidR="00F01A69" w14:paraId="3A2228C4" w14:textId="7619645E" w:rsidTr="003214BF">
        <w:trPr>
          <w:jc w:val="center"/>
        </w:trPr>
        <w:tc>
          <w:tcPr>
            <w:tcW w:w="2268" w:type="dxa"/>
          </w:tcPr>
          <w:p w14:paraId="5F8D67A1" w14:textId="7364FA70" w:rsidR="00F01A69" w:rsidRPr="003214BF" w:rsidRDefault="00F01A69" w:rsidP="003214BF">
            <w:pPr>
              <w:spacing w:after="0"/>
              <w:jc w:val="center"/>
              <w:rPr>
                <w:sz w:val="18"/>
              </w:rPr>
            </w:pPr>
            <w:r w:rsidRPr="003214BF">
              <w:rPr>
                <w:sz w:val="18"/>
              </w:rPr>
              <w:t>10</w:t>
            </w:r>
          </w:p>
        </w:tc>
        <w:tc>
          <w:tcPr>
            <w:tcW w:w="2161" w:type="dxa"/>
          </w:tcPr>
          <w:p w14:paraId="4ECD6ED8" w14:textId="5781D829" w:rsidR="00F01A69" w:rsidRPr="003214BF" w:rsidRDefault="00F01A69" w:rsidP="003214BF">
            <w:pPr>
              <w:spacing w:after="0"/>
              <w:jc w:val="center"/>
              <w:rPr>
                <w:sz w:val="18"/>
              </w:rPr>
            </w:pPr>
            <w:r>
              <w:rPr>
                <w:rFonts w:hint="eastAsia"/>
                <w:sz w:val="18"/>
              </w:rPr>
              <w:t>No-LBT mode</w:t>
            </w:r>
          </w:p>
        </w:tc>
        <w:tc>
          <w:tcPr>
            <w:tcW w:w="3276" w:type="dxa"/>
          </w:tcPr>
          <w:p w14:paraId="472C61CF" w14:textId="46BCB820" w:rsidR="00F01A69" w:rsidRPr="003214BF" w:rsidRDefault="00641E24" w:rsidP="003214BF">
            <w:pPr>
              <w:spacing w:after="0"/>
              <w:jc w:val="center"/>
              <w:rPr>
                <w:sz w:val="18"/>
              </w:rPr>
            </w:pPr>
            <w:r>
              <w:rPr>
                <w:rFonts w:hint="eastAsia"/>
                <w:sz w:val="18"/>
              </w:rPr>
              <w:t>No LBT for Msg1/</w:t>
            </w:r>
            <w:proofErr w:type="spellStart"/>
            <w:r>
              <w:rPr>
                <w:rFonts w:hint="eastAsia"/>
                <w:sz w:val="18"/>
              </w:rPr>
              <w:t>Msg</w:t>
            </w:r>
            <w:proofErr w:type="spellEnd"/>
            <w:r>
              <w:rPr>
                <w:rFonts w:hint="eastAsia"/>
                <w:sz w:val="18"/>
              </w:rPr>
              <w:t xml:space="preserve"> A </w:t>
            </w:r>
            <w:proofErr w:type="spellStart"/>
            <w:r>
              <w:rPr>
                <w:rFonts w:hint="eastAsia"/>
                <w:sz w:val="18"/>
              </w:rPr>
              <w:t>transimission</w:t>
            </w:r>
            <w:proofErr w:type="spellEnd"/>
          </w:p>
        </w:tc>
      </w:tr>
      <w:tr w:rsidR="00F01A69" w14:paraId="1813AC24" w14:textId="0CB11F30" w:rsidTr="003214BF">
        <w:trPr>
          <w:jc w:val="center"/>
        </w:trPr>
        <w:tc>
          <w:tcPr>
            <w:tcW w:w="2268" w:type="dxa"/>
          </w:tcPr>
          <w:p w14:paraId="4B82A7F1" w14:textId="09691E2C" w:rsidR="00F01A69" w:rsidRPr="003214BF" w:rsidRDefault="00F01A69" w:rsidP="003214BF">
            <w:pPr>
              <w:spacing w:after="0"/>
              <w:jc w:val="center"/>
              <w:rPr>
                <w:sz w:val="18"/>
              </w:rPr>
            </w:pPr>
            <w:r w:rsidRPr="003214BF">
              <w:rPr>
                <w:sz w:val="18"/>
              </w:rPr>
              <w:t>11</w:t>
            </w:r>
          </w:p>
        </w:tc>
        <w:tc>
          <w:tcPr>
            <w:tcW w:w="2161" w:type="dxa"/>
          </w:tcPr>
          <w:p w14:paraId="6E719FFD" w14:textId="7438892C" w:rsidR="00F01A69" w:rsidRPr="003214BF" w:rsidRDefault="00F01A69" w:rsidP="003214BF">
            <w:pPr>
              <w:spacing w:after="0"/>
              <w:jc w:val="center"/>
              <w:rPr>
                <w:sz w:val="18"/>
              </w:rPr>
            </w:pPr>
            <w:r>
              <w:rPr>
                <w:sz w:val="18"/>
              </w:rPr>
              <w:t>reserved</w:t>
            </w:r>
          </w:p>
        </w:tc>
        <w:tc>
          <w:tcPr>
            <w:tcW w:w="3276" w:type="dxa"/>
          </w:tcPr>
          <w:p w14:paraId="020637E1" w14:textId="6AEE8139" w:rsidR="00F01A69" w:rsidRPr="003214BF" w:rsidRDefault="00F01A69" w:rsidP="003214BF">
            <w:pPr>
              <w:spacing w:after="0"/>
              <w:jc w:val="center"/>
              <w:rPr>
                <w:sz w:val="18"/>
              </w:rPr>
            </w:pPr>
            <w:r>
              <w:rPr>
                <w:sz w:val="18"/>
              </w:rPr>
              <w:t>reserved</w:t>
            </w:r>
          </w:p>
        </w:tc>
      </w:tr>
    </w:tbl>
    <w:p w14:paraId="79223C7F" w14:textId="77777777" w:rsidR="009B3583" w:rsidRPr="007E0AA9" w:rsidRDefault="009B3583" w:rsidP="003214BF"/>
    <w:p w14:paraId="75AC7588" w14:textId="4FF183F8" w:rsidR="00B53E8D" w:rsidRPr="004D02A9" w:rsidRDefault="00BC31C7" w:rsidP="004D02A9">
      <w:pPr>
        <w:snapToGrid w:val="0"/>
        <w:rPr>
          <w:b/>
          <w:i/>
        </w:rPr>
      </w:pPr>
      <w:r w:rsidRPr="003214BF">
        <w:rPr>
          <w:b/>
          <w:i/>
        </w:rPr>
        <w:t xml:space="preserve">Proposal </w:t>
      </w:r>
      <w:r w:rsidR="00A46825">
        <w:rPr>
          <w:rFonts w:hint="eastAsia"/>
          <w:b/>
          <w:i/>
        </w:rPr>
        <w:t>3</w:t>
      </w:r>
      <w:r w:rsidRPr="003214BF">
        <w:rPr>
          <w:b/>
          <w:i/>
        </w:rPr>
        <w:t xml:space="preserve">: </w:t>
      </w:r>
      <w:r w:rsidR="00664E6F">
        <w:rPr>
          <w:rFonts w:hint="eastAsia"/>
          <w:b/>
          <w:i/>
        </w:rPr>
        <w:t>T</w:t>
      </w:r>
      <w:r w:rsidR="009C4319">
        <w:rPr>
          <w:rFonts w:hint="eastAsia"/>
          <w:b/>
          <w:i/>
        </w:rPr>
        <w:t>wo</w:t>
      </w:r>
      <w:r w:rsidR="00664E6F">
        <w:rPr>
          <w:rFonts w:hint="eastAsia"/>
          <w:b/>
          <w:i/>
        </w:rPr>
        <w:t xml:space="preserve"> </w:t>
      </w:r>
      <w:r w:rsidR="00C9686F">
        <w:rPr>
          <w:rFonts w:hint="eastAsia"/>
          <w:b/>
          <w:i/>
        </w:rPr>
        <w:t>bit</w:t>
      </w:r>
      <w:r w:rsidR="00664E6F">
        <w:rPr>
          <w:rFonts w:hint="eastAsia"/>
          <w:b/>
          <w:i/>
        </w:rPr>
        <w:t>s</w:t>
      </w:r>
      <w:r w:rsidR="00C9686F">
        <w:rPr>
          <w:rFonts w:hint="eastAsia"/>
          <w:b/>
          <w:i/>
        </w:rPr>
        <w:t xml:space="preserve"> </w:t>
      </w:r>
      <w:r w:rsidR="00664E6F">
        <w:rPr>
          <w:rFonts w:hint="eastAsia"/>
          <w:b/>
          <w:i/>
        </w:rPr>
        <w:t xml:space="preserve">can be used to </w:t>
      </w:r>
      <w:r w:rsidR="00C9686F">
        <w:rPr>
          <w:rFonts w:hint="eastAsia"/>
          <w:b/>
          <w:i/>
        </w:rPr>
        <w:t xml:space="preserve">indicate LBT </w:t>
      </w:r>
      <w:r w:rsidR="00664E6F">
        <w:rPr>
          <w:rFonts w:hint="eastAsia"/>
          <w:b/>
          <w:i/>
        </w:rPr>
        <w:t xml:space="preserve">mod information and </w:t>
      </w:r>
      <w:r w:rsidR="00A46825" w:rsidRPr="00A46825">
        <w:rPr>
          <w:b/>
          <w:i/>
        </w:rPr>
        <w:t xml:space="preserve">Contention Exempt Short </w:t>
      </w:r>
      <w:r w:rsidR="00A46825" w:rsidRPr="00A46825">
        <w:rPr>
          <w:b/>
          <w:i/>
        </w:rPr>
        <w:lastRenderedPageBreak/>
        <w:t xml:space="preserve">Control Signaling </w:t>
      </w:r>
      <w:r w:rsidR="00327687">
        <w:rPr>
          <w:rFonts w:hint="eastAsia"/>
          <w:b/>
          <w:i/>
        </w:rPr>
        <w:t>allowed</w:t>
      </w:r>
      <w:r w:rsidR="00664E6F">
        <w:rPr>
          <w:rFonts w:hint="eastAsia"/>
          <w:b/>
          <w:i/>
        </w:rPr>
        <w:t xml:space="preserve"> information </w:t>
      </w:r>
    </w:p>
    <w:p w14:paraId="7425D591" w14:textId="0B042937" w:rsidR="00B53E8D" w:rsidRDefault="00C61364" w:rsidP="0003730D">
      <w:pPr>
        <w:pStyle w:val="2"/>
        <w:keepLines w:val="0"/>
        <w:widowControl/>
        <w:numPr>
          <w:ilvl w:val="1"/>
          <w:numId w:val="63"/>
        </w:numPr>
        <w:tabs>
          <w:tab w:val="left" w:pos="-806"/>
        </w:tabs>
        <w:spacing w:before="0" w:after="0"/>
        <w:ind w:left="578" w:hangingChars="289" w:hanging="578"/>
        <w:jc w:val="left"/>
        <w:rPr>
          <w:rFonts w:ascii="Arial Unicode MS" w:eastAsia="Arial Unicode MS" w:hAnsi="Arial Unicode MS" w:cs="Arial Unicode MS"/>
        </w:rPr>
      </w:pPr>
      <w:r>
        <w:rPr>
          <w:rFonts w:ascii="Arial Unicode MS" w:eastAsia="Arial Unicode MS" w:hAnsi="Arial Unicode MS" w:cs="Arial Unicode MS" w:hint="eastAsia"/>
        </w:rPr>
        <w:t>Fallback DCI</w:t>
      </w:r>
    </w:p>
    <w:p w14:paraId="53BA18C3" w14:textId="1D02BC5F" w:rsidR="00446A1E" w:rsidRDefault="00C6256A" w:rsidP="004D02A9">
      <w:pPr>
        <w:snapToGrid w:val="0"/>
      </w:pPr>
      <w:r>
        <w:rPr>
          <w:rFonts w:hint="eastAsia"/>
        </w:rPr>
        <w:t>In the RAN1#107b-e email discussion</w:t>
      </w:r>
      <w:r w:rsidR="0039096F">
        <w:rPr>
          <w:rFonts w:hint="eastAsia"/>
        </w:rPr>
        <w:t xml:space="preserve"> </w:t>
      </w:r>
      <w:r w:rsidR="0039096F">
        <w:fldChar w:fldCharType="begin"/>
      </w:r>
      <w:r w:rsidR="0039096F">
        <w:instrText xml:space="preserve"> </w:instrText>
      </w:r>
      <w:r w:rsidR="0039096F">
        <w:rPr>
          <w:rFonts w:hint="eastAsia"/>
        </w:rPr>
        <w:instrText>REF _Ref95168042 \n \h</w:instrText>
      </w:r>
      <w:r w:rsidR="0039096F">
        <w:instrText xml:space="preserve"> </w:instrText>
      </w:r>
      <w:r w:rsidR="0039096F">
        <w:fldChar w:fldCharType="separate"/>
      </w:r>
      <w:r w:rsidR="0039096F">
        <w:t>[4]</w:t>
      </w:r>
      <w:r w:rsidR="0039096F">
        <w:fldChar w:fldCharType="end"/>
      </w:r>
      <w:r w:rsidR="009770DB">
        <w:rPr>
          <w:rFonts w:hint="eastAsia"/>
        </w:rPr>
        <w:t xml:space="preserve">, </w:t>
      </w:r>
      <w:r>
        <w:rPr>
          <w:rFonts w:hint="eastAsia"/>
        </w:rPr>
        <w:t>the</w:t>
      </w:r>
      <w:r w:rsidRPr="003214BF">
        <w:t xml:space="preserve"> </w:t>
      </w:r>
      <w:proofErr w:type="spellStart"/>
      <w:r w:rsidRPr="003214BF">
        <w:t>ChannelAccess-CPext</w:t>
      </w:r>
      <w:proofErr w:type="spellEnd"/>
      <w:r w:rsidRPr="007E0AA9">
        <w:rPr>
          <w:rFonts w:hint="eastAsia"/>
        </w:rPr>
        <w:t xml:space="preserve"> </w:t>
      </w:r>
      <w:r w:rsidRPr="003214BF">
        <w:t>field</w:t>
      </w:r>
      <w:r w:rsidRPr="00C6256A">
        <w:t xml:space="preserve"> in fallback DCI for FR 2-2 operation</w:t>
      </w:r>
      <w:r>
        <w:rPr>
          <w:rFonts w:hint="eastAsia"/>
        </w:rPr>
        <w:t xml:space="preserve"> was discussed</w:t>
      </w:r>
      <w:r w:rsidR="00673983">
        <w:rPr>
          <w:rFonts w:hint="eastAsia"/>
        </w:rPr>
        <w:t>. M</w:t>
      </w:r>
      <w:r>
        <w:rPr>
          <w:rFonts w:hint="eastAsia"/>
        </w:rPr>
        <w:t xml:space="preserve">ajority companies </w:t>
      </w:r>
      <w:r w:rsidR="0039096F">
        <w:rPr>
          <w:rFonts w:hint="eastAsia"/>
        </w:rPr>
        <w:t>support introducing 2 bits for the</w:t>
      </w:r>
      <w:r w:rsidR="0039096F" w:rsidRPr="00DE7B1B">
        <w:rPr>
          <w:rFonts w:hint="eastAsia"/>
        </w:rPr>
        <w:t xml:space="preserve"> </w:t>
      </w:r>
      <w:r w:rsidR="0039096F" w:rsidRPr="00DE7B1B">
        <w:t>ChannelAccess-CPext</w:t>
      </w:r>
      <w:r w:rsidR="0039096F" w:rsidRPr="00DE7B1B">
        <w:rPr>
          <w:rFonts w:hint="eastAsia"/>
        </w:rPr>
        <w:t xml:space="preserve"> </w:t>
      </w:r>
      <w:r w:rsidR="0039096F" w:rsidRPr="00DE7B1B">
        <w:t>field</w:t>
      </w:r>
      <w:r w:rsidR="00A57B1A">
        <w:rPr>
          <w:rFonts w:hint="eastAsia"/>
        </w:rPr>
        <w:t xml:space="preserve"> to indicate channel access type only</w:t>
      </w:r>
      <w:r w:rsidR="0039096F">
        <w:rPr>
          <w:rFonts w:hint="eastAsia"/>
        </w:rPr>
        <w:t xml:space="preserve">. In Rel-16, the bit length of </w:t>
      </w:r>
      <w:r w:rsidR="0039096F" w:rsidRPr="00DE7B1B">
        <w:t>ChannelAccess-CPext</w:t>
      </w:r>
      <w:r w:rsidR="0039096F" w:rsidRPr="00DE7B1B">
        <w:rPr>
          <w:rFonts w:hint="eastAsia"/>
        </w:rPr>
        <w:t xml:space="preserve"> </w:t>
      </w:r>
      <w:r w:rsidR="0039096F" w:rsidRPr="00DE7B1B">
        <w:t>field</w:t>
      </w:r>
      <w:r w:rsidR="0039096F" w:rsidRPr="00C6256A">
        <w:t xml:space="preserve"> in fallback DCI</w:t>
      </w:r>
      <w:r w:rsidR="0039096F">
        <w:rPr>
          <w:rFonts w:hint="eastAsia"/>
        </w:rPr>
        <w:t xml:space="preserve"> is 2 bits in a cell with unli</w:t>
      </w:r>
      <w:r w:rsidR="00673983">
        <w:rPr>
          <w:rFonts w:hint="eastAsia"/>
        </w:rPr>
        <w:t xml:space="preserve">censed band and is 0 bit in a cell with licensed band. Considering that the UE </w:t>
      </w:r>
      <w:r w:rsidR="001621A9">
        <w:rPr>
          <w:rFonts w:hint="eastAsia"/>
        </w:rPr>
        <w:t>doesn</w:t>
      </w:r>
      <w:r w:rsidR="001621A9">
        <w:t>’</w:t>
      </w:r>
      <w:r w:rsidR="001621A9">
        <w:rPr>
          <w:rFonts w:hint="eastAsia"/>
        </w:rPr>
        <w:t>t know if LBT is required before decoding the SIB1</w:t>
      </w:r>
      <w:r w:rsidR="00446A1E">
        <w:rPr>
          <w:rFonts w:hint="eastAsia"/>
        </w:rPr>
        <w:t xml:space="preserve"> for FR2-2 </w:t>
      </w:r>
      <w:proofErr w:type="spellStart"/>
      <w:r w:rsidR="00446A1E">
        <w:rPr>
          <w:rFonts w:hint="eastAsia"/>
        </w:rPr>
        <w:t>opereation</w:t>
      </w:r>
      <w:proofErr w:type="spellEnd"/>
      <w:r w:rsidR="001621A9">
        <w:rPr>
          <w:rFonts w:hint="eastAsia"/>
        </w:rPr>
        <w:t xml:space="preserve">, the bit length of </w:t>
      </w:r>
      <w:r w:rsidR="001621A9" w:rsidRPr="00DE7B1B">
        <w:t>ChannelAccess-CPext</w:t>
      </w:r>
      <w:r w:rsidR="001621A9" w:rsidRPr="00DE7B1B">
        <w:rPr>
          <w:rFonts w:hint="eastAsia"/>
        </w:rPr>
        <w:t xml:space="preserve"> </w:t>
      </w:r>
      <w:r w:rsidR="001621A9" w:rsidRPr="00DE7B1B">
        <w:t>field</w:t>
      </w:r>
      <w:r w:rsidR="001621A9" w:rsidRPr="00C6256A">
        <w:t xml:space="preserve"> in fallback DCI</w:t>
      </w:r>
      <w:r w:rsidR="001621A9">
        <w:rPr>
          <w:rFonts w:hint="eastAsia"/>
        </w:rPr>
        <w:t xml:space="preserve"> should be fixed to 2 bits r</w:t>
      </w:r>
      <w:r w:rsidR="001621A9" w:rsidRPr="001621A9">
        <w:t>egardless of unlicensed band (LBT mode and no-LBT mode) or licensed band</w:t>
      </w:r>
      <w:r w:rsidR="00446A1E">
        <w:rPr>
          <w:rFonts w:hint="eastAsia"/>
        </w:rPr>
        <w:t>. This can avoid the UEs operation in FR2-2 make 2 DCI size hypothesis for decoding fallback DCI.</w:t>
      </w:r>
    </w:p>
    <w:p w14:paraId="4DD2FB39" w14:textId="183944E1" w:rsidR="00683347" w:rsidRPr="004D02A9" w:rsidRDefault="00683347" w:rsidP="004D02A9">
      <w:pPr>
        <w:snapToGrid w:val="0"/>
        <w:rPr>
          <w:b/>
          <w:i/>
        </w:rPr>
      </w:pPr>
      <w:r w:rsidRPr="003214BF">
        <w:rPr>
          <w:b/>
          <w:i/>
        </w:rPr>
        <w:t xml:space="preserve">Proposal </w:t>
      </w:r>
      <w:r w:rsidR="003D01C7">
        <w:rPr>
          <w:rFonts w:hint="eastAsia"/>
          <w:b/>
          <w:i/>
        </w:rPr>
        <w:t>4</w:t>
      </w:r>
      <w:r w:rsidRPr="003214BF">
        <w:rPr>
          <w:b/>
          <w:i/>
        </w:rPr>
        <w:t xml:space="preserve">: </w:t>
      </w:r>
      <w:r w:rsidR="00B7175C" w:rsidRPr="003214BF">
        <w:rPr>
          <w:b/>
          <w:i/>
        </w:rPr>
        <w:t xml:space="preserve">Regardless of </w:t>
      </w:r>
      <w:r w:rsidR="00072BA6" w:rsidRPr="003214BF">
        <w:rPr>
          <w:b/>
          <w:i/>
        </w:rPr>
        <w:t>unlicensed band (LBT mode and no-LBT mode) or licensed band</w:t>
      </w:r>
      <w:r w:rsidR="00B7175C" w:rsidRPr="003214BF">
        <w:rPr>
          <w:b/>
          <w:i/>
        </w:rPr>
        <w:t xml:space="preserve">, the bit length of ChannelAccess-CPext field in fallback DCI </w:t>
      </w:r>
      <w:r w:rsidR="00C6256A" w:rsidRPr="003214BF">
        <w:rPr>
          <w:b/>
          <w:i/>
        </w:rPr>
        <w:t>for</w:t>
      </w:r>
      <w:r w:rsidR="00072BA6" w:rsidRPr="003214BF">
        <w:rPr>
          <w:b/>
          <w:i/>
        </w:rPr>
        <w:t xml:space="preserve"> FR 2-2 </w:t>
      </w:r>
      <w:r w:rsidR="00C6256A" w:rsidRPr="003214BF">
        <w:rPr>
          <w:b/>
          <w:i/>
        </w:rPr>
        <w:t xml:space="preserve">operation </w:t>
      </w:r>
      <w:r w:rsidR="00B7175C" w:rsidRPr="003214BF">
        <w:rPr>
          <w:b/>
          <w:i/>
        </w:rPr>
        <w:t>is fixed to 2 bits.</w:t>
      </w:r>
    </w:p>
    <w:p w14:paraId="3B3B54F2" w14:textId="0A597378" w:rsidR="0053420F" w:rsidRDefault="00C61364" w:rsidP="0003730D">
      <w:pPr>
        <w:pStyle w:val="2"/>
        <w:keepLines w:val="0"/>
        <w:widowControl/>
        <w:numPr>
          <w:ilvl w:val="1"/>
          <w:numId w:val="63"/>
        </w:numPr>
        <w:tabs>
          <w:tab w:val="left" w:pos="-806"/>
        </w:tabs>
        <w:spacing w:before="0" w:after="0"/>
        <w:ind w:left="578" w:hangingChars="289" w:hanging="578"/>
        <w:jc w:val="left"/>
        <w:rPr>
          <w:rFonts w:ascii="Arial Unicode MS" w:eastAsia="Arial Unicode MS" w:hAnsi="Arial Unicode MS" w:cs="Arial Unicode MS"/>
        </w:rPr>
      </w:pPr>
      <w:r>
        <w:rPr>
          <w:rFonts w:ascii="Arial Unicode MS" w:eastAsia="Arial Unicode MS" w:hAnsi="Arial Unicode MS" w:cs="Arial Unicode MS" w:hint="eastAsia"/>
        </w:rPr>
        <w:t>No</w:t>
      </w:r>
      <w:r w:rsidR="00A46825">
        <w:rPr>
          <w:rFonts w:ascii="Arial Unicode MS" w:eastAsia="Arial Unicode MS" w:hAnsi="Arial Unicode MS" w:cs="Arial Unicode MS" w:hint="eastAsia"/>
        </w:rPr>
        <w:t>n</w:t>
      </w:r>
      <w:r>
        <w:rPr>
          <w:rFonts w:ascii="Arial Unicode MS" w:eastAsia="Arial Unicode MS" w:hAnsi="Arial Unicode MS" w:cs="Arial Unicode MS" w:hint="eastAsia"/>
        </w:rPr>
        <w:t>-fallback DCI</w:t>
      </w:r>
    </w:p>
    <w:p w14:paraId="7BE49546" w14:textId="343313B0" w:rsidR="002F452D" w:rsidRPr="003214BF" w:rsidRDefault="002F452D" w:rsidP="004D02A9">
      <w:pPr>
        <w:snapToGrid w:val="0"/>
      </w:pPr>
      <w:r>
        <w:rPr>
          <w:rFonts w:hint="eastAsia"/>
        </w:rPr>
        <w:t xml:space="preserve">It was agreed in RAN1#107 meeting </w:t>
      </w:r>
      <w:r>
        <w:fldChar w:fldCharType="begin"/>
      </w:r>
      <w:r>
        <w:instrText xml:space="preserve"> </w:instrText>
      </w:r>
      <w:r>
        <w:rPr>
          <w:rFonts w:hint="eastAsia"/>
        </w:rPr>
        <w:instrText>REF _Ref95169492 \n \h</w:instrText>
      </w:r>
      <w:r>
        <w:instrText xml:space="preserve"> </w:instrText>
      </w:r>
      <w:r w:rsidR="00A57B1A">
        <w:instrText xml:space="preserve"> \* MERGEFORMAT </w:instrText>
      </w:r>
      <w:r>
        <w:fldChar w:fldCharType="separate"/>
      </w:r>
      <w:r>
        <w:t>[5]</w:t>
      </w:r>
      <w:r>
        <w:fldChar w:fldCharType="end"/>
      </w:r>
      <w:r w:rsidR="00A57B1A">
        <w:rPr>
          <w:rFonts w:hint="eastAsia"/>
        </w:rPr>
        <w:t xml:space="preserve"> </w:t>
      </w:r>
      <w:r>
        <w:rPr>
          <w:rFonts w:hint="eastAsia"/>
        </w:rPr>
        <w:t>that</w:t>
      </w:r>
      <w:r w:rsidR="005C66A4">
        <w:rPr>
          <w:rFonts w:hint="eastAsia"/>
        </w:rPr>
        <w:t>,</w:t>
      </w:r>
      <w:r w:rsidR="005C66A4" w:rsidRPr="005C66A4">
        <w:rPr>
          <w:rFonts w:hint="eastAsia"/>
        </w:rPr>
        <w:t xml:space="preserve"> </w:t>
      </w:r>
      <w:r w:rsidR="005C66A4">
        <w:rPr>
          <w:rFonts w:hint="eastAsia"/>
        </w:rPr>
        <w:t>for FR2-2 operation,</w:t>
      </w:r>
      <w:r>
        <w:rPr>
          <w:rFonts w:hint="eastAsia"/>
        </w:rPr>
        <w:t xml:space="preserve"> </w:t>
      </w:r>
      <w:r w:rsidR="00A57B1A">
        <w:rPr>
          <w:rFonts w:hint="eastAsia"/>
        </w:rPr>
        <w:t xml:space="preserve">the </w:t>
      </w:r>
      <w:r w:rsidR="00A57B1A" w:rsidRPr="00A57B1A">
        <w:t xml:space="preserve">ChannelAccess-CPext field in </w:t>
      </w:r>
      <w:r w:rsidR="00531D28">
        <w:rPr>
          <w:rFonts w:hint="eastAsia"/>
        </w:rPr>
        <w:t>n</w:t>
      </w:r>
      <w:r w:rsidR="00A57B1A">
        <w:rPr>
          <w:rFonts w:hint="eastAsia"/>
        </w:rPr>
        <w:t xml:space="preserve">on-fallback </w:t>
      </w:r>
      <w:r w:rsidR="00A57B1A" w:rsidRPr="00A57B1A">
        <w:t>DCI</w:t>
      </w:r>
      <w:r w:rsidR="00A57B1A">
        <w:rPr>
          <w:rFonts w:hint="eastAsia"/>
        </w:rPr>
        <w:t xml:space="preserve"> </w:t>
      </w:r>
      <w:r w:rsidR="005C66A4">
        <w:rPr>
          <w:rFonts w:hint="eastAsia"/>
        </w:rPr>
        <w:t>is used for indicating channel access type only as following agreement.</w:t>
      </w:r>
    </w:p>
    <w:tbl>
      <w:tblPr>
        <w:tblStyle w:val="a6"/>
        <w:tblW w:w="0" w:type="auto"/>
        <w:tblLook w:val="04A0" w:firstRow="1" w:lastRow="0" w:firstColumn="1" w:lastColumn="0" w:noHBand="0" w:noVBand="1"/>
      </w:tblPr>
      <w:tblGrid>
        <w:gridCol w:w="8522"/>
      </w:tblGrid>
      <w:tr w:rsidR="002F452D" w14:paraId="4AC6169B" w14:textId="77777777" w:rsidTr="002F452D">
        <w:tc>
          <w:tcPr>
            <w:tcW w:w="8522" w:type="dxa"/>
          </w:tcPr>
          <w:p w14:paraId="568EF251" w14:textId="77777777" w:rsidR="002F452D" w:rsidRPr="00683347" w:rsidRDefault="002F452D" w:rsidP="004D02A9">
            <w:pPr>
              <w:pStyle w:val="a4"/>
              <w:widowControl/>
              <w:snapToGrid w:val="0"/>
              <w:spacing w:after="0"/>
              <w:ind w:firstLine="0"/>
              <w:rPr>
                <w:rFonts w:ascii="Times" w:eastAsia="Batang" w:hAnsi="Times" w:cs="Times"/>
                <w:b/>
                <w:bCs/>
                <w:kern w:val="0"/>
                <w:szCs w:val="20"/>
                <w:lang w:val="en-GB" w:eastAsia="x-none"/>
              </w:rPr>
            </w:pPr>
            <w:r w:rsidRPr="00683347">
              <w:rPr>
                <w:rFonts w:ascii="Times" w:eastAsia="Batang" w:hAnsi="Times" w:cs="Times"/>
                <w:b/>
                <w:bCs/>
                <w:kern w:val="0"/>
                <w:szCs w:val="20"/>
                <w:highlight w:val="green"/>
                <w:lang w:val="en-GB" w:eastAsia="x-none"/>
              </w:rPr>
              <w:t>Agreement</w:t>
            </w:r>
          </w:p>
          <w:p w14:paraId="4E9BD1A2" w14:textId="3500D47D" w:rsidR="002F452D" w:rsidRPr="003214BF" w:rsidRDefault="002F452D" w:rsidP="004D02A9">
            <w:pPr>
              <w:snapToGrid w:val="0"/>
              <w:spacing w:after="0"/>
              <w:rPr>
                <w:rFonts w:eastAsiaTheme="minorEastAsia"/>
              </w:rPr>
            </w:pPr>
            <w:r w:rsidRPr="00683347">
              <w:rPr>
                <w:rFonts w:ascii="Times" w:eastAsia="Batang" w:hAnsi="Times" w:cs="Times"/>
                <w:kern w:val="0"/>
                <w:szCs w:val="20"/>
                <w:lang w:val="en-GB" w:eastAsia="x-none"/>
              </w:rPr>
              <w:t>For Non-</w:t>
            </w:r>
            <w:proofErr w:type="spellStart"/>
            <w:r w:rsidRPr="00683347">
              <w:rPr>
                <w:rFonts w:ascii="Times" w:eastAsia="Batang" w:hAnsi="Times" w:cs="Times"/>
                <w:kern w:val="0"/>
                <w:szCs w:val="20"/>
                <w:lang w:val="en-GB" w:eastAsia="x-none"/>
              </w:rPr>
              <w:t>Fallback</w:t>
            </w:r>
            <w:proofErr w:type="spellEnd"/>
            <w:r w:rsidRPr="00683347">
              <w:rPr>
                <w:rFonts w:ascii="Times" w:eastAsia="Batang" w:hAnsi="Times" w:cs="Times"/>
                <w:kern w:val="0"/>
                <w:szCs w:val="20"/>
                <w:lang w:val="en-GB" w:eastAsia="x-none"/>
              </w:rPr>
              <w:t xml:space="preserve"> DCI formats, for FR2-2 operation, for the configuration of the ChannelAccess-CPext field in DCI to indicate the channel access type only, new tables are introduced indicating channel access types for FR2-2, with entries “Type 1 channel access in 4.4.1 of 37.213”, “Type 2 channel access in 4.4.2 of 37.213” and “Type 3 channel access in 4.4.3 of 37.213”.</w:t>
            </w:r>
          </w:p>
        </w:tc>
      </w:tr>
    </w:tbl>
    <w:p w14:paraId="115DA711" w14:textId="07C46AF0" w:rsidR="00782664" w:rsidRDefault="007B5C48" w:rsidP="004D02A9">
      <w:pPr>
        <w:snapToGrid w:val="0"/>
      </w:pPr>
      <w:r>
        <w:rPr>
          <w:rFonts w:hint="eastAsia"/>
        </w:rPr>
        <w:t xml:space="preserve">In Rel-16, </w:t>
      </w:r>
      <w:r w:rsidR="009C376F">
        <w:rPr>
          <w:rFonts w:hint="eastAsia"/>
        </w:rPr>
        <w:t>t</w:t>
      </w:r>
      <w:r w:rsidR="009B1477">
        <w:rPr>
          <w:rFonts w:hint="eastAsia"/>
        </w:rPr>
        <w:t xml:space="preserve">he </w:t>
      </w:r>
      <w:r w:rsidR="009C376F">
        <w:rPr>
          <w:rFonts w:hint="eastAsia"/>
        </w:rPr>
        <w:t xml:space="preserve">bitwidth of </w:t>
      </w:r>
      <w:proofErr w:type="spellStart"/>
      <w:r w:rsidR="009B1477" w:rsidRPr="004D02A9">
        <w:t>ChannelAccess-CPext</w:t>
      </w:r>
      <w:proofErr w:type="spellEnd"/>
      <w:r w:rsidR="009B1477">
        <w:rPr>
          <w:rFonts w:hint="eastAsia"/>
        </w:rPr>
        <w:t xml:space="preserve"> </w:t>
      </w:r>
      <w:r w:rsidR="009C376F">
        <w:rPr>
          <w:rFonts w:hint="eastAsia"/>
        </w:rPr>
        <w:t xml:space="preserve">field </w:t>
      </w:r>
      <w:r w:rsidR="009B1477">
        <w:rPr>
          <w:rFonts w:hint="eastAsia"/>
        </w:rPr>
        <w:t>in non-fallback DCI</w:t>
      </w:r>
      <w:r w:rsidR="00AE6545">
        <w:rPr>
          <w:rFonts w:hint="eastAsia"/>
        </w:rPr>
        <w:t xml:space="preserve"> </w:t>
      </w:r>
      <w:r w:rsidR="005C0A15">
        <w:rPr>
          <w:rFonts w:hint="eastAsia"/>
        </w:rPr>
        <w:t>(DCI format 0</w:t>
      </w:r>
      <w:r w:rsidR="00AE6545">
        <w:rPr>
          <w:rFonts w:hint="eastAsia"/>
        </w:rPr>
        <w:t>_1/0_2/1_1/1_2</w:t>
      </w:r>
      <w:r w:rsidR="005C0A15">
        <w:rPr>
          <w:rFonts w:hint="eastAsia"/>
        </w:rPr>
        <w:t>)</w:t>
      </w:r>
      <w:r w:rsidR="009B1477">
        <w:rPr>
          <w:rFonts w:hint="eastAsia"/>
        </w:rPr>
        <w:t xml:space="preserve"> is </w:t>
      </w:r>
      <w:r w:rsidR="009C376F">
        <w:rPr>
          <w:rFonts w:hint="eastAsia"/>
        </w:rPr>
        <w:t>determined by the number of entries</w:t>
      </w:r>
      <w:r w:rsidR="009B1477">
        <w:rPr>
          <w:rFonts w:hint="eastAsia"/>
        </w:rPr>
        <w:t xml:space="preserve"> </w:t>
      </w:r>
      <w:r w:rsidR="00934C2B">
        <w:rPr>
          <w:rFonts w:hint="eastAsia"/>
        </w:rPr>
        <w:t xml:space="preserve">in </w:t>
      </w:r>
      <w:r w:rsidR="009B1477">
        <w:t>higher</w:t>
      </w:r>
      <w:r w:rsidR="009B1477">
        <w:rPr>
          <w:rFonts w:hint="eastAsia"/>
        </w:rPr>
        <w:t xml:space="preserve"> layer </w:t>
      </w:r>
      <w:r w:rsidR="009B1477">
        <w:t>parameter</w:t>
      </w:r>
      <w:r w:rsidR="009B1477">
        <w:rPr>
          <w:rFonts w:hint="eastAsia"/>
        </w:rPr>
        <w:t xml:space="preserve"> </w:t>
      </w:r>
      <w:r w:rsidR="00EB2E8B" w:rsidRPr="00EB2E8B">
        <w:t>ul-AccessConfigListDCI-1-1</w:t>
      </w:r>
      <w:r>
        <w:rPr>
          <w:rFonts w:hint="eastAsia"/>
        </w:rPr>
        <w:t xml:space="preserve"> for unlicensed band operation</w:t>
      </w:r>
      <w:r w:rsidR="00DB3977">
        <w:rPr>
          <w:rFonts w:hint="eastAsia"/>
        </w:rPr>
        <w:t>,</w:t>
      </w:r>
      <w:r>
        <w:rPr>
          <w:rFonts w:hint="eastAsia"/>
        </w:rPr>
        <w:t xml:space="preserve"> and the bitwidth of </w:t>
      </w:r>
      <w:proofErr w:type="spellStart"/>
      <w:r w:rsidRPr="004D02A9">
        <w:t>ChannelAccess-CPext</w:t>
      </w:r>
      <w:proofErr w:type="spellEnd"/>
      <w:r>
        <w:rPr>
          <w:rFonts w:hint="eastAsia"/>
        </w:rPr>
        <w:t xml:space="preserve"> field in non-fallback DCI is 0 bit</w:t>
      </w:r>
      <w:r w:rsidRPr="007B5C48">
        <w:rPr>
          <w:rFonts w:hint="eastAsia"/>
        </w:rPr>
        <w:t xml:space="preserve"> </w:t>
      </w:r>
      <w:r>
        <w:rPr>
          <w:rFonts w:hint="eastAsia"/>
        </w:rPr>
        <w:t>for licensed band operation.</w:t>
      </w:r>
      <w:r w:rsidR="009C376F">
        <w:rPr>
          <w:rFonts w:hint="eastAsia"/>
        </w:rPr>
        <w:t xml:space="preserve"> </w:t>
      </w:r>
      <w:r w:rsidR="00782664">
        <w:rPr>
          <w:rFonts w:hint="eastAsia"/>
        </w:rPr>
        <w:t>For FR</w:t>
      </w:r>
      <w:r w:rsidR="007D583C">
        <w:rPr>
          <w:rFonts w:hint="eastAsia"/>
        </w:rPr>
        <w:t xml:space="preserve"> </w:t>
      </w:r>
      <w:r w:rsidR="00782664">
        <w:rPr>
          <w:rFonts w:hint="eastAsia"/>
        </w:rPr>
        <w:t>2-2 operation, if</w:t>
      </w:r>
      <w:r w:rsidR="007D583C">
        <w:rPr>
          <w:rFonts w:hint="eastAsia"/>
        </w:rPr>
        <w:t xml:space="preserve"> no-LBT</w:t>
      </w:r>
      <w:r w:rsidR="005C0A15">
        <w:rPr>
          <w:rFonts w:hint="eastAsia"/>
        </w:rPr>
        <w:t xml:space="preserve"> mode</w:t>
      </w:r>
      <w:r w:rsidR="00782664">
        <w:rPr>
          <w:rFonts w:hint="eastAsia"/>
        </w:rPr>
        <w:t xml:space="preserve"> is </w:t>
      </w:r>
      <w:r w:rsidR="005C0A15">
        <w:rPr>
          <w:rFonts w:hint="eastAsia"/>
        </w:rPr>
        <w:t>configured</w:t>
      </w:r>
      <w:r w:rsidR="00782664">
        <w:rPr>
          <w:rFonts w:hint="eastAsia"/>
        </w:rPr>
        <w:t xml:space="preserve"> </w:t>
      </w:r>
      <w:r w:rsidR="007D583C">
        <w:rPr>
          <w:rFonts w:hint="eastAsia"/>
        </w:rPr>
        <w:t>with UE, it means the UE will not perform channel access procedure defined in TS 37.213</w:t>
      </w:r>
      <w:r w:rsidR="005C0A15">
        <w:rPr>
          <w:rFonts w:hint="eastAsia"/>
        </w:rPr>
        <w:t xml:space="preserve">. To reduce the overhead of non-fallback DCI, it is suggested that the bitwidth of </w:t>
      </w:r>
      <w:proofErr w:type="spellStart"/>
      <w:r w:rsidR="005C0A15" w:rsidRPr="00F66708">
        <w:t>ChannelAccess-CPext</w:t>
      </w:r>
      <w:proofErr w:type="spellEnd"/>
      <w:r w:rsidR="005C0A15">
        <w:rPr>
          <w:rFonts w:hint="eastAsia"/>
        </w:rPr>
        <w:t xml:space="preserve"> field in</w:t>
      </w:r>
      <w:r w:rsidR="005C0A15" w:rsidRPr="005C0A15">
        <w:t xml:space="preserve"> non-fallback DCI</w:t>
      </w:r>
      <w:r w:rsidR="005C0A15">
        <w:rPr>
          <w:rFonts w:hint="eastAsia"/>
        </w:rPr>
        <w:t xml:space="preserve"> is 0 bit if </w:t>
      </w:r>
      <w:r w:rsidR="005C0A15" w:rsidRPr="005C0A15">
        <w:t>no-LBT mode indication</w:t>
      </w:r>
      <w:r w:rsidR="005C0A15">
        <w:rPr>
          <w:rFonts w:hint="eastAsia"/>
        </w:rPr>
        <w:t xml:space="preserve"> is configured with UE. </w:t>
      </w:r>
    </w:p>
    <w:p w14:paraId="62F8C80C" w14:textId="62BC28D9" w:rsidR="005C66A4" w:rsidRPr="004D02A9" w:rsidRDefault="005C66A4" w:rsidP="004D02A9">
      <w:pPr>
        <w:snapToGrid w:val="0"/>
        <w:rPr>
          <w:b/>
          <w:i/>
        </w:rPr>
      </w:pPr>
      <w:r w:rsidRPr="00DE7B1B">
        <w:rPr>
          <w:rFonts w:hint="eastAsia"/>
          <w:b/>
          <w:i/>
        </w:rPr>
        <w:t xml:space="preserve">Proposal </w:t>
      </w:r>
      <w:r w:rsidR="003D01C7">
        <w:rPr>
          <w:rFonts w:hint="eastAsia"/>
          <w:b/>
          <w:i/>
        </w:rPr>
        <w:t>5</w:t>
      </w:r>
      <w:r w:rsidRPr="00DE7B1B">
        <w:rPr>
          <w:rFonts w:hint="eastAsia"/>
          <w:b/>
          <w:i/>
        </w:rPr>
        <w:t>:</w:t>
      </w:r>
      <w:r w:rsidR="00AE6545">
        <w:rPr>
          <w:rFonts w:hint="eastAsia"/>
          <w:b/>
          <w:i/>
        </w:rPr>
        <w:t xml:space="preserve"> </w:t>
      </w:r>
      <w:r w:rsidR="00AE6545" w:rsidRPr="00AE6545">
        <w:rPr>
          <w:b/>
          <w:i/>
        </w:rPr>
        <w:t xml:space="preserve">To reduce the overhead of non-fallback DCI, it is suggested that the bitwidth of </w:t>
      </w:r>
      <w:proofErr w:type="spellStart"/>
      <w:r w:rsidR="00AE6545" w:rsidRPr="00AE6545">
        <w:rPr>
          <w:b/>
          <w:i/>
        </w:rPr>
        <w:t>ChannelAccess-CPext</w:t>
      </w:r>
      <w:proofErr w:type="spellEnd"/>
      <w:r w:rsidR="00AE6545" w:rsidRPr="00AE6545">
        <w:rPr>
          <w:b/>
          <w:i/>
        </w:rPr>
        <w:t xml:space="preserve"> field in non-fallback DCI is 0 bit if no-LBT mode indication is configured with UE.</w:t>
      </w:r>
    </w:p>
    <w:p w14:paraId="5F05E8F9" w14:textId="4B10B9EB" w:rsidR="008A1FC4" w:rsidRDefault="008A1FC4" w:rsidP="0003730D">
      <w:pPr>
        <w:pStyle w:val="2"/>
        <w:keepLines w:val="0"/>
        <w:widowControl/>
        <w:numPr>
          <w:ilvl w:val="1"/>
          <w:numId w:val="63"/>
        </w:numPr>
        <w:tabs>
          <w:tab w:val="left" w:pos="-806"/>
        </w:tabs>
        <w:spacing w:before="0" w:after="0"/>
        <w:ind w:left="578" w:hangingChars="289" w:hanging="578"/>
        <w:jc w:val="left"/>
        <w:rPr>
          <w:rFonts w:ascii="Arial Unicode MS" w:hAnsi="Arial Unicode MS" w:cs="Arial Unicode MS"/>
        </w:rPr>
      </w:pPr>
      <w:r>
        <w:rPr>
          <w:rFonts w:ascii="Arial Unicode MS" w:eastAsia="Arial Unicode MS" w:hAnsi="Arial Unicode MS" w:cs="Arial Unicode MS" w:hint="eastAsia"/>
        </w:rPr>
        <w:t>DCI 2_0</w:t>
      </w:r>
    </w:p>
    <w:p w14:paraId="535B31F6" w14:textId="6777EC24" w:rsidR="006049B2" w:rsidRDefault="00FA0FA5" w:rsidP="004D02A9">
      <w:pPr>
        <w:snapToGrid w:val="0"/>
      </w:pPr>
      <w:r>
        <w:rPr>
          <w:rFonts w:hint="eastAsia"/>
        </w:rPr>
        <w:t xml:space="preserve">In Rel 16 NR-U, </w:t>
      </w:r>
      <w:r w:rsidR="0087277F">
        <w:rPr>
          <w:rFonts w:hint="eastAsia"/>
        </w:rPr>
        <w:t xml:space="preserve">DCI 2_0 </w:t>
      </w:r>
      <w:r w:rsidR="003503F6">
        <w:rPr>
          <w:rFonts w:hint="eastAsia"/>
        </w:rPr>
        <w:t>is</w:t>
      </w:r>
      <w:r w:rsidR="0087277F">
        <w:rPr>
          <w:rFonts w:hint="eastAsia"/>
        </w:rPr>
        <w:t xml:space="preserve"> used to indicate the remaining channel occupancy duration for a serving cell to a UE. </w:t>
      </w:r>
      <w:r w:rsidR="00F02AF2">
        <w:rPr>
          <w:rFonts w:hint="eastAsia"/>
        </w:rPr>
        <w:t xml:space="preserve">It can provide </w:t>
      </w:r>
      <w:r w:rsidR="006049B2">
        <w:rPr>
          <w:rFonts w:hint="eastAsia"/>
        </w:rPr>
        <w:t xml:space="preserve">the UE with a value from the </w:t>
      </w:r>
      <w:r w:rsidR="006049B2" w:rsidRPr="008D6369">
        <w:rPr>
          <w:i/>
        </w:rPr>
        <w:t>CO-Duration List</w:t>
      </w:r>
      <w:r w:rsidR="006049B2">
        <w:rPr>
          <w:rFonts w:hint="eastAsia"/>
        </w:rPr>
        <w:t xml:space="preserve"> configured by the higher layer and the unit of </w:t>
      </w:r>
      <w:r w:rsidR="005C6CFA">
        <w:rPr>
          <w:rFonts w:hint="eastAsia"/>
        </w:rPr>
        <w:t xml:space="preserve">the </w:t>
      </w:r>
      <w:r w:rsidR="006049B2">
        <w:rPr>
          <w:rFonts w:hint="eastAsia"/>
        </w:rPr>
        <w:t xml:space="preserve">value is the symbol. The </w:t>
      </w:r>
      <w:r w:rsidR="006049B2" w:rsidRPr="00C3289B">
        <w:rPr>
          <w:i/>
        </w:rPr>
        <w:t>CO-Duration List</w:t>
      </w:r>
      <w:r w:rsidR="006049B2">
        <w:rPr>
          <w:rFonts w:hint="eastAsia"/>
          <w:i/>
        </w:rPr>
        <w:t xml:space="preserve"> </w:t>
      </w:r>
      <w:r w:rsidR="006049B2">
        <w:rPr>
          <w:rFonts w:hint="eastAsia"/>
        </w:rPr>
        <w:t xml:space="preserve">is a list composed of </w:t>
      </w:r>
      <w:r w:rsidR="006049B2" w:rsidRPr="00C3289B">
        <w:rPr>
          <w:i/>
        </w:rPr>
        <w:t>CO-Duration</w:t>
      </w:r>
      <w:r w:rsidR="006049B2" w:rsidRPr="008D6369">
        <w:t>,</w:t>
      </w:r>
      <w:r w:rsidR="006049B2">
        <w:rPr>
          <w:rFonts w:hint="eastAsia"/>
        </w:rPr>
        <w:t xml:space="preserve"> which is configured in </w:t>
      </w:r>
      <w:r w:rsidR="00BD25C5">
        <w:rPr>
          <w:rFonts w:hint="eastAsia"/>
        </w:rPr>
        <w:t xml:space="preserve">the higher layer parameter </w:t>
      </w:r>
      <w:r w:rsidR="00BD25C5" w:rsidRPr="008D6369">
        <w:rPr>
          <w:i/>
        </w:rPr>
        <w:t>SlotFormatIndicator</w:t>
      </w:r>
      <w:r w:rsidR="00BD25C5">
        <w:rPr>
          <w:rFonts w:hint="eastAsia"/>
        </w:rPr>
        <w:t xml:space="preserve"> </w:t>
      </w:r>
      <w:r w:rsidR="006049B2">
        <w:rPr>
          <w:rFonts w:hint="eastAsia"/>
        </w:rPr>
        <w:t>as follow</w:t>
      </w:r>
      <w:r w:rsidR="003F4A0B">
        <w:rPr>
          <w:rFonts w:hint="eastAsia"/>
        </w:rPr>
        <w:t>ing</w:t>
      </w:r>
      <w:r w:rsidR="006049B2">
        <w:rPr>
          <w:rFonts w:hint="eastAsia"/>
        </w:rPr>
        <w:t>:</w:t>
      </w:r>
    </w:p>
    <w:p w14:paraId="21631FB8" w14:textId="77777777" w:rsidR="006049B2" w:rsidRPr="006049B2" w:rsidRDefault="00604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noProof/>
          <w:kern w:val="0"/>
          <w:sz w:val="16"/>
          <w:szCs w:val="20"/>
          <w:lang w:val="en-GB" w:eastAsia="en-GB"/>
        </w:rPr>
      </w:pPr>
      <w:r w:rsidRPr="006049B2">
        <w:rPr>
          <w:rFonts w:ascii="Courier New" w:eastAsia="Times New Roman" w:hAnsi="Courier New" w:cs="Times New Roman"/>
          <w:noProof/>
          <w:kern w:val="0"/>
          <w:sz w:val="16"/>
          <w:szCs w:val="20"/>
          <w:lang w:val="en-GB" w:eastAsia="en-GB"/>
        </w:rPr>
        <w:t xml:space="preserve">CO-DurationsPerCell-r16 ::=   </w:t>
      </w:r>
      <w:r w:rsidRPr="006049B2">
        <w:rPr>
          <w:rFonts w:ascii="Courier New" w:eastAsia="Times New Roman" w:hAnsi="Courier New" w:cs="Times New Roman"/>
          <w:noProof/>
          <w:color w:val="993366"/>
          <w:kern w:val="0"/>
          <w:sz w:val="16"/>
          <w:szCs w:val="20"/>
          <w:lang w:val="en-GB" w:eastAsia="en-GB"/>
        </w:rPr>
        <w:t>SEQUENCE</w:t>
      </w:r>
      <w:r w:rsidRPr="006049B2">
        <w:rPr>
          <w:rFonts w:ascii="Courier New" w:eastAsia="Times New Roman" w:hAnsi="Courier New" w:cs="Times New Roman"/>
          <w:noProof/>
          <w:kern w:val="0"/>
          <w:sz w:val="16"/>
          <w:szCs w:val="20"/>
          <w:lang w:val="en-GB" w:eastAsia="en-GB"/>
        </w:rPr>
        <w:t xml:space="preserve"> {</w:t>
      </w:r>
    </w:p>
    <w:p w14:paraId="72C49A66" w14:textId="77777777" w:rsidR="006049B2" w:rsidRPr="006049B2" w:rsidRDefault="00604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noProof/>
          <w:kern w:val="0"/>
          <w:sz w:val="16"/>
          <w:szCs w:val="20"/>
          <w:lang w:val="en-GB" w:eastAsia="en-GB"/>
        </w:rPr>
      </w:pPr>
      <w:r w:rsidRPr="006049B2">
        <w:rPr>
          <w:rFonts w:ascii="Courier New" w:eastAsia="Times New Roman" w:hAnsi="Courier New" w:cs="Times New Roman"/>
          <w:noProof/>
          <w:kern w:val="0"/>
          <w:sz w:val="16"/>
          <w:szCs w:val="20"/>
          <w:lang w:val="en-GB" w:eastAsia="en-GB"/>
        </w:rPr>
        <w:t xml:space="preserve">    servingCellId-r16            ServCellIndex,</w:t>
      </w:r>
    </w:p>
    <w:p w14:paraId="7B6442F9" w14:textId="77777777" w:rsidR="006049B2" w:rsidRPr="006049B2" w:rsidRDefault="00604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noProof/>
          <w:kern w:val="0"/>
          <w:sz w:val="16"/>
          <w:szCs w:val="20"/>
          <w:lang w:val="en-GB" w:eastAsia="en-GB"/>
        </w:rPr>
      </w:pPr>
      <w:r w:rsidRPr="006049B2">
        <w:rPr>
          <w:rFonts w:ascii="Courier New" w:eastAsia="Times New Roman" w:hAnsi="Courier New" w:cs="Times New Roman"/>
          <w:noProof/>
          <w:kern w:val="0"/>
          <w:sz w:val="16"/>
          <w:szCs w:val="20"/>
          <w:lang w:val="en-GB" w:eastAsia="en-GB"/>
        </w:rPr>
        <w:t xml:space="preserve">    positionInDCI-r16            </w:t>
      </w:r>
      <w:r w:rsidRPr="006049B2">
        <w:rPr>
          <w:rFonts w:ascii="Courier New" w:eastAsia="Times New Roman" w:hAnsi="Courier New" w:cs="Times New Roman"/>
          <w:noProof/>
          <w:color w:val="993366"/>
          <w:kern w:val="0"/>
          <w:sz w:val="16"/>
          <w:szCs w:val="20"/>
          <w:lang w:val="en-GB" w:eastAsia="en-GB"/>
        </w:rPr>
        <w:t>INTEGER</w:t>
      </w:r>
      <w:r w:rsidRPr="006049B2">
        <w:rPr>
          <w:rFonts w:ascii="Courier New" w:eastAsia="Times New Roman" w:hAnsi="Courier New" w:cs="Times New Roman"/>
          <w:noProof/>
          <w:kern w:val="0"/>
          <w:sz w:val="16"/>
          <w:szCs w:val="20"/>
          <w:lang w:val="en-GB" w:eastAsia="en-GB"/>
        </w:rPr>
        <w:t>(0..maxSFI-DCI-PayloadSize-1),</w:t>
      </w:r>
    </w:p>
    <w:p w14:paraId="506A3754" w14:textId="77777777" w:rsidR="006049B2" w:rsidRPr="006049B2" w:rsidRDefault="00604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noProof/>
          <w:kern w:val="0"/>
          <w:sz w:val="16"/>
          <w:szCs w:val="20"/>
          <w:lang w:val="en-GB" w:eastAsia="en-GB"/>
        </w:rPr>
      </w:pPr>
      <w:r w:rsidRPr="006049B2">
        <w:rPr>
          <w:rFonts w:ascii="Courier New" w:eastAsia="Times New Roman" w:hAnsi="Courier New" w:cs="Times New Roman"/>
          <w:noProof/>
          <w:kern w:val="0"/>
          <w:sz w:val="16"/>
          <w:szCs w:val="20"/>
          <w:lang w:val="en-GB" w:eastAsia="en-GB"/>
        </w:rPr>
        <w:t xml:space="preserve">    subcarrierSpacing-r16        SubcarrierSpacing,</w:t>
      </w:r>
    </w:p>
    <w:p w14:paraId="15D96883" w14:textId="77777777" w:rsidR="006049B2" w:rsidRPr="006049B2" w:rsidRDefault="00604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noProof/>
          <w:kern w:val="0"/>
          <w:sz w:val="16"/>
          <w:szCs w:val="20"/>
          <w:lang w:val="en-GB" w:eastAsia="en-GB"/>
        </w:rPr>
      </w:pPr>
      <w:r w:rsidRPr="006049B2">
        <w:rPr>
          <w:rFonts w:ascii="Courier New" w:eastAsia="Times New Roman" w:hAnsi="Courier New" w:cs="Times New Roman"/>
          <w:noProof/>
          <w:kern w:val="0"/>
          <w:sz w:val="16"/>
          <w:szCs w:val="20"/>
          <w:lang w:val="en-GB" w:eastAsia="en-GB"/>
        </w:rPr>
        <w:t xml:space="preserve">    </w:t>
      </w:r>
      <w:r w:rsidRPr="004D02A9">
        <w:rPr>
          <w:rFonts w:ascii="Courier New" w:eastAsia="Times New Roman" w:hAnsi="Courier New" w:cs="Times New Roman"/>
          <w:noProof/>
          <w:kern w:val="0"/>
          <w:sz w:val="16"/>
          <w:szCs w:val="20"/>
          <w:highlight w:val="yellow"/>
          <w:lang w:val="en-GB" w:eastAsia="en-GB"/>
        </w:rPr>
        <w:t xml:space="preserve">co-DurationList-r16          </w:t>
      </w:r>
      <w:r w:rsidRPr="004D02A9">
        <w:rPr>
          <w:rFonts w:ascii="Courier New" w:eastAsia="Times New Roman" w:hAnsi="Courier New" w:cs="Times New Roman"/>
          <w:noProof/>
          <w:color w:val="993366"/>
          <w:kern w:val="0"/>
          <w:sz w:val="16"/>
          <w:szCs w:val="20"/>
          <w:highlight w:val="yellow"/>
          <w:lang w:val="en-GB" w:eastAsia="en-GB"/>
        </w:rPr>
        <w:t>SEQUENCE</w:t>
      </w:r>
      <w:r w:rsidRPr="004D02A9">
        <w:rPr>
          <w:rFonts w:ascii="Courier New" w:eastAsia="Times New Roman" w:hAnsi="Courier New" w:cs="Times New Roman"/>
          <w:noProof/>
          <w:kern w:val="0"/>
          <w:sz w:val="16"/>
          <w:szCs w:val="20"/>
          <w:highlight w:val="yellow"/>
          <w:lang w:val="en-GB" w:eastAsia="en-GB"/>
        </w:rPr>
        <w:t xml:space="preserve"> (</w:t>
      </w:r>
      <w:r w:rsidRPr="004D02A9">
        <w:rPr>
          <w:rFonts w:ascii="Courier New" w:eastAsia="Times New Roman" w:hAnsi="Courier New" w:cs="Times New Roman"/>
          <w:noProof/>
          <w:color w:val="993366"/>
          <w:kern w:val="0"/>
          <w:sz w:val="16"/>
          <w:szCs w:val="20"/>
          <w:highlight w:val="yellow"/>
          <w:lang w:val="en-GB" w:eastAsia="en-GB"/>
        </w:rPr>
        <w:t>SIZE</w:t>
      </w:r>
      <w:r w:rsidRPr="004D02A9">
        <w:rPr>
          <w:rFonts w:ascii="Courier New" w:eastAsia="Times New Roman" w:hAnsi="Courier New" w:cs="Times New Roman"/>
          <w:noProof/>
          <w:kern w:val="0"/>
          <w:sz w:val="16"/>
          <w:szCs w:val="20"/>
          <w:highlight w:val="yellow"/>
          <w:lang w:val="en-GB" w:eastAsia="en-GB"/>
        </w:rPr>
        <w:t>(1..64))</w:t>
      </w:r>
      <w:r w:rsidRPr="004D02A9">
        <w:rPr>
          <w:rFonts w:ascii="Courier New" w:eastAsia="Times New Roman" w:hAnsi="Courier New" w:cs="Times New Roman"/>
          <w:noProof/>
          <w:color w:val="993366"/>
          <w:kern w:val="0"/>
          <w:sz w:val="16"/>
          <w:szCs w:val="20"/>
          <w:highlight w:val="yellow"/>
          <w:lang w:val="en-GB" w:eastAsia="en-GB"/>
        </w:rPr>
        <w:t xml:space="preserve"> OF</w:t>
      </w:r>
      <w:r w:rsidRPr="004D02A9">
        <w:rPr>
          <w:rFonts w:ascii="Courier New" w:eastAsia="Times New Roman" w:hAnsi="Courier New" w:cs="Times New Roman"/>
          <w:noProof/>
          <w:kern w:val="0"/>
          <w:sz w:val="16"/>
          <w:szCs w:val="20"/>
          <w:highlight w:val="yellow"/>
          <w:lang w:val="en-GB" w:eastAsia="en-GB"/>
        </w:rPr>
        <w:t xml:space="preserve"> CO-Duration-r16</w:t>
      </w:r>
    </w:p>
    <w:p w14:paraId="033D4E7B" w14:textId="162754D0" w:rsidR="006049B2" w:rsidRPr="008D6369" w:rsidRDefault="00604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cs="Times New Roman"/>
          <w:noProof/>
          <w:kern w:val="0"/>
          <w:sz w:val="16"/>
          <w:szCs w:val="20"/>
          <w:lang w:val="en-GB"/>
        </w:rPr>
      </w:pPr>
      <w:r w:rsidRPr="006049B2">
        <w:rPr>
          <w:rFonts w:ascii="Courier New" w:eastAsia="Times New Roman" w:hAnsi="Courier New" w:cs="Times New Roman"/>
          <w:noProof/>
          <w:kern w:val="0"/>
          <w:sz w:val="16"/>
          <w:szCs w:val="20"/>
          <w:lang w:val="en-GB" w:eastAsia="en-GB"/>
        </w:rPr>
        <w:t>}</w:t>
      </w:r>
    </w:p>
    <w:p w14:paraId="61F884AC" w14:textId="77777777" w:rsidR="006049B2" w:rsidRPr="006049B2" w:rsidRDefault="006049B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s="Times New Roman"/>
          <w:noProof/>
          <w:kern w:val="0"/>
          <w:sz w:val="16"/>
          <w:szCs w:val="20"/>
          <w:lang w:val="en-GB" w:eastAsia="en-GB"/>
        </w:rPr>
      </w:pPr>
      <w:r w:rsidRPr="006049B2">
        <w:rPr>
          <w:rFonts w:ascii="Courier New" w:eastAsia="Times New Roman" w:hAnsi="Courier New" w:cs="Times New Roman"/>
          <w:noProof/>
          <w:kern w:val="0"/>
          <w:sz w:val="16"/>
          <w:szCs w:val="20"/>
          <w:highlight w:val="yellow"/>
          <w:lang w:val="en-GB" w:eastAsia="en-GB"/>
        </w:rPr>
        <w:t>CO-Duration-r16 ::=    INTEGER (0..1120)</w:t>
      </w:r>
    </w:p>
    <w:p w14:paraId="7CC5836D" w14:textId="2A107623" w:rsidR="006049B2" w:rsidRPr="008D6369" w:rsidRDefault="00BD25C5" w:rsidP="004D02A9">
      <w:pPr>
        <w:snapToGrid w:val="0"/>
      </w:pPr>
      <w:r>
        <w:rPr>
          <w:rFonts w:hint="eastAsia"/>
        </w:rPr>
        <w:t xml:space="preserve">In Rel 16, the </w:t>
      </w:r>
      <w:r w:rsidR="007467B7">
        <w:t>maximum</w:t>
      </w:r>
      <w:r>
        <w:rPr>
          <w:rFonts w:hint="eastAsia"/>
        </w:rPr>
        <w:t xml:space="preserve"> duration of COT is 10ms and there are a </w:t>
      </w:r>
      <w:r w:rsidR="007467B7">
        <w:t>maximum</w:t>
      </w:r>
      <w:r>
        <w:rPr>
          <w:rFonts w:hint="eastAsia"/>
        </w:rPr>
        <w:t xml:space="preserve"> of 1120 symbols for </w:t>
      </w:r>
      <w:r w:rsidR="00A20719">
        <w:t>120 kHz</w:t>
      </w:r>
      <w:r>
        <w:rPr>
          <w:rFonts w:hint="eastAsia"/>
        </w:rPr>
        <w:t xml:space="preserve"> SCS. </w:t>
      </w:r>
      <w:r w:rsidR="003F4A0B">
        <w:rPr>
          <w:rFonts w:hint="eastAsia"/>
        </w:rPr>
        <w:t xml:space="preserve">In FR2-2 </w:t>
      </w:r>
      <w:r w:rsidR="003F4A0B">
        <w:t>unlicensed</w:t>
      </w:r>
      <w:r w:rsidR="003F4A0B">
        <w:rPr>
          <w:rFonts w:hint="eastAsia"/>
        </w:rPr>
        <w:t xml:space="preserve"> band</w:t>
      </w:r>
      <w:r>
        <w:rPr>
          <w:rFonts w:hint="eastAsia"/>
        </w:rPr>
        <w:t xml:space="preserve">, the </w:t>
      </w:r>
      <w:r w:rsidR="007467B7">
        <w:t>maximum</w:t>
      </w:r>
      <w:r>
        <w:rPr>
          <w:rFonts w:hint="eastAsia"/>
        </w:rPr>
        <w:t xml:space="preserve"> duration of COT is reduced to 5ms. The </w:t>
      </w:r>
      <w:r w:rsidR="007467B7">
        <w:t>maximum</w:t>
      </w:r>
      <w:r>
        <w:rPr>
          <w:rFonts w:hint="eastAsia"/>
        </w:rPr>
        <w:t xml:space="preserve"> symbols including in a COT for different SCSs are </w:t>
      </w:r>
      <w:r w:rsidR="007467B7">
        <w:t>listed</w:t>
      </w:r>
      <w:r>
        <w:rPr>
          <w:rFonts w:hint="eastAsia"/>
        </w:rPr>
        <w:t xml:space="preserve"> in the </w:t>
      </w:r>
      <w:r>
        <w:fldChar w:fldCharType="begin"/>
      </w:r>
      <w:r>
        <w:instrText xml:space="preserve"> </w:instrText>
      </w:r>
      <w:r>
        <w:rPr>
          <w:rFonts w:hint="eastAsia"/>
        </w:rPr>
        <w:instrText>REF _Ref92148151 \h</w:instrText>
      </w:r>
      <w:r>
        <w:instrText xml:space="preserve"> </w:instrText>
      </w:r>
      <w:r>
        <w:fldChar w:fldCharType="separate"/>
      </w:r>
      <w:r w:rsidRPr="00825F3A">
        <w:rPr>
          <w:rFonts w:cs="Times New Roman"/>
        </w:rPr>
        <w:t xml:space="preserve">Table </w:t>
      </w:r>
      <w:r w:rsidRPr="00825F3A">
        <w:rPr>
          <w:rFonts w:cs="Times New Roman"/>
          <w:noProof/>
        </w:rPr>
        <w:t>1</w:t>
      </w:r>
      <w:r>
        <w:fldChar w:fldCharType="end"/>
      </w:r>
      <w:r>
        <w:rPr>
          <w:rFonts w:hint="eastAsia"/>
        </w:rPr>
        <w:t xml:space="preserve">. Thus, the range of higher layer parameter should be </w:t>
      </w:r>
      <w:r w:rsidR="007467B7">
        <w:rPr>
          <w:rFonts w:hint="eastAsia"/>
        </w:rPr>
        <w:t xml:space="preserve">extended </w:t>
      </w:r>
      <w:r>
        <w:rPr>
          <w:rFonts w:hint="eastAsia"/>
        </w:rPr>
        <w:t xml:space="preserve">to 4480 symbols for FR2-2 </w:t>
      </w:r>
      <w:r w:rsidR="00FD628D">
        <w:rPr>
          <w:rFonts w:hint="eastAsia"/>
        </w:rPr>
        <w:t>unlicensed</w:t>
      </w:r>
      <w:r>
        <w:rPr>
          <w:rFonts w:hint="eastAsia"/>
        </w:rPr>
        <w:t xml:space="preserve"> band.</w:t>
      </w:r>
    </w:p>
    <w:p w14:paraId="7470422B" w14:textId="405A8B5F" w:rsidR="00BD25C5" w:rsidRPr="009C4319" w:rsidRDefault="00BD25C5" w:rsidP="008D6369">
      <w:pPr>
        <w:pStyle w:val="ac"/>
        <w:keepNext/>
        <w:jc w:val="center"/>
        <w:rPr>
          <w:rFonts w:cs="Times New Roman"/>
          <w:sz w:val="18"/>
        </w:rPr>
      </w:pPr>
      <w:bookmarkStart w:id="2" w:name="_Ref92148151"/>
      <w:r w:rsidRPr="009C4319">
        <w:rPr>
          <w:rFonts w:ascii="Times New Roman" w:hAnsi="Times New Roman" w:cs="Times New Roman"/>
          <w:sz w:val="18"/>
        </w:rPr>
        <w:lastRenderedPageBreak/>
        <w:t xml:space="preserve">Table </w:t>
      </w:r>
      <w:r w:rsidRPr="009C4319">
        <w:rPr>
          <w:rFonts w:ascii="Times New Roman" w:hAnsi="Times New Roman" w:cs="Times New Roman"/>
          <w:sz w:val="18"/>
        </w:rPr>
        <w:fldChar w:fldCharType="begin"/>
      </w:r>
      <w:r w:rsidRPr="009C4319">
        <w:rPr>
          <w:rFonts w:ascii="Times New Roman" w:hAnsi="Times New Roman" w:cs="Times New Roman"/>
          <w:sz w:val="18"/>
        </w:rPr>
        <w:instrText xml:space="preserve"> SEQ Table \* ARABIC </w:instrText>
      </w:r>
      <w:r w:rsidRPr="009C4319">
        <w:rPr>
          <w:rFonts w:ascii="Times New Roman" w:hAnsi="Times New Roman" w:cs="Times New Roman"/>
          <w:sz w:val="18"/>
        </w:rPr>
        <w:fldChar w:fldCharType="separate"/>
      </w:r>
      <w:r w:rsidR="00F01A69" w:rsidRPr="009C4319">
        <w:rPr>
          <w:rFonts w:ascii="Times New Roman" w:hAnsi="Times New Roman" w:cs="Times New Roman"/>
          <w:noProof/>
          <w:sz w:val="18"/>
        </w:rPr>
        <w:t>2</w:t>
      </w:r>
      <w:r w:rsidRPr="009C4319">
        <w:rPr>
          <w:rFonts w:ascii="Times New Roman" w:hAnsi="Times New Roman" w:cs="Times New Roman"/>
          <w:sz w:val="18"/>
        </w:rPr>
        <w:fldChar w:fldCharType="end"/>
      </w:r>
      <w:bookmarkEnd w:id="2"/>
      <w:r w:rsidR="009C4319">
        <w:rPr>
          <w:rFonts w:ascii="Times New Roman" w:hAnsi="Times New Roman" w:cs="Times New Roman" w:hint="eastAsia"/>
          <w:sz w:val="18"/>
        </w:rPr>
        <w:t>:</w:t>
      </w:r>
      <w:r w:rsidRPr="009C4319">
        <w:rPr>
          <w:rFonts w:ascii="Times New Roman" w:hAnsi="Times New Roman" w:cs="Times New Roman"/>
          <w:sz w:val="18"/>
        </w:rPr>
        <w:t xml:space="preserve"> </w:t>
      </w:r>
      <w:r w:rsidR="009C4319">
        <w:rPr>
          <w:rFonts w:ascii="Times New Roman" w:hAnsi="Times New Roman" w:cs="Times New Roman" w:hint="eastAsia"/>
          <w:sz w:val="18"/>
        </w:rPr>
        <w:t>T</w:t>
      </w:r>
      <w:r w:rsidRPr="009C4319">
        <w:rPr>
          <w:rFonts w:ascii="Times New Roman" w:hAnsi="Times New Roman" w:cs="Times New Roman"/>
          <w:sz w:val="18"/>
        </w:rPr>
        <w:t>he maximum symbols included in a COT</w:t>
      </w:r>
    </w:p>
    <w:tbl>
      <w:tblPr>
        <w:tblStyle w:val="a6"/>
        <w:tblW w:w="0" w:type="auto"/>
        <w:jc w:val="center"/>
        <w:tblLook w:val="04A0" w:firstRow="1" w:lastRow="0" w:firstColumn="1" w:lastColumn="0" w:noHBand="0" w:noVBand="1"/>
      </w:tblPr>
      <w:tblGrid>
        <w:gridCol w:w="453"/>
        <w:gridCol w:w="1134"/>
        <w:gridCol w:w="2185"/>
      </w:tblGrid>
      <w:tr w:rsidR="00E660B0" w14:paraId="4A4D90A3" w14:textId="77777777" w:rsidTr="008D6369">
        <w:trPr>
          <w:jc w:val="center"/>
        </w:trPr>
        <w:tc>
          <w:tcPr>
            <w:tcW w:w="453" w:type="dxa"/>
          </w:tcPr>
          <w:p w14:paraId="5E352925" w14:textId="59E9DC5D" w:rsidR="00E660B0" w:rsidRDefault="00A20719" w:rsidP="008D6369">
            <w:pPr>
              <w:spacing w:after="0"/>
              <w:jc w:val="center"/>
            </w:pPr>
            <w:r>
              <w:rPr>
                <w:rFonts w:ascii="宋体" w:eastAsia="宋体" w:hAnsi="宋体" w:hint="eastAsia"/>
              </w:rPr>
              <w:t>µ</w:t>
            </w:r>
          </w:p>
        </w:tc>
        <w:tc>
          <w:tcPr>
            <w:tcW w:w="1134" w:type="dxa"/>
          </w:tcPr>
          <w:p w14:paraId="3878621C" w14:textId="3B04FCB2" w:rsidR="00E660B0" w:rsidRDefault="00BD25C5" w:rsidP="008D6369">
            <w:pPr>
              <w:spacing w:after="0"/>
              <w:jc w:val="center"/>
            </w:pPr>
            <w:r>
              <w:rPr>
                <w:rFonts w:hint="eastAsia"/>
              </w:rPr>
              <w:t>SCS</w:t>
            </w:r>
          </w:p>
        </w:tc>
        <w:tc>
          <w:tcPr>
            <w:tcW w:w="2185" w:type="dxa"/>
          </w:tcPr>
          <w:p w14:paraId="7D5894B3" w14:textId="4E032A35" w:rsidR="00E660B0" w:rsidRDefault="00BD25C5" w:rsidP="008D6369">
            <w:pPr>
              <w:spacing w:after="0"/>
              <w:jc w:val="center"/>
            </w:pPr>
            <w:r>
              <w:rPr>
                <w:rFonts w:hint="eastAsia"/>
              </w:rPr>
              <w:t xml:space="preserve">The </w:t>
            </w:r>
            <w:r w:rsidRPr="00BD25C5">
              <w:t>maximum symbols</w:t>
            </w:r>
          </w:p>
        </w:tc>
      </w:tr>
      <w:tr w:rsidR="00E660B0" w14:paraId="0E6CDF8D" w14:textId="77777777" w:rsidTr="008D6369">
        <w:trPr>
          <w:jc w:val="center"/>
        </w:trPr>
        <w:tc>
          <w:tcPr>
            <w:tcW w:w="453" w:type="dxa"/>
          </w:tcPr>
          <w:p w14:paraId="5322BAA9" w14:textId="0BB9B8EF" w:rsidR="00E660B0" w:rsidRDefault="00E660B0" w:rsidP="008D6369">
            <w:pPr>
              <w:spacing w:after="0"/>
              <w:jc w:val="center"/>
            </w:pPr>
            <w:r>
              <w:rPr>
                <w:rFonts w:hint="eastAsia"/>
              </w:rPr>
              <w:t>3</w:t>
            </w:r>
          </w:p>
        </w:tc>
        <w:tc>
          <w:tcPr>
            <w:tcW w:w="1134" w:type="dxa"/>
          </w:tcPr>
          <w:p w14:paraId="551E32A8" w14:textId="65D8BB9B" w:rsidR="00E660B0" w:rsidRDefault="00E660B0" w:rsidP="008D6369">
            <w:pPr>
              <w:spacing w:after="0"/>
              <w:jc w:val="center"/>
            </w:pPr>
            <w:r>
              <w:rPr>
                <w:rFonts w:hint="eastAsia"/>
              </w:rPr>
              <w:t>120kHz</w:t>
            </w:r>
          </w:p>
        </w:tc>
        <w:tc>
          <w:tcPr>
            <w:tcW w:w="2185" w:type="dxa"/>
          </w:tcPr>
          <w:p w14:paraId="028A4B06" w14:textId="42E87F30" w:rsidR="00E660B0" w:rsidRDefault="006D71BC" w:rsidP="008D6369">
            <w:pPr>
              <w:spacing w:after="0"/>
              <w:jc w:val="center"/>
            </w:pPr>
            <w:r>
              <w:rPr>
                <w:rFonts w:hint="eastAsia"/>
              </w:rPr>
              <w:t>560</w:t>
            </w:r>
          </w:p>
        </w:tc>
      </w:tr>
      <w:tr w:rsidR="00E660B0" w14:paraId="4CE801D6" w14:textId="77777777" w:rsidTr="008D6369">
        <w:trPr>
          <w:jc w:val="center"/>
        </w:trPr>
        <w:tc>
          <w:tcPr>
            <w:tcW w:w="453" w:type="dxa"/>
          </w:tcPr>
          <w:p w14:paraId="602C1F7E" w14:textId="27213EFE" w:rsidR="00E660B0" w:rsidRDefault="00E660B0" w:rsidP="008D6369">
            <w:pPr>
              <w:spacing w:after="0"/>
              <w:jc w:val="center"/>
            </w:pPr>
            <w:r>
              <w:rPr>
                <w:rFonts w:hint="eastAsia"/>
              </w:rPr>
              <w:t>5</w:t>
            </w:r>
          </w:p>
        </w:tc>
        <w:tc>
          <w:tcPr>
            <w:tcW w:w="1134" w:type="dxa"/>
          </w:tcPr>
          <w:p w14:paraId="01C8EAD0" w14:textId="765FD4CF" w:rsidR="00E660B0" w:rsidRDefault="00E660B0" w:rsidP="008D6369">
            <w:pPr>
              <w:spacing w:after="0"/>
              <w:jc w:val="center"/>
            </w:pPr>
            <w:r>
              <w:rPr>
                <w:rFonts w:hint="eastAsia"/>
              </w:rPr>
              <w:t>480kHz</w:t>
            </w:r>
          </w:p>
        </w:tc>
        <w:tc>
          <w:tcPr>
            <w:tcW w:w="2185" w:type="dxa"/>
          </w:tcPr>
          <w:p w14:paraId="13E4D5BA" w14:textId="26E6EA0F" w:rsidR="00E660B0" w:rsidRDefault="00E660B0" w:rsidP="008D6369">
            <w:pPr>
              <w:spacing w:after="0"/>
              <w:jc w:val="center"/>
            </w:pPr>
            <w:r>
              <w:rPr>
                <w:rFonts w:hint="eastAsia"/>
              </w:rPr>
              <w:t>2240</w:t>
            </w:r>
          </w:p>
        </w:tc>
      </w:tr>
      <w:tr w:rsidR="00E660B0" w14:paraId="608D0193" w14:textId="77777777" w:rsidTr="008D6369">
        <w:trPr>
          <w:jc w:val="center"/>
        </w:trPr>
        <w:tc>
          <w:tcPr>
            <w:tcW w:w="453" w:type="dxa"/>
          </w:tcPr>
          <w:p w14:paraId="6E43549B" w14:textId="417A4BC6" w:rsidR="00E660B0" w:rsidRDefault="00E660B0" w:rsidP="008D6369">
            <w:pPr>
              <w:spacing w:after="0"/>
              <w:jc w:val="center"/>
            </w:pPr>
            <w:r>
              <w:rPr>
                <w:rFonts w:hint="eastAsia"/>
              </w:rPr>
              <w:t>6</w:t>
            </w:r>
          </w:p>
        </w:tc>
        <w:tc>
          <w:tcPr>
            <w:tcW w:w="1134" w:type="dxa"/>
          </w:tcPr>
          <w:p w14:paraId="7B9B413C" w14:textId="17C1122C" w:rsidR="00E660B0" w:rsidRDefault="00E660B0" w:rsidP="008D6369">
            <w:pPr>
              <w:spacing w:after="0"/>
              <w:jc w:val="center"/>
            </w:pPr>
            <w:r>
              <w:rPr>
                <w:rFonts w:hint="eastAsia"/>
              </w:rPr>
              <w:t>960kHz</w:t>
            </w:r>
          </w:p>
        </w:tc>
        <w:tc>
          <w:tcPr>
            <w:tcW w:w="2185" w:type="dxa"/>
          </w:tcPr>
          <w:p w14:paraId="0E229A7A" w14:textId="00F93CEA" w:rsidR="00E660B0" w:rsidRDefault="00E660B0" w:rsidP="008D6369">
            <w:pPr>
              <w:spacing w:after="0"/>
              <w:jc w:val="center"/>
            </w:pPr>
            <w:r>
              <w:rPr>
                <w:rFonts w:hint="eastAsia"/>
              </w:rPr>
              <w:t>4480</w:t>
            </w:r>
          </w:p>
        </w:tc>
      </w:tr>
    </w:tbl>
    <w:p w14:paraId="36D81E8F" w14:textId="77777777" w:rsidR="00BD25C5" w:rsidRPr="004D02A9" w:rsidRDefault="00BD25C5" w:rsidP="004D02A9">
      <w:pPr>
        <w:snapToGrid w:val="0"/>
        <w:rPr>
          <w:b/>
          <w:i/>
        </w:rPr>
      </w:pPr>
    </w:p>
    <w:p w14:paraId="7BB30DAB" w14:textId="6780782A" w:rsidR="00B05138" w:rsidRPr="004D02A9" w:rsidRDefault="00B05138" w:rsidP="004D02A9">
      <w:pPr>
        <w:snapToGrid w:val="0"/>
        <w:rPr>
          <w:b/>
          <w:i/>
        </w:rPr>
      </w:pPr>
      <w:r w:rsidRPr="008D6369">
        <w:rPr>
          <w:b/>
          <w:i/>
        </w:rPr>
        <w:t xml:space="preserve">Proposal </w:t>
      </w:r>
      <w:r w:rsidR="00E21698">
        <w:rPr>
          <w:rFonts w:hint="eastAsia"/>
          <w:b/>
          <w:i/>
        </w:rPr>
        <w:t>6</w:t>
      </w:r>
      <w:r w:rsidRPr="008D6369">
        <w:rPr>
          <w:rFonts w:hint="eastAsia"/>
          <w:b/>
          <w:i/>
        </w:rPr>
        <w:t>：</w:t>
      </w:r>
      <w:r w:rsidR="00BD25C5" w:rsidRPr="008D6369">
        <w:rPr>
          <w:b/>
          <w:i/>
        </w:rPr>
        <w:t xml:space="preserve">The </w:t>
      </w:r>
      <w:r w:rsidR="00641E24">
        <w:rPr>
          <w:rFonts w:hint="eastAsia"/>
          <w:b/>
          <w:i/>
        </w:rPr>
        <w:t xml:space="preserve">maximum </w:t>
      </w:r>
      <w:r w:rsidR="00BD25C5" w:rsidRPr="008D6369">
        <w:rPr>
          <w:b/>
          <w:i/>
        </w:rPr>
        <w:t>range</w:t>
      </w:r>
      <w:r w:rsidR="00641E24" w:rsidRPr="00641E24">
        <w:rPr>
          <w:rFonts w:hint="eastAsia"/>
          <w:b/>
          <w:i/>
        </w:rPr>
        <w:t xml:space="preserve"> </w:t>
      </w:r>
      <w:r w:rsidR="00641E24">
        <w:rPr>
          <w:rFonts w:hint="eastAsia"/>
          <w:b/>
          <w:i/>
        </w:rPr>
        <w:t>value</w:t>
      </w:r>
      <w:r w:rsidR="00BD25C5" w:rsidRPr="008D6369">
        <w:rPr>
          <w:b/>
          <w:i/>
        </w:rPr>
        <w:t xml:space="preserve"> of higher layer parameter should be </w:t>
      </w:r>
      <w:r w:rsidR="007467B7">
        <w:rPr>
          <w:rFonts w:hint="eastAsia"/>
          <w:b/>
          <w:i/>
        </w:rPr>
        <w:t>extended</w:t>
      </w:r>
      <w:r w:rsidR="007467B7" w:rsidRPr="008D6369">
        <w:rPr>
          <w:b/>
          <w:i/>
        </w:rPr>
        <w:t xml:space="preserve"> </w:t>
      </w:r>
      <w:r w:rsidR="00BD25C5" w:rsidRPr="008D6369">
        <w:rPr>
          <w:b/>
          <w:i/>
        </w:rPr>
        <w:t xml:space="preserve">to 4480 symbols for FR2-2 </w:t>
      </w:r>
      <w:r w:rsidR="00263EF8" w:rsidRPr="008D6369">
        <w:rPr>
          <w:b/>
          <w:i/>
        </w:rPr>
        <w:t>un</w:t>
      </w:r>
      <w:r w:rsidR="00263EF8">
        <w:rPr>
          <w:b/>
          <w:i/>
        </w:rPr>
        <w:t>licensed</w:t>
      </w:r>
      <w:r w:rsidR="00BD25C5" w:rsidRPr="008D6369">
        <w:rPr>
          <w:b/>
          <w:i/>
        </w:rPr>
        <w:t xml:space="preserve"> band.</w:t>
      </w:r>
    </w:p>
    <w:p w14:paraId="5A4F8357" w14:textId="68B795A4" w:rsidR="00F21FD6" w:rsidRPr="008D6369" w:rsidRDefault="007467B7" w:rsidP="001B197B">
      <w:pPr>
        <w:pStyle w:val="2"/>
        <w:keepLines w:val="0"/>
        <w:widowControl/>
        <w:numPr>
          <w:ilvl w:val="1"/>
          <w:numId w:val="63"/>
        </w:numPr>
        <w:tabs>
          <w:tab w:val="left" w:pos="-806"/>
        </w:tabs>
        <w:spacing w:before="0" w:after="0"/>
        <w:ind w:left="578" w:hangingChars="289" w:hanging="578"/>
        <w:jc w:val="left"/>
        <w:rPr>
          <w:rFonts w:ascii="Arial Unicode MS" w:hAnsi="Arial Unicode MS" w:cs="Arial Unicode MS"/>
        </w:rPr>
      </w:pPr>
      <w:r>
        <w:rPr>
          <w:rFonts w:ascii="Arial Unicode MS" w:eastAsia="Arial Unicode MS" w:hAnsi="Arial Unicode MS" w:cs="Arial Unicode MS" w:hint="eastAsia"/>
        </w:rPr>
        <w:t>COT with multi-beam</w:t>
      </w:r>
    </w:p>
    <w:tbl>
      <w:tblPr>
        <w:tblStyle w:val="a6"/>
        <w:tblW w:w="0" w:type="auto"/>
        <w:tblLook w:val="04A0" w:firstRow="1" w:lastRow="0" w:firstColumn="1" w:lastColumn="0" w:noHBand="0" w:noVBand="1"/>
      </w:tblPr>
      <w:tblGrid>
        <w:gridCol w:w="8472"/>
      </w:tblGrid>
      <w:tr w:rsidR="00F21FD6" w14:paraId="3B69FE65" w14:textId="77777777" w:rsidTr="008D6369">
        <w:tc>
          <w:tcPr>
            <w:tcW w:w="8472" w:type="dxa"/>
          </w:tcPr>
          <w:p w14:paraId="4A80E366" w14:textId="77777777" w:rsidR="00F21FD6" w:rsidRPr="00F21FD6" w:rsidRDefault="00F21FD6" w:rsidP="004D02A9">
            <w:pPr>
              <w:widowControl/>
              <w:snapToGrid w:val="0"/>
              <w:spacing w:after="0"/>
              <w:jc w:val="left"/>
              <w:rPr>
                <w:rFonts w:eastAsia="Batang" w:cs="Times New Roman"/>
                <w:b/>
                <w:bCs/>
                <w:kern w:val="0"/>
                <w:szCs w:val="20"/>
                <w:highlight w:val="green"/>
                <w:lang w:val="en-GB" w:eastAsia="x-none"/>
              </w:rPr>
            </w:pPr>
            <w:r w:rsidRPr="00F21FD6">
              <w:rPr>
                <w:rFonts w:eastAsia="Batang" w:cs="Times New Roman"/>
                <w:b/>
                <w:bCs/>
                <w:kern w:val="0"/>
                <w:szCs w:val="20"/>
                <w:highlight w:val="green"/>
                <w:lang w:val="en-GB" w:eastAsia="x-none"/>
              </w:rPr>
              <w:t>Agreement</w:t>
            </w:r>
          </w:p>
          <w:p w14:paraId="4DA0A97A" w14:textId="77777777" w:rsidR="00F21FD6" w:rsidRPr="00F21FD6" w:rsidRDefault="00F21FD6" w:rsidP="004D02A9">
            <w:pPr>
              <w:widowControl/>
              <w:snapToGrid w:val="0"/>
              <w:spacing w:after="0"/>
              <w:jc w:val="left"/>
              <w:rPr>
                <w:rFonts w:eastAsia="Batang" w:cs="Times New Roman"/>
                <w:kern w:val="0"/>
                <w:szCs w:val="20"/>
                <w:lang w:eastAsia="ja-JP"/>
              </w:rPr>
            </w:pPr>
            <w:r w:rsidRPr="00F21FD6">
              <w:rPr>
                <w:rFonts w:eastAsia="Batang" w:cs="Times New Roman"/>
                <w:kern w:val="0"/>
                <w:szCs w:val="20"/>
                <w:lang w:val="en-GB" w:eastAsia="ja-JP"/>
              </w:rPr>
              <w:t>For a COT with MU-MIMO (SDM) transmission, support both Alt 1 and Alt 2 below:</w:t>
            </w:r>
          </w:p>
          <w:p w14:paraId="27929CF7" w14:textId="77777777" w:rsidR="00F21FD6" w:rsidRPr="00BD25C5" w:rsidRDefault="00F21FD6" w:rsidP="00DB269D">
            <w:pPr>
              <w:widowControl/>
              <w:numPr>
                <w:ilvl w:val="0"/>
                <w:numId w:val="8"/>
              </w:numPr>
              <w:overflowPunct w:val="0"/>
              <w:snapToGrid w:val="0"/>
              <w:spacing w:after="0"/>
              <w:jc w:val="left"/>
              <w:rPr>
                <w:rFonts w:eastAsia="Times New Roman" w:cs="Times New Roman"/>
                <w:kern w:val="0"/>
                <w:szCs w:val="20"/>
                <w:lang w:val="en-GB" w:eastAsia="ko-KR"/>
              </w:rPr>
            </w:pPr>
            <w:r w:rsidRPr="00F21FD6">
              <w:rPr>
                <w:rFonts w:eastAsia="Times New Roman" w:cs="Times New Roman"/>
                <w:kern w:val="0"/>
                <w:szCs w:val="20"/>
                <w:lang w:val="en-GB" w:eastAsia="ko-KR"/>
              </w:rPr>
              <w:t xml:space="preserve">Alt 1: Single LBT sensing at the start of the COT with wide beam ‘cover’ all beams to be used </w:t>
            </w:r>
            <w:r w:rsidRPr="00BD25C5">
              <w:rPr>
                <w:rFonts w:eastAsia="Times New Roman" w:cs="Times New Roman"/>
                <w:kern w:val="0"/>
                <w:szCs w:val="20"/>
                <w:lang w:val="en-GB" w:eastAsia="ko-KR"/>
              </w:rPr>
              <w:t>in the COT with appropriate ED threshold</w:t>
            </w:r>
          </w:p>
          <w:p w14:paraId="3E9C7BEF" w14:textId="77777777" w:rsidR="00F21FD6" w:rsidRPr="008D6369" w:rsidRDefault="00F21FD6" w:rsidP="00A46825">
            <w:pPr>
              <w:widowControl/>
              <w:numPr>
                <w:ilvl w:val="0"/>
                <w:numId w:val="8"/>
              </w:numPr>
              <w:overflowPunct w:val="0"/>
              <w:snapToGrid w:val="0"/>
              <w:spacing w:after="0"/>
              <w:jc w:val="left"/>
              <w:rPr>
                <w:rFonts w:eastAsia="Times New Roman" w:cs="Times New Roman"/>
                <w:kern w:val="0"/>
                <w:szCs w:val="20"/>
                <w:lang w:val="en-GB" w:eastAsia="ko-KR"/>
              </w:rPr>
            </w:pPr>
            <w:r w:rsidRPr="008D6369">
              <w:rPr>
                <w:rFonts w:eastAsia="Times New Roman" w:cs="Times New Roman"/>
                <w:kern w:val="0"/>
                <w:szCs w:val="20"/>
                <w:lang w:val="en-GB" w:eastAsia="ko-KR"/>
              </w:rPr>
              <w:t>Alt 2: Independent per-beam LBT sensing at the start of COT is performed for beams used in th</w:t>
            </w:r>
            <w:r w:rsidRPr="008D6369">
              <w:rPr>
                <w:rFonts w:eastAsia="Times New Roman" w:cs="Times New Roman"/>
                <w:color w:val="000000"/>
                <w:kern w:val="0"/>
                <w:szCs w:val="20"/>
                <w:lang w:val="en-GB" w:eastAsia="ko-KR"/>
              </w:rPr>
              <w:t>e COT,</w:t>
            </w:r>
            <w:r w:rsidRPr="008D6369">
              <w:rPr>
                <w:rFonts w:eastAsia="Times New Roman" w:cs="Times New Roman"/>
                <w:color w:val="000000"/>
                <w:kern w:val="0"/>
                <w:szCs w:val="20"/>
                <w:lang w:val="en-GB" w:eastAsia="x-none"/>
              </w:rPr>
              <w:t xml:space="preserve"> if the </w:t>
            </w:r>
            <w:r w:rsidRPr="008D6369">
              <w:rPr>
                <w:rFonts w:eastAsia="Times New Roman" w:cs="Times New Roman"/>
                <w:kern w:val="0"/>
                <w:szCs w:val="20"/>
                <w:lang w:val="en-GB" w:eastAsia="x-none"/>
              </w:rPr>
              <w:t>node can perform simultaneous sensing in different beams</w:t>
            </w:r>
            <w:r w:rsidRPr="008D6369">
              <w:rPr>
                <w:rFonts w:eastAsia="Times New Roman" w:cs="Times New Roman"/>
                <w:kern w:val="0"/>
                <w:szCs w:val="20"/>
                <w:lang w:val="en-GB" w:eastAsia="ko-KR"/>
              </w:rPr>
              <w:t xml:space="preserve"> </w:t>
            </w:r>
          </w:p>
          <w:p w14:paraId="63D6F832" w14:textId="59CF7E52" w:rsidR="00F21FD6" w:rsidRPr="008D6369" w:rsidRDefault="00F21FD6" w:rsidP="004D02A9">
            <w:pPr>
              <w:widowControl/>
              <w:snapToGrid w:val="0"/>
              <w:spacing w:after="0"/>
              <w:jc w:val="left"/>
              <w:rPr>
                <w:rFonts w:eastAsia="等线" w:cs="Times New Roman"/>
                <w:color w:val="000000"/>
                <w:kern w:val="0"/>
                <w:szCs w:val="20"/>
              </w:rPr>
            </w:pPr>
            <w:r w:rsidRPr="00BD25C5">
              <w:rPr>
                <w:rFonts w:eastAsia="Batang" w:cs="Times New Roman"/>
                <w:color w:val="000000"/>
                <w:kern w:val="0"/>
                <w:szCs w:val="20"/>
                <w:lang w:val="en-GB" w:eastAsia="en-US"/>
              </w:rPr>
              <w:t xml:space="preserve">Note: On UE side, no UE capability will be introduced for this purpose. </w:t>
            </w:r>
          </w:p>
          <w:p w14:paraId="48FC7B64" w14:textId="77777777" w:rsidR="00F21FD6" w:rsidRPr="001B197B" w:rsidRDefault="00F21FD6" w:rsidP="004D02A9">
            <w:pPr>
              <w:widowControl/>
              <w:snapToGrid w:val="0"/>
              <w:spacing w:after="0"/>
              <w:jc w:val="left"/>
              <w:rPr>
                <w:rFonts w:eastAsia="Batang" w:cs="Times New Roman"/>
                <w:b/>
                <w:bCs/>
                <w:kern w:val="0"/>
                <w:szCs w:val="20"/>
                <w:highlight w:val="green"/>
                <w:lang w:val="en-GB" w:eastAsia="x-none"/>
              </w:rPr>
            </w:pPr>
            <w:r w:rsidRPr="001B197B">
              <w:rPr>
                <w:rFonts w:eastAsia="Batang" w:cs="Times New Roman"/>
                <w:b/>
                <w:bCs/>
                <w:kern w:val="0"/>
                <w:szCs w:val="20"/>
                <w:highlight w:val="green"/>
                <w:lang w:val="en-GB" w:eastAsia="x-none"/>
              </w:rPr>
              <w:t>Agreement</w:t>
            </w:r>
          </w:p>
          <w:p w14:paraId="19169461" w14:textId="77777777" w:rsidR="00F21FD6" w:rsidRPr="00BD25C5" w:rsidRDefault="00F21FD6" w:rsidP="004D02A9">
            <w:pPr>
              <w:widowControl/>
              <w:snapToGrid w:val="0"/>
              <w:spacing w:after="0"/>
              <w:jc w:val="left"/>
              <w:rPr>
                <w:rFonts w:eastAsia="Batang" w:cs="Times New Roman"/>
                <w:kern w:val="0"/>
                <w:szCs w:val="20"/>
                <w:lang w:eastAsia="ja-JP"/>
              </w:rPr>
            </w:pPr>
            <w:r w:rsidRPr="00BD25C5">
              <w:rPr>
                <w:rFonts w:eastAsia="Batang" w:cs="Times New Roman"/>
                <w:kern w:val="0"/>
                <w:szCs w:val="20"/>
                <w:lang w:val="en-GB"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12471A0B" w14:textId="77777777" w:rsidR="00F21FD6" w:rsidRPr="00BD25C5" w:rsidRDefault="00F21FD6" w:rsidP="00DB269D">
            <w:pPr>
              <w:widowControl/>
              <w:numPr>
                <w:ilvl w:val="0"/>
                <w:numId w:val="57"/>
              </w:numPr>
              <w:overflowPunct w:val="0"/>
              <w:snapToGrid w:val="0"/>
              <w:spacing w:after="0" w:line="252" w:lineRule="auto"/>
              <w:jc w:val="left"/>
              <w:rPr>
                <w:rFonts w:eastAsia="Times New Roman" w:cs="Times New Roman"/>
                <w:kern w:val="0"/>
                <w:szCs w:val="20"/>
                <w:lang w:val="en-GB" w:eastAsia="ko-KR"/>
              </w:rPr>
            </w:pPr>
            <w:r w:rsidRPr="00BD25C5">
              <w:rPr>
                <w:rFonts w:eastAsia="Times New Roman" w:cs="Times New Roman"/>
                <w:kern w:val="0"/>
                <w:szCs w:val="20"/>
                <w:lang w:val="en-GB" w:eastAsia="ko-KR"/>
              </w:rPr>
              <w:t>Alt 2 from previous agreement: Independent per-beam LBT sensing at the start of COT is performed for beams used in the COT</w:t>
            </w:r>
          </w:p>
          <w:p w14:paraId="193FB0B0" w14:textId="0876B441" w:rsidR="00F21FD6" w:rsidRPr="008D6369" w:rsidRDefault="00F21FD6" w:rsidP="00A46825">
            <w:pPr>
              <w:widowControl/>
              <w:numPr>
                <w:ilvl w:val="0"/>
                <w:numId w:val="57"/>
              </w:numPr>
              <w:overflowPunct w:val="0"/>
              <w:snapToGrid w:val="0"/>
              <w:spacing w:after="0" w:line="252" w:lineRule="auto"/>
              <w:jc w:val="left"/>
              <w:rPr>
                <w:rFonts w:eastAsia="Times New Roman" w:cs="Times New Roman"/>
                <w:kern w:val="0"/>
                <w:szCs w:val="20"/>
                <w:lang w:val="en-GB" w:eastAsia="ko-KR"/>
              </w:rPr>
            </w:pPr>
            <w:r w:rsidRPr="00BD25C5">
              <w:rPr>
                <w:rFonts w:eastAsia="Times New Roman" w:cs="Times New Roman"/>
                <w:kern w:val="0"/>
                <w:szCs w:val="20"/>
                <w:lang w:val="en-GB" w:eastAsia="ko-KR"/>
              </w:rPr>
              <w:t>Alt 3 from previous agreement: Independent per-beam LBT sensing at the start of COT is performed for beams used in the COT with additional requirement on Cat 2 LBT before beam switch</w:t>
            </w:r>
          </w:p>
        </w:tc>
      </w:tr>
    </w:tbl>
    <w:p w14:paraId="318BBEB3" w14:textId="6D62EE12" w:rsidR="007467B7" w:rsidRDefault="00BD25C5" w:rsidP="004D02A9">
      <w:pPr>
        <w:snapToGrid w:val="0"/>
        <w:spacing w:after="0"/>
      </w:pPr>
      <w:r>
        <w:rPr>
          <w:rFonts w:hint="eastAsia"/>
        </w:rPr>
        <w:t xml:space="preserve">In RAN1#107-e meeting, it has </w:t>
      </w:r>
      <w:r w:rsidR="006A7F2B">
        <w:t>been</w:t>
      </w:r>
      <w:r>
        <w:rPr>
          <w:rFonts w:hint="eastAsia"/>
        </w:rPr>
        <w:t xml:space="preserve"> </w:t>
      </w:r>
      <w:r w:rsidR="006A7F2B">
        <w:t>agreed</w:t>
      </w:r>
      <w:r>
        <w:rPr>
          <w:rFonts w:hint="eastAsia"/>
        </w:rPr>
        <w:t xml:space="preserve"> that in</w:t>
      </w:r>
      <w:r w:rsidRPr="00BD25C5">
        <w:t>dependent per-beam LBT</w:t>
      </w:r>
      <w:r>
        <w:rPr>
          <w:rFonts w:hint="eastAsia"/>
        </w:rPr>
        <w:t xml:space="preserve"> can be performed for the multi-beam COT. </w:t>
      </w:r>
      <w:r w:rsidR="007467B7">
        <w:rPr>
          <w:rFonts w:hint="eastAsia"/>
        </w:rPr>
        <w:t xml:space="preserve">The </w:t>
      </w:r>
      <w:r w:rsidR="007467B7">
        <w:t>remaining</w:t>
      </w:r>
      <w:r w:rsidR="007467B7">
        <w:rPr>
          <w:rFonts w:hint="eastAsia"/>
        </w:rPr>
        <w:t xml:space="preserve"> issue is that </w:t>
      </w:r>
      <w:r w:rsidR="00D74E86">
        <w:rPr>
          <w:rFonts w:hint="eastAsia"/>
        </w:rPr>
        <w:t xml:space="preserve">whether the gNB/UE can perform transmission if the LBT results </w:t>
      </w:r>
      <w:r w:rsidR="00231C69">
        <w:rPr>
          <w:rFonts w:hint="eastAsia"/>
        </w:rPr>
        <w:t>of one or multiple</w:t>
      </w:r>
      <w:r w:rsidR="00D74E86">
        <w:rPr>
          <w:rFonts w:hint="eastAsia"/>
        </w:rPr>
        <w:t xml:space="preserve"> the beams </w:t>
      </w:r>
      <w:r w:rsidR="00FD628D">
        <w:rPr>
          <w:rFonts w:hint="eastAsia"/>
        </w:rPr>
        <w:t>are</w:t>
      </w:r>
      <w:r w:rsidR="00D74E86">
        <w:rPr>
          <w:rFonts w:hint="eastAsia"/>
        </w:rPr>
        <w:t xml:space="preserve"> </w:t>
      </w:r>
      <w:r w:rsidR="00231C69">
        <w:rPr>
          <w:rFonts w:hint="eastAsia"/>
        </w:rPr>
        <w:t>failure. There are two alternatives as follows,</w:t>
      </w:r>
    </w:p>
    <w:p w14:paraId="04A5E952" w14:textId="60E002EF" w:rsidR="00231C69" w:rsidRDefault="00231C69" w:rsidP="004D02A9">
      <w:pPr>
        <w:pStyle w:val="a4"/>
        <w:numPr>
          <w:ilvl w:val="0"/>
          <w:numId w:val="65"/>
        </w:numPr>
        <w:snapToGrid w:val="0"/>
        <w:spacing w:after="0"/>
      </w:pPr>
      <w:r>
        <w:rPr>
          <w:rFonts w:hint="eastAsia"/>
        </w:rPr>
        <w:t xml:space="preserve">Alt 1: </w:t>
      </w:r>
      <w:r w:rsidR="00D74E86">
        <w:rPr>
          <w:rFonts w:hint="eastAsia"/>
        </w:rPr>
        <w:t>The gNB/UE</w:t>
      </w:r>
      <w:r>
        <w:rPr>
          <w:rFonts w:hint="eastAsia"/>
        </w:rPr>
        <w:t xml:space="preserve"> can perform transmission on the beams where the LBT result</w:t>
      </w:r>
      <w:r w:rsidR="00A20719">
        <w:rPr>
          <w:rFonts w:hint="eastAsia"/>
        </w:rPr>
        <w:t>s</w:t>
      </w:r>
      <w:r>
        <w:rPr>
          <w:rFonts w:hint="eastAsia"/>
        </w:rPr>
        <w:t xml:space="preserve"> </w:t>
      </w:r>
      <w:r w:rsidR="00FD628D">
        <w:rPr>
          <w:rFonts w:hint="eastAsia"/>
        </w:rPr>
        <w:t>are</w:t>
      </w:r>
      <w:r>
        <w:rPr>
          <w:rFonts w:hint="eastAsia"/>
        </w:rPr>
        <w:t xml:space="preserve"> successful.</w:t>
      </w:r>
    </w:p>
    <w:p w14:paraId="00CE1393" w14:textId="2E703305" w:rsidR="00231C69" w:rsidRDefault="00231C69" w:rsidP="004D02A9">
      <w:pPr>
        <w:pStyle w:val="a4"/>
        <w:numPr>
          <w:ilvl w:val="0"/>
          <w:numId w:val="65"/>
        </w:numPr>
        <w:snapToGrid w:val="0"/>
        <w:spacing w:after="0"/>
      </w:pPr>
      <w:r>
        <w:rPr>
          <w:rFonts w:hint="eastAsia"/>
        </w:rPr>
        <w:t>Alt</w:t>
      </w:r>
      <w:r w:rsidR="009C4319">
        <w:rPr>
          <w:rFonts w:hint="eastAsia"/>
        </w:rPr>
        <w:t xml:space="preserve"> </w:t>
      </w:r>
      <w:r>
        <w:rPr>
          <w:rFonts w:hint="eastAsia"/>
        </w:rPr>
        <w:t>2: The gNB/UE cannot perform transmission on the all beams.</w:t>
      </w:r>
    </w:p>
    <w:p w14:paraId="3E7A37D2" w14:textId="7BB7C55B" w:rsidR="006E1339" w:rsidRDefault="00231C69" w:rsidP="004D02A9">
      <w:pPr>
        <w:snapToGrid w:val="0"/>
        <w:spacing w:afterLines="50" w:after="156"/>
      </w:pPr>
      <w:r>
        <w:rPr>
          <w:rFonts w:hint="eastAsia"/>
        </w:rPr>
        <w:t xml:space="preserve">For Alt 1, </w:t>
      </w:r>
      <w:r w:rsidR="006E1339">
        <w:rPr>
          <w:rFonts w:hint="eastAsia"/>
        </w:rPr>
        <w:t xml:space="preserve">the gNB/UE </w:t>
      </w:r>
      <w:r w:rsidR="00A20719">
        <w:t>performs</w:t>
      </w:r>
      <w:r w:rsidR="006E1339">
        <w:rPr>
          <w:rFonts w:hint="eastAsia"/>
        </w:rPr>
        <w:t xml:space="preserve"> per-beam LBT sensing at the </w:t>
      </w:r>
      <w:r w:rsidR="006E1339">
        <w:t>start</w:t>
      </w:r>
      <w:r w:rsidR="006E1339">
        <w:rPr>
          <w:rFonts w:hint="eastAsia"/>
        </w:rPr>
        <w:t xml:space="preserve"> of COT and can transmit on the </w:t>
      </w:r>
      <w:r w:rsidR="00305900">
        <w:rPr>
          <w:rFonts w:hint="eastAsia"/>
        </w:rPr>
        <w:t xml:space="preserve">sub-set of beams for successful LBT. It can provide gNB/UE with more channel access </w:t>
      </w:r>
      <w:r w:rsidR="00305900">
        <w:t>opportunities</w:t>
      </w:r>
      <w:r w:rsidR="00305900">
        <w:rPr>
          <w:rFonts w:hint="eastAsia"/>
        </w:rPr>
        <w:t xml:space="preserve"> for the COT with multi-beam. </w:t>
      </w:r>
      <w:r w:rsidR="00096F67">
        <w:rPr>
          <w:rFonts w:hint="eastAsia"/>
        </w:rPr>
        <w:t xml:space="preserve">For Alt 2, if the LBT results of </w:t>
      </w:r>
      <w:r w:rsidR="00FD628D">
        <w:rPr>
          <w:rFonts w:hint="eastAsia"/>
        </w:rPr>
        <w:t>partial</w:t>
      </w:r>
      <w:r w:rsidR="00096F67">
        <w:rPr>
          <w:rFonts w:hint="eastAsia"/>
        </w:rPr>
        <w:t xml:space="preserve"> beams </w:t>
      </w:r>
      <w:r w:rsidR="00263EF8">
        <w:rPr>
          <w:rFonts w:hint="eastAsia"/>
        </w:rPr>
        <w:t>are</w:t>
      </w:r>
      <w:r w:rsidR="00096F67">
        <w:rPr>
          <w:rFonts w:hint="eastAsia"/>
        </w:rPr>
        <w:t xml:space="preserve"> failure, the gNB/UE </w:t>
      </w:r>
      <w:r w:rsidR="00096F67">
        <w:t>can’t</w:t>
      </w:r>
      <w:r w:rsidR="00096F67">
        <w:rPr>
          <w:rFonts w:hint="eastAsia"/>
        </w:rPr>
        <w:t xml:space="preserve"> transmit on any of the beam which will result in wasted channel access </w:t>
      </w:r>
      <w:r w:rsidR="00096F67">
        <w:t>opportun</w:t>
      </w:r>
      <w:r w:rsidR="00096F67">
        <w:rPr>
          <w:rFonts w:hint="eastAsia"/>
        </w:rPr>
        <w:t xml:space="preserve">ities on the beams where </w:t>
      </w:r>
      <w:r w:rsidR="00096F67" w:rsidRPr="00096F67">
        <w:t>the LBT result is successful.</w:t>
      </w:r>
      <w:r w:rsidR="00096F67">
        <w:rPr>
          <w:rFonts w:hint="eastAsia"/>
        </w:rPr>
        <w:t xml:space="preserve"> Therefore, if the gNB/UE </w:t>
      </w:r>
      <w:r w:rsidR="000E11F8">
        <w:rPr>
          <w:rFonts w:hint="eastAsia"/>
        </w:rPr>
        <w:t>perform i</w:t>
      </w:r>
      <w:r w:rsidR="000E11F8" w:rsidRPr="000E11F8">
        <w:t>ndependent per-beam LBT sensing at the start of COT</w:t>
      </w:r>
      <w:r w:rsidR="000E11F8">
        <w:rPr>
          <w:rFonts w:hint="eastAsia"/>
        </w:rPr>
        <w:t xml:space="preserve"> and the LBT result</w:t>
      </w:r>
      <w:r w:rsidR="00263EF8">
        <w:rPr>
          <w:rFonts w:hint="eastAsia"/>
        </w:rPr>
        <w:t>s</w:t>
      </w:r>
      <w:r w:rsidR="000E11F8">
        <w:rPr>
          <w:rFonts w:hint="eastAsia"/>
        </w:rPr>
        <w:t xml:space="preserve"> of one or </w:t>
      </w:r>
      <w:r w:rsidR="000E11F8" w:rsidRPr="000E11F8">
        <w:t>multiple the beams</w:t>
      </w:r>
      <w:r w:rsidR="00FD628D">
        <w:rPr>
          <w:rFonts w:hint="eastAsia"/>
        </w:rPr>
        <w:t xml:space="preserve"> are successful</w:t>
      </w:r>
      <w:r w:rsidR="000E11F8">
        <w:rPr>
          <w:rFonts w:hint="eastAsia"/>
        </w:rPr>
        <w:t>, t</w:t>
      </w:r>
      <w:r w:rsidR="000E11F8" w:rsidRPr="000E11F8">
        <w:t>he gNB/UE can perform transmission on the beams where the LBT result is successful.</w:t>
      </w:r>
    </w:p>
    <w:p w14:paraId="34F4430A" w14:textId="00ADD7F1" w:rsidR="00C700B6" w:rsidRPr="008D6369" w:rsidRDefault="00B05138" w:rsidP="004D02A9">
      <w:pPr>
        <w:snapToGrid w:val="0"/>
        <w:rPr>
          <w:i/>
        </w:rPr>
      </w:pPr>
      <w:r w:rsidRPr="008D6369">
        <w:rPr>
          <w:b/>
          <w:i/>
        </w:rPr>
        <w:t xml:space="preserve">Proposal </w:t>
      </w:r>
      <w:r w:rsidR="00E21698">
        <w:rPr>
          <w:rFonts w:hint="eastAsia"/>
          <w:b/>
          <w:i/>
        </w:rPr>
        <w:t>7</w:t>
      </w:r>
      <w:r w:rsidRPr="008D6369">
        <w:rPr>
          <w:rFonts w:hint="eastAsia"/>
          <w:b/>
          <w:i/>
        </w:rPr>
        <w:t>：</w:t>
      </w:r>
      <w:r w:rsidR="000E11F8">
        <w:rPr>
          <w:rFonts w:hint="eastAsia"/>
          <w:b/>
          <w:i/>
        </w:rPr>
        <w:t>I</w:t>
      </w:r>
      <w:r w:rsidR="000E11F8" w:rsidRPr="000E11F8">
        <w:rPr>
          <w:b/>
          <w:i/>
        </w:rPr>
        <w:t>f the gNB/UE perform independent per-beam LBT sensing at the start of COT and</w:t>
      </w:r>
      <w:r w:rsidR="00B15801">
        <w:rPr>
          <w:rFonts w:hint="eastAsia"/>
          <w:b/>
          <w:i/>
        </w:rPr>
        <w:t xml:space="preserve"> the result</w:t>
      </w:r>
      <w:r w:rsidR="001B197B">
        <w:rPr>
          <w:rFonts w:hint="eastAsia"/>
          <w:b/>
          <w:i/>
        </w:rPr>
        <w:t>s</w:t>
      </w:r>
      <w:r w:rsidR="00B15801">
        <w:rPr>
          <w:rFonts w:hint="eastAsia"/>
          <w:b/>
          <w:i/>
        </w:rPr>
        <w:t xml:space="preserve"> of per-beam LBT </w:t>
      </w:r>
      <w:r w:rsidR="001B197B">
        <w:rPr>
          <w:rFonts w:hint="eastAsia"/>
          <w:b/>
          <w:i/>
        </w:rPr>
        <w:t>are</w:t>
      </w:r>
      <w:r w:rsidR="00B15801">
        <w:rPr>
          <w:rFonts w:hint="eastAsia"/>
          <w:b/>
          <w:i/>
        </w:rPr>
        <w:t xml:space="preserve"> not successful</w:t>
      </w:r>
      <w:r w:rsidR="001B197B">
        <w:rPr>
          <w:rFonts w:hint="eastAsia"/>
          <w:b/>
          <w:i/>
        </w:rPr>
        <w:t xml:space="preserve"> on all the beams</w:t>
      </w:r>
      <w:r w:rsidR="00B15801">
        <w:rPr>
          <w:rFonts w:hint="eastAsia"/>
          <w:b/>
          <w:i/>
        </w:rPr>
        <w:t xml:space="preserve"> </w:t>
      </w:r>
      <w:r w:rsidR="000E11F8" w:rsidRPr="000E11F8">
        <w:rPr>
          <w:b/>
          <w:i/>
        </w:rPr>
        <w:t>, the gNB/UE can perform transmission on the beams where the LBT result is successful.</w:t>
      </w:r>
    </w:p>
    <w:p w14:paraId="43F768D6" w14:textId="3FCB40EE" w:rsidR="00F41B6F" w:rsidRPr="008D6369" w:rsidRDefault="00F41B6F" w:rsidP="0003730D">
      <w:pPr>
        <w:pStyle w:val="2"/>
        <w:keepLines w:val="0"/>
        <w:widowControl/>
        <w:numPr>
          <w:ilvl w:val="1"/>
          <w:numId w:val="63"/>
        </w:numPr>
        <w:tabs>
          <w:tab w:val="left" w:pos="-806"/>
        </w:tabs>
        <w:spacing w:before="0" w:after="0"/>
        <w:ind w:left="578" w:hangingChars="289" w:hanging="578"/>
        <w:jc w:val="left"/>
        <w:rPr>
          <w:rFonts w:ascii="Arial Unicode MS" w:eastAsia="Arial Unicode MS" w:hAnsi="Arial Unicode MS" w:cs="Arial Unicode MS"/>
        </w:rPr>
      </w:pPr>
      <w:r w:rsidRPr="008D6369">
        <w:rPr>
          <w:rFonts w:ascii="Arial Unicode MS" w:eastAsia="Arial Unicode MS" w:hAnsi="Arial Unicode MS" w:cs="Arial Unicode MS"/>
        </w:rPr>
        <w:t xml:space="preserve">L3-RSSI </w:t>
      </w:r>
      <w:r w:rsidR="0097354E" w:rsidRPr="008D6369">
        <w:rPr>
          <w:rFonts w:ascii="Arial Unicode MS" w:eastAsia="Arial Unicode MS" w:hAnsi="Arial Unicode MS" w:cs="Arial Unicode MS"/>
        </w:rPr>
        <w:t>based receiver assistance</w:t>
      </w:r>
    </w:p>
    <w:p w14:paraId="51731320" w14:textId="77777777" w:rsidR="00C22163" w:rsidRDefault="00C22163" w:rsidP="004D02A9">
      <w:pPr>
        <w:snapToGrid w:val="0"/>
      </w:pPr>
      <w:r>
        <w:rPr>
          <w:rFonts w:hint="eastAsia"/>
        </w:rPr>
        <w:t xml:space="preserve">In Rel.16, L3-RSSI measurement has been supported for NR-U. </w:t>
      </w:r>
      <w:r>
        <w:t>It</w:t>
      </w:r>
      <w:r>
        <w:rPr>
          <w:rFonts w:hint="eastAsia"/>
        </w:rPr>
        <w:t xml:space="preserve"> can be configured by higher layer parameter </w:t>
      </w:r>
      <w:r w:rsidRPr="005D6EF4">
        <w:rPr>
          <w:i/>
        </w:rPr>
        <w:t>RMTC-Config-r16</w:t>
      </w:r>
      <w:r w:rsidRPr="005D6EF4">
        <w:t xml:space="preserve">, </w:t>
      </w:r>
      <w:r>
        <w:rPr>
          <w:rFonts w:hint="eastAsia"/>
        </w:rPr>
        <w:t>the related configuration is show as following:</w:t>
      </w:r>
    </w:p>
    <w:p w14:paraId="46B185B8" w14:textId="77777777" w:rsidR="00C22163" w:rsidRPr="006F115B" w:rsidRDefault="00C22163" w:rsidP="00C22163">
      <w:pPr>
        <w:pStyle w:val="PL"/>
      </w:pPr>
      <w:r w:rsidRPr="006F115B">
        <w:t xml:space="preserve">RMTC-Config-r16 ::=                 </w:t>
      </w:r>
      <w:r w:rsidRPr="006F115B">
        <w:rPr>
          <w:color w:val="993366"/>
        </w:rPr>
        <w:t>SEQUENCE</w:t>
      </w:r>
      <w:r w:rsidRPr="006F115B">
        <w:t xml:space="preserve"> {</w:t>
      </w:r>
    </w:p>
    <w:p w14:paraId="2363CE8B" w14:textId="77777777" w:rsidR="00C22163" w:rsidRPr="006F115B" w:rsidRDefault="00C22163" w:rsidP="00C22163">
      <w:pPr>
        <w:pStyle w:val="PL"/>
      </w:pPr>
      <w:r w:rsidRPr="006F115B">
        <w:t xml:space="preserve">    rmtc-Periodicity-r16                </w:t>
      </w:r>
      <w:r w:rsidRPr="006F115B">
        <w:rPr>
          <w:color w:val="993366"/>
        </w:rPr>
        <w:t>ENUMERATED</w:t>
      </w:r>
      <w:r w:rsidRPr="006F115B">
        <w:t xml:space="preserve"> {ms40, ms80, ms160, ms320, ms640},</w:t>
      </w:r>
    </w:p>
    <w:p w14:paraId="46F77726" w14:textId="77777777" w:rsidR="00C22163" w:rsidRPr="006F115B" w:rsidRDefault="00C22163" w:rsidP="00C22163">
      <w:pPr>
        <w:pStyle w:val="PL"/>
        <w:rPr>
          <w:color w:val="808080"/>
        </w:rPr>
      </w:pPr>
      <w:r w:rsidRPr="006F115B">
        <w:t xml:space="preserve">    rmtc-SubframeOffset-r16             </w:t>
      </w:r>
      <w:r w:rsidRPr="006F115B">
        <w:rPr>
          <w:color w:val="993366"/>
        </w:rPr>
        <w:t>INTEGER</w:t>
      </w:r>
      <w:r w:rsidRPr="006F115B">
        <w:t xml:space="preserve">(0..639)                                                 </w:t>
      </w:r>
    </w:p>
    <w:p w14:paraId="1EA2BFAE" w14:textId="77777777" w:rsidR="00C22163" w:rsidRPr="006F115B" w:rsidRDefault="00C22163" w:rsidP="00C22163">
      <w:pPr>
        <w:pStyle w:val="PL"/>
      </w:pPr>
      <w:r w:rsidRPr="006F115B">
        <w:t xml:space="preserve">    </w:t>
      </w:r>
      <w:r w:rsidRPr="005D6EF4">
        <w:rPr>
          <w:highlight w:val="yellow"/>
        </w:rPr>
        <w:t>measDurationSymbols-r16</w:t>
      </w:r>
      <w:r w:rsidRPr="006F115B">
        <w:t xml:space="preserve">             </w:t>
      </w:r>
      <w:r w:rsidRPr="006F115B">
        <w:rPr>
          <w:color w:val="993366"/>
        </w:rPr>
        <w:t>ENUMERATED</w:t>
      </w:r>
      <w:r w:rsidRPr="006F115B">
        <w:t xml:space="preserve"> {sym1, sym14or12, sym28or24, sym42or36, sym70or60},</w:t>
      </w:r>
    </w:p>
    <w:p w14:paraId="64A025A3" w14:textId="77777777" w:rsidR="00C22163" w:rsidRPr="006F115B" w:rsidRDefault="00C22163" w:rsidP="00C22163">
      <w:pPr>
        <w:pStyle w:val="PL"/>
      </w:pPr>
      <w:r w:rsidRPr="006F115B">
        <w:lastRenderedPageBreak/>
        <w:t xml:space="preserve">    rmtc-Frequency-r16                  ARFCN-ValueNR,</w:t>
      </w:r>
    </w:p>
    <w:p w14:paraId="6ED0DD97" w14:textId="77777777" w:rsidR="00C22163" w:rsidRPr="006F115B" w:rsidRDefault="00C22163" w:rsidP="00C22163">
      <w:pPr>
        <w:pStyle w:val="PL"/>
      </w:pPr>
      <w:r w:rsidRPr="006F115B">
        <w:t xml:space="preserve">    </w:t>
      </w:r>
      <w:r w:rsidRPr="004D02A9">
        <w:t>ref-SCS-CP-r16</w:t>
      </w:r>
      <w:r w:rsidRPr="006F115B">
        <w:t xml:space="preserve">                      </w:t>
      </w:r>
      <w:r w:rsidRPr="006F115B">
        <w:rPr>
          <w:color w:val="993366"/>
        </w:rPr>
        <w:t>ENUMERATED</w:t>
      </w:r>
      <w:r w:rsidRPr="006F115B">
        <w:t xml:space="preserve"> {kHz15, kHz30, kHz60-NCP, kHz60-ECP},</w:t>
      </w:r>
    </w:p>
    <w:p w14:paraId="5DD1E1F7" w14:textId="77777777" w:rsidR="00C22163" w:rsidRPr="006F115B" w:rsidRDefault="00C22163" w:rsidP="00C22163">
      <w:pPr>
        <w:pStyle w:val="PL"/>
      </w:pPr>
      <w:r w:rsidRPr="006F115B">
        <w:t xml:space="preserve">    ...</w:t>
      </w:r>
    </w:p>
    <w:p w14:paraId="57D6A129" w14:textId="77777777" w:rsidR="00C22163" w:rsidRPr="006F115B" w:rsidRDefault="00C22163" w:rsidP="00C22163">
      <w:pPr>
        <w:pStyle w:val="PL"/>
      </w:pPr>
      <w:r w:rsidRPr="006F115B">
        <w:t>}</w:t>
      </w:r>
    </w:p>
    <w:p w14:paraId="16B1E24C" w14:textId="77777777" w:rsidR="00C22163" w:rsidRDefault="00C22163" w:rsidP="004D02A9">
      <w:pPr>
        <w:snapToGrid w:val="0"/>
        <w:spacing w:after="0"/>
      </w:pPr>
      <w:r>
        <w:rPr>
          <w:rFonts w:hint="eastAsia"/>
        </w:rPr>
        <w:t>For t</w:t>
      </w:r>
      <w:r w:rsidRPr="000F5744">
        <w:rPr>
          <w:rFonts w:eastAsiaTheme="minorEastAsia" w:cs="Times New Roman"/>
          <w:bCs/>
          <w:kern w:val="0"/>
          <w:szCs w:val="20"/>
        </w:rPr>
        <w:t>he measurement duration field (measDurationSymbols-r16) in RMTC-Config, it indicates the number of consecutive symbols for which the physical layer reports sample of RSSI. Since the L3-RSSI based receiver assistance is to re</w:t>
      </w:r>
      <w:r>
        <w:rPr>
          <w:rFonts w:hint="eastAsia"/>
        </w:rPr>
        <w:t xml:space="preserve">flect </w:t>
      </w:r>
      <w:r w:rsidRPr="00B27F86">
        <w:t>the interference level around the receiver</w:t>
      </w:r>
      <w:r>
        <w:rPr>
          <w:rFonts w:hint="eastAsia"/>
        </w:rPr>
        <w:t>, the gNB will not transmit any signal/</w:t>
      </w:r>
      <w:r>
        <w:t>channel</w:t>
      </w:r>
      <w:r>
        <w:rPr>
          <w:rFonts w:hint="eastAsia"/>
        </w:rPr>
        <w:t xml:space="preserve"> on these configured RSSI </w:t>
      </w:r>
      <w:r>
        <w:t>measurement</w:t>
      </w:r>
      <w:r>
        <w:rPr>
          <w:rFonts w:hint="eastAsia"/>
        </w:rPr>
        <w:t xml:space="preserve"> symbols, similar to the ZP-CSI RS. However, one issue about L3-RSSI </w:t>
      </w:r>
      <w:r w:rsidRPr="00E80E97">
        <w:t>based receiver assistance</w:t>
      </w:r>
      <w:r w:rsidRPr="00E80E97">
        <w:rPr>
          <w:rFonts w:hint="eastAsia"/>
        </w:rPr>
        <w:t xml:space="preserve"> </w:t>
      </w:r>
      <w:r>
        <w:rPr>
          <w:rFonts w:hint="eastAsia"/>
        </w:rPr>
        <w:t xml:space="preserve">was raised by transmitter transient period. The transmitter transient period is the time period during which the transmitter is </w:t>
      </w:r>
      <w:r>
        <w:t>changing</w:t>
      </w:r>
      <w:r>
        <w:rPr>
          <w:rFonts w:hint="eastAsia"/>
        </w:rPr>
        <w:t xml:space="preserve"> from the Transmitter OFF period to the Transmitter ON period or vice versa and can be shown as the Figure 1.</w:t>
      </w:r>
    </w:p>
    <w:p w14:paraId="4143465D" w14:textId="77777777" w:rsidR="00C22163" w:rsidRDefault="00C22163" w:rsidP="00C22163">
      <w:pPr>
        <w:keepNext/>
        <w:jc w:val="center"/>
      </w:pPr>
      <w:r w:rsidRPr="00E80E97">
        <w:rPr>
          <w:noProof/>
        </w:rPr>
        <w:drawing>
          <wp:inline distT="0" distB="0" distL="0" distR="0" wp14:anchorId="017CED09" wp14:editId="309E1B8E">
            <wp:extent cx="4010867" cy="1905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18" r="1" b="11429"/>
                    <a:stretch/>
                  </pic:blipFill>
                  <pic:spPr bwMode="auto">
                    <a:xfrm>
                      <a:off x="0" y="0"/>
                      <a:ext cx="4010867" cy="1905000"/>
                    </a:xfrm>
                    <a:prstGeom prst="rect">
                      <a:avLst/>
                    </a:prstGeom>
                    <a:noFill/>
                    <a:ln>
                      <a:noFill/>
                    </a:ln>
                    <a:extLst>
                      <a:ext uri="{53640926-AAD7-44D8-BBD7-CCE9431645EC}">
                        <a14:shadowObscured xmlns:a14="http://schemas.microsoft.com/office/drawing/2010/main"/>
                      </a:ext>
                    </a:extLst>
                  </pic:spPr>
                </pic:pic>
              </a:graphicData>
            </a:graphic>
          </wp:inline>
        </w:drawing>
      </w:r>
    </w:p>
    <w:p w14:paraId="4CEF45EF" w14:textId="528FAACC" w:rsidR="00C22163" w:rsidRPr="004D02A9" w:rsidRDefault="00C22163" w:rsidP="004D02A9">
      <w:pPr>
        <w:pStyle w:val="ac"/>
        <w:snapToGrid w:val="0"/>
        <w:ind w:left="578" w:hanging="578"/>
        <w:jc w:val="center"/>
        <w:rPr>
          <w:rFonts w:ascii="Times New Roman" w:hAnsi="Times New Roman" w:cs="Times New Roman"/>
          <w:sz w:val="18"/>
          <w:szCs w:val="18"/>
        </w:rPr>
      </w:pPr>
      <w:r w:rsidRPr="00E21698">
        <w:rPr>
          <w:rFonts w:ascii="Times New Roman" w:hAnsi="Times New Roman" w:cs="Times New Roman" w:hint="eastAsia"/>
          <w:sz w:val="18"/>
          <w:szCs w:val="18"/>
        </w:rPr>
        <w:t xml:space="preserve">Figure </w:t>
      </w:r>
      <w:r w:rsidR="0026044A">
        <w:rPr>
          <w:rFonts w:ascii="Times New Roman" w:hAnsi="Times New Roman" w:cs="Times New Roman" w:hint="eastAsia"/>
          <w:sz w:val="18"/>
          <w:szCs w:val="18"/>
        </w:rPr>
        <w:t>2</w:t>
      </w:r>
      <w:r w:rsidRPr="00E21698">
        <w:rPr>
          <w:rFonts w:ascii="Times New Roman" w:hAnsi="Times New Roman" w:cs="Times New Roman" w:hint="eastAsia"/>
          <w:sz w:val="18"/>
          <w:szCs w:val="18"/>
        </w:rPr>
        <w:t xml:space="preserve">: </w:t>
      </w:r>
      <w:r w:rsidRPr="00E21698">
        <w:rPr>
          <w:rFonts w:ascii="Times New Roman" w:hAnsi="Times New Roman" w:cs="Times New Roman"/>
          <w:sz w:val="18"/>
          <w:szCs w:val="18"/>
        </w:rPr>
        <w:t>Example of</w:t>
      </w:r>
      <w:r w:rsidRPr="00E21698">
        <w:rPr>
          <w:rFonts w:ascii="Times New Roman" w:hAnsi="Times New Roman" w:cs="Times New Roman" w:hint="eastAsia"/>
          <w:sz w:val="18"/>
          <w:szCs w:val="18"/>
        </w:rPr>
        <w:t xml:space="preserve"> transmitter transient period</w:t>
      </w:r>
    </w:p>
    <w:p w14:paraId="62DF8B5D" w14:textId="27AE57DA" w:rsidR="00867301" w:rsidRDefault="00A4280A" w:rsidP="004D02A9">
      <w:pPr>
        <w:snapToGrid w:val="0"/>
      </w:pPr>
      <w:r>
        <w:rPr>
          <w:rFonts w:hint="eastAsia"/>
        </w:rPr>
        <w:t xml:space="preserve">The </w:t>
      </w:r>
      <w:r w:rsidRPr="00A4280A">
        <w:t>minimum requirement for transmitter transient period</w:t>
      </w:r>
      <w:r>
        <w:rPr>
          <w:rFonts w:hint="eastAsia"/>
        </w:rPr>
        <w:t xml:space="preserve"> for BS in 60GHz is under discussion in RAN4. </w:t>
      </w:r>
      <w:r w:rsidR="008578A4">
        <w:rPr>
          <w:rFonts w:hint="eastAsia"/>
        </w:rPr>
        <w:t>For</w:t>
      </w:r>
      <w:r w:rsidR="008578A4">
        <w:t xml:space="preserve"> current RAN1 </w:t>
      </w:r>
      <w:r w:rsidR="00727809">
        <w:rPr>
          <w:rFonts w:hint="eastAsia"/>
        </w:rPr>
        <w:t>discussion</w:t>
      </w:r>
      <w:r w:rsidR="008578A4">
        <w:t xml:space="preserve">, it can be assumed </w:t>
      </w:r>
      <w:r w:rsidR="00727809">
        <w:rPr>
          <w:rFonts w:hint="eastAsia"/>
        </w:rPr>
        <w:t>that t</w:t>
      </w:r>
      <w:r w:rsidR="00727809" w:rsidRPr="00727809">
        <w:t xml:space="preserve">he minimum requirement for transmitter transient period </w:t>
      </w:r>
      <w:r w:rsidR="00727809">
        <w:rPr>
          <w:rFonts w:hint="eastAsia"/>
        </w:rPr>
        <w:t xml:space="preserve">for BS in 60GHz </w:t>
      </w:r>
      <w:r w:rsidR="00727809" w:rsidRPr="00727809">
        <w:t>equal</w:t>
      </w:r>
      <w:r w:rsidR="00727809">
        <w:rPr>
          <w:rFonts w:hint="eastAsia"/>
        </w:rPr>
        <w:t>s</w:t>
      </w:r>
      <w:r w:rsidR="00E820FE">
        <w:t xml:space="preserve"> to 3us</w:t>
      </w:r>
      <w:r w:rsidR="00E820FE">
        <w:rPr>
          <w:rFonts w:hint="eastAsia"/>
        </w:rPr>
        <w:t>.</w:t>
      </w:r>
      <w:r w:rsidR="00DD299D">
        <w:rPr>
          <w:rFonts w:hint="eastAsia"/>
        </w:rPr>
        <w:t xml:space="preserve"> </w:t>
      </w:r>
      <w:r w:rsidR="00961BAF">
        <w:rPr>
          <w:rFonts w:hint="eastAsia"/>
        </w:rPr>
        <w:t>T</w:t>
      </w:r>
      <w:r w:rsidR="00C22163">
        <w:rPr>
          <w:rFonts w:hint="eastAsia"/>
        </w:rPr>
        <w:t>able</w:t>
      </w:r>
      <w:r w:rsidR="00961BAF">
        <w:rPr>
          <w:rFonts w:hint="eastAsia"/>
        </w:rPr>
        <w:t xml:space="preserve"> 1</w:t>
      </w:r>
      <w:r w:rsidR="00C22163">
        <w:rPr>
          <w:rFonts w:hint="eastAsia"/>
        </w:rPr>
        <w:t xml:space="preserve"> shows the minimum number of symbols used for </w:t>
      </w:r>
      <w:r w:rsidR="00C22163">
        <w:t>transmitter</w:t>
      </w:r>
      <w:r w:rsidR="00C22163">
        <w:rPr>
          <w:rFonts w:hint="eastAsia"/>
        </w:rPr>
        <w:t xml:space="preserve"> transient period for a certain SCS, </w:t>
      </w:r>
      <w:r w:rsidR="00961BAF">
        <w:rPr>
          <w:rFonts w:hint="eastAsia"/>
        </w:rPr>
        <w:t>e.g.</w:t>
      </w:r>
      <w:r w:rsidR="00C22163">
        <w:rPr>
          <w:rFonts w:hint="eastAsia"/>
        </w:rPr>
        <w:t xml:space="preserve"> 120 kHz, 480 kHz and 960 kHz. It should be noted that the minimum number of symbols used for transmitter transient period is more than 1 symbol for 480 kHz and 960 kHz. </w:t>
      </w:r>
      <w:r w:rsidR="00961BAF">
        <w:rPr>
          <w:rFonts w:hint="eastAsia"/>
        </w:rPr>
        <w:t>Consider</w:t>
      </w:r>
      <w:r w:rsidR="00C755AC">
        <w:rPr>
          <w:rFonts w:hint="eastAsia"/>
        </w:rPr>
        <w:t>ing that</w:t>
      </w:r>
      <w:r w:rsidR="00961BAF">
        <w:rPr>
          <w:rFonts w:hint="eastAsia"/>
        </w:rPr>
        <w:t xml:space="preserve"> </w:t>
      </w:r>
      <w:r w:rsidR="00C755AC" w:rsidRPr="00A4280A">
        <w:t>transmitter transient period</w:t>
      </w:r>
      <w:r w:rsidR="00C755AC">
        <w:rPr>
          <w:rFonts w:hint="eastAsia"/>
        </w:rPr>
        <w:t xml:space="preserve"> for the BS, there are two options for </w:t>
      </w:r>
      <w:r w:rsidR="00867301">
        <w:rPr>
          <w:rFonts w:hint="eastAsia"/>
        </w:rPr>
        <w:t>the</w:t>
      </w:r>
      <w:r w:rsidR="00867301" w:rsidRPr="00867301">
        <w:rPr>
          <w:rFonts w:hint="eastAsia"/>
        </w:rPr>
        <w:t xml:space="preserve"> </w:t>
      </w:r>
      <w:r w:rsidR="00536C0C">
        <w:rPr>
          <w:rFonts w:hint="eastAsia"/>
        </w:rPr>
        <w:t xml:space="preserve">duration of </w:t>
      </w:r>
      <w:r w:rsidR="00867301">
        <w:rPr>
          <w:rFonts w:hint="eastAsia"/>
        </w:rPr>
        <w:t xml:space="preserve">L3-RSSI that </w:t>
      </w:r>
      <w:r w:rsidR="00867301" w:rsidRPr="00867301">
        <w:t xml:space="preserve">are configured </w:t>
      </w:r>
      <w:r w:rsidR="00867301">
        <w:rPr>
          <w:rFonts w:hint="eastAsia"/>
        </w:rPr>
        <w:t>by</w:t>
      </w:r>
      <w:r w:rsidR="00867301" w:rsidRPr="00867301">
        <w:t xml:space="preserve"> measurement duration field (</w:t>
      </w:r>
      <w:r w:rsidR="00867301" w:rsidRPr="00082FA5">
        <w:rPr>
          <w:i/>
        </w:rPr>
        <w:t>measDurationSymbols-r16</w:t>
      </w:r>
      <w:r w:rsidR="00867301" w:rsidRPr="00867301">
        <w:t xml:space="preserve">) in </w:t>
      </w:r>
      <w:r w:rsidR="00867301" w:rsidRPr="00082FA5">
        <w:rPr>
          <w:i/>
        </w:rPr>
        <w:t>RMTC-Config</w:t>
      </w:r>
      <w:r w:rsidR="00867301" w:rsidRPr="00867301">
        <w:t>.</w:t>
      </w:r>
    </w:p>
    <w:p w14:paraId="40A15A9E" w14:textId="3C16BD5B" w:rsidR="00C22163" w:rsidRPr="009C4319" w:rsidRDefault="00C22163" w:rsidP="00C22163">
      <w:pPr>
        <w:pStyle w:val="ac"/>
        <w:keepNext/>
        <w:jc w:val="center"/>
        <w:rPr>
          <w:rFonts w:ascii="Times New Roman" w:hAnsi="Times New Roman" w:cs="Times New Roman"/>
          <w:sz w:val="18"/>
        </w:rPr>
      </w:pPr>
      <w:r w:rsidRPr="009C4319">
        <w:rPr>
          <w:rFonts w:ascii="Times New Roman" w:hAnsi="Times New Roman" w:cs="Times New Roman"/>
          <w:sz w:val="18"/>
        </w:rPr>
        <w:t xml:space="preserve">Table </w:t>
      </w:r>
      <w:r w:rsidRPr="009C4319">
        <w:rPr>
          <w:rFonts w:ascii="Times New Roman" w:hAnsi="Times New Roman" w:cs="Times New Roman"/>
          <w:sz w:val="18"/>
        </w:rPr>
        <w:fldChar w:fldCharType="begin"/>
      </w:r>
      <w:r w:rsidRPr="009C4319">
        <w:rPr>
          <w:rFonts w:ascii="Times New Roman" w:hAnsi="Times New Roman" w:cs="Times New Roman"/>
          <w:sz w:val="18"/>
        </w:rPr>
        <w:instrText xml:space="preserve"> SEQ Table \* ARABIC </w:instrText>
      </w:r>
      <w:r w:rsidRPr="009C4319">
        <w:rPr>
          <w:rFonts w:ascii="Times New Roman" w:hAnsi="Times New Roman" w:cs="Times New Roman"/>
          <w:sz w:val="18"/>
        </w:rPr>
        <w:fldChar w:fldCharType="separate"/>
      </w:r>
      <w:r w:rsidR="00F01A69" w:rsidRPr="009C4319">
        <w:rPr>
          <w:rFonts w:ascii="Times New Roman" w:hAnsi="Times New Roman" w:cs="Times New Roman"/>
          <w:sz w:val="18"/>
        </w:rPr>
        <w:t>3</w:t>
      </w:r>
      <w:r w:rsidRPr="009C4319">
        <w:rPr>
          <w:rFonts w:ascii="Times New Roman" w:hAnsi="Times New Roman" w:cs="Times New Roman"/>
          <w:sz w:val="18"/>
        </w:rPr>
        <w:fldChar w:fldCharType="end"/>
      </w:r>
      <w:r w:rsidRPr="009C4319">
        <w:rPr>
          <w:rFonts w:ascii="Times New Roman" w:hAnsi="Times New Roman" w:cs="Times New Roman"/>
          <w:sz w:val="18"/>
        </w:rPr>
        <w:t>: The minimum number of symbols used for transmitter transient period</w:t>
      </w:r>
    </w:p>
    <w:tbl>
      <w:tblPr>
        <w:tblW w:w="7734" w:type="dxa"/>
        <w:jc w:val="center"/>
        <w:tblLook w:val="04A0" w:firstRow="1" w:lastRow="0" w:firstColumn="1" w:lastColumn="0" w:noHBand="0" w:noVBand="1"/>
      </w:tblPr>
      <w:tblGrid>
        <w:gridCol w:w="1415"/>
        <w:gridCol w:w="2552"/>
        <w:gridCol w:w="3767"/>
      </w:tblGrid>
      <w:tr w:rsidR="00C22163" w:rsidRPr="00E523C3" w14:paraId="46FCD45F" w14:textId="77777777" w:rsidTr="00757DEE">
        <w:trPr>
          <w:trHeight w:val="270"/>
          <w:jc w:val="center"/>
        </w:trPr>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E2875" w14:textId="77777777" w:rsidR="00C22163" w:rsidRPr="005D6EF4" w:rsidRDefault="00C22163" w:rsidP="00757DEE">
            <w:pPr>
              <w:widowControl/>
              <w:overflowPunct w:val="0"/>
              <w:autoSpaceDE w:val="0"/>
              <w:autoSpaceDN w:val="0"/>
              <w:adjustRightInd w:val="0"/>
              <w:spacing w:after="180"/>
              <w:jc w:val="center"/>
              <w:textAlignment w:val="baseline"/>
              <w:rPr>
                <w:rFonts w:eastAsia="Times New Roman" w:cs="Times New Roman"/>
                <w:color w:val="000000"/>
                <w:kern w:val="0"/>
                <w:sz w:val="18"/>
                <w:szCs w:val="18"/>
                <w:lang w:val="en-GB" w:eastAsia="ja-JP"/>
              </w:rPr>
            </w:pPr>
            <w:r w:rsidRPr="005D6EF4">
              <w:rPr>
                <w:rFonts w:eastAsia="Times New Roman" w:cs="Times New Roman"/>
                <w:color w:val="000000"/>
                <w:kern w:val="0"/>
                <w:sz w:val="18"/>
                <w:szCs w:val="18"/>
                <w:lang w:val="en-GB" w:eastAsia="ja-JP"/>
              </w:rPr>
              <w:t>SCS</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6502C7CD" w14:textId="79A3C408" w:rsidR="00C22163" w:rsidRPr="005D6EF4" w:rsidRDefault="00C22163" w:rsidP="00757DEE">
            <w:pPr>
              <w:widowControl/>
              <w:overflowPunct w:val="0"/>
              <w:autoSpaceDE w:val="0"/>
              <w:autoSpaceDN w:val="0"/>
              <w:adjustRightInd w:val="0"/>
              <w:spacing w:after="180"/>
              <w:jc w:val="center"/>
              <w:textAlignment w:val="baseline"/>
              <w:rPr>
                <w:rFonts w:eastAsia="Times New Roman" w:cs="Times New Roman"/>
                <w:color w:val="000000"/>
                <w:kern w:val="0"/>
                <w:sz w:val="18"/>
                <w:szCs w:val="18"/>
                <w:lang w:val="en-GB"/>
              </w:rPr>
            </w:pPr>
            <w:r w:rsidRPr="005D6EF4">
              <w:rPr>
                <w:rFonts w:eastAsiaTheme="minorEastAsia" w:cs="Times New Roman"/>
                <w:color w:val="000000"/>
                <w:kern w:val="0"/>
                <w:sz w:val="18"/>
                <w:szCs w:val="18"/>
                <w:lang w:val="en-GB"/>
              </w:rPr>
              <w:t xml:space="preserve">Duration </w:t>
            </w:r>
            <w:r w:rsidRPr="00E523C3">
              <w:rPr>
                <w:rFonts w:eastAsiaTheme="minorEastAsia" w:cs="Times New Roman"/>
                <w:color w:val="000000"/>
                <w:kern w:val="0"/>
                <w:sz w:val="18"/>
                <w:szCs w:val="18"/>
                <w:lang w:val="en-GB"/>
              </w:rPr>
              <w:t>for</w:t>
            </w:r>
            <w:r w:rsidRPr="005D6EF4">
              <w:rPr>
                <w:rFonts w:eastAsiaTheme="minorEastAsia" w:cs="Times New Roman"/>
                <w:color w:val="000000"/>
                <w:kern w:val="0"/>
                <w:sz w:val="18"/>
                <w:szCs w:val="18"/>
                <w:lang w:val="en-GB"/>
              </w:rPr>
              <w:t xml:space="preserve"> one symbol</w:t>
            </w:r>
            <w:r w:rsidRPr="005D6EF4">
              <w:rPr>
                <w:rFonts w:eastAsia="宋体" w:cs="Times New Roman"/>
                <w:color w:val="000000"/>
                <w:kern w:val="0"/>
                <w:sz w:val="18"/>
                <w:szCs w:val="18"/>
                <w:lang w:val="en-GB"/>
              </w:rPr>
              <w:t>(u</w:t>
            </w:r>
            <w:r w:rsidR="00C755AC">
              <w:rPr>
                <w:rFonts w:eastAsia="宋体" w:cs="Times New Roman" w:hint="eastAsia"/>
                <w:color w:val="000000"/>
                <w:kern w:val="0"/>
                <w:sz w:val="18"/>
                <w:szCs w:val="18"/>
                <w:lang w:val="en-GB"/>
              </w:rPr>
              <w:t>s</w:t>
            </w:r>
            <w:r w:rsidRPr="005D6EF4">
              <w:rPr>
                <w:rFonts w:eastAsia="宋体" w:cs="Times New Roman"/>
                <w:color w:val="000000"/>
                <w:kern w:val="0"/>
                <w:sz w:val="18"/>
                <w:szCs w:val="18"/>
                <w:lang w:val="en-GB"/>
              </w:rPr>
              <w:t>)</w:t>
            </w:r>
          </w:p>
        </w:tc>
        <w:tc>
          <w:tcPr>
            <w:tcW w:w="3767" w:type="dxa"/>
            <w:tcBorders>
              <w:top w:val="single" w:sz="4" w:space="0" w:color="auto"/>
              <w:left w:val="nil"/>
              <w:bottom w:val="single" w:sz="4" w:space="0" w:color="auto"/>
              <w:right w:val="single" w:sz="4" w:space="0" w:color="auto"/>
            </w:tcBorders>
          </w:tcPr>
          <w:p w14:paraId="36B7DF43" w14:textId="6B205B5A" w:rsidR="00C22163" w:rsidRPr="005D6EF4" w:rsidRDefault="00C22163" w:rsidP="00757DEE">
            <w:pPr>
              <w:widowControl/>
              <w:overflowPunct w:val="0"/>
              <w:autoSpaceDE w:val="0"/>
              <w:autoSpaceDN w:val="0"/>
              <w:adjustRightInd w:val="0"/>
              <w:spacing w:after="180"/>
              <w:jc w:val="center"/>
              <w:textAlignment w:val="baseline"/>
              <w:rPr>
                <w:rFonts w:eastAsiaTheme="minorEastAsia" w:cs="Times New Roman"/>
                <w:color w:val="000000"/>
                <w:kern w:val="0"/>
                <w:sz w:val="18"/>
                <w:szCs w:val="18"/>
                <w:lang w:val="en-GB"/>
              </w:rPr>
            </w:pPr>
            <w:r w:rsidRPr="005D6EF4">
              <w:rPr>
                <w:rFonts w:eastAsiaTheme="minorEastAsia" w:cs="Times New Roman"/>
                <w:kern w:val="0"/>
                <w:sz w:val="18"/>
                <w:szCs w:val="18"/>
                <w:lang w:val="en-GB"/>
              </w:rPr>
              <w:t xml:space="preserve">The </w:t>
            </w:r>
            <w:r w:rsidR="00E820FE">
              <w:rPr>
                <w:rFonts w:eastAsiaTheme="minorEastAsia" w:cs="Times New Roman" w:hint="eastAsia"/>
                <w:kern w:val="0"/>
                <w:sz w:val="18"/>
                <w:szCs w:val="18"/>
                <w:lang w:val="en-GB"/>
              </w:rPr>
              <w:t xml:space="preserve">minimum </w:t>
            </w:r>
            <w:r w:rsidRPr="005D6EF4">
              <w:rPr>
                <w:rFonts w:eastAsiaTheme="minorEastAsia" w:cs="Times New Roman"/>
                <w:kern w:val="0"/>
                <w:sz w:val="18"/>
                <w:szCs w:val="18"/>
                <w:lang w:val="en-GB"/>
              </w:rPr>
              <w:t xml:space="preserve">number of symbols used for </w:t>
            </w:r>
            <w:r>
              <w:rPr>
                <w:rFonts w:eastAsiaTheme="minorEastAsia" w:cs="Times New Roman" w:hint="eastAsia"/>
                <w:kern w:val="0"/>
                <w:sz w:val="18"/>
                <w:szCs w:val="18"/>
                <w:lang w:val="en-GB"/>
              </w:rPr>
              <w:t xml:space="preserve">transmitter </w:t>
            </w:r>
            <w:r w:rsidRPr="005D6EF4">
              <w:rPr>
                <w:rFonts w:eastAsia="Times New Roman" w:cs="Times New Roman"/>
                <w:kern w:val="0"/>
                <w:sz w:val="18"/>
                <w:szCs w:val="18"/>
                <w:lang w:val="en-GB" w:eastAsia="ja-JP"/>
              </w:rPr>
              <w:t>transient period</w:t>
            </w:r>
          </w:p>
        </w:tc>
      </w:tr>
      <w:tr w:rsidR="00C22163" w:rsidRPr="00E523C3" w14:paraId="22DD63A3" w14:textId="77777777" w:rsidTr="00757DEE">
        <w:trPr>
          <w:trHeight w:val="270"/>
          <w:jc w:val="center"/>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14:paraId="6C6C21D7" w14:textId="77777777" w:rsidR="00C22163" w:rsidRPr="005D6EF4" w:rsidRDefault="00C22163" w:rsidP="00757DEE">
            <w:pPr>
              <w:widowControl/>
              <w:overflowPunct w:val="0"/>
              <w:autoSpaceDE w:val="0"/>
              <w:autoSpaceDN w:val="0"/>
              <w:adjustRightInd w:val="0"/>
              <w:spacing w:after="180"/>
              <w:jc w:val="center"/>
              <w:textAlignment w:val="baseline"/>
              <w:rPr>
                <w:rFonts w:eastAsia="Times New Roman" w:cs="Times New Roman"/>
                <w:color w:val="000000"/>
                <w:kern w:val="0"/>
                <w:sz w:val="18"/>
                <w:szCs w:val="18"/>
                <w:lang w:val="en-GB" w:eastAsia="ja-JP"/>
              </w:rPr>
            </w:pPr>
            <w:r w:rsidRPr="005D6EF4">
              <w:rPr>
                <w:rFonts w:eastAsia="Times New Roman" w:cs="Times New Roman"/>
                <w:color w:val="000000"/>
                <w:kern w:val="0"/>
                <w:sz w:val="18"/>
                <w:szCs w:val="18"/>
                <w:lang w:val="en-GB" w:eastAsia="ja-JP"/>
              </w:rPr>
              <w:t>120</w:t>
            </w:r>
            <w:r>
              <w:rPr>
                <w:rFonts w:eastAsiaTheme="minorEastAsia" w:cs="Times New Roman" w:hint="eastAsia"/>
                <w:color w:val="000000"/>
                <w:kern w:val="0"/>
                <w:sz w:val="18"/>
                <w:szCs w:val="18"/>
                <w:lang w:val="en-GB"/>
              </w:rPr>
              <w:t xml:space="preserve"> k</w:t>
            </w:r>
            <w:r w:rsidRPr="005D6EF4">
              <w:rPr>
                <w:rFonts w:eastAsia="Times New Roman" w:cs="Times New Roman"/>
                <w:color w:val="000000"/>
                <w:kern w:val="0"/>
                <w:sz w:val="18"/>
                <w:szCs w:val="18"/>
                <w:lang w:val="en-GB" w:eastAsia="ja-JP"/>
              </w:rPr>
              <w:t>Hz</w:t>
            </w:r>
          </w:p>
        </w:tc>
        <w:tc>
          <w:tcPr>
            <w:tcW w:w="2552" w:type="dxa"/>
            <w:tcBorders>
              <w:top w:val="nil"/>
              <w:left w:val="nil"/>
              <w:bottom w:val="single" w:sz="4" w:space="0" w:color="auto"/>
              <w:right w:val="single" w:sz="4" w:space="0" w:color="auto"/>
            </w:tcBorders>
            <w:shd w:val="clear" w:color="auto" w:fill="auto"/>
            <w:noWrap/>
            <w:vAlign w:val="bottom"/>
            <w:hideMark/>
          </w:tcPr>
          <w:p w14:paraId="0B5B3370" w14:textId="77777777" w:rsidR="00C22163" w:rsidRPr="005D6EF4" w:rsidRDefault="00C22163" w:rsidP="00757DEE">
            <w:pPr>
              <w:widowControl/>
              <w:overflowPunct w:val="0"/>
              <w:autoSpaceDE w:val="0"/>
              <w:autoSpaceDN w:val="0"/>
              <w:adjustRightInd w:val="0"/>
              <w:spacing w:after="180"/>
              <w:jc w:val="center"/>
              <w:textAlignment w:val="baseline"/>
              <w:rPr>
                <w:rFonts w:eastAsia="Times New Roman" w:cs="Times New Roman"/>
                <w:color w:val="000000"/>
                <w:kern w:val="0"/>
                <w:sz w:val="18"/>
                <w:szCs w:val="18"/>
                <w:lang w:val="en-GB" w:eastAsia="ja-JP"/>
              </w:rPr>
            </w:pPr>
            <w:r w:rsidRPr="005D6EF4">
              <w:rPr>
                <w:rFonts w:eastAsia="Times New Roman" w:cs="Times New Roman"/>
                <w:color w:val="000000"/>
                <w:kern w:val="0"/>
                <w:sz w:val="18"/>
                <w:szCs w:val="18"/>
                <w:lang w:val="en-GB" w:eastAsia="ja-JP"/>
              </w:rPr>
              <w:t>8.9</w:t>
            </w:r>
          </w:p>
        </w:tc>
        <w:tc>
          <w:tcPr>
            <w:tcW w:w="3767" w:type="dxa"/>
            <w:tcBorders>
              <w:top w:val="nil"/>
              <w:left w:val="nil"/>
              <w:bottom w:val="single" w:sz="4" w:space="0" w:color="auto"/>
              <w:right w:val="single" w:sz="4" w:space="0" w:color="auto"/>
            </w:tcBorders>
          </w:tcPr>
          <w:p w14:paraId="44D10C9B" w14:textId="4CBE65B4" w:rsidR="00C22163" w:rsidRPr="005D6EF4" w:rsidRDefault="00E820FE" w:rsidP="00757DEE">
            <w:pPr>
              <w:widowControl/>
              <w:overflowPunct w:val="0"/>
              <w:autoSpaceDE w:val="0"/>
              <w:autoSpaceDN w:val="0"/>
              <w:adjustRightInd w:val="0"/>
              <w:spacing w:after="180"/>
              <w:jc w:val="center"/>
              <w:textAlignment w:val="baseline"/>
              <w:rPr>
                <w:rFonts w:eastAsiaTheme="minorEastAsia" w:cs="Times New Roman"/>
                <w:kern w:val="0"/>
                <w:sz w:val="18"/>
                <w:szCs w:val="18"/>
                <w:lang w:val="en-GB"/>
              </w:rPr>
            </w:pPr>
            <w:r>
              <w:rPr>
                <w:rFonts w:eastAsiaTheme="minorEastAsia" w:cs="Times New Roman" w:hint="eastAsia"/>
                <w:kern w:val="0"/>
                <w:sz w:val="18"/>
                <w:szCs w:val="18"/>
                <w:lang w:val="en-GB"/>
              </w:rPr>
              <w:t>1</w:t>
            </w:r>
          </w:p>
        </w:tc>
      </w:tr>
      <w:tr w:rsidR="00C22163" w:rsidRPr="00E523C3" w14:paraId="040FA91A" w14:textId="77777777" w:rsidTr="00757DEE">
        <w:trPr>
          <w:trHeight w:val="270"/>
          <w:jc w:val="center"/>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14:paraId="22442913" w14:textId="77777777" w:rsidR="00C22163" w:rsidRPr="005D6EF4" w:rsidRDefault="00C22163" w:rsidP="00757DEE">
            <w:pPr>
              <w:widowControl/>
              <w:overflowPunct w:val="0"/>
              <w:autoSpaceDE w:val="0"/>
              <w:autoSpaceDN w:val="0"/>
              <w:adjustRightInd w:val="0"/>
              <w:spacing w:after="180"/>
              <w:jc w:val="center"/>
              <w:textAlignment w:val="baseline"/>
              <w:rPr>
                <w:rFonts w:eastAsia="Times New Roman" w:cs="Times New Roman"/>
                <w:color w:val="000000"/>
                <w:kern w:val="0"/>
                <w:sz w:val="18"/>
                <w:szCs w:val="18"/>
                <w:lang w:val="en-GB" w:eastAsia="ja-JP"/>
              </w:rPr>
            </w:pPr>
            <w:r w:rsidRPr="005D6EF4">
              <w:rPr>
                <w:rFonts w:eastAsia="Times New Roman" w:cs="Times New Roman"/>
                <w:color w:val="000000"/>
                <w:kern w:val="0"/>
                <w:sz w:val="18"/>
                <w:szCs w:val="18"/>
                <w:lang w:val="en-GB" w:eastAsia="ja-JP"/>
              </w:rPr>
              <w:t>480</w:t>
            </w:r>
            <w:r>
              <w:rPr>
                <w:rFonts w:eastAsiaTheme="minorEastAsia" w:cs="Times New Roman" w:hint="eastAsia"/>
                <w:color w:val="000000"/>
                <w:kern w:val="0"/>
                <w:sz w:val="18"/>
                <w:szCs w:val="18"/>
                <w:lang w:val="en-GB"/>
              </w:rPr>
              <w:t xml:space="preserve"> k</w:t>
            </w:r>
            <w:r w:rsidRPr="005D6EF4">
              <w:rPr>
                <w:rFonts w:eastAsia="Times New Roman" w:cs="Times New Roman"/>
                <w:color w:val="000000"/>
                <w:kern w:val="0"/>
                <w:sz w:val="18"/>
                <w:szCs w:val="18"/>
                <w:lang w:val="en-GB" w:eastAsia="ja-JP"/>
              </w:rPr>
              <w:t>Hz</w:t>
            </w:r>
          </w:p>
        </w:tc>
        <w:tc>
          <w:tcPr>
            <w:tcW w:w="2552" w:type="dxa"/>
            <w:tcBorders>
              <w:top w:val="nil"/>
              <w:left w:val="nil"/>
              <w:bottom w:val="single" w:sz="4" w:space="0" w:color="auto"/>
              <w:right w:val="single" w:sz="4" w:space="0" w:color="auto"/>
            </w:tcBorders>
            <w:shd w:val="clear" w:color="auto" w:fill="auto"/>
            <w:noWrap/>
            <w:vAlign w:val="bottom"/>
            <w:hideMark/>
          </w:tcPr>
          <w:p w14:paraId="2BE894F8" w14:textId="77777777" w:rsidR="00C22163" w:rsidRPr="005D6EF4" w:rsidRDefault="00C22163" w:rsidP="00757DEE">
            <w:pPr>
              <w:widowControl/>
              <w:overflowPunct w:val="0"/>
              <w:autoSpaceDE w:val="0"/>
              <w:autoSpaceDN w:val="0"/>
              <w:adjustRightInd w:val="0"/>
              <w:spacing w:after="180"/>
              <w:jc w:val="center"/>
              <w:textAlignment w:val="baseline"/>
              <w:rPr>
                <w:rFonts w:eastAsia="Times New Roman" w:cs="Times New Roman"/>
                <w:color w:val="000000"/>
                <w:kern w:val="0"/>
                <w:sz w:val="18"/>
                <w:szCs w:val="18"/>
                <w:lang w:val="en-GB" w:eastAsia="ja-JP"/>
              </w:rPr>
            </w:pPr>
            <w:r w:rsidRPr="005D6EF4">
              <w:rPr>
                <w:rFonts w:eastAsia="Times New Roman" w:cs="Times New Roman"/>
                <w:color w:val="000000"/>
                <w:kern w:val="0"/>
                <w:sz w:val="18"/>
                <w:szCs w:val="18"/>
                <w:lang w:val="en-GB" w:eastAsia="ja-JP"/>
              </w:rPr>
              <w:t>2.2</w:t>
            </w:r>
          </w:p>
        </w:tc>
        <w:tc>
          <w:tcPr>
            <w:tcW w:w="3767" w:type="dxa"/>
            <w:tcBorders>
              <w:top w:val="nil"/>
              <w:left w:val="nil"/>
              <w:bottom w:val="single" w:sz="4" w:space="0" w:color="auto"/>
              <w:right w:val="single" w:sz="4" w:space="0" w:color="auto"/>
            </w:tcBorders>
          </w:tcPr>
          <w:p w14:paraId="14A7CA7C" w14:textId="0CF693BE" w:rsidR="00C22163" w:rsidRPr="005D6EF4" w:rsidRDefault="00E820FE" w:rsidP="00E820FE">
            <w:pPr>
              <w:widowControl/>
              <w:overflowPunct w:val="0"/>
              <w:autoSpaceDE w:val="0"/>
              <w:autoSpaceDN w:val="0"/>
              <w:adjustRightInd w:val="0"/>
              <w:spacing w:after="180"/>
              <w:jc w:val="center"/>
              <w:textAlignment w:val="baseline"/>
              <w:rPr>
                <w:rFonts w:eastAsiaTheme="minorEastAsia" w:cs="Times New Roman"/>
                <w:color w:val="000000"/>
                <w:kern w:val="0"/>
                <w:sz w:val="18"/>
                <w:szCs w:val="18"/>
                <w:lang w:val="en-GB"/>
              </w:rPr>
            </w:pPr>
            <w:r>
              <w:rPr>
                <w:rFonts w:eastAsiaTheme="minorEastAsia" w:cs="Times New Roman" w:hint="eastAsia"/>
                <w:color w:val="000000"/>
                <w:kern w:val="0"/>
                <w:sz w:val="18"/>
                <w:szCs w:val="18"/>
                <w:lang w:val="en-GB"/>
              </w:rPr>
              <w:t>2</w:t>
            </w:r>
          </w:p>
        </w:tc>
      </w:tr>
      <w:tr w:rsidR="00C22163" w:rsidRPr="00E523C3" w14:paraId="648A7415" w14:textId="77777777" w:rsidTr="00757DEE">
        <w:trPr>
          <w:trHeight w:val="270"/>
          <w:jc w:val="center"/>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14:paraId="67D70ACE" w14:textId="77777777" w:rsidR="00C22163" w:rsidRPr="005D6EF4" w:rsidRDefault="00C22163" w:rsidP="00757DEE">
            <w:pPr>
              <w:widowControl/>
              <w:overflowPunct w:val="0"/>
              <w:autoSpaceDE w:val="0"/>
              <w:autoSpaceDN w:val="0"/>
              <w:adjustRightInd w:val="0"/>
              <w:spacing w:after="180"/>
              <w:jc w:val="center"/>
              <w:textAlignment w:val="baseline"/>
              <w:rPr>
                <w:rFonts w:eastAsia="Times New Roman" w:cs="Times New Roman"/>
                <w:color w:val="000000"/>
                <w:kern w:val="0"/>
                <w:sz w:val="18"/>
                <w:szCs w:val="18"/>
                <w:lang w:val="en-GB" w:eastAsia="ja-JP"/>
              </w:rPr>
            </w:pPr>
            <w:r w:rsidRPr="005D6EF4">
              <w:rPr>
                <w:rFonts w:eastAsia="Times New Roman" w:cs="Times New Roman"/>
                <w:color w:val="000000"/>
                <w:kern w:val="0"/>
                <w:sz w:val="18"/>
                <w:szCs w:val="18"/>
                <w:lang w:val="en-GB" w:eastAsia="ja-JP"/>
              </w:rPr>
              <w:t>960</w:t>
            </w:r>
            <w:r>
              <w:rPr>
                <w:rFonts w:eastAsiaTheme="minorEastAsia" w:cs="Times New Roman" w:hint="eastAsia"/>
                <w:color w:val="000000"/>
                <w:kern w:val="0"/>
                <w:sz w:val="18"/>
                <w:szCs w:val="18"/>
                <w:lang w:val="en-GB"/>
              </w:rPr>
              <w:t xml:space="preserve"> k</w:t>
            </w:r>
            <w:r w:rsidRPr="005D6EF4">
              <w:rPr>
                <w:rFonts w:eastAsia="Times New Roman" w:cs="Times New Roman"/>
                <w:color w:val="000000"/>
                <w:kern w:val="0"/>
                <w:sz w:val="18"/>
                <w:szCs w:val="18"/>
                <w:lang w:val="en-GB" w:eastAsia="ja-JP"/>
              </w:rPr>
              <w:t>Hz</w:t>
            </w:r>
          </w:p>
        </w:tc>
        <w:tc>
          <w:tcPr>
            <w:tcW w:w="2552" w:type="dxa"/>
            <w:tcBorders>
              <w:top w:val="nil"/>
              <w:left w:val="nil"/>
              <w:bottom w:val="single" w:sz="4" w:space="0" w:color="auto"/>
              <w:right w:val="single" w:sz="4" w:space="0" w:color="auto"/>
            </w:tcBorders>
            <w:shd w:val="clear" w:color="auto" w:fill="auto"/>
            <w:noWrap/>
            <w:vAlign w:val="bottom"/>
            <w:hideMark/>
          </w:tcPr>
          <w:p w14:paraId="3FC6822A" w14:textId="77777777" w:rsidR="00C22163" w:rsidRPr="005D6EF4" w:rsidRDefault="00C22163" w:rsidP="00757DEE">
            <w:pPr>
              <w:widowControl/>
              <w:overflowPunct w:val="0"/>
              <w:autoSpaceDE w:val="0"/>
              <w:autoSpaceDN w:val="0"/>
              <w:adjustRightInd w:val="0"/>
              <w:spacing w:after="180"/>
              <w:jc w:val="center"/>
              <w:textAlignment w:val="baseline"/>
              <w:rPr>
                <w:rFonts w:eastAsia="Times New Roman" w:cs="Times New Roman"/>
                <w:color w:val="000000"/>
                <w:kern w:val="0"/>
                <w:sz w:val="18"/>
                <w:szCs w:val="18"/>
                <w:lang w:val="en-GB" w:eastAsia="ja-JP"/>
              </w:rPr>
            </w:pPr>
            <w:r w:rsidRPr="005D6EF4">
              <w:rPr>
                <w:rFonts w:eastAsia="Times New Roman" w:cs="Times New Roman"/>
                <w:color w:val="000000"/>
                <w:kern w:val="0"/>
                <w:sz w:val="18"/>
                <w:szCs w:val="18"/>
                <w:lang w:val="en-GB" w:eastAsia="ja-JP"/>
              </w:rPr>
              <w:t>1.1</w:t>
            </w:r>
          </w:p>
        </w:tc>
        <w:tc>
          <w:tcPr>
            <w:tcW w:w="3767" w:type="dxa"/>
            <w:tcBorders>
              <w:top w:val="nil"/>
              <w:left w:val="nil"/>
              <w:bottom w:val="single" w:sz="4" w:space="0" w:color="auto"/>
              <w:right w:val="single" w:sz="4" w:space="0" w:color="auto"/>
            </w:tcBorders>
          </w:tcPr>
          <w:p w14:paraId="3D7C4C5E" w14:textId="6A8E8B54" w:rsidR="00C22163" w:rsidRPr="005D6EF4" w:rsidRDefault="00E820FE" w:rsidP="00757DEE">
            <w:pPr>
              <w:widowControl/>
              <w:overflowPunct w:val="0"/>
              <w:autoSpaceDE w:val="0"/>
              <w:autoSpaceDN w:val="0"/>
              <w:adjustRightInd w:val="0"/>
              <w:spacing w:after="180"/>
              <w:jc w:val="center"/>
              <w:textAlignment w:val="baseline"/>
              <w:rPr>
                <w:rFonts w:eastAsiaTheme="minorEastAsia" w:cs="Times New Roman"/>
                <w:kern w:val="0"/>
                <w:sz w:val="18"/>
                <w:szCs w:val="18"/>
                <w:lang w:val="en-GB"/>
              </w:rPr>
            </w:pPr>
            <w:r>
              <w:rPr>
                <w:rFonts w:eastAsiaTheme="minorEastAsia" w:cs="Times New Roman" w:hint="eastAsia"/>
                <w:color w:val="000000"/>
                <w:kern w:val="0"/>
                <w:sz w:val="18"/>
                <w:szCs w:val="18"/>
                <w:lang w:val="en-GB"/>
              </w:rPr>
              <w:t>3</w:t>
            </w:r>
          </w:p>
        </w:tc>
      </w:tr>
    </w:tbl>
    <w:p w14:paraId="2CEEFE65" w14:textId="168A3054" w:rsidR="00B76E3D" w:rsidRDefault="00C22163" w:rsidP="004D02A9">
      <w:pPr>
        <w:snapToGrid w:val="0"/>
        <w:spacing w:beforeLines="50" w:before="156" w:after="0"/>
      </w:pPr>
      <w:r w:rsidRPr="008B1B6D">
        <w:rPr>
          <w:rFonts w:hint="eastAsia"/>
        </w:rPr>
        <w:t xml:space="preserve">Option 1: </w:t>
      </w:r>
      <w:r w:rsidR="008578A4">
        <w:t>Use</w:t>
      </w:r>
      <w:r w:rsidR="00B76E3D">
        <w:rPr>
          <w:rFonts w:hint="eastAsia"/>
        </w:rPr>
        <w:t xml:space="preserve"> the gNB implementatio</w:t>
      </w:r>
      <w:r w:rsidR="008578A4">
        <w:t>n to</w:t>
      </w:r>
      <w:r w:rsidR="00B76E3D">
        <w:rPr>
          <w:rFonts w:hint="eastAsia"/>
        </w:rPr>
        <w:t xml:space="preserve"> </w:t>
      </w:r>
      <w:r w:rsidR="00B76E3D">
        <w:t>avoid</w:t>
      </w:r>
      <w:r w:rsidR="00B76E3D">
        <w:rPr>
          <w:rFonts w:hint="eastAsia"/>
        </w:rPr>
        <w:t xml:space="preserve"> </w:t>
      </w:r>
      <w:r w:rsidR="00867301">
        <w:t>configuring</w:t>
      </w:r>
      <w:r w:rsidR="00867301">
        <w:rPr>
          <w:rFonts w:hint="eastAsia"/>
        </w:rPr>
        <w:t xml:space="preserve"> the L3-RSSI measurement </w:t>
      </w:r>
      <w:r w:rsidR="00B76E3D">
        <w:rPr>
          <w:rFonts w:hint="eastAsia"/>
        </w:rPr>
        <w:t xml:space="preserve">on the symbols </w:t>
      </w:r>
      <w:r w:rsidR="00FB0EE5">
        <w:rPr>
          <w:rFonts w:hint="eastAsia"/>
        </w:rPr>
        <w:t xml:space="preserve">of </w:t>
      </w:r>
      <w:r w:rsidR="00B76E3D">
        <w:rPr>
          <w:rFonts w:hint="eastAsia"/>
        </w:rPr>
        <w:t>transmitter transient time for BS</w:t>
      </w:r>
      <w:r w:rsidR="00FB0EE5">
        <w:rPr>
          <w:rFonts w:hint="eastAsia"/>
        </w:rPr>
        <w:t>.</w:t>
      </w:r>
    </w:p>
    <w:p w14:paraId="76DD7C4B" w14:textId="6308A0E9" w:rsidR="00FB0EE5" w:rsidRDefault="005C4B0F" w:rsidP="00082FA5">
      <w:pPr>
        <w:keepNext/>
        <w:spacing w:beforeLines="50" w:before="156" w:after="0"/>
        <w:jc w:val="center"/>
      </w:pPr>
      <w:r>
        <w:rPr>
          <w:noProof/>
        </w:rPr>
        <w:lastRenderedPageBreak/>
        <w:drawing>
          <wp:inline distT="0" distB="0" distL="0" distR="0" wp14:anchorId="5ACAF6AE" wp14:editId="558F2690">
            <wp:extent cx="4297809" cy="1587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2939" cy="1589395"/>
                    </a:xfrm>
                    <a:prstGeom prst="rect">
                      <a:avLst/>
                    </a:prstGeom>
                    <a:noFill/>
                  </pic:spPr>
                </pic:pic>
              </a:graphicData>
            </a:graphic>
          </wp:inline>
        </w:drawing>
      </w:r>
    </w:p>
    <w:p w14:paraId="29F64E8C" w14:textId="666D1924" w:rsidR="00FB0EE5" w:rsidRPr="00E21698" w:rsidRDefault="00FB0EE5" w:rsidP="004D02A9">
      <w:pPr>
        <w:pStyle w:val="ac"/>
        <w:snapToGrid w:val="0"/>
        <w:ind w:left="578" w:hanging="578"/>
        <w:jc w:val="center"/>
        <w:rPr>
          <w:rFonts w:ascii="Times New Roman" w:hAnsi="Times New Roman" w:cs="Times New Roman"/>
          <w:sz w:val="18"/>
          <w:szCs w:val="18"/>
        </w:rPr>
      </w:pPr>
      <w:r w:rsidRPr="00E21698">
        <w:rPr>
          <w:rFonts w:ascii="Times New Roman" w:hAnsi="Times New Roman" w:cs="Times New Roman"/>
          <w:sz w:val="18"/>
          <w:szCs w:val="18"/>
        </w:rPr>
        <w:t xml:space="preserve">Figure </w:t>
      </w:r>
      <w:r w:rsidR="0026044A">
        <w:rPr>
          <w:rFonts w:ascii="Times New Roman" w:hAnsi="Times New Roman" w:cs="Times New Roman" w:hint="eastAsia"/>
          <w:sz w:val="18"/>
          <w:szCs w:val="18"/>
        </w:rPr>
        <w:t>3</w:t>
      </w:r>
      <w:r w:rsidRPr="00E21698">
        <w:rPr>
          <w:rFonts w:ascii="Times New Roman" w:hAnsi="Times New Roman" w:cs="Times New Roman"/>
          <w:sz w:val="18"/>
          <w:szCs w:val="18"/>
        </w:rPr>
        <w:t>: Option1 example for L3-RSSI measurement</w:t>
      </w:r>
    </w:p>
    <w:p w14:paraId="5BCE4BAB" w14:textId="3BE301B7" w:rsidR="00C755AC" w:rsidRDefault="000D6089" w:rsidP="004D02A9">
      <w:pPr>
        <w:snapToGrid w:val="0"/>
        <w:spacing w:beforeLines="50" w:before="156" w:after="0"/>
      </w:pPr>
      <w:r>
        <w:rPr>
          <w:rFonts w:hint="eastAsia"/>
        </w:rPr>
        <w:t xml:space="preserve">For </w:t>
      </w:r>
      <w:r w:rsidR="009C4319">
        <w:rPr>
          <w:rFonts w:hint="eastAsia"/>
        </w:rPr>
        <w:t>O</w:t>
      </w:r>
      <w:r>
        <w:rPr>
          <w:rFonts w:hint="eastAsia"/>
        </w:rPr>
        <w:t>ption1, the</w:t>
      </w:r>
      <w:r w:rsidRPr="000D6089">
        <w:t xml:space="preserve"> symbols occupied by the transmitter transient period for BS</w:t>
      </w:r>
      <w:r>
        <w:rPr>
          <w:rFonts w:hint="eastAsia"/>
        </w:rPr>
        <w:t xml:space="preserve"> can</w:t>
      </w:r>
      <w:r>
        <w:t>’</w:t>
      </w:r>
      <w:r>
        <w:rPr>
          <w:rFonts w:hint="eastAsia"/>
        </w:rPr>
        <w:t xml:space="preserve">t be configured as </w:t>
      </w:r>
      <w:r w:rsidRPr="000D6089">
        <w:t>L3-RSSI measurement symbols</w:t>
      </w:r>
      <w:r>
        <w:rPr>
          <w:rFonts w:hint="eastAsia"/>
        </w:rPr>
        <w:t xml:space="preserve">. </w:t>
      </w:r>
      <w:r w:rsidR="00641164">
        <w:rPr>
          <w:rFonts w:hint="eastAsia"/>
        </w:rPr>
        <w:t xml:space="preserve">If </w:t>
      </w:r>
      <w:r>
        <w:rPr>
          <w:rFonts w:hint="eastAsia"/>
        </w:rPr>
        <w:t xml:space="preserve">the UE is configured with L3-RSSI </w:t>
      </w:r>
      <w:r>
        <w:t>measurement</w:t>
      </w:r>
      <w:r>
        <w:rPr>
          <w:rFonts w:hint="eastAsia"/>
        </w:rPr>
        <w:t xml:space="preserve"> parameters via RRC signaling, the gNB can</w:t>
      </w:r>
      <w:r>
        <w:t>’</w:t>
      </w:r>
      <w:r>
        <w:rPr>
          <w:rFonts w:hint="eastAsia"/>
        </w:rPr>
        <w:t xml:space="preserve">t transmit any channel/signal on at least N </w:t>
      </w:r>
      <w:r w:rsidR="00641164">
        <w:rPr>
          <w:rFonts w:hint="eastAsia"/>
        </w:rPr>
        <w:t xml:space="preserve">guard </w:t>
      </w:r>
      <w:r>
        <w:rPr>
          <w:rFonts w:hint="eastAsia"/>
        </w:rPr>
        <w:t>symbols</w:t>
      </w:r>
      <w:r w:rsidR="00E61173">
        <w:rPr>
          <w:rFonts w:hint="eastAsia"/>
        </w:rPr>
        <w:t xml:space="preserve"> of L3-RSSI measurement</w:t>
      </w:r>
      <w:r w:rsidR="00641164">
        <w:rPr>
          <w:rFonts w:hint="eastAsia"/>
        </w:rPr>
        <w:t xml:space="preserve"> which is </w:t>
      </w:r>
      <w:r w:rsidR="00E61173">
        <w:rPr>
          <w:rFonts w:hint="eastAsia"/>
        </w:rPr>
        <w:t>potential transmitter transient period</w:t>
      </w:r>
      <w:r w:rsidR="00641164">
        <w:rPr>
          <w:rFonts w:hint="eastAsia"/>
        </w:rPr>
        <w:t xml:space="preserve"> before and after the </w:t>
      </w:r>
      <w:r w:rsidR="00641164" w:rsidRPr="00641164">
        <w:t>L3-RSSI measurement symbols as shown in the Figure 2</w:t>
      </w:r>
      <w:r w:rsidR="00641164">
        <w:rPr>
          <w:rFonts w:hint="eastAsia"/>
        </w:rPr>
        <w:t>.</w:t>
      </w:r>
      <w:r w:rsidR="00A1229A">
        <w:rPr>
          <w:rFonts w:hint="eastAsia"/>
        </w:rPr>
        <w:t xml:space="preserve"> And the UE </w:t>
      </w:r>
      <w:r w:rsidR="00641164">
        <w:rPr>
          <w:rFonts w:hint="eastAsia"/>
        </w:rPr>
        <w:t xml:space="preserve">will </w:t>
      </w:r>
      <w:r w:rsidR="0026044A">
        <w:rPr>
          <w:rFonts w:hint="eastAsia"/>
        </w:rPr>
        <w:t xml:space="preserve">assume </w:t>
      </w:r>
      <w:r w:rsidR="00641164">
        <w:rPr>
          <w:rFonts w:hint="eastAsia"/>
        </w:rPr>
        <w:t xml:space="preserve">that </w:t>
      </w:r>
      <w:r w:rsidR="00A1229A">
        <w:rPr>
          <w:rFonts w:hint="eastAsia"/>
        </w:rPr>
        <w:t xml:space="preserve">it will not receive any </w:t>
      </w:r>
      <w:r w:rsidR="00641164">
        <w:rPr>
          <w:rFonts w:hint="eastAsia"/>
        </w:rPr>
        <w:t xml:space="preserve">SPS-PDSCH or semi-static configured CSI-RS </w:t>
      </w:r>
      <w:r w:rsidR="00E61173">
        <w:rPr>
          <w:rFonts w:hint="eastAsia"/>
        </w:rPr>
        <w:t xml:space="preserve">on the </w:t>
      </w:r>
      <w:r w:rsidR="00E61173" w:rsidRPr="00E61173">
        <w:t>guard symbols of L3-RSSI measurement</w:t>
      </w:r>
      <w:r w:rsidR="00E61173">
        <w:rPr>
          <w:rFonts w:hint="eastAsia"/>
        </w:rPr>
        <w:t xml:space="preserve">. </w:t>
      </w:r>
      <w:r w:rsidR="00C755AC">
        <w:rPr>
          <w:rFonts w:hint="eastAsia"/>
        </w:rPr>
        <w:t xml:space="preserve">In </w:t>
      </w:r>
      <w:r w:rsidR="00E61173">
        <w:rPr>
          <w:rFonts w:hint="eastAsia"/>
        </w:rPr>
        <w:t>the option 1</w:t>
      </w:r>
      <w:r w:rsidR="00C755AC">
        <w:rPr>
          <w:rFonts w:hint="eastAsia"/>
        </w:rPr>
        <w:t xml:space="preserve">, the UE </w:t>
      </w:r>
      <w:r w:rsidR="00220E95">
        <w:rPr>
          <w:rFonts w:hint="eastAsia"/>
        </w:rPr>
        <w:t>will</w:t>
      </w:r>
      <w:r w:rsidR="00C755AC">
        <w:rPr>
          <w:rFonts w:hint="eastAsia"/>
        </w:rPr>
        <w:t xml:space="preserve"> perform RSSI measurement on the </w:t>
      </w:r>
      <w:r w:rsidR="00FB0EE5">
        <w:rPr>
          <w:rFonts w:hint="eastAsia"/>
        </w:rPr>
        <w:t xml:space="preserve">all </w:t>
      </w:r>
      <w:r>
        <w:rPr>
          <w:rFonts w:hint="eastAsia"/>
        </w:rPr>
        <w:t xml:space="preserve">L3-RSSI measurement </w:t>
      </w:r>
      <w:r w:rsidR="00B76E3D">
        <w:rPr>
          <w:rFonts w:hint="eastAsia"/>
        </w:rPr>
        <w:t xml:space="preserve">symbols indicated by </w:t>
      </w:r>
      <w:r w:rsidR="00B76E3D" w:rsidRPr="00082FA5">
        <w:rPr>
          <w:i/>
        </w:rPr>
        <w:t>measDurationSymbols-r16</w:t>
      </w:r>
      <w:r w:rsidR="00B76E3D">
        <w:rPr>
          <w:rFonts w:hint="eastAsia"/>
        </w:rPr>
        <w:t xml:space="preserve"> </w:t>
      </w:r>
      <w:r w:rsidR="00B76E3D" w:rsidRPr="00EA2151">
        <w:t xml:space="preserve">in </w:t>
      </w:r>
      <w:r w:rsidR="00B76E3D" w:rsidRPr="00EA2151">
        <w:rPr>
          <w:i/>
        </w:rPr>
        <w:t>RMTC-Config</w:t>
      </w:r>
      <w:r w:rsidR="00B76E3D" w:rsidRPr="00082FA5">
        <w:t>.</w:t>
      </w:r>
    </w:p>
    <w:p w14:paraId="1DDDCD12" w14:textId="61B9A63D" w:rsidR="00FB0EE5" w:rsidRDefault="00FB0EE5" w:rsidP="004D02A9">
      <w:pPr>
        <w:snapToGrid w:val="0"/>
        <w:spacing w:beforeLines="50" w:before="156" w:after="0"/>
      </w:pPr>
      <w:r>
        <w:rPr>
          <w:rFonts w:hint="eastAsia"/>
        </w:rPr>
        <w:t xml:space="preserve">Option 2: </w:t>
      </w:r>
      <w:r w:rsidR="0026044A">
        <w:rPr>
          <w:rFonts w:hint="eastAsia"/>
        </w:rPr>
        <w:t xml:space="preserve">The </w:t>
      </w:r>
      <w:r w:rsidR="00466F91">
        <w:rPr>
          <w:rFonts w:hint="eastAsia"/>
        </w:rPr>
        <w:t>UE exclude</w:t>
      </w:r>
      <w:r w:rsidR="0026044A">
        <w:rPr>
          <w:rFonts w:hint="eastAsia"/>
        </w:rPr>
        <w:t>s</w:t>
      </w:r>
      <w:r w:rsidR="00466F91">
        <w:rPr>
          <w:rFonts w:hint="eastAsia"/>
        </w:rPr>
        <w:t xml:space="preserve"> the </w:t>
      </w:r>
      <w:r w:rsidR="00466F91" w:rsidRPr="00466F91">
        <w:t>symbols</w:t>
      </w:r>
      <w:r w:rsidR="00FA54A9">
        <w:rPr>
          <w:rFonts w:hint="eastAsia"/>
        </w:rPr>
        <w:t xml:space="preserve"> of</w:t>
      </w:r>
      <w:r w:rsidR="00466F91" w:rsidRPr="00466F91">
        <w:t xml:space="preserve"> transmitter transient time for BS</w:t>
      </w:r>
      <w:r w:rsidR="00466F91">
        <w:rPr>
          <w:rFonts w:hint="eastAsia"/>
        </w:rPr>
        <w:t xml:space="preserve"> from the </w:t>
      </w:r>
      <w:r w:rsidR="004711BF">
        <w:t>duration</w:t>
      </w:r>
      <w:r w:rsidR="004711BF">
        <w:rPr>
          <w:rFonts w:hint="eastAsia"/>
        </w:rPr>
        <w:t xml:space="preserve"> of </w:t>
      </w:r>
      <w:r w:rsidR="00FA54A9">
        <w:rPr>
          <w:rFonts w:hint="eastAsia"/>
        </w:rPr>
        <w:t>L3-RSSI measurement</w:t>
      </w:r>
      <w:r w:rsidR="00466F91" w:rsidRPr="00466F91">
        <w:t>.</w:t>
      </w:r>
    </w:p>
    <w:p w14:paraId="4290877A" w14:textId="77777777" w:rsidR="00936201" w:rsidRDefault="00936201" w:rsidP="00936201">
      <w:pPr>
        <w:keepNext/>
        <w:spacing w:beforeLines="50" w:before="156" w:after="0"/>
        <w:jc w:val="center"/>
      </w:pPr>
      <w:r>
        <w:rPr>
          <w:noProof/>
        </w:rPr>
        <w:drawing>
          <wp:inline distT="0" distB="0" distL="0" distR="0" wp14:anchorId="453A0811" wp14:editId="5E5444B9">
            <wp:extent cx="4277601" cy="170180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8902" cy="1706296"/>
                    </a:xfrm>
                    <a:prstGeom prst="rect">
                      <a:avLst/>
                    </a:prstGeom>
                    <a:noFill/>
                  </pic:spPr>
                </pic:pic>
              </a:graphicData>
            </a:graphic>
          </wp:inline>
        </w:drawing>
      </w:r>
    </w:p>
    <w:p w14:paraId="638A0FE4" w14:textId="2A2B675A" w:rsidR="00936201" w:rsidRPr="004D02A9" w:rsidRDefault="00936201" w:rsidP="004D02A9">
      <w:pPr>
        <w:pStyle w:val="ac"/>
        <w:snapToGrid w:val="0"/>
        <w:ind w:left="578" w:hanging="578"/>
        <w:jc w:val="center"/>
        <w:rPr>
          <w:rFonts w:ascii="Times New Roman" w:hAnsi="Times New Roman" w:cs="Times New Roman"/>
          <w:sz w:val="18"/>
          <w:szCs w:val="18"/>
        </w:rPr>
      </w:pPr>
      <w:r w:rsidRPr="00E21698">
        <w:rPr>
          <w:rFonts w:ascii="Times New Roman" w:hAnsi="Times New Roman" w:cs="Times New Roman"/>
          <w:sz w:val="18"/>
          <w:szCs w:val="18"/>
        </w:rPr>
        <w:t xml:space="preserve">Figure </w:t>
      </w:r>
      <w:r w:rsidR="0026044A">
        <w:rPr>
          <w:rFonts w:ascii="Times New Roman" w:hAnsi="Times New Roman" w:cs="Times New Roman" w:hint="eastAsia"/>
          <w:sz w:val="18"/>
          <w:szCs w:val="18"/>
        </w:rPr>
        <w:t>4</w:t>
      </w:r>
      <w:r w:rsidRPr="00E21698">
        <w:rPr>
          <w:rFonts w:ascii="Times New Roman" w:hAnsi="Times New Roman" w:cs="Times New Roman"/>
          <w:sz w:val="18"/>
          <w:szCs w:val="18"/>
        </w:rPr>
        <w:t>: Option 2 example for L3-RSSI measurement</w:t>
      </w:r>
    </w:p>
    <w:p w14:paraId="74C1A186" w14:textId="4C2BF416" w:rsidR="00AC43C2" w:rsidRPr="008B1B6D" w:rsidRDefault="00FA54A9" w:rsidP="004D02A9">
      <w:pPr>
        <w:snapToGrid w:val="0"/>
        <w:spacing w:beforeLines="50" w:before="156" w:afterLines="50" w:after="156"/>
      </w:pPr>
      <w:r>
        <w:rPr>
          <w:rFonts w:hint="eastAsia"/>
        </w:rPr>
        <w:t xml:space="preserve">For the </w:t>
      </w:r>
      <w:r w:rsidR="009C4319">
        <w:rPr>
          <w:rFonts w:hint="eastAsia"/>
        </w:rPr>
        <w:t>O</w:t>
      </w:r>
      <w:r>
        <w:rPr>
          <w:rFonts w:hint="eastAsia"/>
        </w:rPr>
        <w:t xml:space="preserve">ption 2, </w:t>
      </w:r>
      <w:r w:rsidRPr="00FA54A9">
        <w:t xml:space="preserve">the symbols occupied by the transmitter transient period for BS </w:t>
      </w:r>
      <w:r>
        <w:rPr>
          <w:rFonts w:hint="eastAsia"/>
        </w:rPr>
        <w:t>are allowed</w:t>
      </w:r>
      <w:r w:rsidRPr="00FA54A9">
        <w:t xml:space="preserve"> </w:t>
      </w:r>
      <w:r>
        <w:rPr>
          <w:rFonts w:hint="eastAsia"/>
        </w:rPr>
        <w:t xml:space="preserve">to be </w:t>
      </w:r>
      <w:r w:rsidRPr="00FA54A9">
        <w:t>configur</w:t>
      </w:r>
      <w:r>
        <w:rPr>
          <w:rFonts w:hint="eastAsia"/>
        </w:rPr>
        <w:t xml:space="preserve">ed </w:t>
      </w:r>
      <w:r w:rsidRPr="00FA54A9">
        <w:t>as L3-RSSI measurement symbols.</w:t>
      </w:r>
      <w:r>
        <w:rPr>
          <w:rFonts w:hint="eastAsia"/>
        </w:rPr>
        <w:t xml:space="preserve"> When </w:t>
      </w:r>
      <w:r w:rsidR="00757DEE">
        <w:rPr>
          <w:rFonts w:hint="eastAsia"/>
        </w:rPr>
        <w:t xml:space="preserve">the L3-RSSI measurement symbol is configured on </w:t>
      </w:r>
      <w:r w:rsidR="000C1340">
        <w:rPr>
          <w:rFonts w:hint="eastAsia"/>
        </w:rPr>
        <w:t xml:space="preserve">the </w:t>
      </w:r>
      <w:r w:rsidR="00220E95" w:rsidRPr="00220E95">
        <w:t>symbols of transmitter transient time for BS</w:t>
      </w:r>
      <w:r w:rsidR="00220E95">
        <w:rPr>
          <w:rFonts w:hint="eastAsia"/>
        </w:rPr>
        <w:t xml:space="preserve">, the UE will exclude the symbols occupied by </w:t>
      </w:r>
      <w:r w:rsidR="00220E95" w:rsidRPr="005D6EF4">
        <w:t>the transmitter transient period</w:t>
      </w:r>
      <w:r w:rsidR="00220E95">
        <w:rPr>
          <w:rFonts w:hint="eastAsia"/>
        </w:rPr>
        <w:t xml:space="preserve"> and only perform RSSI </w:t>
      </w:r>
      <w:r w:rsidR="00220E95">
        <w:t>measurement</w:t>
      </w:r>
      <w:r w:rsidR="00220E95">
        <w:rPr>
          <w:rFonts w:hint="eastAsia"/>
        </w:rPr>
        <w:t xml:space="preserve"> one </w:t>
      </w:r>
      <w:r w:rsidR="00220E95">
        <w:t>“</w:t>
      </w:r>
      <w:r w:rsidR="00220E95">
        <w:rPr>
          <w:rFonts w:hint="eastAsia"/>
        </w:rPr>
        <w:t>clear</w:t>
      </w:r>
      <w:r w:rsidR="00220E95">
        <w:t>”</w:t>
      </w:r>
      <w:r w:rsidR="00220E95">
        <w:rPr>
          <w:rFonts w:hint="eastAsia"/>
        </w:rPr>
        <w:t xml:space="preserve"> symbols, as shown in the Figure 3. I</w:t>
      </w:r>
      <w:r w:rsidR="00FF4894">
        <w:rPr>
          <w:rFonts w:hint="eastAsia"/>
        </w:rPr>
        <w:t xml:space="preserve">n this case, the gNB can </w:t>
      </w:r>
      <w:r w:rsidR="00FF4894">
        <w:t>transmit</w:t>
      </w:r>
      <w:r w:rsidR="00FF4894">
        <w:rPr>
          <w:rFonts w:hint="eastAsia"/>
        </w:rPr>
        <w:t xml:space="preserve"> signal/channel </w:t>
      </w:r>
      <w:r w:rsidR="00220E95">
        <w:rPr>
          <w:rFonts w:hint="eastAsia"/>
        </w:rPr>
        <w:t>on the symbol out of</w:t>
      </w:r>
      <w:r w:rsidR="00FF4894">
        <w:rPr>
          <w:rFonts w:hint="eastAsia"/>
        </w:rPr>
        <w:t xml:space="preserve"> the measurement duration for L3-RSSI measurement without any limitation.</w:t>
      </w:r>
      <w:r w:rsidR="00503759">
        <w:t xml:space="preserve"> </w:t>
      </w:r>
      <w:r w:rsidR="00A1229A">
        <w:rPr>
          <w:rFonts w:hint="eastAsia"/>
        </w:rPr>
        <w:t xml:space="preserve">In order to ensure the </w:t>
      </w:r>
      <w:r w:rsidR="00694C93">
        <w:rPr>
          <w:rFonts w:hint="eastAsia"/>
        </w:rPr>
        <w:t xml:space="preserve">measurement of L3-RSSI, it is recommended to extend the value of the </w:t>
      </w:r>
      <w:r w:rsidR="00694C93" w:rsidRPr="00694C93">
        <w:t>measurement duration</w:t>
      </w:r>
      <w:r w:rsidR="00694C93">
        <w:rPr>
          <w:rFonts w:hint="eastAsia"/>
        </w:rPr>
        <w:t xml:space="preserve"> based on the legacy value N to N+2*N1, where N1 is the </w:t>
      </w:r>
      <w:r w:rsidR="00694C93" w:rsidRPr="00694C93">
        <w:t>minimum number of symbols used for transmitter transient period</w:t>
      </w:r>
      <w:r w:rsidR="00694C93">
        <w:rPr>
          <w:rFonts w:hint="eastAsia"/>
        </w:rPr>
        <w:t>.</w:t>
      </w:r>
      <w:r w:rsidR="00694C93" w:rsidRPr="00694C93" w:rsidDel="00A1229A">
        <w:t xml:space="preserve"> </w:t>
      </w:r>
    </w:p>
    <w:p w14:paraId="550B2144" w14:textId="5E289E77" w:rsidR="00694C93" w:rsidRDefault="00FF4894" w:rsidP="004D02A9">
      <w:pPr>
        <w:pStyle w:val="ac"/>
        <w:snapToGrid w:val="0"/>
        <w:spacing w:after="0"/>
        <w:rPr>
          <w:rFonts w:ascii="Times New Roman" w:hAnsi="Times New Roman" w:cs="Times New Roman"/>
          <w:b/>
          <w:i/>
        </w:rPr>
      </w:pPr>
      <w:r w:rsidRPr="00082FA5">
        <w:rPr>
          <w:rFonts w:ascii="Times New Roman" w:hAnsi="Times New Roman" w:cs="Times New Roman"/>
          <w:b/>
          <w:i/>
        </w:rPr>
        <w:t>Proposal</w:t>
      </w:r>
      <w:r w:rsidR="008B1B6D" w:rsidRPr="00082FA5">
        <w:rPr>
          <w:rFonts w:ascii="Times New Roman" w:hAnsi="Times New Roman" w:cs="Times New Roman"/>
          <w:b/>
          <w:i/>
        </w:rPr>
        <w:t xml:space="preserve"> </w:t>
      </w:r>
      <w:r w:rsidR="00E21698">
        <w:rPr>
          <w:rFonts w:ascii="Times New Roman" w:hAnsi="Times New Roman" w:cs="Times New Roman" w:hint="eastAsia"/>
          <w:b/>
          <w:i/>
        </w:rPr>
        <w:t>8</w:t>
      </w:r>
      <w:r w:rsidRPr="00082FA5">
        <w:rPr>
          <w:rFonts w:ascii="Times New Roman" w:hAnsi="Times New Roman" w:cs="Times New Roman"/>
          <w:b/>
          <w:i/>
        </w:rPr>
        <w:t xml:space="preserve">: </w:t>
      </w:r>
      <w:r w:rsidR="00536C0C" w:rsidRPr="00536C0C">
        <w:rPr>
          <w:rFonts w:ascii="Times New Roman" w:hAnsi="Times New Roman" w:cs="Times New Roman"/>
          <w:b/>
          <w:i/>
        </w:rPr>
        <w:t xml:space="preserve">Considering </w:t>
      </w:r>
      <w:r w:rsidR="008578A4">
        <w:rPr>
          <w:rFonts w:ascii="Times New Roman" w:hAnsi="Times New Roman" w:cs="Times New Roman"/>
          <w:b/>
          <w:i/>
        </w:rPr>
        <w:t>the</w:t>
      </w:r>
      <w:r w:rsidR="00536C0C" w:rsidRPr="00536C0C">
        <w:rPr>
          <w:rFonts w:ascii="Times New Roman" w:hAnsi="Times New Roman" w:cs="Times New Roman"/>
          <w:b/>
          <w:i/>
        </w:rPr>
        <w:t xml:space="preserve"> transmitter transient period for the BS, for the duration of L3-RSSI measurement that are configured by measurement duration field (measDura</w:t>
      </w:r>
      <w:r w:rsidR="00536C0C">
        <w:rPr>
          <w:rFonts w:ascii="Times New Roman" w:hAnsi="Times New Roman" w:cs="Times New Roman"/>
          <w:b/>
          <w:i/>
        </w:rPr>
        <w:t>tionSymbols-r16) in RMTC-Config</w:t>
      </w:r>
      <w:r w:rsidR="00503759">
        <w:rPr>
          <w:rFonts w:ascii="Times New Roman" w:hAnsi="Times New Roman" w:cs="Times New Roman"/>
          <w:b/>
          <w:i/>
        </w:rPr>
        <w:t xml:space="preserve">, </w:t>
      </w:r>
      <w:r w:rsidR="00694C93">
        <w:rPr>
          <w:rFonts w:ascii="Times New Roman" w:hAnsi="Times New Roman" w:cs="Times New Roman" w:hint="eastAsia"/>
          <w:b/>
          <w:i/>
        </w:rPr>
        <w:t>the following two options can be further studied:</w:t>
      </w:r>
    </w:p>
    <w:p w14:paraId="2BFFB785" w14:textId="5880C89B" w:rsidR="00694C93" w:rsidRDefault="00694C93" w:rsidP="004D02A9">
      <w:pPr>
        <w:pStyle w:val="ac"/>
        <w:numPr>
          <w:ilvl w:val="0"/>
          <w:numId w:val="51"/>
        </w:numPr>
        <w:snapToGrid w:val="0"/>
        <w:spacing w:after="0"/>
        <w:rPr>
          <w:rFonts w:ascii="Times New Roman" w:hAnsi="Times New Roman" w:cs="Times New Roman"/>
          <w:b/>
          <w:i/>
        </w:rPr>
      </w:pPr>
      <w:r w:rsidRPr="00694C93">
        <w:rPr>
          <w:rFonts w:ascii="Times New Roman" w:hAnsi="Times New Roman" w:cs="Times New Roman"/>
          <w:b/>
          <w:i/>
        </w:rPr>
        <w:t xml:space="preserve">Option 1: </w:t>
      </w:r>
      <w:r w:rsidR="0074074C">
        <w:rPr>
          <w:rFonts w:ascii="Times New Roman" w:hAnsi="Times New Roman" w:cs="Times New Roman" w:hint="eastAsia"/>
          <w:b/>
          <w:i/>
        </w:rPr>
        <w:t>Depending on</w:t>
      </w:r>
      <w:r w:rsidRPr="00694C93">
        <w:rPr>
          <w:rFonts w:ascii="Times New Roman" w:hAnsi="Times New Roman" w:cs="Times New Roman"/>
          <w:b/>
          <w:i/>
        </w:rPr>
        <w:t xml:space="preserve"> gNB implementation to avoid configuring the L3-RSSI measurement on the symbols of transmitter transient time for BS.</w:t>
      </w:r>
    </w:p>
    <w:p w14:paraId="557841B0" w14:textId="0C66B472" w:rsidR="00C22163" w:rsidRPr="008578A4" w:rsidRDefault="00694C93" w:rsidP="004D02A9">
      <w:pPr>
        <w:pStyle w:val="ac"/>
        <w:numPr>
          <w:ilvl w:val="0"/>
          <w:numId w:val="51"/>
        </w:numPr>
        <w:snapToGrid w:val="0"/>
        <w:spacing w:after="0"/>
        <w:rPr>
          <w:rFonts w:cs="Times New Roman"/>
          <w:b/>
          <w:i/>
        </w:rPr>
      </w:pPr>
      <w:r w:rsidRPr="00694C93">
        <w:rPr>
          <w:rFonts w:ascii="Times New Roman" w:hAnsi="Times New Roman" w:cs="Times New Roman"/>
          <w:b/>
          <w:i/>
        </w:rPr>
        <w:t xml:space="preserve">Option 2: </w:t>
      </w:r>
      <w:r w:rsidR="0074074C">
        <w:rPr>
          <w:rFonts w:ascii="Times New Roman" w:hAnsi="Times New Roman" w:cs="Times New Roman" w:hint="eastAsia"/>
          <w:b/>
          <w:i/>
        </w:rPr>
        <w:t xml:space="preserve">Depending on </w:t>
      </w:r>
      <w:r w:rsidRPr="00694C93">
        <w:rPr>
          <w:rFonts w:ascii="Times New Roman" w:hAnsi="Times New Roman" w:cs="Times New Roman"/>
          <w:b/>
          <w:i/>
        </w:rPr>
        <w:t>UE implementation to exclude the symbols of transmitter transient time for BS from the duration of L3-RSSI measurement.</w:t>
      </w:r>
    </w:p>
    <w:p w14:paraId="3E8D6982" w14:textId="541B31A3" w:rsidR="0064222B" w:rsidRPr="008D6369" w:rsidRDefault="00A20719" w:rsidP="008D6369">
      <w:pPr>
        <w:pStyle w:val="2"/>
        <w:ind w:left="560" w:hanging="560"/>
        <w:rPr>
          <w:rFonts w:eastAsia="Arial Unicode MS"/>
        </w:rPr>
      </w:pPr>
      <w:r>
        <w:rPr>
          <w:rFonts w:ascii="Arial Unicode MS" w:eastAsia="Arial Unicode MS" w:hAnsi="Arial Unicode MS" w:cs="Arial Unicode MS"/>
        </w:rPr>
        <w:t>2.4 Contention</w:t>
      </w:r>
      <w:r w:rsidR="0053419B">
        <w:rPr>
          <w:rFonts w:ascii="Arial Unicode MS" w:eastAsia="Arial Unicode MS" w:hAnsi="Arial Unicode MS" w:cs="Arial Unicode MS" w:hint="eastAsia"/>
        </w:rPr>
        <w:t xml:space="preserve"> Exempt Short Control Signaling rules</w:t>
      </w:r>
    </w:p>
    <w:tbl>
      <w:tblPr>
        <w:tblStyle w:val="a6"/>
        <w:tblW w:w="0" w:type="auto"/>
        <w:tblLook w:val="04A0" w:firstRow="1" w:lastRow="0" w:firstColumn="1" w:lastColumn="0" w:noHBand="0" w:noVBand="1"/>
      </w:tblPr>
      <w:tblGrid>
        <w:gridCol w:w="8522"/>
      </w:tblGrid>
      <w:tr w:rsidR="006A738A" w14:paraId="2E1F2847" w14:textId="77777777" w:rsidTr="006A738A">
        <w:tc>
          <w:tcPr>
            <w:tcW w:w="8522" w:type="dxa"/>
          </w:tcPr>
          <w:p w14:paraId="44FABD8A" w14:textId="2C175F97" w:rsidR="002F45A0" w:rsidRDefault="002F45A0" w:rsidP="009C4319">
            <w:pPr>
              <w:snapToGrid w:val="0"/>
              <w:spacing w:after="0"/>
            </w:pPr>
            <w:r w:rsidRPr="00F73383">
              <w:rPr>
                <w:highlight w:val="green"/>
                <w:lang w:eastAsia="x-none"/>
              </w:rPr>
              <w:t>Agreement</w:t>
            </w:r>
            <w:r w:rsidR="00C7630D">
              <w:rPr>
                <w:rFonts w:hint="eastAsia"/>
              </w:rPr>
              <w:t>: (RAN1#105-e)</w:t>
            </w:r>
          </w:p>
          <w:p w14:paraId="62462009" w14:textId="68070B99" w:rsidR="002F45A0" w:rsidRPr="00291106" w:rsidRDefault="002F45A0" w:rsidP="009C4319">
            <w:pPr>
              <w:pStyle w:val="a4"/>
              <w:widowControl/>
              <w:numPr>
                <w:ilvl w:val="0"/>
                <w:numId w:val="6"/>
              </w:numPr>
              <w:kinsoku w:val="0"/>
              <w:overflowPunct w:val="0"/>
              <w:adjustRightInd w:val="0"/>
              <w:snapToGrid w:val="0"/>
              <w:spacing w:after="0"/>
              <w:jc w:val="left"/>
              <w:textAlignment w:val="baseline"/>
              <w:rPr>
                <w:lang w:eastAsia="en-US"/>
              </w:rPr>
            </w:pPr>
            <w:r w:rsidRPr="00291106">
              <w:rPr>
                <w:lang w:eastAsia="en-US"/>
              </w:rPr>
              <w:t xml:space="preserve">Contention Exempt Short Control Signaling rules apply to the transmission of msg1 for the 4 </w:t>
            </w:r>
            <w:r w:rsidRPr="00291106">
              <w:rPr>
                <w:lang w:eastAsia="en-US"/>
              </w:rPr>
              <w:lastRenderedPageBreak/>
              <w:t>step RACH and MsgA for the 2-step RACH for all supported SCS.</w:t>
            </w:r>
          </w:p>
          <w:p w14:paraId="3747EF5B" w14:textId="77777777" w:rsidR="002F45A0" w:rsidRPr="00291106" w:rsidRDefault="002F45A0" w:rsidP="009C4319">
            <w:pPr>
              <w:pStyle w:val="a4"/>
              <w:widowControl/>
              <w:numPr>
                <w:ilvl w:val="1"/>
                <w:numId w:val="6"/>
              </w:numPr>
              <w:kinsoku w:val="0"/>
              <w:overflowPunct w:val="0"/>
              <w:adjustRightInd w:val="0"/>
              <w:snapToGrid w:val="0"/>
              <w:spacing w:after="0"/>
              <w:jc w:val="left"/>
              <w:textAlignment w:val="baseline"/>
              <w:rPr>
                <w:lang w:eastAsia="en-US"/>
              </w:rPr>
            </w:pPr>
            <w:r w:rsidRPr="00291106">
              <w:rPr>
                <w:lang w:eastAsia="en-US"/>
              </w:rPr>
              <w:t xml:space="preserve">Note restriction for short control </w:t>
            </w:r>
            <w:proofErr w:type="spellStart"/>
            <w:r w:rsidRPr="00291106">
              <w:rPr>
                <w:lang w:eastAsia="en-US"/>
              </w:rPr>
              <w:t>signalling</w:t>
            </w:r>
            <w:proofErr w:type="spellEnd"/>
            <w:r w:rsidRPr="00291106">
              <w:rPr>
                <w:lang w:eastAsia="en-US"/>
              </w:rPr>
              <w:t xml:space="preserve"> transmissions apply (10% over any 100ms intervals)</w:t>
            </w:r>
          </w:p>
          <w:p w14:paraId="5DB65A16" w14:textId="77777777" w:rsidR="002F45A0" w:rsidRPr="00291106" w:rsidRDefault="002F45A0" w:rsidP="009C4319">
            <w:pPr>
              <w:pStyle w:val="a4"/>
              <w:widowControl/>
              <w:numPr>
                <w:ilvl w:val="1"/>
                <w:numId w:val="6"/>
              </w:numPr>
              <w:kinsoku w:val="0"/>
              <w:overflowPunct w:val="0"/>
              <w:adjustRightInd w:val="0"/>
              <w:snapToGrid w:val="0"/>
              <w:spacing w:after="0"/>
              <w:jc w:val="left"/>
              <w:textAlignment w:val="baseline"/>
              <w:rPr>
                <w:lang w:eastAsia="en-US"/>
              </w:rPr>
            </w:pPr>
            <w:r w:rsidRPr="00291106">
              <w:rPr>
                <w:lang w:eastAsia="en-US"/>
              </w:rPr>
              <w:t>Alt 1: The 10% over any 100ms interval restriction is applicable to all available msg1/msgA resources configure</w:t>
            </w:r>
            <w:bookmarkStart w:id="3" w:name="_GoBack"/>
            <w:bookmarkEnd w:id="3"/>
            <w:r w:rsidRPr="00291106">
              <w:rPr>
                <w:lang w:eastAsia="en-US"/>
              </w:rPr>
              <w:t>d (not limited to the resources actually used) in a cell</w:t>
            </w:r>
          </w:p>
          <w:p w14:paraId="37AAEAA4" w14:textId="77777777" w:rsidR="002F45A0" w:rsidRPr="00291106" w:rsidRDefault="002F45A0" w:rsidP="009C4319">
            <w:pPr>
              <w:pStyle w:val="a4"/>
              <w:widowControl/>
              <w:numPr>
                <w:ilvl w:val="1"/>
                <w:numId w:val="6"/>
              </w:numPr>
              <w:kinsoku w:val="0"/>
              <w:overflowPunct w:val="0"/>
              <w:adjustRightInd w:val="0"/>
              <w:snapToGrid w:val="0"/>
              <w:spacing w:after="0"/>
              <w:jc w:val="left"/>
              <w:textAlignment w:val="baseline"/>
              <w:rPr>
                <w:lang w:eastAsia="en-US"/>
              </w:rPr>
            </w:pPr>
            <w:r w:rsidRPr="00291106">
              <w:rPr>
                <w:lang w:eastAsia="en-US"/>
              </w:rPr>
              <w:t>Alt 2: The 10% over any 100ms interval restriction is applicable to the msg1/msgA transmission from one UE perspective</w:t>
            </w:r>
          </w:p>
          <w:p w14:paraId="63A438AD" w14:textId="17BAFAC6" w:rsidR="006A738A" w:rsidRPr="00254A44" w:rsidRDefault="002F45A0" w:rsidP="009C4319">
            <w:pPr>
              <w:pStyle w:val="a4"/>
              <w:widowControl/>
              <w:numPr>
                <w:ilvl w:val="0"/>
                <w:numId w:val="6"/>
              </w:numPr>
              <w:kinsoku w:val="0"/>
              <w:overflowPunct w:val="0"/>
              <w:adjustRightInd w:val="0"/>
              <w:snapToGrid w:val="0"/>
              <w:spacing w:after="0"/>
              <w:jc w:val="left"/>
              <w:textAlignment w:val="baseline"/>
              <w:rPr>
                <w:rFonts w:eastAsia="宋体" w:cs="Times New Roman"/>
                <w:kern w:val="0"/>
                <w:szCs w:val="20"/>
                <w:lang w:val="en-GB"/>
              </w:rPr>
            </w:pPr>
            <w:r w:rsidRPr="00291106">
              <w:rPr>
                <w:lang w:eastAsia="en-US"/>
              </w:rPr>
              <w:t xml:space="preserve">FFS: Other UL signals/channels can be transmitted with Contention Exempt Short Control Signaling rule, such as msg3, SRS, PUCCH, PUSCH without user plain data, </w:t>
            </w:r>
            <w:proofErr w:type="spellStart"/>
            <w:r w:rsidRPr="00291106">
              <w:rPr>
                <w:lang w:eastAsia="en-US"/>
              </w:rPr>
              <w:t>etc</w:t>
            </w:r>
            <w:proofErr w:type="spellEnd"/>
          </w:p>
        </w:tc>
      </w:tr>
    </w:tbl>
    <w:p w14:paraId="595E9016" w14:textId="7160F4DE" w:rsidR="00854B1E" w:rsidRDefault="00F13D94" w:rsidP="004D02A9">
      <w:pPr>
        <w:snapToGrid w:val="0"/>
      </w:pPr>
      <w:r>
        <w:rPr>
          <w:rFonts w:hint="eastAsia"/>
        </w:rPr>
        <w:lastRenderedPageBreak/>
        <w:t xml:space="preserve">It was agreed that </w:t>
      </w:r>
      <w:r w:rsidR="009F29C6">
        <w:rPr>
          <w:rFonts w:hint="eastAsia"/>
        </w:rPr>
        <w:t>the Contention Exempt Short Control Signaling</w:t>
      </w:r>
      <w:r w:rsidR="00DF3A3C">
        <w:rPr>
          <w:rFonts w:hint="eastAsia"/>
        </w:rPr>
        <w:t xml:space="preserve"> (CE</w:t>
      </w:r>
      <w:r w:rsidR="00FA4357">
        <w:rPr>
          <w:rFonts w:hint="eastAsia"/>
        </w:rPr>
        <w:t>SCS)</w:t>
      </w:r>
      <w:r w:rsidR="009F29C6">
        <w:rPr>
          <w:rFonts w:hint="eastAsia"/>
        </w:rPr>
        <w:t xml:space="preserve"> rules can be applied to the transmission of msg1 for the 4 step PRACH and MsgA for the 2-step RACH for all supported SCS. The remaining issue is that </w:t>
      </w:r>
      <w:r w:rsidR="00324130">
        <w:rPr>
          <w:rFonts w:hint="eastAsia"/>
        </w:rPr>
        <w:t xml:space="preserve">whether the 10% </w:t>
      </w:r>
      <w:r w:rsidR="00324130" w:rsidRPr="00324130">
        <w:t>over any 100ms interval restriction</w:t>
      </w:r>
      <w:r w:rsidR="00324130">
        <w:rPr>
          <w:rFonts w:hint="eastAsia"/>
        </w:rPr>
        <w:t xml:space="preserve"> should be counted from the cell perspective or UE perspective. If </w:t>
      </w:r>
      <w:r w:rsidR="00854B1E">
        <w:rPr>
          <w:rFonts w:hint="eastAsia"/>
        </w:rPr>
        <w:t xml:space="preserve">the 10% </w:t>
      </w:r>
      <w:r w:rsidR="00854B1E" w:rsidRPr="00324130">
        <w:t>over any 100ms interval restriction</w:t>
      </w:r>
      <w:r w:rsidR="00854B1E">
        <w:rPr>
          <w:rFonts w:hint="eastAsia"/>
        </w:rPr>
        <w:t xml:space="preserve"> is counted from UE perspective, the </w:t>
      </w:r>
      <w:r w:rsidR="00854B1E">
        <w:t>total</w:t>
      </w:r>
      <w:r w:rsidR="00854B1E">
        <w:rPr>
          <w:rFonts w:hint="eastAsia"/>
        </w:rPr>
        <w:t xml:space="preserve"> amount of UL signals </w:t>
      </w:r>
      <w:r w:rsidR="0026044A">
        <w:rPr>
          <w:rFonts w:hint="eastAsia"/>
        </w:rPr>
        <w:t xml:space="preserve">in a cell </w:t>
      </w:r>
      <w:r w:rsidR="00854B1E">
        <w:rPr>
          <w:rFonts w:hint="eastAsia"/>
        </w:rPr>
        <w:t xml:space="preserve">which applies to Contention Exempt Short Control Signaling rule may </w:t>
      </w:r>
      <w:r w:rsidR="00A41CCB">
        <w:t xml:space="preserve">be </w:t>
      </w:r>
      <w:r w:rsidR="00854B1E">
        <w:rPr>
          <w:rFonts w:hint="eastAsia"/>
        </w:rPr>
        <w:t xml:space="preserve">too large to </w:t>
      </w:r>
      <w:r w:rsidR="00854B1E">
        <w:t>interfere</w:t>
      </w:r>
      <w:r w:rsidR="00854B1E">
        <w:rPr>
          <w:rFonts w:hint="eastAsia"/>
        </w:rPr>
        <w:t xml:space="preserve"> with other </w:t>
      </w:r>
      <w:r w:rsidR="00854B1E">
        <w:t>system</w:t>
      </w:r>
      <w:r w:rsidR="00854B1E">
        <w:rPr>
          <w:rFonts w:hint="eastAsia"/>
        </w:rPr>
        <w:t xml:space="preserve">s. </w:t>
      </w:r>
      <w:r w:rsidR="00854B1E" w:rsidRPr="00854B1E">
        <w:t xml:space="preserve">Therefore, it is more reasonable to </w:t>
      </w:r>
      <w:r w:rsidR="00854B1E">
        <w:rPr>
          <w:rFonts w:hint="eastAsia"/>
        </w:rPr>
        <w:t>count</w:t>
      </w:r>
      <w:r w:rsidR="00854B1E" w:rsidRPr="00854B1E">
        <w:t xml:space="preserve"> the 10% limit from the perspective of the cell, which can control the </w:t>
      </w:r>
      <w:r w:rsidR="00854B1E">
        <w:rPr>
          <w:rFonts w:hint="eastAsia"/>
        </w:rPr>
        <w:t>amount</w:t>
      </w:r>
      <w:r w:rsidR="00854B1E" w:rsidRPr="00854B1E">
        <w:t xml:space="preserve"> of </w:t>
      </w:r>
      <w:r w:rsidR="00854B1E">
        <w:rPr>
          <w:rFonts w:hint="eastAsia"/>
        </w:rPr>
        <w:t xml:space="preserve">the </w:t>
      </w:r>
      <w:r w:rsidR="00854B1E" w:rsidRPr="00854B1E">
        <w:t>Contention Exempt Short Control Signal</w:t>
      </w:r>
      <w:r w:rsidR="00854B1E">
        <w:rPr>
          <w:rFonts w:hint="eastAsia"/>
        </w:rPr>
        <w:t xml:space="preserve">s </w:t>
      </w:r>
      <w:r w:rsidR="00854B1E" w:rsidRPr="00854B1E">
        <w:t>in the cell.</w:t>
      </w:r>
    </w:p>
    <w:p w14:paraId="0D933868" w14:textId="575432F7" w:rsidR="00CF289A" w:rsidRPr="00635C2D" w:rsidRDefault="00CF289A" w:rsidP="004D02A9">
      <w:pPr>
        <w:snapToGrid w:val="0"/>
      </w:pPr>
      <w:r w:rsidRPr="00254A44">
        <w:rPr>
          <w:b/>
          <w:i/>
        </w:rPr>
        <w:t xml:space="preserve">Proposal </w:t>
      </w:r>
      <w:r w:rsidR="00E21698">
        <w:rPr>
          <w:rFonts w:hint="eastAsia"/>
          <w:b/>
          <w:i/>
        </w:rPr>
        <w:t>9</w:t>
      </w:r>
      <w:r w:rsidRPr="00254A44">
        <w:rPr>
          <w:b/>
          <w:i/>
        </w:rPr>
        <w:t>: The 10% over any 100ms interval restriction should be applicable to all Contention Exempt Short Control Signals from cell perspective.</w:t>
      </w:r>
    </w:p>
    <w:p w14:paraId="50BC3B2C" w14:textId="56A4BFF7" w:rsidR="005E12AB" w:rsidRDefault="00DF3A3C" w:rsidP="004D02A9">
      <w:pPr>
        <w:snapToGrid w:val="0"/>
      </w:pPr>
      <w:r>
        <w:rPr>
          <w:rFonts w:hint="eastAsia"/>
        </w:rPr>
        <w:t xml:space="preserve">In additional, the total time resource </w:t>
      </w:r>
      <w:r w:rsidR="002822AC">
        <w:rPr>
          <w:rFonts w:hint="eastAsia"/>
        </w:rPr>
        <w:t>of</w:t>
      </w:r>
      <w:r w:rsidR="00A6506F">
        <w:rPr>
          <w:rFonts w:hint="eastAsia"/>
        </w:rPr>
        <w:t xml:space="preserve"> msg1/</w:t>
      </w:r>
      <w:r w:rsidR="00CF289A">
        <w:rPr>
          <w:rFonts w:hint="eastAsia"/>
        </w:rPr>
        <w:t>msg</w:t>
      </w:r>
      <w:r>
        <w:rPr>
          <w:rFonts w:hint="eastAsia"/>
        </w:rPr>
        <w:t>A in the cell may excee</w:t>
      </w:r>
      <w:r w:rsidR="002822AC">
        <w:rPr>
          <w:rFonts w:hint="eastAsia"/>
        </w:rPr>
        <w:t>d 10% limit over 100ms interval</w:t>
      </w:r>
      <w:r>
        <w:rPr>
          <w:rFonts w:hint="eastAsia"/>
        </w:rPr>
        <w:t>.</w:t>
      </w:r>
      <w:r w:rsidR="002822AC">
        <w:rPr>
          <w:rFonts w:hint="eastAsia"/>
        </w:rPr>
        <w:t xml:space="preserve"> And other UL signals /channel</w:t>
      </w:r>
      <w:r w:rsidR="00245258">
        <w:rPr>
          <w:rFonts w:hint="eastAsia"/>
        </w:rPr>
        <w:t>, such as msg3, SRS, PUCCH, etc.,</w:t>
      </w:r>
      <w:r w:rsidR="002822AC">
        <w:rPr>
          <w:rFonts w:hint="eastAsia"/>
        </w:rPr>
        <w:t xml:space="preserve"> can be also supported to transmission with </w:t>
      </w:r>
      <w:r w:rsidR="00245258">
        <w:rPr>
          <w:rFonts w:hint="eastAsia"/>
        </w:rPr>
        <w:t>CESCS</w:t>
      </w:r>
      <w:r w:rsidR="002822AC" w:rsidRPr="002822AC">
        <w:t xml:space="preserve"> rule</w:t>
      </w:r>
      <w:r w:rsidR="00245258">
        <w:rPr>
          <w:rFonts w:hint="eastAsia"/>
        </w:rPr>
        <w:t>s</w:t>
      </w:r>
      <w:r w:rsidR="002822AC">
        <w:rPr>
          <w:rFonts w:hint="eastAsia"/>
        </w:rPr>
        <w:t xml:space="preserve">. In this case, even if the total time resource </w:t>
      </w:r>
      <w:r w:rsidR="00245258">
        <w:rPr>
          <w:rFonts w:hint="eastAsia"/>
        </w:rPr>
        <w:t>for</w:t>
      </w:r>
      <w:r w:rsidR="002822AC">
        <w:rPr>
          <w:rFonts w:hint="eastAsia"/>
        </w:rPr>
        <w:t xml:space="preserve"> msg1/msgA does not exceed 10ms over 100ms interval</w:t>
      </w:r>
      <w:r w:rsidR="00245258">
        <w:rPr>
          <w:rFonts w:hint="eastAsia"/>
        </w:rPr>
        <w:t>, the total</w:t>
      </w:r>
      <w:r w:rsidR="0069512C">
        <w:rPr>
          <w:rFonts w:hint="eastAsia"/>
        </w:rPr>
        <w:t xml:space="preserve"> time of msg1/msgA and other UL signals/channel </w:t>
      </w:r>
      <w:r w:rsidR="00245258">
        <w:rPr>
          <w:rFonts w:hint="eastAsia"/>
        </w:rPr>
        <w:t xml:space="preserve">may exceed the limit. </w:t>
      </w:r>
      <w:r w:rsidR="00245258" w:rsidRPr="00245258">
        <w:t xml:space="preserve">In order to meet 10ms limit over 100ms, </w:t>
      </w:r>
      <w:r w:rsidR="005E12AB">
        <w:t>it</w:t>
      </w:r>
      <w:r w:rsidR="005E12AB">
        <w:rPr>
          <w:rFonts w:hint="eastAsia"/>
        </w:rPr>
        <w:t xml:space="preserve"> should be supported to apply </w:t>
      </w:r>
      <w:r w:rsidR="005E12AB" w:rsidRPr="0069512C">
        <w:t>the Contention Exempt Short Signaling rules</w:t>
      </w:r>
      <w:r w:rsidR="005E12AB">
        <w:rPr>
          <w:rFonts w:hint="eastAsia"/>
        </w:rPr>
        <w:t xml:space="preserve"> to </w:t>
      </w:r>
      <w:r w:rsidR="005E12AB" w:rsidRPr="0069512C">
        <w:t xml:space="preserve">sub-set of </w:t>
      </w:r>
      <w:r w:rsidR="005E12AB" w:rsidRPr="00245258">
        <w:t>PRACH slots for msg1/</w:t>
      </w:r>
      <w:r w:rsidR="007B244A" w:rsidRPr="00245258">
        <w:t>msg</w:t>
      </w:r>
      <w:r w:rsidR="007B244A">
        <w:rPr>
          <w:rFonts w:hint="eastAsia"/>
        </w:rPr>
        <w:t>A</w:t>
      </w:r>
      <w:r w:rsidR="005E12AB">
        <w:rPr>
          <w:rFonts w:hint="eastAsia"/>
        </w:rPr>
        <w:t>.</w:t>
      </w:r>
    </w:p>
    <w:p w14:paraId="5B65BB91" w14:textId="77777777" w:rsidR="00245258" w:rsidRDefault="00245258" w:rsidP="00245258">
      <w:pPr>
        <w:keepNext/>
        <w:jc w:val="center"/>
      </w:pPr>
      <w:r>
        <w:object w:dxaOrig="9864" w:dyaOrig="4626" w14:anchorId="5EE03BDF">
          <v:shape id="_x0000_i1026" type="#_x0000_t75" style="width:329.5pt;height:155pt" o:ole="">
            <v:imagedata r:id="rId14" o:title=""/>
          </v:shape>
          <o:OLEObject Type="Embed" ProgID="Visio.Drawing.11" ShapeID="_x0000_i1026" DrawAspect="Content" ObjectID="_1706361416" r:id="rId15"/>
        </w:object>
      </w:r>
    </w:p>
    <w:p w14:paraId="44B13F8F" w14:textId="5434119C" w:rsidR="00245258" w:rsidRPr="004D02A9" w:rsidRDefault="00245258" w:rsidP="004D02A9">
      <w:pPr>
        <w:pStyle w:val="ac"/>
        <w:snapToGrid w:val="0"/>
        <w:ind w:left="578" w:hanging="578"/>
        <w:jc w:val="center"/>
        <w:rPr>
          <w:rFonts w:ascii="Times New Roman" w:hAnsi="Times New Roman" w:cs="Times New Roman"/>
          <w:sz w:val="18"/>
          <w:szCs w:val="18"/>
        </w:rPr>
      </w:pPr>
      <w:bookmarkStart w:id="4" w:name="_Ref83819807"/>
      <w:r w:rsidRPr="004D02A9">
        <w:rPr>
          <w:rFonts w:ascii="Times New Roman" w:hAnsi="Times New Roman" w:cs="Times New Roman"/>
          <w:sz w:val="18"/>
          <w:szCs w:val="18"/>
        </w:rPr>
        <w:t xml:space="preserve">Figure </w:t>
      </w:r>
      <w:bookmarkEnd w:id="4"/>
      <w:r w:rsidR="0026044A">
        <w:rPr>
          <w:rFonts w:ascii="Times New Roman" w:hAnsi="Times New Roman" w:cs="Times New Roman" w:hint="eastAsia"/>
          <w:sz w:val="18"/>
          <w:szCs w:val="18"/>
        </w:rPr>
        <w:t>5</w:t>
      </w:r>
      <w:r w:rsidRPr="004D02A9">
        <w:rPr>
          <w:rFonts w:ascii="Times New Roman" w:hAnsi="Times New Roman" w:cs="Times New Roman"/>
          <w:sz w:val="18"/>
          <w:szCs w:val="18"/>
        </w:rPr>
        <w:t>: An example for applying CESCS rules to sub-set of PRACH slots for msg1/msgA</w:t>
      </w:r>
    </w:p>
    <w:p w14:paraId="27A84634" w14:textId="3717D35A" w:rsidR="00245258" w:rsidRDefault="0069512C" w:rsidP="004D02A9">
      <w:pPr>
        <w:snapToGrid w:val="0"/>
      </w:pPr>
      <w:r>
        <w:rPr>
          <w:rFonts w:hint="eastAsia"/>
        </w:rPr>
        <w:t>O</w:t>
      </w:r>
      <w:r w:rsidR="00C4294D">
        <w:rPr>
          <w:rFonts w:hint="eastAsia"/>
        </w:rPr>
        <w:t>ne possible</w:t>
      </w:r>
      <w:r w:rsidR="005537E2">
        <w:rPr>
          <w:rFonts w:hint="eastAsia"/>
        </w:rPr>
        <w:t xml:space="preserve"> </w:t>
      </w:r>
      <w:r w:rsidR="00B01D1F">
        <w:rPr>
          <w:rFonts w:hint="eastAsia"/>
        </w:rPr>
        <w:t>approach</w:t>
      </w:r>
      <w:r w:rsidR="005537E2">
        <w:rPr>
          <w:rFonts w:hint="eastAsia"/>
        </w:rPr>
        <w:t xml:space="preserve"> </w:t>
      </w:r>
      <w:r w:rsidR="00C4294D">
        <w:rPr>
          <w:rFonts w:hint="eastAsia"/>
        </w:rPr>
        <w:t xml:space="preserve">is </w:t>
      </w:r>
      <w:r w:rsidR="00245258">
        <w:rPr>
          <w:rFonts w:hint="eastAsia"/>
        </w:rPr>
        <w:t>to use SIB1/RRC signaling to configure which PRACH slots in a frame can be applied</w:t>
      </w:r>
      <w:r w:rsidR="00245258">
        <w:t xml:space="preserve"> with</w:t>
      </w:r>
      <w:r w:rsidR="00245258">
        <w:rPr>
          <w:rFonts w:hint="eastAsia"/>
        </w:rPr>
        <w:t xml:space="preserve"> CESCS rules.</w:t>
      </w:r>
      <w:r w:rsidR="00245258" w:rsidRPr="00245258">
        <w:rPr>
          <w:rFonts w:hint="eastAsia"/>
        </w:rPr>
        <w:t xml:space="preserve"> </w:t>
      </w:r>
      <w:r w:rsidR="00245258">
        <w:rPr>
          <w:rFonts w:hint="eastAsia"/>
        </w:rPr>
        <w:t xml:space="preserve">As shown in </w:t>
      </w:r>
      <w:r w:rsidR="00DD299D">
        <w:fldChar w:fldCharType="begin"/>
      </w:r>
      <w:r w:rsidR="00DD299D">
        <w:instrText xml:space="preserve"> </w:instrText>
      </w:r>
      <w:r w:rsidR="00DD299D">
        <w:rPr>
          <w:rFonts w:hint="eastAsia"/>
        </w:rPr>
        <w:instrText>REF _Ref83819807 \h</w:instrText>
      </w:r>
      <w:r w:rsidR="00DD299D">
        <w:instrText xml:space="preserve"> </w:instrText>
      </w:r>
      <w:r w:rsidR="00DD299D">
        <w:fldChar w:fldCharType="separate"/>
      </w:r>
      <w:r w:rsidR="00DD299D" w:rsidRPr="00F306AC">
        <w:rPr>
          <w:rFonts w:eastAsiaTheme="minorEastAsia" w:cs="Times New Roman"/>
        </w:rPr>
        <w:t xml:space="preserve">Figure </w:t>
      </w:r>
      <w:r w:rsidR="00DD299D">
        <w:rPr>
          <w:rFonts w:eastAsiaTheme="minorEastAsia" w:cs="Times New Roman" w:hint="eastAsia"/>
        </w:rPr>
        <w:t>7</w:t>
      </w:r>
      <w:r w:rsidR="00DD299D">
        <w:fldChar w:fldCharType="end"/>
      </w:r>
      <w:r w:rsidR="00245258">
        <w:rPr>
          <w:rFonts w:hint="eastAsia"/>
        </w:rPr>
        <w:t>,</w:t>
      </w:r>
      <w:r w:rsidR="00245258" w:rsidRPr="00245258">
        <w:rPr>
          <w:rFonts w:hint="eastAsia"/>
        </w:rPr>
        <w:t xml:space="preserve"> </w:t>
      </w:r>
      <w:r w:rsidR="00245258">
        <w:rPr>
          <w:rFonts w:hint="eastAsia"/>
        </w:rPr>
        <w:t xml:space="preserve">there are 3 PRACH slots for msg1/msgA transmission within one frame (10ms). A bitmap is used to configure sub-set of </w:t>
      </w:r>
      <w:r w:rsidR="00245258" w:rsidRPr="001339C8">
        <w:t xml:space="preserve">PRACH slots </w:t>
      </w:r>
      <w:r w:rsidR="00245258">
        <w:t>applied</w:t>
      </w:r>
      <w:r w:rsidR="00245258">
        <w:rPr>
          <w:rFonts w:hint="eastAsia"/>
        </w:rPr>
        <w:t xml:space="preserve"> CESCS rules. The </w:t>
      </w:r>
      <w:r w:rsidR="00245258">
        <w:t>‘</w:t>
      </w:r>
      <w:r w:rsidR="00245258">
        <w:rPr>
          <w:rFonts w:hint="eastAsia"/>
        </w:rPr>
        <w:t>1</w:t>
      </w:r>
      <w:r w:rsidR="00245258">
        <w:t>’</w:t>
      </w:r>
      <w:r w:rsidR="00245258">
        <w:rPr>
          <w:rFonts w:hint="eastAsia"/>
        </w:rPr>
        <w:t xml:space="preserve"> in the bitmap represents a certain PRACH slot </w:t>
      </w:r>
      <w:r w:rsidR="00245258">
        <w:t>applie</w:t>
      </w:r>
      <w:r w:rsidR="00245258">
        <w:rPr>
          <w:rFonts w:hint="eastAsia"/>
        </w:rPr>
        <w:t xml:space="preserve">s CESCS rules, and the </w:t>
      </w:r>
      <w:r w:rsidR="00245258">
        <w:t>‘</w:t>
      </w:r>
      <w:r w:rsidR="00245258">
        <w:rPr>
          <w:rFonts w:hint="eastAsia"/>
        </w:rPr>
        <w:t>0</w:t>
      </w:r>
      <w:r w:rsidR="00245258">
        <w:t>’</w:t>
      </w:r>
      <w:r w:rsidR="00245258">
        <w:rPr>
          <w:rFonts w:hint="eastAsia"/>
        </w:rPr>
        <w:t xml:space="preserve"> in the bitmap represents a certain PRACH slot does not </w:t>
      </w:r>
      <w:r w:rsidR="00245258">
        <w:t>appl</w:t>
      </w:r>
      <w:r w:rsidR="00245258">
        <w:rPr>
          <w:rFonts w:hint="eastAsia"/>
        </w:rPr>
        <w:t xml:space="preserve">y CESCS rules. </w:t>
      </w:r>
      <w:r w:rsidR="00245258">
        <w:t>With</w:t>
      </w:r>
      <w:r w:rsidR="00245258">
        <w:rPr>
          <w:rFonts w:hint="eastAsia"/>
        </w:rPr>
        <w:t xml:space="preserve"> the method </w:t>
      </w:r>
      <w:r w:rsidR="00245258">
        <w:t>mentioned</w:t>
      </w:r>
      <w:r w:rsidR="00245258">
        <w:rPr>
          <w:rFonts w:hint="eastAsia"/>
        </w:rPr>
        <w:t xml:space="preserve"> above, the gNB can take control of the total time resource of msg1/msgA applied CESCS rules in the cell to meet 10ms limit over 100ms. </w:t>
      </w:r>
    </w:p>
    <w:p w14:paraId="51DAA8E1" w14:textId="70636CB2" w:rsidR="00A6506F" w:rsidRPr="00254A44" w:rsidRDefault="00505B28" w:rsidP="004D02A9">
      <w:pPr>
        <w:snapToGrid w:val="0"/>
        <w:rPr>
          <w:b/>
          <w:i/>
        </w:rPr>
      </w:pPr>
      <w:r w:rsidRPr="00254A44">
        <w:rPr>
          <w:b/>
          <w:i/>
        </w:rPr>
        <w:t xml:space="preserve">Proposal </w:t>
      </w:r>
      <w:r w:rsidR="00E21698">
        <w:rPr>
          <w:rFonts w:hint="eastAsia"/>
          <w:b/>
          <w:i/>
        </w:rPr>
        <w:t>10</w:t>
      </w:r>
      <w:r w:rsidR="0026044A">
        <w:rPr>
          <w:rFonts w:hint="eastAsia"/>
          <w:b/>
          <w:i/>
        </w:rPr>
        <w:t xml:space="preserve">: </w:t>
      </w:r>
      <w:r w:rsidR="005E12AB" w:rsidRPr="005E12AB">
        <w:rPr>
          <w:b/>
          <w:i/>
        </w:rPr>
        <w:t>In order to meet 10ms limit over 100ms, the Contention Exempt Short Signaling rules</w:t>
      </w:r>
      <w:r w:rsidR="006A7F2B">
        <w:rPr>
          <w:b/>
          <w:i/>
        </w:rPr>
        <w:t xml:space="preserve"> should be applied</w:t>
      </w:r>
      <w:r w:rsidR="005E12AB" w:rsidRPr="005E12AB">
        <w:rPr>
          <w:b/>
          <w:i/>
        </w:rPr>
        <w:t xml:space="preserve"> to sub-set of PRACH slots for msg1/msg</w:t>
      </w:r>
      <w:r w:rsidR="008D6369">
        <w:rPr>
          <w:rFonts w:hint="eastAsia"/>
          <w:b/>
          <w:i/>
        </w:rPr>
        <w:t>A</w:t>
      </w:r>
      <w:r w:rsidR="005E12AB" w:rsidRPr="005E12AB">
        <w:rPr>
          <w:b/>
          <w:i/>
        </w:rPr>
        <w:t>.</w:t>
      </w:r>
    </w:p>
    <w:p w14:paraId="26DF0F8B" w14:textId="4F0FF1FD" w:rsidR="009877DC" w:rsidRDefault="00840D45" w:rsidP="00E058D6">
      <w:pPr>
        <w:pStyle w:val="10"/>
        <w:numPr>
          <w:ilvl w:val="0"/>
          <w:numId w:val="1"/>
        </w:numPr>
        <w:spacing w:after="240"/>
        <w:ind w:left="562" w:hangingChars="200" w:hanging="562"/>
        <w:rPr>
          <w:rFonts w:ascii="Arial" w:eastAsiaTheme="minorEastAsia" w:hAnsi="Arial"/>
        </w:rPr>
      </w:pPr>
      <w:r w:rsidRPr="00E50DF5">
        <w:rPr>
          <w:rFonts w:ascii="Arial" w:eastAsiaTheme="minorEastAsia" w:hAnsi="Arial"/>
        </w:rPr>
        <w:t>Conclusions</w:t>
      </w:r>
    </w:p>
    <w:p w14:paraId="56641CEA" w14:textId="121F9E87" w:rsidR="005D5181" w:rsidRDefault="005D5181" w:rsidP="004D02A9">
      <w:pPr>
        <w:snapToGrid w:val="0"/>
      </w:pPr>
      <w:r w:rsidRPr="005D5181">
        <w:t xml:space="preserve">In this contribution, we provide our view on </w:t>
      </w:r>
      <w:r w:rsidR="008C5C0A">
        <w:rPr>
          <w:rFonts w:hint="eastAsia"/>
        </w:rPr>
        <w:t xml:space="preserve">remaining issues of </w:t>
      </w:r>
      <w:r>
        <w:rPr>
          <w:rFonts w:hint="eastAsia"/>
        </w:rPr>
        <w:t xml:space="preserve">channel access mechanism </w:t>
      </w:r>
      <w:r w:rsidRPr="005D5181">
        <w:t>for up to 71GHz operation. The proposals are summarized as follows:</w:t>
      </w:r>
    </w:p>
    <w:p w14:paraId="632058E4" w14:textId="77777777" w:rsidR="00E21698" w:rsidRDefault="00E21698" w:rsidP="00E21698">
      <w:pPr>
        <w:snapToGrid w:val="0"/>
        <w:rPr>
          <w:b/>
          <w:i/>
        </w:rPr>
      </w:pPr>
      <w:r w:rsidRPr="003214BF">
        <w:rPr>
          <w:b/>
          <w:i/>
        </w:rPr>
        <w:t xml:space="preserve">Proposal 1: </w:t>
      </w:r>
      <w:r>
        <w:rPr>
          <w:rFonts w:hint="eastAsia"/>
          <w:b/>
          <w:i/>
        </w:rPr>
        <w:t>O</w:t>
      </w:r>
      <w:r w:rsidRPr="001362F8">
        <w:rPr>
          <w:b/>
          <w:i/>
        </w:rPr>
        <w:t xml:space="preserve">ther than the already agreed cell-specific and UE-specific indication, no separate indication from gNB to UE is introduced to indicate if LBT is mandated by regulation in the </w:t>
      </w:r>
      <w:r w:rsidRPr="001362F8">
        <w:rPr>
          <w:b/>
          <w:i/>
        </w:rPr>
        <w:lastRenderedPageBreak/>
        <w:t>deployment.</w:t>
      </w:r>
      <w:r w:rsidRPr="001362F8">
        <w:t xml:space="preserve"> </w:t>
      </w:r>
    </w:p>
    <w:p w14:paraId="6AFF11A5" w14:textId="77777777" w:rsidR="00E21698" w:rsidRDefault="00E21698" w:rsidP="00E21698">
      <w:pPr>
        <w:snapToGrid w:val="0"/>
        <w:rPr>
          <w:b/>
          <w:i/>
        </w:rPr>
      </w:pPr>
      <w:r>
        <w:rPr>
          <w:rFonts w:hint="eastAsia"/>
          <w:b/>
          <w:i/>
        </w:rPr>
        <w:t>Proposal 2: F</w:t>
      </w:r>
      <w:r w:rsidRPr="001362F8">
        <w:rPr>
          <w:b/>
          <w:i/>
        </w:rPr>
        <w:t xml:space="preserve">or </w:t>
      </w:r>
      <w:r>
        <w:rPr>
          <w:rFonts w:hint="eastAsia"/>
          <w:b/>
          <w:i/>
        </w:rPr>
        <w:t xml:space="preserve">the </w:t>
      </w:r>
      <w:r w:rsidRPr="001362F8">
        <w:rPr>
          <w:b/>
          <w:i/>
        </w:rPr>
        <w:t>UE in the region where LBT is mandated or the spectrum is licensed, at least the cell-specific indication of LBT/No-LBT mode should be provided.</w:t>
      </w:r>
    </w:p>
    <w:p w14:paraId="2354A780" w14:textId="41F7B93C" w:rsidR="00327687" w:rsidRPr="004D02A9" w:rsidRDefault="00327687" w:rsidP="00327687">
      <w:pPr>
        <w:snapToGrid w:val="0"/>
        <w:rPr>
          <w:b/>
          <w:i/>
        </w:rPr>
      </w:pPr>
      <w:r w:rsidRPr="003214BF">
        <w:rPr>
          <w:b/>
          <w:i/>
        </w:rPr>
        <w:t xml:space="preserve">Proposal </w:t>
      </w:r>
      <w:r>
        <w:rPr>
          <w:rFonts w:hint="eastAsia"/>
          <w:b/>
          <w:i/>
        </w:rPr>
        <w:t>3</w:t>
      </w:r>
      <w:r w:rsidRPr="003214BF">
        <w:rPr>
          <w:b/>
          <w:i/>
        </w:rPr>
        <w:t xml:space="preserve">: </w:t>
      </w:r>
      <w:r>
        <w:rPr>
          <w:rFonts w:hint="eastAsia"/>
          <w:b/>
          <w:i/>
        </w:rPr>
        <w:t xml:space="preserve">Tow bits can be used to indicate LBT mod information and </w:t>
      </w:r>
      <w:r w:rsidRPr="00A46825">
        <w:rPr>
          <w:b/>
          <w:i/>
        </w:rPr>
        <w:t xml:space="preserve">Contention Exempt Short Control Signaling </w:t>
      </w:r>
      <w:r>
        <w:rPr>
          <w:rFonts w:hint="eastAsia"/>
          <w:b/>
          <w:i/>
        </w:rPr>
        <w:t xml:space="preserve">allowed information </w:t>
      </w:r>
    </w:p>
    <w:p w14:paraId="102BFF86" w14:textId="77777777" w:rsidR="00E21698" w:rsidRPr="00F66708" w:rsidRDefault="00E21698" w:rsidP="00E21698">
      <w:pPr>
        <w:snapToGrid w:val="0"/>
        <w:rPr>
          <w:b/>
          <w:i/>
        </w:rPr>
      </w:pPr>
      <w:r w:rsidRPr="003214BF">
        <w:rPr>
          <w:b/>
          <w:i/>
        </w:rPr>
        <w:t xml:space="preserve">Proposal </w:t>
      </w:r>
      <w:r>
        <w:rPr>
          <w:rFonts w:hint="eastAsia"/>
          <w:b/>
          <w:i/>
        </w:rPr>
        <w:t>4</w:t>
      </w:r>
      <w:r w:rsidRPr="003214BF">
        <w:rPr>
          <w:b/>
          <w:i/>
        </w:rPr>
        <w:t>: Regardless of unlicensed band (LBT mode and no-LBT mode) or licensed band, the bit length of ChannelAccess-CPext field in fallback DCI for FR 2-2 operation is fixed to 2 bits.</w:t>
      </w:r>
    </w:p>
    <w:p w14:paraId="02F67BB8" w14:textId="77777777" w:rsidR="00E21698" w:rsidRPr="00F66708" w:rsidRDefault="00E21698" w:rsidP="00E21698">
      <w:pPr>
        <w:snapToGrid w:val="0"/>
        <w:rPr>
          <w:b/>
          <w:i/>
        </w:rPr>
      </w:pPr>
      <w:r w:rsidRPr="00DE7B1B">
        <w:rPr>
          <w:rFonts w:hint="eastAsia"/>
          <w:b/>
          <w:i/>
        </w:rPr>
        <w:t xml:space="preserve">Proposal </w:t>
      </w:r>
      <w:r>
        <w:rPr>
          <w:rFonts w:hint="eastAsia"/>
          <w:b/>
          <w:i/>
        </w:rPr>
        <w:t>5</w:t>
      </w:r>
      <w:r w:rsidRPr="00DE7B1B">
        <w:rPr>
          <w:rFonts w:hint="eastAsia"/>
          <w:b/>
          <w:i/>
        </w:rPr>
        <w:t>:</w:t>
      </w:r>
      <w:r>
        <w:rPr>
          <w:rFonts w:hint="eastAsia"/>
          <w:b/>
          <w:i/>
        </w:rPr>
        <w:t xml:space="preserve"> </w:t>
      </w:r>
      <w:r w:rsidRPr="00AE6545">
        <w:rPr>
          <w:b/>
          <w:i/>
        </w:rPr>
        <w:t xml:space="preserve">To reduce the overhead of non-fallback DCI, it is suggested that the bitwidth of </w:t>
      </w:r>
      <w:proofErr w:type="spellStart"/>
      <w:r w:rsidRPr="00AE6545">
        <w:rPr>
          <w:b/>
          <w:i/>
        </w:rPr>
        <w:t>ChannelAccess-CPext</w:t>
      </w:r>
      <w:proofErr w:type="spellEnd"/>
      <w:r w:rsidRPr="00AE6545">
        <w:rPr>
          <w:b/>
          <w:i/>
        </w:rPr>
        <w:t xml:space="preserve"> field in non-fallback DCI is 0 bit if no-LBT mode indication is configured with UE.</w:t>
      </w:r>
    </w:p>
    <w:p w14:paraId="44F4F29F" w14:textId="50F08EFF" w:rsidR="00E21698" w:rsidRPr="00F66708" w:rsidRDefault="00E21698" w:rsidP="00E21698">
      <w:pPr>
        <w:snapToGrid w:val="0"/>
        <w:rPr>
          <w:b/>
          <w:i/>
        </w:rPr>
      </w:pPr>
      <w:r w:rsidRPr="008D6369">
        <w:rPr>
          <w:b/>
          <w:i/>
        </w:rPr>
        <w:t xml:space="preserve">Proposal </w:t>
      </w:r>
      <w:r>
        <w:rPr>
          <w:rFonts w:hint="eastAsia"/>
          <w:b/>
          <w:i/>
        </w:rPr>
        <w:t>6</w:t>
      </w:r>
      <w:r w:rsidRPr="008D6369">
        <w:rPr>
          <w:rFonts w:hint="eastAsia"/>
          <w:b/>
          <w:i/>
        </w:rPr>
        <w:t>：</w:t>
      </w:r>
      <w:r w:rsidR="00641E24" w:rsidRPr="008D6369">
        <w:rPr>
          <w:b/>
          <w:i/>
        </w:rPr>
        <w:t xml:space="preserve">The </w:t>
      </w:r>
      <w:r w:rsidR="00641E24">
        <w:rPr>
          <w:rFonts w:hint="eastAsia"/>
          <w:b/>
          <w:i/>
        </w:rPr>
        <w:t xml:space="preserve">maximum </w:t>
      </w:r>
      <w:r w:rsidR="00641E24" w:rsidRPr="008D6369">
        <w:rPr>
          <w:b/>
          <w:i/>
        </w:rPr>
        <w:t>range</w:t>
      </w:r>
      <w:r w:rsidR="00641E24" w:rsidRPr="00641E24">
        <w:rPr>
          <w:rFonts w:hint="eastAsia"/>
          <w:b/>
          <w:i/>
        </w:rPr>
        <w:t xml:space="preserve"> </w:t>
      </w:r>
      <w:r w:rsidR="00641E24">
        <w:rPr>
          <w:rFonts w:hint="eastAsia"/>
          <w:b/>
          <w:i/>
        </w:rPr>
        <w:t>value</w:t>
      </w:r>
      <w:r w:rsidR="00641E24" w:rsidRPr="008D6369">
        <w:rPr>
          <w:b/>
          <w:i/>
        </w:rPr>
        <w:t xml:space="preserve"> </w:t>
      </w:r>
      <w:r w:rsidRPr="008D6369">
        <w:rPr>
          <w:b/>
          <w:i/>
        </w:rPr>
        <w:t xml:space="preserve">of higher layer parameter should be </w:t>
      </w:r>
      <w:r>
        <w:rPr>
          <w:rFonts w:hint="eastAsia"/>
          <w:b/>
          <w:i/>
        </w:rPr>
        <w:t>extended</w:t>
      </w:r>
      <w:r w:rsidRPr="008D6369">
        <w:rPr>
          <w:b/>
          <w:i/>
        </w:rPr>
        <w:t xml:space="preserve"> to 4480 symbols for FR2-2 un</w:t>
      </w:r>
      <w:r>
        <w:rPr>
          <w:b/>
          <w:i/>
        </w:rPr>
        <w:t>licensed</w:t>
      </w:r>
      <w:r w:rsidRPr="008D6369">
        <w:rPr>
          <w:b/>
          <w:i/>
        </w:rPr>
        <w:t xml:space="preserve"> band.</w:t>
      </w:r>
    </w:p>
    <w:p w14:paraId="040CA11F" w14:textId="77777777" w:rsidR="00E21698" w:rsidRPr="008D6369" w:rsidRDefault="00E21698" w:rsidP="00E21698">
      <w:pPr>
        <w:snapToGrid w:val="0"/>
        <w:rPr>
          <w:i/>
        </w:rPr>
      </w:pPr>
      <w:r w:rsidRPr="008D6369">
        <w:rPr>
          <w:b/>
          <w:i/>
        </w:rPr>
        <w:t xml:space="preserve">Proposal </w:t>
      </w:r>
      <w:r>
        <w:rPr>
          <w:rFonts w:hint="eastAsia"/>
          <w:b/>
          <w:i/>
        </w:rPr>
        <w:t>7</w:t>
      </w:r>
      <w:r w:rsidRPr="008D6369">
        <w:rPr>
          <w:rFonts w:hint="eastAsia"/>
          <w:b/>
          <w:i/>
        </w:rPr>
        <w:t>：</w:t>
      </w:r>
      <w:r>
        <w:rPr>
          <w:rFonts w:hint="eastAsia"/>
          <w:b/>
          <w:i/>
        </w:rPr>
        <w:t>I</w:t>
      </w:r>
      <w:r w:rsidRPr="000E11F8">
        <w:rPr>
          <w:b/>
          <w:i/>
        </w:rPr>
        <w:t>f the gNB/UE perform independent per-beam LBT sensing at the start of COT and</w:t>
      </w:r>
      <w:r>
        <w:rPr>
          <w:rFonts w:hint="eastAsia"/>
          <w:b/>
          <w:i/>
        </w:rPr>
        <w:t xml:space="preserve"> the results of per-beam LBT are not successful on all the beams </w:t>
      </w:r>
      <w:r w:rsidRPr="000E11F8">
        <w:rPr>
          <w:b/>
          <w:i/>
        </w:rPr>
        <w:t>, the gNB/UE can perform transmission on the beams where the LBT result is successful.</w:t>
      </w:r>
    </w:p>
    <w:p w14:paraId="738DE731" w14:textId="77777777" w:rsidR="00E21698" w:rsidRDefault="00E21698" w:rsidP="00E21698">
      <w:pPr>
        <w:pStyle w:val="ac"/>
        <w:snapToGrid w:val="0"/>
        <w:spacing w:after="0"/>
        <w:rPr>
          <w:rFonts w:ascii="Times New Roman" w:hAnsi="Times New Roman" w:cs="Times New Roman"/>
          <w:b/>
          <w:i/>
        </w:rPr>
      </w:pPr>
      <w:r w:rsidRPr="00082FA5">
        <w:rPr>
          <w:rFonts w:ascii="Times New Roman" w:hAnsi="Times New Roman" w:cs="Times New Roman"/>
          <w:b/>
          <w:i/>
        </w:rPr>
        <w:t xml:space="preserve">Proposal </w:t>
      </w:r>
      <w:r>
        <w:rPr>
          <w:rFonts w:ascii="Times New Roman" w:hAnsi="Times New Roman" w:cs="Times New Roman" w:hint="eastAsia"/>
          <w:b/>
          <w:i/>
        </w:rPr>
        <w:t>8</w:t>
      </w:r>
      <w:r w:rsidRPr="00082FA5">
        <w:rPr>
          <w:rFonts w:ascii="Times New Roman" w:hAnsi="Times New Roman" w:cs="Times New Roman"/>
          <w:b/>
          <w:i/>
        </w:rPr>
        <w:t xml:space="preserve">: </w:t>
      </w:r>
      <w:r w:rsidRPr="00536C0C">
        <w:rPr>
          <w:rFonts w:ascii="Times New Roman" w:hAnsi="Times New Roman" w:cs="Times New Roman"/>
          <w:b/>
          <w:i/>
        </w:rPr>
        <w:t xml:space="preserve">Considering </w:t>
      </w:r>
      <w:r>
        <w:rPr>
          <w:rFonts w:ascii="Times New Roman" w:hAnsi="Times New Roman" w:cs="Times New Roman"/>
          <w:b/>
          <w:i/>
        </w:rPr>
        <w:t>the</w:t>
      </w:r>
      <w:r w:rsidRPr="00536C0C">
        <w:rPr>
          <w:rFonts w:ascii="Times New Roman" w:hAnsi="Times New Roman" w:cs="Times New Roman"/>
          <w:b/>
          <w:i/>
        </w:rPr>
        <w:t xml:space="preserve"> transmitter transient period for the BS, for the duration of L3-RSSI measurement that are configured by measurement duration field (measDura</w:t>
      </w:r>
      <w:r>
        <w:rPr>
          <w:rFonts w:ascii="Times New Roman" w:hAnsi="Times New Roman" w:cs="Times New Roman"/>
          <w:b/>
          <w:i/>
        </w:rPr>
        <w:t xml:space="preserve">tionSymbols-r16) in RMTC-Config, </w:t>
      </w:r>
      <w:r>
        <w:rPr>
          <w:rFonts w:ascii="Times New Roman" w:hAnsi="Times New Roman" w:cs="Times New Roman" w:hint="eastAsia"/>
          <w:b/>
          <w:i/>
        </w:rPr>
        <w:t>the following two options can be further studied:</w:t>
      </w:r>
    </w:p>
    <w:p w14:paraId="25EB4733" w14:textId="77777777" w:rsidR="00E21698" w:rsidRDefault="00E21698" w:rsidP="00E21698">
      <w:pPr>
        <w:pStyle w:val="ac"/>
        <w:numPr>
          <w:ilvl w:val="0"/>
          <w:numId w:val="51"/>
        </w:numPr>
        <w:snapToGrid w:val="0"/>
        <w:spacing w:after="0"/>
        <w:rPr>
          <w:rFonts w:ascii="Times New Roman" w:hAnsi="Times New Roman" w:cs="Times New Roman"/>
          <w:b/>
          <w:i/>
        </w:rPr>
      </w:pPr>
      <w:r w:rsidRPr="00694C93">
        <w:rPr>
          <w:rFonts w:ascii="Times New Roman" w:hAnsi="Times New Roman" w:cs="Times New Roman"/>
          <w:b/>
          <w:i/>
        </w:rPr>
        <w:t xml:space="preserve">Option 1: </w:t>
      </w:r>
      <w:r>
        <w:rPr>
          <w:rFonts w:ascii="Times New Roman" w:hAnsi="Times New Roman" w:cs="Times New Roman" w:hint="eastAsia"/>
          <w:b/>
          <w:i/>
        </w:rPr>
        <w:t>Depending on</w:t>
      </w:r>
      <w:r w:rsidRPr="00694C93">
        <w:rPr>
          <w:rFonts w:ascii="Times New Roman" w:hAnsi="Times New Roman" w:cs="Times New Roman"/>
          <w:b/>
          <w:i/>
        </w:rPr>
        <w:t xml:space="preserve"> gNB implementation to avoid configuring the L3-RSSI measurement on the symbols of transmitter transient time for BS.</w:t>
      </w:r>
    </w:p>
    <w:p w14:paraId="4E1747DE" w14:textId="77777777" w:rsidR="00E21698" w:rsidRPr="00680D37" w:rsidRDefault="00E21698" w:rsidP="00E21698">
      <w:pPr>
        <w:pStyle w:val="ac"/>
        <w:numPr>
          <w:ilvl w:val="0"/>
          <w:numId w:val="51"/>
        </w:numPr>
        <w:snapToGrid w:val="0"/>
        <w:spacing w:afterLines="50" w:after="156"/>
        <w:rPr>
          <w:rFonts w:cs="Times New Roman"/>
          <w:b/>
          <w:i/>
        </w:rPr>
      </w:pPr>
      <w:r w:rsidRPr="00694C93">
        <w:rPr>
          <w:rFonts w:ascii="Times New Roman" w:hAnsi="Times New Roman" w:cs="Times New Roman"/>
          <w:b/>
          <w:i/>
        </w:rPr>
        <w:t xml:space="preserve">Option 2: </w:t>
      </w:r>
      <w:r>
        <w:rPr>
          <w:rFonts w:ascii="Times New Roman" w:hAnsi="Times New Roman" w:cs="Times New Roman" w:hint="eastAsia"/>
          <w:b/>
          <w:i/>
        </w:rPr>
        <w:t xml:space="preserve">Depending on </w:t>
      </w:r>
      <w:r w:rsidRPr="00694C93">
        <w:rPr>
          <w:rFonts w:ascii="Times New Roman" w:hAnsi="Times New Roman" w:cs="Times New Roman"/>
          <w:b/>
          <w:i/>
        </w:rPr>
        <w:t>UE implementation to exclude the symbols of transmitter transient time for BS from the duration of L3-RSSI measurement.</w:t>
      </w:r>
    </w:p>
    <w:p w14:paraId="6E2CEF68" w14:textId="77777777" w:rsidR="00E21698" w:rsidRPr="00635C2D" w:rsidRDefault="00E21698" w:rsidP="00E21698">
      <w:pPr>
        <w:snapToGrid w:val="0"/>
      </w:pPr>
      <w:r w:rsidRPr="00254A44">
        <w:rPr>
          <w:b/>
          <w:i/>
        </w:rPr>
        <w:t xml:space="preserve">Proposal </w:t>
      </w:r>
      <w:r>
        <w:rPr>
          <w:rFonts w:hint="eastAsia"/>
          <w:b/>
          <w:i/>
        </w:rPr>
        <w:t>9</w:t>
      </w:r>
      <w:r w:rsidRPr="00254A44">
        <w:rPr>
          <w:b/>
          <w:i/>
        </w:rPr>
        <w:t>: The 10% over any 100ms interval restriction should be applicable to all Contention Exempt Short Control Signals from cell perspective.</w:t>
      </w:r>
    </w:p>
    <w:p w14:paraId="4CE947DD" w14:textId="77777777" w:rsidR="00E21698" w:rsidRPr="00254A44" w:rsidRDefault="00E21698" w:rsidP="00E21698">
      <w:pPr>
        <w:snapToGrid w:val="0"/>
        <w:rPr>
          <w:b/>
          <w:i/>
        </w:rPr>
      </w:pPr>
      <w:r w:rsidRPr="00254A44">
        <w:rPr>
          <w:b/>
          <w:i/>
        </w:rPr>
        <w:t xml:space="preserve">Proposal </w:t>
      </w:r>
      <w:r>
        <w:rPr>
          <w:rFonts w:hint="eastAsia"/>
          <w:b/>
          <w:i/>
        </w:rPr>
        <w:t xml:space="preserve">10: </w:t>
      </w:r>
      <w:r w:rsidRPr="005E12AB">
        <w:rPr>
          <w:b/>
          <w:i/>
        </w:rPr>
        <w:t>In order to meet 10ms limit over 100ms, the Contention Exempt Short Signaling rules</w:t>
      </w:r>
      <w:r>
        <w:rPr>
          <w:b/>
          <w:i/>
        </w:rPr>
        <w:t xml:space="preserve"> should be applied</w:t>
      </w:r>
      <w:r w:rsidRPr="005E12AB">
        <w:rPr>
          <w:b/>
          <w:i/>
        </w:rPr>
        <w:t xml:space="preserve"> to sub-set of PRACH slots for msg1/msg</w:t>
      </w:r>
      <w:r>
        <w:rPr>
          <w:rFonts w:hint="eastAsia"/>
          <w:b/>
          <w:i/>
        </w:rPr>
        <w:t>A</w:t>
      </w:r>
      <w:r w:rsidRPr="005E12AB">
        <w:rPr>
          <w:b/>
          <w:i/>
        </w:rPr>
        <w:t>.</w:t>
      </w:r>
    </w:p>
    <w:p w14:paraId="22A15584" w14:textId="77777777" w:rsidR="00EA23FB" w:rsidRPr="00E50DF5" w:rsidRDefault="00EA23FB" w:rsidP="00E058D6">
      <w:pPr>
        <w:pStyle w:val="10"/>
        <w:numPr>
          <w:ilvl w:val="0"/>
          <w:numId w:val="1"/>
        </w:numPr>
        <w:spacing w:after="240"/>
        <w:ind w:left="562" w:hangingChars="200" w:hanging="562"/>
        <w:rPr>
          <w:rFonts w:ascii="Arial" w:eastAsiaTheme="minorEastAsia" w:hAnsi="Arial"/>
        </w:rPr>
      </w:pPr>
      <w:r w:rsidRPr="00E50DF5">
        <w:rPr>
          <w:rFonts w:ascii="Arial" w:eastAsiaTheme="minorEastAsia" w:hAnsi="Arial" w:hint="eastAsia"/>
        </w:rPr>
        <w:t>Reference</w:t>
      </w:r>
    </w:p>
    <w:p w14:paraId="225A6B91" w14:textId="77777777" w:rsidR="007C4460" w:rsidRPr="00122205" w:rsidRDefault="00E1038E" w:rsidP="004D02A9">
      <w:pPr>
        <w:pStyle w:val="Reference"/>
        <w:snapToGrid w:val="0"/>
        <w:spacing w:after="0"/>
        <w:rPr>
          <w:rFonts w:eastAsia="宋体"/>
          <w:lang w:eastAsia="zh-CN"/>
        </w:rPr>
      </w:pPr>
      <w:bookmarkStart w:id="5" w:name="_Ref61018115"/>
      <w:r w:rsidRPr="003214BF">
        <w:rPr>
          <w:rFonts w:eastAsia="宋体"/>
          <w:lang w:eastAsia="zh-CN"/>
        </w:rPr>
        <w:t xml:space="preserve">RP-202925, Revised WID: Extending current NR operation to 71 GHz, </w:t>
      </w:r>
      <w:r w:rsidR="0009036A" w:rsidRPr="003214BF">
        <w:rPr>
          <w:rFonts w:eastAsia="宋体"/>
          <w:lang w:eastAsia="zh-CN"/>
        </w:rPr>
        <w:t xml:space="preserve">CMCC, </w:t>
      </w:r>
      <w:r w:rsidRPr="003214BF">
        <w:rPr>
          <w:rFonts w:eastAsia="宋体"/>
          <w:lang w:eastAsia="zh-CN"/>
        </w:rPr>
        <w:t>RAN#90-e meeting</w:t>
      </w:r>
      <w:bookmarkEnd w:id="5"/>
    </w:p>
    <w:p w14:paraId="01DD5F83" w14:textId="77777777" w:rsidR="00122205" w:rsidRPr="00122205" w:rsidRDefault="00122205" w:rsidP="004D02A9">
      <w:pPr>
        <w:pStyle w:val="Reference"/>
        <w:snapToGrid w:val="0"/>
        <w:spacing w:after="0"/>
        <w:rPr>
          <w:rFonts w:eastAsia="宋体"/>
          <w:lang w:eastAsia="zh-CN"/>
        </w:rPr>
      </w:pPr>
      <w:bookmarkStart w:id="6" w:name="_Ref61018494"/>
      <w:r w:rsidRPr="00122205">
        <w:rPr>
          <w:rFonts w:eastAsia="宋体"/>
          <w:lang w:eastAsia="zh-CN"/>
        </w:rPr>
        <w:t xml:space="preserve">3GPP TR 38.808 v1.0.0: Study on supporting NR from 52.6 GHz to 71 GHz </w:t>
      </w:r>
      <w:bookmarkEnd w:id="6"/>
    </w:p>
    <w:p w14:paraId="7879BB1D" w14:textId="77777777" w:rsidR="00CD38B2" w:rsidRPr="003214BF" w:rsidRDefault="00CD38B2" w:rsidP="004D02A9">
      <w:pPr>
        <w:pStyle w:val="Reference"/>
        <w:snapToGrid w:val="0"/>
        <w:spacing w:after="0"/>
        <w:rPr>
          <w:rFonts w:eastAsia="宋体"/>
          <w:lang w:eastAsia="zh-CN"/>
        </w:rPr>
      </w:pPr>
      <w:bookmarkStart w:id="7" w:name="_Ref95141979"/>
      <w:r w:rsidRPr="003214BF">
        <w:rPr>
          <w:rFonts w:eastAsia="宋体"/>
          <w:lang w:eastAsia="zh-CN"/>
        </w:rPr>
        <w:t>Chairman notes, RAN1#105-e</w:t>
      </w:r>
      <w:bookmarkEnd w:id="7"/>
    </w:p>
    <w:p w14:paraId="0610EA63" w14:textId="31A04DD9" w:rsidR="00C6256A" w:rsidRDefault="00C6256A" w:rsidP="004D02A9">
      <w:pPr>
        <w:pStyle w:val="Reference"/>
        <w:snapToGrid w:val="0"/>
        <w:spacing w:after="0"/>
        <w:rPr>
          <w:rFonts w:eastAsia="宋体"/>
          <w:lang w:eastAsia="zh-CN"/>
        </w:rPr>
      </w:pPr>
      <w:bookmarkStart w:id="8" w:name="_Ref95168042"/>
      <w:r w:rsidRPr="003214BF">
        <w:rPr>
          <w:rFonts w:eastAsia="宋体"/>
          <w:lang w:eastAsia="zh-CN"/>
        </w:rPr>
        <w:t xml:space="preserve">R1-2200803, </w:t>
      </w:r>
      <w:r w:rsidR="0039096F" w:rsidRPr="003214BF">
        <w:rPr>
          <w:rFonts w:eastAsia="宋体"/>
          <w:lang w:eastAsia="zh-CN"/>
        </w:rPr>
        <w:t>FL summary of channel access mechanism for 52.6GHz-71GHz band, ver03, Moderator (Qualcomm Incorporated), RAN1#107bis-e</w:t>
      </w:r>
      <w:bookmarkEnd w:id="8"/>
    </w:p>
    <w:p w14:paraId="3A602A8A" w14:textId="7DDD4A21" w:rsidR="002F452D" w:rsidRPr="003214BF" w:rsidRDefault="002F452D" w:rsidP="004D02A9">
      <w:pPr>
        <w:pStyle w:val="Reference"/>
        <w:snapToGrid w:val="0"/>
        <w:rPr>
          <w:rFonts w:eastAsia="宋体"/>
          <w:lang w:eastAsia="zh-CN"/>
        </w:rPr>
      </w:pPr>
      <w:bookmarkStart w:id="9" w:name="_Ref95169492"/>
      <w:r w:rsidRPr="002F452D">
        <w:rPr>
          <w:rFonts w:eastAsia="宋体"/>
          <w:lang w:eastAsia="zh-CN"/>
        </w:rPr>
        <w:t>Chairman notes, RAN1#10</w:t>
      </w:r>
      <w:r>
        <w:rPr>
          <w:rFonts w:eastAsia="宋体" w:hint="eastAsia"/>
          <w:lang w:eastAsia="zh-CN"/>
        </w:rPr>
        <w:t>7</w:t>
      </w:r>
      <w:r w:rsidRPr="002F452D">
        <w:rPr>
          <w:rFonts w:eastAsia="宋体"/>
          <w:lang w:eastAsia="zh-CN"/>
        </w:rPr>
        <w:t>-e</w:t>
      </w:r>
      <w:bookmarkEnd w:id="9"/>
    </w:p>
    <w:sectPr w:rsidR="002F452D" w:rsidRPr="003214B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76D152" w15:done="0"/>
  <w15:commentEx w15:paraId="1D94EEFA" w15:done="0"/>
  <w15:commentEx w15:paraId="7015F0E7" w15:done="0"/>
  <w15:commentEx w15:paraId="1AA8CFE7" w15:done="0"/>
  <w15:commentEx w15:paraId="44CD33CA" w15:done="0"/>
  <w15:commentEx w15:paraId="38AB2F12" w15:done="0"/>
  <w15:commentEx w15:paraId="7B480D4D" w15:done="0"/>
  <w15:commentEx w15:paraId="4CF89147" w15:done="0"/>
  <w15:commentEx w15:paraId="08317733" w15:done="0"/>
  <w15:commentEx w15:paraId="37AA723E" w15:done="0"/>
  <w15:commentEx w15:paraId="3093E2A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4926E" w14:textId="77777777" w:rsidR="00F07C48" w:rsidRDefault="00F07C48" w:rsidP="00FB7CD7">
      <w:pPr>
        <w:ind w:firstLine="400"/>
      </w:pPr>
      <w:r>
        <w:separator/>
      </w:r>
    </w:p>
  </w:endnote>
  <w:endnote w:type="continuationSeparator" w:id="0">
    <w:p w14:paraId="113F336E" w14:textId="77777777" w:rsidR="00F07C48" w:rsidRDefault="00F07C48" w:rsidP="00FB7CD7">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9684B" w14:textId="77777777" w:rsidR="001F43DD" w:rsidRDefault="001F43DD" w:rsidP="00BA56CC">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3E797" w14:textId="77777777" w:rsidR="001F43DD" w:rsidRDefault="001F43DD" w:rsidP="00BA56CC">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BE88F" w14:textId="77777777" w:rsidR="001F43DD" w:rsidRDefault="001F43DD" w:rsidP="00BA56CC">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63E9B1" w14:textId="77777777" w:rsidR="00F07C48" w:rsidRDefault="00F07C48" w:rsidP="00FB7CD7">
      <w:pPr>
        <w:ind w:firstLine="400"/>
      </w:pPr>
      <w:r>
        <w:separator/>
      </w:r>
    </w:p>
  </w:footnote>
  <w:footnote w:type="continuationSeparator" w:id="0">
    <w:p w14:paraId="21289DFF" w14:textId="77777777" w:rsidR="00F07C48" w:rsidRDefault="00F07C48" w:rsidP="00FB7CD7">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03DB3" w14:textId="77777777" w:rsidR="001F43DD" w:rsidRDefault="001F43DD" w:rsidP="00BA56CC">
    <w:pPr>
      <w:pStyle w:val="a3"/>
      <w:ind w:firstLine="40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9AC25" w14:textId="77777777" w:rsidR="001F43DD" w:rsidRDefault="001F43DD" w:rsidP="00BA56CC">
    <w:pPr>
      <w:pStyle w:val="a3"/>
      <w:ind w:firstLine="40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44637" w14:textId="77777777" w:rsidR="001F43DD" w:rsidRDefault="001F43DD" w:rsidP="00BA56CC">
    <w:pPr>
      <w:pStyle w:val="a3"/>
      <w:ind w:firstLine="40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7032EBF"/>
    <w:multiLevelType w:val="hybridMultilevel"/>
    <w:tmpl w:val="257A396A"/>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CB6B67"/>
    <w:multiLevelType w:val="hybridMultilevel"/>
    <w:tmpl w:val="1364408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D3009DA"/>
    <w:multiLevelType w:val="hybridMultilevel"/>
    <w:tmpl w:val="24AE9F0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531A20"/>
    <w:multiLevelType w:val="hybridMultilevel"/>
    <w:tmpl w:val="76B69B16"/>
    <w:lvl w:ilvl="0" w:tplc="5DAC0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01B061E"/>
    <w:multiLevelType w:val="hybridMultilevel"/>
    <w:tmpl w:val="C5DE77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884338"/>
    <w:multiLevelType w:val="hybridMultilevel"/>
    <w:tmpl w:val="247403DA"/>
    <w:lvl w:ilvl="0" w:tplc="D7F67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9020CFE"/>
    <w:multiLevelType w:val="hybridMultilevel"/>
    <w:tmpl w:val="3E3E44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8B147BF"/>
    <w:multiLevelType w:val="hybridMultilevel"/>
    <w:tmpl w:val="D326FCB6"/>
    <w:lvl w:ilvl="0" w:tplc="18B67BEE">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3B7E53"/>
    <w:multiLevelType w:val="hybridMultilevel"/>
    <w:tmpl w:val="E06054A4"/>
    <w:lvl w:ilvl="0" w:tplc="A642D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4">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36C448AD"/>
    <w:multiLevelType w:val="hybridMultilevel"/>
    <w:tmpl w:val="BC6ADEB0"/>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4271189D"/>
    <w:multiLevelType w:val="multilevel"/>
    <w:tmpl w:val="5B3459B6"/>
    <w:lvl w:ilvl="0">
      <w:start w:val="1"/>
      <w:numFmt w:val="decimal"/>
      <w:pStyle w:val="1"/>
      <w:lvlText w:val="%1."/>
      <w:lvlJc w:val="left"/>
      <w:pPr>
        <w:ind w:left="5038"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494F2451"/>
    <w:multiLevelType w:val="hybridMultilevel"/>
    <w:tmpl w:val="EA4E43E8"/>
    <w:lvl w:ilvl="0" w:tplc="66E49232">
      <w:numFmt w:val="bullet"/>
      <w:lvlText w:val="-"/>
      <w:lvlJc w:val="left"/>
      <w:pPr>
        <w:ind w:left="420" w:hanging="420"/>
      </w:pPr>
      <w:rPr>
        <w:rFonts w:ascii="Times" w:eastAsia="Batang"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382691A"/>
    <w:multiLevelType w:val="hybridMultilevel"/>
    <w:tmpl w:val="1DD6EBAC"/>
    <w:lvl w:ilvl="0" w:tplc="DB84E0F2">
      <w:numFmt w:val="bullet"/>
      <w:lvlText w:val="-"/>
      <w:lvlJc w:val="left"/>
      <w:pPr>
        <w:ind w:left="360" w:hanging="360"/>
      </w:pPr>
      <w:rPr>
        <w:rFonts w:ascii="Times New Roman" w:eastAsiaTheme="maj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462597"/>
    <w:multiLevelType w:val="hybridMultilevel"/>
    <w:tmpl w:val="B9FA3906"/>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7313C08"/>
    <w:multiLevelType w:val="hybridMultilevel"/>
    <w:tmpl w:val="79DEC206"/>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59E85E30"/>
    <w:multiLevelType w:val="hybridMultilevel"/>
    <w:tmpl w:val="414A2CD6"/>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5ED441C5"/>
    <w:multiLevelType w:val="multilevel"/>
    <w:tmpl w:val="A92C86D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6B8F21CB"/>
    <w:multiLevelType w:val="hybridMultilevel"/>
    <w:tmpl w:val="4CF25F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E3D61DE"/>
    <w:multiLevelType w:val="hybridMultilevel"/>
    <w:tmpl w:val="9BF6DA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6F416A21"/>
    <w:multiLevelType w:val="hybridMultilevel"/>
    <w:tmpl w:val="9E9A0C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FBB24E1"/>
    <w:multiLevelType w:val="hybridMultilevel"/>
    <w:tmpl w:val="262CAC4E"/>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35E3146"/>
    <w:multiLevelType w:val="hybridMultilevel"/>
    <w:tmpl w:val="2348D2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74DF5375"/>
    <w:multiLevelType w:val="hybridMultilevel"/>
    <w:tmpl w:val="0E1E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8B57C13"/>
    <w:multiLevelType w:val="hybridMultilevel"/>
    <w:tmpl w:val="8F88E9C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nsid w:val="78DD0654"/>
    <w:multiLevelType w:val="hybridMultilevel"/>
    <w:tmpl w:val="AF26D5E4"/>
    <w:lvl w:ilvl="0" w:tplc="185CC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31"/>
  </w:num>
  <w:num w:numId="3">
    <w:abstractNumId w:val="37"/>
  </w:num>
  <w:num w:numId="4">
    <w:abstractNumId w:val="4"/>
  </w:num>
  <w:num w:numId="5">
    <w:abstractNumId w:val="30"/>
  </w:num>
  <w:num w:numId="6">
    <w:abstractNumId w:val="13"/>
  </w:num>
  <w:num w:numId="7">
    <w:abstractNumId w:val="10"/>
  </w:num>
  <w:num w:numId="8">
    <w:abstractNumId w:val="33"/>
  </w:num>
  <w:num w:numId="9">
    <w:abstractNumId w:val="14"/>
  </w:num>
  <w:num w:numId="10">
    <w:abstractNumId w:val="47"/>
  </w:num>
  <w:num w:numId="11">
    <w:abstractNumId w:val="29"/>
  </w:num>
  <w:num w:numId="12">
    <w:abstractNumId w:val="26"/>
  </w:num>
  <w:num w:numId="13">
    <w:abstractNumId w:val="46"/>
  </w:num>
  <w:num w:numId="14">
    <w:abstractNumId w:val="24"/>
  </w:num>
  <w:num w:numId="15">
    <w:abstractNumId w:val="0"/>
  </w:num>
  <w:num w:numId="16">
    <w:abstractNumId w:val="22"/>
  </w:num>
  <w:num w:numId="17">
    <w:abstractNumId w:val="54"/>
  </w:num>
  <w:num w:numId="18">
    <w:abstractNumId w:val="55"/>
  </w:num>
  <w:num w:numId="19">
    <w:abstractNumId w:val="8"/>
  </w:num>
  <w:num w:numId="20">
    <w:abstractNumId w:val="27"/>
  </w:num>
  <w:num w:numId="21">
    <w:abstractNumId w:val="42"/>
  </w:num>
  <w:num w:numId="22">
    <w:abstractNumId w:val="2"/>
  </w:num>
  <w:num w:numId="23">
    <w:abstractNumId w:val="32"/>
  </w:num>
  <w:num w:numId="24">
    <w:abstractNumId w:val="39"/>
  </w:num>
  <w:num w:numId="25">
    <w:abstractNumId w:val="50"/>
  </w:num>
  <w:num w:numId="26">
    <w:abstractNumId w:val="5"/>
  </w:num>
  <w:num w:numId="27">
    <w:abstractNumId w:val="41"/>
  </w:num>
  <w:num w:numId="28">
    <w:abstractNumId w:val="9"/>
  </w:num>
  <w:num w:numId="29">
    <w:abstractNumId w:val="16"/>
  </w:num>
  <w:num w:numId="30">
    <w:abstractNumId w:val="18"/>
  </w:num>
  <w:num w:numId="31">
    <w:abstractNumId w:val="15"/>
  </w:num>
  <w:num w:numId="32">
    <w:abstractNumId w:val="1"/>
  </w:num>
  <w:num w:numId="33">
    <w:abstractNumId w:val="36"/>
  </w:num>
  <w:num w:numId="34">
    <w:abstractNumId w:val="26"/>
  </w:num>
  <w:num w:numId="35">
    <w:abstractNumId w:val="46"/>
  </w:num>
  <w:num w:numId="36">
    <w:abstractNumId w:val="24"/>
  </w:num>
  <w:num w:numId="37">
    <w:abstractNumId w:val="0"/>
  </w:num>
  <w:num w:numId="38">
    <w:abstractNumId w:val="22"/>
  </w:num>
  <w:num w:numId="39">
    <w:abstractNumId w:val="54"/>
  </w:num>
  <w:num w:numId="40">
    <w:abstractNumId w:val="55"/>
  </w:num>
  <w:num w:numId="41">
    <w:abstractNumId w:val="8"/>
  </w:num>
  <w:num w:numId="42">
    <w:abstractNumId w:val="27"/>
  </w:num>
  <w:num w:numId="43">
    <w:abstractNumId w:val="42"/>
  </w:num>
  <w:num w:numId="44">
    <w:abstractNumId w:val="43"/>
  </w:num>
  <w:num w:numId="45">
    <w:abstractNumId w:val="52"/>
  </w:num>
  <w:num w:numId="46">
    <w:abstractNumId w:val="51"/>
  </w:num>
  <w:num w:numId="47">
    <w:abstractNumId w:val="45"/>
  </w:num>
  <w:num w:numId="48">
    <w:abstractNumId w:val="49"/>
  </w:num>
  <w:num w:numId="49">
    <w:abstractNumId w:val="35"/>
  </w:num>
  <w:num w:numId="50">
    <w:abstractNumId w:val="25"/>
  </w:num>
  <w:num w:numId="51">
    <w:abstractNumId w:val="3"/>
  </w:num>
  <w:num w:numId="52">
    <w:abstractNumId w:val="7"/>
  </w:num>
  <w:num w:numId="53">
    <w:abstractNumId w:val="19"/>
  </w:num>
  <w:num w:numId="54">
    <w:abstractNumId w:val="17"/>
  </w:num>
  <w:num w:numId="55">
    <w:abstractNumId w:val="21"/>
  </w:num>
  <w:num w:numId="56">
    <w:abstractNumId w:val="20"/>
  </w:num>
  <w:num w:numId="57">
    <w:abstractNumId w:val="44"/>
  </w:num>
  <w:num w:numId="58">
    <w:abstractNumId w:val="6"/>
  </w:num>
  <w:num w:numId="59">
    <w:abstractNumId w:val="53"/>
  </w:num>
  <w:num w:numId="60">
    <w:abstractNumId w:val="34"/>
  </w:num>
  <w:num w:numId="61">
    <w:abstractNumId w:val="11"/>
  </w:num>
  <w:num w:numId="62">
    <w:abstractNumId w:val="28"/>
  </w:num>
  <w:num w:numId="63">
    <w:abstractNumId w:val="40"/>
  </w:num>
  <w:num w:numId="64">
    <w:abstractNumId w:val="48"/>
  </w:num>
  <w:num w:numId="65">
    <w:abstractNumId w:val="38"/>
  </w:num>
  <w:num w:numId="66">
    <w:abstractNumId w:val="12"/>
  </w:num>
  <w:num w:numId="67">
    <w:abstractNumId w:val="23"/>
  </w:num>
  <w:num w:numId="68">
    <w:abstractNumId w:val="31"/>
  </w:num>
  <w:numIdMacAtCleanup w:val="6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3FB"/>
    <w:rsid w:val="00000ACE"/>
    <w:rsid w:val="00000C5B"/>
    <w:rsid w:val="000029C3"/>
    <w:rsid w:val="00002E11"/>
    <w:rsid w:val="0000484A"/>
    <w:rsid w:val="00005D31"/>
    <w:rsid w:val="0000757B"/>
    <w:rsid w:val="00010304"/>
    <w:rsid w:val="000142BF"/>
    <w:rsid w:val="00016A74"/>
    <w:rsid w:val="000229CA"/>
    <w:rsid w:val="00022DB9"/>
    <w:rsid w:val="000233AD"/>
    <w:rsid w:val="0002342F"/>
    <w:rsid w:val="000243E6"/>
    <w:rsid w:val="00024722"/>
    <w:rsid w:val="00024BB6"/>
    <w:rsid w:val="00031E55"/>
    <w:rsid w:val="00032610"/>
    <w:rsid w:val="0003356B"/>
    <w:rsid w:val="0003492E"/>
    <w:rsid w:val="0003730D"/>
    <w:rsid w:val="00040B3D"/>
    <w:rsid w:val="00040EAA"/>
    <w:rsid w:val="000413D8"/>
    <w:rsid w:val="0004216B"/>
    <w:rsid w:val="000422CE"/>
    <w:rsid w:val="00044FA3"/>
    <w:rsid w:val="00046397"/>
    <w:rsid w:val="0004691F"/>
    <w:rsid w:val="00046D69"/>
    <w:rsid w:val="00055760"/>
    <w:rsid w:val="00057307"/>
    <w:rsid w:val="00057929"/>
    <w:rsid w:val="0006273B"/>
    <w:rsid w:val="00063105"/>
    <w:rsid w:val="00067C7E"/>
    <w:rsid w:val="00072BA6"/>
    <w:rsid w:val="00072C90"/>
    <w:rsid w:val="0007664A"/>
    <w:rsid w:val="00076A4D"/>
    <w:rsid w:val="00080518"/>
    <w:rsid w:val="00080B7E"/>
    <w:rsid w:val="00081AEC"/>
    <w:rsid w:val="00082FA5"/>
    <w:rsid w:val="000854D8"/>
    <w:rsid w:val="00086161"/>
    <w:rsid w:val="00087548"/>
    <w:rsid w:val="00090308"/>
    <w:rsid w:val="0009036A"/>
    <w:rsid w:val="00093752"/>
    <w:rsid w:val="00094193"/>
    <w:rsid w:val="00094C56"/>
    <w:rsid w:val="0009605F"/>
    <w:rsid w:val="00096F67"/>
    <w:rsid w:val="00097699"/>
    <w:rsid w:val="00097A48"/>
    <w:rsid w:val="000A5EAB"/>
    <w:rsid w:val="000A73DE"/>
    <w:rsid w:val="000B0727"/>
    <w:rsid w:val="000B1705"/>
    <w:rsid w:val="000B3FBF"/>
    <w:rsid w:val="000B6CBA"/>
    <w:rsid w:val="000C1340"/>
    <w:rsid w:val="000C57AB"/>
    <w:rsid w:val="000C62F8"/>
    <w:rsid w:val="000D01AD"/>
    <w:rsid w:val="000D1F78"/>
    <w:rsid w:val="000D325E"/>
    <w:rsid w:val="000D3E15"/>
    <w:rsid w:val="000D5017"/>
    <w:rsid w:val="000D6089"/>
    <w:rsid w:val="000D6616"/>
    <w:rsid w:val="000D685B"/>
    <w:rsid w:val="000E003A"/>
    <w:rsid w:val="000E11F8"/>
    <w:rsid w:val="000E12F2"/>
    <w:rsid w:val="000E234F"/>
    <w:rsid w:val="000E2634"/>
    <w:rsid w:val="000E6DF2"/>
    <w:rsid w:val="000F1CC3"/>
    <w:rsid w:val="000F2286"/>
    <w:rsid w:val="000F4254"/>
    <w:rsid w:val="000F5744"/>
    <w:rsid w:val="000F6FF1"/>
    <w:rsid w:val="000F7241"/>
    <w:rsid w:val="00104500"/>
    <w:rsid w:val="0010510C"/>
    <w:rsid w:val="001055E0"/>
    <w:rsid w:val="00105617"/>
    <w:rsid w:val="001058B3"/>
    <w:rsid w:val="00107611"/>
    <w:rsid w:val="00107F79"/>
    <w:rsid w:val="00110CF3"/>
    <w:rsid w:val="00111626"/>
    <w:rsid w:val="00117346"/>
    <w:rsid w:val="001203FD"/>
    <w:rsid w:val="00122205"/>
    <w:rsid w:val="00123AFB"/>
    <w:rsid w:val="00124880"/>
    <w:rsid w:val="00125503"/>
    <w:rsid w:val="001339C8"/>
    <w:rsid w:val="00135464"/>
    <w:rsid w:val="001362F8"/>
    <w:rsid w:val="001365A0"/>
    <w:rsid w:val="0013696F"/>
    <w:rsid w:val="0014562A"/>
    <w:rsid w:val="001472CA"/>
    <w:rsid w:val="0015196D"/>
    <w:rsid w:val="00152211"/>
    <w:rsid w:val="00153D14"/>
    <w:rsid w:val="00154D01"/>
    <w:rsid w:val="0016063B"/>
    <w:rsid w:val="00160AE3"/>
    <w:rsid w:val="001612F6"/>
    <w:rsid w:val="001621A9"/>
    <w:rsid w:val="0016241E"/>
    <w:rsid w:val="00162B8C"/>
    <w:rsid w:val="00162B8D"/>
    <w:rsid w:val="001635B3"/>
    <w:rsid w:val="0016466F"/>
    <w:rsid w:val="00164C8A"/>
    <w:rsid w:val="001715EE"/>
    <w:rsid w:val="0017431B"/>
    <w:rsid w:val="0017617B"/>
    <w:rsid w:val="00176338"/>
    <w:rsid w:val="001917AF"/>
    <w:rsid w:val="00192DBF"/>
    <w:rsid w:val="00194D08"/>
    <w:rsid w:val="001951E2"/>
    <w:rsid w:val="00197BE9"/>
    <w:rsid w:val="001A17BE"/>
    <w:rsid w:val="001A2C61"/>
    <w:rsid w:val="001A43D5"/>
    <w:rsid w:val="001A61EF"/>
    <w:rsid w:val="001B0158"/>
    <w:rsid w:val="001B197B"/>
    <w:rsid w:val="001B38B5"/>
    <w:rsid w:val="001B7258"/>
    <w:rsid w:val="001C5820"/>
    <w:rsid w:val="001C612C"/>
    <w:rsid w:val="001D080F"/>
    <w:rsid w:val="001D19CD"/>
    <w:rsid w:val="001D3163"/>
    <w:rsid w:val="001D52BA"/>
    <w:rsid w:val="001D55DE"/>
    <w:rsid w:val="001D60B3"/>
    <w:rsid w:val="001D74FB"/>
    <w:rsid w:val="001E0F23"/>
    <w:rsid w:val="001E179D"/>
    <w:rsid w:val="001E3654"/>
    <w:rsid w:val="001E3951"/>
    <w:rsid w:val="001E55A9"/>
    <w:rsid w:val="001E567D"/>
    <w:rsid w:val="001E73C1"/>
    <w:rsid w:val="001F1075"/>
    <w:rsid w:val="001F43DD"/>
    <w:rsid w:val="001F53AB"/>
    <w:rsid w:val="001F6048"/>
    <w:rsid w:val="001F7A6B"/>
    <w:rsid w:val="001F7F58"/>
    <w:rsid w:val="002002A6"/>
    <w:rsid w:val="002004ED"/>
    <w:rsid w:val="00202BA0"/>
    <w:rsid w:val="00202F36"/>
    <w:rsid w:val="00205FAA"/>
    <w:rsid w:val="002068DA"/>
    <w:rsid w:val="0020763E"/>
    <w:rsid w:val="00207EED"/>
    <w:rsid w:val="00210D23"/>
    <w:rsid w:val="0021185D"/>
    <w:rsid w:val="00212120"/>
    <w:rsid w:val="00213797"/>
    <w:rsid w:val="00213F4D"/>
    <w:rsid w:val="002150C3"/>
    <w:rsid w:val="00220E95"/>
    <w:rsid w:val="0022221F"/>
    <w:rsid w:val="00223977"/>
    <w:rsid w:val="002254E7"/>
    <w:rsid w:val="00226990"/>
    <w:rsid w:val="00231C69"/>
    <w:rsid w:val="002324B5"/>
    <w:rsid w:val="00232ED7"/>
    <w:rsid w:val="00234119"/>
    <w:rsid w:val="0023547A"/>
    <w:rsid w:val="00235541"/>
    <w:rsid w:val="00240445"/>
    <w:rsid w:val="00240A79"/>
    <w:rsid w:val="00240E23"/>
    <w:rsid w:val="0024452B"/>
    <w:rsid w:val="00244DC4"/>
    <w:rsid w:val="00244EEA"/>
    <w:rsid w:val="00245138"/>
    <w:rsid w:val="002451E6"/>
    <w:rsid w:val="00245258"/>
    <w:rsid w:val="00246F96"/>
    <w:rsid w:val="00247B32"/>
    <w:rsid w:val="00251167"/>
    <w:rsid w:val="00251323"/>
    <w:rsid w:val="00252C23"/>
    <w:rsid w:val="00253329"/>
    <w:rsid w:val="002541A9"/>
    <w:rsid w:val="00254A44"/>
    <w:rsid w:val="002568FF"/>
    <w:rsid w:val="0026044A"/>
    <w:rsid w:val="00260739"/>
    <w:rsid w:val="002616EE"/>
    <w:rsid w:val="00261876"/>
    <w:rsid w:val="00263EF8"/>
    <w:rsid w:val="002654DD"/>
    <w:rsid w:val="00265C18"/>
    <w:rsid w:val="00266D4A"/>
    <w:rsid w:val="002701C8"/>
    <w:rsid w:val="002705FD"/>
    <w:rsid w:val="00272AB2"/>
    <w:rsid w:val="002754EB"/>
    <w:rsid w:val="002822AC"/>
    <w:rsid w:val="00282788"/>
    <w:rsid w:val="0028511A"/>
    <w:rsid w:val="00285568"/>
    <w:rsid w:val="002865E5"/>
    <w:rsid w:val="00287D19"/>
    <w:rsid w:val="00293183"/>
    <w:rsid w:val="00294056"/>
    <w:rsid w:val="00294F5A"/>
    <w:rsid w:val="002A79EB"/>
    <w:rsid w:val="002B1499"/>
    <w:rsid w:val="002B223F"/>
    <w:rsid w:val="002B239D"/>
    <w:rsid w:val="002B3BB1"/>
    <w:rsid w:val="002B6299"/>
    <w:rsid w:val="002B6E1D"/>
    <w:rsid w:val="002C2E11"/>
    <w:rsid w:val="002C447E"/>
    <w:rsid w:val="002C598C"/>
    <w:rsid w:val="002C6A9A"/>
    <w:rsid w:val="002C7A6E"/>
    <w:rsid w:val="002D2392"/>
    <w:rsid w:val="002D711E"/>
    <w:rsid w:val="002E1790"/>
    <w:rsid w:val="002E1F90"/>
    <w:rsid w:val="002E2EAD"/>
    <w:rsid w:val="002E398C"/>
    <w:rsid w:val="002E4950"/>
    <w:rsid w:val="002E5486"/>
    <w:rsid w:val="002E6704"/>
    <w:rsid w:val="002F0186"/>
    <w:rsid w:val="002F10CD"/>
    <w:rsid w:val="002F1BD7"/>
    <w:rsid w:val="002F3FF9"/>
    <w:rsid w:val="002F452D"/>
    <w:rsid w:val="002F45A0"/>
    <w:rsid w:val="002F4B33"/>
    <w:rsid w:val="00300358"/>
    <w:rsid w:val="0030053D"/>
    <w:rsid w:val="00300FCC"/>
    <w:rsid w:val="0030250D"/>
    <w:rsid w:val="00302C82"/>
    <w:rsid w:val="0030315F"/>
    <w:rsid w:val="00304EE1"/>
    <w:rsid w:val="00305900"/>
    <w:rsid w:val="0030698B"/>
    <w:rsid w:val="0030732B"/>
    <w:rsid w:val="0031020A"/>
    <w:rsid w:val="003123ED"/>
    <w:rsid w:val="00314589"/>
    <w:rsid w:val="00314D00"/>
    <w:rsid w:val="00314D69"/>
    <w:rsid w:val="00316B8D"/>
    <w:rsid w:val="003214BF"/>
    <w:rsid w:val="00321595"/>
    <w:rsid w:val="00322563"/>
    <w:rsid w:val="003228B5"/>
    <w:rsid w:val="00324130"/>
    <w:rsid w:val="00325E67"/>
    <w:rsid w:val="00326421"/>
    <w:rsid w:val="00327687"/>
    <w:rsid w:val="00327778"/>
    <w:rsid w:val="0033530D"/>
    <w:rsid w:val="0033556D"/>
    <w:rsid w:val="00335AB3"/>
    <w:rsid w:val="00335BD7"/>
    <w:rsid w:val="00336358"/>
    <w:rsid w:val="00336EFC"/>
    <w:rsid w:val="0033759C"/>
    <w:rsid w:val="00337C9C"/>
    <w:rsid w:val="003403C5"/>
    <w:rsid w:val="003407CF"/>
    <w:rsid w:val="00340B26"/>
    <w:rsid w:val="0034396C"/>
    <w:rsid w:val="003463B7"/>
    <w:rsid w:val="0034741B"/>
    <w:rsid w:val="00347EA9"/>
    <w:rsid w:val="003503F6"/>
    <w:rsid w:val="003513D5"/>
    <w:rsid w:val="00352EA6"/>
    <w:rsid w:val="003538A3"/>
    <w:rsid w:val="00354A0E"/>
    <w:rsid w:val="00354F38"/>
    <w:rsid w:val="00361685"/>
    <w:rsid w:val="00361CA4"/>
    <w:rsid w:val="00362817"/>
    <w:rsid w:val="00363AD4"/>
    <w:rsid w:val="00363F1F"/>
    <w:rsid w:val="00366EEF"/>
    <w:rsid w:val="00371F94"/>
    <w:rsid w:val="00377701"/>
    <w:rsid w:val="00383920"/>
    <w:rsid w:val="00385282"/>
    <w:rsid w:val="00385A7F"/>
    <w:rsid w:val="0039096F"/>
    <w:rsid w:val="00391616"/>
    <w:rsid w:val="00393701"/>
    <w:rsid w:val="00396765"/>
    <w:rsid w:val="00396BFE"/>
    <w:rsid w:val="00397755"/>
    <w:rsid w:val="003A206A"/>
    <w:rsid w:val="003A491B"/>
    <w:rsid w:val="003A62B2"/>
    <w:rsid w:val="003B1144"/>
    <w:rsid w:val="003B146A"/>
    <w:rsid w:val="003B1987"/>
    <w:rsid w:val="003B32AD"/>
    <w:rsid w:val="003B3563"/>
    <w:rsid w:val="003B614E"/>
    <w:rsid w:val="003B6AA4"/>
    <w:rsid w:val="003C4E60"/>
    <w:rsid w:val="003C7274"/>
    <w:rsid w:val="003D01C7"/>
    <w:rsid w:val="003D0714"/>
    <w:rsid w:val="003D4E7F"/>
    <w:rsid w:val="003E27AB"/>
    <w:rsid w:val="003E5915"/>
    <w:rsid w:val="003E684F"/>
    <w:rsid w:val="003E7187"/>
    <w:rsid w:val="003F15D7"/>
    <w:rsid w:val="003F2EAB"/>
    <w:rsid w:val="003F4445"/>
    <w:rsid w:val="003F4666"/>
    <w:rsid w:val="003F4A0B"/>
    <w:rsid w:val="00411A7B"/>
    <w:rsid w:val="00411E37"/>
    <w:rsid w:val="00413321"/>
    <w:rsid w:val="00414C4D"/>
    <w:rsid w:val="0041512D"/>
    <w:rsid w:val="00423074"/>
    <w:rsid w:val="00426E22"/>
    <w:rsid w:val="004306FF"/>
    <w:rsid w:val="00431E2B"/>
    <w:rsid w:val="00432AE5"/>
    <w:rsid w:val="004337AA"/>
    <w:rsid w:val="00434657"/>
    <w:rsid w:val="004364FE"/>
    <w:rsid w:val="0043782F"/>
    <w:rsid w:val="00440B99"/>
    <w:rsid w:val="00441EAD"/>
    <w:rsid w:val="00446A1E"/>
    <w:rsid w:val="004471A6"/>
    <w:rsid w:val="00450189"/>
    <w:rsid w:val="00450494"/>
    <w:rsid w:val="0045170C"/>
    <w:rsid w:val="00452663"/>
    <w:rsid w:val="00457A85"/>
    <w:rsid w:val="00457DC1"/>
    <w:rsid w:val="00460792"/>
    <w:rsid w:val="0046079E"/>
    <w:rsid w:val="004650EF"/>
    <w:rsid w:val="0046559F"/>
    <w:rsid w:val="00466F91"/>
    <w:rsid w:val="0047072F"/>
    <w:rsid w:val="004711BF"/>
    <w:rsid w:val="004720D7"/>
    <w:rsid w:val="0047415D"/>
    <w:rsid w:val="00474E3F"/>
    <w:rsid w:val="0047589D"/>
    <w:rsid w:val="004767F6"/>
    <w:rsid w:val="004819B0"/>
    <w:rsid w:val="004832FD"/>
    <w:rsid w:val="004903EB"/>
    <w:rsid w:val="00490582"/>
    <w:rsid w:val="00493EAD"/>
    <w:rsid w:val="00495C72"/>
    <w:rsid w:val="0049657C"/>
    <w:rsid w:val="004A23AD"/>
    <w:rsid w:val="004A657B"/>
    <w:rsid w:val="004B051B"/>
    <w:rsid w:val="004B0F2D"/>
    <w:rsid w:val="004B1F16"/>
    <w:rsid w:val="004B2C16"/>
    <w:rsid w:val="004B480D"/>
    <w:rsid w:val="004B48CC"/>
    <w:rsid w:val="004B5125"/>
    <w:rsid w:val="004B5E2B"/>
    <w:rsid w:val="004B77C1"/>
    <w:rsid w:val="004C05CF"/>
    <w:rsid w:val="004C078E"/>
    <w:rsid w:val="004C0882"/>
    <w:rsid w:val="004C12CD"/>
    <w:rsid w:val="004C24A3"/>
    <w:rsid w:val="004C701A"/>
    <w:rsid w:val="004C755E"/>
    <w:rsid w:val="004D02A9"/>
    <w:rsid w:val="004D157A"/>
    <w:rsid w:val="004D1F36"/>
    <w:rsid w:val="004D26B8"/>
    <w:rsid w:val="004D3927"/>
    <w:rsid w:val="004D3B4F"/>
    <w:rsid w:val="004E0905"/>
    <w:rsid w:val="004E0A5A"/>
    <w:rsid w:val="004E1384"/>
    <w:rsid w:val="004E2831"/>
    <w:rsid w:val="004E2B9B"/>
    <w:rsid w:val="004E6772"/>
    <w:rsid w:val="004E67D9"/>
    <w:rsid w:val="004E7598"/>
    <w:rsid w:val="004F16C0"/>
    <w:rsid w:val="004F28BB"/>
    <w:rsid w:val="004F2959"/>
    <w:rsid w:val="0050046D"/>
    <w:rsid w:val="00502CF0"/>
    <w:rsid w:val="00503759"/>
    <w:rsid w:val="00505B28"/>
    <w:rsid w:val="00506DCD"/>
    <w:rsid w:val="00512BB6"/>
    <w:rsid w:val="00513B66"/>
    <w:rsid w:val="005162BB"/>
    <w:rsid w:val="00517267"/>
    <w:rsid w:val="00521462"/>
    <w:rsid w:val="005232BE"/>
    <w:rsid w:val="005239AD"/>
    <w:rsid w:val="00531D28"/>
    <w:rsid w:val="00532E89"/>
    <w:rsid w:val="00533BF5"/>
    <w:rsid w:val="0053419B"/>
    <w:rsid w:val="0053420F"/>
    <w:rsid w:val="005359CF"/>
    <w:rsid w:val="00536274"/>
    <w:rsid w:val="00536564"/>
    <w:rsid w:val="00536C0C"/>
    <w:rsid w:val="00536EB3"/>
    <w:rsid w:val="0054227C"/>
    <w:rsid w:val="005510FA"/>
    <w:rsid w:val="00551BE1"/>
    <w:rsid w:val="005537E2"/>
    <w:rsid w:val="00553DE5"/>
    <w:rsid w:val="00554293"/>
    <w:rsid w:val="005568BB"/>
    <w:rsid w:val="00556EC4"/>
    <w:rsid w:val="00557F34"/>
    <w:rsid w:val="0056116E"/>
    <w:rsid w:val="00566D84"/>
    <w:rsid w:val="005714E8"/>
    <w:rsid w:val="00575FF4"/>
    <w:rsid w:val="00580FAB"/>
    <w:rsid w:val="00581AEC"/>
    <w:rsid w:val="00581F86"/>
    <w:rsid w:val="00581FBB"/>
    <w:rsid w:val="005830BE"/>
    <w:rsid w:val="005830FD"/>
    <w:rsid w:val="00585640"/>
    <w:rsid w:val="00587ACB"/>
    <w:rsid w:val="00591DD0"/>
    <w:rsid w:val="00592418"/>
    <w:rsid w:val="005971A2"/>
    <w:rsid w:val="00597946"/>
    <w:rsid w:val="005A09FE"/>
    <w:rsid w:val="005A0CE5"/>
    <w:rsid w:val="005A0F7B"/>
    <w:rsid w:val="005A1499"/>
    <w:rsid w:val="005A5131"/>
    <w:rsid w:val="005B393D"/>
    <w:rsid w:val="005B5ABE"/>
    <w:rsid w:val="005B67D9"/>
    <w:rsid w:val="005B6B2F"/>
    <w:rsid w:val="005B7826"/>
    <w:rsid w:val="005C0A15"/>
    <w:rsid w:val="005C39AC"/>
    <w:rsid w:val="005C3EFD"/>
    <w:rsid w:val="005C4B0F"/>
    <w:rsid w:val="005C5165"/>
    <w:rsid w:val="005C65B9"/>
    <w:rsid w:val="005C66A4"/>
    <w:rsid w:val="005C6CFA"/>
    <w:rsid w:val="005C779C"/>
    <w:rsid w:val="005D19C7"/>
    <w:rsid w:val="005D5181"/>
    <w:rsid w:val="005D7955"/>
    <w:rsid w:val="005E0D14"/>
    <w:rsid w:val="005E12AB"/>
    <w:rsid w:val="005E678A"/>
    <w:rsid w:val="005E6A0A"/>
    <w:rsid w:val="005F3886"/>
    <w:rsid w:val="005F4FCB"/>
    <w:rsid w:val="005F659E"/>
    <w:rsid w:val="005F7493"/>
    <w:rsid w:val="006005A0"/>
    <w:rsid w:val="00600635"/>
    <w:rsid w:val="006049B2"/>
    <w:rsid w:val="00607B42"/>
    <w:rsid w:val="0061067D"/>
    <w:rsid w:val="00611C10"/>
    <w:rsid w:val="00612CE0"/>
    <w:rsid w:val="0061637C"/>
    <w:rsid w:val="0062199A"/>
    <w:rsid w:val="00622EB5"/>
    <w:rsid w:val="00623FC0"/>
    <w:rsid w:val="00624D9B"/>
    <w:rsid w:val="00625699"/>
    <w:rsid w:val="0062571A"/>
    <w:rsid w:val="00625D87"/>
    <w:rsid w:val="00627221"/>
    <w:rsid w:val="00630C0F"/>
    <w:rsid w:val="00633328"/>
    <w:rsid w:val="00635C2D"/>
    <w:rsid w:val="0063756C"/>
    <w:rsid w:val="00640D98"/>
    <w:rsid w:val="00641164"/>
    <w:rsid w:val="00641E24"/>
    <w:rsid w:val="0064222B"/>
    <w:rsid w:val="00642A65"/>
    <w:rsid w:val="00642D0B"/>
    <w:rsid w:val="006439EC"/>
    <w:rsid w:val="00645218"/>
    <w:rsid w:val="006457B3"/>
    <w:rsid w:val="00652CEE"/>
    <w:rsid w:val="006536E6"/>
    <w:rsid w:val="006553DD"/>
    <w:rsid w:val="00655A90"/>
    <w:rsid w:val="00656837"/>
    <w:rsid w:val="00657BCD"/>
    <w:rsid w:val="00660B8A"/>
    <w:rsid w:val="00661076"/>
    <w:rsid w:val="00661E88"/>
    <w:rsid w:val="00662494"/>
    <w:rsid w:val="00663157"/>
    <w:rsid w:val="00663F98"/>
    <w:rsid w:val="00664E6F"/>
    <w:rsid w:val="00665B36"/>
    <w:rsid w:val="00667B38"/>
    <w:rsid w:val="00667F3C"/>
    <w:rsid w:val="006708BA"/>
    <w:rsid w:val="00673983"/>
    <w:rsid w:val="00673AC3"/>
    <w:rsid w:val="00682982"/>
    <w:rsid w:val="00683347"/>
    <w:rsid w:val="00686111"/>
    <w:rsid w:val="00686CED"/>
    <w:rsid w:val="00687804"/>
    <w:rsid w:val="00693456"/>
    <w:rsid w:val="00694C93"/>
    <w:rsid w:val="0069512C"/>
    <w:rsid w:val="006951AE"/>
    <w:rsid w:val="0069765C"/>
    <w:rsid w:val="006977CC"/>
    <w:rsid w:val="006A41D0"/>
    <w:rsid w:val="006A52F2"/>
    <w:rsid w:val="006A70F9"/>
    <w:rsid w:val="006A738A"/>
    <w:rsid w:val="006A7F2B"/>
    <w:rsid w:val="006B0CFB"/>
    <w:rsid w:val="006B17E5"/>
    <w:rsid w:val="006B1E7F"/>
    <w:rsid w:val="006B2D36"/>
    <w:rsid w:val="006B5F54"/>
    <w:rsid w:val="006C05CD"/>
    <w:rsid w:val="006C5108"/>
    <w:rsid w:val="006D1CEF"/>
    <w:rsid w:val="006D274F"/>
    <w:rsid w:val="006D2EEF"/>
    <w:rsid w:val="006D3B6B"/>
    <w:rsid w:val="006D4F6A"/>
    <w:rsid w:val="006D698D"/>
    <w:rsid w:val="006D71BC"/>
    <w:rsid w:val="006D7F4D"/>
    <w:rsid w:val="006E0DF1"/>
    <w:rsid w:val="006E1339"/>
    <w:rsid w:val="006E181F"/>
    <w:rsid w:val="006E1C8A"/>
    <w:rsid w:val="006E2615"/>
    <w:rsid w:val="006E7459"/>
    <w:rsid w:val="006E76B5"/>
    <w:rsid w:val="006E7714"/>
    <w:rsid w:val="006F1CB1"/>
    <w:rsid w:val="006F34C9"/>
    <w:rsid w:val="006F3E9C"/>
    <w:rsid w:val="006F4967"/>
    <w:rsid w:val="006F5B24"/>
    <w:rsid w:val="006F6506"/>
    <w:rsid w:val="006F6FAF"/>
    <w:rsid w:val="006F72EE"/>
    <w:rsid w:val="007043AD"/>
    <w:rsid w:val="007132BF"/>
    <w:rsid w:val="007147FD"/>
    <w:rsid w:val="0072068E"/>
    <w:rsid w:val="00720CAD"/>
    <w:rsid w:val="00720F42"/>
    <w:rsid w:val="00720FEF"/>
    <w:rsid w:val="00721047"/>
    <w:rsid w:val="00722FD4"/>
    <w:rsid w:val="00724160"/>
    <w:rsid w:val="007244DC"/>
    <w:rsid w:val="00724732"/>
    <w:rsid w:val="00724DFC"/>
    <w:rsid w:val="00725A9E"/>
    <w:rsid w:val="00727809"/>
    <w:rsid w:val="0073178B"/>
    <w:rsid w:val="00731EC5"/>
    <w:rsid w:val="00732A5B"/>
    <w:rsid w:val="00732F44"/>
    <w:rsid w:val="00734BAC"/>
    <w:rsid w:val="007365F8"/>
    <w:rsid w:val="00736843"/>
    <w:rsid w:val="0074074C"/>
    <w:rsid w:val="00742C54"/>
    <w:rsid w:val="00743885"/>
    <w:rsid w:val="007467B7"/>
    <w:rsid w:val="00747F09"/>
    <w:rsid w:val="00750DBE"/>
    <w:rsid w:val="00751B01"/>
    <w:rsid w:val="00753154"/>
    <w:rsid w:val="00753338"/>
    <w:rsid w:val="00757DEE"/>
    <w:rsid w:val="007630F2"/>
    <w:rsid w:val="007662AD"/>
    <w:rsid w:val="00767425"/>
    <w:rsid w:val="007759AC"/>
    <w:rsid w:val="00780100"/>
    <w:rsid w:val="0078037D"/>
    <w:rsid w:val="00782664"/>
    <w:rsid w:val="00784E00"/>
    <w:rsid w:val="00786CF5"/>
    <w:rsid w:val="00787916"/>
    <w:rsid w:val="00787EC3"/>
    <w:rsid w:val="0079352F"/>
    <w:rsid w:val="00794799"/>
    <w:rsid w:val="00796878"/>
    <w:rsid w:val="007A0437"/>
    <w:rsid w:val="007A0603"/>
    <w:rsid w:val="007A0B2A"/>
    <w:rsid w:val="007A515F"/>
    <w:rsid w:val="007B033B"/>
    <w:rsid w:val="007B1548"/>
    <w:rsid w:val="007B1BD1"/>
    <w:rsid w:val="007B244A"/>
    <w:rsid w:val="007B4568"/>
    <w:rsid w:val="007B4DBC"/>
    <w:rsid w:val="007B5C48"/>
    <w:rsid w:val="007B7AEA"/>
    <w:rsid w:val="007C0CAF"/>
    <w:rsid w:val="007C1570"/>
    <w:rsid w:val="007C2CE9"/>
    <w:rsid w:val="007C4460"/>
    <w:rsid w:val="007C4A3D"/>
    <w:rsid w:val="007C52D4"/>
    <w:rsid w:val="007C59D6"/>
    <w:rsid w:val="007D0108"/>
    <w:rsid w:val="007D28A5"/>
    <w:rsid w:val="007D2F69"/>
    <w:rsid w:val="007D3268"/>
    <w:rsid w:val="007D583C"/>
    <w:rsid w:val="007E0AA9"/>
    <w:rsid w:val="007E0C7C"/>
    <w:rsid w:val="007E2B00"/>
    <w:rsid w:val="007E3867"/>
    <w:rsid w:val="007F427B"/>
    <w:rsid w:val="007F5C6E"/>
    <w:rsid w:val="00800B87"/>
    <w:rsid w:val="00803F2E"/>
    <w:rsid w:val="0080463B"/>
    <w:rsid w:val="00804BBB"/>
    <w:rsid w:val="008101A4"/>
    <w:rsid w:val="008124A8"/>
    <w:rsid w:val="00813FF4"/>
    <w:rsid w:val="00814784"/>
    <w:rsid w:val="008158BE"/>
    <w:rsid w:val="0081625C"/>
    <w:rsid w:val="008203C6"/>
    <w:rsid w:val="00825723"/>
    <w:rsid w:val="00825F3A"/>
    <w:rsid w:val="00826004"/>
    <w:rsid w:val="00826B3F"/>
    <w:rsid w:val="0082736B"/>
    <w:rsid w:val="00827B03"/>
    <w:rsid w:val="00827EC9"/>
    <w:rsid w:val="00830415"/>
    <w:rsid w:val="00830453"/>
    <w:rsid w:val="00840A5C"/>
    <w:rsid w:val="00840D45"/>
    <w:rsid w:val="00841254"/>
    <w:rsid w:val="00841C83"/>
    <w:rsid w:val="00841D8E"/>
    <w:rsid w:val="008436F6"/>
    <w:rsid w:val="008504BA"/>
    <w:rsid w:val="00852EA0"/>
    <w:rsid w:val="00853B83"/>
    <w:rsid w:val="00854B1E"/>
    <w:rsid w:val="008552BE"/>
    <w:rsid w:val="008578A4"/>
    <w:rsid w:val="008611E8"/>
    <w:rsid w:val="0086120B"/>
    <w:rsid w:val="008617F5"/>
    <w:rsid w:val="00861B08"/>
    <w:rsid w:val="00865886"/>
    <w:rsid w:val="0086654C"/>
    <w:rsid w:val="00867301"/>
    <w:rsid w:val="00870D3A"/>
    <w:rsid w:val="0087257E"/>
    <w:rsid w:val="0087277F"/>
    <w:rsid w:val="00872DE5"/>
    <w:rsid w:val="00873775"/>
    <w:rsid w:val="00874DE7"/>
    <w:rsid w:val="00876B4D"/>
    <w:rsid w:val="00881784"/>
    <w:rsid w:val="0088482A"/>
    <w:rsid w:val="00884C5C"/>
    <w:rsid w:val="00886863"/>
    <w:rsid w:val="00887C9E"/>
    <w:rsid w:val="00892021"/>
    <w:rsid w:val="00892075"/>
    <w:rsid w:val="008925AD"/>
    <w:rsid w:val="00894B62"/>
    <w:rsid w:val="0089657A"/>
    <w:rsid w:val="00897774"/>
    <w:rsid w:val="008A0923"/>
    <w:rsid w:val="008A1FC4"/>
    <w:rsid w:val="008A2FC3"/>
    <w:rsid w:val="008A4A02"/>
    <w:rsid w:val="008A5C6F"/>
    <w:rsid w:val="008B1356"/>
    <w:rsid w:val="008B1B6D"/>
    <w:rsid w:val="008B5C64"/>
    <w:rsid w:val="008B6791"/>
    <w:rsid w:val="008C0297"/>
    <w:rsid w:val="008C3233"/>
    <w:rsid w:val="008C585B"/>
    <w:rsid w:val="008C5C0A"/>
    <w:rsid w:val="008C6F63"/>
    <w:rsid w:val="008C754A"/>
    <w:rsid w:val="008C7F3B"/>
    <w:rsid w:val="008D0339"/>
    <w:rsid w:val="008D12CC"/>
    <w:rsid w:val="008D2DB2"/>
    <w:rsid w:val="008D33AB"/>
    <w:rsid w:val="008D4AF9"/>
    <w:rsid w:val="008D6369"/>
    <w:rsid w:val="008D75AD"/>
    <w:rsid w:val="008D7A4A"/>
    <w:rsid w:val="008E0FD8"/>
    <w:rsid w:val="008E203B"/>
    <w:rsid w:val="008E5E33"/>
    <w:rsid w:val="008E71BC"/>
    <w:rsid w:val="008E7BA5"/>
    <w:rsid w:val="008F24D0"/>
    <w:rsid w:val="008F269A"/>
    <w:rsid w:val="008F2EAA"/>
    <w:rsid w:val="008F537D"/>
    <w:rsid w:val="008F561E"/>
    <w:rsid w:val="008F56E2"/>
    <w:rsid w:val="008F6523"/>
    <w:rsid w:val="009009ED"/>
    <w:rsid w:val="009010C1"/>
    <w:rsid w:val="00906CC8"/>
    <w:rsid w:val="009073E5"/>
    <w:rsid w:val="00910876"/>
    <w:rsid w:val="009117B4"/>
    <w:rsid w:val="0091341F"/>
    <w:rsid w:val="00917C05"/>
    <w:rsid w:val="00922B14"/>
    <w:rsid w:val="00926143"/>
    <w:rsid w:val="00926548"/>
    <w:rsid w:val="009269E3"/>
    <w:rsid w:val="00926E2B"/>
    <w:rsid w:val="00931341"/>
    <w:rsid w:val="00932CBA"/>
    <w:rsid w:val="00934C2B"/>
    <w:rsid w:val="00934D62"/>
    <w:rsid w:val="00934EC3"/>
    <w:rsid w:val="009353F1"/>
    <w:rsid w:val="009354F2"/>
    <w:rsid w:val="00936201"/>
    <w:rsid w:val="0094016E"/>
    <w:rsid w:val="00940D89"/>
    <w:rsid w:val="009423D2"/>
    <w:rsid w:val="00942A22"/>
    <w:rsid w:val="00943256"/>
    <w:rsid w:val="009437A3"/>
    <w:rsid w:val="00943B1C"/>
    <w:rsid w:val="00943D7C"/>
    <w:rsid w:val="00945ECA"/>
    <w:rsid w:val="00947145"/>
    <w:rsid w:val="00947E0B"/>
    <w:rsid w:val="00951508"/>
    <w:rsid w:val="00952EE8"/>
    <w:rsid w:val="00954727"/>
    <w:rsid w:val="009601CB"/>
    <w:rsid w:val="00961BAF"/>
    <w:rsid w:val="00964A8E"/>
    <w:rsid w:val="009712F5"/>
    <w:rsid w:val="0097354E"/>
    <w:rsid w:val="00973945"/>
    <w:rsid w:val="00973DFE"/>
    <w:rsid w:val="009764F2"/>
    <w:rsid w:val="009770DB"/>
    <w:rsid w:val="0097781B"/>
    <w:rsid w:val="00977BA5"/>
    <w:rsid w:val="00981132"/>
    <w:rsid w:val="00981B74"/>
    <w:rsid w:val="0098314E"/>
    <w:rsid w:val="0098609B"/>
    <w:rsid w:val="00986398"/>
    <w:rsid w:val="0098675D"/>
    <w:rsid w:val="009869D4"/>
    <w:rsid w:val="009877DC"/>
    <w:rsid w:val="00987C64"/>
    <w:rsid w:val="009950A0"/>
    <w:rsid w:val="0099672E"/>
    <w:rsid w:val="00997A92"/>
    <w:rsid w:val="009A2A28"/>
    <w:rsid w:val="009A2F77"/>
    <w:rsid w:val="009A4D0A"/>
    <w:rsid w:val="009A6948"/>
    <w:rsid w:val="009A7031"/>
    <w:rsid w:val="009A71CF"/>
    <w:rsid w:val="009B0500"/>
    <w:rsid w:val="009B1477"/>
    <w:rsid w:val="009B2122"/>
    <w:rsid w:val="009B2C69"/>
    <w:rsid w:val="009B3583"/>
    <w:rsid w:val="009B3FDD"/>
    <w:rsid w:val="009B59B5"/>
    <w:rsid w:val="009B602A"/>
    <w:rsid w:val="009B6975"/>
    <w:rsid w:val="009C2EEB"/>
    <w:rsid w:val="009C376F"/>
    <w:rsid w:val="009C4319"/>
    <w:rsid w:val="009C5AC4"/>
    <w:rsid w:val="009D04EB"/>
    <w:rsid w:val="009D2979"/>
    <w:rsid w:val="009D46C3"/>
    <w:rsid w:val="009E0285"/>
    <w:rsid w:val="009E7C8E"/>
    <w:rsid w:val="009E7D77"/>
    <w:rsid w:val="009E7DA5"/>
    <w:rsid w:val="009F29C6"/>
    <w:rsid w:val="009F3283"/>
    <w:rsid w:val="009F3A37"/>
    <w:rsid w:val="00A00DFF"/>
    <w:rsid w:val="00A01FD1"/>
    <w:rsid w:val="00A048A0"/>
    <w:rsid w:val="00A06F97"/>
    <w:rsid w:val="00A10757"/>
    <w:rsid w:val="00A1117C"/>
    <w:rsid w:val="00A1229A"/>
    <w:rsid w:val="00A152B4"/>
    <w:rsid w:val="00A16F83"/>
    <w:rsid w:val="00A20719"/>
    <w:rsid w:val="00A23271"/>
    <w:rsid w:val="00A23A5D"/>
    <w:rsid w:val="00A23F82"/>
    <w:rsid w:val="00A265E2"/>
    <w:rsid w:val="00A30A12"/>
    <w:rsid w:val="00A30BE9"/>
    <w:rsid w:val="00A317D1"/>
    <w:rsid w:val="00A34652"/>
    <w:rsid w:val="00A356EB"/>
    <w:rsid w:val="00A36175"/>
    <w:rsid w:val="00A37F24"/>
    <w:rsid w:val="00A415F8"/>
    <w:rsid w:val="00A41CCB"/>
    <w:rsid w:val="00A42503"/>
    <w:rsid w:val="00A4280A"/>
    <w:rsid w:val="00A428C8"/>
    <w:rsid w:val="00A43F06"/>
    <w:rsid w:val="00A44191"/>
    <w:rsid w:val="00A45F5E"/>
    <w:rsid w:val="00A46825"/>
    <w:rsid w:val="00A468E8"/>
    <w:rsid w:val="00A474BA"/>
    <w:rsid w:val="00A476A3"/>
    <w:rsid w:val="00A47F42"/>
    <w:rsid w:val="00A51C5E"/>
    <w:rsid w:val="00A523CB"/>
    <w:rsid w:val="00A532E4"/>
    <w:rsid w:val="00A55A15"/>
    <w:rsid w:val="00A56500"/>
    <w:rsid w:val="00A57228"/>
    <w:rsid w:val="00A57B1A"/>
    <w:rsid w:val="00A61358"/>
    <w:rsid w:val="00A61F74"/>
    <w:rsid w:val="00A62B2B"/>
    <w:rsid w:val="00A641BD"/>
    <w:rsid w:val="00A649A6"/>
    <w:rsid w:val="00A6506F"/>
    <w:rsid w:val="00A65B61"/>
    <w:rsid w:val="00A6728F"/>
    <w:rsid w:val="00A73A0B"/>
    <w:rsid w:val="00A7701C"/>
    <w:rsid w:val="00A77283"/>
    <w:rsid w:val="00A77687"/>
    <w:rsid w:val="00A81995"/>
    <w:rsid w:val="00A82E38"/>
    <w:rsid w:val="00A85221"/>
    <w:rsid w:val="00A85D7B"/>
    <w:rsid w:val="00A866C9"/>
    <w:rsid w:val="00A8793F"/>
    <w:rsid w:val="00A87AE1"/>
    <w:rsid w:val="00A9035B"/>
    <w:rsid w:val="00A91CA1"/>
    <w:rsid w:val="00A91DB1"/>
    <w:rsid w:val="00AA0C76"/>
    <w:rsid w:val="00AA1C5A"/>
    <w:rsid w:val="00AA4A1C"/>
    <w:rsid w:val="00AA5209"/>
    <w:rsid w:val="00AA5A56"/>
    <w:rsid w:val="00AA66D1"/>
    <w:rsid w:val="00AA7933"/>
    <w:rsid w:val="00AA7CD2"/>
    <w:rsid w:val="00AB309C"/>
    <w:rsid w:val="00AB35F2"/>
    <w:rsid w:val="00AC2FF7"/>
    <w:rsid w:val="00AC43C2"/>
    <w:rsid w:val="00AC5827"/>
    <w:rsid w:val="00AC72B7"/>
    <w:rsid w:val="00AD1E2E"/>
    <w:rsid w:val="00AD4C24"/>
    <w:rsid w:val="00AE1394"/>
    <w:rsid w:val="00AE20F2"/>
    <w:rsid w:val="00AE39D5"/>
    <w:rsid w:val="00AE428D"/>
    <w:rsid w:val="00AE6545"/>
    <w:rsid w:val="00AF00FA"/>
    <w:rsid w:val="00AF03F4"/>
    <w:rsid w:val="00AF3873"/>
    <w:rsid w:val="00AF50C5"/>
    <w:rsid w:val="00B01D1F"/>
    <w:rsid w:val="00B038B3"/>
    <w:rsid w:val="00B05138"/>
    <w:rsid w:val="00B063C6"/>
    <w:rsid w:val="00B06E0F"/>
    <w:rsid w:val="00B1104D"/>
    <w:rsid w:val="00B1430E"/>
    <w:rsid w:val="00B15801"/>
    <w:rsid w:val="00B21E97"/>
    <w:rsid w:val="00B22BA2"/>
    <w:rsid w:val="00B22C64"/>
    <w:rsid w:val="00B23A30"/>
    <w:rsid w:val="00B2479F"/>
    <w:rsid w:val="00B26C89"/>
    <w:rsid w:val="00B27F86"/>
    <w:rsid w:val="00B3083E"/>
    <w:rsid w:val="00B3385D"/>
    <w:rsid w:val="00B34F6B"/>
    <w:rsid w:val="00B40132"/>
    <w:rsid w:val="00B41EAC"/>
    <w:rsid w:val="00B43352"/>
    <w:rsid w:val="00B4354E"/>
    <w:rsid w:val="00B4648A"/>
    <w:rsid w:val="00B46823"/>
    <w:rsid w:val="00B46E25"/>
    <w:rsid w:val="00B517E2"/>
    <w:rsid w:val="00B52BF7"/>
    <w:rsid w:val="00B53E8D"/>
    <w:rsid w:val="00B53ED2"/>
    <w:rsid w:val="00B579AD"/>
    <w:rsid w:val="00B60172"/>
    <w:rsid w:val="00B6130D"/>
    <w:rsid w:val="00B616D0"/>
    <w:rsid w:val="00B62E77"/>
    <w:rsid w:val="00B6346E"/>
    <w:rsid w:val="00B638B8"/>
    <w:rsid w:val="00B660F2"/>
    <w:rsid w:val="00B66E98"/>
    <w:rsid w:val="00B66EFC"/>
    <w:rsid w:val="00B716E6"/>
    <w:rsid w:val="00B7175C"/>
    <w:rsid w:val="00B717AD"/>
    <w:rsid w:val="00B72556"/>
    <w:rsid w:val="00B757EC"/>
    <w:rsid w:val="00B76E3D"/>
    <w:rsid w:val="00B80100"/>
    <w:rsid w:val="00B83DB5"/>
    <w:rsid w:val="00B8401C"/>
    <w:rsid w:val="00B84477"/>
    <w:rsid w:val="00B87975"/>
    <w:rsid w:val="00B91226"/>
    <w:rsid w:val="00B92EA1"/>
    <w:rsid w:val="00B93CDC"/>
    <w:rsid w:val="00B94594"/>
    <w:rsid w:val="00B9593F"/>
    <w:rsid w:val="00B9622A"/>
    <w:rsid w:val="00B96A41"/>
    <w:rsid w:val="00B976AE"/>
    <w:rsid w:val="00BA00D0"/>
    <w:rsid w:val="00BA2B2C"/>
    <w:rsid w:val="00BA314F"/>
    <w:rsid w:val="00BA3379"/>
    <w:rsid w:val="00BA56CC"/>
    <w:rsid w:val="00BB5DBC"/>
    <w:rsid w:val="00BB6911"/>
    <w:rsid w:val="00BB6D23"/>
    <w:rsid w:val="00BC0CF6"/>
    <w:rsid w:val="00BC31C7"/>
    <w:rsid w:val="00BC5616"/>
    <w:rsid w:val="00BD1666"/>
    <w:rsid w:val="00BD1B7E"/>
    <w:rsid w:val="00BD22F5"/>
    <w:rsid w:val="00BD25C5"/>
    <w:rsid w:val="00BD516B"/>
    <w:rsid w:val="00BD6CDA"/>
    <w:rsid w:val="00BE2E5D"/>
    <w:rsid w:val="00BE2EC3"/>
    <w:rsid w:val="00BE4F4C"/>
    <w:rsid w:val="00BE5033"/>
    <w:rsid w:val="00BE6651"/>
    <w:rsid w:val="00BF1547"/>
    <w:rsid w:val="00BF425B"/>
    <w:rsid w:val="00BF4B36"/>
    <w:rsid w:val="00BF54BA"/>
    <w:rsid w:val="00C0323E"/>
    <w:rsid w:val="00C0396C"/>
    <w:rsid w:val="00C10C6A"/>
    <w:rsid w:val="00C12E5B"/>
    <w:rsid w:val="00C1758B"/>
    <w:rsid w:val="00C17E82"/>
    <w:rsid w:val="00C22163"/>
    <w:rsid w:val="00C230F2"/>
    <w:rsid w:val="00C23684"/>
    <w:rsid w:val="00C25F47"/>
    <w:rsid w:val="00C31F55"/>
    <w:rsid w:val="00C34FDE"/>
    <w:rsid w:val="00C35EF9"/>
    <w:rsid w:val="00C407A6"/>
    <w:rsid w:val="00C40EA2"/>
    <w:rsid w:val="00C42401"/>
    <w:rsid w:val="00C4294D"/>
    <w:rsid w:val="00C45B57"/>
    <w:rsid w:val="00C46859"/>
    <w:rsid w:val="00C47FBE"/>
    <w:rsid w:val="00C50FF3"/>
    <w:rsid w:val="00C51B02"/>
    <w:rsid w:val="00C52E48"/>
    <w:rsid w:val="00C568F6"/>
    <w:rsid w:val="00C56CB8"/>
    <w:rsid w:val="00C61364"/>
    <w:rsid w:val="00C6256A"/>
    <w:rsid w:val="00C62FB7"/>
    <w:rsid w:val="00C64468"/>
    <w:rsid w:val="00C64E85"/>
    <w:rsid w:val="00C700B6"/>
    <w:rsid w:val="00C70C24"/>
    <w:rsid w:val="00C70CFF"/>
    <w:rsid w:val="00C716BB"/>
    <w:rsid w:val="00C7312F"/>
    <w:rsid w:val="00C733C0"/>
    <w:rsid w:val="00C739DB"/>
    <w:rsid w:val="00C73C24"/>
    <w:rsid w:val="00C755AC"/>
    <w:rsid w:val="00C7630D"/>
    <w:rsid w:val="00C81B99"/>
    <w:rsid w:val="00C81DD2"/>
    <w:rsid w:val="00C85D1A"/>
    <w:rsid w:val="00C870B2"/>
    <w:rsid w:val="00C92D0B"/>
    <w:rsid w:val="00C93294"/>
    <w:rsid w:val="00C9686F"/>
    <w:rsid w:val="00C97302"/>
    <w:rsid w:val="00CA0679"/>
    <w:rsid w:val="00CA13F9"/>
    <w:rsid w:val="00CA23DE"/>
    <w:rsid w:val="00CA2EF7"/>
    <w:rsid w:val="00CA432B"/>
    <w:rsid w:val="00CA4519"/>
    <w:rsid w:val="00CA5FB2"/>
    <w:rsid w:val="00CA6B0D"/>
    <w:rsid w:val="00CB1E32"/>
    <w:rsid w:val="00CB2F09"/>
    <w:rsid w:val="00CB2FF3"/>
    <w:rsid w:val="00CB6811"/>
    <w:rsid w:val="00CC0AB3"/>
    <w:rsid w:val="00CC10F6"/>
    <w:rsid w:val="00CC5341"/>
    <w:rsid w:val="00CC63F5"/>
    <w:rsid w:val="00CC7611"/>
    <w:rsid w:val="00CC7A20"/>
    <w:rsid w:val="00CD144B"/>
    <w:rsid w:val="00CD2D43"/>
    <w:rsid w:val="00CD38B2"/>
    <w:rsid w:val="00CD403E"/>
    <w:rsid w:val="00CD596B"/>
    <w:rsid w:val="00CD74C7"/>
    <w:rsid w:val="00CE0850"/>
    <w:rsid w:val="00CE14CB"/>
    <w:rsid w:val="00CE2382"/>
    <w:rsid w:val="00CE5C49"/>
    <w:rsid w:val="00CE6C5D"/>
    <w:rsid w:val="00CE7318"/>
    <w:rsid w:val="00CF04C1"/>
    <w:rsid w:val="00CF289A"/>
    <w:rsid w:val="00CF2910"/>
    <w:rsid w:val="00CF5D32"/>
    <w:rsid w:val="00CF6057"/>
    <w:rsid w:val="00CF6450"/>
    <w:rsid w:val="00CF78E4"/>
    <w:rsid w:val="00D004DF"/>
    <w:rsid w:val="00D0510D"/>
    <w:rsid w:val="00D066D6"/>
    <w:rsid w:val="00D06A1C"/>
    <w:rsid w:val="00D06D3F"/>
    <w:rsid w:val="00D10237"/>
    <w:rsid w:val="00D11B6A"/>
    <w:rsid w:val="00D127A3"/>
    <w:rsid w:val="00D12AB9"/>
    <w:rsid w:val="00D133D5"/>
    <w:rsid w:val="00D144A2"/>
    <w:rsid w:val="00D14C29"/>
    <w:rsid w:val="00D21A29"/>
    <w:rsid w:val="00D21DBF"/>
    <w:rsid w:val="00D21F7D"/>
    <w:rsid w:val="00D2419A"/>
    <w:rsid w:val="00D255C4"/>
    <w:rsid w:val="00D3163D"/>
    <w:rsid w:val="00D31ADB"/>
    <w:rsid w:val="00D33307"/>
    <w:rsid w:val="00D33545"/>
    <w:rsid w:val="00D33DAF"/>
    <w:rsid w:val="00D34C5C"/>
    <w:rsid w:val="00D35430"/>
    <w:rsid w:val="00D36E6D"/>
    <w:rsid w:val="00D44EB7"/>
    <w:rsid w:val="00D46DE8"/>
    <w:rsid w:val="00D50722"/>
    <w:rsid w:val="00D50828"/>
    <w:rsid w:val="00D51A1F"/>
    <w:rsid w:val="00D522AF"/>
    <w:rsid w:val="00D54DE7"/>
    <w:rsid w:val="00D54E44"/>
    <w:rsid w:val="00D55522"/>
    <w:rsid w:val="00D55AAC"/>
    <w:rsid w:val="00D56A1E"/>
    <w:rsid w:val="00D6350B"/>
    <w:rsid w:val="00D64A03"/>
    <w:rsid w:val="00D64BB3"/>
    <w:rsid w:val="00D65937"/>
    <w:rsid w:val="00D65FEF"/>
    <w:rsid w:val="00D6688A"/>
    <w:rsid w:val="00D72F0F"/>
    <w:rsid w:val="00D74E86"/>
    <w:rsid w:val="00D7585A"/>
    <w:rsid w:val="00D76FE5"/>
    <w:rsid w:val="00D83C09"/>
    <w:rsid w:val="00D851CA"/>
    <w:rsid w:val="00D861AC"/>
    <w:rsid w:val="00D86A98"/>
    <w:rsid w:val="00D91872"/>
    <w:rsid w:val="00D97349"/>
    <w:rsid w:val="00DA1494"/>
    <w:rsid w:val="00DA281E"/>
    <w:rsid w:val="00DA2D04"/>
    <w:rsid w:val="00DA398C"/>
    <w:rsid w:val="00DA725E"/>
    <w:rsid w:val="00DA7F7A"/>
    <w:rsid w:val="00DB1D9D"/>
    <w:rsid w:val="00DB2233"/>
    <w:rsid w:val="00DB269D"/>
    <w:rsid w:val="00DB3977"/>
    <w:rsid w:val="00DB42E5"/>
    <w:rsid w:val="00DB624D"/>
    <w:rsid w:val="00DC14ED"/>
    <w:rsid w:val="00DC1B4C"/>
    <w:rsid w:val="00DC340E"/>
    <w:rsid w:val="00DC5646"/>
    <w:rsid w:val="00DC7D82"/>
    <w:rsid w:val="00DD299D"/>
    <w:rsid w:val="00DD5836"/>
    <w:rsid w:val="00DD5BBB"/>
    <w:rsid w:val="00DE0035"/>
    <w:rsid w:val="00DE1E52"/>
    <w:rsid w:val="00DE6111"/>
    <w:rsid w:val="00DE669B"/>
    <w:rsid w:val="00DE7F48"/>
    <w:rsid w:val="00DF03D7"/>
    <w:rsid w:val="00DF26E5"/>
    <w:rsid w:val="00DF35C3"/>
    <w:rsid w:val="00DF3A3C"/>
    <w:rsid w:val="00E007FD"/>
    <w:rsid w:val="00E008D5"/>
    <w:rsid w:val="00E03309"/>
    <w:rsid w:val="00E0386E"/>
    <w:rsid w:val="00E03EE2"/>
    <w:rsid w:val="00E0508E"/>
    <w:rsid w:val="00E058D6"/>
    <w:rsid w:val="00E06089"/>
    <w:rsid w:val="00E06AA7"/>
    <w:rsid w:val="00E1038E"/>
    <w:rsid w:val="00E125E3"/>
    <w:rsid w:val="00E12B70"/>
    <w:rsid w:val="00E14D58"/>
    <w:rsid w:val="00E15861"/>
    <w:rsid w:val="00E16DCC"/>
    <w:rsid w:val="00E170E0"/>
    <w:rsid w:val="00E20623"/>
    <w:rsid w:val="00E21698"/>
    <w:rsid w:val="00E227C3"/>
    <w:rsid w:val="00E228D7"/>
    <w:rsid w:val="00E2417C"/>
    <w:rsid w:val="00E2495E"/>
    <w:rsid w:val="00E25230"/>
    <w:rsid w:val="00E2725D"/>
    <w:rsid w:val="00E3119C"/>
    <w:rsid w:val="00E4019E"/>
    <w:rsid w:val="00E43334"/>
    <w:rsid w:val="00E43458"/>
    <w:rsid w:val="00E47356"/>
    <w:rsid w:val="00E50DF5"/>
    <w:rsid w:val="00E51A5D"/>
    <w:rsid w:val="00E523C3"/>
    <w:rsid w:val="00E532F0"/>
    <w:rsid w:val="00E53733"/>
    <w:rsid w:val="00E53B12"/>
    <w:rsid w:val="00E5486F"/>
    <w:rsid w:val="00E56435"/>
    <w:rsid w:val="00E56983"/>
    <w:rsid w:val="00E56BFB"/>
    <w:rsid w:val="00E61173"/>
    <w:rsid w:val="00E635FA"/>
    <w:rsid w:val="00E64A46"/>
    <w:rsid w:val="00E660B0"/>
    <w:rsid w:val="00E702E8"/>
    <w:rsid w:val="00E73A09"/>
    <w:rsid w:val="00E73C41"/>
    <w:rsid w:val="00E757C2"/>
    <w:rsid w:val="00E75F1A"/>
    <w:rsid w:val="00E75F66"/>
    <w:rsid w:val="00E76C97"/>
    <w:rsid w:val="00E7722F"/>
    <w:rsid w:val="00E80E97"/>
    <w:rsid w:val="00E812FE"/>
    <w:rsid w:val="00E820FE"/>
    <w:rsid w:val="00E86809"/>
    <w:rsid w:val="00E93060"/>
    <w:rsid w:val="00E95556"/>
    <w:rsid w:val="00EA045B"/>
    <w:rsid w:val="00EA0F7C"/>
    <w:rsid w:val="00EA2151"/>
    <w:rsid w:val="00EA23FB"/>
    <w:rsid w:val="00EA2C87"/>
    <w:rsid w:val="00EB170A"/>
    <w:rsid w:val="00EB2E61"/>
    <w:rsid w:val="00EB2E8B"/>
    <w:rsid w:val="00EB4885"/>
    <w:rsid w:val="00EB5C8D"/>
    <w:rsid w:val="00EC1D4E"/>
    <w:rsid w:val="00EC45FB"/>
    <w:rsid w:val="00EC6D96"/>
    <w:rsid w:val="00ED2A7C"/>
    <w:rsid w:val="00ED2C71"/>
    <w:rsid w:val="00ED36D4"/>
    <w:rsid w:val="00ED60FF"/>
    <w:rsid w:val="00EE04BC"/>
    <w:rsid w:val="00EE191F"/>
    <w:rsid w:val="00EE261A"/>
    <w:rsid w:val="00EE2C85"/>
    <w:rsid w:val="00EE4C18"/>
    <w:rsid w:val="00EF04C4"/>
    <w:rsid w:val="00EF0FB3"/>
    <w:rsid w:val="00EF2145"/>
    <w:rsid w:val="00EF2674"/>
    <w:rsid w:val="00EF2C5A"/>
    <w:rsid w:val="00EF469E"/>
    <w:rsid w:val="00EF5A7B"/>
    <w:rsid w:val="00F01914"/>
    <w:rsid w:val="00F01A69"/>
    <w:rsid w:val="00F020B4"/>
    <w:rsid w:val="00F02AF2"/>
    <w:rsid w:val="00F03D60"/>
    <w:rsid w:val="00F03FFF"/>
    <w:rsid w:val="00F045B6"/>
    <w:rsid w:val="00F06654"/>
    <w:rsid w:val="00F06F4F"/>
    <w:rsid w:val="00F070B4"/>
    <w:rsid w:val="00F07C48"/>
    <w:rsid w:val="00F07C76"/>
    <w:rsid w:val="00F122F7"/>
    <w:rsid w:val="00F12605"/>
    <w:rsid w:val="00F13B98"/>
    <w:rsid w:val="00F13BFF"/>
    <w:rsid w:val="00F13D94"/>
    <w:rsid w:val="00F14C04"/>
    <w:rsid w:val="00F17B1B"/>
    <w:rsid w:val="00F21FD6"/>
    <w:rsid w:val="00F230B5"/>
    <w:rsid w:val="00F2437B"/>
    <w:rsid w:val="00F2456B"/>
    <w:rsid w:val="00F24B18"/>
    <w:rsid w:val="00F25826"/>
    <w:rsid w:val="00F25ACC"/>
    <w:rsid w:val="00F30A2D"/>
    <w:rsid w:val="00F30C11"/>
    <w:rsid w:val="00F32326"/>
    <w:rsid w:val="00F33633"/>
    <w:rsid w:val="00F36358"/>
    <w:rsid w:val="00F36D36"/>
    <w:rsid w:val="00F41B6F"/>
    <w:rsid w:val="00F4209D"/>
    <w:rsid w:val="00F434AC"/>
    <w:rsid w:val="00F43EC8"/>
    <w:rsid w:val="00F44235"/>
    <w:rsid w:val="00F44A3D"/>
    <w:rsid w:val="00F50F56"/>
    <w:rsid w:val="00F5102F"/>
    <w:rsid w:val="00F56D84"/>
    <w:rsid w:val="00F576CB"/>
    <w:rsid w:val="00F57702"/>
    <w:rsid w:val="00F57C3A"/>
    <w:rsid w:val="00F64763"/>
    <w:rsid w:val="00F6540F"/>
    <w:rsid w:val="00F71716"/>
    <w:rsid w:val="00F722F7"/>
    <w:rsid w:val="00F81A59"/>
    <w:rsid w:val="00F85F48"/>
    <w:rsid w:val="00F94381"/>
    <w:rsid w:val="00F965D1"/>
    <w:rsid w:val="00F971EF"/>
    <w:rsid w:val="00FA0FA5"/>
    <w:rsid w:val="00FA2137"/>
    <w:rsid w:val="00FA2E15"/>
    <w:rsid w:val="00FA4357"/>
    <w:rsid w:val="00FA4579"/>
    <w:rsid w:val="00FA54A9"/>
    <w:rsid w:val="00FB0EE5"/>
    <w:rsid w:val="00FB11BA"/>
    <w:rsid w:val="00FB4304"/>
    <w:rsid w:val="00FB505D"/>
    <w:rsid w:val="00FB5536"/>
    <w:rsid w:val="00FB597D"/>
    <w:rsid w:val="00FB6A01"/>
    <w:rsid w:val="00FB6CFA"/>
    <w:rsid w:val="00FB7159"/>
    <w:rsid w:val="00FB7395"/>
    <w:rsid w:val="00FB7CD7"/>
    <w:rsid w:val="00FB7EBE"/>
    <w:rsid w:val="00FC15F9"/>
    <w:rsid w:val="00FC2E1C"/>
    <w:rsid w:val="00FC484B"/>
    <w:rsid w:val="00FC4978"/>
    <w:rsid w:val="00FC4AE6"/>
    <w:rsid w:val="00FC5519"/>
    <w:rsid w:val="00FD628D"/>
    <w:rsid w:val="00FE0657"/>
    <w:rsid w:val="00FE1DA8"/>
    <w:rsid w:val="00FE4235"/>
    <w:rsid w:val="00FE495F"/>
    <w:rsid w:val="00FE4D28"/>
    <w:rsid w:val="00FE4ED6"/>
    <w:rsid w:val="00FE578B"/>
    <w:rsid w:val="00FE5C47"/>
    <w:rsid w:val="00FE78A3"/>
    <w:rsid w:val="00FF20EB"/>
    <w:rsid w:val="00FF4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DB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A1E"/>
    <w:pPr>
      <w:widowControl w:val="0"/>
      <w:spacing w:after="120"/>
      <w:jc w:val="both"/>
    </w:pPr>
    <w:rPr>
      <w:rFonts w:ascii="Times New Roman" w:eastAsiaTheme="majorEastAsia" w:hAnsi="Times New Roman"/>
      <w:sz w:val="20"/>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057929"/>
    <w:pPr>
      <w:keepNext/>
      <w:keepLines/>
      <w:spacing w:before="120" w:after="0"/>
      <w:outlineLvl w:val="0"/>
    </w:pPr>
    <w:rPr>
      <w:rFonts w:eastAsia="Arial Unicode MS"/>
      <w:b/>
      <w:bCs/>
      <w:kern w:val="44"/>
      <w:sz w:val="28"/>
      <w:szCs w:val="44"/>
    </w:rPr>
  </w:style>
  <w:style w:type="paragraph" w:styleId="2">
    <w:name w:val="heading 2"/>
    <w:aliases w:val="Head2A,2,H2,UNDERRUBRIK 1-2,DO NOT USE_h2,h2,h21,H2 Char,h2 Char,Header 2,Header2,22,heading2,2nd level,H21,H22,H23,H24,H25,R2,E2,†berschrift 2,õberschrift 2,Heading 2 Char"/>
    <w:basedOn w:val="a"/>
    <w:next w:val="a"/>
    <w:link w:val="2Char"/>
    <w:unhideWhenUsed/>
    <w:qFormat/>
    <w:rsid w:val="0053419B"/>
    <w:pPr>
      <w:keepNext/>
      <w:keepLines/>
      <w:spacing w:before="120"/>
      <w:outlineLvl w:val="1"/>
    </w:pPr>
    <w:rPr>
      <w:rFonts w:asciiTheme="majorHAnsi" w:eastAsia="Times New Roman" w:hAnsiTheme="majorHAnsi" w:cstheme="majorBidi"/>
      <w:b/>
      <w:bCs/>
      <w:szCs w:val="32"/>
    </w:rPr>
  </w:style>
  <w:style w:type="paragraph" w:styleId="3">
    <w:name w:val="heading 3"/>
    <w:basedOn w:val="a"/>
    <w:next w:val="a"/>
    <w:link w:val="3Char"/>
    <w:uiPriority w:val="9"/>
    <w:unhideWhenUsed/>
    <w:qFormat/>
    <w:rsid w:val="000B0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EA23FB"/>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EA23FB"/>
    <w:rPr>
      <w:rFonts w:ascii="Arial" w:eastAsia="MS Mincho" w:hAnsi="Arial" w:cs="Times New Roman"/>
      <w:b/>
      <w:kern w:val="0"/>
      <w:sz w:val="20"/>
      <w:szCs w:val="24"/>
      <w:lang w:eastAsia="en-US"/>
    </w:rPr>
  </w:style>
  <w:style w:type="paragraph" w:customStyle="1" w:styleId="11">
    <w:name w:val="1.1"/>
    <w:basedOn w:val="a"/>
    <w:rsid w:val="00EA23FB"/>
    <w:pPr>
      <w:numPr>
        <w:ilvl w:val="1"/>
        <w:numId w:val="1"/>
      </w:numPr>
      <w:contextualSpacing/>
    </w:pPr>
    <w:rPr>
      <w:rFonts w:ascii="Helvetica" w:eastAsia="MS Mincho" w:hAnsi="Helvetica"/>
      <w:sz w:val="22"/>
    </w:rPr>
  </w:style>
  <w:style w:type="paragraph" w:customStyle="1" w:styleId="1">
    <w:name w:val="1"/>
    <w:basedOn w:val="10"/>
    <w:link w:val="1Char0"/>
    <w:rsid w:val="00EA23FB"/>
    <w:pPr>
      <w:keepLines w:val="0"/>
      <w:numPr>
        <w:numId w:val="1"/>
      </w:numPr>
      <w:spacing w:before="360" w:after="180"/>
      <w:ind w:left="360"/>
    </w:pPr>
    <w:rPr>
      <w:rFonts w:ascii="Helvetica" w:eastAsia="MS Mincho" w:hAnsi="Helvetica"/>
      <w:kern w:val="32"/>
      <w:szCs w:val="32"/>
    </w:rPr>
  </w:style>
  <w:style w:type="character" w:customStyle="1" w:styleId="1Char0">
    <w:name w:val="1 Char"/>
    <w:basedOn w:val="a0"/>
    <w:link w:val="1"/>
    <w:rsid w:val="00EA23FB"/>
    <w:rPr>
      <w:rFonts w:ascii="Helvetica" w:eastAsia="MS Mincho" w:hAnsi="Helvetica"/>
      <w:b/>
      <w:bCs/>
      <w:kern w:val="32"/>
      <w:sz w:val="28"/>
      <w:szCs w:val="32"/>
    </w:rPr>
  </w:style>
  <w:style w:type="paragraph" w:customStyle="1" w:styleId="Style1">
    <w:name w:val="Style1"/>
    <w:basedOn w:val="11"/>
    <w:rsid w:val="00EA23FB"/>
    <w:pPr>
      <w:numPr>
        <w:ilvl w:val="2"/>
      </w:numPr>
      <w:spacing w:before="120"/>
    </w:pPr>
    <w:rPr>
      <w:rFonts w:ascii="Arial" w:eastAsia="宋体" w:hAnsi="Arial" w:cs="Arial"/>
      <w: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0"/>
    <w:uiPriority w:val="9"/>
    <w:rsid w:val="00057929"/>
    <w:rPr>
      <w:rFonts w:ascii="Times New Roman" w:eastAsia="Arial Unicode MS" w:hAnsi="Times New Roman"/>
      <w:b/>
      <w:bCs/>
      <w:kern w:val="44"/>
      <w:sz w:val="28"/>
      <w:szCs w:val="44"/>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목록 ,목록 단락"/>
    <w:basedOn w:val="a"/>
    <w:link w:val="Char0"/>
    <w:uiPriority w:val="34"/>
    <w:qFormat/>
    <w:rsid w:val="00207EED"/>
    <w:pPr>
      <w:ind w:firstLine="420"/>
    </w:pPr>
  </w:style>
  <w:style w:type="paragraph" w:customStyle="1" w:styleId="B1">
    <w:name w:val="B1"/>
    <w:basedOn w:val="a"/>
    <w:link w:val="B1Zchn"/>
    <w:qFormat/>
    <w:rsid w:val="00207EED"/>
    <w:pPr>
      <w:widowControl/>
      <w:spacing w:after="180"/>
      <w:ind w:left="568" w:hanging="284"/>
      <w:jc w:val="left"/>
    </w:pPr>
    <w:rPr>
      <w:rFonts w:eastAsia="宋体" w:cs="Times New Roman"/>
      <w:kern w:val="0"/>
      <w:szCs w:val="20"/>
      <w:lang w:val="en-GB" w:eastAsia="en-US"/>
    </w:rPr>
  </w:style>
  <w:style w:type="character" w:customStyle="1" w:styleId="B1Zchn">
    <w:name w:val="B1 Zchn"/>
    <w:link w:val="B1"/>
    <w:qFormat/>
    <w:rsid w:val="00207EED"/>
    <w:rPr>
      <w:rFonts w:ascii="Times New Roman" w:eastAsia="宋体" w:hAnsi="Times New Roman" w:cs="Times New Roman"/>
      <w:kern w:val="0"/>
      <w:sz w:val="20"/>
      <w:szCs w:val="20"/>
      <w:lang w:val="en-GB" w:eastAsia="en-US"/>
    </w:rPr>
  </w:style>
  <w:style w:type="paragraph" w:styleId="a5">
    <w:name w:val="footer"/>
    <w:basedOn w:val="a"/>
    <w:link w:val="Char1"/>
    <w:uiPriority w:val="99"/>
    <w:unhideWhenUsed/>
    <w:rsid w:val="001D60B3"/>
    <w:pPr>
      <w:tabs>
        <w:tab w:val="center" w:pos="4153"/>
        <w:tab w:val="right" w:pos="8306"/>
      </w:tabs>
      <w:snapToGrid w:val="0"/>
      <w:jc w:val="left"/>
    </w:pPr>
    <w:rPr>
      <w:sz w:val="18"/>
      <w:szCs w:val="18"/>
    </w:rPr>
  </w:style>
  <w:style w:type="character" w:customStyle="1" w:styleId="Char1">
    <w:name w:val="页脚 Char"/>
    <w:basedOn w:val="a0"/>
    <w:link w:val="a5"/>
    <w:uiPriority w:val="99"/>
    <w:rsid w:val="001D60B3"/>
    <w:rPr>
      <w:sz w:val="18"/>
      <w:szCs w:val="18"/>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B4354E"/>
  </w:style>
  <w:style w:type="table" w:styleId="a6">
    <w:name w:val="Table Grid"/>
    <w:basedOn w:val="a1"/>
    <w:uiPriority w:val="59"/>
    <w:qFormat/>
    <w:rsid w:val="00B43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53419B"/>
    <w:rPr>
      <w:rFonts w:asciiTheme="majorHAnsi" w:eastAsia="Times New Roman" w:hAnsiTheme="majorHAnsi" w:cstheme="majorBidi"/>
      <w:b/>
      <w:bCs/>
      <w:sz w:val="20"/>
      <w:szCs w:val="32"/>
    </w:rPr>
  </w:style>
  <w:style w:type="paragraph" w:customStyle="1" w:styleId="20">
    <w:name w:val="正文2"/>
    <w:basedOn w:val="a"/>
    <w:link w:val="2Char0"/>
    <w:autoRedefine/>
    <w:qFormat/>
    <w:rsid w:val="0031020A"/>
    <w:rPr>
      <w:rFonts w:cs="Times New Roman"/>
    </w:rPr>
  </w:style>
  <w:style w:type="character" w:customStyle="1" w:styleId="2Char0">
    <w:name w:val="正文2 Char"/>
    <w:basedOn w:val="a0"/>
    <w:link w:val="20"/>
    <w:rsid w:val="0031020A"/>
    <w:rPr>
      <w:rFonts w:ascii="Times New Roman" w:hAnsi="Times New Roman" w:cs="Times New Roman"/>
      <w:sz w:val="20"/>
    </w:rPr>
  </w:style>
  <w:style w:type="paragraph" w:styleId="a7">
    <w:name w:val="Balloon Text"/>
    <w:basedOn w:val="a"/>
    <w:link w:val="Char2"/>
    <w:uiPriority w:val="99"/>
    <w:semiHidden/>
    <w:unhideWhenUsed/>
    <w:rsid w:val="009010C1"/>
    <w:rPr>
      <w:sz w:val="18"/>
      <w:szCs w:val="18"/>
    </w:rPr>
  </w:style>
  <w:style w:type="character" w:customStyle="1" w:styleId="Char2">
    <w:name w:val="批注框文本 Char"/>
    <w:basedOn w:val="a0"/>
    <w:link w:val="a7"/>
    <w:uiPriority w:val="99"/>
    <w:semiHidden/>
    <w:rsid w:val="009010C1"/>
    <w:rPr>
      <w:rFonts w:eastAsiaTheme="majorEastAsia"/>
      <w:sz w:val="18"/>
      <w:szCs w:val="18"/>
    </w:rPr>
  </w:style>
  <w:style w:type="character" w:styleId="a8">
    <w:name w:val="annotation reference"/>
    <w:basedOn w:val="a0"/>
    <w:unhideWhenUsed/>
    <w:qFormat/>
    <w:rsid w:val="00CF6450"/>
    <w:rPr>
      <w:sz w:val="21"/>
      <w:szCs w:val="21"/>
    </w:rPr>
  </w:style>
  <w:style w:type="paragraph" w:styleId="a9">
    <w:name w:val="annotation text"/>
    <w:basedOn w:val="a"/>
    <w:link w:val="Char3"/>
    <w:uiPriority w:val="99"/>
    <w:unhideWhenUsed/>
    <w:qFormat/>
    <w:rsid w:val="00CF6450"/>
    <w:pPr>
      <w:jc w:val="left"/>
    </w:pPr>
  </w:style>
  <w:style w:type="character" w:customStyle="1" w:styleId="Char3">
    <w:name w:val="批注文字 Char"/>
    <w:basedOn w:val="a0"/>
    <w:link w:val="a9"/>
    <w:uiPriority w:val="99"/>
    <w:qFormat/>
    <w:rsid w:val="00CF6450"/>
    <w:rPr>
      <w:rFonts w:eastAsiaTheme="majorEastAsia"/>
      <w:sz w:val="20"/>
    </w:rPr>
  </w:style>
  <w:style w:type="paragraph" w:styleId="aa">
    <w:name w:val="annotation subject"/>
    <w:basedOn w:val="a9"/>
    <w:next w:val="a9"/>
    <w:link w:val="Char4"/>
    <w:uiPriority w:val="99"/>
    <w:semiHidden/>
    <w:unhideWhenUsed/>
    <w:rsid w:val="00CF6450"/>
    <w:rPr>
      <w:b/>
      <w:bCs/>
    </w:rPr>
  </w:style>
  <w:style w:type="character" w:customStyle="1" w:styleId="Char4">
    <w:name w:val="批注主题 Char"/>
    <w:basedOn w:val="Char3"/>
    <w:link w:val="aa"/>
    <w:uiPriority w:val="99"/>
    <w:semiHidden/>
    <w:rsid w:val="00CF6450"/>
    <w:rPr>
      <w:rFonts w:eastAsiaTheme="majorEastAsia"/>
      <w:b/>
      <w:bCs/>
      <w:sz w:val="20"/>
    </w:rPr>
  </w:style>
  <w:style w:type="character" w:styleId="ab">
    <w:name w:val="Emphasis"/>
    <w:uiPriority w:val="20"/>
    <w:qFormat/>
    <w:rsid w:val="00CF6450"/>
    <w:rPr>
      <w:i/>
      <w:iCs/>
    </w:rPr>
  </w:style>
  <w:style w:type="paragraph" w:customStyle="1" w:styleId="Reference">
    <w:name w:val="Reference"/>
    <w:basedOn w:val="a"/>
    <w:link w:val="ReferenceChar"/>
    <w:qFormat/>
    <w:rsid w:val="007C4460"/>
    <w:pPr>
      <w:widowControl/>
      <w:numPr>
        <w:numId w:val="2"/>
      </w:numPr>
      <w:overflowPunct w:val="0"/>
      <w:autoSpaceDE w:val="0"/>
      <w:autoSpaceDN w:val="0"/>
      <w:adjustRightInd w:val="0"/>
      <w:textAlignment w:val="baseline"/>
    </w:pPr>
    <w:rPr>
      <w:rFonts w:eastAsia="Times New Roman" w:cs="Times New Roman"/>
      <w:kern w:val="0"/>
      <w:szCs w:val="20"/>
      <w:lang w:val="en-GB" w:eastAsia="en-US"/>
    </w:rPr>
  </w:style>
  <w:style w:type="character" w:customStyle="1" w:styleId="ReferenceChar">
    <w:name w:val="Reference Char"/>
    <w:link w:val="Reference"/>
    <w:rsid w:val="007C4460"/>
    <w:rPr>
      <w:rFonts w:ascii="Times New Roman" w:eastAsia="Times New Roman" w:hAnsi="Times New Roman" w:cs="Times New Roman"/>
      <w:kern w:val="0"/>
      <w:sz w:val="20"/>
      <w:szCs w:val="20"/>
      <w:lang w:val="en-GB" w:eastAsia="en-US"/>
    </w:rPr>
  </w:style>
  <w:style w:type="character" w:customStyle="1" w:styleId="B1Char1">
    <w:name w:val="B1 Char1"/>
    <w:locked/>
    <w:rsid w:val="0009036A"/>
    <w:rPr>
      <w:lang w:val="en-GB" w:eastAsia="en-GB"/>
    </w:rPr>
  </w:style>
  <w:style w:type="paragraph" w:styleId="ac">
    <w:name w:val="caption"/>
    <w:basedOn w:val="a"/>
    <w:next w:val="a"/>
    <w:uiPriority w:val="35"/>
    <w:unhideWhenUsed/>
    <w:qFormat/>
    <w:rsid w:val="00B2479F"/>
    <w:rPr>
      <w:rFonts w:asciiTheme="majorHAnsi" w:eastAsia="黑体" w:hAnsiTheme="majorHAnsi" w:cstheme="majorBidi"/>
      <w:szCs w:val="20"/>
    </w:rPr>
  </w:style>
  <w:style w:type="character" w:customStyle="1" w:styleId="discussionpointChar">
    <w:name w:val="discussion point Char"/>
    <w:link w:val="discussionpoint"/>
    <w:qFormat/>
    <w:locked/>
    <w:rsid w:val="00FC5519"/>
    <w:rPr>
      <w:rFonts w:ascii="Batang" w:hAnsi="Batang"/>
    </w:rPr>
  </w:style>
  <w:style w:type="paragraph" w:customStyle="1" w:styleId="discussionpoint">
    <w:name w:val="discussion point"/>
    <w:basedOn w:val="a"/>
    <w:link w:val="discussionpointChar"/>
    <w:qFormat/>
    <w:rsid w:val="00FC5519"/>
    <w:pPr>
      <w:widowControl/>
      <w:overflowPunct w:val="0"/>
      <w:autoSpaceDE w:val="0"/>
      <w:autoSpaceDN w:val="0"/>
      <w:snapToGrid w:val="0"/>
      <w:spacing w:after="60" w:line="252" w:lineRule="auto"/>
    </w:pPr>
    <w:rPr>
      <w:rFonts w:ascii="Batang" w:eastAsiaTheme="minorEastAsia" w:hAnsi="Batang"/>
      <w:sz w:val="21"/>
    </w:rPr>
  </w:style>
  <w:style w:type="character" w:styleId="ad">
    <w:name w:val="Placeholder Text"/>
    <w:basedOn w:val="a0"/>
    <w:uiPriority w:val="99"/>
    <w:semiHidden/>
    <w:rsid w:val="00A468E8"/>
    <w:rPr>
      <w:color w:val="808080"/>
    </w:rPr>
  </w:style>
  <w:style w:type="paragraph" w:styleId="ae">
    <w:name w:val="Revision"/>
    <w:hidden/>
    <w:uiPriority w:val="99"/>
    <w:semiHidden/>
    <w:rsid w:val="002F3FF9"/>
    <w:rPr>
      <w:rFonts w:ascii="Times New Roman" w:eastAsiaTheme="majorEastAsia" w:hAnsi="Times New Roman"/>
      <w:sz w:val="20"/>
    </w:rPr>
  </w:style>
  <w:style w:type="character" w:customStyle="1" w:styleId="3Char">
    <w:name w:val="标题 3 Char"/>
    <w:basedOn w:val="a0"/>
    <w:link w:val="3"/>
    <w:uiPriority w:val="9"/>
    <w:rsid w:val="000B0727"/>
    <w:rPr>
      <w:rFonts w:ascii="Times New Roman" w:eastAsiaTheme="majorEastAsia" w:hAnsi="Times New Roman"/>
      <w:b/>
      <w:bCs/>
      <w:sz w:val="32"/>
      <w:szCs w:val="32"/>
    </w:rPr>
  </w:style>
  <w:style w:type="paragraph" w:customStyle="1" w:styleId="PL">
    <w:name w:val="PL"/>
    <w:link w:val="PLChar"/>
    <w:qFormat/>
    <w:rsid w:val="00024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4BB6"/>
    <w:rPr>
      <w:rFonts w:ascii="Courier New" w:eastAsia="Times New Roman" w:hAnsi="Courier New" w:cs="Times New Roman"/>
      <w:noProof/>
      <w:kern w:val="0"/>
      <w:sz w:val="16"/>
      <w:szCs w:val="20"/>
      <w:shd w:val="clear" w:color="auto" w:fill="E6E6E6"/>
      <w:lang w:val="en-GB" w:eastAsia="en-GB"/>
    </w:rPr>
  </w:style>
  <w:style w:type="table" w:customStyle="1" w:styleId="12">
    <w:name w:val="网格型1"/>
    <w:basedOn w:val="a1"/>
    <w:next w:val="a6"/>
    <w:uiPriority w:val="59"/>
    <w:qFormat/>
    <w:rsid w:val="00BF425B"/>
    <w:pPr>
      <w:widowControl w:val="0"/>
      <w:wordWrap w:val="0"/>
      <w:autoSpaceDE w:val="0"/>
      <w:autoSpaceDN w:val="0"/>
      <w:spacing w:after="160" w:line="259" w:lineRule="auto"/>
    </w:pPr>
    <w:rPr>
      <w:rFonts w:ascii="Times New Roman" w:eastAsia="宋体" w:hAnsi="Times New Roman" w:cs="Times New Roman"/>
      <w:kern w:val="0"/>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4E0905"/>
    <w:pPr>
      <w:keepNext/>
      <w:keepLines/>
      <w:widowControl/>
      <w:spacing w:after="0"/>
      <w:jc w:val="center"/>
    </w:pPr>
    <w:rPr>
      <w:rFonts w:ascii="Arial" w:eastAsia="Times New Roman" w:hAnsi="Arial" w:cs="Times New Roman"/>
      <w:kern w:val="0"/>
      <w:sz w:val="18"/>
      <w:szCs w:val="20"/>
      <w:lang w:val="en-GB" w:eastAsia="en-US"/>
    </w:rPr>
  </w:style>
  <w:style w:type="character" w:customStyle="1" w:styleId="TACChar">
    <w:name w:val="TAC Char"/>
    <w:link w:val="TAC"/>
    <w:qFormat/>
    <w:locked/>
    <w:rsid w:val="004E0905"/>
    <w:rPr>
      <w:rFonts w:ascii="Arial" w:eastAsia="Times New Roman" w:hAnsi="Arial" w:cs="Times New Roman"/>
      <w:kern w:val="0"/>
      <w:sz w:val="18"/>
      <w:szCs w:val="20"/>
      <w:lang w:val="en-GB" w:eastAsia="en-US"/>
    </w:rPr>
  </w:style>
  <w:style w:type="paragraph" w:customStyle="1" w:styleId="TH">
    <w:name w:val="TH"/>
    <w:basedOn w:val="a"/>
    <w:link w:val="THChar"/>
    <w:qFormat/>
    <w:rsid w:val="004E0905"/>
    <w:pPr>
      <w:keepNext/>
      <w:keepLines/>
      <w:widowControl/>
      <w:spacing w:before="60" w:after="180"/>
      <w:jc w:val="center"/>
    </w:pPr>
    <w:rPr>
      <w:rFonts w:ascii="Arial" w:eastAsia="Times New Roman" w:hAnsi="Arial" w:cs="Times New Roman"/>
      <w:b/>
      <w:kern w:val="0"/>
      <w:szCs w:val="20"/>
      <w:lang w:val="en-GB" w:eastAsia="en-US"/>
    </w:rPr>
  </w:style>
  <w:style w:type="character" w:customStyle="1" w:styleId="THChar">
    <w:name w:val="TH Char"/>
    <w:link w:val="TH"/>
    <w:qFormat/>
    <w:rsid w:val="004E0905"/>
    <w:rPr>
      <w:rFonts w:ascii="Arial" w:eastAsia="Times New Roman" w:hAnsi="Arial" w:cs="Times New Roman"/>
      <w:b/>
      <w:kern w:val="0"/>
      <w:sz w:val="20"/>
      <w:szCs w:val="20"/>
      <w:lang w:val="en-GB" w:eastAsia="en-US"/>
    </w:rPr>
  </w:style>
  <w:style w:type="character" w:customStyle="1" w:styleId="B10">
    <w:name w:val="B1 (文字)"/>
    <w:qFormat/>
    <w:locked/>
    <w:rsid w:val="004E0905"/>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A1E"/>
    <w:pPr>
      <w:widowControl w:val="0"/>
      <w:spacing w:after="120"/>
      <w:jc w:val="both"/>
    </w:pPr>
    <w:rPr>
      <w:rFonts w:ascii="Times New Roman" w:eastAsiaTheme="majorEastAsia" w:hAnsi="Times New Roman"/>
      <w:sz w:val="20"/>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057929"/>
    <w:pPr>
      <w:keepNext/>
      <w:keepLines/>
      <w:spacing w:before="120" w:after="0"/>
      <w:outlineLvl w:val="0"/>
    </w:pPr>
    <w:rPr>
      <w:rFonts w:eastAsia="Arial Unicode MS"/>
      <w:b/>
      <w:bCs/>
      <w:kern w:val="44"/>
      <w:sz w:val="28"/>
      <w:szCs w:val="44"/>
    </w:rPr>
  </w:style>
  <w:style w:type="paragraph" w:styleId="2">
    <w:name w:val="heading 2"/>
    <w:aliases w:val="Head2A,2,H2,UNDERRUBRIK 1-2,DO NOT USE_h2,h2,h21,H2 Char,h2 Char,Header 2,Header2,22,heading2,2nd level,H21,H22,H23,H24,H25,R2,E2,†berschrift 2,õberschrift 2,Heading 2 Char"/>
    <w:basedOn w:val="a"/>
    <w:next w:val="a"/>
    <w:link w:val="2Char"/>
    <w:unhideWhenUsed/>
    <w:qFormat/>
    <w:rsid w:val="0053419B"/>
    <w:pPr>
      <w:keepNext/>
      <w:keepLines/>
      <w:spacing w:before="120"/>
      <w:outlineLvl w:val="1"/>
    </w:pPr>
    <w:rPr>
      <w:rFonts w:asciiTheme="majorHAnsi" w:eastAsia="Times New Roman" w:hAnsiTheme="majorHAnsi" w:cstheme="majorBidi"/>
      <w:b/>
      <w:bCs/>
      <w:szCs w:val="32"/>
    </w:rPr>
  </w:style>
  <w:style w:type="paragraph" w:styleId="3">
    <w:name w:val="heading 3"/>
    <w:basedOn w:val="a"/>
    <w:next w:val="a"/>
    <w:link w:val="3Char"/>
    <w:uiPriority w:val="9"/>
    <w:unhideWhenUsed/>
    <w:qFormat/>
    <w:rsid w:val="000B0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EA23FB"/>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EA23FB"/>
    <w:rPr>
      <w:rFonts w:ascii="Arial" w:eastAsia="MS Mincho" w:hAnsi="Arial" w:cs="Times New Roman"/>
      <w:b/>
      <w:kern w:val="0"/>
      <w:sz w:val="20"/>
      <w:szCs w:val="24"/>
      <w:lang w:eastAsia="en-US"/>
    </w:rPr>
  </w:style>
  <w:style w:type="paragraph" w:customStyle="1" w:styleId="11">
    <w:name w:val="1.1"/>
    <w:basedOn w:val="a"/>
    <w:rsid w:val="00EA23FB"/>
    <w:pPr>
      <w:numPr>
        <w:ilvl w:val="1"/>
        <w:numId w:val="1"/>
      </w:numPr>
      <w:contextualSpacing/>
    </w:pPr>
    <w:rPr>
      <w:rFonts w:ascii="Helvetica" w:eastAsia="MS Mincho" w:hAnsi="Helvetica"/>
      <w:sz w:val="22"/>
    </w:rPr>
  </w:style>
  <w:style w:type="paragraph" w:customStyle="1" w:styleId="1">
    <w:name w:val="1"/>
    <w:basedOn w:val="10"/>
    <w:link w:val="1Char0"/>
    <w:rsid w:val="00EA23FB"/>
    <w:pPr>
      <w:keepLines w:val="0"/>
      <w:numPr>
        <w:numId w:val="1"/>
      </w:numPr>
      <w:spacing w:before="360" w:after="180"/>
      <w:ind w:left="360"/>
    </w:pPr>
    <w:rPr>
      <w:rFonts w:ascii="Helvetica" w:eastAsia="MS Mincho" w:hAnsi="Helvetica"/>
      <w:kern w:val="32"/>
      <w:szCs w:val="32"/>
    </w:rPr>
  </w:style>
  <w:style w:type="character" w:customStyle="1" w:styleId="1Char0">
    <w:name w:val="1 Char"/>
    <w:basedOn w:val="a0"/>
    <w:link w:val="1"/>
    <w:rsid w:val="00EA23FB"/>
    <w:rPr>
      <w:rFonts w:ascii="Helvetica" w:eastAsia="MS Mincho" w:hAnsi="Helvetica"/>
      <w:b/>
      <w:bCs/>
      <w:kern w:val="32"/>
      <w:sz w:val="28"/>
      <w:szCs w:val="32"/>
    </w:rPr>
  </w:style>
  <w:style w:type="paragraph" w:customStyle="1" w:styleId="Style1">
    <w:name w:val="Style1"/>
    <w:basedOn w:val="11"/>
    <w:rsid w:val="00EA23FB"/>
    <w:pPr>
      <w:numPr>
        <w:ilvl w:val="2"/>
      </w:numPr>
      <w:spacing w:before="120"/>
    </w:pPr>
    <w:rPr>
      <w:rFonts w:ascii="Arial" w:eastAsia="宋体" w:hAnsi="Arial" w:cs="Arial"/>
      <w: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0"/>
    <w:uiPriority w:val="9"/>
    <w:rsid w:val="00057929"/>
    <w:rPr>
      <w:rFonts w:ascii="Times New Roman" w:eastAsia="Arial Unicode MS" w:hAnsi="Times New Roman"/>
      <w:b/>
      <w:bCs/>
      <w:kern w:val="44"/>
      <w:sz w:val="28"/>
      <w:szCs w:val="44"/>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목록 ,목록 단락"/>
    <w:basedOn w:val="a"/>
    <w:link w:val="Char0"/>
    <w:uiPriority w:val="34"/>
    <w:qFormat/>
    <w:rsid w:val="00207EED"/>
    <w:pPr>
      <w:ind w:firstLine="420"/>
    </w:pPr>
  </w:style>
  <w:style w:type="paragraph" w:customStyle="1" w:styleId="B1">
    <w:name w:val="B1"/>
    <w:basedOn w:val="a"/>
    <w:link w:val="B1Zchn"/>
    <w:qFormat/>
    <w:rsid w:val="00207EED"/>
    <w:pPr>
      <w:widowControl/>
      <w:spacing w:after="180"/>
      <w:ind w:left="568" w:hanging="284"/>
      <w:jc w:val="left"/>
    </w:pPr>
    <w:rPr>
      <w:rFonts w:eastAsia="宋体" w:cs="Times New Roman"/>
      <w:kern w:val="0"/>
      <w:szCs w:val="20"/>
      <w:lang w:val="en-GB" w:eastAsia="en-US"/>
    </w:rPr>
  </w:style>
  <w:style w:type="character" w:customStyle="1" w:styleId="B1Zchn">
    <w:name w:val="B1 Zchn"/>
    <w:link w:val="B1"/>
    <w:qFormat/>
    <w:rsid w:val="00207EED"/>
    <w:rPr>
      <w:rFonts w:ascii="Times New Roman" w:eastAsia="宋体" w:hAnsi="Times New Roman" w:cs="Times New Roman"/>
      <w:kern w:val="0"/>
      <w:sz w:val="20"/>
      <w:szCs w:val="20"/>
      <w:lang w:val="en-GB" w:eastAsia="en-US"/>
    </w:rPr>
  </w:style>
  <w:style w:type="paragraph" w:styleId="a5">
    <w:name w:val="footer"/>
    <w:basedOn w:val="a"/>
    <w:link w:val="Char1"/>
    <w:uiPriority w:val="99"/>
    <w:unhideWhenUsed/>
    <w:rsid w:val="001D60B3"/>
    <w:pPr>
      <w:tabs>
        <w:tab w:val="center" w:pos="4153"/>
        <w:tab w:val="right" w:pos="8306"/>
      </w:tabs>
      <w:snapToGrid w:val="0"/>
      <w:jc w:val="left"/>
    </w:pPr>
    <w:rPr>
      <w:sz w:val="18"/>
      <w:szCs w:val="18"/>
    </w:rPr>
  </w:style>
  <w:style w:type="character" w:customStyle="1" w:styleId="Char1">
    <w:name w:val="页脚 Char"/>
    <w:basedOn w:val="a0"/>
    <w:link w:val="a5"/>
    <w:uiPriority w:val="99"/>
    <w:rsid w:val="001D60B3"/>
    <w:rPr>
      <w:sz w:val="18"/>
      <w:szCs w:val="18"/>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B4354E"/>
  </w:style>
  <w:style w:type="table" w:styleId="a6">
    <w:name w:val="Table Grid"/>
    <w:basedOn w:val="a1"/>
    <w:uiPriority w:val="59"/>
    <w:qFormat/>
    <w:rsid w:val="00B43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53419B"/>
    <w:rPr>
      <w:rFonts w:asciiTheme="majorHAnsi" w:eastAsia="Times New Roman" w:hAnsiTheme="majorHAnsi" w:cstheme="majorBidi"/>
      <w:b/>
      <w:bCs/>
      <w:sz w:val="20"/>
      <w:szCs w:val="32"/>
    </w:rPr>
  </w:style>
  <w:style w:type="paragraph" w:customStyle="1" w:styleId="20">
    <w:name w:val="正文2"/>
    <w:basedOn w:val="a"/>
    <w:link w:val="2Char0"/>
    <w:autoRedefine/>
    <w:qFormat/>
    <w:rsid w:val="0031020A"/>
    <w:rPr>
      <w:rFonts w:cs="Times New Roman"/>
    </w:rPr>
  </w:style>
  <w:style w:type="character" w:customStyle="1" w:styleId="2Char0">
    <w:name w:val="正文2 Char"/>
    <w:basedOn w:val="a0"/>
    <w:link w:val="20"/>
    <w:rsid w:val="0031020A"/>
    <w:rPr>
      <w:rFonts w:ascii="Times New Roman" w:hAnsi="Times New Roman" w:cs="Times New Roman"/>
      <w:sz w:val="20"/>
    </w:rPr>
  </w:style>
  <w:style w:type="paragraph" w:styleId="a7">
    <w:name w:val="Balloon Text"/>
    <w:basedOn w:val="a"/>
    <w:link w:val="Char2"/>
    <w:uiPriority w:val="99"/>
    <w:semiHidden/>
    <w:unhideWhenUsed/>
    <w:rsid w:val="009010C1"/>
    <w:rPr>
      <w:sz w:val="18"/>
      <w:szCs w:val="18"/>
    </w:rPr>
  </w:style>
  <w:style w:type="character" w:customStyle="1" w:styleId="Char2">
    <w:name w:val="批注框文本 Char"/>
    <w:basedOn w:val="a0"/>
    <w:link w:val="a7"/>
    <w:uiPriority w:val="99"/>
    <w:semiHidden/>
    <w:rsid w:val="009010C1"/>
    <w:rPr>
      <w:rFonts w:eastAsiaTheme="majorEastAsia"/>
      <w:sz w:val="18"/>
      <w:szCs w:val="18"/>
    </w:rPr>
  </w:style>
  <w:style w:type="character" w:styleId="a8">
    <w:name w:val="annotation reference"/>
    <w:basedOn w:val="a0"/>
    <w:unhideWhenUsed/>
    <w:qFormat/>
    <w:rsid w:val="00CF6450"/>
    <w:rPr>
      <w:sz w:val="21"/>
      <w:szCs w:val="21"/>
    </w:rPr>
  </w:style>
  <w:style w:type="paragraph" w:styleId="a9">
    <w:name w:val="annotation text"/>
    <w:basedOn w:val="a"/>
    <w:link w:val="Char3"/>
    <w:uiPriority w:val="99"/>
    <w:unhideWhenUsed/>
    <w:qFormat/>
    <w:rsid w:val="00CF6450"/>
    <w:pPr>
      <w:jc w:val="left"/>
    </w:pPr>
  </w:style>
  <w:style w:type="character" w:customStyle="1" w:styleId="Char3">
    <w:name w:val="批注文字 Char"/>
    <w:basedOn w:val="a0"/>
    <w:link w:val="a9"/>
    <w:uiPriority w:val="99"/>
    <w:qFormat/>
    <w:rsid w:val="00CF6450"/>
    <w:rPr>
      <w:rFonts w:eastAsiaTheme="majorEastAsia"/>
      <w:sz w:val="20"/>
    </w:rPr>
  </w:style>
  <w:style w:type="paragraph" w:styleId="aa">
    <w:name w:val="annotation subject"/>
    <w:basedOn w:val="a9"/>
    <w:next w:val="a9"/>
    <w:link w:val="Char4"/>
    <w:uiPriority w:val="99"/>
    <w:semiHidden/>
    <w:unhideWhenUsed/>
    <w:rsid w:val="00CF6450"/>
    <w:rPr>
      <w:b/>
      <w:bCs/>
    </w:rPr>
  </w:style>
  <w:style w:type="character" w:customStyle="1" w:styleId="Char4">
    <w:name w:val="批注主题 Char"/>
    <w:basedOn w:val="Char3"/>
    <w:link w:val="aa"/>
    <w:uiPriority w:val="99"/>
    <w:semiHidden/>
    <w:rsid w:val="00CF6450"/>
    <w:rPr>
      <w:rFonts w:eastAsiaTheme="majorEastAsia"/>
      <w:b/>
      <w:bCs/>
      <w:sz w:val="20"/>
    </w:rPr>
  </w:style>
  <w:style w:type="character" w:styleId="ab">
    <w:name w:val="Emphasis"/>
    <w:uiPriority w:val="20"/>
    <w:qFormat/>
    <w:rsid w:val="00CF6450"/>
    <w:rPr>
      <w:i/>
      <w:iCs/>
    </w:rPr>
  </w:style>
  <w:style w:type="paragraph" w:customStyle="1" w:styleId="Reference">
    <w:name w:val="Reference"/>
    <w:basedOn w:val="a"/>
    <w:link w:val="ReferenceChar"/>
    <w:qFormat/>
    <w:rsid w:val="007C4460"/>
    <w:pPr>
      <w:widowControl/>
      <w:numPr>
        <w:numId w:val="2"/>
      </w:numPr>
      <w:overflowPunct w:val="0"/>
      <w:autoSpaceDE w:val="0"/>
      <w:autoSpaceDN w:val="0"/>
      <w:adjustRightInd w:val="0"/>
      <w:textAlignment w:val="baseline"/>
    </w:pPr>
    <w:rPr>
      <w:rFonts w:eastAsia="Times New Roman" w:cs="Times New Roman"/>
      <w:kern w:val="0"/>
      <w:szCs w:val="20"/>
      <w:lang w:val="en-GB" w:eastAsia="en-US"/>
    </w:rPr>
  </w:style>
  <w:style w:type="character" w:customStyle="1" w:styleId="ReferenceChar">
    <w:name w:val="Reference Char"/>
    <w:link w:val="Reference"/>
    <w:rsid w:val="007C4460"/>
    <w:rPr>
      <w:rFonts w:ascii="Times New Roman" w:eastAsia="Times New Roman" w:hAnsi="Times New Roman" w:cs="Times New Roman"/>
      <w:kern w:val="0"/>
      <w:sz w:val="20"/>
      <w:szCs w:val="20"/>
      <w:lang w:val="en-GB" w:eastAsia="en-US"/>
    </w:rPr>
  </w:style>
  <w:style w:type="character" w:customStyle="1" w:styleId="B1Char1">
    <w:name w:val="B1 Char1"/>
    <w:locked/>
    <w:rsid w:val="0009036A"/>
    <w:rPr>
      <w:lang w:val="en-GB" w:eastAsia="en-GB"/>
    </w:rPr>
  </w:style>
  <w:style w:type="paragraph" w:styleId="ac">
    <w:name w:val="caption"/>
    <w:basedOn w:val="a"/>
    <w:next w:val="a"/>
    <w:uiPriority w:val="35"/>
    <w:unhideWhenUsed/>
    <w:qFormat/>
    <w:rsid w:val="00B2479F"/>
    <w:rPr>
      <w:rFonts w:asciiTheme="majorHAnsi" w:eastAsia="黑体" w:hAnsiTheme="majorHAnsi" w:cstheme="majorBidi"/>
      <w:szCs w:val="20"/>
    </w:rPr>
  </w:style>
  <w:style w:type="character" w:customStyle="1" w:styleId="discussionpointChar">
    <w:name w:val="discussion point Char"/>
    <w:link w:val="discussionpoint"/>
    <w:qFormat/>
    <w:locked/>
    <w:rsid w:val="00FC5519"/>
    <w:rPr>
      <w:rFonts w:ascii="Batang" w:hAnsi="Batang"/>
    </w:rPr>
  </w:style>
  <w:style w:type="paragraph" w:customStyle="1" w:styleId="discussionpoint">
    <w:name w:val="discussion point"/>
    <w:basedOn w:val="a"/>
    <w:link w:val="discussionpointChar"/>
    <w:qFormat/>
    <w:rsid w:val="00FC5519"/>
    <w:pPr>
      <w:widowControl/>
      <w:overflowPunct w:val="0"/>
      <w:autoSpaceDE w:val="0"/>
      <w:autoSpaceDN w:val="0"/>
      <w:snapToGrid w:val="0"/>
      <w:spacing w:after="60" w:line="252" w:lineRule="auto"/>
    </w:pPr>
    <w:rPr>
      <w:rFonts w:ascii="Batang" w:eastAsiaTheme="minorEastAsia" w:hAnsi="Batang"/>
      <w:sz w:val="21"/>
    </w:rPr>
  </w:style>
  <w:style w:type="character" w:styleId="ad">
    <w:name w:val="Placeholder Text"/>
    <w:basedOn w:val="a0"/>
    <w:uiPriority w:val="99"/>
    <w:semiHidden/>
    <w:rsid w:val="00A468E8"/>
    <w:rPr>
      <w:color w:val="808080"/>
    </w:rPr>
  </w:style>
  <w:style w:type="paragraph" w:styleId="ae">
    <w:name w:val="Revision"/>
    <w:hidden/>
    <w:uiPriority w:val="99"/>
    <w:semiHidden/>
    <w:rsid w:val="002F3FF9"/>
    <w:rPr>
      <w:rFonts w:ascii="Times New Roman" w:eastAsiaTheme="majorEastAsia" w:hAnsi="Times New Roman"/>
      <w:sz w:val="20"/>
    </w:rPr>
  </w:style>
  <w:style w:type="character" w:customStyle="1" w:styleId="3Char">
    <w:name w:val="标题 3 Char"/>
    <w:basedOn w:val="a0"/>
    <w:link w:val="3"/>
    <w:uiPriority w:val="9"/>
    <w:rsid w:val="000B0727"/>
    <w:rPr>
      <w:rFonts w:ascii="Times New Roman" w:eastAsiaTheme="majorEastAsia" w:hAnsi="Times New Roman"/>
      <w:b/>
      <w:bCs/>
      <w:sz w:val="32"/>
      <w:szCs w:val="32"/>
    </w:rPr>
  </w:style>
  <w:style w:type="paragraph" w:customStyle="1" w:styleId="PL">
    <w:name w:val="PL"/>
    <w:link w:val="PLChar"/>
    <w:qFormat/>
    <w:rsid w:val="00024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4BB6"/>
    <w:rPr>
      <w:rFonts w:ascii="Courier New" w:eastAsia="Times New Roman" w:hAnsi="Courier New" w:cs="Times New Roman"/>
      <w:noProof/>
      <w:kern w:val="0"/>
      <w:sz w:val="16"/>
      <w:szCs w:val="20"/>
      <w:shd w:val="clear" w:color="auto" w:fill="E6E6E6"/>
      <w:lang w:val="en-GB" w:eastAsia="en-GB"/>
    </w:rPr>
  </w:style>
  <w:style w:type="table" w:customStyle="1" w:styleId="12">
    <w:name w:val="网格型1"/>
    <w:basedOn w:val="a1"/>
    <w:next w:val="a6"/>
    <w:uiPriority w:val="59"/>
    <w:qFormat/>
    <w:rsid w:val="00BF425B"/>
    <w:pPr>
      <w:widowControl w:val="0"/>
      <w:wordWrap w:val="0"/>
      <w:autoSpaceDE w:val="0"/>
      <w:autoSpaceDN w:val="0"/>
      <w:spacing w:after="160" w:line="259" w:lineRule="auto"/>
    </w:pPr>
    <w:rPr>
      <w:rFonts w:ascii="Times New Roman" w:eastAsia="宋体" w:hAnsi="Times New Roman" w:cs="Times New Roman"/>
      <w:kern w:val="0"/>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4E0905"/>
    <w:pPr>
      <w:keepNext/>
      <w:keepLines/>
      <w:widowControl/>
      <w:spacing w:after="0"/>
      <w:jc w:val="center"/>
    </w:pPr>
    <w:rPr>
      <w:rFonts w:ascii="Arial" w:eastAsia="Times New Roman" w:hAnsi="Arial" w:cs="Times New Roman"/>
      <w:kern w:val="0"/>
      <w:sz w:val="18"/>
      <w:szCs w:val="20"/>
      <w:lang w:val="en-GB" w:eastAsia="en-US"/>
    </w:rPr>
  </w:style>
  <w:style w:type="character" w:customStyle="1" w:styleId="TACChar">
    <w:name w:val="TAC Char"/>
    <w:link w:val="TAC"/>
    <w:qFormat/>
    <w:locked/>
    <w:rsid w:val="004E0905"/>
    <w:rPr>
      <w:rFonts w:ascii="Arial" w:eastAsia="Times New Roman" w:hAnsi="Arial" w:cs="Times New Roman"/>
      <w:kern w:val="0"/>
      <w:sz w:val="18"/>
      <w:szCs w:val="20"/>
      <w:lang w:val="en-GB" w:eastAsia="en-US"/>
    </w:rPr>
  </w:style>
  <w:style w:type="paragraph" w:customStyle="1" w:styleId="TH">
    <w:name w:val="TH"/>
    <w:basedOn w:val="a"/>
    <w:link w:val="THChar"/>
    <w:qFormat/>
    <w:rsid w:val="004E0905"/>
    <w:pPr>
      <w:keepNext/>
      <w:keepLines/>
      <w:widowControl/>
      <w:spacing w:before="60" w:after="180"/>
      <w:jc w:val="center"/>
    </w:pPr>
    <w:rPr>
      <w:rFonts w:ascii="Arial" w:eastAsia="Times New Roman" w:hAnsi="Arial" w:cs="Times New Roman"/>
      <w:b/>
      <w:kern w:val="0"/>
      <w:szCs w:val="20"/>
      <w:lang w:val="en-GB" w:eastAsia="en-US"/>
    </w:rPr>
  </w:style>
  <w:style w:type="character" w:customStyle="1" w:styleId="THChar">
    <w:name w:val="TH Char"/>
    <w:link w:val="TH"/>
    <w:qFormat/>
    <w:rsid w:val="004E0905"/>
    <w:rPr>
      <w:rFonts w:ascii="Arial" w:eastAsia="Times New Roman" w:hAnsi="Arial" w:cs="Times New Roman"/>
      <w:b/>
      <w:kern w:val="0"/>
      <w:sz w:val="20"/>
      <w:szCs w:val="20"/>
      <w:lang w:val="en-GB" w:eastAsia="en-US"/>
    </w:rPr>
  </w:style>
  <w:style w:type="character" w:customStyle="1" w:styleId="B10">
    <w:name w:val="B1 (文字)"/>
    <w:qFormat/>
    <w:locked/>
    <w:rsid w:val="004E090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920316">
      <w:bodyDiv w:val="1"/>
      <w:marLeft w:val="0"/>
      <w:marRight w:val="0"/>
      <w:marTop w:val="0"/>
      <w:marBottom w:val="0"/>
      <w:divBdr>
        <w:top w:val="none" w:sz="0" w:space="0" w:color="auto"/>
        <w:left w:val="none" w:sz="0" w:space="0" w:color="auto"/>
        <w:bottom w:val="none" w:sz="0" w:space="0" w:color="auto"/>
        <w:right w:val="none" w:sz="0" w:space="0" w:color="auto"/>
      </w:divBdr>
    </w:div>
    <w:div w:id="564293757">
      <w:bodyDiv w:val="1"/>
      <w:marLeft w:val="0"/>
      <w:marRight w:val="0"/>
      <w:marTop w:val="0"/>
      <w:marBottom w:val="0"/>
      <w:divBdr>
        <w:top w:val="none" w:sz="0" w:space="0" w:color="auto"/>
        <w:left w:val="none" w:sz="0" w:space="0" w:color="auto"/>
        <w:bottom w:val="none" w:sz="0" w:space="0" w:color="auto"/>
        <w:right w:val="none" w:sz="0" w:space="0" w:color="auto"/>
      </w:divBdr>
      <w:divsChild>
        <w:div w:id="1375037425">
          <w:marLeft w:val="0"/>
          <w:marRight w:val="0"/>
          <w:marTop w:val="0"/>
          <w:marBottom w:val="0"/>
          <w:divBdr>
            <w:top w:val="none" w:sz="0" w:space="0" w:color="auto"/>
            <w:left w:val="none" w:sz="0" w:space="0" w:color="auto"/>
            <w:bottom w:val="none" w:sz="0" w:space="0" w:color="auto"/>
            <w:right w:val="none" w:sz="0" w:space="0" w:color="auto"/>
          </w:divBdr>
          <w:divsChild>
            <w:div w:id="1170095247">
              <w:marLeft w:val="0"/>
              <w:marRight w:val="0"/>
              <w:marTop w:val="0"/>
              <w:marBottom w:val="0"/>
              <w:divBdr>
                <w:top w:val="none" w:sz="0" w:space="0" w:color="auto"/>
                <w:left w:val="none" w:sz="0" w:space="0" w:color="auto"/>
                <w:bottom w:val="none" w:sz="0" w:space="0" w:color="auto"/>
                <w:right w:val="none" w:sz="0" w:space="0" w:color="auto"/>
              </w:divBdr>
              <w:divsChild>
                <w:div w:id="1260329644">
                  <w:marLeft w:val="0"/>
                  <w:marRight w:val="0"/>
                  <w:marTop w:val="0"/>
                  <w:marBottom w:val="0"/>
                  <w:divBdr>
                    <w:top w:val="none" w:sz="0" w:space="0" w:color="auto"/>
                    <w:left w:val="none" w:sz="0" w:space="0" w:color="auto"/>
                    <w:bottom w:val="none" w:sz="0" w:space="0" w:color="auto"/>
                    <w:right w:val="none" w:sz="0" w:space="0" w:color="auto"/>
                  </w:divBdr>
                  <w:divsChild>
                    <w:div w:id="1455713062">
                      <w:marLeft w:val="0"/>
                      <w:marRight w:val="0"/>
                      <w:marTop w:val="0"/>
                      <w:marBottom w:val="0"/>
                      <w:divBdr>
                        <w:top w:val="none" w:sz="0" w:space="0" w:color="auto"/>
                        <w:left w:val="none" w:sz="0" w:space="0" w:color="auto"/>
                        <w:bottom w:val="none" w:sz="0" w:space="0" w:color="auto"/>
                        <w:right w:val="none" w:sz="0" w:space="0" w:color="auto"/>
                      </w:divBdr>
                      <w:divsChild>
                        <w:div w:id="1373656436">
                          <w:marLeft w:val="0"/>
                          <w:marRight w:val="0"/>
                          <w:marTop w:val="0"/>
                          <w:marBottom w:val="0"/>
                          <w:divBdr>
                            <w:top w:val="none" w:sz="0" w:space="0" w:color="auto"/>
                            <w:left w:val="none" w:sz="0" w:space="0" w:color="auto"/>
                            <w:bottom w:val="none" w:sz="0" w:space="0" w:color="auto"/>
                            <w:right w:val="none" w:sz="0" w:space="0" w:color="auto"/>
                          </w:divBdr>
                          <w:divsChild>
                            <w:div w:id="1108768338">
                              <w:marLeft w:val="0"/>
                              <w:marRight w:val="0"/>
                              <w:marTop w:val="0"/>
                              <w:marBottom w:val="0"/>
                              <w:divBdr>
                                <w:top w:val="none" w:sz="0" w:space="0" w:color="auto"/>
                                <w:left w:val="none" w:sz="0" w:space="0" w:color="auto"/>
                                <w:bottom w:val="none" w:sz="0" w:space="0" w:color="auto"/>
                                <w:right w:val="none" w:sz="0" w:space="0" w:color="auto"/>
                              </w:divBdr>
                              <w:divsChild>
                                <w:div w:id="843207844">
                                  <w:marLeft w:val="0"/>
                                  <w:marRight w:val="0"/>
                                  <w:marTop w:val="0"/>
                                  <w:marBottom w:val="0"/>
                                  <w:divBdr>
                                    <w:top w:val="none" w:sz="0" w:space="0" w:color="auto"/>
                                    <w:left w:val="none" w:sz="0" w:space="0" w:color="auto"/>
                                    <w:bottom w:val="none" w:sz="0" w:space="0" w:color="auto"/>
                                    <w:right w:val="none" w:sz="0" w:space="0" w:color="auto"/>
                                  </w:divBdr>
                                  <w:divsChild>
                                    <w:div w:id="120346721">
                                      <w:marLeft w:val="0"/>
                                      <w:marRight w:val="0"/>
                                      <w:marTop w:val="0"/>
                                      <w:marBottom w:val="0"/>
                                      <w:divBdr>
                                        <w:top w:val="none" w:sz="0" w:space="0" w:color="auto"/>
                                        <w:left w:val="none" w:sz="0" w:space="0" w:color="auto"/>
                                        <w:bottom w:val="none" w:sz="0" w:space="0" w:color="auto"/>
                                        <w:right w:val="none" w:sz="0" w:space="0" w:color="auto"/>
                                      </w:divBdr>
                                      <w:divsChild>
                                        <w:div w:id="2053580359">
                                          <w:marLeft w:val="0"/>
                                          <w:marRight w:val="0"/>
                                          <w:marTop w:val="0"/>
                                          <w:marBottom w:val="0"/>
                                          <w:divBdr>
                                            <w:top w:val="none" w:sz="0" w:space="0" w:color="auto"/>
                                            <w:left w:val="none" w:sz="0" w:space="0" w:color="auto"/>
                                            <w:bottom w:val="none" w:sz="0" w:space="0" w:color="auto"/>
                                            <w:right w:val="none" w:sz="0" w:space="0" w:color="auto"/>
                                          </w:divBdr>
                                          <w:divsChild>
                                            <w:div w:id="784547100">
                                              <w:marLeft w:val="0"/>
                                              <w:marRight w:val="0"/>
                                              <w:marTop w:val="0"/>
                                              <w:marBottom w:val="0"/>
                                              <w:divBdr>
                                                <w:top w:val="none" w:sz="0" w:space="0" w:color="auto"/>
                                                <w:left w:val="none" w:sz="0" w:space="0" w:color="auto"/>
                                                <w:bottom w:val="none" w:sz="0" w:space="0" w:color="auto"/>
                                                <w:right w:val="none" w:sz="0" w:space="0" w:color="auto"/>
                                              </w:divBdr>
                                              <w:divsChild>
                                                <w:div w:id="1169295877">
                                                  <w:marLeft w:val="0"/>
                                                  <w:marRight w:val="0"/>
                                                  <w:marTop w:val="0"/>
                                                  <w:marBottom w:val="0"/>
                                                  <w:divBdr>
                                                    <w:top w:val="none" w:sz="0" w:space="0" w:color="auto"/>
                                                    <w:left w:val="none" w:sz="0" w:space="0" w:color="auto"/>
                                                    <w:bottom w:val="single" w:sz="6" w:space="0" w:color="DADCE0"/>
                                                    <w:right w:val="none" w:sz="0" w:space="0" w:color="auto"/>
                                                  </w:divBdr>
                                                  <w:divsChild>
                                                    <w:div w:id="1113791028">
                                                      <w:marLeft w:val="0"/>
                                                      <w:marRight w:val="0"/>
                                                      <w:marTop w:val="0"/>
                                                      <w:marBottom w:val="0"/>
                                                      <w:divBdr>
                                                        <w:top w:val="none" w:sz="0" w:space="0" w:color="auto"/>
                                                        <w:left w:val="none" w:sz="0" w:space="0" w:color="auto"/>
                                                        <w:bottom w:val="none" w:sz="0" w:space="0" w:color="auto"/>
                                                        <w:right w:val="none" w:sz="0" w:space="0" w:color="auto"/>
                                                      </w:divBdr>
                                                      <w:divsChild>
                                                        <w:div w:id="837303472">
                                                          <w:marLeft w:val="0"/>
                                                          <w:marRight w:val="0"/>
                                                          <w:marTop w:val="0"/>
                                                          <w:marBottom w:val="0"/>
                                                          <w:divBdr>
                                                            <w:top w:val="none" w:sz="0" w:space="0" w:color="auto"/>
                                                            <w:left w:val="none" w:sz="0" w:space="0" w:color="auto"/>
                                                            <w:bottom w:val="none" w:sz="0" w:space="0" w:color="auto"/>
                                                            <w:right w:val="none" w:sz="0" w:space="0" w:color="auto"/>
                                                          </w:divBdr>
                                                        </w:div>
                                                        <w:div w:id="100069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98602">
                                                  <w:marLeft w:val="0"/>
                                                  <w:marRight w:val="0"/>
                                                  <w:marTop w:val="0"/>
                                                  <w:marBottom w:val="0"/>
                                                  <w:divBdr>
                                                    <w:top w:val="none" w:sz="0" w:space="0" w:color="auto"/>
                                                    <w:left w:val="none" w:sz="0" w:space="0" w:color="auto"/>
                                                    <w:bottom w:val="single" w:sz="6" w:space="0" w:color="DADCE0"/>
                                                    <w:right w:val="none" w:sz="0" w:space="0" w:color="auto"/>
                                                  </w:divBdr>
                                                  <w:divsChild>
                                                    <w:div w:id="1219825435">
                                                      <w:marLeft w:val="0"/>
                                                      <w:marRight w:val="0"/>
                                                      <w:marTop w:val="0"/>
                                                      <w:marBottom w:val="0"/>
                                                      <w:divBdr>
                                                        <w:top w:val="none" w:sz="0" w:space="0" w:color="auto"/>
                                                        <w:left w:val="none" w:sz="0" w:space="0" w:color="auto"/>
                                                        <w:bottom w:val="none" w:sz="0" w:space="0" w:color="auto"/>
                                                        <w:right w:val="none" w:sz="0" w:space="0" w:color="auto"/>
                                                      </w:divBdr>
                                                      <w:divsChild>
                                                        <w:div w:id="1785153572">
                                                          <w:marLeft w:val="0"/>
                                                          <w:marRight w:val="0"/>
                                                          <w:marTop w:val="0"/>
                                                          <w:marBottom w:val="0"/>
                                                          <w:divBdr>
                                                            <w:top w:val="none" w:sz="0" w:space="0" w:color="auto"/>
                                                            <w:left w:val="none" w:sz="0" w:space="0" w:color="auto"/>
                                                            <w:bottom w:val="none" w:sz="0" w:space="0" w:color="auto"/>
                                                            <w:right w:val="none" w:sz="0" w:space="0" w:color="auto"/>
                                                          </w:divBdr>
                                                        </w:div>
                                                        <w:div w:id="96797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48571">
                                                  <w:marLeft w:val="0"/>
                                                  <w:marRight w:val="0"/>
                                                  <w:marTop w:val="0"/>
                                                  <w:marBottom w:val="0"/>
                                                  <w:divBdr>
                                                    <w:top w:val="none" w:sz="0" w:space="0" w:color="auto"/>
                                                    <w:left w:val="none" w:sz="0" w:space="0" w:color="auto"/>
                                                    <w:bottom w:val="none" w:sz="0" w:space="0" w:color="auto"/>
                                                    <w:right w:val="none" w:sz="0" w:space="0" w:color="auto"/>
                                                  </w:divBdr>
                                                  <w:divsChild>
                                                    <w:div w:id="23142754">
                                                      <w:marLeft w:val="0"/>
                                                      <w:marRight w:val="0"/>
                                                      <w:marTop w:val="0"/>
                                                      <w:marBottom w:val="0"/>
                                                      <w:divBdr>
                                                        <w:top w:val="none" w:sz="0" w:space="0" w:color="auto"/>
                                                        <w:left w:val="none" w:sz="0" w:space="0" w:color="auto"/>
                                                        <w:bottom w:val="none" w:sz="0" w:space="0" w:color="auto"/>
                                                        <w:right w:val="none" w:sz="0" w:space="0" w:color="auto"/>
                                                      </w:divBdr>
                                                      <w:divsChild>
                                                        <w:div w:id="1113211342">
                                                          <w:marLeft w:val="0"/>
                                                          <w:marRight w:val="0"/>
                                                          <w:marTop w:val="0"/>
                                                          <w:marBottom w:val="0"/>
                                                          <w:divBdr>
                                                            <w:top w:val="none" w:sz="0" w:space="0" w:color="auto"/>
                                                            <w:left w:val="none" w:sz="0" w:space="0" w:color="auto"/>
                                                            <w:bottom w:val="none" w:sz="0" w:space="0" w:color="auto"/>
                                                            <w:right w:val="none" w:sz="0" w:space="0" w:color="auto"/>
                                                          </w:divBdr>
                                                        </w:div>
                                                        <w:div w:id="9263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9175">
                                                  <w:marLeft w:val="0"/>
                                                  <w:marRight w:val="0"/>
                                                  <w:marTop w:val="0"/>
                                                  <w:marBottom w:val="0"/>
                                                  <w:divBdr>
                                                    <w:top w:val="none" w:sz="0" w:space="0" w:color="auto"/>
                                                    <w:left w:val="none" w:sz="0" w:space="0" w:color="auto"/>
                                                    <w:bottom w:val="none" w:sz="0" w:space="0" w:color="auto"/>
                                                    <w:right w:val="none" w:sz="0" w:space="0" w:color="auto"/>
                                                  </w:divBdr>
                                                  <w:divsChild>
                                                    <w:div w:id="2025159399">
                                                      <w:marLeft w:val="0"/>
                                                      <w:marRight w:val="0"/>
                                                      <w:marTop w:val="0"/>
                                                      <w:marBottom w:val="0"/>
                                                      <w:divBdr>
                                                        <w:top w:val="none" w:sz="0" w:space="0" w:color="auto"/>
                                                        <w:left w:val="none" w:sz="0" w:space="0" w:color="auto"/>
                                                        <w:bottom w:val="none" w:sz="0" w:space="0" w:color="auto"/>
                                                        <w:right w:val="none" w:sz="0" w:space="0" w:color="auto"/>
                                                      </w:divBdr>
                                                      <w:divsChild>
                                                        <w:div w:id="984821243">
                                                          <w:marLeft w:val="0"/>
                                                          <w:marRight w:val="0"/>
                                                          <w:marTop w:val="0"/>
                                                          <w:marBottom w:val="0"/>
                                                          <w:divBdr>
                                                            <w:top w:val="none" w:sz="0" w:space="0" w:color="auto"/>
                                                            <w:left w:val="none" w:sz="0" w:space="0" w:color="auto"/>
                                                            <w:bottom w:val="none" w:sz="0" w:space="0" w:color="auto"/>
                                                            <w:right w:val="none" w:sz="0" w:space="0" w:color="auto"/>
                                                          </w:divBdr>
                                                          <w:divsChild>
                                                            <w:div w:id="117264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4134307">
      <w:bodyDiv w:val="1"/>
      <w:marLeft w:val="0"/>
      <w:marRight w:val="0"/>
      <w:marTop w:val="0"/>
      <w:marBottom w:val="0"/>
      <w:divBdr>
        <w:top w:val="none" w:sz="0" w:space="0" w:color="auto"/>
        <w:left w:val="none" w:sz="0" w:space="0" w:color="auto"/>
        <w:bottom w:val="none" w:sz="0" w:space="0" w:color="auto"/>
        <w:right w:val="none" w:sz="0" w:space="0" w:color="auto"/>
      </w:divBdr>
    </w:div>
    <w:div w:id="1540321266">
      <w:bodyDiv w:val="1"/>
      <w:marLeft w:val="0"/>
      <w:marRight w:val="0"/>
      <w:marTop w:val="0"/>
      <w:marBottom w:val="0"/>
      <w:divBdr>
        <w:top w:val="none" w:sz="0" w:space="0" w:color="auto"/>
        <w:left w:val="none" w:sz="0" w:space="0" w:color="auto"/>
        <w:bottom w:val="none" w:sz="0" w:space="0" w:color="auto"/>
        <w:right w:val="none" w:sz="0" w:space="0" w:color="auto"/>
      </w:divBdr>
    </w:div>
    <w:div w:id="164662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34A7A-00AA-4C5D-9586-05970CFB1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3488</Words>
  <Characters>19888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Min Zhu</cp:lastModifiedBy>
  <cp:revision>3</cp:revision>
  <cp:lastPrinted>2021-03-30T06:59:00Z</cp:lastPrinted>
  <dcterms:created xsi:type="dcterms:W3CDTF">2022-02-14T05:28:00Z</dcterms:created>
  <dcterms:modified xsi:type="dcterms:W3CDTF">2022-02-14T08:30:00Z</dcterms:modified>
</cp:coreProperties>
</file>