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2E577E32"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sidR="00C65C3E">
        <w:rPr>
          <w:rFonts w:ascii="Arial" w:eastAsiaTheme="minorEastAsia" w:hAnsi="Arial" w:cs="Arial"/>
          <w:b/>
          <w:sz w:val="28"/>
          <w:lang w:eastAsia="zh-CN"/>
        </w:rPr>
        <w:t>8</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061ACB" w:rsidRPr="00061ACB">
        <w:rPr>
          <w:rFonts w:ascii="Arial" w:hAnsi="Arial" w:cs="Arial"/>
          <w:b/>
          <w:sz w:val="28"/>
          <w:lang w:eastAsia="zh-CN"/>
        </w:rPr>
        <w:t>R1-2201311</w:t>
      </w:r>
    </w:p>
    <w:p w14:paraId="71E26CD6" w14:textId="3C0218B0"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sidR="00C65C3E">
        <w:rPr>
          <w:rFonts w:ascii="Arial" w:eastAsia="MS Mincho" w:hAnsi="Arial" w:cs="Arial"/>
          <w:b/>
          <w:bCs/>
          <w:sz w:val="28"/>
          <w:lang w:eastAsia="ja-JP"/>
        </w:rPr>
        <w:t>February 21</w:t>
      </w:r>
      <w:r w:rsidR="00C65C3E" w:rsidRPr="00540963">
        <w:rPr>
          <w:rFonts w:ascii="Arial" w:eastAsia="MS Mincho" w:hAnsi="Arial" w:cs="Arial"/>
          <w:b/>
          <w:bCs/>
          <w:sz w:val="28"/>
          <w:vertAlign w:val="superscript"/>
          <w:lang w:eastAsia="ja-JP"/>
        </w:rPr>
        <w:t>st</w:t>
      </w:r>
      <w:r w:rsidR="00C65C3E">
        <w:rPr>
          <w:rFonts w:ascii="Arial" w:eastAsia="MS Mincho" w:hAnsi="Arial" w:cs="Arial"/>
          <w:b/>
          <w:bCs/>
          <w:sz w:val="28"/>
          <w:lang w:eastAsia="ja-JP"/>
        </w:rPr>
        <w:t xml:space="preserve"> – March 3</w:t>
      </w:r>
      <w:r w:rsidR="00C65C3E" w:rsidRPr="00540963">
        <w:rPr>
          <w:rFonts w:ascii="Arial" w:eastAsia="MS Mincho" w:hAnsi="Arial" w:cs="Arial"/>
          <w:b/>
          <w:bCs/>
          <w:sz w:val="28"/>
          <w:vertAlign w:val="superscript"/>
          <w:lang w:eastAsia="ja-JP"/>
        </w:rPr>
        <w:t>rd</w:t>
      </w:r>
      <w:r w:rsidR="00C65C3E">
        <w:rPr>
          <w:rFonts w:ascii="Arial" w:eastAsia="MS Mincho" w:hAnsi="Arial" w:cs="Arial"/>
          <w:b/>
          <w:bCs/>
          <w:sz w:val="28"/>
          <w:lang w:eastAsia="ja-JP"/>
        </w:rPr>
        <w:t xml:space="preserve">, </w:t>
      </w:r>
      <w:r w:rsidRPr="0012548D">
        <w:rPr>
          <w:rFonts w:ascii="Arial" w:hAnsi="Arial" w:cs="Arial"/>
          <w:b/>
          <w:sz w:val="28"/>
          <w:lang w:eastAsia="zh-CN"/>
        </w:rPr>
        <w:t>202</w:t>
      </w:r>
      <w:r w:rsidR="00C65C3E">
        <w:rPr>
          <w:rFonts w:ascii="Arial" w:hAnsi="Arial" w:cs="Arial"/>
          <w:b/>
          <w:sz w:val="28"/>
          <w:lang w:eastAsia="zh-CN"/>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1BB05A4B" w14:textId="194FDC36" w:rsidR="00CB7DE2"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CB7DE2">
        <w:rPr>
          <w:rFonts w:ascii="Arial" w:hAnsi="Arial" w:cs="Arial"/>
          <w:b/>
          <w:sz w:val="24"/>
        </w:rPr>
        <w:t>Discussion o</w:t>
      </w:r>
      <w:r w:rsidR="00B24F6B">
        <w:rPr>
          <w:rFonts w:ascii="Arial" w:hAnsi="Arial" w:cs="Arial"/>
          <w:b/>
          <w:sz w:val="24"/>
        </w:rPr>
        <w:t xml:space="preserve">f </w:t>
      </w:r>
      <w:r w:rsidR="00CB7DE2" w:rsidRPr="00CB7DE2">
        <w:rPr>
          <w:rFonts w:ascii="Arial" w:hAnsi="Arial" w:cs="Arial"/>
          <w:b/>
          <w:sz w:val="24"/>
        </w:rPr>
        <w:t>the applicability of PRS processing window in RRC_INACTIVE state</w:t>
      </w:r>
    </w:p>
    <w:p w14:paraId="6F5FB35F" w14:textId="714CE45E"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CB7DE2">
        <w:rPr>
          <w:rFonts w:ascii="Arial" w:hAnsi="Arial" w:cs="Arial"/>
          <w:b/>
          <w:sz w:val="24"/>
        </w:rPr>
        <w:t>5</w:t>
      </w:r>
    </w:p>
    <w:p w14:paraId="45712F1C"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59FDEFC1" w14:textId="19F8A0B6" w:rsidR="00421A40" w:rsidRPr="00421A40" w:rsidRDefault="00183FCE" w:rsidP="002D2784">
      <w:pPr>
        <w:pStyle w:val="3GPPH1"/>
        <w:tabs>
          <w:tab w:val="clear" w:pos="425"/>
          <w:tab w:val="num" w:pos="426"/>
        </w:tabs>
        <w:ind w:left="432"/>
        <w:jc w:val="both"/>
        <w:rPr>
          <w:rFonts w:eastAsiaTheme="minorEastAsia"/>
          <w:lang w:eastAsia="zh-CN"/>
        </w:rPr>
      </w:pPr>
      <w:r>
        <w:t>Introduction</w:t>
      </w:r>
    </w:p>
    <w:p w14:paraId="67CD356D" w14:textId="4B6829FE" w:rsidR="00421A40" w:rsidRDefault="00421A40" w:rsidP="00421A40">
      <w:pPr>
        <w:pStyle w:val="3GPPText"/>
      </w:pPr>
      <w:r>
        <w:t xml:space="preserve">RAN1 has introduced a PRS processing window to support PRS measurements outside measurement gaps for UE in </w:t>
      </w:r>
      <w:r w:rsidR="00C44AA8">
        <w:t xml:space="preserve">the </w:t>
      </w:r>
      <w:r>
        <w:t xml:space="preserve">RRC_CONNECTED state, but there is no discussion on </w:t>
      </w:r>
      <w:r w:rsidR="00C44AA8">
        <w:t xml:space="preserve">the </w:t>
      </w:r>
      <w:r>
        <w:t>PRS processing window for UE  RRC_INACTIVE state. In the LS (</w:t>
      </w:r>
      <w:r w:rsidRPr="00421A40">
        <w:t>R4-2202687</w:t>
      </w:r>
      <w:r>
        <w:t>) [1]</w:t>
      </w:r>
      <w:r w:rsidRPr="00421A40">
        <w:t xml:space="preserve"> </w:t>
      </w:r>
      <w:r>
        <w:t xml:space="preserve">to RAN1, it says: “When RAN4 is working on the PRS measurement requirements in RRC_INACTIVE state, it is unclear whether the PRS processing window can be applied in RRC_INACTIVE state, which may have </w:t>
      </w:r>
      <w:r w:rsidR="00B97315">
        <w:t xml:space="preserve">an </w:t>
      </w:r>
      <w:r>
        <w:t xml:space="preserve">impact on the measurement requirements. So RAN4 would like to ask RAN1 for clarification on the following question: </w:t>
      </w:r>
    </w:p>
    <w:p w14:paraId="468779F4" w14:textId="77777777" w:rsidR="00421A40" w:rsidRPr="00421A40" w:rsidRDefault="00421A40" w:rsidP="00421A40">
      <w:pPr>
        <w:pStyle w:val="3GPPText"/>
        <w:ind w:left="720"/>
        <w:rPr>
          <w:i/>
        </w:rPr>
      </w:pPr>
      <w:r w:rsidRPr="00421A40">
        <w:rPr>
          <w:i/>
        </w:rPr>
        <w:t xml:space="preserve">Q1: Whether the PRS processing window defined for PRS measurements outside measurement gaps can be also applied for PRS measurements in RRC_INACTIVE state? </w:t>
      </w:r>
    </w:p>
    <w:p w14:paraId="565E59EF" w14:textId="228028AE" w:rsidR="00421A40" w:rsidRDefault="00421A40" w:rsidP="00421A40">
      <w:pPr>
        <w:pStyle w:val="3GPPText"/>
      </w:pPr>
      <w:r>
        <w:t>In this contribution, we present our view</w:t>
      </w:r>
      <w:r w:rsidR="00920DBC">
        <w:t>s</w:t>
      </w:r>
      <w:r>
        <w:t xml:space="preserve"> on </w:t>
      </w:r>
      <w:r w:rsidR="00920DBC">
        <w:t xml:space="preserve">the response to RAN4’s question. </w:t>
      </w:r>
    </w:p>
    <w:p w14:paraId="5416633D" w14:textId="169A0763" w:rsidR="00E30849" w:rsidRDefault="00E30849" w:rsidP="002D2784">
      <w:pPr>
        <w:pStyle w:val="3GPPText"/>
      </w:pPr>
    </w:p>
    <w:p w14:paraId="3AD0F63D" w14:textId="7B9B06C5" w:rsidR="00E30849" w:rsidRPr="00AF6AC9" w:rsidRDefault="00BD191A" w:rsidP="00E30849">
      <w:pPr>
        <w:pStyle w:val="3GPPH1"/>
        <w:tabs>
          <w:tab w:val="clear" w:pos="425"/>
          <w:tab w:val="num" w:pos="426"/>
        </w:tabs>
        <w:ind w:left="432"/>
        <w:jc w:val="both"/>
        <w:rPr>
          <w:rFonts w:eastAsiaTheme="minorEastAsia"/>
          <w:lang w:eastAsia="zh-CN"/>
        </w:rPr>
      </w:pPr>
      <w:r>
        <w:t>Discussion</w:t>
      </w:r>
    </w:p>
    <w:p w14:paraId="7580069E" w14:textId="3A09EB2A" w:rsidR="006343C1" w:rsidRDefault="00493378" w:rsidP="00493378">
      <w:pPr>
        <w:pStyle w:val="3GPPText"/>
      </w:pPr>
      <w:r>
        <w:t xml:space="preserve">In Rel-17, RAN1 has introduced a PRS processing window to support PRS measurements outside measurement gaps for UE in </w:t>
      </w:r>
      <w:r w:rsidR="00B97315">
        <w:t xml:space="preserve">the </w:t>
      </w:r>
      <w:r>
        <w:t>RRC_CONNECTED state</w:t>
      </w:r>
      <w:r w:rsidR="006343C1">
        <w:t xml:space="preserve"> for reducing the positioning latency, i.e., the UE does not have to request </w:t>
      </w:r>
      <w:r w:rsidR="00B97315">
        <w:t xml:space="preserve">a </w:t>
      </w:r>
      <w:r w:rsidR="006343C1">
        <w:t xml:space="preserve">measurement gap in order to perform the DL PRS measurement. The main motivation for introducing </w:t>
      </w:r>
      <w:r w:rsidR="00C44AA8">
        <w:t xml:space="preserve">the </w:t>
      </w:r>
      <w:r w:rsidR="006343C1">
        <w:t xml:space="preserve">PRS processing window </w:t>
      </w:r>
      <w:r w:rsidR="00E14631">
        <w:t>is</w:t>
      </w:r>
      <w:r w:rsidR="006343C1">
        <w:t xml:space="preserve"> that when a UE performs the DL PRS measurement, there will be </w:t>
      </w:r>
      <w:r w:rsidR="00E14631">
        <w:t xml:space="preserve">an </w:t>
      </w:r>
      <w:r w:rsidR="006343C1">
        <w:t xml:space="preserve">impact on the processing of other DL signals/channels. Depending on UE’s capabilities, the impact on the processing of other DL signals/channels can be different. Thus, there is a need for the network to know when and how the processing of other DL signals/channels are impacted. With the introduction of the PRS processing window, the priorities of DL PRS and other DL signals/channels, and the corresponding UE capabilities for supporting the PRS processing window and the priorities of DL PRS and other DL signals/channels, the network will be able to configure and control properly the </w:t>
      </w:r>
      <w:r w:rsidR="001D18A2">
        <w:rPr>
          <w:rFonts w:hint="eastAsia"/>
          <w:lang w:eastAsia="zh-CN"/>
        </w:rPr>
        <w:t xml:space="preserve">transmission and processing of </w:t>
      </w:r>
      <w:r w:rsidR="006343C1">
        <w:t>DL PRS and other DL signals/channels for UE in RRC_CONNECTED state</w:t>
      </w:r>
      <w:r w:rsidR="003C2E7E">
        <w:t xml:space="preserve"> in order to support both NR positioning and data communications. </w:t>
      </w:r>
    </w:p>
    <w:p w14:paraId="6C3EADCC" w14:textId="7DA39FE8" w:rsidR="004C2A23" w:rsidRDefault="003C2E7E" w:rsidP="00493378">
      <w:pPr>
        <w:pStyle w:val="3GPPText"/>
      </w:pPr>
      <w:r>
        <w:t xml:space="preserve">For a UE in RRC_INACTIVE state, </w:t>
      </w:r>
      <w:r w:rsidR="004C2A23">
        <w:t xml:space="preserve">while </w:t>
      </w:r>
      <w:r w:rsidR="003500C8">
        <w:t>the</w:t>
      </w:r>
      <w:r w:rsidR="003500C8" w:rsidRPr="003500C8">
        <w:t xml:space="preserve"> RRC connection </w:t>
      </w:r>
      <w:r w:rsidR="00DD4D8C">
        <w:t>is</w:t>
      </w:r>
      <w:r w:rsidR="003500C8" w:rsidRPr="003500C8">
        <w:t xml:space="preserve"> </w:t>
      </w:r>
      <w:r w:rsidR="004C2A23">
        <w:t>maintained</w:t>
      </w:r>
      <w:r w:rsidR="00DD4D8C">
        <w:t xml:space="preserve"> as in </w:t>
      </w:r>
      <w:r w:rsidR="00DD4D8C" w:rsidRPr="003500C8">
        <w:t>RRC_CONNECTED state</w:t>
      </w:r>
      <w:r w:rsidR="004C2A23">
        <w:t xml:space="preserve">, the functionalities that need to be supported are basically the same as a UE in RRC_IDLE state, except there is an additional need to perform RAN-based notification area updates periodically [2]. To avoid the potential impact on the measurement of other DL signals/channels when a UE performs DL PRS measurements in RRC_INACTIVE state, RAN1 has </w:t>
      </w:r>
      <w:r w:rsidR="00FA6339">
        <w:t>made the following agreement in RAN1#106bis</w:t>
      </w:r>
      <w:r w:rsidR="001D18A2">
        <w:rPr>
          <w:rFonts w:hint="eastAsia"/>
          <w:lang w:eastAsia="zh-CN"/>
        </w:rPr>
        <w:t>-e</w:t>
      </w:r>
      <w:r w:rsidR="001B5561">
        <w:rPr>
          <w:lang w:eastAsia="zh-CN"/>
        </w:rPr>
        <w:t xml:space="preserve"> </w:t>
      </w:r>
      <w:r w:rsidR="001D18A2">
        <w:rPr>
          <w:rFonts w:hint="eastAsia"/>
          <w:lang w:eastAsia="zh-CN"/>
        </w:rPr>
        <w:t>[3]</w:t>
      </w:r>
      <w:r w:rsidR="00FA6339">
        <w:t>:</w:t>
      </w:r>
    </w:p>
    <w:p w14:paraId="3191E345" w14:textId="77777777" w:rsidR="00FA6339" w:rsidRDefault="00FA6339" w:rsidP="00FA6339">
      <w:pPr>
        <w:tabs>
          <w:tab w:val="center" w:pos="4153"/>
          <w:tab w:val="right" w:pos="8306"/>
        </w:tabs>
        <w:rPr>
          <w:rFonts w:ascii="Arial" w:hAnsi="Arial" w:cs="Arial"/>
          <w:highlight w:val="yellow"/>
        </w:rPr>
      </w:pPr>
    </w:p>
    <w:tbl>
      <w:tblPr>
        <w:tblStyle w:val="TableGrid"/>
        <w:tblW w:w="0" w:type="auto"/>
        <w:tblLook w:val="04A0" w:firstRow="1" w:lastRow="0" w:firstColumn="1" w:lastColumn="0" w:noHBand="0" w:noVBand="1"/>
      </w:tblPr>
      <w:tblGrid>
        <w:gridCol w:w="9286"/>
      </w:tblGrid>
      <w:tr w:rsidR="00FA6339" w14:paraId="2501D0DD" w14:textId="77777777" w:rsidTr="000A2554">
        <w:tc>
          <w:tcPr>
            <w:tcW w:w="10081" w:type="dxa"/>
          </w:tcPr>
          <w:p w14:paraId="44C8A967" w14:textId="77777777" w:rsidR="00FA6339" w:rsidRDefault="00FA6339" w:rsidP="000A2554">
            <w:pPr>
              <w:rPr>
                <w:lang w:eastAsia="x-none"/>
              </w:rPr>
            </w:pPr>
            <w:r w:rsidRPr="000502BB">
              <w:rPr>
                <w:highlight w:val="green"/>
                <w:lang w:eastAsia="x-none"/>
              </w:rPr>
              <w:t>Agreement:</w:t>
            </w:r>
          </w:p>
          <w:p w14:paraId="6117BE5D" w14:textId="77777777" w:rsidR="00FA6339" w:rsidRDefault="00FA6339" w:rsidP="00FA6339">
            <w:pPr>
              <w:numPr>
                <w:ilvl w:val="0"/>
                <w:numId w:val="50"/>
              </w:numPr>
              <w:rPr>
                <w:lang w:eastAsia="x-none"/>
              </w:rPr>
            </w:pPr>
            <w:r w:rsidRPr="00E30349">
              <w:rPr>
                <w:lang w:eastAsia="x-none"/>
              </w:rPr>
              <w:t>From RAN1 perspective, in RRC_INACTIVE state, reception of DL PRS has lower priority than other DL signals/channels (SSB, SIB1, CORESET0, MSG2/MSGB, paging, DL SDT)</w:t>
            </w:r>
          </w:p>
          <w:p w14:paraId="66EEEFD7" w14:textId="77777777" w:rsidR="00FA6339" w:rsidRPr="00E30349" w:rsidRDefault="00FA6339" w:rsidP="00FA6339">
            <w:pPr>
              <w:numPr>
                <w:ilvl w:val="1"/>
                <w:numId w:val="50"/>
              </w:numPr>
              <w:rPr>
                <w:lang w:eastAsia="x-none"/>
              </w:rPr>
            </w:pPr>
            <w:r w:rsidRPr="00E30349">
              <w:rPr>
                <w:rFonts w:cs="Times"/>
              </w:rPr>
              <w:t>FFS how to determine conflicts in DL PRS and other DL signals/channels reception by UE</w:t>
            </w:r>
          </w:p>
          <w:p w14:paraId="7774072F" w14:textId="77777777" w:rsidR="00FA6339" w:rsidRPr="00E30349" w:rsidRDefault="00FA6339" w:rsidP="00FA6339">
            <w:pPr>
              <w:numPr>
                <w:ilvl w:val="1"/>
                <w:numId w:val="50"/>
              </w:numPr>
              <w:rPr>
                <w:lang w:eastAsia="x-none"/>
              </w:rPr>
            </w:pPr>
            <w:r w:rsidRPr="00E30349">
              <w:rPr>
                <w:rFonts w:cs="Times"/>
              </w:rPr>
              <w:t>FFS how to handle retuning time for the case when DL PRS and other DL signals/channels are allocated in different BW and/or have the same or different SCS as initial DL BWP</w:t>
            </w:r>
          </w:p>
          <w:p w14:paraId="39448E7C" w14:textId="77777777" w:rsidR="00FA6339" w:rsidRPr="00E30349" w:rsidRDefault="00FA6339" w:rsidP="00FA6339">
            <w:pPr>
              <w:numPr>
                <w:ilvl w:val="0"/>
                <w:numId w:val="50"/>
              </w:numPr>
              <w:rPr>
                <w:lang w:eastAsia="x-none"/>
              </w:rPr>
            </w:pPr>
            <w:r w:rsidRPr="00E30349">
              <w:rPr>
                <w:lang w:eastAsia="x-none"/>
              </w:rPr>
              <w:t>Send LS to RAN4 (cc RAN2) and ask if there is any feedback</w:t>
            </w:r>
          </w:p>
          <w:p w14:paraId="161B00FE" w14:textId="77777777" w:rsidR="00FA6339" w:rsidRDefault="00FA6339" w:rsidP="000A2554">
            <w:pPr>
              <w:tabs>
                <w:tab w:val="center" w:pos="4153"/>
                <w:tab w:val="right" w:pos="8306"/>
              </w:tabs>
              <w:rPr>
                <w:rFonts w:ascii="Arial" w:hAnsi="Arial" w:cs="Arial"/>
                <w:highlight w:val="yellow"/>
              </w:rPr>
            </w:pPr>
          </w:p>
        </w:tc>
      </w:tr>
    </w:tbl>
    <w:p w14:paraId="1076A108" w14:textId="2578EE64" w:rsidR="00FA6339" w:rsidRDefault="00FA6339" w:rsidP="00493378">
      <w:pPr>
        <w:pStyle w:val="3GPPText"/>
      </w:pPr>
    </w:p>
    <w:p w14:paraId="04929DF9" w14:textId="77777777" w:rsidR="00FA6339" w:rsidRDefault="00FA6339" w:rsidP="00FA6339">
      <w:pPr>
        <w:pStyle w:val="3GPPText"/>
      </w:pPr>
      <w:r>
        <w:t xml:space="preserve">Therefore, the </w:t>
      </w:r>
      <w:r w:rsidRPr="00E30349">
        <w:rPr>
          <w:lang w:eastAsia="x-none"/>
        </w:rPr>
        <w:t>reception of DL PRS in RRC_INACTIVE state</w:t>
      </w:r>
      <w:r>
        <w:rPr>
          <w:lang w:eastAsia="x-none"/>
        </w:rPr>
        <w:t xml:space="preserve"> should have no impact on the </w:t>
      </w:r>
      <w:r w:rsidRPr="00E30349">
        <w:rPr>
          <w:lang w:eastAsia="x-none"/>
        </w:rPr>
        <w:t>reception of</w:t>
      </w:r>
      <w:r>
        <w:rPr>
          <w:lang w:eastAsia="x-none"/>
        </w:rPr>
        <w:t xml:space="preserve"> other </w:t>
      </w:r>
      <w:r w:rsidRPr="00FA6339">
        <w:rPr>
          <w:lang w:eastAsia="x-none"/>
        </w:rPr>
        <w:t>DL signals/channels (SSB, SIB1, CORESET0, MSG2/MSGB, paging, DL SDT)</w:t>
      </w:r>
      <w:r>
        <w:rPr>
          <w:lang w:eastAsia="x-none"/>
        </w:rPr>
        <w:t xml:space="preserve">, and there is </w:t>
      </w:r>
      <w:r>
        <w:t xml:space="preserve">no </w:t>
      </w:r>
      <w:r w:rsidRPr="00FA6339">
        <w:t xml:space="preserve">need to define the PRS processing window for PRS measurements in RRC_INACTIVE state. </w:t>
      </w:r>
    </w:p>
    <w:p w14:paraId="751968E3" w14:textId="3C4B127B" w:rsidR="00FA6339" w:rsidRDefault="001B5561" w:rsidP="00FA6339">
      <w:pPr>
        <w:pStyle w:val="3GPPText"/>
      </w:pPr>
      <w:r>
        <w:lastRenderedPageBreak/>
        <w:t xml:space="preserve">Because </w:t>
      </w:r>
      <w:r w:rsidR="00FA6339">
        <w:t xml:space="preserve">DL PRS </w:t>
      </w:r>
      <w:r>
        <w:t xml:space="preserve">always has a </w:t>
      </w:r>
      <w:r w:rsidR="00FA6339">
        <w:t xml:space="preserve">lower priority, if there is a conflict between DL PRS and other DL signals/channels, there will be </w:t>
      </w:r>
      <w:r w:rsidR="00E14631">
        <w:t xml:space="preserve">an </w:t>
      </w:r>
      <w:r w:rsidR="00FA6339">
        <w:t xml:space="preserve">impact on the reception of the DL PRS. The impact needs to be considered when defining the requirements for DL PRS measurement. However, we like to point out that this scenario applies </w:t>
      </w:r>
      <w:r w:rsidR="006B5292">
        <w:t xml:space="preserve">for both the </w:t>
      </w:r>
      <w:r w:rsidR="006B5292" w:rsidRPr="00E30349">
        <w:rPr>
          <w:lang w:eastAsia="x-none"/>
        </w:rPr>
        <w:t>reception of DL PRS in RRC_INACTIVE state</w:t>
      </w:r>
      <w:r w:rsidR="006B5292">
        <w:rPr>
          <w:lang w:eastAsia="x-none"/>
        </w:rPr>
        <w:t xml:space="preserve"> and </w:t>
      </w:r>
      <w:r w:rsidR="006B5292">
        <w:t xml:space="preserve">the </w:t>
      </w:r>
      <w:r w:rsidR="006B5292" w:rsidRPr="00E30349">
        <w:rPr>
          <w:lang w:eastAsia="x-none"/>
        </w:rPr>
        <w:t xml:space="preserve">reception of DL PRS in </w:t>
      </w:r>
      <w:r w:rsidR="00FA6339">
        <w:t xml:space="preserve">DL PRS processing window </w:t>
      </w:r>
      <w:r w:rsidR="006B5292">
        <w:t xml:space="preserve">outside measurement gaps for UE in </w:t>
      </w:r>
      <w:r w:rsidR="00C44AA8">
        <w:t xml:space="preserve">the </w:t>
      </w:r>
      <w:r w:rsidR="006B5292">
        <w:t xml:space="preserve">RRC_CONNECTED state. That is, it is irrelevant to whether </w:t>
      </w:r>
      <w:r w:rsidR="006B5292">
        <w:rPr>
          <w:lang w:eastAsia="x-none"/>
        </w:rPr>
        <w:t>to configure the</w:t>
      </w:r>
      <w:r w:rsidR="006B5292" w:rsidRPr="00E30349">
        <w:rPr>
          <w:lang w:eastAsia="x-none"/>
        </w:rPr>
        <w:t xml:space="preserve"> </w:t>
      </w:r>
      <w:r w:rsidR="006B5292">
        <w:t>DL PRS processing window.</w:t>
      </w:r>
    </w:p>
    <w:p w14:paraId="194F9D5A" w14:textId="702725E9" w:rsidR="006B5292" w:rsidRDefault="006B5292" w:rsidP="00FA6339">
      <w:pPr>
        <w:pStyle w:val="3GPPText"/>
      </w:pPr>
      <w:r>
        <w:t xml:space="preserve">Based on </w:t>
      </w:r>
      <w:r w:rsidR="00E14631">
        <w:t xml:space="preserve">the </w:t>
      </w:r>
      <w:r>
        <w:t>above discussion, we have the following proposal:</w:t>
      </w:r>
    </w:p>
    <w:p w14:paraId="040FD4C4" w14:textId="2B801057" w:rsidR="00FA6339" w:rsidRPr="006B5292" w:rsidRDefault="006B5292" w:rsidP="00FA6339">
      <w:pPr>
        <w:pStyle w:val="3GPPText"/>
        <w:rPr>
          <w:i/>
        </w:rPr>
      </w:pPr>
      <w:r w:rsidRPr="006B5292">
        <w:rPr>
          <w:b/>
          <w:i/>
        </w:rPr>
        <w:t>Proposal 1:</w:t>
      </w:r>
      <w:r w:rsidRPr="006B5292">
        <w:rPr>
          <w:i/>
        </w:rPr>
        <w:t xml:space="preserve"> Providing the following response to the question in RAN4’s LS (R4-2202687)</w:t>
      </w:r>
      <w:r w:rsidR="00FB1E3F">
        <w:rPr>
          <w:i/>
        </w:rPr>
        <w:t>:</w:t>
      </w:r>
    </w:p>
    <w:p w14:paraId="2C080630" w14:textId="61525C9E" w:rsidR="002117DF" w:rsidRPr="006B5292" w:rsidRDefault="002117DF" w:rsidP="00FA6339">
      <w:pPr>
        <w:pStyle w:val="3GPPText"/>
        <w:rPr>
          <w:i/>
        </w:rPr>
      </w:pPr>
      <w:r w:rsidRPr="002117DF">
        <w:rPr>
          <w:i/>
        </w:rPr>
        <w:t xml:space="preserve">From RAN1’s perspective, there is no need to define the PRS processing window for PRS measurements in the RRC_INACTIVE state. The reception of DL PRS in </w:t>
      </w:r>
      <w:r w:rsidR="00C44AA8">
        <w:rPr>
          <w:i/>
        </w:rPr>
        <w:t xml:space="preserve">the </w:t>
      </w:r>
      <w:r w:rsidRPr="002117DF">
        <w:rPr>
          <w:i/>
        </w:rPr>
        <w:t>RRC_INACTIVE state should have no impact on the measurement requirements of other DL signals/channels. However, the reception of other DL signals/channels may potentially impact the measurement performance requirement of DL PRS if there are conflicts in the receptions of DL PRS and other DL signals/channels for a UE in the RRC_INACTIVE state. It will be up to RAN4 to decide the impact on the measurement performance requirement of DL PRS when the conflicts take place.</w:t>
      </w:r>
    </w:p>
    <w:p w14:paraId="402B48CD" w14:textId="77777777" w:rsidR="00E30849" w:rsidRPr="003366EF" w:rsidRDefault="00E30849" w:rsidP="00183FCE">
      <w:pPr>
        <w:pStyle w:val="3GPPText"/>
        <w:rPr>
          <w:lang w:eastAsia="zh-CN"/>
        </w:rPr>
      </w:pP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1" w:name="_Ref47295954"/>
      <w:bookmarkStart w:id="2" w:name="_Ref60564645"/>
      <w:r>
        <w:t>Conclusions</w:t>
      </w:r>
      <w:bookmarkEnd w:id="1"/>
      <w:bookmarkEnd w:id="2"/>
    </w:p>
    <w:p w14:paraId="32307A67" w14:textId="00E37CD2" w:rsidR="00183FCE" w:rsidRPr="00FB1E3F" w:rsidRDefault="00183FCE" w:rsidP="00AB7578">
      <w:pPr>
        <w:pStyle w:val="3GPPText"/>
      </w:pPr>
      <w:r w:rsidRPr="00FB1E3F">
        <w:t>In this contribution</w:t>
      </w:r>
      <w:r w:rsidRPr="00FB1E3F">
        <w:rPr>
          <w:lang w:eastAsia="zh-CN"/>
        </w:rPr>
        <w:t xml:space="preserve">, we </w:t>
      </w:r>
      <w:r w:rsidRPr="00FB1E3F">
        <w:rPr>
          <w:rFonts w:eastAsiaTheme="minorEastAsia"/>
          <w:lang w:eastAsia="zh-CN"/>
        </w:rPr>
        <w:t>discuss</w:t>
      </w:r>
      <w:r w:rsidR="00021934" w:rsidRPr="00FB1E3F">
        <w:t>ed the issue</w:t>
      </w:r>
      <w:r w:rsidR="00FB1E3F" w:rsidRPr="00FB1E3F">
        <w:t xml:space="preserve"> raised in RAN4’s LS (R4-2202687). Based on the discussion, we have the following proposal</w:t>
      </w:r>
      <w:r w:rsidR="005B53C2" w:rsidRPr="00FB1E3F">
        <w:t>.</w:t>
      </w:r>
      <w:r w:rsidR="00FB1E3F">
        <w:t xml:space="preserve"> The corresponding draft response LS is prepared in [</w:t>
      </w:r>
      <w:r w:rsidR="001D18A2">
        <w:rPr>
          <w:rFonts w:hint="eastAsia"/>
          <w:lang w:eastAsia="zh-CN"/>
        </w:rPr>
        <w:t>4</w:t>
      </w:r>
      <w:r w:rsidR="00FB1E3F">
        <w:t>].</w:t>
      </w:r>
    </w:p>
    <w:p w14:paraId="1576C1C4" w14:textId="464A4D30" w:rsidR="00FB1E3F" w:rsidRPr="006B5292" w:rsidRDefault="00FB1E3F" w:rsidP="00FB1E3F">
      <w:pPr>
        <w:pStyle w:val="3GPPText"/>
        <w:rPr>
          <w:i/>
        </w:rPr>
      </w:pPr>
      <w:r w:rsidRPr="006B5292">
        <w:rPr>
          <w:b/>
          <w:i/>
        </w:rPr>
        <w:t>Proposal 1:</w:t>
      </w:r>
      <w:r w:rsidRPr="006B5292">
        <w:rPr>
          <w:i/>
        </w:rPr>
        <w:t xml:space="preserve"> Providing the following response to the question in RAN4’s LS (R4-2202687)</w:t>
      </w:r>
      <w:r>
        <w:rPr>
          <w:i/>
        </w:rPr>
        <w:t>:</w:t>
      </w:r>
    </w:p>
    <w:p w14:paraId="07F443C3" w14:textId="13133E9E" w:rsidR="00FB1E3F" w:rsidRPr="006B5292" w:rsidRDefault="00CA21B0" w:rsidP="00FB1E3F">
      <w:pPr>
        <w:pStyle w:val="3GPPText"/>
        <w:rPr>
          <w:i/>
        </w:rPr>
      </w:pPr>
      <w:r w:rsidRPr="002117DF">
        <w:rPr>
          <w:i/>
        </w:rPr>
        <w:t xml:space="preserve">From RAN1’s perspective, there is no need to define the PRS processing window for PRS measurements in the RRC_INACTIVE state. The reception of DL PRS in </w:t>
      </w:r>
      <w:r w:rsidR="00C44AA8">
        <w:rPr>
          <w:i/>
        </w:rPr>
        <w:t xml:space="preserve">the </w:t>
      </w:r>
      <w:r w:rsidRPr="002117DF">
        <w:rPr>
          <w:i/>
        </w:rPr>
        <w:t>RRC_INACTIVE state should have no impact on the measurement requirements of other DL signals/channels. However, the reception of other DL signals/channels may potentially impact the measurement performance requirement of DL PRS if there are conflicts in the receptions of DL PRS and other DL signals/channels for a UE in the RRC_INACTIVE state. It will be up to RAN4 to decide the impact on the measurement performance requirement of DL PRS when the conflicts take place</w:t>
      </w:r>
      <w:r>
        <w:rPr>
          <w:i/>
        </w:rPr>
        <w:t>.</w:t>
      </w:r>
    </w:p>
    <w:p w14:paraId="061C5D06" w14:textId="5E841484" w:rsidR="00111985" w:rsidRDefault="00111985" w:rsidP="00111985">
      <w:pPr>
        <w:rPr>
          <w:b/>
          <w:bCs/>
          <w:i/>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0DC86AC6" w14:textId="4D44808A" w:rsidR="00421A40" w:rsidRDefault="00421A40" w:rsidP="00CB2132">
      <w:pPr>
        <w:pStyle w:val="ListParagraph"/>
        <w:widowControl w:val="0"/>
        <w:numPr>
          <w:ilvl w:val="0"/>
          <w:numId w:val="37"/>
        </w:numPr>
        <w:autoSpaceDN w:val="0"/>
        <w:spacing w:after="60"/>
        <w:ind w:firstLineChars="0"/>
        <w:jc w:val="both"/>
        <w:rPr>
          <w:rFonts w:ascii="Times New Roman" w:hAnsi="Times New Roman"/>
          <w:sz w:val="20"/>
          <w:szCs w:val="20"/>
        </w:rPr>
      </w:pPr>
      <w:bookmarkStart w:id="3" w:name="_Ref524868549"/>
      <w:bookmarkStart w:id="4" w:name="_Ref28076734"/>
      <w:bookmarkStart w:id="5" w:name="_Ref505694604"/>
      <w:bookmarkStart w:id="6" w:name="_Ref471775016"/>
      <w:r w:rsidRPr="00421A40">
        <w:rPr>
          <w:rFonts w:ascii="Times New Roman" w:hAnsi="Times New Roman"/>
          <w:sz w:val="20"/>
          <w:szCs w:val="20"/>
        </w:rPr>
        <w:t>R4-2202687</w:t>
      </w:r>
      <w:r>
        <w:rPr>
          <w:rFonts w:ascii="Times New Roman" w:hAnsi="Times New Roman"/>
          <w:sz w:val="20"/>
          <w:szCs w:val="20"/>
        </w:rPr>
        <w:t>,</w:t>
      </w:r>
      <w:r w:rsidRPr="00421A40">
        <w:rPr>
          <w:rFonts w:ascii="Times New Roman" w:hAnsi="Times New Roman"/>
          <w:sz w:val="20"/>
          <w:szCs w:val="20"/>
        </w:rPr>
        <w:t xml:space="preserve"> LS on the applicability of PRS processing window in RRC_INACTIVE state</w:t>
      </w:r>
      <w:r>
        <w:rPr>
          <w:rFonts w:ascii="Times New Roman" w:hAnsi="Times New Roman"/>
          <w:sz w:val="20"/>
          <w:szCs w:val="20"/>
        </w:rPr>
        <w:t>, RAN4</w:t>
      </w:r>
      <w:r w:rsidRPr="00421A40">
        <w:rPr>
          <w:rFonts w:ascii="Times New Roman" w:hAnsi="Times New Roman"/>
          <w:sz w:val="20"/>
          <w:szCs w:val="20"/>
        </w:rPr>
        <w:t xml:space="preserve"> </w:t>
      </w:r>
      <w:r>
        <w:rPr>
          <w:rFonts w:ascii="Times New Roman" w:hAnsi="Times New Roman"/>
          <w:sz w:val="20"/>
          <w:szCs w:val="20"/>
        </w:rPr>
        <w:t>(CATT)</w:t>
      </w:r>
      <w:r w:rsidR="00C21778">
        <w:rPr>
          <w:rFonts w:ascii="Times New Roman" w:hAnsi="Times New Roman" w:hint="eastAsia"/>
          <w:sz w:val="20"/>
          <w:szCs w:val="20"/>
        </w:rPr>
        <w:t>.</w:t>
      </w:r>
    </w:p>
    <w:p w14:paraId="57B1D57F" w14:textId="69A79913" w:rsidR="00421A40" w:rsidRPr="00C21778" w:rsidRDefault="004C2A23" w:rsidP="00C21778">
      <w:pPr>
        <w:pStyle w:val="ListParagraph"/>
        <w:widowControl w:val="0"/>
        <w:numPr>
          <w:ilvl w:val="0"/>
          <w:numId w:val="37"/>
        </w:numPr>
        <w:autoSpaceDN w:val="0"/>
        <w:spacing w:after="60"/>
        <w:ind w:firstLineChars="0"/>
        <w:jc w:val="both"/>
        <w:rPr>
          <w:rFonts w:ascii="Times New Roman" w:hAnsi="Times New Roman"/>
          <w:sz w:val="20"/>
          <w:szCs w:val="20"/>
        </w:rPr>
      </w:pPr>
      <w:r w:rsidRPr="00C21778">
        <w:rPr>
          <w:rFonts w:ascii="Times New Roman" w:hAnsi="Times New Roman"/>
          <w:sz w:val="20"/>
          <w:szCs w:val="20"/>
        </w:rPr>
        <w:t>3GPP TS 38.331</w:t>
      </w:r>
      <w:r w:rsidR="00C21778">
        <w:rPr>
          <w:rFonts w:ascii="Times New Roman" w:hAnsi="Times New Roman"/>
          <w:sz w:val="20"/>
          <w:szCs w:val="20"/>
        </w:rPr>
        <w:t>,</w:t>
      </w:r>
      <w:r w:rsidR="00C21778" w:rsidRPr="00421A40">
        <w:rPr>
          <w:rFonts w:ascii="Times New Roman" w:hAnsi="Times New Roman"/>
          <w:sz w:val="20"/>
          <w:szCs w:val="20"/>
        </w:rPr>
        <w:t xml:space="preserve"> </w:t>
      </w:r>
      <w:r w:rsidR="00C21778" w:rsidRPr="00C21778">
        <w:rPr>
          <w:rFonts w:ascii="Times New Roman" w:hAnsi="Times New Roman"/>
          <w:sz w:val="20"/>
          <w:szCs w:val="20"/>
        </w:rPr>
        <w:t>NR;</w:t>
      </w:r>
      <w:r w:rsidR="00C21778" w:rsidRPr="00C21778">
        <w:rPr>
          <w:rFonts w:ascii="Times New Roman" w:hAnsi="Times New Roman" w:hint="eastAsia"/>
          <w:sz w:val="20"/>
          <w:szCs w:val="20"/>
        </w:rPr>
        <w:t xml:space="preserve"> </w:t>
      </w:r>
      <w:r w:rsidR="00C21778" w:rsidRPr="00C21778">
        <w:rPr>
          <w:rFonts w:ascii="Times New Roman" w:hAnsi="Times New Roman"/>
          <w:sz w:val="20"/>
          <w:szCs w:val="20"/>
        </w:rPr>
        <w:t>Radio Resource Control (RRC) protocol specification</w:t>
      </w:r>
      <w:r w:rsidR="00C21778" w:rsidRPr="00C21778">
        <w:rPr>
          <w:rFonts w:ascii="Times New Roman" w:hAnsi="Times New Roman" w:hint="eastAsia"/>
          <w:sz w:val="20"/>
          <w:szCs w:val="20"/>
        </w:rPr>
        <w:t xml:space="preserve"> </w:t>
      </w:r>
      <w:r w:rsidR="00C21778" w:rsidRPr="00C21778">
        <w:rPr>
          <w:rFonts w:ascii="Times New Roman" w:hAnsi="Times New Roman"/>
          <w:sz w:val="20"/>
          <w:szCs w:val="20"/>
        </w:rPr>
        <w:t>(Release 1</w:t>
      </w:r>
      <w:r w:rsidR="00C21778">
        <w:rPr>
          <w:rFonts w:ascii="Times New Roman" w:hAnsi="Times New Roman" w:hint="eastAsia"/>
          <w:sz w:val="20"/>
          <w:szCs w:val="20"/>
        </w:rPr>
        <w:t>6</w:t>
      </w:r>
      <w:r w:rsidR="00C21778" w:rsidRPr="00C21778">
        <w:rPr>
          <w:rFonts w:ascii="Times New Roman" w:hAnsi="Times New Roman"/>
          <w:sz w:val="20"/>
          <w:szCs w:val="20"/>
        </w:rPr>
        <w:t>)</w:t>
      </w:r>
      <w:r w:rsidR="00C21778">
        <w:rPr>
          <w:rFonts w:ascii="Times New Roman" w:hAnsi="Times New Roman" w:hint="eastAsia"/>
          <w:sz w:val="20"/>
          <w:szCs w:val="20"/>
        </w:rPr>
        <w:t>.</w:t>
      </w:r>
    </w:p>
    <w:p w14:paraId="5DF955C2" w14:textId="77777777" w:rsidR="001D18A2" w:rsidRPr="00045337" w:rsidRDefault="001D18A2" w:rsidP="001D18A2">
      <w:pPr>
        <w:pStyle w:val="ListParagraph"/>
        <w:numPr>
          <w:ilvl w:val="0"/>
          <w:numId w:val="37"/>
        </w:numPr>
        <w:ind w:firstLineChars="0"/>
        <w:rPr>
          <w:rFonts w:ascii="Times New Roman" w:hAnsi="Times New Roman"/>
          <w:sz w:val="20"/>
          <w:szCs w:val="20"/>
        </w:rPr>
      </w:pPr>
      <w:r w:rsidRPr="00045337">
        <w:rPr>
          <w:rFonts w:ascii="Times New Roman" w:hAnsi="Times New Roman"/>
          <w:sz w:val="20"/>
          <w:szCs w:val="20"/>
        </w:rPr>
        <w:t>3GPP TSG RAN WG1 Meeting #106bis-e, RAN1 Chairman's Notes.</w:t>
      </w:r>
    </w:p>
    <w:p w14:paraId="463803D7" w14:textId="5FDD2B46" w:rsidR="00FB1E3F" w:rsidRDefault="00FB1E3F" w:rsidP="00FB1E3F">
      <w:pPr>
        <w:pStyle w:val="ListParagraph"/>
        <w:widowControl w:val="0"/>
        <w:numPr>
          <w:ilvl w:val="0"/>
          <w:numId w:val="37"/>
        </w:numPr>
        <w:autoSpaceDN w:val="0"/>
        <w:spacing w:after="60"/>
        <w:ind w:firstLineChars="0"/>
        <w:jc w:val="both"/>
        <w:rPr>
          <w:rFonts w:ascii="Times New Roman" w:hAnsi="Times New Roman"/>
          <w:sz w:val="20"/>
          <w:szCs w:val="20"/>
        </w:rPr>
      </w:pPr>
      <w:r w:rsidRPr="00421A40">
        <w:rPr>
          <w:rFonts w:ascii="Times New Roman" w:hAnsi="Times New Roman"/>
          <w:sz w:val="20"/>
          <w:szCs w:val="20"/>
        </w:rPr>
        <w:t>R</w:t>
      </w:r>
      <w:r>
        <w:rPr>
          <w:rFonts w:ascii="Times New Roman" w:hAnsi="Times New Roman"/>
          <w:sz w:val="20"/>
          <w:szCs w:val="20"/>
        </w:rPr>
        <w:t>1</w:t>
      </w:r>
      <w:r w:rsidRPr="00421A40">
        <w:rPr>
          <w:rFonts w:ascii="Times New Roman" w:hAnsi="Times New Roman"/>
          <w:sz w:val="20"/>
          <w:szCs w:val="20"/>
        </w:rPr>
        <w:t>-220</w:t>
      </w:r>
      <w:r w:rsidR="001B5561">
        <w:rPr>
          <w:rFonts w:ascii="Times New Roman" w:hAnsi="Times New Roman"/>
          <w:sz w:val="20"/>
          <w:szCs w:val="20"/>
        </w:rPr>
        <w:t>131</w:t>
      </w:r>
      <w:r w:rsidR="00A119AC">
        <w:rPr>
          <w:rFonts w:ascii="Times New Roman" w:hAnsi="Times New Roman"/>
          <w:sz w:val="20"/>
          <w:szCs w:val="20"/>
        </w:rPr>
        <w:t>2</w:t>
      </w:r>
      <w:bookmarkStart w:id="7" w:name="_GoBack"/>
      <w:bookmarkEnd w:id="7"/>
      <w:r>
        <w:rPr>
          <w:rFonts w:ascii="Times New Roman" w:hAnsi="Times New Roman"/>
          <w:sz w:val="20"/>
          <w:szCs w:val="20"/>
        </w:rPr>
        <w:t>,</w:t>
      </w:r>
      <w:r w:rsidRPr="00421A40">
        <w:rPr>
          <w:rFonts w:ascii="Times New Roman" w:hAnsi="Times New Roman"/>
          <w:sz w:val="20"/>
          <w:szCs w:val="20"/>
        </w:rPr>
        <w:t xml:space="preserve"> </w:t>
      </w:r>
      <w:r>
        <w:rPr>
          <w:rFonts w:ascii="Times New Roman" w:hAnsi="Times New Roman"/>
          <w:sz w:val="20"/>
          <w:szCs w:val="20"/>
        </w:rPr>
        <w:t xml:space="preserve">Draft </w:t>
      </w:r>
      <w:r w:rsidRPr="00421A40">
        <w:rPr>
          <w:rFonts w:ascii="Times New Roman" w:hAnsi="Times New Roman"/>
          <w:sz w:val="20"/>
          <w:szCs w:val="20"/>
        </w:rPr>
        <w:t>LS on the applicability of PRS processing window in RRC_INACTIVE state</w:t>
      </w:r>
      <w:r>
        <w:rPr>
          <w:rFonts w:ascii="Times New Roman" w:hAnsi="Times New Roman"/>
          <w:sz w:val="20"/>
          <w:szCs w:val="20"/>
        </w:rPr>
        <w:t>, CATT</w:t>
      </w:r>
      <w:r w:rsidR="00C21778">
        <w:rPr>
          <w:rFonts w:ascii="Times New Roman" w:hAnsi="Times New Roman" w:hint="eastAsia"/>
          <w:sz w:val="20"/>
          <w:szCs w:val="20"/>
        </w:rPr>
        <w:t>.</w:t>
      </w:r>
    </w:p>
    <w:bookmarkEnd w:id="3"/>
    <w:bookmarkEnd w:id="4"/>
    <w:bookmarkEnd w:id="5"/>
    <w:bookmarkEnd w:id="6"/>
    <w:p w14:paraId="1AFF5452" w14:textId="77777777" w:rsidR="00183FCE" w:rsidRPr="00886EAC" w:rsidRDefault="00183FCE" w:rsidP="00183FCE">
      <w:pPr>
        <w:pStyle w:val="3GPPText"/>
        <w:rPr>
          <w:rFonts w:eastAsiaTheme="minorEastAsia"/>
          <w:lang w:eastAsia="zh-CN"/>
        </w:rPr>
      </w:pPr>
    </w:p>
    <w:sectPr w:rsidR="00183FCE" w:rsidRPr="00886EAC" w:rsidSect="00EB35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AC5FC" w14:textId="77777777" w:rsidR="00D94370" w:rsidRDefault="00D94370" w:rsidP="00E9523A">
      <w:pPr>
        <w:ind w:left="-2"/>
      </w:pPr>
      <w:r>
        <w:separator/>
      </w:r>
    </w:p>
  </w:endnote>
  <w:endnote w:type="continuationSeparator" w:id="0">
    <w:p w14:paraId="1B63989D" w14:textId="77777777" w:rsidR="00D94370" w:rsidRDefault="00D9437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swiss"/>
    <w:notTrueType/>
    <w:pitch w:val="variable"/>
    <w:sig w:usb0="00000003"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A3F23" w14:textId="77777777" w:rsidR="00061ACB" w:rsidRDefault="00061A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C21778">
              <w:rPr>
                <w:rFonts w:ascii="Arial" w:hAnsi="Arial" w:cs="Arial"/>
                <w:b/>
                <w:i/>
                <w:noProof/>
                <w:sz w:val="15"/>
              </w:rPr>
              <w:t>2</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C21778">
              <w:rPr>
                <w:rFonts w:ascii="Arial" w:hAnsi="Arial" w:cs="Arial"/>
                <w:b/>
                <w:i/>
                <w:noProof/>
                <w:sz w:val="15"/>
              </w:rPr>
              <w:t>2</w:t>
            </w:r>
            <w:r w:rsidRPr="00EB35EA">
              <w:rPr>
                <w:rFonts w:ascii="Arial" w:hAnsi="Arial" w:cs="Arial"/>
                <w:b/>
                <w:i/>
                <w:sz w:val="21"/>
                <w:szCs w:val="24"/>
              </w:rPr>
              <w:fldChar w:fldCharType="end"/>
            </w:r>
          </w:p>
        </w:sdtContent>
      </w:sdt>
    </w:sdtContent>
  </w:sdt>
  <w:p w14:paraId="60CE3306" w14:textId="77777777" w:rsidR="00610851" w:rsidRDefault="0061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DE715" w14:textId="77777777" w:rsidR="00061ACB" w:rsidRDefault="00061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CAC7F" w14:textId="77777777" w:rsidR="00D94370" w:rsidRDefault="00D94370" w:rsidP="00E9523A">
      <w:pPr>
        <w:ind w:left="-2"/>
      </w:pPr>
      <w:r>
        <w:separator/>
      </w:r>
    </w:p>
  </w:footnote>
  <w:footnote w:type="continuationSeparator" w:id="0">
    <w:p w14:paraId="24E17A37" w14:textId="77777777" w:rsidR="00D94370" w:rsidRDefault="00D94370"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98BB" w14:textId="77777777" w:rsidR="00061ACB" w:rsidRDefault="00061A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610851" w:rsidRPr="001A329E" w:rsidRDefault="00610851"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3061F" w14:textId="77777777" w:rsidR="00061ACB" w:rsidRDefault="000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36269"/>
    <w:multiLevelType w:val="hybridMultilevel"/>
    <w:tmpl w:val="37A28E0C"/>
    <w:lvl w:ilvl="0" w:tplc="2A0EB680">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542CC"/>
    <w:multiLevelType w:val="hybridMultilevel"/>
    <w:tmpl w:val="778A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81F87"/>
    <w:multiLevelType w:val="hybridMultilevel"/>
    <w:tmpl w:val="D5328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DE70903"/>
    <w:multiLevelType w:val="hybridMultilevel"/>
    <w:tmpl w:val="CF7C5D1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A01"/>
    <w:multiLevelType w:val="hybridMultilevel"/>
    <w:tmpl w:val="D73239F6"/>
    <w:lvl w:ilvl="0" w:tplc="2A0EB680">
      <w:start w:val="1"/>
      <w:numFmt w:val="bullet"/>
      <w:lvlText w:val=""/>
      <w:lvlJc w:val="left"/>
      <w:pPr>
        <w:ind w:left="720" w:hanging="360"/>
      </w:pPr>
      <w:rPr>
        <w:rFonts w:ascii="Symbol" w:hAnsi="Symbol" w:hint="default"/>
        <w:color w:val="auto"/>
      </w:rPr>
    </w:lvl>
    <w:lvl w:ilvl="1" w:tplc="04A47E3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202DB7"/>
    <w:multiLevelType w:val="hybridMultilevel"/>
    <w:tmpl w:val="F2100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6" w15:restartNumberingAfterBreak="0">
    <w:nsid w:val="7D5C03A9"/>
    <w:multiLevelType w:val="hybridMultilevel"/>
    <w:tmpl w:val="37866A5A"/>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1"/>
  </w:num>
  <w:num w:numId="4">
    <w:abstractNumId w:val="34"/>
  </w:num>
  <w:num w:numId="5">
    <w:abstractNumId w:val="21"/>
  </w:num>
  <w:num w:numId="6">
    <w:abstractNumId w:val="41"/>
  </w:num>
  <w:num w:numId="7">
    <w:abstractNumId w:val="2"/>
  </w:num>
  <w:num w:numId="8">
    <w:abstractNumId w:val="5"/>
  </w:num>
  <w:num w:numId="9">
    <w:abstractNumId w:val="15"/>
  </w:num>
  <w:num w:numId="10">
    <w:abstractNumId w:val="0"/>
  </w:num>
  <w:num w:numId="11">
    <w:abstractNumId w:val="30"/>
  </w:num>
  <w:num w:numId="12">
    <w:abstractNumId w:val="32"/>
  </w:num>
  <w:num w:numId="13">
    <w:abstractNumId w:val="44"/>
  </w:num>
  <w:num w:numId="14">
    <w:abstractNumId w:val="17"/>
  </w:num>
  <w:num w:numId="15">
    <w:abstractNumId w:val="26"/>
  </w:num>
  <w:num w:numId="16">
    <w:abstractNumId w:val="20"/>
  </w:num>
  <w:num w:numId="17">
    <w:abstractNumId w:val="28"/>
  </w:num>
  <w:num w:numId="18">
    <w:abstractNumId w:val="47"/>
  </w:num>
  <w:num w:numId="19">
    <w:abstractNumId w:val="29"/>
  </w:num>
  <w:num w:numId="20">
    <w:abstractNumId w:val="27"/>
  </w:num>
  <w:num w:numId="21">
    <w:abstractNumId w:val="43"/>
  </w:num>
  <w:num w:numId="22">
    <w:abstractNumId w:val="24"/>
  </w:num>
  <w:num w:numId="23">
    <w:abstractNumId w:val="19"/>
  </w:num>
  <w:num w:numId="24">
    <w:abstractNumId w:val="13"/>
  </w:num>
  <w:num w:numId="25">
    <w:abstractNumId w:val="31"/>
  </w:num>
  <w:num w:numId="26">
    <w:abstractNumId w:val="45"/>
  </w:num>
  <w:num w:numId="27">
    <w:abstractNumId w:val="38"/>
  </w:num>
  <w:num w:numId="28">
    <w:abstractNumId w:val="6"/>
  </w:num>
  <w:num w:numId="29">
    <w:abstractNumId w:val="48"/>
  </w:num>
  <w:num w:numId="30">
    <w:abstractNumId w:val="16"/>
  </w:num>
  <w:num w:numId="31">
    <w:abstractNumId w:val="39"/>
  </w:num>
  <w:num w:numId="32">
    <w:abstractNumId w:val="10"/>
  </w:num>
  <w:num w:numId="33">
    <w:abstractNumId w:val="36"/>
  </w:num>
  <w:num w:numId="3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1"/>
  </w:num>
  <w:num w:numId="37">
    <w:abstractNumId w:val="8"/>
  </w:num>
  <w:num w:numId="38">
    <w:abstractNumId w:val="23"/>
  </w:num>
  <w:num w:numId="39">
    <w:abstractNumId w:val="40"/>
  </w:num>
  <w:num w:numId="40">
    <w:abstractNumId w:val="3"/>
  </w:num>
  <w:num w:numId="41">
    <w:abstractNumId w:val="12"/>
  </w:num>
  <w:num w:numId="42">
    <w:abstractNumId w:val="25"/>
  </w:num>
  <w:num w:numId="43">
    <w:abstractNumId w:val="7"/>
  </w:num>
  <w:num w:numId="44">
    <w:abstractNumId w:val="42"/>
  </w:num>
  <w:num w:numId="45">
    <w:abstractNumId w:val="9"/>
  </w:num>
  <w:num w:numId="46">
    <w:abstractNumId w:val="35"/>
  </w:num>
  <w:num w:numId="47">
    <w:abstractNumId w:val="22"/>
  </w:num>
  <w:num w:numId="48">
    <w:abstractNumId w:val="4"/>
  </w:num>
  <w:num w:numId="49">
    <w:abstractNumId w:val="46"/>
  </w:num>
  <w:num w:numId="50">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ACB"/>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98C"/>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561"/>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18A2"/>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1507"/>
    <w:rsid w:val="002117DF"/>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5CDD"/>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A40"/>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971"/>
    <w:rsid w:val="00513A1A"/>
    <w:rsid w:val="00513B23"/>
    <w:rsid w:val="00513E07"/>
    <w:rsid w:val="005140B7"/>
    <w:rsid w:val="00514214"/>
    <w:rsid w:val="00514730"/>
    <w:rsid w:val="00514B98"/>
    <w:rsid w:val="00514F20"/>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A67"/>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DBC"/>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426"/>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9AC"/>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778"/>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AA8"/>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BD4"/>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1B0"/>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971"/>
    <w:rsid w:val="00CB29B6"/>
    <w:rsid w:val="00CB3360"/>
    <w:rsid w:val="00CB37FD"/>
    <w:rsid w:val="00CB398F"/>
    <w:rsid w:val="00CB495C"/>
    <w:rsid w:val="00CB4A83"/>
    <w:rsid w:val="00CB4F4F"/>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016"/>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370"/>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AF4"/>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8FB78E73-14A2-D247-B8F6-CAF05EFF0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13C75-00D8-AC41-9A5C-1F8C85A6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916</Words>
  <Characters>5222</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5</cp:revision>
  <dcterms:created xsi:type="dcterms:W3CDTF">2022-02-09T09:56:00Z</dcterms:created>
  <dcterms:modified xsi:type="dcterms:W3CDTF">2022-02-11T14:56:00Z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