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5FD3F6" w14:textId="4DDC9E11" w:rsidR="00DF7B0F" w:rsidRPr="0033128E" w:rsidRDefault="00DF7B0F" w:rsidP="00DF7B0F">
      <w:pPr>
        <w:tabs>
          <w:tab w:val="right" w:pos="9216"/>
        </w:tabs>
        <w:spacing w:after="0"/>
        <w:rPr>
          <w:rFonts w:ascii="Arial" w:hAnsi="Arial" w:cs="Arial"/>
          <w:b/>
          <w:kern w:val="2"/>
          <w:lang w:eastAsia="zh-CN"/>
        </w:rPr>
      </w:pPr>
      <w:r w:rsidRPr="0033128E">
        <w:rPr>
          <w:rFonts w:ascii="Arial" w:hAnsi="Arial" w:cs="Arial"/>
          <w:b/>
          <w:noProof/>
          <w:kern w:val="2"/>
        </w:rPr>
        <mc:AlternateContent>
          <mc:Choice Requires="wps">
            <w:drawing>
              <wp:anchor distT="0" distB="0" distL="114300" distR="114300" simplePos="0" relativeHeight="251659264" behindDoc="0" locked="1" layoutInCell="1" allowOverlap="1" wp14:anchorId="6A47808B" wp14:editId="541B3E7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F861A2"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33128E">
        <w:rPr>
          <w:rFonts w:ascii="Arial" w:hAnsi="Arial" w:cs="Arial"/>
          <w:b/>
          <w:kern w:val="2"/>
          <w:lang w:eastAsia="zh-CN"/>
        </w:rPr>
        <w:t>3GPP TSG RAN WG1 Meeting #</w:t>
      </w:r>
      <w:r w:rsidR="001D6619" w:rsidRPr="0033128E">
        <w:rPr>
          <w:rFonts w:ascii="Arial" w:hAnsi="Arial" w:cs="Arial"/>
          <w:b/>
          <w:kern w:val="2"/>
          <w:lang w:eastAsia="zh-CN"/>
        </w:rPr>
        <w:t>10</w:t>
      </w:r>
      <w:r w:rsidR="001A1299">
        <w:rPr>
          <w:rFonts w:ascii="Arial" w:hAnsi="Arial" w:cs="Arial"/>
          <w:b/>
          <w:kern w:val="2"/>
          <w:lang w:eastAsia="zh-CN"/>
        </w:rPr>
        <w:t>8</w:t>
      </w:r>
      <w:r w:rsidRPr="0033128E">
        <w:rPr>
          <w:rFonts w:ascii="Arial" w:hAnsi="Arial" w:cs="Arial"/>
          <w:b/>
          <w:kern w:val="2"/>
          <w:lang w:eastAsia="zh-CN"/>
        </w:rPr>
        <w:t>-e</w:t>
      </w:r>
      <w:r w:rsidRPr="0033128E">
        <w:rPr>
          <w:rFonts w:ascii="Arial" w:hAnsi="Arial" w:cs="Arial"/>
          <w:b/>
          <w:kern w:val="2"/>
          <w:lang w:eastAsia="zh-CN"/>
        </w:rPr>
        <w:tab/>
      </w:r>
      <w:r w:rsidR="00A60F55" w:rsidRPr="00A60F55">
        <w:rPr>
          <w:rFonts w:ascii="Arial" w:hAnsi="Arial" w:cs="Arial"/>
          <w:b/>
          <w:kern w:val="2"/>
          <w:lang w:eastAsia="zh-CN"/>
        </w:rPr>
        <w:t>R1-2200986</w:t>
      </w:r>
    </w:p>
    <w:p w14:paraId="5853677F" w14:textId="2D92D5DF" w:rsidR="00DF7B0F" w:rsidRPr="0033128E" w:rsidRDefault="00DF7B0F" w:rsidP="00DF7B0F">
      <w:pPr>
        <w:rPr>
          <w:rFonts w:ascii="Arial" w:hAnsi="Arial" w:cs="Arial"/>
          <w:b/>
          <w:kern w:val="2"/>
          <w:lang w:eastAsia="zh-CN"/>
        </w:rPr>
      </w:pPr>
      <w:r w:rsidRPr="0033128E">
        <w:rPr>
          <w:rFonts w:ascii="Arial" w:hAnsi="Arial" w:cs="Arial"/>
          <w:b/>
          <w:kern w:val="2"/>
          <w:lang w:eastAsia="zh-CN"/>
        </w:rPr>
        <w:t>e</w:t>
      </w:r>
      <w:r w:rsidR="00B612B4" w:rsidRPr="0033128E">
        <w:rPr>
          <w:rFonts w:ascii="Arial" w:hAnsi="Arial" w:cs="Arial"/>
          <w:b/>
          <w:kern w:val="2"/>
          <w:lang w:eastAsia="zh-CN"/>
        </w:rPr>
        <w:t>-</w:t>
      </w:r>
      <w:r w:rsidRPr="0033128E">
        <w:rPr>
          <w:rFonts w:ascii="Arial" w:hAnsi="Arial" w:cs="Arial"/>
          <w:b/>
          <w:kern w:val="2"/>
          <w:lang w:eastAsia="zh-CN"/>
        </w:rPr>
        <w:t xml:space="preserve">Meeting, </w:t>
      </w:r>
      <w:r w:rsidR="001A1299">
        <w:rPr>
          <w:rFonts w:ascii="Arial" w:hAnsi="Arial" w:cs="Arial"/>
          <w:b/>
          <w:kern w:val="2"/>
          <w:lang w:eastAsia="zh-CN"/>
        </w:rPr>
        <w:t>February 21</w:t>
      </w:r>
      <w:r w:rsidR="00BF70CF" w:rsidRPr="0033128E">
        <w:rPr>
          <w:rFonts w:ascii="Arial" w:hAnsi="Arial" w:cs="Arial"/>
          <w:b/>
          <w:kern w:val="2"/>
          <w:lang w:eastAsia="zh-CN"/>
        </w:rPr>
        <w:t xml:space="preserve"> –</w:t>
      </w:r>
      <w:r w:rsidR="00B5717B" w:rsidRPr="0033128E">
        <w:rPr>
          <w:rFonts w:ascii="Arial" w:hAnsi="Arial" w:cs="Arial"/>
          <w:b/>
          <w:kern w:val="2"/>
          <w:lang w:eastAsia="zh-CN"/>
        </w:rPr>
        <w:t xml:space="preserve"> </w:t>
      </w:r>
      <w:r w:rsidR="001A1299">
        <w:rPr>
          <w:rFonts w:ascii="Arial" w:hAnsi="Arial" w:cs="Arial"/>
          <w:b/>
          <w:kern w:val="2"/>
          <w:lang w:eastAsia="zh-CN"/>
        </w:rPr>
        <w:t>March 3</w:t>
      </w:r>
      <w:r w:rsidR="00BF70CF" w:rsidRPr="0033128E">
        <w:rPr>
          <w:rFonts w:ascii="Arial" w:hAnsi="Arial" w:cs="Arial"/>
          <w:b/>
          <w:kern w:val="2"/>
          <w:lang w:eastAsia="zh-CN"/>
        </w:rPr>
        <w:t>, 202</w:t>
      </w:r>
      <w:r w:rsidR="001A1299">
        <w:rPr>
          <w:rFonts w:ascii="Arial" w:hAnsi="Arial" w:cs="Arial"/>
          <w:b/>
          <w:kern w:val="2"/>
          <w:lang w:eastAsia="zh-CN"/>
        </w:rPr>
        <w:t>2</w:t>
      </w:r>
    </w:p>
    <w:p w14:paraId="12B658E4" w14:textId="302DDE76" w:rsidR="00DF7B0F" w:rsidRPr="0033128E" w:rsidRDefault="00DF7B0F" w:rsidP="00DF7B0F">
      <w:pPr>
        <w:spacing w:after="60"/>
        <w:ind w:left="1555" w:hanging="1555"/>
        <w:rPr>
          <w:rFonts w:ascii="Arial" w:hAnsi="Arial" w:cs="Arial"/>
          <w:b/>
          <w:lang w:eastAsia="zh-CN"/>
        </w:rPr>
      </w:pPr>
      <w:r w:rsidRPr="0033128E">
        <w:rPr>
          <w:rFonts w:ascii="Arial" w:hAnsi="Arial" w:cs="Arial"/>
          <w:b/>
          <w:lang w:eastAsia="zh-CN"/>
        </w:rPr>
        <w:t>Agenda Item:</w:t>
      </w:r>
      <w:r w:rsidRPr="0033128E">
        <w:rPr>
          <w:rFonts w:ascii="Arial" w:hAnsi="Arial" w:cs="Arial"/>
          <w:b/>
          <w:lang w:eastAsia="zh-CN"/>
        </w:rPr>
        <w:tab/>
        <w:t>8.1</w:t>
      </w:r>
      <w:r w:rsidR="00FA4E62" w:rsidRPr="0033128E">
        <w:rPr>
          <w:rFonts w:ascii="Arial" w:hAnsi="Arial" w:cs="Arial"/>
          <w:b/>
          <w:lang w:eastAsia="zh-CN"/>
        </w:rPr>
        <w:t>6</w:t>
      </w:r>
      <w:r w:rsidRPr="0033128E">
        <w:rPr>
          <w:rFonts w:ascii="Arial" w:hAnsi="Arial" w:cs="Arial"/>
          <w:b/>
          <w:lang w:eastAsia="zh-CN"/>
        </w:rPr>
        <w:t>.</w:t>
      </w:r>
      <w:r w:rsidR="00867D5B" w:rsidRPr="0033128E">
        <w:rPr>
          <w:rFonts w:ascii="Arial" w:hAnsi="Arial" w:cs="Arial"/>
          <w:b/>
          <w:lang w:eastAsia="zh-CN"/>
        </w:rPr>
        <w:t>6</w:t>
      </w:r>
    </w:p>
    <w:p w14:paraId="787CEFED" w14:textId="77777777" w:rsidR="00DF7B0F" w:rsidRPr="0033128E" w:rsidRDefault="00DF7B0F" w:rsidP="00DF7B0F">
      <w:pPr>
        <w:spacing w:after="60"/>
        <w:ind w:left="1555" w:hanging="1555"/>
        <w:rPr>
          <w:rFonts w:ascii="Arial" w:hAnsi="Arial" w:cs="Arial"/>
          <w:b/>
          <w:kern w:val="2"/>
          <w:lang w:eastAsia="zh-CN"/>
        </w:rPr>
      </w:pPr>
      <w:r w:rsidRPr="0033128E">
        <w:rPr>
          <w:rFonts w:ascii="Arial" w:hAnsi="Arial" w:cs="Arial"/>
          <w:b/>
          <w:kern w:val="2"/>
          <w:lang w:eastAsia="zh-CN"/>
        </w:rPr>
        <w:t>Source:</w:t>
      </w:r>
      <w:r w:rsidRPr="0033128E">
        <w:rPr>
          <w:rFonts w:ascii="Arial" w:hAnsi="Arial" w:cs="Arial"/>
          <w:b/>
          <w:kern w:val="2"/>
          <w:lang w:eastAsia="zh-CN"/>
        </w:rPr>
        <w:tab/>
      </w:r>
      <w:r w:rsidRPr="009E793E">
        <w:rPr>
          <w:rFonts w:ascii="Arial" w:hAnsi="Arial" w:cs="Arial"/>
          <w:b/>
          <w:bCs/>
          <w:caps/>
        </w:rPr>
        <w:t>FUTUREWEI</w:t>
      </w:r>
    </w:p>
    <w:p w14:paraId="190EF41D" w14:textId="444AEF65" w:rsidR="00DF7B0F" w:rsidRPr="0033128E" w:rsidRDefault="00DF7B0F" w:rsidP="00DF7B0F">
      <w:pPr>
        <w:spacing w:after="60"/>
        <w:ind w:left="1555" w:hanging="1555"/>
        <w:rPr>
          <w:rFonts w:ascii="Arial" w:hAnsi="Arial" w:cs="Arial"/>
          <w:b/>
          <w:lang w:eastAsia="zh-CN"/>
        </w:rPr>
      </w:pPr>
      <w:r w:rsidRPr="0033128E">
        <w:rPr>
          <w:rFonts w:ascii="Arial" w:hAnsi="Arial" w:cs="Arial"/>
          <w:b/>
          <w:lang w:eastAsia="zh-CN"/>
        </w:rPr>
        <w:t>Title:</w:t>
      </w:r>
      <w:r w:rsidRPr="0033128E">
        <w:rPr>
          <w:rFonts w:ascii="Arial" w:hAnsi="Arial" w:cs="Arial"/>
          <w:b/>
          <w:lang w:eastAsia="zh-CN"/>
        </w:rPr>
        <w:tab/>
      </w:r>
      <w:r w:rsidR="00F139CA" w:rsidRPr="00F139CA">
        <w:rPr>
          <w:rFonts w:ascii="Arial" w:hAnsi="Arial" w:cs="Arial"/>
          <w:b/>
          <w:lang w:eastAsia="zh-CN"/>
        </w:rPr>
        <w:t>Discuss</w:t>
      </w:r>
      <w:r w:rsidR="00566EFE">
        <w:rPr>
          <w:rFonts w:ascii="Arial" w:hAnsi="Arial" w:cs="Arial"/>
          <w:b/>
          <w:lang w:eastAsia="zh-CN"/>
        </w:rPr>
        <w:t>i</w:t>
      </w:r>
      <w:r w:rsidR="00F139CA" w:rsidRPr="00F139CA">
        <w:rPr>
          <w:rFonts w:ascii="Arial" w:hAnsi="Arial" w:cs="Arial"/>
          <w:b/>
          <w:lang w:eastAsia="zh-CN"/>
        </w:rPr>
        <w:t>ons of UE features for RedCap</w:t>
      </w:r>
    </w:p>
    <w:p w14:paraId="0197657D" w14:textId="01684AEC" w:rsidR="009C0564" w:rsidRPr="0033128E" w:rsidRDefault="00DF7B0F" w:rsidP="00DF7B0F">
      <w:pPr>
        <w:spacing w:after="60"/>
        <w:ind w:left="1555" w:hanging="1555"/>
      </w:pPr>
      <w:r w:rsidRPr="0033128E">
        <w:rPr>
          <w:rFonts w:ascii="Arial" w:hAnsi="Arial" w:cs="Arial"/>
          <w:b/>
          <w:kern w:val="2"/>
          <w:lang w:eastAsia="zh-CN"/>
        </w:rPr>
        <w:t>Document for:</w:t>
      </w:r>
      <w:r w:rsidRPr="0033128E">
        <w:rPr>
          <w:rFonts w:ascii="Arial" w:hAnsi="Arial" w:cs="Arial"/>
          <w:b/>
          <w:kern w:val="2"/>
          <w:lang w:eastAsia="zh-CN"/>
        </w:rPr>
        <w:tab/>
        <w:t>Discussion and decision</w:t>
      </w:r>
    </w:p>
    <w:p w14:paraId="281D3039" w14:textId="77777777" w:rsidR="009C0564" w:rsidRPr="0033128E" w:rsidRDefault="009C0564">
      <w:pPr>
        <w:pStyle w:val="Heading1"/>
        <w:rPr>
          <w:rFonts w:cs="Arial"/>
        </w:rPr>
      </w:pPr>
      <w:bookmarkStart w:id="0" w:name="_Ref124589705"/>
      <w:bookmarkStart w:id="1" w:name="_Ref129681862"/>
      <w:r w:rsidRPr="0033128E">
        <w:rPr>
          <w:rFonts w:cs="Arial"/>
        </w:rPr>
        <w:t>Introduction</w:t>
      </w:r>
      <w:bookmarkEnd w:id="0"/>
      <w:bookmarkEnd w:id="1"/>
    </w:p>
    <w:p w14:paraId="57A0DA9C" w14:textId="40012F60" w:rsidR="009D0DB7" w:rsidRDefault="003617A9" w:rsidP="00E52B46">
      <w:pPr>
        <w:rPr>
          <w:lang w:eastAsia="zh-CN"/>
        </w:rPr>
      </w:pPr>
      <w:r>
        <w:rPr>
          <w:lang w:eastAsia="zh-CN"/>
        </w:rPr>
        <w:t xml:space="preserve">The WID for RedCap </w:t>
      </w:r>
      <w:r>
        <w:rPr>
          <w:lang w:eastAsia="zh-CN"/>
        </w:rPr>
        <w:fldChar w:fldCharType="begin"/>
      </w:r>
      <w:r>
        <w:rPr>
          <w:lang w:eastAsia="zh-CN"/>
        </w:rPr>
        <w:instrText xml:space="preserve"> REF _Ref86150576 \r \h </w:instrText>
      </w:r>
      <w:r>
        <w:rPr>
          <w:lang w:eastAsia="zh-CN"/>
        </w:rPr>
      </w:r>
      <w:r>
        <w:rPr>
          <w:lang w:eastAsia="zh-CN"/>
        </w:rPr>
        <w:fldChar w:fldCharType="separate"/>
      </w:r>
      <w:r w:rsidR="00533295">
        <w:rPr>
          <w:lang w:eastAsia="zh-CN"/>
        </w:rPr>
        <w:t>[1]</w:t>
      </w:r>
      <w:r>
        <w:rPr>
          <w:lang w:eastAsia="zh-CN"/>
        </w:rPr>
        <w:fldChar w:fldCharType="end"/>
      </w:r>
      <w:r>
        <w:rPr>
          <w:lang w:eastAsia="zh-CN"/>
        </w:rPr>
        <w:t xml:space="preserve"> places some constraints on features, </w:t>
      </w:r>
      <w:r w:rsidR="009D0DB7">
        <w:rPr>
          <w:lang w:eastAsia="zh-CN"/>
        </w:rPr>
        <w:t>such as the framework used</w:t>
      </w:r>
      <w:r>
        <w:rPr>
          <w:lang w:eastAsia="zh-CN"/>
        </w:rPr>
        <w:t xml:space="preserve">. </w:t>
      </w:r>
      <w:r w:rsidR="00664B2E" w:rsidRPr="0033128E">
        <w:rPr>
          <w:lang w:eastAsia="zh-CN"/>
        </w:rPr>
        <w:t>In RAN1#</w:t>
      </w:r>
      <w:r w:rsidR="009B4E1F">
        <w:rPr>
          <w:lang w:eastAsia="zh-CN"/>
        </w:rPr>
        <w:t>107</w:t>
      </w:r>
      <w:r w:rsidR="00664B2E" w:rsidRPr="0033128E">
        <w:rPr>
          <w:lang w:eastAsia="zh-CN"/>
        </w:rPr>
        <w:t>,</w:t>
      </w:r>
      <w:r w:rsidR="00867D5B" w:rsidRPr="0033128E">
        <w:rPr>
          <w:lang w:eastAsia="zh-CN"/>
        </w:rPr>
        <w:t xml:space="preserve"> </w:t>
      </w:r>
      <w:r w:rsidR="00664B2E" w:rsidRPr="0033128E">
        <w:rPr>
          <w:lang w:eastAsia="zh-CN"/>
        </w:rPr>
        <w:t>a discussion for</w:t>
      </w:r>
      <w:r w:rsidR="00867D5B" w:rsidRPr="0033128E">
        <w:rPr>
          <w:lang w:eastAsia="zh-CN"/>
        </w:rPr>
        <w:t xml:space="preserve"> the</w:t>
      </w:r>
      <w:r w:rsidR="006B64ED" w:rsidRPr="0033128E">
        <w:rPr>
          <w:lang w:eastAsia="zh-CN"/>
        </w:rPr>
        <w:t xml:space="preserve"> RAN1 UE features for Rel-17 </w:t>
      </w:r>
      <w:r w:rsidR="00664B2E" w:rsidRPr="0033128E">
        <w:rPr>
          <w:lang w:eastAsia="zh-CN"/>
        </w:rPr>
        <w:t>RedCap was captured in</w:t>
      </w:r>
      <w:r>
        <w:rPr>
          <w:lang w:eastAsia="zh-CN"/>
        </w:rPr>
        <w:t xml:space="preserve"> </w:t>
      </w:r>
      <w:r>
        <w:rPr>
          <w:lang w:eastAsia="zh-CN"/>
        </w:rPr>
        <w:fldChar w:fldCharType="begin"/>
      </w:r>
      <w:r>
        <w:rPr>
          <w:lang w:eastAsia="zh-CN"/>
        </w:rPr>
        <w:instrText xml:space="preserve"> REF _Ref94248679 \r \h </w:instrText>
      </w:r>
      <w:r>
        <w:rPr>
          <w:lang w:eastAsia="zh-CN"/>
        </w:rPr>
      </w:r>
      <w:r>
        <w:rPr>
          <w:lang w:eastAsia="zh-CN"/>
        </w:rPr>
        <w:fldChar w:fldCharType="separate"/>
      </w:r>
      <w:r w:rsidR="00533295">
        <w:rPr>
          <w:lang w:eastAsia="zh-CN"/>
        </w:rPr>
        <w:t>[2]</w:t>
      </w:r>
      <w:r>
        <w:rPr>
          <w:lang w:eastAsia="zh-CN"/>
        </w:rPr>
        <w:fldChar w:fldCharType="end"/>
      </w:r>
      <w:r w:rsidR="007F2011" w:rsidRPr="0033128E">
        <w:rPr>
          <w:lang w:eastAsia="zh-CN"/>
        </w:rPr>
        <w:t xml:space="preserve">. </w:t>
      </w:r>
      <w:r w:rsidR="00664B2E" w:rsidRPr="0033128E">
        <w:rPr>
          <w:lang w:eastAsia="zh-CN"/>
        </w:rPr>
        <w:t xml:space="preserve">The resulting feature list </w:t>
      </w:r>
      <w:r w:rsidR="00664B2E" w:rsidRPr="0033128E">
        <w:rPr>
          <w:lang w:eastAsia="zh-CN"/>
        </w:rPr>
        <w:fldChar w:fldCharType="begin"/>
      </w:r>
      <w:r w:rsidR="00664B2E" w:rsidRPr="0033128E">
        <w:rPr>
          <w:lang w:eastAsia="zh-CN"/>
        </w:rPr>
        <w:instrText xml:space="preserve"> REF _Ref86148095 \r \h </w:instrText>
      </w:r>
      <w:r w:rsidR="00664B2E" w:rsidRPr="0033128E">
        <w:rPr>
          <w:lang w:eastAsia="zh-CN"/>
        </w:rPr>
      </w:r>
      <w:r w:rsidR="00664B2E" w:rsidRPr="0033128E">
        <w:rPr>
          <w:lang w:eastAsia="zh-CN"/>
        </w:rPr>
        <w:fldChar w:fldCharType="separate"/>
      </w:r>
      <w:r w:rsidR="00533295">
        <w:rPr>
          <w:lang w:eastAsia="zh-CN"/>
        </w:rPr>
        <w:t>[3]</w:t>
      </w:r>
      <w:r w:rsidR="00664B2E" w:rsidRPr="0033128E">
        <w:rPr>
          <w:lang w:eastAsia="zh-CN"/>
        </w:rPr>
        <w:fldChar w:fldCharType="end"/>
      </w:r>
      <w:r w:rsidR="00664B2E" w:rsidRPr="0033128E">
        <w:rPr>
          <w:lang w:eastAsia="zh-CN"/>
        </w:rPr>
        <w:t xml:space="preserve"> for Rel-17 RedCap </w:t>
      </w:r>
      <w:r w:rsidR="007D2FB5">
        <w:rPr>
          <w:lang w:eastAsia="zh-CN"/>
        </w:rPr>
        <w:t xml:space="preserve">incorporated some of the </w:t>
      </w:r>
      <w:r w:rsidR="00F9492E">
        <w:rPr>
          <w:lang w:eastAsia="zh-CN"/>
        </w:rPr>
        <w:t>results of the discussion</w:t>
      </w:r>
      <w:r w:rsidR="00664B2E" w:rsidRPr="0033128E">
        <w:rPr>
          <w:lang w:eastAsia="zh-CN"/>
        </w:rPr>
        <w:t xml:space="preserve">. In addition, </w:t>
      </w:r>
      <w:r w:rsidR="009D0DB7">
        <w:rPr>
          <w:lang w:eastAsia="zh-CN"/>
        </w:rPr>
        <w:t xml:space="preserve">a reply </w:t>
      </w:r>
      <w:r w:rsidR="009D0DB7">
        <w:rPr>
          <w:lang w:eastAsia="zh-CN"/>
        </w:rPr>
        <w:fldChar w:fldCharType="begin"/>
      </w:r>
      <w:r w:rsidR="009D0DB7">
        <w:rPr>
          <w:lang w:eastAsia="zh-CN"/>
        </w:rPr>
        <w:instrText xml:space="preserve"> REF _Ref94249037 \r \h </w:instrText>
      </w:r>
      <w:r w:rsidR="009D0DB7">
        <w:rPr>
          <w:lang w:eastAsia="zh-CN"/>
        </w:rPr>
      </w:r>
      <w:r w:rsidR="009D0DB7">
        <w:rPr>
          <w:lang w:eastAsia="zh-CN"/>
        </w:rPr>
        <w:fldChar w:fldCharType="separate"/>
      </w:r>
      <w:r w:rsidR="00533295">
        <w:rPr>
          <w:lang w:eastAsia="zh-CN"/>
        </w:rPr>
        <w:t>[6]</w:t>
      </w:r>
      <w:r w:rsidR="009D0DB7">
        <w:rPr>
          <w:lang w:eastAsia="zh-CN"/>
        </w:rPr>
        <w:fldChar w:fldCharType="end"/>
      </w:r>
      <w:r w:rsidR="009D0DB7">
        <w:rPr>
          <w:lang w:eastAsia="zh-CN"/>
        </w:rPr>
        <w:t xml:space="preserve"> to </w:t>
      </w:r>
      <w:r w:rsidR="007A62EA">
        <w:rPr>
          <w:lang w:eastAsia="zh-CN"/>
        </w:rPr>
        <w:t xml:space="preserve">the </w:t>
      </w:r>
      <w:r w:rsidR="00961EFC" w:rsidRPr="0033128E">
        <w:rPr>
          <w:lang w:eastAsia="zh-CN"/>
        </w:rPr>
        <w:t>RAN2</w:t>
      </w:r>
      <w:r w:rsidR="00664B2E" w:rsidRPr="0033128E">
        <w:rPr>
          <w:lang w:eastAsia="zh-CN"/>
        </w:rPr>
        <w:t xml:space="preserve"> </w:t>
      </w:r>
      <w:r w:rsidR="00961EFC" w:rsidRPr="0033128E">
        <w:rPr>
          <w:lang w:eastAsia="zh-CN"/>
        </w:rPr>
        <w:t xml:space="preserve">LS on RedCap features </w:t>
      </w:r>
      <w:r w:rsidR="009D0DB7">
        <w:rPr>
          <w:lang w:eastAsia="zh-CN"/>
        </w:rPr>
        <w:fldChar w:fldCharType="begin"/>
      </w:r>
      <w:r w:rsidR="009D0DB7">
        <w:rPr>
          <w:lang w:eastAsia="zh-CN"/>
        </w:rPr>
        <w:instrText xml:space="preserve"> REF _Ref94249000 \r \h </w:instrText>
      </w:r>
      <w:r w:rsidR="009D0DB7">
        <w:rPr>
          <w:lang w:eastAsia="zh-CN"/>
        </w:rPr>
      </w:r>
      <w:r w:rsidR="009D0DB7">
        <w:rPr>
          <w:lang w:eastAsia="zh-CN"/>
        </w:rPr>
        <w:fldChar w:fldCharType="separate"/>
      </w:r>
      <w:r w:rsidR="00533295">
        <w:rPr>
          <w:lang w:eastAsia="zh-CN"/>
        </w:rPr>
        <w:t>[4]</w:t>
      </w:r>
      <w:r w:rsidR="009D0DB7">
        <w:rPr>
          <w:lang w:eastAsia="zh-CN"/>
        </w:rPr>
        <w:fldChar w:fldCharType="end"/>
      </w:r>
      <w:r w:rsidR="00961EFC" w:rsidRPr="0033128E">
        <w:rPr>
          <w:lang w:eastAsia="zh-CN"/>
        </w:rPr>
        <w:t xml:space="preserve"> was </w:t>
      </w:r>
      <w:r w:rsidR="009D0DB7">
        <w:rPr>
          <w:lang w:eastAsia="zh-CN"/>
        </w:rPr>
        <w:t xml:space="preserve">based on the comments in the summary </w:t>
      </w:r>
      <w:r w:rsidR="009D0DB7">
        <w:rPr>
          <w:lang w:eastAsia="zh-CN"/>
        </w:rPr>
        <w:fldChar w:fldCharType="begin"/>
      </w:r>
      <w:r w:rsidR="009D0DB7">
        <w:rPr>
          <w:lang w:eastAsia="zh-CN"/>
        </w:rPr>
        <w:instrText xml:space="preserve"> REF _Ref94248690 \r \h </w:instrText>
      </w:r>
      <w:r w:rsidR="009D0DB7">
        <w:rPr>
          <w:lang w:eastAsia="zh-CN"/>
        </w:rPr>
      </w:r>
      <w:r w:rsidR="009D0DB7">
        <w:rPr>
          <w:lang w:eastAsia="zh-CN"/>
        </w:rPr>
        <w:fldChar w:fldCharType="separate"/>
      </w:r>
      <w:r w:rsidR="00533295">
        <w:rPr>
          <w:lang w:eastAsia="zh-CN"/>
        </w:rPr>
        <w:t>[5]</w:t>
      </w:r>
      <w:r w:rsidR="009D0DB7">
        <w:rPr>
          <w:lang w:eastAsia="zh-CN"/>
        </w:rPr>
        <w:fldChar w:fldCharType="end"/>
      </w:r>
      <w:r w:rsidR="009D0DB7">
        <w:rPr>
          <w:lang w:eastAsia="zh-CN"/>
        </w:rPr>
        <w:t>.</w:t>
      </w:r>
    </w:p>
    <w:p w14:paraId="2B7FB32B" w14:textId="2EAF6F4F" w:rsidR="00E52B46" w:rsidRPr="0033128E" w:rsidRDefault="007F2011" w:rsidP="00E52B46">
      <w:pPr>
        <w:rPr>
          <w:lang w:eastAsia="zh-CN"/>
        </w:rPr>
      </w:pPr>
      <w:r w:rsidRPr="0033128E">
        <w:rPr>
          <w:lang w:eastAsia="zh-CN"/>
        </w:rPr>
        <w:t>In this contribution</w:t>
      </w:r>
      <w:r w:rsidR="00961EFC" w:rsidRPr="0033128E">
        <w:rPr>
          <w:lang w:eastAsia="zh-CN"/>
        </w:rPr>
        <w:t>,</w:t>
      </w:r>
      <w:r w:rsidRPr="0033128E">
        <w:rPr>
          <w:lang w:eastAsia="zh-CN"/>
        </w:rPr>
        <w:t xml:space="preserve"> we provide comments on the UE features related to Rel-17 RedCap</w:t>
      </w:r>
      <w:r w:rsidR="00D24646" w:rsidRPr="0033128E">
        <w:rPr>
          <w:lang w:eastAsia="zh-CN"/>
        </w:rPr>
        <w:t xml:space="preserve"> </w:t>
      </w:r>
      <w:r w:rsidR="00961EFC" w:rsidRPr="0033128E">
        <w:rPr>
          <w:lang w:eastAsia="zh-CN"/>
        </w:rPr>
        <w:t xml:space="preserve">in </w:t>
      </w:r>
      <w:r w:rsidR="00961EFC" w:rsidRPr="0033128E">
        <w:rPr>
          <w:lang w:eastAsia="zh-CN"/>
        </w:rPr>
        <w:fldChar w:fldCharType="begin"/>
      </w:r>
      <w:r w:rsidR="00961EFC" w:rsidRPr="0033128E">
        <w:rPr>
          <w:lang w:eastAsia="zh-CN"/>
        </w:rPr>
        <w:instrText xml:space="preserve"> REF _Ref86148095 \r \h </w:instrText>
      </w:r>
      <w:r w:rsidR="00961EFC" w:rsidRPr="0033128E">
        <w:rPr>
          <w:lang w:eastAsia="zh-CN"/>
        </w:rPr>
      </w:r>
      <w:r w:rsidR="00961EFC" w:rsidRPr="0033128E">
        <w:rPr>
          <w:lang w:eastAsia="zh-CN"/>
        </w:rPr>
        <w:fldChar w:fldCharType="separate"/>
      </w:r>
      <w:r w:rsidR="00533295">
        <w:rPr>
          <w:lang w:eastAsia="zh-CN"/>
        </w:rPr>
        <w:t>[3]</w:t>
      </w:r>
      <w:r w:rsidR="00961EFC" w:rsidRPr="0033128E">
        <w:rPr>
          <w:lang w:eastAsia="zh-CN"/>
        </w:rPr>
        <w:fldChar w:fldCharType="end"/>
      </w:r>
      <w:r w:rsidR="00961EFC" w:rsidRPr="0033128E">
        <w:rPr>
          <w:lang w:eastAsia="zh-CN"/>
        </w:rPr>
        <w:t xml:space="preserve"> as well as address </w:t>
      </w:r>
      <w:r w:rsidR="009D0DB7">
        <w:rPr>
          <w:lang w:eastAsia="zh-CN"/>
        </w:rPr>
        <w:t xml:space="preserve">some open topics in </w:t>
      </w:r>
      <w:r w:rsidR="009D0DB7">
        <w:rPr>
          <w:lang w:eastAsia="zh-CN"/>
        </w:rPr>
        <w:fldChar w:fldCharType="begin"/>
      </w:r>
      <w:r w:rsidR="009D0DB7">
        <w:rPr>
          <w:lang w:eastAsia="zh-CN"/>
        </w:rPr>
        <w:instrText xml:space="preserve"> REF _Ref94248679 \r \h </w:instrText>
      </w:r>
      <w:r w:rsidR="009D0DB7">
        <w:rPr>
          <w:lang w:eastAsia="zh-CN"/>
        </w:rPr>
      </w:r>
      <w:r w:rsidR="009D0DB7">
        <w:rPr>
          <w:lang w:eastAsia="zh-CN"/>
        </w:rPr>
        <w:fldChar w:fldCharType="separate"/>
      </w:r>
      <w:r w:rsidR="00533295">
        <w:rPr>
          <w:lang w:eastAsia="zh-CN"/>
        </w:rPr>
        <w:t>[2]</w:t>
      </w:r>
      <w:r w:rsidR="009D0DB7">
        <w:rPr>
          <w:lang w:eastAsia="zh-CN"/>
        </w:rPr>
        <w:fldChar w:fldCharType="end"/>
      </w:r>
      <w:r w:rsidR="009D0DB7">
        <w:rPr>
          <w:lang w:eastAsia="zh-CN"/>
        </w:rPr>
        <w:t xml:space="preserve">. </w:t>
      </w:r>
      <w:r w:rsidR="001A1299">
        <w:rPr>
          <w:lang w:eastAsia="zh-CN"/>
        </w:rPr>
        <w:t>While no additions to the LS reply are expected, some views of Rel-17 features that can be supported by RedCap UEs are presented</w:t>
      </w:r>
      <w:r w:rsidR="00961EFC" w:rsidRPr="0033128E">
        <w:rPr>
          <w:lang w:eastAsia="zh-CN"/>
        </w:rPr>
        <w:t>.</w:t>
      </w:r>
    </w:p>
    <w:p w14:paraId="35954F20" w14:textId="3C10B4E7" w:rsidR="00816E9B" w:rsidRPr="0033128E" w:rsidRDefault="00982AAC" w:rsidP="00493C77">
      <w:pPr>
        <w:pStyle w:val="Heading1"/>
      </w:pPr>
      <w:r w:rsidRPr="0033128E">
        <w:t>Discussion</w:t>
      </w:r>
    </w:p>
    <w:p w14:paraId="67F8C6A0" w14:textId="6683DB74" w:rsidR="00F95863" w:rsidRPr="0033128E" w:rsidRDefault="00F95863" w:rsidP="00F95863">
      <w:pPr>
        <w:pStyle w:val="Heading2"/>
      </w:pPr>
      <w:r w:rsidRPr="0033128E">
        <w:t>Rel-17 RedCap feature groups</w:t>
      </w:r>
    </w:p>
    <w:p w14:paraId="696DD800" w14:textId="2DEA5F02" w:rsidR="00656C84" w:rsidRDefault="00D24646" w:rsidP="00E52B46">
      <w:pPr>
        <w:rPr>
          <w:lang w:eastAsia="zh-CN"/>
        </w:rPr>
      </w:pPr>
      <w:r w:rsidRPr="0033128E">
        <w:rPr>
          <w:lang w:eastAsia="zh-CN"/>
        </w:rPr>
        <w:t xml:space="preserve">The RedCap feature groups </w:t>
      </w:r>
      <w:r w:rsidR="00831FEF" w:rsidRPr="0033128E">
        <w:rPr>
          <w:lang w:eastAsia="zh-CN"/>
        </w:rPr>
        <w:t xml:space="preserve">(FGs) </w:t>
      </w:r>
      <w:r w:rsidRPr="0033128E">
        <w:rPr>
          <w:lang w:eastAsia="zh-CN"/>
        </w:rPr>
        <w:t xml:space="preserve">from </w:t>
      </w:r>
      <w:r w:rsidR="00F95863" w:rsidRPr="0033128E">
        <w:rPr>
          <w:lang w:eastAsia="zh-CN"/>
        </w:rPr>
        <w:fldChar w:fldCharType="begin"/>
      </w:r>
      <w:r w:rsidR="00F95863" w:rsidRPr="0033128E">
        <w:rPr>
          <w:lang w:eastAsia="zh-CN"/>
        </w:rPr>
        <w:instrText xml:space="preserve"> REF _Ref86148095 \r \h </w:instrText>
      </w:r>
      <w:r w:rsidR="00F95863" w:rsidRPr="0033128E">
        <w:rPr>
          <w:lang w:eastAsia="zh-CN"/>
        </w:rPr>
      </w:r>
      <w:r w:rsidR="00F95863" w:rsidRPr="0033128E">
        <w:rPr>
          <w:lang w:eastAsia="zh-CN"/>
        </w:rPr>
        <w:fldChar w:fldCharType="separate"/>
      </w:r>
      <w:r w:rsidR="00533295">
        <w:rPr>
          <w:lang w:eastAsia="zh-CN"/>
        </w:rPr>
        <w:t>[3]</w:t>
      </w:r>
      <w:r w:rsidR="00F95863" w:rsidRPr="0033128E">
        <w:rPr>
          <w:lang w:eastAsia="zh-CN"/>
        </w:rPr>
        <w:fldChar w:fldCharType="end"/>
      </w:r>
      <w:r w:rsidRPr="0033128E">
        <w:rPr>
          <w:lang w:eastAsia="zh-CN"/>
        </w:rPr>
        <w:t xml:space="preserve"> are shown in the Appendix for convenience. </w:t>
      </w:r>
      <w:r w:rsidR="00BD4477">
        <w:rPr>
          <w:lang w:eastAsia="zh-CN"/>
        </w:rPr>
        <w:t xml:space="preserve">After examining the current RedCap FGs and the comments from FL summary </w:t>
      </w:r>
      <w:r w:rsidR="00BD4477">
        <w:rPr>
          <w:lang w:eastAsia="zh-CN"/>
        </w:rPr>
        <w:fldChar w:fldCharType="begin"/>
      </w:r>
      <w:r w:rsidR="00BD4477">
        <w:rPr>
          <w:lang w:eastAsia="zh-CN"/>
        </w:rPr>
        <w:instrText xml:space="preserve"> REF _Ref94248679 \r \h </w:instrText>
      </w:r>
      <w:r w:rsidR="00BD4477">
        <w:rPr>
          <w:lang w:eastAsia="zh-CN"/>
        </w:rPr>
      </w:r>
      <w:r w:rsidR="00BD4477">
        <w:rPr>
          <w:lang w:eastAsia="zh-CN"/>
        </w:rPr>
        <w:fldChar w:fldCharType="separate"/>
      </w:r>
      <w:r w:rsidR="00BD4477">
        <w:rPr>
          <w:lang w:eastAsia="zh-CN"/>
        </w:rPr>
        <w:t>[2]</w:t>
      </w:r>
      <w:r w:rsidR="00BD4477">
        <w:rPr>
          <w:lang w:eastAsia="zh-CN"/>
        </w:rPr>
        <w:fldChar w:fldCharType="end"/>
      </w:r>
      <w:r w:rsidR="00BD4477">
        <w:rPr>
          <w:lang w:eastAsia="zh-CN"/>
        </w:rPr>
        <w:t xml:space="preserve">, we have a list of </w:t>
      </w:r>
      <w:r w:rsidR="00F9492E">
        <w:rPr>
          <w:lang w:eastAsia="zh-CN"/>
        </w:rPr>
        <w:t>observations</w:t>
      </w:r>
      <w:r w:rsidR="00BD4477">
        <w:rPr>
          <w:lang w:eastAsia="zh-CN"/>
        </w:rPr>
        <w:t xml:space="preserve"> </w:t>
      </w:r>
      <w:r w:rsidR="00B46266">
        <w:rPr>
          <w:lang w:eastAsia="zh-CN"/>
        </w:rPr>
        <w:t xml:space="preserve">on </w:t>
      </w:r>
      <w:r w:rsidR="00BD4477">
        <w:rPr>
          <w:lang w:eastAsia="zh-CN"/>
        </w:rPr>
        <w:t>how the update the FG</w:t>
      </w:r>
      <w:r w:rsidR="00F9492E">
        <w:rPr>
          <w:lang w:eastAsia="zh-CN"/>
        </w:rPr>
        <w:t>:</w:t>
      </w:r>
    </w:p>
    <w:p w14:paraId="0A2E9D87" w14:textId="77777777" w:rsidR="008A39C1" w:rsidRPr="009D4B1B" w:rsidRDefault="008A39C1" w:rsidP="008A39C1">
      <w:pPr>
        <w:rPr>
          <w:b/>
          <w:bCs/>
          <w:i/>
          <w:iCs/>
          <w:lang w:eastAsia="zh-CN"/>
        </w:rPr>
      </w:pPr>
      <w:r w:rsidRPr="009D4B1B">
        <w:rPr>
          <w:b/>
          <w:bCs/>
          <w:i/>
          <w:iCs/>
          <w:lang w:eastAsia="zh-CN"/>
        </w:rPr>
        <w:t>Observation 1.</w:t>
      </w:r>
    </w:p>
    <w:p w14:paraId="395E0036" w14:textId="77777777" w:rsidR="008A39C1" w:rsidRDefault="008A39C1" w:rsidP="008A39C1">
      <w:pPr>
        <w:pStyle w:val="ListParagraph"/>
        <w:numPr>
          <w:ilvl w:val="0"/>
          <w:numId w:val="8"/>
        </w:numPr>
        <w:rPr>
          <w:b/>
          <w:bCs/>
          <w:i/>
          <w:iCs/>
          <w:lang w:eastAsia="zh-CN"/>
        </w:rPr>
      </w:pPr>
      <w:r w:rsidRPr="009D4B1B">
        <w:rPr>
          <w:b/>
          <w:bCs/>
          <w:i/>
          <w:iCs/>
          <w:lang w:eastAsia="zh-CN"/>
        </w:rPr>
        <w:t xml:space="preserve">FG 28-1 must include </w:t>
      </w:r>
      <w:r>
        <w:rPr>
          <w:b/>
          <w:bCs/>
          <w:i/>
          <w:iCs/>
          <w:lang w:eastAsia="zh-CN"/>
        </w:rPr>
        <w:t>a component for separate initial DL BWP</w:t>
      </w:r>
    </w:p>
    <w:p w14:paraId="663AEBFC" w14:textId="77777777" w:rsidR="008A39C1" w:rsidRDefault="008A39C1" w:rsidP="008A39C1">
      <w:pPr>
        <w:pStyle w:val="ListParagraph"/>
        <w:numPr>
          <w:ilvl w:val="0"/>
          <w:numId w:val="8"/>
        </w:numPr>
        <w:rPr>
          <w:b/>
          <w:bCs/>
          <w:i/>
          <w:iCs/>
          <w:lang w:eastAsia="zh-CN"/>
        </w:rPr>
      </w:pPr>
      <w:r w:rsidRPr="009D4B1B">
        <w:rPr>
          <w:b/>
          <w:bCs/>
          <w:i/>
          <w:iCs/>
          <w:lang w:eastAsia="zh-CN"/>
        </w:rPr>
        <w:t xml:space="preserve">FG 28-1 must include </w:t>
      </w:r>
      <w:r>
        <w:rPr>
          <w:b/>
          <w:bCs/>
          <w:i/>
          <w:iCs/>
          <w:lang w:eastAsia="zh-CN"/>
        </w:rPr>
        <w:t>a component for separate initial UL BWP</w:t>
      </w:r>
    </w:p>
    <w:p w14:paraId="7D7C109D" w14:textId="08834E85" w:rsidR="008A39C1" w:rsidRPr="009D4B1B" w:rsidRDefault="008A39C1" w:rsidP="008A39C1">
      <w:pPr>
        <w:pStyle w:val="ListParagraph"/>
        <w:numPr>
          <w:ilvl w:val="0"/>
          <w:numId w:val="8"/>
        </w:numPr>
        <w:rPr>
          <w:b/>
          <w:bCs/>
          <w:i/>
          <w:iCs/>
          <w:lang w:eastAsia="zh-CN"/>
        </w:rPr>
      </w:pPr>
      <w:r w:rsidRPr="009D4B1B">
        <w:rPr>
          <w:b/>
          <w:bCs/>
          <w:i/>
          <w:iCs/>
          <w:lang w:eastAsia="zh-CN"/>
        </w:rPr>
        <w:t xml:space="preserve">FG 28-1 must include </w:t>
      </w:r>
      <w:r>
        <w:rPr>
          <w:b/>
          <w:bCs/>
          <w:i/>
          <w:iCs/>
          <w:lang w:eastAsia="zh-CN"/>
        </w:rPr>
        <w:t xml:space="preserve">a component to disable frequency hopping for </w:t>
      </w:r>
      <w:r w:rsidR="00F9492E">
        <w:rPr>
          <w:b/>
          <w:bCs/>
          <w:i/>
          <w:iCs/>
          <w:lang w:eastAsia="zh-CN"/>
        </w:rPr>
        <w:t xml:space="preserve">PUCCH </w:t>
      </w:r>
      <w:r>
        <w:rPr>
          <w:b/>
          <w:bCs/>
          <w:i/>
          <w:iCs/>
          <w:lang w:eastAsia="zh-CN"/>
        </w:rPr>
        <w:t>formats 0 and 1 during initial access</w:t>
      </w:r>
    </w:p>
    <w:p w14:paraId="1B9650B9" w14:textId="2F3591F8" w:rsidR="008A39C1" w:rsidRPr="009D4B1B" w:rsidRDefault="008A39C1" w:rsidP="008A39C1">
      <w:pPr>
        <w:pStyle w:val="ListParagraph"/>
        <w:numPr>
          <w:ilvl w:val="0"/>
          <w:numId w:val="8"/>
        </w:numPr>
        <w:rPr>
          <w:b/>
          <w:bCs/>
          <w:i/>
          <w:iCs/>
          <w:lang w:eastAsia="zh-CN"/>
        </w:rPr>
      </w:pPr>
      <w:r>
        <w:rPr>
          <w:b/>
          <w:bCs/>
          <w:i/>
          <w:iCs/>
          <w:lang w:eastAsia="zh-CN"/>
        </w:rPr>
        <w:t xml:space="preserve">Add a note to </w:t>
      </w:r>
      <w:r w:rsidR="002B22D7">
        <w:rPr>
          <w:b/>
          <w:bCs/>
          <w:i/>
          <w:iCs/>
          <w:lang w:eastAsia="zh-CN"/>
        </w:rPr>
        <w:t>FG</w:t>
      </w:r>
      <w:r w:rsidR="00BD4477">
        <w:rPr>
          <w:b/>
          <w:bCs/>
          <w:i/>
          <w:iCs/>
          <w:lang w:eastAsia="zh-CN"/>
        </w:rPr>
        <w:t xml:space="preserve"> </w:t>
      </w:r>
      <w:r>
        <w:rPr>
          <w:b/>
          <w:bCs/>
          <w:i/>
          <w:iCs/>
          <w:lang w:eastAsia="zh-CN"/>
        </w:rPr>
        <w:t xml:space="preserve">9-1 </w:t>
      </w:r>
      <w:r w:rsidR="002B22D7">
        <w:rPr>
          <w:b/>
          <w:bCs/>
          <w:i/>
          <w:iCs/>
          <w:lang w:eastAsia="zh-CN"/>
        </w:rPr>
        <w:t>stating that</w:t>
      </w:r>
      <w:r>
        <w:rPr>
          <w:b/>
          <w:bCs/>
          <w:i/>
          <w:iCs/>
          <w:lang w:eastAsia="zh-CN"/>
        </w:rPr>
        <w:t xml:space="preserve"> if a RedCap UE supports 2-step RACH, it supports early indication</w:t>
      </w:r>
    </w:p>
    <w:p w14:paraId="7FC02A95" w14:textId="3067F339" w:rsidR="008A39C1" w:rsidRDefault="009D1EF5" w:rsidP="00E52B46">
      <w:pPr>
        <w:rPr>
          <w:lang w:eastAsia="zh-CN"/>
        </w:rPr>
      </w:pPr>
      <w:r>
        <w:rPr>
          <w:lang w:eastAsia="zh-CN"/>
        </w:rPr>
        <w:t>The motivation</w:t>
      </w:r>
      <w:r w:rsidR="002B22D7">
        <w:rPr>
          <w:lang w:eastAsia="zh-CN"/>
        </w:rPr>
        <w:t>s</w:t>
      </w:r>
      <w:r>
        <w:rPr>
          <w:lang w:eastAsia="zh-CN"/>
        </w:rPr>
        <w:t xml:space="preserve"> </w:t>
      </w:r>
      <w:r w:rsidR="00F9492E">
        <w:rPr>
          <w:lang w:eastAsia="zh-CN"/>
        </w:rPr>
        <w:t xml:space="preserve">and </w:t>
      </w:r>
      <w:r>
        <w:rPr>
          <w:lang w:eastAsia="zh-CN"/>
        </w:rPr>
        <w:t>justification</w:t>
      </w:r>
      <w:r w:rsidR="002B22D7">
        <w:rPr>
          <w:lang w:eastAsia="zh-CN"/>
        </w:rPr>
        <w:t>s</w:t>
      </w:r>
      <w:r>
        <w:rPr>
          <w:lang w:eastAsia="zh-CN"/>
        </w:rPr>
        <w:t xml:space="preserve"> for these observations are presented below.</w:t>
      </w:r>
    </w:p>
    <w:p w14:paraId="0043D8C1" w14:textId="38937FF1" w:rsidR="0071083A" w:rsidRPr="0071083A" w:rsidRDefault="0071083A" w:rsidP="0071083A">
      <w:pPr>
        <w:rPr>
          <w:b/>
          <w:bCs/>
          <w:u w:val="single"/>
          <w:lang w:eastAsia="zh-CN"/>
        </w:rPr>
      </w:pPr>
      <w:r w:rsidRPr="0071083A">
        <w:rPr>
          <w:b/>
          <w:bCs/>
          <w:u w:val="single"/>
          <w:lang w:eastAsia="zh-CN"/>
        </w:rPr>
        <w:t>FG</w:t>
      </w:r>
      <w:r w:rsidR="008906A8">
        <w:rPr>
          <w:b/>
          <w:bCs/>
          <w:u w:val="single"/>
          <w:lang w:eastAsia="zh-CN"/>
        </w:rPr>
        <w:t xml:space="preserve"> </w:t>
      </w:r>
      <w:r w:rsidRPr="0071083A">
        <w:rPr>
          <w:b/>
          <w:bCs/>
          <w:u w:val="single"/>
          <w:lang w:eastAsia="zh-CN"/>
        </w:rPr>
        <w:t>28-1</w:t>
      </w:r>
    </w:p>
    <w:p w14:paraId="4AE21619" w14:textId="4362505E" w:rsidR="00806B5B" w:rsidRDefault="008906A8" w:rsidP="0071083A">
      <w:pPr>
        <w:rPr>
          <w:lang w:eastAsia="zh-CN"/>
        </w:rPr>
      </w:pPr>
      <w:r>
        <w:rPr>
          <w:lang w:eastAsia="zh-CN"/>
        </w:rPr>
        <w:t>T</w:t>
      </w:r>
      <w:r w:rsidRPr="008906A8">
        <w:rPr>
          <w:lang w:eastAsia="zh-CN"/>
        </w:rPr>
        <w:t xml:space="preserve">he basic feature group 28-1 </w:t>
      </w:r>
      <w:r>
        <w:rPr>
          <w:lang w:eastAsia="zh-CN"/>
        </w:rPr>
        <w:t xml:space="preserve">already </w:t>
      </w:r>
      <w:r w:rsidRPr="008906A8">
        <w:rPr>
          <w:lang w:eastAsia="zh-CN"/>
        </w:rPr>
        <w:t xml:space="preserve">includes </w:t>
      </w:r>
      <w:r>
        <w:rPr>
          <w:lang w:eastAsia="zh-CN"/>
        </w:rPr>
        <w:t xml:space="preserve">a </w:t>
      </w:r>
      <w:r w:rsidRPr="008906A8">
        <w:rPr>
          <w:lang w:eastAsia="zh-CN"/>
        </w:rPr>
        <w:t xml:space="preserve">BW </w:t>
      </w:r>
      <w:r>
        <w:rPr>
          <w:lang w:eastAsia="zh-CN"/>
        </w:rPr>
        <w:t xml:space="preserve">requirement </w:t>
      </w:r>
      <w:r w:rsidRPr="008906A8">
        <w:rPr>
          <w:lang w:eastAsia="zh-CN"/>
        </w:rPr>
        <w:t xml:space="preserve">and </w:t>
      </w:r>
      <w:r>
        <w:rPr>
          <w:lang w:eastAsia="zh-CN"/>
        </w:rPr>
        <w:t xml:space="preserve">support of </w:t>
      </w:r>
      <w:r w:rsidRPr="008906A8">
        <w:rPr>
          <w:lang w:eastAsia="zh-CN"/>
        </w:rPr>
        <w:t xml:space="preserve">early indication via 4-step RACH. </w:t>
      </w:r>
      <w:r w:rsidR="0071083A">
        <w:rPr>
          <w:lang w:eastAsia="zh-CN"/>
        </w:rPr>
        <w:t xml:space="preserve">For FG 28-1, there is an FFS to capture additional components, such as support of separate initial DL BWP and separate initial UL BWP </w:t>
      </w:r>
      <w:r w:rsidR="0071083A">
        <w:rPr>
          <w:lang w:eastAsia="zh-CN"/>
        </w:rPr>
        <w:fldChar w:fldCharType="begin"/>
      </w:r>
      <w:r w:rsidR="0071083A">
        <w:rPr>
          <w:lang w:eastAsia="zh-CN"/>
        </w:rPr>
        <w:instrText xml:space="preserve"> REF _Ref94248679 \r \h </w:instrText>
      </w:r>
      <w:r w:rsidR="0071083A">
        <w:rPr>
          <w:lang w:eastAsia="zh-CN"/>
        </w:rPr>
      </w:r>
      <w:r w:rsidR="0071083A">
        <w:rPr>
          <w:lang w:eastAsia="zh-CN"/>
        </w:rPr>
        <w:fldChar w:fldCharType="separate"/>
      </w:r>
      <w:r w:rsidR="00533295">
        <w:rPr>
          <w:lang w:eastAsia="zh-CN"/>
        </w:rPr>
        <w:t>[2]</w:t>
      </w:r>
      <w:r w:rsidR="0071083A">
        <w:rPr>
          <w:lang w:eastAsia="zh-CN"/>
        </w:rPr>
        <w:fldChar w:fldCharType="end"/>
      </w:r>
      <w:r w:rsidR="0071083A">
        <w:rPr>
          <w:lang w:eastAsia="zh-CN"/>
        </w:rPr>
        <w:t xml:space="preserve">. Based on the agreements for reduced bandwidth </w:t>
      </w:r>
      <w:r w:rsidR="00B46266">
        <w:rPr>
          <w:lang w:eastAsia="zh-CN"/>
        </w:rPr>
        <w:t xml:space="preserve">operation </w:t>
      </w:r>
      <w:r w:rsidR="0071083A">
        <w:rPr>
          <w:lang w:eastAsia="zh-CN"/>
        </w:rPr>
        <w:t xml:space="preserve">in RAN1#107 </w:t>
      </w:r>
      <w:r w:rsidR="0071083A">
        <w:rPr>
          <w:lang w:eastAsia="zh-CN"/>
        </w:rPr>
        <w:fldChar w:fldCharType="begin"/>
      </w:r>
      <w:r w:rsidR="0071083A">
        <w:rPr>
          <w:lang w:eastAsia="zh-CN"/>
        </w:rPr>
        <w:instrText xml:space="preserve"> REF _Ref94250654 \r \h </w:instrText>
      </w:r>
      <w:r w:rsidR="0071083A">
        <w:rPr>
          <w:lang w:eastAsia="zh-CN"/>
        </w:rPr>
      </w:r>
      <w:r w:rsidR="0071083A">
        <w:rPr>
          <w:lang w:eastAsia="zh-CN"/>
        </w:rPr>
        <w:fldChar w:fldCharType="separate"/>
      </w:r>
      <w:r w:rsidR="00533295">
        <w:rPr>
          <w:lang w:eastAsia="zh-CN"/>
        </w:rPr>
        <w:t>[7]</w:t>
      </w:r>
      <w:r w:rsidR="0071083A">
        <w:rPr>
          <w:lang w:eastAsia="zh-CN"/>
        </w:rPr>
        <w:fldChar w:fldCharType="end"/>
      </w:r>
      <w:r w:rsidR="0071083A">
        <w:rPr>
          <w:lang w:eastAsia="zh-CN"/>
        </w:rPr>
        <w:t xml:space="preserve">, both separate initial DL and UL BWPs are needed when the channel bandwidth for non-RedCap UEs exceeds the maximum bandwidth for RedCap UEs. </w:t>
      </w:r>
      <w:r w:rsidR="00CE581B">
        <w:rPr>
          <w:lang w:eastAsia="zh-CN"/>
        </w:rPr>
        <w:t>The need for the separate initial DL BWP is based on several reasons</w:t>
      </w:r>
      <w:r w:rsidR="00C00D32">
        <w:rPr>
          <w:lang w:eastAsia="zh-CN"/>
        </w:rPr>
        <w:t xml:space="preserve"> including</w:t>
      </w:r>
      <w:r w:rsidR="00CE581B">
        <w:rPr>
          <w:lang w:eastAsia="zh-CN"/>
        </w:rPr>
        <w:t xml:space="preserve"> </w:t>
      </w:r>
      <w:r w:rsidR="00B46266">
        <w:rPr>
          <w:lang w:eastAsia="zh-CN"/>
        </w:rPr>
        <w:t xml:space="preserve">when the center of the MIB-configured initial BWP is not aligned to the center of the separate initial UL BWP </w:t>
      </w:r>
      <w:r w:rsidR="00C00D32">
        <w:rPr>
          <w:lang w:eastAsia="zh-CN"/>
        </w:rPr>
        <w:t>in TDD deployments</w:t>
      </w:r>
      <w:r w:rsidR="00507F75">
        <w:rPr>
          <w:lang w:eastAsia="zh-CN"/>
        </w:rPr>
        <w:t>.</w:t>
      </w:r>
    </w:p>
    <w:p w14:paraId="1A28B293" w14:textId="48ACEE15" w:rsidR="0071083A" w:rsidRDefault="0071083A" w:rsidP="0071083A">
      <w:pPr>
        <w:rPr>
          <w:lang w:eastAsia="zh-CN"/>
        </w:rPr>
      </w:pPr>
      <w:r>
        <w:rPr>
          <w:lang w:eastAsia="zh-CN"/>
        </w:rPr>
        <w:t xml:space="preserve">One </w:t>
      </w:r>
      <w:r w:rsidR="00507F75">
        <w:rPr>
          <w:lang w:eastAsia="zh-CN"/>
        </w:rPr>
        <w:t xml:space="preserve">component </w:t>
      </w:r>
      <w:r w:rsidR="009F5A5D">
        <w:rPr>
          <w:lang w:eastAsia="zh-CN"/>
        </w:rPr>
        <w:t>to</w:t>
      </w:r>
      <w:r>
        <w:rPr>
          <w:lang w:eastAsia="zh-CN"/>
        </w:rPr>
        <w:t xml:space="preserve"> </w:t>
      </w:r>
      <w:r w:rsidR="00507F75">
        <w:rPr>
          <w:lang w:eastAsia="zh-CN"/>
        </w:rPr>
        <w:t xml:space="preserve">add </w:t>
      </w:r>
      <w:r w:rsidR="00C00D32">
        <w:rPr>
          <w:lang w:eastAsia="zh-CN"/>
        </w:rPr>
        <w:t>to</w:t>
      </w:r>
      <w:r w:rsidR="00507F75">
        <w:rPr>
          <w:lang w:eastAsia="zh-CN"/>
        </w:rPr>
        <w:t xml:space="preserve"> FG 28-1 is</w:t>
      </w:r>
      <w:r>
        <w:rPr>
          <w:lang w:eastAsia="zh-CN"/>
        </w:rPr>
        <w:t xml:space="preserve"> </w:t>
      </w:r>
      <w:r w:rsidR="00507F75">
        <w:rPr>
          <w:lang w:eastAsia="zh-CN"/>
        </w:rPr>
        <w:t xml:space="preserve">the </w:t>
      </w:r>
      <w:r>
        <w:rPr>
          <w:lang w:eastAsia="zh-CN"/>
        </w:rPr>
        <w:t xml:space="preserve">disabling </w:t>
      </w:r>
      <w:r w:rsidR="00507F75">
        <w:rPr>
          <w:lang w:eastAsia="zh-CN"/>
        </w:rPr>
        <w:t xml:space="preserve">of </w:t>
      </w:r>
      <w:r>
        <w:rPr>
          <w:lang w:eastAsia="zh-CN"/>
        </w:rPr>
        <w:t>PUCCH frequency hopping for formats 0 and 1 during initial access</w:t>
      </w:r>
      <w:r w:rsidR="00507F75">
        <w:rPr>
          <w:lang w:eastAsia="zh-CN"/>
        </w:rPr>
        <w:t xml:space="preserve"> to address PU</w:t>
      </w:r>
      <w:r w:rsidR="00C00D32">
        <w:rPr>
          <w:lang w:eastAsia="zh-CN"/>
        </w:rPr>
        <w:t>S</w:t>
      </w:r>
      <w:r w:rsidR="00507F75">
        <w:rPr>
          <w:lang w:eastAsia="zh-CN"/>
        </w:rPr>
        <w:t>CH fragmentation</w:t>
      </w:r>
      <w:r>
        <w:rPr>
          <w:lang w:eastAsia="zh-CN"/>
        </w:rPr>
        <w:t xml:space="preserve">. A RedCap UE receives </w:t>
      </w:r>
      <w:r w:rsidR="009F5A5D">
        <w:rPr>
          <w:lang w:eastAsia="zh-CN"/>
        </w:rPr>
        <w:t xml:space="preserve">configuration </w:t>
      </w:r>
      <w:r>
        <w:rPr>
          <w:lang w:eastAsia="zh-CN"/>
        </w:rPr>
        <w:t xml:space="preserve">signaling to disable frequency hopping </w:t>
      </w:r>
      <w:r w:rsidR="008A39C1">
        <w:rPr>
          <w:lang w:eastAsia="zh-CN"/>
        </w:rPr>
        <w:t xml:space="preserve">in </w:t>
      </w:r>
      <w:r>
        <w:rPr>
          <w:lang w:eastAsia="zh-CN"/>
        </w:rPr>
        <w:t>SIB1. While further details about resources used for hopping remain, the point is a RedCap UE must support disabl</w:t>
      </w:r>
      <w:r w:rsidR="009F5A5D">
        <w:rPr>
          <w:lang w:eastAsia="zh-CN"/>
        </w:rPr>
        <w:t>ing</w:t>
      </w:r>
      <w:r>
        <w:rPr>
          <w:lang w:eastAsia="zh-CN"/>
        </w:rPr>
        <w:t xml:space="preserve"> PUCCH frequency hopping. </w:t>
      </w:r>
    </w:p>
    <w:p w14:paraId="22CF1E7D" w14:textId="501FAF60" w:rsidR="002B22D7" w:rsidRPr="0071083A" w:rsidRDefault="002B22D7" w:rsidP="002B22D7">
      <w:pPr>
        <w:rPr>
          <w:b/>
          <w:bCs/>
          <w:u w:val="single"/>
          <w:lang w:eastAsia="zh-CN"/>
        </w:rPr>
      </w:pPr>
      <w:r>
        <w:rPr>
          <w:b/>
          <w:bCs/>
          <w:u w:val="single"/>
          <w:lang w:eastAsia="zh-CN"/>
        </w:rPr>
        <w:t>Early indication</w:t>
      </w:r>
      <w:r w:rsidR="005A340E">
        <w:rPr>
          <w:b/>
          <w:bCs/>
          <w:u w:val="single"/>
          <w:lang w:eastAsia="zh-CN"/>
        </w:rPr>
        <w:t xml:space="preserve"> for 2-step RACH</w:t>
      </w:r>
    </w:p>
    <w:p w14:paraId="0E4B3733" w14:textId="2DB20EE6" w:rsidR="00D45788" w:rsidRDefault="0071083A" w:rsidP="0071083A">
      <w:pPr>
        <w:rPr>
          <w:lang w:eastAsia="zh-CN"/>
        </w:rPr>
      </w:pPr>
      <w:r>
        <w:rPr>
          <w:lang w:eastAsia="zh-CN"/>
        </w:rPr>
        <w:t xml:space="preserve">During RAN1#107, there was </w:t>
      </w:r>
      <w:r w:rsidR="008A39C1">
        <w:rPr>
          <w:lang w:eastAsia="zh-CN"/>
        </w:rPr>
        <w:t xml:space="preserve">a </w:t>
      </w:r>
      <w:r>
        <w:rPr>
          <w:lang w:eastAsia="zh-CN"/>
        </w:rPr>
        <w:t>discussion about components related to early indication. It was agreed to add early indication for 4-step RACH as a component for FG</w:t>
      </w:r>
      <w:r w:rsidR="00507F75">
        <w:rPr>
          <w:lang w:eastAsia="zh-CN"/>
        </w:rPr>
        <w:t xml:space="preserve"> </w:t>
      </w:r>
      <w:r>
        <w:rPr>
          <w:lang w:eastAsia="zh-CN"/>
        </w:rPr>
        <w:t xml:space="preserve">28-1. </w:t>
      </w:r>
      <w:r w:rsidR="00CA0C70">
        <w:rPr>
          <w:lang w:eastAsia="zh-CN"/>
        </w:rPr>
        <w:t>It was agreed to support early indication for 2-step RACH. However</w:t>
      </w:r>
      <w:r w:rsidR="007D1382">
        <w:rPr>
          <w:lang w:eastAsia="zh-CN"/>
        </w:rPr>
        <w:t xml:space="preserve">, since 2-step RACH is an optional feature for RedCap UEs, </w:t>
      </w:r>
      <w:r w:rsidR="00352403">
        <w:rPr>
          <w:lang w:eastAsia="zh-CN"/>
        </w:rPr>
        <w:t>it cannot be a component in FG</w:t>
      </w:r>
      <w:r w:rsidR="00507F75">
        <w:rPr>
          <w:lang w:eastAsia="zh-CN"/>
        </w:rPr>
        <w:t xml:space="preserve"> </w:t>
      </w:r>
      <w:r w:rsidR="00352403">
        <w:rPr>
          <w:lang w:eastAsia="zh-CN"/>
        </w:rPr>
        <w:t>28-1</w:t>
      </w:r>
      <w:r w:rsidR="00D458BF">
        <w:rPr>
          <w:lang w:eastAsia="zh-CN"/>
        </w:rPr>
        <w:t>.</w:t>
      </w:r>
      <w:r w:rsidR="00EC33C1">
        <w:rPr>
          <w:lang w:eastAsia="zh-CN"/>
        </w:rPr>
        <w:t xml:space="preserve"> </w:t>
      </w:r>
      <w:r w:rsidR="005A340E">
        <w:rPr>
          <w:lang w:eastAsia="zh-CN"/>
        </w:rPr>
        <w:t>In one option, i</w:t>
      </w:r>
      <w:r w:rsidR="00D45788">
        <w:rPr>
          <w:lang w:eastAsia="zh-CN"/>
        </w:rPr>
        <w:t>t was</w:t>
      </w:r>
      <w:r w:rsidR="007E0243">
        <w:rPr>
          <w:lang w:eastAsia="zh-CN"/>
        </w:rPr>
        <w:t xml:space="preserve"> proposed </w:t>
      </w:r>
      <w:r w:rsidR="00D45788">
        <w:rPr>
          <w:lang w:eastAsia="zh-CN"/>
        </w:rPr>
        <w:t xml:space="preserve">to create </w:t>
      </w:r>
      <w:r w:rsidR="00D04BAF">
        <w:rPr>
          <w:lang w:eastAsia="zh-CN"/>
        </w:rPr>
        <w:t xml:space="preserve">a separate FG for early indication for 2-step RACH in </w:t>
      </w:r>
      <w:r w:rsidR="00D04BAF">
        <w:rPr>
          <w:lang w:eastAsia="zh-CN"/>
        </w:rPr>
        <w:fldChar w:fldCharType="begin"/>
      </w:r>
      <w:r w:rsidR="00D04BAF">
        <w:rPr>
          <w:lang w:eastAsia="zh-CN"/>
        </w:rPr>
        <w:instrText xml:space="preserve"> REF _Ref94248679 \r \h </w:instrText>
      </w:r>
      <w:r w:rsidR="00D04BAF">
        <w:rPr>
          <w:lang w:eastAsia="zh-CN"/>
        </w:rPr>
      </w:r>
      <w:r w:rsidR="00D04BAF">
        <w:rPr>
          <w:lang w:eastAsia="zh-CN"/>
        </w:rPr>
        <w:fldChar w:fldCharType="separate"/>
      </w:r>
      <w:r w:rsidR="00533295">
        <w:rPr>
          <w:lang w:eastAsia="zh-CN"/>
        </w:rPr>
        <w:t>[2]</w:t>
      </w:r>
      <w:r w:rsidR="00D04BAF">
        <w:rPr>
          <w:lang w:eastAsia="zh-CN"/>
        </w:rPr>
        <w:fldChar w:fldCharType="end"/>
      </w:r>
      <w:r w:rsidR="00D458BF">
        <w:rPr>
          <w:lang w:eastAsia="zh-CN"/>
        </w:rPr>
        <w:t xml:space="preserve">. </w:t>
      </w:r>
      <w:r w:rsidR="00783EE0">
        <w:rPr>
          <w:lang w:eastAsia="zh-CN"/>
        </w:rPr>
        <w:t>Another option is to update the description of FG</w:t>
      </w:r>
      <w:r w:rsidR="008906A8">
        <w:rPr>
          <w:lang w:eastAsia="zh-CN"/>
        </w:rPr>
        <w:t xml:space="preserve"> </w:t>
      </w:r>
      <w:r w:rsidR="00783EE0">
        <w:rPr>
          <w:lang w:eastAsia="zh-CN"/>
        </w:rPr>
        <w:t>9-1 “</w:t>
      </w:r>
      <w:r w:rsidR="00783EE0" w:rsidRPr="00783EE0">
        <w:rPr>
          <w:lang w:eastAsia="zh-CN"/>
        </w:rPr>
        <w:t>Basic channel structure and procedure of 2-step RACH</w:t>
      </w:r>
      <w:r w:rsidR="00783EE0">
        <w:rPr>
          <w:lang w:eastAsia="zh-CN"/>
        </w:rPr>
        <w:t xml:space="preserve">” </w:t>
      </w:r>
      <w:r w:rsidR="00D45788">
        <w:rPr>
          <w:lang w:eastAsia="zh-CN"/>
        </w:rPr>
        <w:t>using a</w:t>
      </w:r>
      <w:r w:rsidR="00783EE0">
        <w:rPr>
          <w:lang w:eastAsia="zh-CN"/>
        </w:rPr>
        <w:t xml:space="preserve"> modification </w:t>
      </w:r>
      <w:r w:rsidR="00D45788">
        <w:rPr>
          <w:lang w:eastAsia="zh-CN"/>
        </w:rPr>
        <w:t xml:space="preserve">similar to the agreement </w:t>
      </w:r>
      <w:r w:rsidR="00783EE0">
        <w:rPr>
          <w:lang w:eastAsia="zh-CN"/>
        </w:rPr>
        <w:t xml:space="preserve">for </w:t>
      </w:r>
      <w:r w:rsidR="00D45788">
        <w:rPr>
          <w:lang w:eastAsia="zh-CN"/>
        </w:rPr>
        <w:t>DL 256QAM.</w:t>
      </w:r>
      <w:r w:rsidR="00041BEC">
        <w:rPr>
          <w:lang w:eastAsia="zh-CN"/>
        </w:rPr>
        <w:t xml:space="preserve"> </w:t>
      </w:r>
      <w:r w:rsidR="00D45788">
        <w:rPr>
          <w:lang w:eastAsia="zh-CN"/>
        </w:rPr>
        <w:t>For the former</w:t>
      </w:r>
      <w:r w:rsidR="005A340E">
        <w:rPr>
          <w:lang w:eastAsia="zh-CN"/>
        </w:rPr>
        <w:t xml:space="preserve"> option</w:t>
      </w:r>
      <w:r w:rsidR="00D45788">
        <w:rPr>
          <w:lang w:eastAsia="zh-CN"/>
        </w:rPr>
        <w:t>, a new FG is needed with a prerequisite of FG</w:t>
      </w:r>
      <w:r w:rsidR="008906A8">
        <w:rPr>
          <w:lang w:eastAsia="zh-CN"/>
        </w:rPr>
        <w:t xml:space="preserve"> </w:t>
      </w:r>
      <w:r w:rsidR="00D45788">
        <w:rPr>
          <w:lang w:eastAsia="zh-CN"/>
        </w:rPr>
        <w:t>9-1. For the latter</w:t>
      </w:r>
      <w:r w:rsidR="005A340E">
        <w:rPr>
          <w:lang w:eastAsia="zh-CN"/>
        </w:rPr>
        <w:t xml:space="preserve"> option</w:t>
      </w:r>
      <w:r w:rsidR="00D45788">
        <w:rPr>
          <w:lang w:eastAsia="zh-CN"/>
        </w:rPr>
        <w:t xml:space="preserve">, </w:t>
      </w:r>
      <w:r w:rsidR="00C131B4">
        <w:rPr>
          <w:lang w:eastAsia="zh-CN"/>
        </w:rPr>
        <w:t>a note is needed</w:t>
      </w:r>
      <w:r w:rsidR="008906A8">
        <w:rPr>
          <w:lang w:eastAsia="zh-CN"/>
        </w:rPr>
        <w:t xml:space="preserve"> in the description of FG 9-1</w:t>
      </w:r>
      <w:r w:rsidR="00C131B4">
        <w:rPr>
          <w:lang w:eastAsia="zh-CN"/>
        </w:rPr>
        <w:t>, such as ‘</w:t>
      </w:r>
      <w:r w:rsidR="00C131B4" w:rsidRPr="00D45788">
        <w:rPr>
          <w:lang w:eastAsia="zh-CN"/>
        </w:rPr>
        <w:t xml:space="preserve">For RedCap UEs, </w:t>
      </w:r>
      <w:r w:rsidR="00C131B4">
        <w:rPr>
          <w:lang w:eastAsia="zh-CN"/>
        </w:rPr>
        <w:t>early indication</w:t>
      </w:r>
      <w:r w:rsidR="00C131B4" w:rsidRPr="00D45788">
        <w:rPr>
          <w:lang w:eastAsia="zh-CN"/>
        </w:rPr>
        <w:t xml:space="preserve"> is supported if </w:t>
      </w:r>
      <w:r w:rsidR="008906A8">
        <w:rPr>
          <w:lang w:eastAsia="zh-CN"/>
        </w:rPr>
        <w:t>a RedCap</w:t>
      </w:r>
      <w:r w:rsidR="008906A8" w:rsidRPr="00D45788">
        <w:rPr>
          <w:lang w:eastAsia="zh-CN"/>
        </w:rPr>
        <w:t xml:space="preserve"> </w:t>
      </w:r>
      <w:r w:rsidR="00C131B4" w:rsidRPr="00D45788">
        <w:rPr>
          <w:lang w:eastAsia="zh-CN"/>
        </w:rPr>
        <w:t xml:space="preserve">UE supports </w:t>
      </w:r>
      <w:r w:rsidR="00C131B4">
        <w:rPr>
          <w:lang w:eastAsia="zh-CN"/>
        </w:rPr>
        <w:t>2-step RACH’. Of the two options, adding a note is preferable to reduce the signaling overhead</w:t>
      </w:r>
      <w:r w:rsidR="00CA0C70">
        <w:rPr>
          <w:lang w:eastAsia="zh-CN"/>
        </w:rPr>
        <w:t>, but RAN2 will make the determination</w:t>
      </w:r>
      <w:r w:rsidR="005B6432">
        <w:rPr>
          <w:lang w:eastAsia="zh-CN"/>
        </w:rPr>
        <w:t>.</w:t>
      </w:r>
      <w:r w:rsidR="00CA0C70">
        <w:rPr>
          <w:lang w:eastAsia="zh-CN"/>
        </w:rPr>
        <w:t xml:space="preserve">   </w:t>
      </w:r>
    </w:p>
    <w:p w14:paraId="58F4F741" w14:textId="3904DC20" w:rsidR="0071083A" w:rsidRPr="0071083A" w:rsidRDefault="0071083A" w:rsidP="00E52B46">
      <w:pPr>
        <w:rPr>
          <w:b/>
          <w:bCs/>
          <w:u w:val="single"/>
          <w:lang w:eastAsia="zh-CN"/>
        </w:rPr>
      </w:pPr>
      <w:r w:rsidRPr="0071083A">
        <w:rPr>
          <w:b/>
          <w:bCs/>
          <w:u w:val="single"/>
          <w:lang w:eastAsia="zh-CN"/>
        </w:rPr>
        <w:t>FG</w:t>
      </w:r>
      <w:r w:rsidR="005A340E">
        <w:rPr>
          <w:b/>
          <w:bCs/>
          <w:u w:val="single"/>
          <w:lang w:eastAsia="zh-CN"/>
        </w:rPr>
        <w:t xml:space="preserve"> </w:t>
      </w:r>
      <w:r w:rsidRPr="0071083A">
        <w:rPr>
          <w:b/>
          <w:bCs/>
          <w:u w:val="single"/>
          <w:lang w:eastAsia="zh-CN"/>
        </w:rPr>
        <w:t>28-</w:t>
      </w:r>
      <w:r>
        <w:rPr>
          <w:b/>
          <w:bCs/>
          <w:u w:val="single"/>
          <w:lang w:eastAsia="zh-CN"/>
        </w:rPr>
        <w:t>2</w:t>
      </w:r>
    </w:p>
    <w:p w14:paraId="6B13E56C" w14:textId="13185836" w:rsidR="00FB4283" w:rsidRDefault="00FB4283" w:rsidP="00E52B46">
      <w:pPr>
        <w:rPr>
          <w:lang w:eastAsia="zh-CN"/>
        </w:rPr>
      </w:pPr>
      <w:r>
        <w:rPr>
          <w:lang w:eastAsia="zh-CN"/>
        </w:rPr>
        <w:t xml:space="preserve">With the note </w:t>
      </w:r>
      <w:r w:rsidR="005A340E">
        <w:rPr>
          <w:lang w:eastAsia="zh-CN"/>
        </w:rPr>
        <w:t xml:space="preserve">in the agreement </w:t>
      </w:r>
      <w:r w:rsidR="005A340E">
        <w:rPr>
          <w:lang w:eastAsia="zh-CN"/>
        </w:rPr>
        <w:fldChar w:fldCharType="begin"/>
      </w:r>
      <w:r w:rsidR="005A340E">
        <w:rPr>
          <w:lang w:eastAsia="zh-CN"/>
        </w:rPr>
        <w:instrText xml:space="preserve"> REF _Ref94248679 \r \h </w:instrText>
      </w:r>
      <w:r w:rsidR="005A340E">
        <w:rPr>
          <w:lang w:eastAsia="zh-CN"/>
        </w:rPr>
      </w:r>
      <w:r w:rsidR="005A340E">
        <w:rPr>
          <w:lang w:eastAsia="zh-CN"/>
        </w:rPr>
        <w:fldChar w:fldCharType="separate"/>
      </w:r>
      <w:r w:rsidR="005A340E">
        <w:rPr>
          <w:lang w:eastAsia="zh-CN"/>
        </w:rPr>
        <w:t>[2]</w:t>
      </w:r>
      <w:r w:rsidR="005A340E">
        <w:rPr>
          <w:lang w:eastAsia="zh-CN"/>
        </w:rPr>
        <w:fldChar w:fldCharType="end"/>
      </w:r>
    </w:p>
    <w:p w14:paraId="5E6BA223" w14:textId="09DF8C37" w:rsidR="00FB4283" w:rsidRPr="00FB4283" w:rsidRDefault="00FB4283" w:rsidP="00FB4283">
      <w:pPr>
        <w:ind w:left="425"/>
        <w:rPr>
          <w:i/>
          <w:iCs/>
          <w:szCs w:val="21"/>
        </w:rPr>
      </w:pPr>
      <w:r w:rsidRPr="00FB4283">
        <w:rPr>
          <w:i/>
          <w:iCs/>
          <w:szCs w:val="21"/>
        </w:rPr>
        <w:lastRenderedPageBreak/>
        <w:t>Note: If RAN2 decides to reuse the existing signaling (FG2-3) with modification for RedCap, then FG 28-2 is not needed from RAN1 perspective. If RAN2 decides to keep FG28-2, a RedCap UE must indicate FG28-2 from RAN1 perspective.</w:t>
      </w:r>
    </w:p>
    <w:p w14:paraId="4A2FC754" w14:textId="169BFEF3" w:rsidR="00FB4283" w:rsidRDefault="008906A8" w:rsidP="00E52B46">
      <w:pPr>
        <w:rPr>
          <w:lang w:eastAsia="zh-CN"/>
        </w:rPr>
      </w:pPr>
      <w:r>
        <w:rPr>
          <w:lang w:eastAsia="zh-CN"/>
        </w:rPr>
        <w:t xml:space="preserve">No </w:t>
      </w:r>
      <w:r w:rsidR="00656C84">
        <w:rPr>
          <w:lang w:eastAsia="zh-CN"/>
        </w:rPr>
        <w:t>further discussion for FG 28-2 is expected except whether to remove the feature based on RAN2 decision.</w:t>
      </w:r>
    </w:p>
    <w:p w14:paraId="151E5A1D" w14:textId="157F8C66" w:rsidR="00041BEC" w:rsidRPr="0071083A" w:rsidRDefault="00041BEC" w:rsidP="00041BEC">
      <w:pPr>
        <w:rPr>
          <w:b/>
          <w:bCs/>
          <w:u w:val="single"/>
          <w:lang w:eastAsia="zh-CN"/>
        </w:rPr>
      </w:pPr>
      <w:r w:rsidRPr="0071083A">
        <w:rPr>
          <w:b/>
          <w:bCs/>
          <w:u w:val="single"/>
          <w:lang w:eastAsia="zh-CN"/>
        </w:rPr>
        <w:t>FG</w:t>
      </w:r>
      <w:r w:rsidR="005A340E">
        <w:rPr>
          <w:b/>
          <w:bCs/>
          <w:u w:val="single"/>
          <w:lang w:eastAsia="zh-CN"/>
        </w:rPr>
        <w:t xml:space="preserve"> </w:t>
      </w:r>
      <w:r w:rsidR="00F6622D">
        <w:rPr>
          <w:b/>
          <w:bCs/>
          <w:u w:val="single"/>
          <w:lang w:eastAsia="zh-CN"/>
        </w:rPr>
        <w:t>6-1/6-1a</w:t>
      </w:r>
    </w:p>
    <w:p w14:paraId="12CEA3F7" w14:textId="1A9FE00E" w:rsidR="00C131B4" w:rsidRDefault="00F6622D" w:rsidP="00E52B46">
      <w:pPr>
        <w:rPr>
          <w:lang w:eastAsia="zh-CN"/>
        </w:rPr>
      </w:pPr>
      <w:r>
        <w:rPr>
          <w:lang w:eastAsia="zh-CN"/>
        </w:rPr>
        <w:t>There have been many discussions about this feature group</w:t>
      </w:r>
      <w:r w:rsidR="00D36216">
        <w:rPr>
          <w:lang w:eastAsia="zh-CN"/>
        </w:rPr>
        <w:t xml:space="preserve"> </w:t>
      </w:r>
      <w:r w:rsidR="00D36216">
        <w:rPr>
          <w:lang w:eastAsia="zh-CN"/>
        </w:rPr>
        <w:fldChar w:fldCharType="begin"/>
      </w:r>
      <w:r w:rsidR="00D36216">
        <w:rPr>
          <w:lang w:eastAsia="zh-CN"/>
        </w:rPr>
        <w:instrText xml:space="preserve"> REF _Ref94269517 \r \h </w:instrText>
      </w:r>
      <w:r w:rsidR="00D36216">
        <w:rPr>
          <w:lang w:eastAsia="zh-CN"/>
        </w:rPr>
      </w:r>
      <w:r w:rsidR="00D36216">
        <w:rPr>
          <w:lang w:eastAsia="zh-CN"/>
        </w:rPr>
        <w:fldChar w:fldCharType="separate"/>
      </w:r>
      <w:r w:rsidR="00533295">
        <w:rPr>
          <w:lang w:eastAsia="zh-CN"/>
        </w:rPr>
        <w:t>[8]</w:t>
      </w:r>
      <w:r w:rsidR="00D36216">
        <w:rPr>
          <w:lang w:eastAsia="zh-CN"/>
        </w:rPr>
        <w:fldChar w:fldCharType="end"/>
      </w:r>
      <w:r w:rsidR="005B6432">
        <w:rPr>
          <w:lang w:eastAsia="zh-CN"/>
        </w:rPr>
        <w:t xml:space="preserve"> in the BW reduction agenda item. As a recap, the brief description </w:t>
      </w:r>
      <w:r w:rsidR="005A340E">
        <w:rPr>
          <w:lang w:eastAsia="zh-CN"/>
        </w:rPr>
        <w:t xml:space="preserve">of the features </w:t>
      </w:r>
      <w:r w:rsidR="005B6432">
        <w:rPr>
          <w:lang w:eastAsia="zh-CN"/>
        </w:rPr>
        <w:t>is in the following table.</w:t>
      </w:r>
    </w:p>
    <w:p w14:paraId="3EE02111" w14:textId="3C22FAF9" w:rsidR="002B22D7" w:rsidRDefault="002B22D7" w:rsidP="002B22D7">
      <w:pPr>
        <w:pStyle w:val="Caption"/>
        <w:keepNext/>
      </w:pPr>
      <w:r>
        <w:t xml:space="preserve">Table </w:t>
      </w:r>
      <w:r w:rsidR="00C32C5D">
        <w:fldChar w:fldCharType="begin"/>
      </w:r>
      <w:r w:rsidR="00C32C5D">
        <w:instrText xml:space="preserve"> SEQ Table \* ARABIC </w:instrText>
      </w:r>
      <w:r w:rsidR="00C32C5D">
        <w:fldChar w:fldCharType="separate"/>
      </w:r>
      <w:r w:rsidR="00533295">
        <w:rPr>
          <w:noProof/>
        </w:rPr>
        <w:t>1</w:t>
      </w:r>
      <w:r w:rsidR="00C32C5D">
        <w:rPr>
          <w:noProof/>
        </w:rPr>
        <w:fldChar w:fldCharType="end"/>
      </w:r>
      <w:r>
        <w:t>. FG 6-1 and FG 6-1a</w:t>
      </w:r>
      <w:r w:rsidR="00BD4477">
        <w:t xml:space="preserve"> for non-RedCap UEs</w:t>
      </w:r>
    </w:p>
    <w:tbl>
      <w:tblPr>
        <w:tblStyle w:val="TableGrid"/>
        <w:tblW w:w="0" w:type="auto"/>
        <w:tblLook w:val="04A0" w:firstRow="1" w:lastRow="0" w:firstColumn="1" w:lastColumn="0" w:noHBand="0" w:noVBand="1"/>
      </w:tblPr>
      <w:tblGrid>
        <w:gridCol w:w="625"/>
        <w:gridCol w:w="1710"/>
        <w:gridCol w:w="6972"/>
      </w:tblGrid>
      <w:tr w:rsidR="00F6622D" w:rsidRPr="00F6622D" w14:paraId="4C9BF47E" w14:textId="77777777" w:rsidTr="00F6622D">
        <w:tc>
          <w:tcPr>
            <w:tcW w:w="625" w:type="dxa"/>
          </w:tcPr>
          <w:p w14:paraId="51740B3B" w14:textId="77777777" w:rsidR="00F6622D" w:rsidRPr="002B22D7" w:rsidRDefault="00F6622D" w:rsidP="00F6622D">
            <w:pPr>
              <w:pStyle w:val="tablecell"/>
              <w:rPr>
                <w:sz w:val="18"/>
                <w:szCs w:val="18"/>
                <w:lang w:eastAsia="zh-CN"/>
              </w:rPr>
            </w:pPr>
            <w:r w:rsidRPr="002B22D7">
              <w:rPr>
                <w:sz w:val="18"/>
                <w:szCs w:val="18"/>
                <w:lang w:eastAsia="zh-CN"/>
              </w:rPr>
              <w:t>6-1</w:t>
            </w:r>
          </w:p>
        </w:tc>
        <w:tc>
          <w:tcPr>
            <w:tcW w:w="1710" w:type="dxa"/>
          </w:tcPr>
          <w:p w14:paraId="6BDFBAD6" w14:textId="77777777" w:rsidR="00F6622D" w:rsidRPr="002B22D7" w:rsidRDefault="00F6622D" w:rsidP="00F6622D">
            <w:pPr>
              <w:pStyle w:val="tablecell"/>
              <w:rPr>
                <w:sz w:val="18"/>
                <w:szCs w:val="18"/>
                <w:lang w:eastAsia="zh-CN"/>
              </w:rPr>
            </w:pPr>
            <w:r w:rsidRPr="002B22D7">
              <w:rPr>
                <w:sz w:val="18"/>
                <w:szCs w:val="18"/>
                <w:lang w:eastAsia="zh-CN"/>
              </w:rPr>
              <w:t>Basic BWP operation with restriction</w:t>
            </w:r>
          </w:p>
        </w:tc>
        <w:tc>
          <w:tcPr>
            <w:tcW w:w="6972" w:type="dxa"/>
          </w:tcPr>
          <w:p w14:paraId="0AF034B6" w14:textId="77777777" w:rsidR="00F6622D" w:rsidRPr="002B22D7" w:rsidRDefault="00F6622D" w:rsidP="00F6622D">
            <w:pPr>
              <w:pStyle w:val="tablecell"/>
              <w:rPr>
                <w:sz w:val="18"/>
                <w:szCs w:val="18"/>
                <w:lang w:eastAsia="zh-CN"/>
              </w:rPr>
            </w:pPr>
            <w:r w:rsidRPr="002B22D7">
              <w:rPr>
                <w:sz w:val="18"/>
                <w:szCs w:val="18"/>
                <w:lang w:eastAsia="zh-CN"/>
              </w:rPr>
              <w:t>1) 1 UE-specific RRC configured DL BWP per carrier</w:t>
            </w:r>
          </w:p>
          <w:p w14:paraId="4663CC4A" w14:textId="77777777" w:rsidR="00F6622D" w:rsidRPr="002B22D7" w:rsidRDefault="00F6622D" w:rsidP="00F6622D">
            <w:pPr>
              <w:pStyle w:val="tablecell"/>
              <w:rPr>
                <w:sz w:val="18"/>
                <w:szCs w:val="18"/>
                <w:lang w:eastAsia="zh-CN"/>
              </w:rPr>
            </w:pPr>
            <w:r w:rsidRPr="002B22D7">
              <w:rPr>
                <w:sz w:val="18"/>
                <w:szCs w:val="18"/>
                <w:lang w:eastAsia="zh-CN"/>
              </w:rPr>
              <w:t>2) 1 UE-specific RRC configured UL BWP per carrier</w:t>
            </w:r>
          </w:p>
          <w:p w14:paraId="77239136" w14:textId="77777777" w:rsidR="00F6622D" w:rsidRPr="002B22D7" w:rsidRDefault="00F6622D" w:rsidP="00F6622D">
            <w:pPr>
              <w:pStyle w:val="tablecell"/>
              <w:rPr>
                <w:sz w:val="18"/>
                <w:szCs w:val="18"/>
                <w:lang w:eastAsia="zh-CN"/>
              </w:rPr>
            </w:pPr>
            <w:r w:rsidRPr="002B22D7">
              <w:rPr>
                <w:sz w:val="18"/>
                <w:szCs w:val="18"/>
                <w:lang w:eastAsia="zh-CN"/>
              </w:rPr>
              <w:t>3) RRC reconfiguration of any parameters related to BWP</w:t>
            </w:r>
          </w:p>
          <w:p w14:paraId="010F8CDF" w14:textId="242D4101" w:rsidR="00F6622D" w:rsidRPr="002B22D7" w:rsidRDefault="00F6622D" w:rsidP="00F6622D">
            <w:pPr>
              <w:pStyle w:val="tablecell"/>
              <w:rPr>
                <w:sz w:val="18"/>
                <w:szCs w:val="18"/>
                <w:lang w:eastAsia="zh-CN"/>
              </w:rPr>
            </w:pPr>
            <w:r w:rsidRPr="002B22D7">
              <w:rPr>
                <w:sz w:val="18"/>
                <w:szCs w:val="18"/>
                <w:lang w:eastAsia="zh-CN"/>
              </w:rPr>
              <w:t>4) BW of a UE-specific RRC configured BWP includes BW of CORESET#0 (if CORESET#0 is present) and SSB for PCell/PSCell (if configured) and BW of the UE-specific RRC configured BWP includes SSB for SCell if there is SSB on SCell</w:t>
            </w:r>
          </w:p>
        </w:tc>
      </w:tr>
      <w:tr w:rsidR="00F6622D" w:rsidRPr="00F6622D" w14:paraId="6C11D91D" w14:textId="77777777" w:rsidTr="00F6622D">
        <w:tc>
          <w:tcPr>
            <w:tcW w:w="625" w:type="dxa"/>
          </w:tcPr>
          <w:p w14:paraId="2F5C050C" w14:textId="131A5E9C" w:rsidR="00F6622D" w:rsidRPr="002B22D7" w:rsidRDefault="00F6622D" w:rsidP="00F6622D">
            <w:pPr>
              <w:pStyle w:val="tablecell"/>
              <w:rPr>
                <w:sz w:val="18"/>
                <w:szCs w:val="18"/>
                <w:lang w:eastAsia="zh-CN"/>
              </w:rPr>
            </w:pPr>
            <w:r w:rsidRPr="002B22D7">
              <w:rPr>
                <w:sz w:val="18"/>
                <w:szCs w:val="18"/>
              </w:rPr>
              <w:t>6-1a</w:t>
            </w:r>
          </w:p>
        </w:tc>
        <w:tc>
          <w:tcPr>
            <w:tcW w:w="1710" w:type="dxa"/>
          </w:tcPr>
          <w:p w14:paraId="783A5D1F" w14:textId="75AC3AAB" w:rsidR="00F6622D" w:rsidRPr="002B22D7" w:rsidRDefault="00F6622D" w:rsidP="00F6622D">
            <w:pPr>
              <w:pStyle w:val="tablecell"/>
              <w:rPr>
                <w:sz w:val="18"/>
                <w:szCs w:val="18"/>
                <w:lang w:eastAsia="zh-CN"/>
              </w:rPr>
            </w:pPr>
            <w:r w:rsidRPr="002B22D7">
              <w:rPr>
                <w:sz w:val="18"/>
                <w:szCs w:val="18"/>
              </w:rPr>
              <w:t>BWP operation without restriction on BW of BWP(s)</w:t>
            </w:r>
          </w:p>
        </w:tc>
        <w:tc>
          <w:tcPr>
            <w:tcW w:w="6972" w:type="dxa"/>
          </w:tcPr>
          <w:p w14:paraId="72135E34" w14:textId="6B53B492" w:rsidR="00F6622D" w:rsidRPr="002B22D7" w:rsidRDefault="00F6622D" w:rsidP="00F6622D">
            <w:pPr>
              <w:pStyle w:val="tablecell"/>
              <w:rPr>
                <w:sz w:val="18"/>
                <w:szCs w:val="18"/>
                <w:lang w:eastAsia="zh-CN"/>
              </w:rPr>
            </w:pPr>
            <w:r w:rsidRPr="002B22D7">
              <w:rPr>
                <w:sz w:val="18"/>
                <w:szCs w:val="18"/>
              </w:rPr>
              <w:t>BW of UE-specific RRC configured BWP may not include BW of the CORESET#0 (if CORESET#0 is present) and SSB for PCell/PSCell (if configured) and BW of the UE-specific RRC configured BWP may not include SSB for Scell</w:t>
            </w:r>
          </w:p>
        </w:tc>
      </w:tr>
    </w:tbl>
    <w:p w14:paraId="236E2895" w14:textId="1B97ABFF" w:rsidR="00F6622D" w:rsidRDefault="00F6622D" w:rsidP="00E52B46">
      <w:pPr>
        <w:rPr>
          <w:lang w:eastAsia="zh-CN"/>
        </w:rPr>
      </w:pPr>
    </w:p>
    <w:p w14:paraId="24AE1866" w14:textId="33B73021" w:rsidR="002B22D7" w:rsidRDefault="002B22D7" w:rsidP="00E52B46">
      <w:pPr>
        <w:rPr>
          <w:lang w:eastAsia="zh-CN"/>
        </w:rPr>
      </w:pPr>
      <w:r>
        <w:rPr>
          <w:lang w:eastAsia="zh-CN"/>
        </w:rPr>
        <w:t xml:space="preserve">With the agreements regarding the SSB and initial </w:t>
      </w:r>
      <w:r w:rsidR="005B6432">
        <w:rPr>
          <w:lang w:eastAsia="zh-CN"/>
        </w:rPr>
        <w:t xml:space="preserve">DL </w:t>
      </w:r>
      <w:r>
        <w:rPr>
          <w:lang w:eastAsia="zh-CN"/>
        </w:rPr>
        <w:t>BWP, some conclusion</w:t>
      </w:r>
      <w:r w:rsidR="00CD5E7C">
        <w:rPr>
          <w:lang w:eastAsia="zh-CN"/>
        </w:rPr>
        <w:t>s are needed for this FG discussion. From RAN1#105, the agreement was</w:t>
      </w:r>
    </w:p>
    <w:tbl>
      <w:tblPr>
        <w:tblStyle w:val="TableGrid"/>
        <w:tblW w:w="0" w:type="auto"/>
        <w:tblLook w:val="04A0" w:firstRow="1" w:lastRow="0" w:firstColumn="1" w:lastColumn="0" w:noHBand="0" w:noVBand="1"/>
      </w:tblPr>
      <w:tblGrid>
        <w:gridCol w:w="9307"/>
      </w:tblGrid>
      <w:tr w:rsidR="00CD5E7C" w14:paraId="38215C6F" w14:textId="77777777" w:rsidTr="00CD5E7C">
        <w:tc>
          <w:tcPr>
            <w:tcW w:w="9307" w:type="dxa"/>
          </w:tcPr>
          <w:p w14:paraId="6059EBFF" w14:textId="77777777" w:rsidR="00CD5E7C" w:rsidRPr="00CD5E7C" w:rsidRDefault="00CD5E7C" w:rsidP="00CD5E7C">
            <w:pPr>
              <w:pStyle w:val="tablecell"/>
              <w:rPr>
                <w:sz w:val="18"/>
                <w:szCs w:val="18"/>
                <w:lang w:eastAsia="zh-CN"/>
              </w:rPr>
            </w:pPr>
            <w:r w:rsidRPr="00CD5E7C">
              <w:rPr>
                <w:sz w:val="18"/>
                <w:szCs w:val="18"/>
                <w:highlight w:val="green"/>
                <w:lang w:eastAsia="zh-CN"/>
              </w:rPr>
              <w:t>Agreements:</w:t>
            </w:r>
            <w:r w:rsidRPr="00CD5E7C">
              <w:rPr>
                <w:sz w:val="18"/>
                <w:szCs w:val="18"/>
                <w:lang w:eastAsia="zh-CN"/>
              </w:rPr>
              <w:t xml:space="preserve"> Take the following as an agreement, revised from the RAN1#104bis-e working assumption: [38.213, 38.331]</w:t>
            </w:r>
          </w:p>
          <w:p w14:paraId="74BF90BE" w14:textId="597B12B4" w:rsidR="00CD5E7C" w:rsidRPr="00CD5E7C" w:rsidRDefault="00CD5E7C" w:rsidP="00CD5E7C">
            <w:pPr>
              <w:pStyle w:val="tablecell"/>
              <w:numPr>
                <w:ilvl w:val="0"/>
                <w:numId w:val="31"/>
              </w:numPr>
              <w:rPr>
                <w:sz w:val="18"/>
                <w:szCs w:val="18"/>
                <w:lang w:eastAsia="zh-CN"/>
              </w:rPr>
            </w:pPr>
            <w:r w:rsidRPr="00CD5E7C">
              <w:rPr>
                <w:sz w:val="18"/>
                <w:szCs w:val="18"/>
                <w:lang w:eastAsia="zh-CN"/>
              </w:rPr>
              <w:t>A RedCap UE cannot be configured with a non-initial (DL or UL) BWP (i.e., a BWP with a non-zero index) wider than the maximum bandwidth of the RedCap UE.</w:t>
            </w:r>
          </w:p>
          <w:p w14:paraId="7420B392" w14:textId="2CB5A9F6" w:rsidR="00CD5E7C" w:rsidRPr="00CD5E7C" w:rsidRDefault="00CD5E7C" w:rsidP="00CD5E7C">
            <w:pPr>
              <w:pStyle w:val="tablecell"/>
              <w:numPr>
                <w:ilvl w:val="1"/>
                <w:numId w:val="31"/>
              </w:numPr>
              <w:ind w:left="1080"/>
              <w:rPr>
                <w:sz w:val="18"/>
                <w:szCs w:val="18"/>
                <w:lang w:eastAsia="zh-CN"/>
              </w:rPr>
            </w:pPr>
            <w:r w:rsidRPr="00CD5E7C">
              <w:rPr>
                <w:sz w:val="18"/>
                <w:szCs w:val="18"/>
                <w:lang w:eastAsia="zh-CN"/>
              </w:rPr>
              <w:t>At least for FR1, FG 6-1 (“Basic BWP operation with restriction” as described in TR 38.822) is used as a starting point for the mandatory RedCap UE type capability.</w:t>
            </w:r>
          </w:p>
          <w:p w14:paraId="67F8354B" w14:textId="45048242" w:rsidR="00CD5E7C" w:rsidRDefault="00CD5E7C" w:rsidP="00CD5E7C">
            <w:pPr>
              <w:pStyle w:val="tablecell"/>
              <w:numPr>
                <w:ilvl w:val="1"/>
                <w:numId w:val="31"/>
              </w:numPr>
              <w:rPr>
                <w:lang w:eastAsia="zh-CN"/>
              </w:rPr>
            </w:pPr>
            <w:r w:rsidRPr="00CD5E7C">
              <w:rPr>
                <w:sz w:val="18"/>
                <w:szCs w:val="18"/>
                <w:lang w:eastAsia="zh-CN"/>
              </w:rPr>
              <w:t>This does not preclude support of FG 6-1a (“BWP operation without restriction on BW of BWP(s)” as described in TR 38.822) as a UE capability for RedCap UEs.</w:t>
            </w:r>
          </w:p>
        </w:tc>
      </w:tr>
    </w:tbl>
    <w:p w14:paraId="36631B62" w14:textId="3A7A32C5" w:rsidR="00CD5E7C" w:rsidRDefault="00CD5E7C" w:rsidP="00E52B46">
      <w:pPr>
        <w:rPr>
          <w:lang w:eastAsia="zh-CN"/>
        </w:rPr>
      </w:pPr>
    </w:p>
    <w:p w14:paraId="7CFA741F" w14:textId="15BE40A0" w:rsidR="00CD5E7C" w:rsidRDefault="00CD5E7C" w:rsidP="00E52B46">
      <w:pPr>
        <w:rPr>
          <w:lang w:eastAsia="zh-CN"/>
        </w:rPr>
      </w:pPr>
      <w:r>
        <w:rPr>
          <w:lang w:eastAsia="zh-CN"/>
        </w:rPr>
        <w:t>The lengthy agreement in RAN1#107</w:t>
      </w:r>
      <w:r w:rsidR="00C6417E">
        <w:rPr>
          <w:lang w:eastAsia="zh-CN"/>
        </w:rPr>
        <w:t xml:space="preserve">, </w:t>
      </w:r>
      <w:r w:rsidR="0021502A">
        <w:rPr>
          <w:lang w:eastAsia="zh-CN"/>
        </w:rPr>
        <w:t xml:space="preserve">after extracting </w:t>
      </w:r>
      <w:r w:rsidR="00C6417E">
        <w:rPr>
          <w:lang w:eastAsia="zh-CN"/>
        </w:rPr>
        <w:t>the related parts</w:t>
      </w:r>
      <w:r w:rsidR="0021502A">
        <w:rPr>
          <w:lang w:eastAsia="zh-CN"/>
        </w:rPr>
        <w:t>,</w:t>
      </w:r>
      <w:r w:rsidR="00FE3F1B">
        <w:rPr>
          <w:lang w:eastAsia="zh-CN"/>
        </w:rPr>
        <w:t xml:space="preserve"> is</w:t>
      </w:r>
      <w:r w:rsidR="00C6417E">
        <w:rPr>
          <w:lang w:eastAsia="zh-CN"/>
        </w:rPr>
        <w:t xml:space="preserve"> shown below.</w:t>
      </w:r>
    </w:p>
    <w:tbl>
      <w:tblPr>
        <w:tblStyle w:val="TableGrid"/>
        <w:tblW w:w="0" w:type="auto"/>
        <w:tblLook w:val="04A0" w:firstRow="1" w:lastRow="0" w:firstColumn="1" w:lastColumn="0" w:noHBand="0" w:noVBand="1"/>
      </w:tblPr>
      <w:tblGrid>
        <w:gridCol w:w="9307"/>
      </w:tblGrid>
      <w:tr w:rsidR="00C6417E" w14:paraId="0696FC4D" w14:textId="77777777" w:rsidTr="00E3773B">
        <w:tc>
          <w:tcPr>
            <w:tcW w:w="9307" w:type="dxa"/>
          </w:tcPr>
          <w:p w14:paraId="2731D4C1" w14:textId="5F848F5A" w:rsidR="00C6417E" w:rsidRPr="00C6417E" w:rsidRDefault="00C6417E" w:rsidP="00E3773B">
            <w:pPr>
              <w:pStyle w:val="tablecell"/>
              <w:rPr>
                <w:sz w:val="18"/>
                <w:szCs w:val="18"/>
                <w:lang w:eastAsia="zh-CN"/>
              </w:rPr>
            </w:pPr>
            <w:r w:rsidRPr="00C6417E">
              <w:rPr>
                <w:sz w:val="18"/>
                <w:szCs w:val="18"/>
                <w:highlight w:val="green"/>
                <w:lang w:eastAsia="zh-CN"/>
              </w:rPr>
              <w:t>Agreements:</w:t>
            </w:r>
            <w:r w:rsidRPr="00C6417E">
              <w:rPr>
                <w:sz w:val="18"/>
                <w:szCs w:val="18"/>
                <w:lang w:eastAsia="zh-CN"/>
              </w:rPr>
              <w:t xml:space="preserve"> </w:t>
            </w:r>
          </w:p>
          <w:p w14:paraId="7B7C561E" w14:textId="31887749" w:rsidR="00C6417E" w:rsidRPr="00C6417E" w:rsidRDefault="00C6417E" w:rsidP="00E3773B">
            <w:pPr>
              <w:pStyle w:val="tablecell"/>
              <w:rPr>
                <w:sz w:val="18"/>
                <w:szCs w:val="18"/>
                <w:lang w:eastAsia="zh-CN"/>
              </w:rPr>
            </w:pPr>
            <w:r w:rsidRPr="00C6417E">
              <w:rPr>
                <w:sz w:val="18"/>
                <w:szCs w:val="18"/>
                <w:lang w:eastAsia="zh-CN"/>
              </w:rPr>
              <w:t>…</w:t>
            </w:r>
          </w:p>
          <w:p w14:paraId="2A0434E6" w14:textId="77777777" w:rsidR="00C6417E" w:rsidRPr="00C6417E" w:rsidRDefault="00C6417E" w:rsidP="00C6417E">
            <w:pPr>
              <w:numPr>
                <w:ilvl w:val="1"/>
                <w:numId w:val="31"/>
              </w:numPr>
              <w:overflowPunct/>
              <w:autoSpaceDE/>
              <w:autoSpaceDN/>
              <w:adjustRightInd/>
              <w:spacing w:after="60"/>
              <w:jc w:val="left"/>
              <w:textAlignment w:val="baseline"/>
              <w:rPr>
                <w:rFonts w:eastAsia="Microsoft YaHei UI"/>
                <w:sz w:val="18"/>
                <w:szCs w:val="18"/>
                <w:lang w:eastAsia="zh-CN"/>
              </w:rPr>
            </w:pPr>
            <w:r w:rsidRPr="00C6417E">
              <w:rPr>
                <w:rFonts w:eastAsia="Microsoft YaHei UI"/>
                <w:sz w:val="18"/>
                <w:szCs w:val="18"/>
                <w:lang w:eastAsia="zh-CN"/>
              </w:rPr>
              <w:t>For an RRC-configured active DL BWP in connected mode (if it does not include CD-SSB and the entire CORESET#0) from RAN1 perspective,</w:t>
            </w:r>
          </w:p>
          <w:p w14:paraId="7E6E2EB9" w14:textId="77777777" w:rsidR="00C6417E" w:rsidRPr="00C6417E" w:rsidRDefault="00C6417E" w:rsidP="00C6417E">
            <w:pPr>
              <w:numPr>
                <w:ilvl w:val="2"/>
                <w:numId w:val="31"/>
              </w:numPr>
              <w:overflowPunct/>
              <w:autoSpaceDE/>
              <w:autoSpaceDN/>
              <w:adjustRightInd/>
              <w:spacing w:after="60"/>
              <w:jc w:val="left"/>
              <w:textAlignment w:val="baseline"/>
              <w:rPr>
                <w:rFonts w:eastAsia="Microsoft YaHei UI"/>
                <w:sz w:val="18"/>
                <w:szCs w:val="18"/>
                <w:lang w:eastAsia="zh-CN"/>
              </w:rPr>
            </w:pPr>
            <w:r w:rsidRPr="00C6417E">
              <w:rPr>
                <w:rFonts w:eastAsia="Times New Roman"/>
                <w:sz w:val="18"/>
                <w:szCs w:val="18"/>
              </w:rPr>
              <w:t>A RedCap UE supporting mandatory FG 6-1 (but not optional FG 6-1a) expects it to contain NCD-SSB for serving cell but not CORESET#0/SIB</w:t>
            </w:r>
          </w:p>
          <w:p w14:paraId="64036C5F" w14:textId="77777777" w:rsidR="00C6417E" w:rsidRPr="00C6417E" w:rsidRDefault="00C6417E" w:rsidP="00C6417E">
            <w:pPr>
              <w:numPr>
                <w:ilvl w:val="2"/>
                <w:numId w:val="31"/>
              </w:numPr>
              <w:adjustRightInd/>
              <w:spacing w:after="60"/>
              <w:jc w:val="left"/>
              <w:textAlignment w:val="baseline"/>
              <w:rPr>
                <w:rFonts w:eastAsia="Times New Roman"/>
                <w:sz w:val="18"/>
                <w:szCs w:val="18"/>
                <w:lang w:val="en-GB"/>
              </w:rPr>
            </w:pPr>
            <w:r w:rsidRPr="00C6417E">
              <w:rPr>
                <w:rFonts w:eastAsia="Times New Roman"/>
                <w:sz w:val="18"/>
                <w:szCs w:val="18"/>
              </w:rPr>
              <w:t xml:space="preserve">A RedCap UE can indicate the </w:t>
            </w:r>
            <w:r w:rsidRPr="00C6417E">
              <w:rPr>
                <w:rFonts w:eastAsia="SimSun"/>
                <w:sz w:val="18"/>
                <w:szCs w:val="18"/>
                <w:lang w:eastAsia="zh-CN"/>
              </w:rPr>
              <w:t>following</w:t>
            </w:r>
            <w:r w:rsidRPr="00C6417E">
              <w:rPr>
                <w:rFonts w:eastAsia="Times New Roman"/>
                <w:sz w:val="18"/>
                <w:szCs w:val="18"/>
              </w:rPr>
              <w:t xml:space="preserve"> as optional capability</w:t>
            </w:r>
            <w:r w:rsidRPr="00C6417E">
              <w:rPr>
                <w:rFonts w:eastAsia="SimSun"/>
                <w:sz w:val="18"/>
                <w:szCs w:val="18"/>
                <w:lang w:eastAsia="zh-CN"/>
              </w:rPr>
              <w:t>:</w:t>
            </w:r>
          </w:p>
          <w:p w14:paraId="7261762A" w14:textId="77777777" w:rsidR="00C6417E" w:rsidRPr="00C6417E" w:rsidRDefault="00C6417E" w:rsidP="00C6417E">
            <w:pPr>
              <w:numPr>
                <w:ilvl w:val="3"/>
                <w:numId w:val="31"/>
              </w:numPr>
              <w:overflowPunct/>
              <w:autoSpaceDE/>
              <w:autoSpaceDN/>
              <w:adjustRightInd/>
              <w:spacing w:after="60"/>
              <w:jc w:val="left"/>
              <w:textAlignment w:val="baseline"/>
              <w:rPr>
                <w:rFonts w:eastAsia="Microsoft YaHei UI"/>
                <w:sz w:val="18"/>
                <w:szCs w:val="18"/>
                <w:lang w:eastAsia="zh-CN"/>
              </w:rPr>
            </w:pPr>
            <w:r w:rsidRPr="00C6417E">
              <w:rPr>
                <w:rFonts w:eastAsia="Microsoft YaHei UI"/>
                <w:sz w:val="18"/>
                <w:szCs w:val="18"/>
                <w:lang w:eastAsia="zh-CN"/>
              </w:rPr>
              <w:t xml:space="preserve">Not need NCD-SSB: A RedCap UE can in addition optionally support relevant operation based on for CSI-RS </w:t>
            </w:r>
            <w:r w:rsidRPr="00C6417E">
              <w:rPr>
                <w:rFonts w:eastAsia="Microsoft YaHei UI"/>
                <w:sz w:val="18"/>
                <w:szCs w:val="18"/>
                <w:highlight w:val="darkYellow"/>
                <w:lang w:eastAsia="zh-CN"/>
              </w:rPr>
              <w:t>(working assumption</w:t>
            </w:r>
            <w:r w:rsidRPr="00C6417E">
              <w:rPr>
                <w:rFonts w:eastAsia="Microsoft YaHei UI"/>
                <w:sz w:val="18"/>
                <w:szCs w:val="18"/>
                <w:lang w:eastAsia="zh-CN"/>
              </w:rPr>
              <w:t xml:space="preserve">) and/or </w:t>
            </w:r>
            <w:r w:rsidRPr="00C6417E">
              <w:rPr>
                <w:rFonts w:eastAsia="Times New Roman"/>
                <w:sz w:val="18"/>
                <w:szCs w:val="18"/>
              </w:rPr>
              <w:t>FG 6-1a</w:t>
            </w:r>
            <w:r w:rsidRPr="00C6417E">
              <w:rPr>
                <w:rFonts w:eastAsia="Microsoft YaHei UI"/>
                <w:sz w:val="18"/>
                <w:szCs w:val="18"/>
                <w:lang w:eastAsia="zh-CN"/>
              </w:rPr>
              <w:t xml:space="preserve"> by reporting optional capabilities.</w:t>
            </w:r>
          </w:p>
          <w:p w14:paraId="24DB27EA" w14:textId="6B8D190D" w:rsidR="00C6417E" w:rsidRPr="00C6417E" w:rsidRDefault="00C6417E" w:rsidP="00C6417E">
            <w:pPr>
              <w:pStyle w:val="tablecell"/>
              <w:rPr>
                <w:sz w:val="18"/>
                <w:szCs w:val="18"/>
                <w:lang w:eastAsia="zh-CN"/>
              </w:rPr>
            </w:pPr>
            <w:r w:rsidRPr="00C6417E">
              <w:rPr>
                <w:sz w:val="18"/>
                <w:szCs w:val="18"/>
                <w:lang w:eastAsia="zh-CN"/>
              </w:rPr>
              <w:t>…</w:t>
            </w:r>
          </w:p>
        </w:tc>
      </w:tr>
    </w:tbl>
    <w:p w14:paraId="6959C39A" w14:textId="77777777" w:rsidR="00C6417E" w:rsidRDefault="00C6417E" w:rsidP="00C6417E">
      <w:pPr>
        <w:rPr>
          <w:lang w:eastAsia="zh-CN"/>
        </w:rPr>
      </w:pPr>
    </w:p>
    <w:p w14:paraId="154DD22E" w14:textId="28515BAD" w:rsidR="00CD5E7C" w:rsidRDefault="00CD5E7C" w:rsidP="00E52B46">
      <w:pPr>
        <w:rPr>
          <w:lang w:eastAsia="zh-CN"/>
        </w:rPr>
      </w:pPr>
      <w:r>
        <w:rPr>
          <w:lang w:eastAsia="zh-CN"/>
        </w:rPr>
        <w:t xml:space="preserve">The key point is </w:t>
      </w:r>
      <w:r w:rsidR="00FE3F1B">
        <w:rPr>
          <w:lang w:eastAsia="zh-CN"/>
        </w:rPr>
        <w:t xml:space="preserve">that the agreement </w:t>
      </w:r>
      <w:r w:rsidR="0037156F">
        <w:rPr>
          <w:lang w:eastAsia="zh-CN"/>
        </w:rPr>
        <w:t xml:space="preserve">in RAN1#105 </w:t>
      </w:r>
      <w:r w:rsidR="00FE3F1B">
        <w:rPr>
          <w:lang w:eastAsia="zh-CN"/>
        </w:rPr>
        <w:t xml:space="preserve">states that </w:t>
      </w:r>
      <w:r>
        <w:rPr>
          <w:lang w:eastAsia="zh-CN"/>
        </w:rPr>
        <w:t xml:space="preserve">FG 6-1 is used as a </w:t>
      </w:r>
      <w:r w:rsidRPr="00CD5E7C">
        <w:rPr>
          <w:i/>
          <w:iCs/>
          <w:lang w:eastAsia="zh-CN"/>
        </w:rPr>
        <w:t>starting point</w:t>
      </w:r>
      <w:r w:rsidR="00FE3F1B">
        <w:rPr>
          <w:lang w:eastAsia="zh-CN"/>
        </w:rPr>
        <w:t xml:space="preserve">, and it is not precluded to make changes to the components. </w:t>
      </w:r>
      <w:r w:rsidR="0021502A">
        <w:rPr>
          <w:lang w:eastAsia="zh-CN"/>
        </w:rPr>
        <w:t xml:space="preserve">Although </w:t>
      </w:r>
      <w:r w:rsidR="00D122C0">
        <w:rPr>
          <w:lang w:eastAsia="zh-CN"/>
        </w:rPr>
        <w:t>th</w:t>
      </w:r>
      <w:r w:rsidR="00FE3F1B">
        <w:rPr>
          <w:lang w:eastAsia="zh-CN"/>
        </w:rPr>
        <w:t>e RAN1#107 agreements</w:t>
      </w:r>
      <w:r w:rsidR="0021502A">
        <w:rPr>
          <w:lang w:eastAsia="zh-CN"/>
        </w:rPr>
        <w:t xml:space="preserve"> state that FG 6-1 is mandatory, several companies suggested that a modification of FG 6-1 may be needed</w:t>
      </w:r>
      <w:r w:rsidR="005A340E">
        <w:rPr>
          <w:lang w:eastAsia="zh-CN"/>
        </w:rPr>
        <w:t xml:space="preserve"> for RedCap UEs</w:t>
      </w:r>
      <w:r w:rsidR="0021502A">
        <w:rPr>
          <w:lang w:eastAsia="zh-CN"/>
        </w:rPr>
        <w:t xml:space="preserve">. For example, </w:t>
      </w:r>
      <w:r w:rsidR="00FE3F1B">
        <w:rPr>
          <w:lang w:eastAsia="zh-CN"/>
        </w:rPr>
        <w:t xml:space="preserve">a </w:t>
      </w:r>
      <w:r w:rsidR="00BD4477">
        <w:rPr>
          <w:lang w:eastAsia="zh-CN"/>
        </w:rPr>
        <w:t xml:space="preserve">RedCap </w:t>
      </w:r>
      <w:r w:rsidR="00FE3F1B">
        <w:rPr>
          <w:lang w:eastAsia="zh-CN"/>
        </w:rPr>
        <w:t>UE supporting FG</w:t>
      </w:r>
      <w:r w:rsidR="00D122C0">
        <w:rPr>
          <w:lang w:eastAsia="zh-CN"/>
        </w:rPr>
        <w:t xml:space="preserve"> </w:t>
      </w:r>
      <w:r w:rsidR="00FE3F1B">
        <w:rPr>
          <w:lang w:eastAsia="zh-CN"/>
        </w:rPr>
        <w:t>6-1 needs</w:t>
      </w:r>
      <w:r w:rsidR="00D122C0">
        <w:rPr>
          <w:lang w:eastAsia="zh-CN"/>
        </w:rPr>
        <w:t xml:space="preserve"> either</w:t>
      </w:r>
      <w:r w:rsidR="00FE3F1B">
        <w:rPr>
          <w:lang w:eastAsia="zh-CN"/>
        </w:rPr>
        <w:t xml:space="preserve"> </w:t>
      </w:r>
      <w:r w:rsidR="00D122C0">
        <w:rPr>
          <w:lang w:eastAsia="zh-CN"/>
        </w:rPr>
        <w:t xml:space="preserve">(a) a NCD-SSB if the RRC-configured active DL BWP does not include CORESET#0/SIB and CD-SSB; or (b) CD-SSB and CORESET#0/SIB in the RRC-configured active DL BWP. </w:t>
      </w:r>
      <w:r w:rsidR="00F06023">
        <w:rPr>
          <w:lang w:eastAsia="zh-CN"/>
        </w:rPr>
        <w:t xml:space="preserve">For (a), the network should provide appropriate search spaces in order to receive SIB or use dedicated signaling. </w:t>
      </w:r>
      <w:r w:rsidR="0037156F">
        <w:rPr>
          <w:lang w:eastAsia="zh-CN"/>
        </w:rPr>
        <w:t xml:space="preserve">We are open to consider </w:t>
      </w:r>
      <w:r w:rsidR="00CA05B7">
        <w:rPr>
          <w:lang w:eastAsia="zh-CN"/>
        </w:rPr>
        <w:t>modifying FG 28-1</w:t>
      </w:r>
      <w:r w:rsidR="0037156F">
        <w:rPr>
          <w:lang w:eastAsia="zh-CN"/>
        </w:rPr>
        <w:t xml:space="preserve"> </w:t>
      </w:r>
      <w:r w:rsidR="00CA05B7">
        <w:rPr>
          <w:lang w:eastAsia="zh-CN"/>
        </w:rPr>
        <w:t xml:space="preserve">with appropriate components </w:t>
      </w:r>
      <w:r w:rsidR="00522078">
        <w:rPr>
          <w:lang w:eastAsia="zh-CN"/>
        </w:rPr>
        <w:t>if</w:t>
      </w:r>
      <w:r w:rsidR="0037156F">
        <w:rPr>
          <w:lang w:eastAsia="zh-CN"/>
        </w:rPr>
        <w:t xml:space="preserve"> modif</w:t>
      </w:r>
      <w:r w:rsidR="00522078">
        <w:rPr>
          <w:lang w:eastAsia="zh-CN"/>
        </w:rPr>
        <w:t>ication to</w:t>
      </w:r>
      <w:r w:rsidR="0037156F">
        <w:rPr>
          <w:lang w:eastAsia="zh-CN"/>
        </w:rPr>
        <w:t xml:space="preserve"> the existing FG 6-1 for RedCap UEs</w:t>
      </w:r>
      <w:r w:rsidR="00522078">
        <w:rPr>
          <w:lang w:eastAsia="zh-CN"/>
        </w:rPr>
        <w:t xml:space="preserve"> is not trivial.</w:t>
      </w:r>
    </w:p>
    <w:p w14:paraId="0BF1F2B8" w14:textId="7F71788A" w:rsidR="00CD5E7C" w:rsidRDefault="00F06023" w:rsidP="00522078">
      <w:pPr>
        <w:rPr>
          <w:lang w:eastAsia="zh-CN"/>
        </w:rPr>
      </w:pPr>
      <w:r>
        <w:rPr>
          <w:lang w:eastAsia="zh-CN"/>
        </w:rPr>
        <w:t>For FG</w:t>
      </w:r>
      <w:r w:rsidR="00C9235A">
        <w:rPr>
          <w:lang w:eastAsia="zh-CN"/>
        </w:rPr>
        <w:t xml:space="preserve"> </w:t>
      </w:r>
      <w:r>
        <w:rPr>
          <w:lang w:eastAsia="zh-CN"/>
        </w:rPr>
        <w:t>6-1a, based on the FG description and RAN1#107 agreement, the network does not have to provide any SSB. However, the UE cannot rely on the CSI-RS for RRM measurements according to the RAN4 LS</w:t>
      </w:r>
      <w:r w:rsidR="00522078">
        <w:rPr>
          <w:lang w:eastAsia="zh-CN"/>
        </w:rPr>
        <w:t xml:space="preserve"> </w:t>
      </w:r>
      <w:r w:rsidR="00522078">
        <w:rPr>
          <w:lang w:eastAsia="zh-CN"/>
        </w:rPr>
        <w:fldChar w:fldCharType="begin"/>
      </w:r>
      <w:r w:rsidR="00522078">
        <w:rPr>
          <w:lang w:eastAsia="zh-CN"/>
        </w:rPr>
        <w:instrText xml:space="preserve"> REF _Ref95043017 \r \h </w:instrText>
      </w:r>
      <w:r w:rsidR="00522078">
        <w:rPr>
          <w:lang w:eastAsia="zh-CN"/>
        </w:rPr>
      </w:r>
      <w:r w:rsidR="00522078">
        <w:rPr>
          <w:lang w:eastAsia="zh-CN"/>
        </w:rPr>
        <w:fldChar w:fldCharType="separate"/>
      </w:r>
      <w:r w:rsidR="00522078">
        <w:rPr>
          <w:lang w:eastAsia="zh-CN"/>
        </w:rPr>
        <w:t>[11]</w:t>
      </w:r>
      <w:r w:rsidR="00522078">
        <w:rPr>
          <w:lang w:eastAsia="zh-CN"/>
        </w:rPr>
        <w:fldChar w:fldCharType="end"/>
      </w:r>
      <w:r>
        <w:rPr>
          <w:lang w:eastAsia="zh-CN"/>
        </w:rPr>
        <w:t xml:space="preserve">. </w:t>
      </w:r>
      <w:r w:rsidR="00522078">
        <w:rPr>
          <w:lang w:eastAsia="zh-CN"/>
        </w:rPr>
        <w:t>We are open to consider modifications to FG 6-1a or even adding an FG for RedCap UE for non-trivial modifications.</w:t>
      </w:r>
    </w:p>
    <w:p w14:paraId="016060CF" w14:textId="2C33B133" w:rsidR="00612CA7" w:rsidRPr="0033128E" w:rsidRDefault="00612CA7" w:rsidP="00612CA7">
      <w:pPr>
        <w:pStyle w:val="Heading2"/>
      </w:pPr>
      <w:bookmarkStart w:id="2" w:name="_Ref95044014"/>
      <w:r>
        <w:lastRenderedPageBreak/>
        <w:t>Support of NR Features for</w:t>
      </w:r>
      <w:r w:rsidRPr="0033128E">
        <w:t xml:space="preserve"> </w:t>
      </w:r>
      <w:r>
        <w:t>RedCap UE</w:t>
      </w:r>
      <w:bookmarkEnd w:id="2"/>
    </w:p>
    <w:p w14:paraId="77368384" w14:textId="3E0D6B7A" w:rsidR="00612CA7" w:rsidRDefault="002D5F74" w:rsidP="00E52B46">
      <w:pPr>
        <w:rPr>
          <w:lang w:eastAsia="zh-CN"/>
        </w:rPr>
      </w:pPr>
      <w:r>
        <w:rPr>
          <w:lang w:eastAsia="zh-CN"/>
        </w:rPr>
        <w:t xml:space="preserve">While </w:t>
      </w:r>
      <w:r w:rsidR="00482847">
        <w:rPr>
          <w:lang w:eastAsia="zh-CN"/>
        </w:rPr>
        <w:t xml:space="preserve">formulating </w:t>
      </w:r>
      <w:r>
        <w:rPr>
          <w:lang w:eastAsia="zh-CN"/>
        </w:rPr>
        <w:t xml:space="preserve">the reply LS to RAN2 </w:t>
      </w:r>
      <w:r>
        <w:rPr>
          <w:lang w:eastAsia="zh-CN"/>
        </w:rPr>
        <w:fldChar w:fldCharType="begin"/>
      </w:r>
      <w:r>
        <w:rPr>
          <w:lang w:eastAsia="zh-CN"/>
        </w:rPr>
        <w:instrText xml:space="preserve"> REF _Ref94249037 \r \h </w:instrText>
      </w:r>
      <w:r>
        <w:rPr>
          <w:lang w:eastAsia="zh-CN"/>
        </w:rPr>
      </w:r>
      <w:r>
        <w:rPr>
          <w:lang w:eastAsia="zh-CN"/>
        </w:rPr>
        <w:fldChar w:fldCharType="separate"/>
      </w:r>
      <w:r w:rsidR="00533295">
        <w:rPr>
          <w:lang w:eastAsia="zh-CN"/>
        </w:rPr>
        <w:t>[6]</w:t>
      </w:r>
      <w:r>
        <w:rPr>
          <w:lang w:eastAsia="zh-CN"/>
        </w:rPr>
        <w:fldChar w:fldCharType="end"/>
      </w:r>
      <w:r>
        <w:rPr>
          <w:lang w:eastAsia="zh-CN"/>
        </w:rPr>
        <w:t xml:space="preserve">, RAN1 considered the WID requirements </w:t>
      </w:r>
      <w:r>
        <w:rPr>
          <w:lang w:eastAsia="zh-CN"/>
        </w:rPr>
        <w:fldChar w:fldCharType="begin"/>
      </w:r>
      <w:r>
        <w:rPr>
          <w:lang w:eastAsia="zh-CN"/>
        </w:rPr>
        <w:instrText xml:space="preserve"> REF _Ref94624719 \r \h </w:instrText>
      </w:r>
      <w:r>
        <w:rPr>
          <w:lang w:eastAsia="zh-CN"/>
        </w:rPr>
      </w:r>
      <w:r>
        <w:rPr>
          <w:lang w:eastAsia="zh-CN"/>
        </w:rPr>
        <w:fldChar w:fldCharType="separate"/>
      </w:r>
      <w:r w:rsidR="00533295">
        <w:rPr>
          <w:lang w:eastAsia="zh-CN"/>
        </w:rPr>
        <w:t>[9]</w:t>
      </w:r>
      <w:r>
        <w:rPr>
          <w:lang w:eastAsia="zh-CN"/>
        </w:rPr>
        <w:fldChar w:fldCharType="end"/>
      </w:r>
      <w:r>
        <w:rPr>
          <w:lang w:eastAsia="zh-CN"/>
        </w:rPr>
        <w:t xml:space="preserve">, the RAN#93 agreements </w:t>
      </w:r>
      <w:r>
        <w:rPr>
          <w:lang w:eastAsia="zh-CN"/>
        </w:rPr>
        <w:fldChar w:fldCharType="begin"/>
      </w:r>
      <w:r>
        <w:rPr>
          <w:lang w:eastAsia="zh-CN"/>
        </w:rPr>
        <w:instrText xml:space="preserve"> REF _Ref94624730 \r \h </w:instrText>
      </w:r>
      <w:r>
        <w:rPr>
          <w:lang w:eastAsia="zh-CN"/>
        </w:rPr>
      </w:r>
      <w:r>
        <w:rPr>
          <w:lang w:eastAsia="zh-CN"/>
        </w:rPr>
        <w:fldChar w:fldCharType="separate"/>
      </w:r>
      <w:r w:rsidR="00533295">
        <w:rPr>
          <w:lang w:eastAsia="zh-CN"/>
        </w:rPr>
        <w:t>[10]</w:t>
      </w:r>
      <w:r>
        <w:rPr>
          <w:lang w:eastAsia="zh-CN"/>
        </w:rPr>
        <w:fldChar w:fldCharType="end"/>
      </w:r>
      <w:r>
        <w:rPr>
          <w:lang w:eastAsia="zh-CN"/>
        </w:rPr>
        <w:t xml:space="preserve"> and the RAN2 agreements </w:t>
      </w:r>
      <w:r>
        <w:rPr>
          <w:lang w:eastAsia="zh-CN"/>
        </w:rPr>
        <w:fldChar w:fldCharType="begin"/>
      </w:r>
      <w:r>
        <w:rPr>
          <w:lang w:eastAsia="zh-CN"/>
        </w:rPr>
        <w:instrText xml:space="preserve"> REF _Ref94249000 \r \h </w:instrText>
      </w:r>
      <w:r>
        <w:rPr>
          <w:lang w:eastAsia="zh-CN"/>
        </w:rPr>
      </w:r>
      <w:r>
        <w:rPr>
          <w:lang w:eastAsia="zh-CN"/>
        </w:rPr>
        <w:fldChar w:fldCharType="separate"/>
      </w:r>
      <w:r w:rsidR="00533295">
        <w:rPr>
          <w:lang w:eastAsia="zh-CN"/>
        </w:rPr>
        <w:t>[4]</w:t>
      </w:r>
      <w:r>
        <w:rPr>
          <w:lang w:eastAsia="zh-CN"/>
        </w:rPr>
        <w:fldChar w:fldCharType="end"/>
      </w:r>
      <w:r w:rsidR="009C37A2">
        <w:rPr>
          <w:lang w:eastAsia="zh-CN"/>
        </w:rPr>
        <w:t xml:space="preserve">, as indicated in the FL summary </w:t>
      </w:r>
      <w:r w:rsidR="009C37A2">
        <w:rPr>
          <w:lang w:eastAsia="zh-CN"/>
        </w:rPr>
        <w:fldChar w:fldCharType="begin"/>
      </w:r>
      <w:r w:rsidR="009C37A2">
        <w:rPr>
          <w:lang w:eastAsia="zh-CN"/>
        </w:rPr>
        <w:instrText xml:space="preserve"> REF _Ref94248690 \r \h </w:instrText>
      </w:r>
      <w:r w:rsidR="009C37A2">
        <w:rPr>
          <w:lang w:eastAsia="zh-CN"/>
        </w:rPr>
      </w:r>
      <w:r w:rsidR="009C37A2">
        <w:rPr>
          <w:lang w:eastAsia="zh-CN"/>
        </w:rPr>
        <w:fldChar w:fldCharType="separate"/>
      </w:r>
      <w:r w:rsidR="009C37A2">
        <w:rPr>
          <w:lang w:eastAsia="zh-CN"/>
        </w:rPr>
        <w:t>[5]</w:t>
      </w:r>
      <w:r w:rsidR="009C37A2">
        <w:rPr>
          <w:lang w:eastAsia="zh-CN"/>
        </w:rPr>
        <w:fldChar w:fldCharType="end"/>
      </w:r>
    </w:p>
    <w:p w14:paraId="19A76019" w14:textId="16253E21" w:rsidR="002D5F74" w:rsidRDefault="002D5F74" w:rsidP="002D5F74">
      <w:pPr>
        <w:pStyle w:val="BodyText"/>
        <w:rPr>
          <w:rFonts w:eastAsiaTheme="minorHAnsi"/>
          <w:lang w:eastAsia="zh-CN"/>
        </w:rPr>
      </w:pPr>
      <w:r>
        <w:t xml:space="preserve">From the WID </w:t>
      </w:r>
      <w:r>
        <w:rPr>
          <w:lang w:eastAsia="zh-CN"/>
        </w:rPr>
        <w:fldChar w:fldCharType="begin"/>
      </w:r>
      <w:r>
        <w:rPr>
          <w:lang w:eastAsia="zh-CN"/>
        </w:rPr>
        <w:instrText xml:space="preserve"> REF _Ref94624719 \r \h </w:instrText>
      </w:r>
      <w:r>
        <w:rPr>
          <w:lang w:eastAsia="zh-CN"/>
        </w:rPr>
      </w:r>
      <w:r>
        <w:rPr>
          <w:lang w:eastAsia="zh-CN"/>
        </w:rPr>
        <w:fldChar w:fldCharType="separate"/>
      </w:r>
      <w:r w:rsidR="00533295">
        <w:rPr>
          <w:lang w:eastAsia="zh-CN"/>
        </w:rPr>
        <w:t>[9]</w:t>
      </w:r>
      <w:r>
        <w:rPr>
          <w:lang w:eastAsia="zh-CN"/>
        </w:rPr>
        <w:fldChar w:fldCharType="end"/>
      </w:r>
      <w:r w:rsidR="008E198C">
        <w:rPr>
          <w:lang w:eastAsia="zh-CN"/>
        </w:rPr>
        <w:t>,</w:t>
      </w:r>
      <w:r>
        <w:t xml:space="preserve"> the following capabilities are not applicable for RedCap UEs:</w:t>
      </w:r>
    </w:p>
    <w:p w14:paraId="451E6045" w14:textId="77777777" w:rsidR="002D5F74" w:rsidRDefault="002D5F74" w:rsidP="008E198C">
      <w:pPr>
        <w:pStyle w:val="ListParagraph"/>
        <w:numPr>
          <w:ilvl w:val="0"/>
          <w:numId w:val="33"/>
        </w:numPr>
        <w:overflowPunct/>
        <w:spacing w:after="0"/>
      </w:pPr>
      <w:r>
        <w:t>Carrier aggregation</w:t>
      </w:r>
    </w:p>
    <w:p w14:paraId="396011F5" w14:textId="77777777" w:rsidR="002D5F74" w:rsidRDefault="002D5F74" w:rsidP="008E198C">
      <w:pPr>
        <w:pStyle w:val="ListParagraph"/>
        <w:numPr>
          <w:ilvl w:val="0"/>
          <w:numId w:val="33"/>
        </w:numPr>
        <w:overflowPunct/>
        <w:spacing w:after="0"/>
      </w:pPr>
      <w:r>
        <w:t>Dual connectivity</w:t>
      </w:r>
    </w:p>
    <w:p w14:paraId="359DA425" w14:textId="77777777" w:rsidR="002D5F74" w:rsidRDefault="002D5F74" w:rsidP="008E198C">
      <w:pPr>
        <w:pStyle w:val="ListParagraph"/>
        <w:numPr>
          <w:ilvl w:val="0"/>
          <w:numId w:val="33"/>
        </w:numPr>
        <w:overflowPunct/>
        <w:spacing w:after="0"/>
      </w:pPr>
      <w:r>
        <w:t>UE bandwidths wider than 20 MHz in FR1 or wider than 100 MHz in FR2</w:t>
      </w:r>
    </w:p>
    <w:p w14:paraId="7BAEE57F" w14:textId="77777777" w:rsidR="002D5F74" w:rsidRDefault="002D5F74" w:rsidP="008E198C">
      <w:pPr>
        <w:pStyle w:val="ListParagraph"/>
        <w:numPr>
          <w:ilvl w:val="0"/>
          <w:numId w:val="33"/>
        </w:numPr>
        <w:overflowPunct/>
      </w:pPr>
      <w:r>
        <w:t>More than 2 UE Rx branches or more than 2 DL MIMO layers</w:t>
      </w:r>
    </w:p>
    <w:p w14:paraId="5FC3A7A8" w14:textId="31E41318" w:rsidR="002D5F74" w:rsidRDefault="002D5F74" w:rsidP="002D5F74">
      <w:pPr>
        <w:pStyle w:val="BodyText"/>
      </w:pPr>
      <w:r>
        <w:t xml:space="preserve">RAN#93-e </w:t>
      </w:r>
      <w:r w:rsidR="008E198C">
        <w:t>had</w:t>
      </w:r>
      <w:r>
        <w:t xml:space="preserve"> the following agreements </w:t>
      </w:r>
      <w:r w:rsidR="008E198C">
        <w:rPr>
          <w:lang w:eastAsia="zh-CN"/>
        </w:rPr>
        <w:fldChar w:fldCharType="begin"/>
      </w:r>
      <w:r w:rsidR="008E198C">
        <w:rPr>
          <w:lang w:eastAsia="zh-CN"/>
        </w:rPr>
        <w:instrText xml:space="preserve"> REF _Ref94624730 \r \h </w:instrText>
      </w:r>
      <w:r w:rsidR="008E198C">
        <w:rPr>
          <w:lang w:eastAsia="zh-CN"/>
        </w:rPr>
      </w:r>
      <w:r w:rsidR="008E198C">
        <w:rPr>
          <w:lang w:eastAsia="zh-CN"/>
        </w:rPr>
        <w:fldChar w:fldCharType="separate"/>
      </w:r>
      <w:r w:rsidR="00533295">
        <w:rPr>
          <w:lang w:eastAsia="zh-CN"/>
        </w:rPr>
        <w:t>[10]</w:t>
      </w:r>
      <w:r w:rsidR="008E198C">
        <w:rPr>
          <w:lang w:eastAsia="zh-CN"/>
        </w:rPr>
        <w:fldChar w:fldCharType="end"/>
      </w:r>
      <w:r>
        <w:t>:</w:t>
      </w:r>
    </w:p>
    <w:p w14:paraId="7003B670" w14:textId="77777777" w:rsidR="002D5F74" w:rsidRDefault="002D5F74" w:rsidP="008E198C">
      <w:pPr>
        <w:pStyle w:val="ListParagraph"/>
        <w:numPr>
          <w:ilvl w:val="0"/>
          <w:numId w:val="33"/>
        </w:numPr>
        <w:overflowPunct/>
      </w:pPr>
      <w:r>
        <w:t>In Rel-17, there will be no work on any RedCap specific specification update for any of the following:</w:t>
      </w:r>
    </w:p>
    <w:p w14:paraId="597AE1CB" w14:textId="77777777" w:rsidR="002D5F74" w:rsidRDefault="002D5F74" w:rsidP="008E198C">
      <w:pPr>
        <w:pStyle w:val="ListParagraph"/>
        <w:numPr>
          <w:ilvl w:val="1"/>
          <w:numId w:val="33"/>
        </w:numPr>
        <w:overflowPunct/>
      </w:pPr>
      <w:r>
        <w:rPr>
          <w:lang w:val="en-GB"/>
        </w:rPr>
        <w:t>RedCap UEs also supporting V2X/PC5 on n47</w:t>
      </w:r>
    </w:p>
    <w:p w14:paraId="5A35135E" w14:textId="77777777" w:rsidR="002D5F74" w:rsidRDefault="002D5F74" w:rsidP="008E198C">
      <w:pPr>
        <w:pStyle w:val="ListParagraph"/>
        <w:numPr>
          <w:ilvl w:val="1"/>
          <w:numId w:val="33"/>
        </w:numPr>
        <w:overflowPunct/>
      </w:pPr>
      <w:r>
        <w:rPr>
          <w:lang w:val="en-GB"/>
        </w:rPr>
        <w:t>RedCap UEs operating in unlicensed bands</w:t>
      </w:r>
    </w:p>
    <w:p w14:paraId="4134E932" w14:textId="77777777" w:rsidR="002D5F74" w:rsidRDefault="002D5F74" w:rsidP="008E198C">
      <w:pPr>
        <w:pStyle w:val="ListParagraph"/>
        <w:numPr>
          <w:ilvl w:val="1"/>
          <w:numId w:val="33"/>
        </w:numPr>
        <w:overflowPunct/>
      </w:pPr>
      <w:r>
        <w:rPr>
          <w:lang w:eastAsia="zh-CN"/>
        </w:rPr>
        <w:t>RedCap UEs supporting SUL</w:t>
      </w:r>
    </w:p>
    <w:p w14:paraId="25E2FA28" w14:textId="77777777" w:rsidR="002D5F74" w:rsidRDefault="002D5F74" w:rsidP="008E198C">
      <w:pPr>
        <w:pStyle w:val="ListParagraph"/>
        <w:numPr>
          <w:ilvl w:val="0"/>
          <w:numId w:val="33"/>
        </w:numPr>
        <w:overflowPunct/>
      </w:pPr>
      <w:r>
        <w:t>The specification will not contain any explicit restriction to prevent implementation of RedCap UEs with these features.</w:t>
      </w:r>
    </w:p>
    <w:p w14:paraId="0FA3A5F4" w14:textId="77777777" w:rsidR="002D5F74" w:rsidRDefault="002D5F74" w:rsidP="008E198C">
      <w:pPr>
        <w:pStyle w:val="ListParagraph"/>
        <w:numPr>
          <w:ilvl w:val="0"/>
          <w:numId w:val="33"/>
        </w:numPr>
        <w:overflowPunct/>
      </w:pPr>
      <w:r>
        <w:t>Note: The consequence of this agreement would be:</w:t>
      </w:r>
    </w:p>
    <w:p w14:paraId="142237D1" w14:textId="77777777" w:rsidR="002D5F74" w:rsidRDefault="002D5F74" w:rsidP="008E198C">
      <w:pPr>
        <w:pStyle w:val="ListParagraph"/>
        <w:numPr>
          <w:ilvl w:val="1"/>
          <w:numId w:val="33"/>
        </w:numPr>
        <w:overflowPunct/>
      </w:pPr>
      <w:r>
        <w:rPr>
          <w:lang w:val="en-GB"/>
        </w:rPr>
        <w:t>If any spec change/addition is found necessary in order to enable one of the options above, then it will not happen in Rel-17.</w:t>
      </w:r>
    </w:p>
    <w:p w14:paraId="7FC40CE9" w14:textId="30E1EAB8" w:rsidR="002D5F74" w:rsidRDefault="002D5F74" w:rsidP="008E198C">
      <w:r>
        <w:t xml:space="preserve">The RAN2 agreements in </w:t>
      </w:r>
      <w:r w:rsidR="008E198C">
        <w:rPr>
          <w:lang w:eastAsia="zh-CN"/>
        </w:rPr>
        <w:fldChar w:fldCharType="begin"/>
      </w:r>
      <w:r w:rsidR="008E198C">
        <w:rPr>
          <w:lang w:eastAsia="zh-CN"/>
        </w:rPr>
        <w:instrText xml:space="preserve"> REF _Ref94249000 \r \h </w:instrText>
      </w:r>
      <w:r w:rsidR="008E198C">
        <w:rPr>
          <w:lang w:eastAsia="zh-CN"/>
        </w:rPr>
      </w:r>
      <w:r w:rsidR="008E198C">
        <w:rPr>
          <w:lang w:eastAsia="zh-CN"/>
        </w:rPr>
        <w:fldChar w:fldCharType="separate"/>
      </w:r>
      <w:r w:rsidR="00533295">
        <w:rPr>
          <w:lang w:eastAsia="zh-CN"/>
        </w:rPr>
        <w:t>[4]</w:t>
      </w:r>
      <w:r w:rsidR="008E198C">
        <w:rPr>
          <w:lang w:eastAsia="zh-CN"/>
        </w:rPr>
        <w:fldChar w:fldCharType="end"/>
      </w:r>
      <w:r>
        <w:t xml:space="preserve"> indicate that the following capabilities</w:t>
      </w:r>
      <w:r w:rsidR="00780B28">
        <w:t xml:space="preserve"> </w:t>
      </w:r>
      <w:r>
        <w:t>are not applicable for RedCap UEs:</w:t>
      </w:r>
    </w:p>
    <w:p w14:paraId="1F304B7F" w14:textId="77777777" w:rsidR="002D5F74" w:rsidRDefault="002D5F74" w:rsidP="008E198C">
      <w:pPr>
        <w:pStyle w:val="ListParagraph"/>
        <w:numPr>
          <w:ilvl w:val="0"/>
          <w:numId w:val="33"/>
        </w:numPr>
        <w:overflowPunct/>
      </w:pPr>
      <w:r>
        <w:t>More than [4 or 8] DRBs</w:t>
      </w:r>
    </w:p>
    <w:p w14:paraId="1ACCFC90" w14:textId="77777777" w:rsidR="002D5F74" w:rsidRDefault="002D5F74" w:rsidP="008E198C">
      <w:pPr>
        <w:pStyle w:val="ListParagraph"/>
        <w:numPr>
          <w:ilvl w:val="0"/>
          <w:numId w:val="33"/>
        </w:numPr>
        <w:overflowPunct/>
      </w:pPr>
      <w:r>
        <w:t>NE-DC and (NG)EN-DC</w:t>
      </w:r>
    </w:p>
    <w:p w14:paraId="4501E758" w14:textId="571B4FA4" w:rsidR="002D5F74" w:rsidRDefault="002D5F74" w:rsidP="008E198C">
      <w:pPr>
        <w:pStyle w:val="ListParagraph"/>
        <w:numPr>
          <w:ilvl w:val="0"/>
          <w:numId w:val="33"/>
        </w:numPr>
        <w:overflowPunct/>
      </w:pPr>
      <w:r>
        <w:t>DAPS and</w:t>
      </w:r>
      <w:r w:rsidRPr="008E198C">
        <w:t xml:space="preserve"> CPC </w:t>
      </w:r>
      <w:r>
        <w:t>related capabilities</w:t>
      </w:r>
    </w:p>
    <w:p w14:paraId="7514FC4C" w14:textId="77777777" w:rsidR="002D5F74" w:rsidRDefault="002D5F74" w:rsidP="008E198C">
      <w:pPr>
        <w:pStyle w:val="ListParagraph"/>
        <w:numPr>
          <w:ilvl w:val="0"/>
          <w:numId w:val="33"/>
        </w:numPr>
        <w:overflowPunct/>
      </w:pPr>
      <w:r>
        <w:t>IAB related capabilities</w:t>
      </w:r>
    </w:p>
    <w:p w14:paraId="27F25801" w14:textId="2F8F962C" w:rsidR="00612CA7" w:rsidRDefault="00612CA7" w:rsidP="00612CA7">
      <w:pPr>
        <w:pStyle w:val="Heading3"/>
      </w:pPr>
      <w:r>
        <w:t>Support of Rel-15-16 Features for</w:t>
      </w:r>
      <w:r w:rsidRPr="0033128E">
        <w:t xml:space="preserve"> </w:t>
      </w:r>
      <w:r>
        <w:t xml:space="preserve">RedCap </w:t>
      </w:r>
      <w:r w:rsidR="008E198C">
        <w:t>UE</w:t>
      </w:r>
    </w:p>
    <w:p w14:paraId="31A3017C" w14:textId="347E3BE5" w:rsidR="008E198C" w:rsidRPr="008E198C" w:rsidRDefault="00C75A47" w:rsidP="008E198C">
      <w:r>
        <w:t xml:space="preserve">RAN2 may or may not reply to </w:t>
      </w:r>
      <w:r w:rsidR="008B2332">
        <w:t xml:space="preserve">the LS sent in RAN#107 </w:t>
      </w:r>
      <w:r w:rsidR="008B2332">
        <w:fldChar w:fldCharType="begin"/>
      </w:r>
      <w:r w:rsidR="008B2332">
        <w:instrText xml:space="preserve"> REF _Ref94249037 \r \h </w:instrText>
      </w:r>
      <w:r w:rsidR="008B2332">
        <w:fldChar w:fldCharType="separate"/>
      </w:r>
      <w:r w:rsidR="008B2332">
        <w:t>[6]</w:t>
      </w:r>
      <w:r w:rsidR="008B2332">
        <w:fldChar w:fldCharType="end"/>
      </w:r>
      <w:r w:rsidR="008B2332">
        <w:t>. If RAN2 needs RAN1’s views of non-supported Rel-15/16 features for RedCap UE, t</w:t>
      </w:r>
      <w:r w:rsidR="00CA05B7">
        <w:t xml:space="preserve">here are </w:t>
      </w:r>
      <w:r>
        <w:t xml:space="preserve">contributions such as </w:t>
      </w:r>
      <w:r>
        <w:fldChar w:fldCharType="begin"/>
      </w:r>
      <w:r>
        <w:instrText xml:space="preserve"> REF _Ref95043625 \r \h </w:instrText>
      </w:r>
      <w:r>
        <w:fldChar w:fldCharType="separate"/>
      </w:r>
      <w:r>
        <w:t>[12]</w:t>
      </w:r>
      <w:r>
        <w:fldChar w:fldCharType="end"/>
      </w:r>
      <w:r>
        <w:t xml:space="preserve"> and discussions in </w:t>
      </w:r>
      <w:r>
        <w:fldChar w:fldCharType="begin"/>
      </w:r>
      <w:r>
        <w:instrText xml:space="preserve"> REF _Ref94248690 \r \h </w:instrText>
      </w:r>
      <w:r>
        <w:fldChar w:fldCharType="separate"/>
      </w:r>
      <w:r>
        <w:t>[5]</w:t>
      </w:r>
      <w:r>
        <w:fldChar w:fldCharType="end"/>
      </w:r>
      <w:r w:rsidR="00482847">
        <w:t xml:space="preserve"> that can be used as starting points</w:t>
      </w:r>
      <w:r w:rsidR="00C9235A">
        <w:t xml:space="preserve"> to generate lists of not-supported features or features needing possible modification</w:t>
      </w:r>
      <w:r w:rsidR="008B2332">
        <w:t>.</w:t>
      </w:r>
      <w:r w:rsidDel="00CA05B7">
        <w:t xml:space="preserve"> </w:t>
      </w:r>
    </w:p>
    <w:p w14:paraId="6CCEF582" w14:textId="5F0767D5" w:rsidR="009E793E" w:rsidRPr="0033128E" w:rsidRDefault="00A22FA5" w:rsidP="00612CA7">
      <w:pPr>
        <w:pStyle w:val="Heading3"/>
      </w:pPr>
      <w:r>
        <w:t xml:space="preserve">Support of Rel-17 </w:t>
      </w:r>
      <w:r w:rsidR="009E793E">
        <w:t>Features for</w:t>
      </w:r>
      <w:r w:rsidR="009E793E" w:rsidRPr="0033128E">
        <w:t xml:space="preserve"> </w:t>
      </w:r>
      <w:r w:rsidR="009E793E">
        <w:t>RedCap UE</w:t>
      </w:r>
    </w:p>
    <w:p w14:paraId="4A71D135" w14:textId="1DB9CA6C" w:rsidR="00A764BF" w:rsidRDefault="008E198C" w:rsidP="005A072B">
      <w:pPr>
        <w:rPr>
          <w:lang w:eastAsia="zh-CN"/>
        </w:rPr>
      </w:pPr>
      <w:r>
        <w:rPr>
          <w:lang w:eastAsia="zh-CN"/>
        </w:rPr>
        <w:t>The</w:t>
      </w:r>
      <w:r w:rsidR="00A764BF">
        <w:rPr>
          <w:lang w:eastAsia="zh-CN"/>
        </w:rPr>
        <w:t xml:space="preserve"> guidelines</w:t>
      </w:r>
      <w:r w:rsidR="008B2332">
        <w:rPr>
          <w:lang w:eastAsia="zh-CN"/>
        </w:rPr>
        <w:t xml:space="preserve"> list</w:t>
      </w:r>
      <w:r w:rsidR="00482847">
        <w:rPr>
          <w:lang w:eastAsia="zh-CN"/>
        </w:rPr>
        <w:t>ed</w:t>
      </w:r>
      <w:r w:rsidR="008B2332">
        <w:rPr>
          <w:lang w:eastAsia="zh-CN"/>
        </w:rPr>
        <w:t xml:space="preserve"> in Section </w:t>
      </w:r>
      <w:r w:rsidR="008B2332">
        <w:rPr>
          <w:lang w:eastAsia="zh-CN"/>
        </w:rPr>
        <w:fldChar w:fldCharType="begin"/>
      </w:r>
      <w:r w:rsidR="008B2332">
        <w:rPr>
          <w:lang w:eastAsia="zh-CN"/>
        </w:rPr>
        <w:instrText xml:space="preserve"> REF _Ref95044014 \r \h </w:instrText>
      </w:r>
      <w:r w:rsidR="008B2332">
        <w:rPr>
          <w:lang w:eastAsia="zh-CN"/>
        </w:rPr>
      </w:r>
      <w:r w:rsidR="008B2332">
        <w:rPr>
          <w:lang w:eastAsia="zh-CN"/>
        </w:rPr>
        <w:fldChar w:fldCharType="separate"/>
      </w:r>
      <w:r w:rsidR="008B2332">
        <w:rPr>
          <w:lang w:eastAsia="zh-CN"/>
        </w:rPr>
        <w:t>2.2</w:t>
      </w:r>
      <w:r w:rsidR="008B2332">
        <w:rPr>
          <w:lang w:eastAsia="zh-CN"/>
        </w:rPr>
        <w:fldChar w:fldCharType="end"/>
      </w:r>
      <w:r w:rsidR="00A764BF">
        <w:rPr>
          <w:lang w:eastAsia="zh-CN"/>
        </w:rPr>
        <w:t xml:space="preserve"> </w:t>
      </w:r>
      <w:r>
        <w:rPr>
          <w:lang w:eastAsia="zh-CN"/>
        </w:rPr>
        <w:t xml:space="preserve">are also applicable for </w:t>
      </w:r>
      <w:r w:rsidR="00A764BF">
        <w:rPr>
          <w:lang w:eastAsia="zh-CN"/>
        </w:rPr>
        <w:t xml:space="preserve">Rel-17 features. </w:t>
      </w:r>
      <w:r>
        <w:rPr>
          <w:lang w:eastAsia="zh-CN"/>
        </w:rPr>
        <w:t>Although</w:t>
      </w:r>
      <w:r w:rsidR="00A764BF">
        <w:rPr>
          <w:lang w:eastAsia="zh-CN"/>
        </w:rPr>
        <w:t xml:space="preserve"> </w:t>
      </w:r>
      <w:r w:rsidR="00B01A77">
        <w:rPr>
          <w:lang w:eastAsia="zh-CN"/>
        </w:rPr>
        <w:t>the</w:t>
      </w:r>
      <w:r w:rsidR="008B2332">
        <w:rPr>
          <w:lang w:eastAsia="zh-CN"/>
        </w:rPr>
        <w:t>se</w:t>
      </w:r>
      <w:r w:rsidR="00A764BF">
        <w:rPr>
          <w:lang w:eastAsia="zh-CN"/>
        </w:rPr>
        <w:t xml:space="preserve"> features </w:t>
      </w:r>
      <w:r w:rsidR="00B01A77">
        <w:rPr>
          <w:lang w:eastAsia="zh-CN"/>
        </w:rPr>
        <w:t>are</w:t>
      </w:r>
      <w:r w:rsidR="00A764BF">
        <w:rPr>
          <w:lang w:eastAsia="zh-CN"/>
        </w:rPr>
        <w:t xml:space="preserve"> still being discussed in the meetings, a general assessment </w:t>
      </w:r>
      <w:r w:rsidR="00B01A77">
        <w:rPr>
          <w:lang w:eastAsia="zh-CN"/>
        </w:rPr>
        <w:t xml:space="preserve">of the applicability of the features is </w:t>
      </w:r>
      <w:r w:rsidR="00ED4433">
        <w:rPr>
          <w:lang w:eastAsia="zh-CN"/>
        </w:rPr>
        <w:t xml:space="preserve">presented in </w:t>
      </w:r>
      <w:r w:rsidR="00ED4433">
        <w:rPr>
          <w:lang w:eastAsia="zh-CN"/>
        </w:rPr>
        <w:fldChar w:fldCharType="begin"/>
      </w:r>
      <w:r w:rsidR="00ED4433">
        <w:rPr>
          <w:lang w:eastAsia="zh-CN"/>
        </w:rPr>
        <w:instrText xml:space="preserve"> REF _Ref94625178 \h </w:instrText>
      </w:r>
      <w:r w:rsidR="00ED4433">
        <w:rPr>
          <w:lang w:eastAsia="zh-CN"/>
        </w:rPr>
      </w:r>
      <w:r w:rsidR="00ED4433">
        <w:rPr>
          <w:lang w:eastAsia="zh-CN"/>
        </w:rPr>
        <w:fldChar w:fldCharType="separate"/>
      </w:r>
      <w:r w:rsidR="00533295">
        <w:t xml:space="preserve">Table </w:t>
      </w:r>
      <w:r w:rsidR="00533295">
        <w:rPr>
          <w:noProof/>
        </w:rPr>
        <w:t>2</w:t>
      </w:r>
      <w:r w:rsidR="00ED4433">
        <w:rPr>
          <w:lang w:eastAsia="zh-CN"/>
        </w:rPr>
        <w:fldChar w:fldCharType="end"/>
      </w:r>
      <w:r w:rsidR="00B01A77">
        <w:rPr>
          <w:lang w:eastAsia="zh-CN"/>
        </w:rPr>
        <w:t>.</w:t>
      </w:r>
      <w:r w:rsidR="006C7ECB">
        <w:rPr>
          <w:lang w:eastAsia="zh-CN"/>
        </w:rPr>
        <w:t xml:space="preserve"> In RAN1#107, companies expressed views regarding these feature groups. </w:t>
      </w:r>
      <w:r w:rsidR="00C9235A">
        <w:rPr>
          <w:lang w:eastAsia="zh-CN"/>
        </w:rPr>
        <w:t>A summary</w:t>
      </w:r>
      <w:r w:rsidR="006C7ECB">
        <w:rPr>
          <w:lang w:eastAsia="zh-CN"/>
        </w:rPr>
        <w:t xml:space="preserve"> of the views </w:t>
      </w:r>
      <w:r w:rsidR="000A2F65">
        <w:rPr>
          <w:lang w:eastAsia="zh-CN"/>
        </w:rPr>
        <w:t xml:space="preserve">in </w:t>
      </w:r>
      <w:r w:rsidR="000A2F65">
        <w:rPr>
          <w:lang w:eastAsia="zh-CN"/>
        </w:rPr>
        <w:fldChar w:fldCharType="begin"/>
      </w:r>
      <w:r w:rsidR="000A2F65">
        <w:rPr>
          <w:lang w:eastAsia="zh-CN"/>
        </w:rPr>
        <w:instrText xml:space="preserve"> REF _Ref94248690 \r \h </w:instrText>
      </w:r>
      <w:r w:rsidR="000A2F65">
        <w:rPr>
          <w:lang w:eastAsia="zh-CN"/>
        </w:rPr>
      </w:r>
      <w:r w:rsidR="000A2F65">
        <w:rPr>
          <w:lang w:eastAsia="zh-CN"/>
        </w:rPr>
        <w:fldChar w:fldCharType="separate"/>
      </w:r>
      <w:r w:rsidR="000A2F65">
        <w:rPr>
          <w:lang w:eastAsia="zh-CN"/>
        </w:rPr>
        <w:t>[5]</w:t>
      </w:r>
      <w:r w:rsidR="000A2F65">
        <w:rPr>
          <w:lang w:eastAsia="zh-CN"/>
        </w:rPr>
        <w:fldChar w:fldCharType="end"/>
      </w:r>
      <w:r w:rsidR="000A2F65">
        <w:rPr>
          <w:lang w:eastAsia="zh-CN"/>
        </w:rPr>
        <w:t xml:space="preserve"> </w:t>
      </w:r>
      <w:r w:rsidR="006C7ECB">
        <w:rPr>
          <w:lang w:eastAsia="zh-CN"/>
        </w:rPr>
        <w:t xml:space="preserve">is </w:t>
      </w:r>
      <w:r w:rsidR="000A2F65">
        <w:rPr>
          <w:lang w:eastAsia="zh-CN"/>
        </w:rPr>
        <w:t>also presented</w:t>
      </w:r>
      <w:r w:rsidR="006C7ECB">
        <w:rPr>
          <w:lang w:eastAsia="zh-CN"/>
        </w:rPr>
        <w:t>.</w:t>
      </w:r>
    </w:p>
    <w:p w14:paraId="2D749FBF" w14:textId="52632211" w:rsidR="00ED4433" w:rsidRDefault="00ED4433" w:rsidP="00ED4433">
      <w:pPr>
        <w:pStyle w:val="Caption"/>
        <w:keepNext/>
      </w:pPr>
      <w:bookmarkStart w:id="3" w:name="_Ref94625178"/>
      <w:r>
        <w:t xml:space="preserve">Table </w:t>
      </w:r>
      <w:r w:rsidR="00C32C5D">
        <w:fldChar w:fldCharType="begin"/>
      </w:r>
      <w:r w:rsidR="00C32C5D">
        <w:instrText xml:space="preserve"> SEQ Table \* ARABIC </w:instrText>
      </w:r>
      <w:r w:rsidR="00C32C5D">
        <w:fldChar w:fldCharType="separate"/>
      </w:r>
      <w:r w:rsidR="00533295">
        <w:rPr>
          <w:noProof/>
        </w:rPr>
        <w:t>2</w:t>
      </w:r>
      <w:r w:rsidR="00C32C5D">
        <w:rPr>
          <w:noProof/>
        </w:rPr>
        <w:fldChar w:fldCharType="end"/>
      </w:r>
      <w:bookmarkEnd w:id="3"/>
      <w:r>
        <w:t xml:space="preserve">. </w:t>
      </w:r>
      <w:r w:rsidR="00360C7E">
        <w:t xml:space="preserve">List of </w:t>
      </w:r>
      <w:r>
        <w:t>Rel-17 features</w:t>
      </w:r>
      <w:r w:rsidR="00C9235A">
        <w:t>. The column “# FG” is the number of features for the work item.</w:t>
      </w:r>
    </w:p>
    <w:tbl>
      <w:tblPr>
        <w:tblStyle w:val="TableGrid"/>
        <w:tblW w:w="0" w:type="auto"/>
        <w:tblLook w:val="04A0" w:firstRow="1" w:lastRow="0" w:firstColumn="1" w:lastColumn="0" w:noHBand="0" w:noVBand="1"/>
      </w:tblPr>
      <w:tblGrid>
        <w:gridCol w:w="674"/>
        <w:gridCol w:w="2095"/>
        <w:gridCol w:w="616"/>
        <w:gridCol w:w="2961"/>
        <w:gridCol w:w="2961"/>
      </w:tblGrid>
      <w:tr w:rsidR="00533295" w:rsidRPr="00684939" w14:paraId="10FE9DB5" w14:textId="307B9D89" w:rsidTr="00603869">
        <w:trPr>
          <w:tblHeader/>
        </w:trPr>
        <w:tc>
          <w:tcPr>
            <w:tcW w:w="674" w:type="dxa"/>
          </w:tcPr>
          <w:p w14:paraId="5A55D28C" w14:textId="1385BA45" w:rsidR="00533295" w:rsidRPr="00603869" w:rsidRDefault="00533295" w:rsidP="00684939">
            <w:pPr>
              <w:pStyle w:val="tablecell"/>
              <w:rPr>
                <w:sz w:val="16"/>
                <w:szCs w:val="16"/>
              </w:rPr>
            </w:pPr>
            <w:r w:rsidRPr="00603869">
              <w:rPr>
                <w:sz w:val="16"/>
                <w:szCs w:val="16"/>
              </w:rPr>
              <w:t>Prefix</w:t>
            </w:r>
          </w:p>
        </w:tc>
        <w:tc>
          <w:tcPr>
            <w:tcW w:w="2095" w:type="dxa"/>
          </w:tcPr>
          <w:p w14:paraId="297B1EED" w14:textId="1E8EA1BD" w:rsidR="00533295" w:rsidRPr="00603869" w:rsidRDefault="00533295" w:rsidP="00684939">
            <w:pPr>
              <w:pStyle w:val="tablecell"/>
              <w:rPr>
                <w:sz w:val="16"/>
                <w:szCs w:val="16"/>
              </w:rPr>
            </w:pPr>
            <w:r w:rsidRPr="00603869">
              <w:rPr>
                <w:sz w:val="16"/>
                <w:szCs w:val="16"/>
              </w:rPr>
              <w:t>Name</w:t>
            </w:r>
          </w:p>
        </w:tc>
        <w:tc>
          <w:tcPr>
            <w:tcW w:w="616" w:type="dxa"/>
          </w:tcPr>
          <w:p w14:paraId="7E8A0C16" w14:textId="4428CFD3" w:rsidR="00533295" w:rsidRPr="00603869" w:rsidRDefault="00533295" w:rsidP="00684939">
            <w:pPr>
              <w:pStyle w:val="tablecell"/>
              <w:rPr>
                <w:sz w:val="16"/>
                <w:szCs w:val="16"/>
              </w:rPr>
            </w:pPr>
            <w:r w:rsidRPr="00603869">
              <w:rPr>
                <w:sz w:val="16"/>
                <w:szCs w:val="16"/>
              </w:rPr>
              <w:t># FGs</w:t>
            </w:r>
          </w:p>
        </w:tc>
        <w:tc>
          <w:tcPr>
            <w:tcW w:w="2961" w:type="dxa"/>
          </w:tcPr>
          <w:p w14:paraId="78156CEC" w14:textId="39515D14" w:rsidR="00533295" w:rsidRPr="00603869" w:rsidRDefault="00533295" w:rsidP="00684939">
            <w:pPr>
              <w:pStyle w:val="tablecell"/>
              <w:rPr>
                <w:sz w:val="16"/>
                <w:szCs w:val="16"/>
              </w:rPr>
            </w:pPr>
            <w:r w:rsidRPr="00603869">
              <w:rPr>
                <w:sz w:val="16"/>
                <w:szCs w:val="16"/>
              </w:rPr>
              <w:t>Comment</w:t>
            </w:r>
          </w:p>
        </w:tc>
        <w:tc>
          <w:tcPr>
            <w:tcW w:w="2961" w:type="dxa"/>
          </w:tcPr>
          <w:p w14:paraId="11575302" w14:textId="03E4C555" w:rsidR="00533295" w:rsidRPr="00603869" w:rsidRDefault="00327B60" w:rsidP="00684939">
            <w:pPr>
              <w:pStyle w:val="tablecell"/>
              <w:rPr>
                <w:sz w:val="16"/>
                <w:szCs w:val="16"/>
              </w:rPr>
            </w:pPr>
            <w:r>
              <w:rPr>
                <w:sz w:val="16"/>
                <w:szCs w:val="16"/>
              </w:rPr>
              <w:t>Observations from FL summary</w:t>
            </w:r>
            <w:r w:rsidR="008B2332">
              <w:rPr>
                <w:sz w:val="16"/>
                <w:szCs w:val="16"/>
              </w:rPr>
              <w:t xml:space="preserve"> </w:t>
            </w:r>
            <w:r w:rsidR="008B2332">
              <w:rPr>
                <w:sz w:val="16"/>
                <w:szCs w:val="16"/>
              </w:rPr>
              <w:fldChar w:fldCharType="begin"/>
            </w:r>
            <w:r w:rsidR="008B2332">
              <w:rPr>
                <w:sz w:val="16"/>
                <w:szCs w:val="16"/>
              </w:rPr>
              <w:instrText xml:space="preserve"> REF _Ref94248690 \r \h </w:instrText>
            </w:r>
            <w:r w:rsidR="008B2332">
              <w:rPr>
                <w:sz w:val="16"/>
                <w:szCs w:val="16"/>
              </w:rPr>
            </w:r>
            <w:r w:rsidR="008B2332">
              <w:rPr>
                <w:sz w:val="16"/>
                <w:szCs w:val="16"/>
              </w:rPr>
              <w:fldChar w:fldCharType="separate"/>
            </w:r>
            <w:r w:rsidR="008B2332">
              <w:rPr>
                <w:sz w:val="16"/>
                <w:szCs w:val="16"/>
              </w:rPr>
              <w:t>[5]</w:t>
            </w:r>
            <w:r w:rsidR="008B2332">
              <w:rPr>
                <w:sz w:val="16"/>
                <w:szCs w:val="16"/>
              </w:rPr>
              <w:fldChar w:fldCharType="end"/>
            </w:r>
          </w:p>
        </w:tc>
      </w:tr>
      <w:tr w:rsidR="00533295" w:rsidRPr="00684939" w14:paraId="0F52A3C4" w14:textId="5E183D14" w:rsidTr="00603869">
        <w:tc>
          <w:tcPr>
            <w:tcW w:w="674" w:type="dxa"/>
          </w:tcPr>
          <w:p w14:paraId="12F4EA05" w14:textId="336BC6C4" w:rsidR="00533295" w:rsidRPr="00603869" w:rsidRDefault="00533295" w:rsidP="00684939">
            <w:pPr>
              <w:pStyle w:val="tablecell"/>
              <w:rPr>
                <w:sz w:val="16"/>
                <w:szCs w:val="16"/>
              </w:rPr>
            </w:pPr>
            <w:r w:rsidRPr="00603869">
              <w:rPr>
                <w:sz w:val="16"/>
                <w:szCs w:val="16"/>
              </w:rPr>
              <w:t>23</w:t>
            </w:r>
          </w:p>
        </w:tc>
        <w:tc>
          <w:tcPr>
            <w:tcW w:w="2095" w:type="dxa"/>
          </w:tcPr>
          <w:p w14:paraId="58C27D4F" w14:textId="0E13B3FC" w:rsidR="00533295" w:rsidRPr="00603869" w:rsidRDefault="00533295" w:rsidP="00684939">
            <w:pPr>
              <w:pStyle w:val="tablecell"/>
              <w:rPr>
                <w:sz w:val="16"/>
                <w:szCs w:val="16"/>
              </w:rPr>
            </w:pPr>
            <w:r w:rsidRPr="00603869">
              <w:rPr>
                <w:sz w:val="16"/>
                <w:szCs w:val="16"/>
              </w:rPr>
              <w:t>Further enhanced MIMO</w:t>
            </w:r>
          </w:p>
        </w:tc>
        <w:tc>
          <w:tcPr>
            <w:tcW w:w="616" w:type="dxa"/>
          </w:tcPr>
          <w:p w14:paraId="287E4610" w14:textId="572938FB" w:rsidR="00533295" w:rsidRPr="00603869" w:rsidRDefault="00533295" w:rsidP="00684939">
            <w:pPr>
              <w:pStyle w:val="tablecell"/>
              <w:rPr>
                <w:sz w:val="16"/>
                <w:szCs w:val="16"/>
              </w:rPr>
            </w:pPr>
            <w:r w:rsidRPr="00603869">
              <w:rPr>
                <w:sz w:val="16"/>
                <w:szCs w:val="16"/>
              </w:rPr>
              <w:t>53</w:t>
            </w:r>
          </w:p>
        </w:tc>
        <w:tc>
          <w:tcPr>
            <w:tcW w:w="2961" w:type="dxa"/>
          </w:tcPr>
          <w:p w14:paraId="536408DF" w14:textId="3BB1439B" w:rsidR="00533295" w:rsidRPr="00603869" w:rsidRDefault="00482847" w:rsidP="00684939">
            <w:pPr>
              <w:pStyle w:val="tablecell"/>
              <w:rPr>
                <w:sz w:val="16"/>
                <w:szCs w:val="16"/>
              </w:rPr>
            </w:pPr>
            <w:r>
              <w:rPr>
                <w:sz w:val="16"/>
                <w:szCs w:val="16"/>
              </w:rPr>
              <w:t>MIMO features with more than 2 Rx branches or with than 2 Tx branches should not supported (agreement)</w:t>
            </w:r>
          </w:p>
        </w:tc>
        <w:tc>
          <w:tcPr>
            <w:tcW w:w="2961" w:type="dxa"/>
          </w:tcPr>
          <w:p w14:paraId="62EC21CC" w14:textId="76145624" w:rsidR="00533295" w:rsidRPr="00603869" w:rsidRDefault="00327B60" w:rsidP="00684939">
            <w:pPr>
              <w:pStyle w:val="tablecell"/>
              <w:rPr>
                <w:sz w:val="16"/>
                <w:szCs w:val="16"/>
              </w:rPr>
            </w:pPr>
            <w:r>
              <w:rPr>
                <w:sz w:val="16"/>
                <w:szCs w:val="16"/>
              </w:rPr>
              <w:t xml:space="preserve">One company suggested no support of MIMO features with more than 2 Rx branches or with more than 2 Tx branches </w:t>
            </w:r>
          </w:p>
        </w:tc>
      </w:tr>
      <w:tr w:rsidR="00533295" w:rsidRPr="00684939" w14:paraId="4C7B46DA" w14:textId="17D980C7" w:rsidTr="00603869">
        <w:tc>
          <w:tcPr>
            <w:tcW w:w="674" w:type="dxa"/>
          </w:tcPr>
          <w:p w14:paraId="70614268" w14:textId="6514821F" w:rsidR="00533295" w:rsidRPr="00603869" w:rsidRDefault="00533295" w:rsidP="00684939">
            <w:pPr>
              <w:pStyle w:val="tablecell"/>
              <w:rPr>
                <w:sz w:val="16"/>
                <w:szCs w:val="16"/>
              </w:rPr>
            </w:pPr>
            <w:r w:rsidRPr="00603869">
              <w:rPr>
                <w:sz w:val="16"/>
                <w:szCs w:val="16"/>
              </w:rPr>
              <w:t>24</w:t>
            </w:r>
          </w:p>
        </w:tc>
        <w:tc>
          <w:tcPr>
            <w:tcW w:w="2095" w:type="dxa"/>
          </w:tcPr>
          <w:p w14:paraId="5E3D966D" w14:textId="20EA8F80" w:rsidR="00533295" w:rsidRPr="00603869" w:rsidRDefault="00533295" w:rsidP="00684939">
            <w:pPr>
              <w:pStyle w:val="tablecell"/>
              <w:rPr>
                <w:sz w:val="16"/>
                <w:szCs w:val="16"/>
              </w:rPr>
            </w:pPr>
            <w:r w:rsidRPr="00603869">
              <w:rPr>
                <w:sz w:val="16"/>
                <w:szCs w:val="16"/>
              </w:rPr>
              <w:t>Supporting NR from 52.6GHz to 71 GHz</w:t>
            </w:r>
          </w:p>
        </w:tc>
        <w:tc>
          <w:tcPr>
            <w:tcW w:w="616" w:type="dxa"/>
          </w:tcPr>
          <w:p w14:paraId="2C261834" w14:textId="20998128" w:rsidR="00533295" w:rsidRPr="00603869" w:rsidRDefault="00533295" w:rsidP="00684939">
            <w:pPr>
              <w:pStyle w:val="tablecell"/>
              <w:rPr>
                <w:sz w:val="16"/>
                <w:szCs w:val="16"/>
              </w:rPr>
            </w:pPr>
            <w:r w:rsidRPr="00603869">
              <w:rPr>
                <w:sz w:val="16"/>
                <w:szCs w:val="16"/>
              </w:rPr>
              <w:t>22</w:t>
            </w:r>
          </w:p>
        </w:tc>
        <w:tc>
          <w:tcPr>
            <w:tcW w:w="2961" w:type="dxa"/>
          </w:tcPr>
          <w:p w14:paraId="56F31EE4" w14:textId="77777777" w:rsidR="00327B60" w:rsidRDefault="00533295" w:rsidP="00684939">
            <w:pPr>
              <w:pStyle w:val="tablecell"/>
              <w:rPr>
                <w:sz w:val="16"/>
                <w:szCs w:val="16"/>
              </w:rPr>
            </w:pPr>
            <w:r w:rsidRPr="00603869">
              <w:rPr>
                <w:sz w:val="16"/>
                <w:szCs w:val="16"/>
              </w:rPr>
              <w:t xml:space="preserve">RedCap UE supports a maximum of 100 MHz. </w:t>
            </w:r>
            <w:r w:rsidR="00327B60">
              <w:rPr>
                <w:sz w:val="16"/>
                <w:szCs w:val="16"/>
              </w:rPr>
              <w:t>The minimum bandwidth for B52 is 100 MHz (120 kHz SCS).</w:t>
            </w:r>
          </w:p>
          <w:p w14:paraId="02718140" w14:textId="43D5C0CB" w:rsidR="00533295" w:rsidRPr="00603869" w:rsidRDefault="00533295" w:rsidP="00684939">
            <w:pPr>
              <w:pStyle w:val="tablecell"/>
              <w:rPr>
                <w:sz w:val="16"/>
                <w:szCs w:val="16"/>
              </w:rPr>
            </w:pPr>
            <w:r w:rsidRPr="00603869">
              <w:rPr>
                <w:sz w:val="16"/>
                <w:szCs w:val="16"/>
              </w:rPr>
              <w:t>If RedCap UE supports B52, then some features may be not applicable</w:t>
            </w:r>
            <w:r w:rsidR="00327B60">
              <w:rPr>
                <w:sz w:val="16"/>
                <w:szCs w:val="16"/>
              </w:rPr>
              <w:t xml:space="preserve"> due to BW considerations</w:t>
            </w:r>
            <w:r w:rsidR="008B2332">
              <w:rPr>
                <w:sz w:val="16"/>
                <w:szCs w:val="16"/>
              </w:rPr>
              <w:t xml:space="preserve"> or from RAN1 agreements</w:t>
            </w:r>
          </w:p>
          <w:p w14:paraId="4249296C" w14:textId="4FB43542" w:rsidR="00533295" w:rsidRPr="00603869" w:rsidRDefault="00533295" w:rsidP="00327B60">
            <w:pPr>
              <w:pStyle w:val="tablecell"/>
              <w:numPr>
                <w:ilvl w:val="0"/>
                <w:numId w:val="35"/>
              </w:numPr>
              <w:ind w:left="144" w:hanging="144"/>
              <w:rPr>
                <w:sz w:val="16"/>
                <w:szCs w:val="16"/>
              </w:rPr>
            </w:pPr>
            <w:r w:rsidRPr="00603869">
              <w:rPr>
                <w:sz w:val="16"/>
                <w:szCs w:val="16"/>
              </w:rPr>
              <w:t>24-1c (Multi-RB support PUCCH format 0/1/4 for 120 kHz in FR2-2)</w:t>
            </w:r>
          </w:p>
          <w:p w14:paraId="2F950FC3" w14:textId="1F8648F0" w:rsidR="00533295" w:rsidRPr="00603869" w:rsidRDefault="00533295" w:rsidP="00327B60">
            <w:pPr>
              <w:pStyle w:val="tablecell"/>
              <w:numPr>
                <w:ilvl w:val="0"/>
                <w:numId w:val="35"/>
              </w:numPr>
              <w:ind w:left="144" w:hanging="144"/>
              <w:rPr>
                <w:sz w:val="16"/>
                <w:szCs w:val="16"/>
              </w:rPr>
            </w:pPr>
            <w:r w:rsidRPr="00603869">
              <w:rPr>
                <w:sz w:val="16"/>
                <w:szCs w:val="16"/>
              </w:rPr>
              <w:t>24-4 (480 kHz SCS support)</w:t>
            </w:r>
          </w:p>
          <w:p w14:paraId="28B88F41" w14:textId="77777777" w:rsidR="00533295" w:rsidRPr="00603869" w:rsidRDefault="00533295" w:rsidP="00327B60">
            <w:pPr>
              <w:pStyle w:val="tablecell"/>
              <w:numPr>
                <w:ilvl w:val="0"/>
                <w:numId w:val="35"/>
              </w:numPr>
              <w:ind w:left="144" w:hanging="144"/>
              <w:rPr>
                <w:sz w:val="16"/>
                <w:szCs w:val="16"/>
              </w:rPr>
            </w:pPr>
            <w:r w:rsidRPr="00603869">
              <w:rPr>
                <w:sz w:val="16"/>
                <w:szCs w:val="16"/>
              </w:rPr>
              <w:t>24-5 (960 kHz SCS support)</w:t>
            </w:r>
          </w:p>
          <w:p w14:paraId="7489BCA2" w14:textId="77777777" w:rsidR="00533295" w:rsidRPr="00603869" w:rsidRDefault="00533295" w:rsidP="00327B60">
            <w:pPr>
              <w:pStyle w:val="tablecell"/>
              <w:numPr>
                <w:ilvl w:val="0"/>
                <w:numId w:val="35"/>
              </w:numPr>
              <w:ind w:left="144" w:hanging="144"/>
              <w:rPr>
                <w:sz w:val="16"/>
                <w:szCs w:val="16"/>
              </w:rPr>
            </w:pPr>
            <w:r w:rsidRPr="00603869">
              <w:rPr>
                <w:sz w:val="16"/>
                <w:szCs w:val="16"/>
              </w:rPr>
              <w:t>24-8 / 24-9 (support 32 HARQ processes for 480 / 960 kHz SCS)</w:t>
            </w:r>
          </w:p>
          <w:p w14:paraId="239223DD" w14:textId="1C2E17D7" w:rsidR="00533295" w:rsidRPr="00603869" w:rsidRDefault="00533295" w:rsidP="00327B60">
            <w:pPr>
              <w:pStyle w:val="tablecell"/>
              <w:numPr>
                <w:ilvl w:val="0"/>
                <w:numId w:val="35"/>
              </w:numPr>
              <w:ind w:left="144" w:hanging="144"/>
              <w:rPr>
                <w:sz w:val="16"/>
                <w:szCs w:val="16"/>
              </w:rPr>
            </w:pPr>
            <w:r w:rsidRPr="00603869">
              <w:rPr>
                <w:sz w:val="16"/>
                <w:szCs w:val="16"/>
              </w:rPr>
              <w:t>24-10 (Additional beam switching time delay)</w:t>
            </w:r>
          </w:p>
        </w:tc>
        <w:tc>
          <w:tcPr>
            <w:tcW w:w="2961" w:type="dxa"/>
          </w:tcPr>
          <w:p w14:paraId="0E2E1AD4" w14:textId="639036C7" w:rsidR="00533295" w:rsidRPr="00603869" w:rsidRDefault="00327B60" w:rsidP="00684939">
            <w:pPr>
              <w:pStyle w:val="tablecell"/>
              <w:rPr>
                <w:sz w:val="16"/>
                <w:szCs w:val="16"/>
              </w:rPr>
            </w:pPr>
            <w:r>
              <w:rPr>
                <w:sz w:val="16"/>
                <w:szCs w:val="16"/>
              </w:rPr>
              <w:t>One company suggested no support</w:t>
            </w:r>
          </w:p>
        </w:tc>
      </w:tr>
      <w:tr w:rsidR="00533295" w:rsidRPr="00684939" w14:paraId="311FD172" w14:textId="19C7E3E6" w:rsidTr="00603869">
        <w:tc>
          <w:tcPr>
            <w:tcW w:w="674" w:type="dxa"/>
          </w:tcPr>
          <w:p w14:paraId="3059E95F" w14:textId="52C45E59" w:rsidR="00533295" w:rsidRPr="00603869" w:rsidRDefault="00533295" w:rsidP="00684939">
            <w:pPr>
              <w:pStyle w:val="tablecell"/>
              <w:rPr>
                <w:sz w:val="16"/>
                <w:szCs w:val="16"/>
              </w:rPr>
            </w:pPr>
            <w:r w:rsidRPr="00603869">
              <w:rPr>
                <w:sz w:val="16"/>
                <w:szCs w:val="16"/>
              </w:rPr>
              <w:t>25</w:t>
            </w:r>
          </w:p>
        </w:tc>
        <w:tc>
          <w:tcPr>
            <w:tcW w:w="2095" w:type="dxa"/>
          </w:tcPr>
          <w:p w14:paraId="045AA2A1" w14:textId="66492839" w:rsidR="00533295" w:rsidRPr="00603869" w:rsidRDefault="00533295" w:rsidP="00684939">
            <w:pPr>
              <w:pStyle w:val="tablecell"/>
              <w:rPr>
                <w:sz w:val="16"/>
                <w:szCs w:val="16"/>
              </w:rPr>
            </w:pPr>
            <w:r w:rsidRPr="00603869">
              <w:rPr>
                <w:sz w:val="16"/>
                <w:szCs w:val="16"/>
              </w:rPr>
              <w:t>Enhanced Industrial Internet of Things (IoT) and URLLC</w:t>
            </w:r>
          </w:p>
        </w:tc>
        <w:tc>
          <w:tcPr>
            <w:tcW w:w="616" w:type="dxa"/>
          </w:tcPr>
          <w:p w14:paraId="20C4989F" w14:textId="62A275EC" w:rsidR="00533295" w:rsidRPr="00603869" w:rsidRDefault="00533295" w:rsidP="00684939">
            <w:pPr>
              <w:pStyle w:val="tablecell"/>
              <w:rPr>
                <w:sz w:val="16"/>
                <w:szCs w:val="16"/>
              </w:rPr>
            </w:pPr>
            <w:r w:rsidRPr="00603869">
              <w:rPr>
                <w:sz w:val="16"/>
                <w:szCs w:val="16"/>
              </w:rPr>
              <w:t>22</w:t>
            </w:r>
          </w:p>
        </w:tc>
        <w:tc>
          <w:tcPr>
            <w:tcW w:w="2961" w:type="dxa"/>
          </w:tcPr>
          <w:p w14:paraId="3718CAA0" w14:textId="0D2E1279" w:rsidR="00533295" w:rsidRPr="00603869" w:rsidRDefault="00C9235A" w:rsidP="00684939">
            <w:pPr>
              <w:pStyle w:val="tablecell"/>
              <w:rPr>
                <w:sz w:val="16"/>
                <w:szCs w:val="16"/>
              </w:rPr>
            </w:pPr>
            <w:r>
              <w:rPr>
                <w:sz w:val="16"/>
                <w:szCs w:val="16"/>
              </w:rPr>
              <w:t xml:space="preserve">FG </w:t>
            </w:r>
            <w:r w:rsidR="00533295" w:rsidRPr="00603869">
              <w:rPr>
                <w:sz w:val="16"/>
                <w:szCs w:val="16"/>
              </w:rPr>
              <w:t>25-18 (Parallel PUCCH and PUSCH transmission across CCs in inter-band CA)</w:t>
            </w:r>
            <w:r>
              <w:rPr>
                <w:sz w:val="16"/>
                <w:szCs w:val="16"/>
              </w:rPr>
              <w:t xml:space="preserve"> cannot be supported due to WID </w:t>
            </w:r>
            <w:r>
              <w:rPr>
                <w:sz w:val="16"/>
                <w:szCs w:val="16"/>
              </w:rPr>
              <w:fldChar w:fldCharType="begin"/>
            </w:r>
            <w:r>
              <w:rPr>
                <w:sz w:val="16"/>
                <w:szCs w:val="16"/>
              </w:rPr>
              <w:instrText xml:space="preserve"> REF _Ref94624719 \r \h </w:instrText>
            </w:r>
            <w:r>
              <w:rPr>
                <w:sz w:val="16"/>
                <w:szCs w:val="16"/>
              </w:rPr>
            </w:r>
            <w:r>
              <w:rPr>
                <w:sz w:val="16"/>
                <w:szCs w:val="16"/>
              </w:rPr>
              <w:fldChar w:fldCharType="separate"/>
            </w:r>
            <w:r>
              <w:rPr>
                <w:sz w:val="16"/>
                <w:szCs w:val="16"/>
              </w:rPr>
              <w:t>[9]</w:t>
            </w:r>
            <w:r>
              <w:rPr>
                <w:sz w:val="16"/>
                <w:szCs w:val="16"/>
              </w:rPr>
              <w:fldChar w:fldCharType="end"/>
            </w:r>
          </w:p>
        </w:tc>
        <w:tc>
          <w:tcPr>
            <w:tcW w:w="2961" w:type="dxa"/>
          </w:tcPr>
          <w:p w14:paraId="247EC0D4" w14:textId="43C9B2F1" w:rsidR="00533295" w:rsidRPr="00603869" w:rsidRDefault="00327B60" w:rsidP="00684939">
            <w:pPr>
              <w:pStyle w:val="tablecell"/>
              <w:rPr>
                <w:sz w:val="16"/>
                <w:szCs w:val="16"/>
              </w:rPr>
            </w:pPr>
            <w:r>
              <w:rPr>
                <w:sz w:val="16"/>
                <w:szCs w:val="16"/>
              </w:rPr>
              <w:t xml:space="preserve">One company </w:t>
            </w:r>
            <w:r w:rsidR="0089223F">
              <w:rPr>
                <w:sz w:val="16"/>
                <w:szCs w:val="16"/>
              </w:rPr>
              <w:t xml:space="preserve">seemed to </w:t>
            </w:r>
            <w:r>
              <w:rPr>
                <w:sz w:val="16"/>
                <w:szCs w:val="16"/>
              </w:rPr>
              <w:t>suggest no support</w:t>
            </w:r>
          </w:p>
        </w:tc>
      </w:tr>
      <w:tr w:rsidR="00533295" w:rsidRPr="00684939" w14:paraId="59B84EBE" w14:textId="2DB8496D" w:rsidTr="00603869">
        <w:tc>
          <w:tcPr>
            <w:tcW w:w="674" w:type="dxa"/>
          </w:tcPr>
          <w:p w14:paraId="2CB2D968" w14:textId="139C9C75" w:rsidR="00533295" w:rsidRPr="00603869" w:rsidRDefault="00533295" w:rsidP="00684939">
            <w:pPr>
              <w:pStyle w:val="tablecell"/>
              <w:rPr>
                <w:sz w:val="16"/>
                <w:szCs w:val="16"/>
              </w:rPr>
            </w:pPr>
            <w:r w:rsidRPr="00603869">
              <w:rPr>
                <w:sz w:val="16"/>
                <w:szCs w:val="16"/>
              </w:rPr>
              <w:t>26</w:t>
            </w:r>
          </w:p>
        </w:tc>
        <w:tc>
          <w:tcPr>
            <w:tcW w:w="2095" w:type="dxa"/>
          </w:tcPr>
          <w:p w14:paraId="644B4033" w14:textId="4B440B2D" w:rsidR="00533295" w:rsidRPr="00603869" w:rsidRDefault="00533295" w:rsidP="00684939">
            <w:pPr>
              <w:pStyle w:val="tablecell"/>
              <w:rPr>
                <w:sz w:val="16"/>
                <w:szCs w:val="16"/>
              </w:rPr>
            </w:pPr>
            <w:r w:rsidRPr="00603869">
              <w:rPr>
                <w:sz w:val="16"/>
                <w:szCs w:val="16"/>
              </w:rPr>
              <w:t xml:space="preserve">Solutions for NR to support </w:t>
            </w:r>
            <w:r w:rsidRPr="00603869">
              <w:rPr>
                <w:sz w:val="16"/>
                <w:szCs w:val="16"/>
              </w:rPr>
              <w:lastRenderedPageBreak/>
              <w:t>non-terrestrial networks (NTN)</w:t>
            </w:r>
          </w:p>
        </w:tc>
        <w:tc>
          <w:tcPr>
            <w:tcW w:w="616" w:type="dxa"/>
          </w:tcPr>
          <w:p w14:paraId="09FD692B" w14:textId="550C9F8B" w:rsidR="00533295" w:rsidRPr="00603869" w:rsidRDefault="00533295" w:rsidP="00684939">
            <w:pPr>
              <w:pStyle w:val="tablecell"/>
              <w:rPr>
                <w:sz w:val="16"/>
                <w:szCs w:val="16"/>
              </w:rPr>
            </w:pPr>
            <w:r w:rsidRPr="00603869">
              <w:rPr>
                <w:sz w:val="16"/>
                <w:szCs w:val="16"/>
              </w:rPr>
              <w:lastRenderedPageBreak/>
              <w:t>9</w:t>
            </w:r>
          </w:p>
        </w:tc>
        <w:tc>
          <w:tcPr>
            <w:tcW w:w="2961" w:type="dxa"/>
          </w:tcPr>
          <w:p w14:paraId="313E5BC7" w14:textId="0DD4D739" w:rsidR="00533295" w:rsidRPr="00603869" w:rsidRDefault="00533295" w:rsidP="00684939">
            <w:pPr>
              <w:pStyle w:val="tablecell"/>
              <w:rPr>
                <w:sz w:val="16"/>
                <w:szCs w:val="16"/>
              </w:rPr>
            </w:pPr>
          </w:p>
        </w:tc>
        <w:tc>
          <w:tcPr>
            <w:tcW w:w="2961" w:type="dxa"/>
          </w:tcPr>
          <w:p w14:paraId="11E5AE39" w14:textId="4FFC6241" w:rsidR="00533295" w:rsidRPr="00603869" w:rsidRDefault="00327B60" w:rsidP="00684939">
            <w:pPr>
              <w:pStyle w:val="tablecell"/>
              <w:rPr>
                <w:sz w:val="16"/>
                <w:szCs w:val="16"/>
              </w:rPr>
            </w:pPr>
            <w:r>
              <w:rPr>
                <w:sz w:val="16"/>
                <w:szCs w:val="16"/>
              </w:rPr>
              <w:t xml:space="preserve">Two companies </w:t>
            </w:r>
            <w:r w:rsidR="0089223F">
              <w:rPr>
                <w:sz w:val="16"/>
                <w:szCs w:val="16"/>
              </w:rPr>
              <w:t xml:space="preserve">seemed to </w:t>
            </w:r>
            <w:r>
              <w:rPr>
                <w:sz w:val="16"/>
                <w:szCs w:val="16"/>
              </w:rPr>
              <w:t>suggest</w:t>
            </w:r>
            <w:r w:rsidR="0089223F">
              <w:rPr>
                <w:sz w:val="16"/>
                <w:szCs w:val="16"/>
              </w:rPr>
              <w:t xml:space="preserve"> no </w:t>
            </w:r>
            <w:r w:rsidR="0089223F">
              <w:rPr>
                <w:sz w:val="16"/>
                <w:szCs w:val="16"/>
              </w:rPr>
              <w:lastRenderedPageBreak/>
              <w:t>support. One company wanted optional</w:t>
            </w:r>
            <w:r>
              <w:rPr>
                <w:sz w:val="16"/>
                <w:szCs w:val="16"/>
              </w:rPr>
              <w:t xml:space="preserve"> </w:t>
            </w:r>
          </w:p>
        </w:tc>
      </w:tr>
      <w:tr w:rsidR="00533295" w:rsidRPr="00684939" w14:paraId="02251E5A" w14:textId="33596918" w:rsidTr="00603869">
        <w:tc>
          <w:tcPr>
            <w:tcW w:w="674" w:type="dxa"/>
          </w:tcPr>
          <w:p w14:paraId="0EB1AABD" w14:textId="5DF238BF" w:rsidR="00533295" w:rsidRPr="00603869" w:rsidRDefault="00533295" w:rsidP="00684939">
            <w:pPr>
              <w:pStyle w:val="tablecell"/>
              <w:rPr>
                <w:sz w:val="16"/>
                <w:szCs w:val="16"/>
              </w:rPr>
            </w:pPr>
            <w:r w:rsidRPr="00603869">
              <w:rPr>
                <w:sz w:val="16"/>
                <w:szCs w:val="16"/>
              </w:rPr>
              <w:t>27</w:t>
            </w:r>
          </w:p>
        </w:tc>
        <w:tc>
          <w:tcPr>
            <w:tcW w:w="2095" w:type="dxa"/>
          </w:tcPr>
          <w:p w14:paraId="50EFD4B9" w14:textId="6106585C" w:rsidR="00533295" w:rsidRPr="00603869" w:rsidRDefault="00533295" w:rsidP="00684939">
            <w:pPr>
              <w:pStyle w:val="tablecell"/>
              <w:rPr>
                <w:sz w:val="16"/>
                <w:szCs w:val="16"/>
              </w:rPr>
            </w:pPr>
            <w:r w:rsidRPr="00603869">
              <w:rPr>
                <w:sz w:val="16"/>
                <w:szCs w:val="16"/>
              </w:rPr>
              <w:t>NR Positioning Enhancements</w:t>
            </w:r>
          </w:p>
        </w:tc>
        <w:tc>
          <w:tcPr>
            <w:tcW w:w="616" w:type="dxa"/>
          </w:tcPr>
          <w:p w14:paraId="482D04FC" w14:textId="2E92AC22" w:rsidR="00533295" w:rsidRPr="00603869" w:rsidRDefault="00533295" w:rsidP="00684939">
            <w:pPr>
              <w:pStyle w:val="tablecell"/>
              <w:rPr>
                <w:sz w:val="16"/>
                <w:szCs w:val="16"/>
              </w:rPr>
            </w:pPr>
            <w:r w:rsidRPr="00603869">
              <w:rPr>
                <w:sz w:val="16"/>
                <w:szCs w:val="16"/>
              </w:rPr>
              <w:t>36</w:t>
            </w:r>
          </w:p>
        </w:tc>
        <w:tc>
          <w:tcPr>
            <w:tcW w:w="2961" w:type="dxa"/>
          </w:tcPr>
          <w:p w14:paraId="676FB6D3" w14:textId="77777777" w:rsidR="00533295" w:rsidRPr="00603869" w:rsidRDefault="00533295" w:rsidP="00684939">
            <w:pPr>
              <w:pStyle w:val="tablecell"/>
              <w:rPr>
                <w:sz w:val="16"/>
                <w:szCs w:val="16"/>
              </w:rPr>
            </w:pPr>
          </w:p>
        </w:tc>
        <w:tc>
          <w:tcPr>
            <w:tcW w:w="2961" w:type="dxa"/>
          </w:tcPr>
          <w:p w14:paraId="082193E4" w14:textId="254C529A" w:rsidR="00533295" w:rsidRPr="00603869" w:rsidRDefault="0089223F" w:rsidP="00684939">
            <w:pPr>
              <w:pStyle w:val="tablecell"/>
              <w:rPr>
                <w:sz w:val="16"/>
                <w:szCs w:val="16"/>
              </w:rPr>
            </w:pPr>
            <w:r>
              <w:rPr>
                <w:sz w:val="16"/>
                <w:szCs w:val="16"/>
              </w:rPr>
              <w:t>Three companies seemed to suggest no support. Two companies wanted optional</w:t>
            </w:r>
          </w:p>
        </w:tc>
      </w:tr>
      <w:tr w:rsidR="00533295" w:rsidRPr="00684939" w14:paraId="13E199A3" w14:textId="0B3340F6" w:rsidTr="00603869">
        <w:tc>
          <w:tcPr>
            <w:tcW w:w="674" w:type="dxa"/>
          </w:tcPr>
          <w:p w14:paraId="0D8B340A" w14:textId="38268E0C" w:rsidR="00533295" w:rsidRPr="00603869" w:rsidRDefault="00533295" w:rsidP="00684939">
            <w:pPr>
              <w:pStyle w:val="tablecell"/>
              <w:rPr>
                <w:sz w:val="16"/>
                <w:szCs w:val="16"/>
              </w:rPr>
            </w:pPr>
            <w:r w:rsidRPr="00603869">
              <w:rPr>
                <w:sz w:val="16"/>
                <w:szCs w:val="16"/>
              </w:rPr>
              <w:t>29</w:t>
            </w:r>
          </w:p>
        </w:tc>
        <w:tc>
          <w:tcPr>
            <w:tcW w:w="2095" w:type="dxa"/>
          </w:tcPr>
          <w:p w14:paraId="30580940" w14:textId="63611E6F" w:rsidR="00533295" w:rsidRPr="00603869" w:rsidRDefault="00533295" w:rsidP="00684939">
            <w:pPr>
              <w:pStyle w:val="tablecell"/>
              <w:rPr>
                <w:sz w:val="16"/>
                <w:szCs w:val="16"/>
              </w:rPr>
            </w:pPr>
            <w:r w:rsidRPr="00603869">
              <w:rPr>
                <w:sz w:val="16"/>
                <w:szCs w:val="16"/>
              </w:rPr>
              <w:t>UE Power Saving Enhancements</w:t>
            </w:r>
          </w:p>
        </w:tc>
        <w:tc>
          <w:tcPr>
            <w:tcW w:w="616" w:type="dxa"/>
          </w:tcPr>
          <w:p w14:paraId="6D0FD815" w14:textId="5EE26403" w:rsidR="00533295" w:rsidRPr="00603869" w:rsidRDefault="00533295" w:rsidP="00684939">
            <w:pPr>
              <w:pStyle w:val="tablecell"/>
              <w:rPr>
                <w:sz w:val="16"/>
                <w:szCs w:val="16"/>
              </w:rPr>
            </w:pPr>
            <w:r w:rsidRPr="00603869">
              <w:rPr>
                <w:sz w:val="16"/>
                <w:szCs w:val="16"/>
              </w:rPr>
              <w:t>6</w:t>
            </w:r>
          </w:p>
        </w:tc>
        <w:tc>
          <w:tcPr>
            <w:tcW w:w="2961" w:type="dxa"/>
          </w:tcPr>
          <w:p w14:paraId="0F19C6B7" w14:textId="77777777" w:rsidR="00533295" w:rsidRPr="00603869" w:rsidRDefault="00533295" w:rsidP="00684939">
            <w:pPr>
              <w:pStyle w:val="tablecell"/>
              <w:rPr>
                <w:sz w:val="16"/>
                <w:szCs w:val="16"/>
              </w:rPr>
            </w:pPr>
          </w:p>
        </w:tc>
        <w:tc>
          <w:tcPr>
            <w:tcW w:w="2961" w:type="dxa"/>
          </w:tcPr>
          <w:p w14:paraId="484FDA82" w14:textId="77777777" w:rsidR="00533295" w:rsidRPr="00603869" w:rsidRDefault="00533295" w:rsidP="00684939">
            <w:pPr>
              <w:pStyle w:val="tablecell"/>
              <w:rPr>
                <w:sz w:val="16"/>
                <w:szCs w:val="16"/>
              </w:rPr>
            </w:pPr>
          </w:p>
        </w:tc>
      </w:tr>
      <w:tr w:rsidR="00533295" w:rsidRPr="00684939" w14:paraId="31A8DBF0" w14:textId="3A7E8F75" w:rsidTr="00603869">
        <w:tc>
          <w:tcPr>
            <w:tcW w:w="674" w:type="dxa"/>
          </w:tcPr>
          <w:p w14:paraId="103F3867" w14:textId="1033053E" w:rsidR="00533295" w:rsidRPr="00603869" w:rsidRDefault="00533295" w:rsidP="00684939">
            <w:pPr>
              <w:pStyle w:val="tablecell"/>
              <w:rPr>
                <w:sz w:val="16"/>
                <w:szCs w:val="16"/>
              </w:rPr>
            </w:pPr>
            <w:r w:rsidRPr="00603869">
              <w:rPr>
                <w:sz w:val="16"/>
                <w:szCs w:val="16"/>
              </w:rPr>
              <w:t>30</w:t>
            </w:r>
          </w:p>
        </w:tc>
        <w:tc>
          <w:tcPr>
            <w:tcW w:w="2095" w:type="dxa"/>
          </w:tcPr>
          <w:p w14:paraId="64638768" w14:textId="732744F3" w:rsidR="00533295" w:rsidRPr="00603869" w:rsidRDefault="00533295" w:rsidP="00684939">
            <w:pPr>
              <w:pStyle w:val="tablecell"/>
              <w:rPr>
                <w:sz w:val="16"/>
                <w:szCs w:val="16"/>
              </w:rPr>
            </w:pPr>
            <w:r w:rsidRPr="00603869">
              <w:rPr>
                <w:sz w:val="16"/>
                <w:szCs w:val="16"/>
              </w:rPr>
              <w:t>coverage enhancement</w:t>
            </w:r>
          </w:p>
        </w:tc>
        <w:tc>
          <w:tcPr>
            <w:tcW w:w="616" w:type="dxa"/>
          </w:tcPr>
          <w:p w14:paraId="33752F6B" w14:textId="29C1A689" w:rsidR="00533295" w:rsidRPr="00603869" w:rsidRDefault="00533295" w:rsidP="00684939">
            <w:pPr>
              <w:pStyle w:val="tablecell"/>
              <w:rPr>
                <w:sz w:val="16"/>
                <w:szCs w:val="16"/>
              </w:rPr>
            </w:pPr>
            <w:r w:rsidRPr="00603869">
              <w:rPr>
                <w:sz w:val="16"/>
                <w:szCs w:val="16"/>
              </w:rPr>
              <w:t>17</w:t>
            </w:r>
          </w:p>
        </w:tc>
        <w:tc>
          <w:tcPr>
            <w:tcW w:w="2961" w:type="dxa"/>
          </w:tcPr>
          <w:p w14:paraId="0A339CE5" w14:textId="77777777" w:rsidR="00533295" w:rsidRPr="00603869" w:rsidRDefault="00533295" w:rsidP="00684939">
            <w:pPr>
              <w:pStyle w:val="tablecell"/>
              <w:rPr>
                <w:sz w:val="16"/>
                <w:szCs w:val="16"/>
              </w:rPr>
            </w:pPr>
          </w:p>
        </w:tc>
        <w:tc>
          <w:tcPr>
            <w:tcW w:w="2961" w:type="dxa"/>
          </w:tcPr>
          <w:p w14:paraId="24525A5D" w14:textId="77777777" w:rsidR="00533295" w:rsidRPr="00603869" w:rsidRDefault="00533295" w:rsidP="00684939">
            <w:pPr>
              <w:pStyle w:val="tablecell"/>
              <w:rPr>
                <w:sz w:val="16"/>
                <w:szCs w:val="16"/>
              </w:rPr>
            </w:pPr>
          </w:p>
        </w:tc>
      </w:tr>
      <w:tr w:rsidR="00533295" w:rsidRPr="00684939" w14:paraId="741A725E" w14:textId="066179FB" w:rsidTr="00603869">
        <w:tc>
          <w:tcPr>
            <w:tcW w:w="674" w:type="dxa"/>
          </w:tcPr>
          <w:p w14:paraId="59832EC1" w14:textId="5DD4E8BE" w:rsidR="00533295" w:rsidRPr="00603869" w:rsidRDefault="00533295" w:rsidP="00684939">
            <w:pPr>
              <w:pStyle w:val="tablecell"/>
              <w:rPr>
                <w:sz w:val="16"/>
                <w:szCs w:val="16"/>
              </w:rPr>
            </w:pPr>
            <w:r w:rsidRPr="00603869">
              <w:rPr>
                <w:sz w:val="16"/>
                <w:szCs w:val="16"/>
              </w:rPr>
              <w:t>31</w:t>
            </w:r>
          </w:p>
        </w:tc>
        <w:tc>
          <w:tcPr>
            <w:tcW w:w="2095" w:type="dxa"/>
          </w:tcPr>
          <w:p w14:paraId="18A591C2" w14:textId="752A829A" w:rsidR="00533295" w:rsidRPr="00603869" w:rsidRDefault="00533295" w:rsidP="00684939">
            <w:pPr>
              <w:pStyle w:val="tablecell"/>
              <w:rPr>
                <w:sz w:val="16"/>
                <w:szCs w:val="16"/>
              </w:rPr>
            </w:pPr>
            <w:r w:rsidRPr="00603869">
              <w:rPr>
                <w:sz w:val="16"/>
                <w:szCs w:val="16"/>
              </w:rPr>
              <w:t>Enhancements to Integrated Access and Backhaul</w:t>
            </w:r>
          </w:p>
        </w:tc>
        <w:tc>
          <w:tcPr>
            <w:tcW w:w="616" w:type="dxa"/>
          </w:tcPr>
          <w:p w14:paraId="755C61A2" w14:textId="058BA21D" w:rsidR="00533295" w:rsidRPr="00603869" w:rsidRDefault="00533295" w:rsidP="00684939">
            <w:pPr>
              <w:pStyle w:val="tablecell"/>
              <w:rPr>
                <w:sz w:val="16"/>
                <w:szCs w:val="16"/>
              </w:rPr>
            </w:pPr>
            <w:r w:rsidRPr="00603869">
              <w:rPr>
                <w:sz w:val="16"/>
                <w:szCs w:val="16"/>
              </w:rPr>
              <w:t>9</w:t>
            </w:r>
          </w:p>
        </w:tc>
        <w:tc>
          <w:tcPr>
            <w:tcW w:w="2961" w:type="dxa"/>
          </w:tcPr>
          <w:p w14:paraId="769B60C1" w14:textId="1319F60A" w:rsidR="00533295" w:rsidRPr="00603869" w:rsidRDefault="00533295" w:rsidP="00684939">
            <w:pPr>
              <w:pStyle w:val="tablecell"/>
              <w:rPr>
                <w:sz w:val="16"/>
                <w:szCs w:val="16"/>
              </w:rPr>
            </w:pPr>
            <w:r w:rsidRPr="00603869">
              <w:rPr>
                <w:sz w:val="16"/>
                <w:szCs w:val="16"/>
              </w:rPr>
              <w:t>RAN2 agreement</w:t>
            </w:r>
            <w:r w:rsidR="0089223F">
              <w:rPr>
                <w:sz w:val="16"/>
                <w:szCs w:val="16"/>
              </w:rPr>
              <w:t xml:space="preserve"> that RedCap devices do not support IAB can apply</w:t>
            </w:r>
            <w:r w:rsidR="00C9235A">
              <w:rPr>
                <w:sz w:val="16"/>
                <w:szCs w:val="16"/>
              </w:rPr>
              <w:t xml:space="preserve"> </w:t>
            </w:r>
            <w:r w:rsidR="00C9235A">
              <w:rPr>
                <w:sz w:val="16"/>
                <w:szCs w:val="16"/>
              </w:rPr>
              <w:fldChar w:fldCharType="begin"/>
            </w:r>
            <w:r w:rsidR="00C9235A">
              <w:rPr>
                <w:sz w:val="16"/>
                <w:szCs w:val="16"/>
              </w:rPr>
              <w:instrText xml:space="preserve"> REF _Ref94249000 \r \h </w:instrText>
            </w:r>
            <w:r w:rsidR="00C9235A">
              <w:rPr>
                <w:sz w:val="16"/>
                <w:szCs w:val="16"/>
              </w:rPr>
            </w:r>
            <w:r w:rsidR="00C9235A">
              <w:rPr>
                <w:sz w:val="16"/>
                <w:szCs w:val="16"/>
              </w:rPr>
              <w:fldChar w:fldCharType="separate"/>
            </w:r>
            <w:r w:rsidR="00C9235A">
              <w:rPr>
                <w:sz w:val="16"/>
                <w:szCs w:val="16"/>
              </w:rPr>
              <w:t>[4]</w:t>
            </w:r>
            <w:r w:rsidR="00C9235A">
              <w:rPr>
                <w:sz w:val="16"/>
                <w:szCs w:val="16"/>
              </w:rPr>
              <w:fldChar w:fldCharType="end"/>
            </w:r>
          </w:p>
        </w:tc>
        <w:tc>
          <w:tcPr>
            <w:tcW w:w="2961" w:type="dxa"/>
          </w:tcPr>
          <w:p w14:paraId="64913DA4" w14:textId="10F4455B" w:rsidR="00533295" w:rsidRPr="00603869" w:rsidRDefault="0089223F" w:rsidP="00684939">
            <w:pPr>
              <w:pStyle w:val="tablecell"/>
              <w:rPr>
                <w:sz w:val="16"/>
                <w:szCs w:val="16"/>
              </w:rPr>
            </w:pPr>
            <w:r>
              <w:rPr>
                <w:sz w:val="16"/>
                <w:szCs w:val="16"/>
              </w:rPr>
              <w:t>Six companies seemed to suggest no support</w:t>
            </w:r>
          </w:p>
        </w:tc>
      </w:tr>
      <w:tr w:rsidR="00533295" w:rsidRPr="00684939" w14:paraId="35A59BED" w14:textId="32F6A3E8" w:rsidTr="00603869">
        <w:tc>
          <w:tcPr>
            <w:tcW w:w="674" w:type="dxa"/>
          </w:tcPr>
          <w:p w14:paraId="6E0DF79D" w14:textId="00B2B209" w:rsidR="00533295" w:rsidRPr="00603869" w:rsidRDefault="00533295" w:rsidP="00684939">
            <w:pPr>
              <w:pStyle w:val="tablecell"/>
              <w:rPr>
                <w:sz w:val="16"/>
                <w:szCs w:val="16"/>
              </w:rPr>
            </w:pPr>
            <w:r w:rsidRPr="00603869">
              <w:rPr>
                <w:sz w:val="16"/>
                <w:szCs w:val="16"/>
              </w:rPr>
              <w:t>32</w:t>
            </w:r>
          </w:p>
        </w:tc>
        <w:tc>
          <w:tcPr>
            <w:tcW w:w="2095" w:type="dxa"/>
          </w:tcPr>
          <w:p w14:paraId="28E14370" w14:textId="2FC50209" w:rsidR="00533295" w:rsidRPr="00603869" w:rsidRDefault="00533295" w:rsidP="00684939">
            <w:pPr>
              <w:pStyle w:val="tablecell"/>
              <w:rPr>
                <w:sz w:val="16"/>
                <w:szCs w:val="16"/>
              </w:rPr>
            </w:pPr>
            <w:r w:rsidRPr="00603869">
              <w:rPr>
                <w:sz w:val="16"/>
                <w:szCs w:val="16"/>
              </w:rPr>
              <w:t>Sidelink enhancement</w:t>
            </w:r>
          </w:p>
        </w:tc>
        <w:tc>
          <w:tcPr>
            <w:tcW w:w="616" w:type="dxa"/>
          </w:tcPr>
          <w:p w14:paraId="3D8515E4" w14:textId="49005EB7" w:rsidR="00533295" w:rsidRPr="00603869" w:rsidRDefault="00533295" w:rsidP="00684939">
            <w:pPr>
              <w:pStyle w:val="tablecell"/>
              <w:rPr>
                <w:sz w:val="16"/>
                <w:szCs w:val="16"/>
              </w:rPr>
            </w:pPr>
            <w:r w:rsidRPr="00603869">
              <w:rPr>
                <w:sz w:val="16"/>
                <w:szCs w:val="16"/>
              </w:rPr>
              <w:t>6</w:t>
            </w:r>
          </w:p>
        </w:tc>
        <w:tc>
          <w:tcPr>
            <w:tcW w:w="2961" w:type="dxa"/>
          </w:tcPr>
          <w:p w14:paraId="28FD8861" w14:textId="391B71EC" w:rsidR="00533295" w:rsidRPr="00603869" w:rsidRDefault="00DB66DD" w:rsidP="00684939">
            <w:pPr>
              <w:pStyle w:val="tablecell"/>
              <w:rPr>
                <w:sz w:val="16"/>
                <w:szCs w:val="16"/>
              </w:rPr>
            </w:pPr>
            <w:r w:rsidRPr="00603869">
              <w:rPr>
                <w:sz w:val="16"/>
                <w:szCs w:val="16"/>
              </w:rPr>
              <w:t xml:space="preserve">RAN </w:t>
            </w:r>
            <w:r>
              <w:rPr>
                <w:sz w:val="16"/>
                <w:szCs w:val="16"/>
              </w:rPr>
              <w:t>decision that SL features and RedCap devices can apply</w:t>
            </w:r>
            <w:r w:rsidR="00C9235A" w:rsidRPr="00C9235A">
              <w:rPr>
                <w:sz w:val="12"/>
                <w:szCs w:val="12"/>
              </w:rPr>
              <w:t xml:space="preserve"> </w:t>
            </w:r>
            <w:r w:rsidR="00C9235A" w:rsidRPr="00C9235A">
              <w:rPr>
                <w:sz w:val="16"/>
                <w:szCs w:val="16"/>
                <w:lang w:eastAsia="zh-CN"/>
              </w:rPr>
              <w:fldChar w:fldCharType="begin"/>
            </w:r>
            <w:r w:rsidR="00C9235A" w:rsidRPr="00C9235A">
              <w:rPr>
                <w:sz w:val="16"/>
                <w:szCs w:val="16"/>
                <w:lang w:eastAsia="zh-CN"/>
              </w:rPr>
              <w:instrText xml:space="preserve"> REF _Ref94624730 \r \h </w:instrText>
            </w:r>
            <w:r w:rsidR="00C9235A" w:rsidRPr="00C9235A">
              <w:rPr>
                <w:sz w:val="16"/>
                <w:szCs w:val="16"/>
                <w:lang w:eastAsia="zh-CN"/>
              </w:rPr>
            </w:r>
            <w:r w:rsidR="00C9235A" w:rsidRPr="00C9235A">
              <w:rPr>
                <w:sz w:val="16"/>
                <w:szCs w:val="16"/>
                <w:lang w:eastAsia="zh-CN"/>
              </w:rPr>
              <w:instrText xml:space="preserve"> \* MERGEFORMAT </w:instrText>
            </w:r>
            <w:r w:rsidR="00C9235A" w:rsidRPr="00C9235A">
              <w:rPr>
                <w:sz w:val="16"/>
                <w:szCs w:val="16"/>
                <w:lang w:eastAsia="zh-CN"/>
              </w:rPr>
              <w:fldChar w:fldCharType="separate"/>
            </w:r>
            <w:r w:rsidR="00C9235A" w:rsidRPr="00C9235A">
              <w:rPr>
                <w:sz w:val="16"/>
                <w:szCs w:val="16"/>
                <w:lang w:eastAsia="zh-CN"/>
              </w:rPr>
              <w:t>[10]</w:t>
            </w:r>
            <w:r w:rsidR="00C9235A" w:rsidRPr="00C9235A">
              <w:rPr>
                <w:sz w:val="16"/>
                <w:szCs w:val="16"/>
                <w:lang w:eastAsia="zh-CN"/>
              </w:rPr>
              <w:fldChar w:fldCharType="end"/>
            </w:r>
          </w:p>
        </w:tc>
        <w:tc>
          <w:tcPr>
            <w:tcW w:w="2961" w:type="dxa"/>
          </w:tcPr>
          <w:p w14:paraId="3AFAC144" w14:textId="4A834CBC" w:rsidR="00533295" w:rsidRPr="00603869" w:rsidRDefault="0089223F" w:rsidP="00684939">
            <w:pPr>
              <w:pStyle w:val="tablecell"/>
              <w:rPr>
                <w:sz w:val="16"/>
                <w:szCs w:val="16"/>
              </w:rPr>
            </w:pPr>
            <w:r>
              <w:rPr>
                <w:sz w:val="16"/>
                <w:szCs w:val="16"/>
              </w:rPr>
              <w:t>One company seemed to suggest no support</w:t>
            </w:r>
          </w:p>
        </w:tc>
      </w:tr>
      <w:tr w:rsidR="00533295" w:rsidRPr="00684939" w14:paraId="649F5568" w14:textId="40D51A35" w:rsidTr="00603869">
        <w:tc>
          <w:tcPr>
            <w:tcW w:w="674" w:type="dxa"/>
          </w:tcPr>
          <w:p w14:paraId="6EABEE79" w14:textId="563BC886" w:rsidR="00533295" w:rsidRPr="00603869" w:rsidRDefault="00533295" w:rsidP="00684939">
            <w:pPr>
              <w:pStyle w:val="tablecell"/>
              <w:rPr>
                <w:sz w:val="16"/>
                <w:szCs w:val="16"/>
              </w:rPr>
            </w:pPr>
            <w:r w:rsidRPr="00603869">
              <w:rPr>
                <w:sz w:val="16"/>
                <w:szCs w:val="16"/>
              </w:rPr>
              <w:t>33</w:t>
            </w:r>
          </w:p>
        </w:tc>
        <w:tc>
          <w:tcPr>
            <w:tcW w:w="2095" w:type="dxa"/>
          </w:tcPr>
          <w:p w14:paraId="54E891DD" w14:textId="7922C8D0" w:rsidR="00533295" w:rsidRPr="00603869" w:rsidRDefault="00533295" w:rsidP="00684939">
            <w:pPr>
              <w:pStyle w:val="tablecell"/>
              <w:rPr>
                <w:sz w:val="16"/>
                <w:szCs w:val="16"/>
              </w:rPr>
            </w:pPr>
            <w:r w:rsidRPr="00603869">
              <w:rPr>
                <w:sz w:val="16"/>
                <w:szCs w:val="16"/>
              </w:rPr>
              <w:t>NR Multicast and Broadcast Services</w:t>
            </w:r>
          </w:p>
        </w:tc>
        <w:tc>
          <w:tcPr>
            <w:tcW w:w="616" w:type="dxa"/>
          </w:tcPr>
          <w:p w14:paraId="5D496B1E" w14:textId="2DBFA117" w:rsidR="00533295" w:rsidRPr="00603869" w:rsidRDefault="00533295" w:rsidP="00684939">
            <w:pPr>
              <w:pStyle w:val="tablecell"/>
              <w:rPr>
                <w:sz w:val="16"/>
                <w:szCs w:val="16"/>
              </w:rPr>
            </w:pPr>
            <w:r w:rsidRPr="00603869">
              <w:rPr>
                <w:sz w:val="16"/>
                <w:szCs w:val="16"/>
              </w:rPr>
              <w:t>21</w:t>
            </w:r>
          </w:p>
        </w:tc>
        <w:tc>
          <w:tcPr>
            <w:tcW w:w="2961" w:type="dxa"/>
          </w:tcPr>
          <w:p w14:paraId="586638DC" w14:textId="77777777" w:rsidR="00533295" w:rsidRPr="00603869" w:rsidRDefault="00533295" w:rsidP="00684939">
            <w:pPr>
              <w:pStyle w:val="tablecell"/>
              <w:rPr>
                <w:sz w:val="16"/>
                <w:szCs w:val="16"/>
              </w:rPr>
            </w:pPr>
          </w:p>
        </w:tc>
        <w:tc>
          <w:tcPr>
            <w:tcW w:w="2961" w:type="dxa"/>
          </w:tcPr>
          <w:p w14:paraId="4A5B2830" w14:textId="77777777" w:rsidR="00533295" w:rsidRPr="00603869" w:rsidRDefault="00533295" w:rsidP="00684939">
            <w:pPr>
              <w:pStyle w:val="tablecell"/>
              <w:rPr>
                <w:sz w:val="16"/>
                <w:szCs w:val="16"/>
              </w:rPr>
            </w:pPr>
          </w:p>
        </w:tc>
      </w:tr>
      <w:tr w:rsidR="00533295" w:rsidRPr="00684939" w14:paraId="18D4104D" w14:textId="26219779" w:rsidTr="00603869">
        <w:tc>
          <w:tcPr>
            <w:tcW w:w="674" w:type="dxa"/>
          </w:tcPr>
          <w:p w14:paraId="4F56D9ED" w14:textId="6DE8A4C7" w:rsidR="00533295" w:rsidRPr="00603869" w:rsidRDefault="00533295" w:rsidP="00684939">
            <w:pPr>
              <w:pStyle w:val="tablecell"/>
              <w:rPr>
                <w:sz w:val="16"/>
                <w:szCs w:val="16"/>
              </w:rPr>
            </w:pPr>
            <w:r w:rsidRPr="00603869">
              <w:rPr>
                <w:sz w:val="16"/>
                <w:szCs w:val="16"/>
              </w:rPr>
              <w:t>34</w:t>
            </w:r>
          </w:p>
        </w:tc>
        <w:tc>
          <w:tcPr>
            <w:tcW w:w="2095" w:type="dxa"/>
          </w:tcPr>
          <w:p w14:paraId="51F346DE" w14:textId="07C03849" w:rsidR="00533295" w:rsidRPr="00603869" w:rsidRDefault="00533295" w:rsidP="00684939">
            <w:pPr>
              <w:pStyle w:val="tablecell"/>
              <w:rPr>
                <w:sz w:val="16"/>
                <w:szCs w:val="16"/>
              </w:rPr>
            </w:pPr>
            <w:r w:rsidRPr="00603869">
              <w:rPr>
                <w:sz w:val="16"/>
                <w:szCs w:val="16"/>
              </w:rPr>
              <w:t>NR Dynamic spectrum sharing (DSS)</w:t>
            </w:r>
          </w:p>
        </w:tc>
        <w:tc>
          <w:tcPr>
            <w:tcW w:w="616" w:type="dxa"/>
          </w:tcPr>
          <w:p w14:paraId="009CC23B" w14:textId="5C2D9C47" w:rsidR="00533295" w:rsidRPr="00603869" w:rsidRDefault="00533295" w:rsidP="00684939">
            <w:pPr>
              <w:pStyle w:val="tablecell"/>
              <w:rPr>
                <w:sz w:val="16"/>
                <w:szCs w:val="16"/>
              </w:rPr>
            </w:pPr>
            <w:r w:rsidRPr="00603869">
              <w:rPr>
                <w:sz w:val="16"/>
                <w:szCs w:val="16"/>
              </w:rPr>
              <w:t>2</w:t>
            </w:r>
          </w:p>
        </w:tc>
        <w:tc>
          <w:tcPr>
            <w:tcW w:w="2961" w:type="dxa"/>
          </w:tcPr>
          <w:p w14:paraId="71BC34FF" w14:textId="0025FA7B" w:rsidR="00533295" w:rsidRPr="00603869" w:rsidRDefault="00F23843" w:rsidP="00684939">
            <w:pPr>
              <w:pStyle w:val="tablecell"/>
              <w:rPr>
                <w:sz w:val="16"/>
                <w:szCs w:val="16"/>
              </w:rPr>
            </w:pPr>
            <w:r>
              <w:rPr>
                <w:sz w:val="16"/>
                <w:szCs w:val="16"/>
              </w:rPr>
              <w:t xml:space="preserve">Do not support </w:t>
            </w:r>
            <w:r w:rsidR="00533295" w:rsidRPr="00603869">
              <w:rPr>
                <w:sz w:val="16"/>
                <w:szCs w:val="16"/>
              </w:rPr>
              <w:t>FG</w:t>
            </w:r>
            <w:r w:rsidR="00DB66DD">
              <w:rPr>
                <w:sz w:val="16"/>
                <w:szCs w:val="16"/>
              </w:rPr>
              <w:t>s</w:t>
            </w:r>
            <w:r w:rsidR="00533295" w:rsidRPr="00603869">
              <w:rPr>
                <w:sz w:val="16"/>
                <w:szCs w:val="16"/>
              </w:rPr>
              <w:t xml:space="preserve"> </w:t>
            </w:r>
            <w:r>
              <w:rPr>
                <w:sz w:val="16"/>
                <w:szCs w:val="16"/>
              </w:rPr>
              <w:t xml:space="preserve">that </w:t>
            </w:r>
            <w:r w:rsidR="00DB66DD">
              <w:rPr>
                <w:sz w:val="16"/>
                <w:szCs w:val="16"/>
              </w:rPr>
              <w:t xml:space="preserve">indicate </w:t>
            </w:r>
            <w:r w:rsidR="00533295" w:rsidRPr="00603869">
              <w:rPr>
                <w:sz w:val="16"/>
                <w:szCs w:val="16"/>
              </w:rPr>
              <w:t>cross-carrier scheduling</w:t>
            </w:r>
            <w:r>
              <w:rPr>
                <w:sz w:val="16"/>
                <w:szCs w:val="16"/>
              </w:rPr>
              <w:t xml:space="preserve"> due to </w:t>
            </w:r>
            <w:r w:rsidR="00DB66DD">
              <w:rPr>
                <w:sz w:val="16"/>
                <w:szCs w:val="16"/>
              </w:rPr>
              <w:t xml:space="preserve">WID objective of </w:t>
            </w:r>
            <w:r>
              <w:rPr>
                <w:sz w:val="16"/>
                <w:szCs w:val="16"/>
              </w:rPr>
              <w:t xml:space="preserve">no </w:t>
            </w:r>
            <w:r w:rsidR="00DB66DD">
              <w:rPr>
                <w:sz w:val="16"/>
                <w:szCs w:val="16"/>
              </w:rPr>
              <w:t>CA</w:t>
            </w:r>
            <w:r w:rsidR="00C9235A">
              <w:rPr>
                <w:sz w:val="16"/>
                <w:szCs w:val="16"/>
              </w:rPr>
              <w:t xml:space="preserve"> </w:t>
            </w:r>
            <w:r w:rsidR="00C9235A">
              <w:rPr>
                <w:sz w:val="16"/>
                <w:szCs w:val="16"/>
              </w:rPr>
              <w:fldChar w:fldCharType="begin"/>
            </w:r>
            <w:r w:rsidR="00C9235A">
              <w:rPr>
                <w:sz w:val="16"/>
                <w:szCs w:val="16"/>
              </w:rPr>
              <w:instrText xml:space="preserve"> REF _Ref94624719 \r \h </w:instrText>
            </w:r>
            <w:r w:rsidR="00C9235A">
              <w:rPr>
                <w:sz w:val="16"/>
                <w:szCs w:val="16"/>
              </w:rPr>
            </w:r>
            <w:r w:rsidR="00C9235A">
              <w:rPr>
                <w:sz w:val="16"/>
                <w:szCs w:val="16"/>
              </w:rPr>
              <w:fldChar w:fldCharType="separate"/>
            </w:r>
            <w:r w:rsidR="00C9235A">
              <w:rPr>
                <w:sz w:val="16"/>
                <w:szCs w:val="16"/>
              </w:rPr>
              <w:t>[9]</w:t>
            </w:r>
            <w:r w:rsidR="00C9235A">
              <w:rPr>
                <w:sz w:val="16"/>
                <w:szCs w:val="16"/>
              </w:rPr>
              <w:fldChar w:fldCharType="end"/>
            </w:r>
          </w:p>
        </w:tc>
        <w:tc>
          <w:tcPr>
            <w:tcW w:w="2961" w:type="dxa"/>
          </w:tcPr>
          <w:p w14:paraId="71BCD538" w14:textId="40160BB3" w:rsidR="00533295" w:rsidRPr="00603869" w:rsidRDefault="009C37A2" w:rsidP="00684939">
            <w:pPr>
              <w:pStyle w:val="tablecell"/>
              <w:rPr>
                <w:sz w:val="16"/>
                <w:szCs w:val="16"/>
              </w:rPr>
            </w:pPr>
            <w:r>
              <w:rPr>
                <w:sz w:val="16"/>
                <w:szCs w:val="16"/>
              </w:rPr>
              <w:t>F</w:t>
            </w:r>
            <w:r w:rsidR="00DB66DD">
              <w:rPr>
                <w:sz w:val="16"/>
                <w:szCs w:val="16"/>
              </w:rPr>
              <w:t>our companies seemed to suggest no support</w:t>
            </w:r>
          </w:p>
        </w:tc>
      </w:tr>
      <w:tr w:rsidR="00533295" w:rsidRPr="00684939" w14:paraId="060A1618" w14:textId="744CC47F" w:rsidTr="00603869">
        <w:tc>
          <w:tcPr>
            <w:tcW w:w="674" w:type="dxa"/>
          </w:tcPr>
          <w:p w14:paraId="43976DA7" w14:textId="07D9CC9F" w:rsidR="00533295" w:rsidRPr="00603869" w:rsidRDefault="00533295" w:rsidP="00684939">
            <w:pPr>
              <w:pStyle w:val="tablecell"/>
              <w:rPr>
                <w:sz w:val="16"/>
                <w:szCs w:val="16"/>
              </w:rPr>
            </w:pPr>
            <w:r w:rsidRPr="00603869">
              <w:rPr>
                <w:sz w:val="16"/>
                <w:szCs w:val="16"/>
              </w:rPr>
              <w:t>35</w:t>
            </w:r>
          </w:p>
        </w:tc>
        <w:tc>
          <w:tcPr>
            <w:tcW w:w="2095" w:type="dxa"/>
          </w:tcPr>
          <w:p w14:paraId="23567D8E" w14:textId="0DE30C5D" w:rsidR="00533295" w:rsidRPr="00603869" w:rsidRDefault="00533295" w:rsidP="00684939">
            <w:pPr>
              <w:pStyle w:val="tablecell"/>
              <w:rPr>
                <w:sz w:val="16"/>
                <w:szCs w:val="16"/>
              </w:rPr>
            </w:pPr>
            <w:r w:rsidRPr="00603869">
              <w:rPr>
                <w:sz w:val="16"/>
                <w:szCs w:val="16"/>
              </w:rPr>
              <w:t>LTE_NR_DC_enh2</w:t>
            </w:r>
          </w:p>
        </w:tc>
        <w:tc>
          <w:tcPr>
            <w:tcW w:w="616" w:type="dxa"/>
          </w:tcPr>
          <w:p w14:paraId="6147440A" w14:textId="6389ABBB" w:rsidR="00533295" w:rsidRPr="00603869" w:rsidRDefault="00533295" w:rsidP="00684939">
            <w:pPr>
              <w:pStyle w:val="tablecell"/>
              <w:rPr>
                <w:sz w:val="16"/>
                <w:szCs w:val="16"/>
              </w:rPr>
            </w:pPr>
            <w:r w:rsidRPr="00603869">
              <w:rPr>
                <w:sz w:val="16"/>
                <w:szCs w:val="16"/>
              </w:rPr>
              <w:t>1</w:t>
            </w:r>
          </w:p>
        </w:tc>
        <w:tc>
          <w:tcPr>
            <w:tcW w:w="2961" w:type="dxa"/>
          </w:tcPr>
          <w:p w14:paraId="21C39E21" w14:textId="485DCB10" w:rsidR="00533295" w:rsidRPr="00603869" w:rsidRDefault="00F23843" w:rsidP="00684939">
            <w:pPr>
              <w:pStyle w:val="tablecell"/>
              <w:rPr>
                <w:sz w:val="16"/>
                <w:szCs w:val="16"/>
              </w:rPr>
            </w:pPr>
            <w:r>
              <w:rPr>
                <w:sz w:val="16"/>
                <w:szCs w:val="16"/>
              </w:rPr>
              <w:t xml:space="preserve">Do not support </w:t>
            </w:r>
            <w:r w:rsidR="009C37A2" w:rsidRPr="00603869">
              <w:rPr>
                <w:sz w:val="16"/>
                <w:szCs w:val="16"/>
              </w:rPr>
              <w:t>FG</w:t>
            </w:r>
            <w:r w:rsidR="009C37A2">
              <w:rPr>
                <w:sz w:val="16"/>
                <w:szCs w:val="16"/>
              </w:rPr>
              <w:t>s</w:t>
            </w:r>
            <w:r w:rsidR="009C37A2" w:rsidRPr="00603869">
              <w:rPr>
                <w:sz w:val="16"/>
                <w:szCs w:val="16"/>
              </w:rPr>
              <w:t xml:space="preserve"> </w:t>
            </w:r>
            <w:r>
              <w:rPr>
                <w:sz w:val="16"/>
                <w:szCs w:val="16"/>
              </w:rPr>
              <w:t xml:space="preserve">that </w:t>
            </w:r>
            <w:r w:rsidR="009C37A2">
              <w:rPr>
                <w:sz w:val="16"/>
                <w:szCs w:val="16"/>
              </w:rPr>
              <w:t>indicate dual connectivity</w:t>
            </w:r>
            <w:r>
              <w:rPr>
                <w:sz w:val="16"/>
                <w:szCs w:val="16"/>
              </w:rPr>
              <w:t xml:space="preserve"> due to</w:t>
            </w:r>
            <w:r w:rsidR="009C37A2">
              <w:rPr>
                <w:sz w:val="16"/>
                <w:szCs w:val="16"/>
              </w:rPr>
              <w:t xml:space="preserve"> WID objective of </w:t>
            </w:r>
            <w:r>
              <w:rPr>
                <w:sz w:val="16"/>
                <w:szCs w:val="16"/>
              </w:rPr>
              <w:t xml:space="preserve">no </w:t>
            </w:r>
            <w:r w:rsidR="009C37A2">
              <w:rPr>
                <w:sz w:val="16"/>
                <w:szCs w:val="16"/>
              </w:rPr>
              <w:t>DC</w:t>
            </w:r>
            <w:r w:rsidR="00C9235A">
              <w:rPr>
                <w:sz w:val="16"/>
                <w:szCs w:val="16"/>
              </w:rPr>
              <w:t xml:space="preserve"> </w:t>
            </w:r>
            <w:r w:rsidR="00C9235A">
              <w:rPr>
                <w:sz w:val="16"/>
                <w:szCs w:val="16"/>
              </w:rPr>
              <w:fldChar w:fldCharType="begin"/>
            </w:r>
            <w:r w:rsidR="00C9235A">
              <w:rPr>
                <w:sz w:val="16"/>
                <w:szCs w:val="16"/>
              </w:rPr>
              <w:instrText xml:space="preserve"> REF _Ref94624719 \r \h </w:instrText>
            </w:r>
            <w:r w:rsidR="00C9235A">
              <w:rPr>
                <w:sz w:val="16"/>
                <w:szCs w:val="16"/>
              </w:rPr>
            </w:r>
            <w:r w:rsidR="00C9235A">
              <w:rPr>
                <w:sz w:val="16"/>
                <w:szCs w:val="16"/>
              </w:rPr>
              <w:fldChar w:fldCharType="separate"/>
            </w:r>
            <w:r w:rsidR="00C9235A">
              <w:rPr>
                <w:sz w:val="16"/>
                <w:szCs w:val="16"/>
              </w:rPr>
              <w:t>[9]</w:t>
            </w:r>
            <w:r w:rsidR="00C9235A">
              <w:rPr>
                <w:sz w:val="16"/>
                <w:szCs w:val="16"/>
              </w:rPr>
              <w:fldChar w:fldCharType="end"/>
            </w:r>
          </w:p>
        </w:tc>
        <w:tc>
          <w:tcPr>
            <w:tcW w:w="2961" w:type="dxa"/>
          </w:tcPr>
          <w:p w14:paraId="401B1F6B" w14:textId="4E688275" w:rsidR="00533295" w:rsidRPr="00603869" w:rsidRDefault="009C37A2" w:rsidP="00684939">
            <w:pPr>
              <w:pStyle w:val="tablecell"/>
              <w:rPr>
                <w:sz w:val="16"/>
                <w:szCs w:val="16"/>
              </w:rPr>
            </w:pPr>
            <w:r>
              <w:rPr>
                <w:sz w:val="16"/>
                <w:szCs w:val="16"/>
              </w:rPr>
              <w:t>Four companies seemed to suggest no support</w:t>
            </w:r>
          </w:p>
        </w:tc>
      </w:tr>
      <w:tr w:rsidR="00533295" w:rsidRPr="00684939" w14:paraId="1D1CDE57" w14:textId="6B911945" w:rsidTr="00603869">
        <w:tc>
          <w:tcPr>
            <w:tcW w:w="674" w:type="dxa"/>
          </w:tcPr>
          <w:p w14:paraId="3DC03823" w14:textId="6E1247EE" w:rsidR="00533295" w:rsidRPr="00603869" w:rsidRDefault="00533295" w:rsidP="00684939">
            <w:pPr>
              <w:pStyle w:val="tablecell"/>
              <w:rPr>
                <w:sz w:val="16"/>
                <w:szCs w:val="16"/>
              </w:rPr>
            </w:pPr>
            <w:r w:rsidRPr="00603869">
              <w:rPr>
                <w:sz w:val="16"/>
                <w:szCs w:val="16"/>
              </w:rPr>
              <w:t>36</w:t>
            </w:r>
          </w:p>
        </w:tc>
        <w:tc>
          <w:tcPr>
            <w:tcW w:w="2095" w:type="dxa"/>
          </w:tcPr>
          <w:p w14:paraId="123664B8" w14:textId="79CD0BBD" w:rsidR="00533295" w:rsidRPr="00603869" w:rsidRDefault="00533295" w:rsidP="00684939">
            <w:pPr>
              <w:pStyle w:val="tablecell"/>
              <w:rPr>
                <w:sz w:val="16"/>
                <w:szCs w:val="16"/>
              </w:rPr>
            </w:pPr>
            <w:r w:rsidRPr="00603869">
              <w:rPr>
                <w:sz w:val="16"/>
                <w:szCs w:val="16"/>
              </w:rPr>
              <w:t>DL 1024QAM for NR FR1</w:t>
            </w:r>
          </w:p>
        </w:tc>
        <w:tc>
          <w:tcPr>
            <w:tcW w:w="616" w:type="dxa"/>
          </w:tcPr>
          <w:p w14:paraId="042867A5" w14:textId="6D1439D4" w:rsidR="00533295" w:rsidRPr="00603869" w:rsidRDefault="00533295" w:rsidP="00684939">
            <w:pPr>
              <w:pStyle w:val="tablecell"/>
              <w:rPr>
                <w:sz w:val="16"/>
                <w:szCs w:val="16"/>
              </w:rPr>
            </w:pPr>
            <w:r w:rsidRPr="00603869">
              <w:rPr>
                <w:sz w:val="16"/>
                <w:szCs w:val="16"/>
              </w:rPr>
              <w:t>2</w:t>
            </w:r>
          </w:p>
        </w:tc>
        <w:tc>
          <w:tcPr>
            <w:tcW w:w="2961" w:type="dxa"/>
          </w:tcPr>
          <w:p w14:paraId="60483A22" w14:textId="7B18C4FA" w:rsidR="00533295" w:rsidRPr="00603869" w:rsidRDefault="00533295" w:rsidP="00684939">
            <w:pPr>
              <w:pStyle w:val="tablecell"/>
              <w:rPr>
                <w:sz w:val="16"/>
                <w:szCs w:val="16"/>
              </w:rPr>
            </w:pPr>
            <w:r w:rsidRPr="00603869">
              <w:rPr>
                <w:sz w:val="16"/>
                <w:szCs w:val="16"/>
              </w:rPr>
              <w:t>Prerequisite that a UE supports 256QAM</w:t>
            </w:r>
            <w:r w:rsidR="009C37A2">
              <w:rPr>
                <w:sz w:val="16"/>
                <w:szCs w:val="16"/>
              </w:rPr>
              <w:t xml:space="preserve"> </w:t>
            </w:r>
          </w:p>
        </w:tc>
        <w:tc>
          <w:tcPr>
            <w:tcW w:w="2961" w:type="dxa"/>
          </w:tcPr>
          <w:p w14:paraId="38835E42" w14:textId="796A7F93" w:rsidR="00533295" w:rsidRPr="00603869" w:rsidRDefault="009C37A2" w:rsidP="00684939">
            <w:pPr>
              <w:pStyle w:val="tablecell"/>
              <w:rPr>
                <w:sz w:val="16"/>
                <w:szCs w:val="16"/>
              </w:rPr>
            </w:pPr>
            <w:r>
              <w:rPr>
                <w:sz w:val="16"/>
                <w:szCs w:val="16"/>
              </w:rPr>
              <w:t>Six companies seemed to suggest no support</w:t>
            </w:r>
          </w:p>
        </w:tc>
      </w:tr>
    </w:tbl>
    <w:p w14:paraId="0CFCED12" w14:textId="7C2480A9" w:rsidR="00B01A77" w:rsidRDefault="00B01A77" w:rsidP="005A072B">
      <w:pPr>
        <w:rPr>
          <w:lang w:eastAsia="zh-CN"/>
        </w:rPr>
      </w:pPr>
    </w:p>
    <w:p w14:paraId="68031107" w14:textId="6E52B37C" w:rsidR="00360C7E" w:rsidRDefault="000A2F65" w:rsidP="00CC6283">
      <w:pPr>
        <w:rPr>
          <w:lang w:eastAsia="zh-CN"/>
        </w:rPr>
      </w:pPr>
      <w:r>
        <w:rPr>
          <w:lang w:eastAsia="zh-CN"/>
        </w:rPr>
        <w:t>As a baseline for discussing which Rel-17 features are not supported by RedCap UEs, we should apply the same agreements for discussions about Rel</w:t>
      </w:r>
      <w:r w:rsidR="00572402">
        <w:rPr>
          <w:lang w:eastAsia="zh-CN"/>
        </w:rPr>
        <w:t>-15 and Rel-16 features.</w:t>
      </w:r>
    </w:p>
    <w:p w14:paraId="75BC8D7C" w14:textId="7913F52C" w:rsidR="00572402" w:rsidRPr="00756B17" w:rsidRDefault="00572402" w:rsidP="00CC6283">
      <w:pPr>
        <w:rPr>
          <w:b/>
          <w:bCs/>
          <w:i/>
          <w:iCs/>
          <w:lang w:eastAsia="zh-CN"/>
        </w:rPr>
      </w:pPr>
      <w:r w:rsidRPr="00756B17">
        <w:rPr>
          <w:b/>
          <w:bCs/>
          <w:i/>
          <w:iCs/>
          <w:lang w:eastAsia="zh-CN"/>
        </w:rPr>
        <w:t>Proposal: apply the following agreements for evaluating Rel-15 and Rel-16 features when considering Rel-17 features</w:t>
      </w:r>
    </w:p>
    <w:p w14:paraId="5F22CC78" w14:textId="07494368" w:rsidR="00572402" w:rsidRPr="00756B17" w:rsidRDefault="00572402" w:rsidP="00572402">
      <w:pPr>
        <w:pStyle w:val="ListParagraph"/>
        <w:numPr>
          <w:ilvl w:val="0"/>
          <w:numId w:val="35"/>
        </w:numPr>
        <w:rPr>
          <w:b/>
          <w:bCs/>
          <w:i/>
          <w:iCs/>
          <w:lang w:eastAsia="zh-CN"/>
        </w:rPr>
      </w:pPr>
      <w:r w:rsidRPr="00756B17">
        <w:rPr>
          <w:b/>
          <w:bCs/>
          <w:i/>
          <w:iCs/>
          <w:lang w:eastAsia="zh-CN"/>
        </w:rPr>
        <w:t xml:space="preserve">A RedCap UE does not support capabilities related to more than 2 Tx branches or more than </w:t>
      </w:r>
      <w:r w:rsidR="00F23843">
        <w:rPr>
          <w:b/>
          <w:bCs/>
          <w:i/>
          <w:iCs/>
          <w:lang w:eastAsia="zh-CN"/>
        </w:rPr>
        <w:t>2 Rx branches</w:t>
      </w:r>
      <w:r w:rsidR="00756B17">
        <w:rPr>
          <w:b/>
          <w:bCs/>
          <w:i/>
          <w:iCs/>
          <w:lang w:eastAsia="zh-CN"/>
        </w:rPr>
        <w:t xml:space="preserve"> (from RAN1)</w:t>
      </w:r>
    </w:p>
    <w:p w14:paraId="2934876A" w14:textId="5D52F394" w:rsidR="00572402" w:rsidRPr="00756B17" w:rsidRDefault="00572402" w:rsidP="00756B17">
      <w:pPr>
        <w:pStyle w:val="ListParagraph"/>
        <w:numPr>
          <w:ilvl w:val="0"/>
          <w:numId w:val="35"/>
        </w:numPr>
        <w:rPr>
          <w:b/>
          <w:bCs/>
          <w:i/>
          <w:iCs/>
          <w:lang w:eastAsia="zh-CN"/>
        </w:rPr>
      </w:pPr>
      <w:r w:rsidRPr="00756B17">
        <w:rPr>
          <w:b/>
          <w:bCs/>
          <w:i/>
          <w:iCs/>
          <w:lang w:eastAsia="zh-CN"/>
        </w:rPr>
        <w:t>NE-DC and (NG)EN-DC capabilities are not applicable for RedCap UEs</w:t>
      </w:r>
      <w:r w:rsidR="00756B17">
        <w:rPr>
          <w:b/>
          <w:bCs/>
          <w:i/>
          <w:iCs/>
          <w:lang w:eastAsia="zh-CN"/>
        </w:rPr>
        <w:t xml:space="preserve"> (from RAN2)</w:t>
      </w:r>
    </w:p>
    <w:p w14:paraId="5F3BC818" w14:textId="3210310A" w:rsidR="00572402" w:rsidRPr="00756B17" w:rsidRDefault="00572402" w:rsidP="00572402">
      <w:pPr>
        <w:pStyle w:val="ListParagraph"/>
        <w:numPr>
          <w:ilvl w:val="0"/>
          <w:numId w:val="35"/>
        </w:numPr>
        <w:rPr>
          <w:b/>
          <w:bCs/>
          <w:i/>
          <w:iCs/>
          <w:lang w:eastAsia="zh-CN"/>
        </w:rPr>
      </w:pPr>
      <w:r w:rsidRPr="00756B17">
        <w:rPr>
          <w:b/>
          <w:bCs/>
          <w:i/>
          <w:iCs/>
          <w:lang w:eastAsia="zh-CN"/>
        </w:rPr>
        <w:t>IAB related capabilities</w:t>
      </w:r>
      <w:r w:rsidR="00756B17" w:rsidRPr="00756B17">
        <w:rPr>
          <w:b/>
          <w:bCs/>
          <w:i/>
          <w:iCs/>
          <w:lang w:eastAsia="zh-CN"/>
        </w:rPr>
        <w:t xml:space="preserve"> are not applicable for RedCap UEs</w:t>
      </w:r>
      <w:r w:rsidR="00756B17">
        <w:rPr>
          <w:b/>
          <w:bCs/>
          <w:i/>
          <w:iCs/>
          <w:lang w:eastAsia="zh-CN"/>
        </w:rPr>
        <w:t xml:space="preserve"> (from RAN2)</w:t>
      </w:r>
    </w:p>
    <w:p w14:paraId="01C29EC4" w14:textId="77777777" w:rsidR="00302A7F" w:rsidRDefault="00302A7F" w:rsidP="009E793E">
      <w:pPr>
        <w:rPr>
          <w:lang w:eastAsia="zh-CN"/>
        </w:rPr>
      </w:pPr>
    </w:p>
    <w:p w14:paraId="3518B99D" w14:textId="1D08E09C" w:rsidR="00744A23" w:rsidRPr="0033128E" w:rsidRDefault="00882E8B" w:rsidP="00882E8B">
      <w:pPr>
        <w:pStyle w:val="Heading1"/>
      </w:pPr>
      <w:r w:rsidRPr="0033128E">
        <w:t>Conclusion</w:t>
      </w:r>
    </w:p>
    <w:p w14:paraId="799CBE02" w14:textId="15779231" w:rsidR="00117582" w:rsidRPr="0033128E" w:rsidRDefault="00117582" w:rsidP="00F25DA6">
      <w:pPr>
        <w:rPr>
          <w:lang w:eastAsia="zh-CN"/>
        </w:rPr>
      </w:pPr>
      <w:r w:rsidRPr="0033128E">
        <w:rPr>
          <w:lang w:eastAsia="zh-CN"/>
        </w:rPr>
        <w:t xml:space="preserve">This contribution examined the </w:t>
      </w:r>
      <w:r w:rsidR="0022709E">
        <w:rPr>
          <w:lang w:eastAsia="zh-CN"/>
        </w:rPr>
        <w:t>updated</w:t>
      </w:r>
      <w:r w:rsidRPr="0033128E">
        <w:rPr>
          <w:lang w:eastAsia="zh-CN"/>
        </w:rPr>
        <w:t xml:space="preserve"> FG proposal for RedCap UEs. We have several observations</w:t>
      </w:r>
      <w:r w:rsidR="001E7947">
        <w:rPr>
          <w:lang w:eastAsia="zh-CN"/>
        </w:rPr>
        <w:t xml:space="preserve"> and agreements</w:t>
      </w:r>
      <w:r w:rsidRPr="0033128E">
        <w:rPr>
          <w:lang w:eastAsia="zh-CN"/>
        </w:rPr>
        <w:t xml:space="preserve"> regarding that proposal.</w:t>
      </w:r>
    </w:p>
    <w:p w14:paraId="4ADD9F5E" w14:textId="77777777" w:rsidR="00F23843" w:rsidRPr="009D4B1B" w:rsidRDefault="00F23843" w:rsidP="00F23843">
      <w:pPr>
        <w:rPr>
          <w:b/>
          <w:bCs/>
          <w:i/>
          <w:iCs/>
          <w:lang w:eastAsia="zh-CN"/>
        </w:rPr>
      </w:pPr>
      <w:r w:rsidRPr="009D4B1B">
        <w:rPr>
          <w:b/>
          <w:bCs/>
          <w:i/>
          <w:iCs/>
          <w:lang w:eastAsia="zh-CN"/>
        </w:rPr>
        <w:t>Observation 1.</w:t>
      </w:r>
    </w:p>
    <w:p w14:paraId="3337AB1F" w14:textId="77777777" w:rsidR="00F23843" w:rsidRDefault="00F23843" w:rsidP="00F23843">
      <w:pPr>
        <w:pStyle w:val="ListParagraph"/>
        <w:numPr>
          <w:ilvl w:val="0"/>
          <w:numId w:val="36"/>
        </w:numPr>
        <w:rPr>
          <w:b/>
          <w:bCs/>
          <w:i/>
          <w:iCs/>
          <w:lang w:eastAsia="zh-CN"/>
        </w:rPr>
      </w:pPr>
      <w:r w:rsidRPr="009D4B1B">
        <w:rPr>
          <w:b/>
          <w:bCs/>
          <w:i/>
          <w:iCs/>
          <w:lang w:eastAsia="zh-CN"/>
        </w:rPr>
        <w:t xml:space="preserve">FG 28-1 must include </w:t>
      </w:r>
      <w:r>
        <w:rPr>
          <w:b/>
          <w:bCs/>
          <w:i/>
          <w:iCs/>
          <w:lang w:eastAsia="zh-CN"/>
        </w:rPr>
        <w:t>a component for separate initial DL BWP</w:t>
      </w:r>
    </w:p>
    <w:p w14:paraId="79AC9328" w14:textId="77777777" w:rsidR="00F23843" w:rsidRDefault="00F23843" w:rsidP="00F23843">
      <w:pPr>
        <w:pStyle w:val="ListParagraph"/>
        <w:numPr>
          <w:ilvl w:val="0"/>
          <w:numId w:val="36"/>
        </w:numPr>
        <w:rPr>
          <w:b/>
          <w:bCs/>
          <w:i/>
          <w:iCs/>
          <w:lang w:eastAsia="zh-CN"/>
        </w:rPr>
      </w:pPr>
      <w:r w:rsidRPr="009D4B1B">
        <w:rPr>
          <w:b/>
          <w:bCs/>
          <w:i/>
          <w:iCs/>
          <w:lang w:eastAsia="zh-CN"/>
        </w:rPr>
        <w:t xml:space="preserve">FG 28-1 must include </w:t>
      </w:r>
      <w:r>
        <w:rPr>
          <w:b/>
          <w:bCs/>
          <w:i/>
          <w:iCs/>
          <w:lang w:eastAsia="zh-CN"/>
        </w:rPr>
        <w:t>a component for separate initial UL BWP</w:t>
      </w:r>
    </w:p>
    <w:p w14:paraId="6C966FFF" w14:textId="77777777" w:rsidR="00F23843" w:rsidRPr="009D4B1B" w:rsidRDefault="00F23843" w:rsidP="00F23843">
      <w:pPr>
        <w:pStyle w:val="ListParagraph"/>
        <w:numPr>
          <w:ilvl w:val="0"/>
          <w:numId w:val="36"/>
        </w:numPr>
        <w:rPr>
          <w:b/>
          <w:bCs/>
          <w:i/>
          <w:iCs/>
          <w:lang w:eastAsia="zh-CN"/>
        </w:rPr>
      </w:pPr>
      <w:r w:rsidRPr="009D4B1B">
        <w:rPr>
          <w:b/>
          <w:bCs/>
          <w:i/>
          <w:iCs/>
          <w:lang w:eastAsia="zh-CN"/>
        </w:rPr>
        <w:t xml:space="preserve">FG 28-1 must include </w:t>
      </w:r>
      <w:r>
        <w:rPr>
          <w:b/>
          <w:bCs/>
          <w:i/>
          <w:iCs/>
          <w:lang w:eastAsia="zh-CN"/>
        </w:rPr>
        <w:t>a component to disable frequency hopping for PUCCH formats 0 and 1 during initial access</w:t>
      </w:r>
    </w:p>
    <w:p w14:paraId="62537D40" w14:textId="77777777" w:rsidR="00F23843" w:rsidRPr="009D4B1B" w:rsidRDefault="00F23843" w:rsidP="00F23843">
      <w:pPr>
        <w:pStyle w:val="ListParagraph"/>
        <w:numPr>
          <w:ilvl w:val="0"/>
          <w:numId w:val="36"/>
        </w:numPr>
        <w:rPr>
          <w:b/>
          <w:bCs/>
          <w:i/>
          <w:iCs/>
          <w:lang w:eastAsia="zh-CN"/>
        </w:rPr>
      </w:pPr>
      <w:r>
        <w:rPr>
          <w:b/>
          <w:bCs/>
          <w:i/>
          <w:iCs/>
          <w:lang w:eastAsia="zh-CN"/>
        </w:rPr>
        <w:t>Add a note to FG 9-1 stating that if a RedCap UE supports 2-step RACH, it supports early indication</w:t>
      </w:r>
    </w:p>
    <w:p w14:paraId="5EEC2FAB" w14:textId="372F58F9" w:rsidR="0022709E" w:rsidRDefault="004E7520" w:rsidP="00353626">
      <w:r>
        <w:t>For Rel-17 features,</w:t>
      </w:r>
    </w:p>
    <w:p w14:paraId="40546919" w14:textId="77777777" w:rsidR="004E7520" w:rsidRPr="00756B17" w:rsidRDefault="004E7520" w:rsidP="004E7520">
      <w:pPr>
        <w:rPr>
          <w:b/>
          <w:bCs/>
          <w:i/>
          <w:iCs/>
          <w:lang w:eastAsia="zh-CN"/>
        </w:rPr>
      </w:pPr>
      <w:r w:rsidRPr="00756B17">
        <w:rPr>
          <w:b/>
          <w:bCs/>
          <w:i/>
          <w:iCs/>
          <w:lang w:eastAsia="zh-CN"/>
        </w:rPr>
        <w:t>Proposal: apply the following agreements for evaluating Rel-15 and Rel-16 features when considering Rel-17 features</w:t>
      </w:r>
    </w:p>
    <w:p w14:paraId="0150ABDE" w14:textId="77777777" w:rsidR="004E7520" w:rsidRPr="00756B17" w:rsidRDefault="004E7520" w:rsidP="004E7520">
      <w:pPr>
        <w:pStyle w:val="ListParagraph"/>
        <w:numPr>
          <w:ilvl w:val="0"/>
          <w:numId w:val="35"/>
        </w:numPr>
        <w:rPr>
          <w:b/>
          <w:bCs/>
          <w:i/>
          <w:iCs/>
          <w:lang w:eastAsia="zh-CN"/>
        </w:rPr>
      </w:pPr>
      <w:r w:rsidRPr="00756B17">
        <w:rPr>
          <w:b/>
          <w:bCs/>
          <w:i/>
          <w:iCs/>
          <w:lang w:eastAsia="zh-CN"/>
        </w:rPr>
        <w:t xml:space="preserve">A RedCap UE does not support capabilities related to more than 2 Tx branches or more than </w:t>
      </w:r>
      <w:r>
        <w:rPr>
          <w:b/>
          <w:bCs/>
          <w:i/>
          <w:iCs/>
          <w:lang w:eastAsia="zh-CN"/>
        </w:rPr>
        <w:t>2 Rx branches (from RAN1)</w:t>
      </w:r>
    </w:p>
    <w:p w14:paraId="0EDE1794" w14:textId="77777777" w:rsidR="004E7520" w:rsidRPr="00756B17" w:rsidRDefault="004E7520" w:rsidP="004E7520">
      <w:pPr>
        <w:pStyle w:val="ListParagraph"/>
        <w:numPr>
          <w:ilvl w:val="0"/>
          <w:numId w:val="35"/>
        </w:numPr>
        <w:rPr>
          <w:b/>
          <w:bCs/>
          <w:i/>
          <w:iCs/>
          <w:lang w:eastAsia="zh-CN"/>
        </w:rPr>
      </w:pPr>
      <w:r w:rsidRPr="00756B17">
        <w:rPr>
          <w:b/>
          <w:bCs/>
          <w:i/>
          <w:iCs/>
          <w:lang w:eastAsia="zh-CN"/>
        </w:rPr>
        <w:t>NE-DC and (NG)EN-DC capabilities are not applicable for RedCap UEs</w:t>
      </w:r>
      <w:r>
        <w:rPr>
          <w:b/>
          <w:bCs/>
          <w:i/>
          <w:iCs/>
          <w:lang w:eastAsia="zh-CN"/>
        </w:rPr>
        <w:t xml:space="preserve"> (from RAN2)</w:t>
      </w:r>
    </w:p>
    <w:p w14:paraId="793B3785" w14:textId="77777777" w:rsidR="004E7520" w:rsidRPr="00756B17" w:rsidRDefault="004E7520" w:rsidP="004E7520">
      <w:pPr>
        <w:pStyle w:val="ListParagraph"/>
        <w:numPr>
          <w:ilvl w:val="0"/>
          <w:numId w:val="35"/>
        </w:numPr>
        <w:rPr>
          <w:b/>
          <w:bCs/>
          <w:i/>
          <w:iCs/>
          <w:lang w:eastAsia="zh-CN"/>
        </w:rPr>
      </w:pPr>
      <w:r w:rsidRPr="00756B17">
        <w:rPr>
          <w:b/>
          <w:bCs/>
          <w:i/>
          <w:iCs/>
          <w:lang w:eastAsia="zh-CN"/>
        </w:rPr>
        <w:t>IAB related capabilities are not applicable for RedCap UEs</w:t>
      </w:r>
      <w:r>
        <w:rPr>
          <w:b/>
          <w:bCs/>
          <w:i/>
          <w:iCs/>
          <w:lang w:eastAsia="zh-CN"/>
        </w:rPr>
        <w:t xml:space="preserve"> (from RAN2)</w:t>
      </w:r>
    </w:p>
    <w:p w14:paraId="2E750B72" w14:textId="77777777" w:rsidR="004E7520" w:rsidRPr="0033128E" w:rsidRDefault="004E7520" w:rsidP="00353626"/>
    <w:p w14:paraId="20D32928" w14:textId="02402748" w:rsidR="00E7756E" w:rsidRPr="0033128E" w:rsidRDefault="00E7756E" w:rsidP="00E7756E">
      <w:pPr>
        <w:pStyle w:val="Heading1"/>
        <w:numPr>
          <w:ilvl w:val="0"/>
          <w:numId w:val="0"/>
        </w:numPr>
        <w:ind w:left="432" w:hanging="432"/>
      </w:pPr>
      <w:r w:rsidRPr="0033128E">
        <w:t>References</w:t>
      </w:r>
    </w:p>
    <w:p w14:paraId="168A8180" w14:textId="77777777" w:rsidR="003617A9" w:rsidRDefault="003617A9" w:rsidP="002D5F74">
      <w:pPr>
        <w:pStyle w:val="References"/>
        <w:tabs>
          <w:tab w:val="clear" w:pos="360"/>
          <w:tab w:val="num" w:pos="540"/>
        </w:tabs>
        <w:ind w:left="540" w:hanging="540"/>
      </w:pPr>
      <w:bookmarkStart w:id="4" w:name="_Ref86150576"/>
      <w:bookmarkStart w:id="5" w:name="_Ref52458927"/>
      <w:bookmarkStart w:id="6" w:name="_Ref67924775"/>
      <w:bookmarkStart w:id="7" w:name="_Ref83573255"/>
      <w:r w:rsidRPr="0033128E">
        <w:t>RP-211574, “Revised WID on Support of reduced capability NR devices”, Ericsson, RAN#92, June 2021.</w:t>
      </w:r>
      <w:bookmarkEnd w:id="4"/>
    </w:p>
    <w:p w14:paraId="3464EA03" w14:textId="7E0961C7" w:rsidR="00003546" w:rsidRPr="0033128E" w:rsidRDefault="009B4E1F" w:rsidP="002D5F74">
      <w:pPr>
        <w:pStyle w:val="References"/>
        <w:tabs>
          <w:tab w:val="clear" w:pos="360"/>
          <w:tab w:val="num" w:pos="540"/>
        </w:tabs>
        <w:ind w:left="540" w:hanging="540"/>
      </w:pPr>
      <w:bookmarkStart w:id="8" w:name="_Ref94248679"/>
      <w:r w:rsidRPr="009B4E1F">
        <w:t>R1-2112137</w:t>
      </w:r>
      <w:r w:rsidR="00664B2E" w:rsidRPr="0033128E">
        <w:t>, “Summary on UE features for REDCAP”, NTT DoCoMo</w:t>
      </w:r>
      <w:r w:rsidR="005F01A4" w:rsidRPr="0033128E">
        <w:t xml:space="preserve">, </w:t>
      </w:r>
      <w:r w:rsidR="00E0752D" w:rsidRPr="0033128E">
        <w:t>RAN</w:t>
      </w:r>
      <w:r w:rsidR="00812F0C" w:rsidRPr="0033128E">
        <w:t>1</w:t>
      </w:r>
      <w:r w:rsidR="00E0752D" w:rsidRPr="0033128E">
        <w:t>#</w:t>
      </w:r>
      <w:r w:rsidR="005F01A4" w:rsidRPr="0033128E">
        <w:t>10</w:t>
      </w:r>
      <w:r>
        <w:t>7</w:t>
      </w:r>
      <w:r w:rsidR="00E0752D" w:rsidRPr="0033128E">
        <w:t xml:space="preserve">, </w:t>
      </w:r>
      <w:r>
        <w:t>Nov.</w:t>
      </w:r>
      <w:r w:rsidR="007F6045" w:rsidRPr="0033128E">
        <w:t xml:space="preserve"> </w:t>
      </w:r>
      <w:r w:rsidR="00664B2E" w:rsidRPr="0033128E">
        <w:t xml:space="preserve">11-19, </w:t>
      </w:r>
      <w:r w:rsidR="007F6045" w:rsidRPr="0033128E">
        <w:t>20</w:t>
      </w:r>
      <w:bookmarkEnd w:id="5"/>
      <w:r w:rsidR="005F01A4" w:rsidRPr="0033128E">
        <w:t>21</w:t>
      </w:r>
      <w:r w:rsidR="00022B44" w:rsidRPr="0033128E">
        <w:t>.</w:t>
      </w:r>
      <w:bookmarkEnd w:id="6"/>
      <w:bookmarkEnd w:id="7"/>
      <w:bookmarkEnd w:id="8"/>
    </w:p>
    <w:p w14:paraId="462E7C43" w14:textId="77777777" w:rsidR="003617A9" w:rsidRPr="0033128E" w:rsidRDefault="003617A9" w:rsidP="002D5F74">
      <w:pPr>
        <w:pStyle w:val="References"/>
        <w:tabs>
          <w:tab w:val="clear" w:pos="360"/>
          <w:tab w:val="num" w:pos="540"/>
        </w:tabs>
        <w:ind w:left="540" w:hanging="540"/>
      </w:pPr>
      <w:bookmarkStart w:id="9" w:name="_Ref86148095"/>
      <w:bookmarkStart w:id="10" w:name="_Ref86148385"/>
      <w:r w:rsidRPr="004F75B4">
        <w:lastRenderedPageBreak/>
        <w:t>R1-2112902</w:t>
      </w:r>
      <w:r>
        <w:t>,</w:t>
      </w:r>
      <w:r w:rsidRPr="004F75B4">
        <w:t xml:space="preserve"> </w:t>
      </w:r>
      <w:r>
        <w:t>“Updated RAN1 UE features list for Rel-17 NR after RAN1 #107-e</w:t>
      </w:r>
      <w:r w:rsidRPr="0033128E">
        <w:t>ATT</w:t>
      </w:r>
      <w:r>
        <w:t>”</w:t>
      </w:r>
      <w:r w:rsidRPr="0033128E">
        <w:t>, NTT DoCoMo RAN1#10</w:t>
      </w:r>
      <w:r>
        <w:t>7</w:t>
      </w:r>
      <w:r w:rsidRPr="0033128E">
        <w:t>, Oct. 11-19, 2021.</w:t>
      </w:r>
      <w:bookmarkEnd w:id="9"/>
    </w:p>
    <w:p w14:paraId="6DB90C25" w14:textId="184BBA9F" w:rsidR="003617A9" w:rsidRPr="0033128E" w:rsidRDefault="003617A9" w:rsidP="002D5F74">
      <w:pPr>
        <w:pStyle w:val="References"/>
        <w:tabs>
          <w:tab w:val="clear" w:pos="360"/>
          <w:tab w:val="num" w:pos="540"/>
        </w:tabs>
        <w:ind w:left="540" w:hanging="540"/>
      </w:pPr>
      <w:bookmarkStart w:id="11" w:name="_Ref94249000"/>
      <w:bookmarkEnd w:id="10"/>
      <w:r>
        <w:t>R</w:t>
      </w:r>
      <w:r w:rsidRPr="003617A9">
        <w:t>1-2108714</w:t>
      </w:r>
      <w:r>
        <w:t>,</w:t>
      </w:r>
      <w:r w:rsidRPr="003617A9">
        <w:t xml:space="preserve"> </w:t>
      </w:r>
      <w:r>
        <w:t>“L</w:t>
      </w:r>
      <w:r w:rsidRPr="003617A9">
        <w:t xml:space="preserve">S on capability related RAN2 agreements for </w:t>
      </w:r>
      <w:r>
        <w:t>RedCap”,</w:t>
      </w:r>
      <w:r w:rsidRPr="003617A9">
        <w:t xml:space="preserve"> Ericsson</w:t>
      </w:r>
      <w:r w:rsidRPr="0033128E">
        <w:t>, RAN1#10</w:t>
      </w:r>
      <w:r>
        <w:t>6b</w:t>
      </w:r>
      <w:r w:rsidRPr="0033128E">
        <w:t>,</w:t>
      </w:r>
      <w:r>
        <w:t xml:space="preserve"> Oct.</w:t>
      </w:r>
      <w:r w:rsidRPr="0033128E">
        <w:t xml:space="preserve"> 11-19, 2021.</w:t>
      </w:r>
      <w:bookmarkEnd w:id="11"/>
    </w:p>
    <w:p w14:paraId="4A969BD8" w14:textId="77777777" w:rsidR="003617A9" w:rsidRDefault="003617A9" w:rsidP="002D5F74">
      <w:pPr>
        <w:pStyle w:val="References"/>
        <w:tabs>
          <w:tab w:val="clear" w:pos="360"/>
          <w:tab w:val="num" w:pos="540"/>
        </w:tabs>
        <w:ind w:left="540" w:hanging="540"/>
      </w:pPr>
      <w:bookmarkStart w:id="12" w:name="_Ref94248690"/>
      <w:bookmarkStart w:id="13" w:name="_Ref86148307"/>
      <w:r w:rsidRPr="009B4E1F">
        <w:t>R1-2112503</w:t>
      </w:r>
      <w:r w:rsidRPr="0033128E">
        <w:t>, “</w:t>
      </w:r>
      <w:r w:rsidRPr="009B4E1F">
        <w:t>FL summary on LS on capability related RAN2 agreements for RedCap</w:t>
      </w:r>
      <w:r w:rsidRPr="0033128E">
        <w:t>”, Ericsson, RAN1#10</w:t>
      </w:r>
      <w:r>
        <w:t>7</w:t>
      </w:r>
      <w:r w:rsidRPr="0033128E">
        <w:t xml:space="preserve">, </w:t>
      </w:r>
      <w:r>
        <w:t>Nov.</w:t>
      </w:r>
      <w:r w:rsidRPr="0033128E">
        <w:t xml:space="preserve"> 11-19, 2021.</w:t>
      </w:r>
      <w:bookmarkEnd w:id="12"/>
    </w:p>
    <w:p w14:paraId="54165336" w14:textId="67C5B337" w:rsidR="00961EFC" w:rsidRDefault="009B4E1F" w:rsidP="002D5F74">
      <w:pPr>
        <w:pStyle w:val="References"/>
        <w:tabs>
          <w:tab w:val="clear" w:pos="360"/>
          <w:tab w:val="num" w:pos="540"/>
        </w:tabs>
        <w:ind w:left="540" w:hanging="540"/>
      </w:pPr>
      <w:bookmarkStart w:id="14" w:name="_Ref94249037"/>
      <w:r w:rsidRPr="009B4E1F">
        <w:t>R1-2112754</w:t>
      </w:r>
      <w:r w:rsidR="00961EFC" w:rsidRPr="0033128E">
        <w:t>, “</w:t>
      </w:r>
      <w:r w:rsidRPr="009B4E1F">
        <w:t>Reply LS on capability related RAN2 agreements for RedCap</w:t>
      </w:r>
      <w:r w:rsidR="00961EFC" w:rsidRPr="0033128E">
        <w:t>”, Ericsson, RAN</w:t>
      </w:r>
      <w:r w:rsidR="00812F0C" w:rsidRPr="0033128E">
        <w:t>1</w:t>
      </w:r>
      <w:r w:rsidR="00961EFC" w:rsidRPr="0033128E">
        <w:t>#10</w:t>
      </w:r>
      <w:r>
        <w:t>7</w:t>
      </w:r>
      <w:r w:rsidR="00961EFC" w:rsidRPr="0033128E">
        <w:t xml:space="preserve">, </w:t>
      </w:r>
      <w:r w:rsidR="004F75B4">
        <w:t>Nov.</w:t>
      </w:r>
      <w:r w:rsidR="004F75B4" w:rsidRPr="0033128E">
        <w:t xml:space="preserve"> 11-19, 2021</w:t>
      </w:r>
      <w:r w:rsidR="00961EFC" w:rsidRPr="0033128E">
        <w:t>.</w:t>
      </w:r>
      <w:bookmarkEnd w:id="13"/>
      <w:bookmarkEnd w:id="14"/>
    </w:p>
    <w:p w14:paraId="267938F9" w14:textId="25754BA0" w:rsidR="00CB065D" w:rsidRDefault="00CB065D" w:rsidP="002D5F74">
      <w:pPr>
        <w:pStyle w:val="References"/>
        <w:tabs>
          <w:tab w:val="clear" w:pos="360"/>
          <w:tab w:val="num" w:pos="540"/>
        </w:tabs>
        <w:ind w:left="540" w:hanging="540"/>
      </w:pPr>
      <w:bookmarkStart w:id="15" w:name="_Ref94250654"/>
      <w:r>
        <w:t>Chair notes</w:t>
      </w:r>
      <w:r w:rsidRPr="0033128E">
        <w:t>, RAN1#10</w:t>
      </w:r>
      <w:r>
        <w:t>7</w:t>
      </w:r>
      <w:r w:rsidRPr="0033128E">
        <w:t xml:space="preserve">, </w:t>
      </w:r>
      <w:r>
        <w:t>Nov.</w:t>
      </w:r>
      <w:r w:rsidRPr="0033128E">
        <w:t xml:space="preserve"> 11-19, 2021.</w:t>
      </w:r>
      <w:bookmarkEnd w:id="15"/>
    </w:p>
    <w:p w14:paraId="1FE2FFEF" w14:textId="7FE3522F" w:rsidR="00D36216" w:rsidRDefault="00D36216" w:rsidP="002D5F74">
      <w:pPr>
        <w:pStyle w:val="References"/>
        <w:tabs>
          <w:tab w:val="clear" w:pos="360"/>
          <w:tab w:val="num" w:pos="540"/>
        </w:tabs>
        <w:ind w:left="540" w:hanging="540"/>
      </w:pPr>
      <w:bookmarkStart w:id="16" w:name="_Ref94269517"/>
      <w:r>
        <w:t xml:space="preserve">38.822, “NR </w:t>
      </w:r>
      <w:r w:rsidRPr="00D36216">
        <w:t>User Equipment (UE) feature list</w:t>
      </w:r>
      <w:r>
        <w:t>”</w:t>
      </w:r>
      <w:bookmarkEnd w:id="16"/>
    </w:p>
    <w:p w14:paraId="4ED4CF82" w14:textId="23DE98ED" w:rsidR="002D5F74" w:rsidRDefault="002D5F74" w:rsidP="002D5F74">
      <w:pPr>
        <w:pStyle w:val="References"/>
        <w:tabs>
          <w:tab w:val="clear" w:pos="360"/>
          <w:tab w:val="num" w:pos="540"/>
        </w:tabs>
        <w:ind w:left="540" w:hanging="540"/>
      </w:pPr>
      <w:bookmarkStart w:id="17" w:name="_Ref94624719"/>
      <w:r w:rsidRPr="002D5F74">
        <w:t>RP-211574, “Revised WID on support of reduced capability NR devices”, Ericsson</w:t>
      </w:r>
      <w:bookmarkEnd w:id="17"/>
    </w:p>
    <w:p w14:paraId="6D6E9E7A" w14:textId="5E815833" w:rsidR="002D5F74" w:rsidRDefault="002D5F74" w:rsidP="002D5F74">
      <w:pPr>
        <w:pStyle w:val="References"/>
        <w:tabs>
          <w:tab w:val="clear" w:pos="360"/>
          <w:tab w:val="num" w:pos="540"/>
        </w:tabs>
        <w:ind w:left="540" w:hanging="540"/>
      </w:pPr>
      <w:bookmarkStart w:id="18" w:name="_Ref94624730"/>
      <w:r w:rsidRPr="002D5F74">
        <w:t>RP-212634, “Moderator's summary for discussion [93e-16-RedCap-WI]”, Intel</w:t>
      </w:r>
      <w:bookmarkEnd w:id="18"/>
    </w:p>
    <w:p w14:paraId="232178EA" w14:textId="4D55E292" w:rsidR="0037156F" w:rsidRDefault="0037156F" w:rsidP="002D5F74">
      <w:pPr>
        <w:pStyle w:val="References"/>
        <w:tabs>
          <w:tab w:val="clear" w:pos="360"/>
          <w:tab w:val="num" w:pos="540"/>
        </w:tabs>
        <w:ind w:left="540" w:hanging="540"/>
      </w:pPr>
      <w:bookmarkStart w:id="19" w:name="_Ref95043017"/>
      <w:r w:rsidRPr="0037156F">
        <w:t>R1-2200904</w:t>
      </w:r>
      <w:r w:rsidR="00522078">
        <w:t xml:space="preserve"> </w:t>
      </w:r>
      <w:r>
        <w:t>(</w:t>
      </w:r>
      <w:r w:rsidRPr="0037156F">
        <w:t>R4-2202773</w:t>
      </w:r>
      <w:r>
        <w:t>), “</w:t>
      </w:r>
      <w:r w:rsidRPr="0037156F">
        <w:t xml:space="preserve">Reply LS on use of NCD-SSB or CSI-RS in DL BWPs for RedCap </w:t>
      </w:r>
      <w:r>
        <w:t>UE</w:t>
      </w:r>
      <w:r w:rsidR="00522078">
        <w:t>”</w:t>
      </w:r>
      <w:r>
        <w:t>, vivo, RAN1#108, Feb. 21</w:t>
      </w:r>
      <w:r w:rsidR="00522078">
        <w:t>-Mar. 3, 2022.</w:t>
      </w:r>
      <w:bookmarkEnd w:id="19"/>
      <w:r w:rsidRPr="0037156F">
        <w:t xml:space="preserve"> </w:t>
      </w:r>
    </w:p>
    <w:p w14:paraId="72E1E06A" w14:textId="768DDD2E" w:rsidR="00CA05B7" w:rsidRPr="0033128E" w:rsidRDefault="00CA05B7" w:rsidP="002D5F74">
      <w:pPr>
        <w:pStyle w:val="References"/>
        <w:tabs>
          <w:tab w:val="clear" w:pos="360"/>
          <w:tab w:val="num" w:pos="540"/>
        </w:tabs>
        <w:ind w:left="540" w:hanging="540"/>
      </w:pPr>
      <w:bookmarkStart w:id="20" w:name="_Ref95043625"/>
      <w:r>
        <w:t>R</w:t>
      </w:r>
      <w:r w:rsidRPr="00CA05B7">
        <w:t>1-2110893</w:t>
      </w:r>
      <w:r>
        <w:t>,</w:t>
      </w:r>
      <w:r w:rsidRPr="00CA05B7">
        <w:t xml:space="preserve"> </w:t>
      </w:r>
      <w:r>
        <w:t>“</w:t>
      </w:r>
      <w:r w:rsidRPr="00CA05B7">
        <w:t xml:space="preserve">Further discussion on UE features for </w:t>
      </w:r>
      <w:r>
        <w:t xml:space="preserve">RedCap”, </w:t>
      </w:r>
      <w:r w:rsidRPr="00CA05B7">
        <w:t>Futurewei</w:t>
      </w:r>
      <w:r>
        <w:t>,</w:t>
      </w:r>
      <w:r w:rsidRPr="00CA05B7">
        <w:t xml:space="preserve"> </w:t>
      </w:r>
      <w:r w:rsidRPr="0033128E">
        <w:t>RAN1#10</w:t>
      </w:r>
      <w:r>
        <w:t>7</w:t>
      </w:r>
      <w:r w:rsidRPr="0033128E">
        <w:t xml:space="preserve">, </w:t>
      </w:r>
      <w:r>
        <w:t>Nov.</w:t>
      </w:r>
      <w:r w:rsidRPr="0033128E">
        <w:t xml:space="preserve"> 11-19, 2021</w:t>
      </w:r>
      <w:r>
        <w:t>.</w:t>
      </w:r>
      <w:bookmarkEnd w:id="20"/>
    </w:p>
    <w:p w14:paraId="5F8C9263" w14:textId="2A39D6F5" w:rsidR="00A1201C" w:rsidRPr="0033128E" w:rsidRDefault="00A1201C" w:rsidP="008A2B60">
      <w:pPr>
        <w:rPr>
          <w:lang w:eastAsia="zh-CN"/>
        </w:rPr>
      </w:pPr>
    </w:p>
    <w:p w14:paraId="790450D5" w14:textId="77777777" w:rsidR="00AD4764" w:rsidRPr="0033128E" w:rsidRDefault="00AD4764" w:rsidP="007310E6">
      <w:pPr>
        <w:sectPr w:rsidR="00AD4764" w:rsidRPr="0033128E" w:rsidSect="00AD72DA">
          <w:pgSz w:w="11909" w:h="16834" w:code="9"/>
          <w:pgMar w:top="1440" w:right="1152" w:bottom="1440" w:left="1440" w:header="720" w:footer="720" w:gutter="0"/>
          <w:cols w:space="720"/>
          <w:noEndnote/>
          <w:docGrid w:linePitch="299"/>
        </w:sectPr>
      </w:pPr>
    </w:p>
    <w:p w14:paraId="328BD096" w14:textId="27B4035B" w:rsidR="007310E6" w:rsidRDefault="007310E6" w:rsidP="007310E6">
      <w:pPr>
        <w:pStyle w:val="Heading1"/>
        <w:numPr>
          <w:ilvl w:val="0"/>
          <w:numId w:val="0"/>
        </w:numPr>
        <w:ind w:left="432" w:hanging="432"/>
      </w:pPr>
      <w:r w:rsidRPr="0033128E">
        <w:lastRenderedPageBreak/>
        <w:t>Appendix</w:t>
      </w:r>
    </w:p>
    <w:p w14:paraId="2FE0C5F4" w14:textId="7017C9EE" w:rsidR="00533295" w:rsidRDefault="00533295" w:rsidP="00533295">
      <w:pPr>
        <w:pStyle w:val="Heading2"/>
        <w:numPr>
          <w:ilvl w:val="0"/>
          <w:numId w:val="0"/>
        </w:numPr>
        <w:ind w:left="576" w:hanging="576"/>
        <w:rPr>
          <w:lang w:eastAsia="ko-KR"/>
        </w:rPr>
      </w:pPr>
      <w:r>
        <w:rPr>
          <w:lang w:eastAsia="ko-KR"/>
        </w:rPr>
        <w:t xml:space="preserve">Appendix: Latest version of RedCap features </w:t>
      </w:r>
      <w:r>
        <w:rPr>
          <w:rFonts w:eastAsia="Batang" w:cs="Arial"/>
          <w:sz w:val="18"/>
          <w:szCs w:val="18"/>
          <w:lang w:eastAsia="ko-KR"/>
        </w:rPr>
        <w:fldChar w:fldCharType="begin"/>
      </w:r>
      <w:r>
        <w:rPr>
          <w:lang w:eastAsia="ko-KR"/>
        </w:rPr>
        <w:instrText xml:space="preserve"> REF _Ref86148095 \r \h </w:instrText>
      </w:r>
      <w:r>
        <w:rPr>
          <w:rFonts w:eastAsia="Batang" w:cs="Arial"/>
          <w:sz w:val="18"/>
          <w:szCs w:val="18"/>
          <w:lang w:eastAsia="ko-KR"/>
        </w:rPr>
      </w:r>
      <w:r>
        <w:rPr>
          <w:rFonts w:eastAsia="Batang" w:cs="Arial"/>
          <w:sz w:val="18"/>
          <w:szCs w:val="18"/>
          <w:lang w:eastAsia="ko-KR"/>
        </w:rPr>
        <w:fldChar w:fldCharType="separate"/>
      </w:r>
      <w:r>
        <w:rPr>
          <w:lang w:eastAsia="ko-KR"/>
        </w:rPr>
        <w:t>[3]</w:t>
      </w:r>
      <w:r>
        <w:rPr>
          <w:rFonts w:eastAsia="Batang" w:cs="Arial"/>
          <w:sz w:val="18"/>
          <w:szCs w:val="18"/>
          <w:lang w:eastAsia="ko-KR"/>
        </w:rPr>
        <w:fldChar w:fldCharType="end"/>
      </w:r>
    </w:p>
    <w:p w14:paraId="3FF1874F" w14:textId="77777777" w:rsidR="00533295" w:rsidRPr="00533295" w:rsidRDefault="00533295" w:rsidP="00533295"/>
    <w:p w14:paraId="6D4926EA" w14:textId="5AAEE0ED" w:rsidR="00867D5B" w:rsidRPr="0033128E" w:rsidRDefault="00867D5B" w:rsidP="00630A70">
      <w:pPr>
        <w:pStyle w:val="ListParagraph"/>
        <w:keepNext/>
        <w:keepLines/>
        <w:numPr>
          <w:ilvl w:val="0"/>
          <w:numId w:val="7"/>
        </w:numPr>
        <w:tabs>
          <w:tab w:val="left" w:pos="426"/>
        </w:tabs>
        <w:textAlignment w:val="baseline"/>
        <w:outlineLvl w:val="0"/>
        <w:rPr>
          <w:rFonts w:ascii="Arial" w:eastAsia="Batang" w:hAnsi="Arial" w:cs="Arial"/>
          <w:sz w:val="18"/>
          <w:szCs w:val="18"/>
          <w:lang w:eastAsia="ko-KR"/>
        </w:rPr>
      </w:pPr>
      <w:r w:rsidRPr="0033128E">
        <w:rPr>
          <w:rFonts w:ascii="Arial" w:eastAsia="Batang" w:hAnsi="Arial" w:cs="Arial"/>
          <w:sz w:val="18"/>
          <w:szCs w:val="18"/>
          <w:lang w:eastAsia="ko-KR"/>
        </w:rPr>
        <w:t>NR_redcap</w:t>
      </w:r>
      <w:r w:rsidR="004F75B4">
        <w:rPr>
          <w:rFonts w:ascii="Arial" w:eastAsia="Batang" w:hAnsi="Arial" w:cs="Arial"/>
          <w:sz w:val="18"/>
          <w:szCs w:val="18"/>
          <w:lang w:eastAsia="ko-K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6"/>
        <w:gridCol w:w="581"/>
        <w:gridCol w:w="808"/>
        <w:gridCol w:w="1710"/>
        <w:gridCol w:w="792"/>
        <w:gridCol w:w="894"/>
        <w:gridCol w:w="982"/>
        <w:gridCol w:w="1082"/>
        <w:gridCol w:w="1126"/>
        <w:gridCol w:w="1112"/>
        <w:gridCol w:w="1110"/>
        <w:gridCol w:w="1147"/>
        <w:gridCol w:w="2105"/>
        <w:gridCol w:w="1083"/>
      </w:tblGrid>
      <w:tr w:rsidR="00C07DF0" w:rsidRPr="00C07DF0" w14:paraId="361D7B40" w14:textId="77777777" w:rsidTr="00C35405">
        <w:trPr>
          <w:trHeight w:val="20"/>
        </w:trPr>
        <w:tc>
          <w:tcPr>
            <w:tcW w:w="856" w:type="dxa"/>
            <w:tcBorders>
              <w:top w:val="single" w:sz="4" w:space="0" w:color="auto"/>
              <w:left w:val="single" w:sz="4" w:space="0" w:color="auto"/>
              <w:bottom w:val="single" w:sz="4" w:space="0" w:color="auto"/>
              <w:right w:val="single" w:sz="4" w:space="0" w:color="auto"/>
            </w:tcBorders>
            <w:hideMark/>
          </w:tcPr>
          <w:p w14:paraId="0FF0FE45" w14:textId="6C0CF84E" w:rsidR="00C07DF0" w:rsidRPr="00C07DF0" w:rsidRDefault="00C07DF0" w:rsidP="00C07DF0">
            <w:pPr>
              <w:pStyle w:val="TAH"/>
              <w:jc w:val="both"/>
              <w:rPr>
                <w:rFonts w:ascii="Times New Roman" w:hAnsi="Times New Roman"/>
                <w:sz w:val="14"/>
                <w:szCs w:val="14"/>
                <w:lang w:eastAsia="ja-JP"/>
              </w:rPr>
            </w:pPr>
            <w:r w:rsidRPr="00C07DF0">
              <w:rPr>
                <w:rFonts w:ascii="Times New Roman" w:hAnsi="Times New Roman"/>
                <w:sz w:val="14"/>
                <w:szCs w:val="14"/>
              </w:rPr>
              <w:t>F</w:t>
            </w:r>
            <w:r w:rsidR="004F75B4">
              <w:rPr>
                <w:rFonts w:ascii="Times New Roman" w:hAnsi="Times New Roman"/>
                <w:sz w:val="14"/>
                <w:szCs w:val="14"/>
                <w:lang w:val="en-US"/>
              </w:rPr>
              <w:t>e</w:t>
            </w:r>
            <w:r w:rsidRPr="00C07DF0">
              <w:rPr>
                <w:rFonts w:ascii="Times New Roman" w:hAnsi="Times New Roman"/>
                <w:sz w:val="14"/>
                <w:szCs w:val="14"/>
              </w:rPr>
              <w:t>atures</w:t>
            </w:r>
          </w:p>
        </w:tc>
        <w:tc>
          <w:tcPr>
            <w:tcW w:w="581" w:type="dxa"/>
            <w:tcBorders>
              <w:top w:val="single" w:sz="4" w:space="0" w:color="auto"/>
              <w:left w:val="single" w:sz="4" w:space="0" w:color="auto"/>
              <w:bottom w:val="single" w:sz="4" w:space="0" w:color="auto"/>
              <w:right w:val="single" w:sz="4" w:space="0" w:color="auto"/>
            </w:tcBorders>
            <w:hideMark/>
          </w:tcPr>
          <w:p w14:paraId="2B574B99" w14:textId="77777777" w:rsidR="00C07DF0" w:rsidRPr="00C07DF0" w:rsidRDefault="00C07DF0">
            <w:pPr>
              <w:pStyle w:val="TAH"/>
              <w:rPr>
                <w:rFonts w:ascii="Times New Roman" w:hAnsi="Times New Roman"/>
                <w:sz w:val="14"/>
                <w:szCs w:val="14"/>
              </w:rPr>
            </w:pPr>
            <w:r w:rsidRPr="00C07DF0">
              <w:rPr>
                <w:rFonts w:ascii="Times New Roman" w:hAnsi="Times New Roman"/>
                <w:sz w:val="14"/>
                <w:szCs w:val="14"/>
              </w:rPr>
              <w:t>Index</w:t>
            </w:r>
          </w:p>
        </w:tc>
        <w:tc>
          <w:tcPr>
            <w:tcW w:w="808" w:type="dxa"/>
            <w:tcBorders>
              <w:top w:val="single" w:sz="4" w:space="0" w:color="auto"/>
              <w:left w:val="single" w:sz="4" w:space="0" w:color="auto"/>
              <w:bottom w:val="single" w:sz="4" w:space="0" w:color="auto"/>
              <w:right w:val="single" w:sz="4" w:space="0" w:color="auto"/>
            </w:tcBorders>
            <w:hideMark/>
          </w:tcPr>
          <w:p w14:paraId="4EFBFEB4" w14:textId="77777777" w:rsidR="00C07DF0" w:rsidRPr="00C07DF0" w:rsidRDefault="00C07DF0">
            <w:pPr>
              <w:pStyle w:val="TAH"/>
              <w:rPr>
                <w:rFonts w:ascii="Times New Roman" w:hAnsi="Times New Roman"/>
                <w:sz w:val="14"/>
                <w:szCs w:val="14"/>
              </w:rPr>
            </w:pPr>
            <w:r w:rsidRPr="00C07DF0">
              <w:rPr>
                <w:rFonts w:ascii="Times New Roman" w:hAnsi="Times New Roman"/>
                <w:sz w:val="14"/>
                <w:szCs w:val="14"/>
              </w:rPr>
              <w:t>Feature group</w:t>
            </w:r>
          </w:p>
        </w:tc>
        <w:tc>
          <w:tcPr>
            <w:tcW w:w="1710" w:type="dxa"/>
            <w:tcBorders>
              <w:top w:val="single" w:sz="4" w:space="0" w:color="auto"/>
              <w:left w:val="single" w:sz="4" w:space="0" w:color="auto"/>
              <w:bottom w:val="single" w:sz="4" w:space="0" w:color="auto"/>
              <w:right w:val="single" w:sz="4" w:space="0" w:color="auto"/>
            </w:tcBorders>
            <w:hideMark/>
          </w:tcPr>
          <w:p w14:paraId="34671C3A" w14:textId="77777777" w:rsidR="00C07DF0" w:rsidRPr="00C07DF0" w:rsidRDefault="00C07DF0">
            <w:pPr>
              <w:pStyle w:val="TAH"/>
              <w:rPr>
                <w:rFonts w:ascii="Times New Roman" w:hAnsi="Times New Roman"/>
                <w:sz w:val="14"/>
                <w:szCs w:val="14"/>
              </w:rPr>
            </w:pPr>
            <w:r w:rsidRPr="00C07DF0">
              <w:rPr>
                <w:rFonts w:ascii="Times New Roman" w:hAnsi="Times New Roman"/>
                <w:sz w:val="14"/>
                <w:szCs w:val="14"/>
              </w:rPr>
              <w:t>Components</w:t>
            </w:r>
          </w:p>
        </w:tc>
        <w:tc>
          <w:tcPr>
            <w:tcW w:w="792" w:type="dxa"/>
            <w:tcBorders>
              <w:top w:val="single" w:sz="4" w:space="0" w:color="auto"/>
              <w:left w:val="single" w:sz="4" w:space="0" w:color="auto"/>
              <w:bottom w:val="single" w:sz="4" w:space="0" w:color="auto"/>
              <w:right w:val="single" w:sz="4" w:space="0" w:color="auto"/>
            </w:tcBorders>
            <w:hideMark/>
          </w:tcPr>
          <w:p w14:paraId="72B2B8EE" w14:textId="77777777" w:rsidR="00C07DF0" w:rsidRPr="00C07DF0" w:rsidRDefault="00C07DF0">
            <w:pPr>
              <w:pStyle w:val="TAH"/>
              <w:rPr>
                <w:rFonts w:ascii="Times New Roman" w:hAnsi="Times New Roman"/>
                <w:sz w:val="14"/>
                <w:szCs w:val="14"/>
              </w:rPr>
            </w:pPr>
            <w:r w:rsidRPr="00C07DF0">
              <w:rPr>
                <w:rFonts w:ascii="Times New Roman" w:hAnsi="Times New Roman"/>
                <w:sz w:val="14"/>
                <w:szCs w:val="14"/>
              </w:rPr>
              <w:t>Prerequisite feature groups</w:t>
            </w:r>
          </w:p>
        </w:tc>
        <w:tc>
          <w:tcPr>
            <w:tcW w:w="894" w:type="dxa"/>
            <w:tcBorders>
              <w:top w:val="single" w:sz="4" w:space="0" w:color="auto"/>
              <w:left w:val="single" w:sz="4" w:space="0" w:color="auto"/>
              <w:bottom w:val="single" w:sz="4" w:space="0" w:color="auto"/>
              <w:right w:val="single" w:sz="4" w:space="0" w:color="auto"/>
            </w:tcBorders>
            <w:hideMark/>
          </w:tcPr>
          <w:p w14:paraId="4D6D76D3" w14:textId="77777777" w:rsidR="00C07DF0" w:rsidRPr="00C07DF0" w:rsidRDefault="00C07DF0">
            <w:pPr>
              <w:pStyle w:val="TAH"/>
              <w:rPr>
                <w:rFonts w:ascii="Times New Roman" w:hAnsi="Times New Roman"/>
                <w:sz w:val="14"/>
                <w:szCs w:val="14"/>
              </w:rPr>
            </w:pPr>
            <w:r w:rsidRPr="00C07DF0">
              <w:rPr>
                <w:rFonts w:ascii="Times New Roman" w:hAnsi="Times New Roman"/>
                <w:sz w:val="14"/>
                <w:szCs w:val="14"/>
              </w:rPr>
              <w:t>Need for the gNB to know if the feature is supported</w:t>
            </w:r>
          </w:p>
        </w:tc>
        <w:tc>
          <w:tcPr>
            <w:tcW w:w="982" w:type="dxa"/>
            <w:tcBorders>
              <w:top w:val="single" w:sz="4" w:space="0" w:color="auto"/>
              <w:left w:val="single" w:sz="4" w:space="0" w:color="auto"/>
              <w:bottom w:val="single" w:sz="4" w:space="0" w:color="auto"/>
              <w:right w:val="single" w:sz="4" w:space="0" w:color="auto"/>
            </w:tcBorders>
            <w:hideMark/>
          </w:tcPr>
          <w:p w14:paraId="7B7459EF" w14:textId="77777777" w:rsidR="00C07DF0" w:rsidRPr="00780B28" w:rsidRDefault="00C07DF0" w:rsidP="00780B28">
            <w:pPr>
              <w:pStyle w:val="TAH"/>
              <w:rPr>
                <w:rFonts w:ascii="Times New Roman" w:hAnsi="Times New Roman"/>
                <w:bCs/>
                <w:sz w:val="14"/>
              </w:rPr>
            </w:pPr>
            <w:r w:rsidRPr="00780B28">
              <w:rPr>
                <w:rFonts w:ascii="Times New Roman" w:eastAsia="Gulim" w:hAnsi="Times New Roman"/>
                <w:bCs/>
                <w:sz w:val="14"/>
              </w:rPr>
              <w:t xml:space="preserve">Applicable to </w:t>
            </w:r>
            <w:r w:rsidRPr="00780B28">
              <w:rPr>
                <w:rFonts w:ascii="Times New Roman" w:hAnsi="Times New Roman"/>
                <w:bCs/>
                <w:sz w:val="14"/>
              </w:rPr>
              <w:t>the capability signalling exchange between UEs (Sidelink WI only)”.</w:t>
            </w:r>
          </w:p>
        </w:tc>
        <w:tc>
          <w:tcPr>
            <w:tcW w:w="1082" w:type="dxa"/>
            <w:tcBorders>
              <w:top w:val="single" w:sz="4" w:space="0" w:color="auto"/>
              <w:left w:val="single" w:sz="4" w:space="0" w:color="auto"/>
              <w:bottom w:val="single" w:sz="4" w:space="0" w:color="auto"/>
              <w:right w:val="single" w:sz="4" w:space="0" w:color="auto"/>
            </w:tcBorders>
            <w:hideMark/>
          </w:tcPr>
          <w:p w14:paraId="39AB2B7F" w14:textId="77777777" w:rsidR="00C07DF0" w:rsidRPr="00C07DF0" w:rsidRDefault="00C07DF0">
            <w:pPr>
              <w:pStyle w:val="TAN"/>
              <w:ind w:left="0" w:firstLine="0"/>
              <w:rPr>
                <w:rFonts w:ascii="Times New Roman" w:hAnsi="Times New Roman"/>
                <w:b/>
                <w:sz w:val="14"/>
                <w:szCs w:val="14"/>
                <w:lang w:eastAsia="ja-JP"/>
              </w:rPr>
            </w:pPr>
            <w:r w:rsidRPr="00C07DF0">
              <w:rPr>
                <w:rFonts w:ascii="Times New Roman" w:hAnsi="Times New Roman"/>
                <w:b/>
                <w:sz w:val="14"/>
                <w:szCs w:val="14"/>
                <w:lang w:eastAsia="ja-JP"/>
              </w:rPr>
              <w:t>Consequence if the feature is not supported by the UE</w:t>
            </w:r>
          </w:p>
        </w:tc>
        <w:tc>
          <w:tcPr>
            <w:tcW w:w="1126" w:type="dxa"/>
            <w:tcBorders>
              <w:top w:val="single" w:sz="4" w:space="0" w:color="auto"/>
              <w:left w:val="single" w:sz="4" w:space="0" w:color="auto"/>
              <w:bottom w:val="single" w:sz="4" w:space="0" w:color="auto"/>
              <w:right w:val="single" w:sz="4" w:space="0" w:color="auto"/>
            </w:tcBorders>
            <w:hideMark/>
          </w:tcPr>
          <w:p w14:paraId="76B082C5" w14:textId="77777777" w:rsidR="00C07DF0" w:rsidRPr="00C07DF0" w:rsidRDefault="00C07DF0">
            <w:pPr>
              <w:pStyle w:val="TAN"/>
              <w:ind w:left="0" w:firstLine="0"/>
              <w:rPr>
                <w:rFonts w:ascii="Times New Roman" w:hAnsi="Times New Roman"/>
                <w:b/>
                <w:sz w:val="14"/>
                <w:szCs w:val="14"/>
                <w:lang w:eastAsia="ja-JP"/>
              </w:rPr>
            </w:pPr>
            <w:r w:rsidRPr="00C07DF0">
              <w:rPr>
                <w:rFonts w:ascii="Times New Roman" w:hAnsi="Times New Roman"/>
                <w:b/>
                <w:sz w:val="14"/>
                <w:szCs w:val="14"/>
                <w:lang w:eastAsia="ja-JP"/>
              </w:rPr>
              <w:t>Type</w:t>
            </w:r>
          </w:p>
          <w:p w14:paraId="6C95C563" w14:textId="77777777" w:rsidR="00C07DF0" w:rsidRPr="00C07DF0" w:rsidRDefault="00C07DF0">
            <w:pPr>
              <w:pStyle w:val="TAN"/>
              <w:ind w:left="0" w:firstLine="0"/>
              <w:rPr>
                <w:rFonts w:ascii="Times New Roman" w:hAnsi="Times New Roman"/>
                <w:b/>
                <w:sz w:val="14"/>
                <w:szCs w:val="14"/>
                <w:lang w:eastAsia="ja-JP"/>
              </w:rPr>
            </w:pPr>
            <w:r w:rsidRPr="00C07DF0">
              <w:rPr>
                <w:rFonts w:ascii="Times New Roman" w:hAnsi="Times New Roman"/>
                <w:b/>
                <w:sz w:val="14"/>
                <w:szCs w:val="14"/>
                <w:lang w:eastAsia="ja-JP"/>
              </w:rPr>
              <w:t>(the ‘type’ definition from UE features should be based on the granularity of 1) Per UE or 2) Per Band or 3) Per BC or 4) Per FS or 5) Per FSPC)</w:t>
            </w:r>
          </w:p>
        </w:tc>
        <w:tc>
          <w:tcPr>
            <w:tcW w:w="1112" w:type="dxa"/>
            <w:tcBorders>
              <w:top w:val="single" w:sz="4" w:space="0" w:color="auto"/>
              <w:left w:val="single" w:sz="4" w:space="0" w:color="auto"/>
              <w:bottom w:val="single" w:sz="4" w:space="0" w:color="auto"/>
              <w:right w:val="single" w:sz="4" w:space="0" w:color="auto"/>
            </w:tcBorders>
            <w:hideMark/>
          </w:tcPr>
          <w:p w14:paraId="48C250B0" w14:textId="77777777" w:rsidR="00C07DF0" w:rsidRPr="00C07DF0" w:rsidRDefault="00C07DF0">
            <w:pPr>
              <w:pStyle w:val="TAH"/>
              <w:rPr>
                <w:rFonts w:ascii="Times New Roman" w:hAnsi="Times New Roman"/>
                <w:sz w:val="14"/>
                <w:szCs w:val="14"/>
                <w:lang w:eastAsia="ja-JP"/>
              </w:rPr>
            </w:pPr>
            <w:r w:rsidRPr="00C07DF0">
              <w:rPr>
                <w:rFonts w:ascii="Times New Roman" w:hAnsi="Times New Roman"/>
                <w:sz w:val="14"/>
                <w:szCs w:val="14"/>
              </w:rPr>
              <w:t>Need of FDD/TDD differentiation</w:t>
            </w:r>
          </w:p>
        </w:tc>
        <w:tc>
          <w:tcPr>
            <w:tcW w:w="1110" w:type="dxa"/>
            <w:tcBorders>
              <w:top w:val="single" w:sz="4" w:space="0" w:color="auto"/>
              <w:left w:val="single" w:sz="4" w:space="0" w:color="auto"/>
              <w:bottom w:val="single" w:sz="4" w:space="0" w:color="auto"/>
              <w:right w:val="single" w:sz="4" w:space="0" w:color="auto"/>
            </w:tcBorders>
            <w:hideMark/>
          </w:tcPr>
          <w:p w14:paraId="619E552A" w14:textId="77777777" w:rsidR="00C07DF0" w:rsidRPr="00C07DF0" w:rsidRDefault="00C07DF0">
            <w:pPr>
              <w:pStyle w:val="TAH"/>
              <w:rPr>
                <w:rFonts w:ascii="Times New Roman" w:hAnsi="Times New Roman"/>
                <w:sz w:val="14"/>
                <w:szCs w:val="14"/>
              </w:rPr>
            </w:pPr>
            <w:r w:rsidRPr="00C07DF0">
              <w:rPr>
                <w:rFonts w:ascii="Times New Roman" w:hAnsi="Times New Roman"/>
                <w:sz w:val="14"/>
                <w:szCs w:val="14"/>
              </w:rPr>
              <w:t>Need of FR1/FR2 differentiation</w:t>
            </w:r>
          </w:p>
        </w:tc>
        <w:tc>
          <w:tcPr>
            <w:tcW w:w="1147" w:type="dxa"/>
            <w:tcBorders>
              <w:top w:val="single" w:sz="4" w:space="0" w:color="auto"/>
              <w:left w:val="single" w:sz="4" w:space="0" w:color="auto"/>
              <w:bottom w:val="single" w:sz="4" w:space="0" w:color="auto"/>
              <w:right w:val="single" w:sz="4" w:space="0" w:color="auto"/>
            </w:tcBorders>
            <w:hideMark/>
          </w:tcPr>
          <w:p w14:paraId="1236154F" w14:textId="77777777" w:rsidR="00C07DF0" w:rsidRPr="00C07DF0" w:rsidRDefault="00C07DF0">
            <w:pPr>
              <w:pStyle w:val="TAH"/>
              <w:rPr>
                <w:rFonts w:ascii="Times New Roman" w:hAnsi="Times New Roman"/>
                <w:sz w:val="14"/>
                <w:szCs w:val="14"/>
              </w:rPr>
            </w:pPr>
            <w:r w:rsidRPr="00C07DF0">
              <w:rPr>
                <w:rFonts w:ascii="Times New Roman" w:hAnsi="Times New Roman"/>
                <w:sz w:val="14"/>
                <w:szCs w:val="14"/>
              </w:rPr>
              <w:t>Capability interpretation for mixture of FDD/TDD and/or FR1/FR2</w:t>
            </w:r>
          </w:p>
        </w:tc>
        <w:tc>
          <w:tcPr>
            <w:tcW w:w="2105" w:type="dxa"/>
            <w:tcBorders>
              <w:top w:val="single" w:sz="4" w:space="0" w:color="auto"/>
              <w:left w:val="single" w:sz="4" w:space="0" w:color="auto"/>
              <w:bottom w:val="single" w:sz="4" w:space="0" w:color="auto"/>
              <w:right w:val="single" w:sz="4" w:space="0" w:color="auto"/>
            </w:tcBorders>
            <w:hideMark/>
          </w:tcPr>
          <w:p w14:paraId="3FDC4480" w14:textId="77777777" w:rsidR="00C07DF0" w:rsidRPr="00C07DF0" w:rsidRDefault="00C07DF0">
            <w:pPr>
              <w:pStyle w:val="TAH"/>
              <w:rPr>
                <w:rFonts w:ascii="Times New Roman" w:hAnsi="Times New Roman"/>
                <w:sz w:val="14"/>
                <w:szCs w:val="14"/>
              </w:rPr>
            </w:pPr>
            <w:r w:rsidRPr="00C07DF0">
              <w:rPr>
                <w:rFonts w:ascii="Times New Roman" w:hAnsi="Times New Roman"/>
                <w:sz w:val="14"/>
                <w:szCs w:val="14"/>
              </w:rPr>
              <w:t>Note</w:t>
            </w:r>
          </w:p>
        </w:tc>
        <w:tc>
          <w:tcPr>
            <w:tcW w:w="1083" w:type="dxa"/>
            <w:tcBorders>
              <w:top w:val="single" w:sz="4" w:space="0" w:color="auto"/>
              <w:left w:val="single" w:sz="4" w:space="0" w:color="auto"/>
              <w:bottom w:val="single" w:sz="4" w:space="0" w:color="auto"/>
              <w:right w:val="single" w:sz="4" w:space="0" w:color="auto"/>
            </w:tcBorders>
            <w:hideMark/>
          </w:tcPr>
          <w:p w14:paraId="003CC350" w14:textId="77777777" w:rsidR="00C07DF0" w:rsidRPr="00C07DF0" w:rsidRDefault="00C07DF0">
            <w:pPr>
              <w:pStyle w:val="TAH"/>
              <w:rPr>
                <w:rFonts w:ascii="Times New Roman" w:hAnsi="Times New Roman"/>
                <w:sz w:val="14"/>
                <w:szCs w:val="14"/>
              </w:rPr>
            </w:pPr>
            <w:r w:rsidRPr="00C07DF0">
              <w:rPr>
                <w:rFonts w:ascii="Times New Roman" w:hAnsi="Times New Roman"/>
                <w:sz w:val="14"/>
                <w:szCs w:val="14"/>
              </w:rPr>
              <w:t>Mandatory/Optional</w:t>
            </w:r>
          </w:p>
        </w:tc>
      </w:tr>
      <w:tr w:rsidR="00C35405" w:rsidRPr="00C07DF0" w14:paraId="54245250" w14:textId="77777777" w:rsidTr="00C35405">
        <w:trPr>
          <w:trHeight w:val="20"/>
        </w:trPr>
        <w:tc>
          <w:tcPr>
            <w:tcW w:w="856" w:type="dxa"/>
            <w:tcBorders>
              <w:top w:val="single" w:sz="4" w:space="0" w:color="auto"/>
              <w:left w:val="single" w:sz="4" w:space="0" w:color="auto"/>
              <w:bottom w:val="single" w:sz="4" w:space="0" w:color="auto"/>
              <w:right w:val="single" w:sz="4" w:space="0" w:color="auto"/>
            </w:tcBorders>
            <w:hideMark/>
          </w:tcPr>
          <w:p w14:paraId="240E2005" w14:textId="77777777" w:rsidR="00C07DF0" w:rsidRPr="00C07DF0" w:rsidRDefault="00C07DF0">
            <w:pPr>
              <w:pStyle w:val="TAL"/>
              <w:rPr>
                <w:rFonts w:ascii="Times New Roman" w:hAnsi="Times New Roman"/>
                <w:sz w:val="14"/>
                <w:szCs w:val="14"/>
                <w:lang w:eastAsia="ja-JP"/>
              </w:rPr>
            </w:pPr>
            <w:r w:rsidRPr="00C07DF0">
              <w:rPr>
                <w:rFonts w:ascii="Times New Roman" w:hAnsi="Times New Roman"/>
                <w:sz w:val="14"/>
                <w:szCs w:val="14"/>
                <w:lang w:eastAsia="ja-JP"/>
              </w:rPr>
              <w:t xml:space="preserve"> 28. NR_redcap</w:t>
            </w:r>
          </w:p>
        </w:tc>
        <w:tc>
          <w:tcPr>
            <w:tcW w:w="581" w:type="dxa"/>
            <w:tcBorders>
              <w:top w:val="single" w:sz="4" w:space="0" w:color="auto"/>
              <w:left w:val="single" w:sz="4" w:space="0" w:color="auto"/>
              <w:bottom w:val="single" w:sz="4" w:space="0" w:color="auto"/>
              <w:right w:val="single" w:sz="4" w:space="0" w:color="auto"/>
            </w:tcBorders>
            <w:hideMark/>
          </w:tcPr>
          <w:p w14:paraId="4CEF128B" w14:textId="77777777" w:rsidR="00C07DF0" w:rsidRPr="00C07DF0" w:rsidRDefault="00C07DF0">
            <w:pPr>
              <w:pStyle w:val="TAL"/>
              <w:rPr>
                <w:rFonts w:ascii="Times New Roman" w:hAnsi="Times New Roman"/>
                <w:sz w:val="14"/>
                <w:szCs w:val="14"/>
                <w:lang w:eastAsia="ja-JP"/>
              </w:rPr>
            </w:pPr>
            <w:r w:rsidRPr="00C07DF0">
              <w:rPr>
                <w:rFonts w:ascii="Times New Roman" w:hAnsi="Times New Roman"/>
                <w:sz w:val="14"/>
                <w:szCs w:val="14"/>
                <w:lang w:eastAsia="ja-JP"/>
              </w:rPr>
              <w:t>28-1</w:t>
            </w:r>
          </w:p>
        </w:tc>
        <w:tc>
          <w:tcPr>
            <w:tcW w:w="808" w:type="dxa"/>
            <w:tcBorders>
              <w:top w:val="single" w:sz="4" w:space="0" w:color="auto"/>
              <w:left w:val="single" w:sz="4" w:space="0" w:color="auto"/>
              <w:bottom w:val="single" w:sz="4" w:space="0" w:color="auto"/>
              <w:right w:val="single" w:sz="4" w:space="0" w:color="auto"/>
            </w:tcBorders>
            <w:hideMark/>
          </w:tcPr>
          <w:p w14:paraId="0AA73737" w14:textId="77777777" w:rsidR="00C07DF0" w:rsidRPr="00C07DF0" w:rsidRDefault="00C07DF0">
            <w:pPr>
              <w:pStyle w:val="TAL"/>
              <w:rPr>
                <w:rFonts w:ascii="Times New Roman" w:eastAsia="SimSun" w:hAnsi="Times New Roman"/>
                <w:sz w:val="14"/>
                <w:szCs w:val="14"/>
                <w:lang w:eastAsia="zh-CN"/>
              </w:rPr>
            </w:pPr>
            <w:r w:rsidRPr="00C07DF0">
              <w:rPr>
                <w:rFonts w:ascii="Times New Roman" w:eastAsia="SimSun" w:hAnsi="Times New Roman"/>
                <w:sz w:val="14"/>
                <w:szCs w:val="14"/>
                <w:lang w:eastAsia="zh-CN"/>
              </w:rPr>
              <w:t>RedCap UE</w:t>
            </w:r>
          </w:p>
        </w:tc>
        <w:tc>
          <w:tcPr>
            <w:tcW w:w="1710" w:type="dxa"/>
            <w:tcBorders>
              <w:top w:val="single" w:sz="4" w:space="0" w:color="auto"/>
              <w:left w:val="single" w:sz="4" w:space="0" w:color="auto"/>
              <w:bottom w:val="single" w:sz="4" w:space="0" w:color="auto"/>
              <w:right w:val="single" w:sz="4" w:space="0" w:color="auto"/>
            </w:tcBorders>
            <w:hideMark/>
          </w:tcPr>
          <w:p w14:paraId="4BFDEEDA" w14:textId="77777777" w:rsidR="00C07DF0" w:rsidRPr="00C07DF0" w:rsidRDefault="00C07DF0">
            <w:pPr>
              <w:snapToGrid w:val="0"/>
              <w:spacing w:afterLines="50"/>
              <w:contextualSpacing/>
              <w:rPr>
                <w:rFonts w:eastAsia="MS Gothic"/>
                <w:sz w:val="14"/>
                <w:szCs w:val="14"/>
                <w:lang w:eastAsia="ja-JP"/>
              </w:rPr>
            </w:pPr>
            <w:r w:rsidRPr="00C07DF0">
              <w:rPr>
                <w:sz w:val="14"/>
                <w:szCs w:val="14"/>
              </w:rPr>
              <w:t>1. Maximum FR1 RedCap UE bandwidth is 20 MHz.</w:t>
            </w:r>
          </w:p>
          <w:p w14:paraId="67C11209" w14:textId="77777777" w:rsidR="00C07DF0" w:rsidRPr="00C07DF0" w:rsidRDefault="00C07DF0">
            <w:pPr>
              <w:snapToGrid w:val="0"/>
              <w:rPr>
                <w:sz w:val="14"/>
                <w:szCs w:val="14"/>
              </w:rPr>
            </w:pPr>
            <w:r w:rsidRPr="00C07DF0">
              <w:rPr>
                <w:sz w:val="14"/>
                <w:szCs w:val="14"/>
              </w:rPr>
              <w:t>2. Maximum FR2 RedCap UE bandwidth is 100 MHz.</w:t>
            </w:r>
          </w:p>
          <w:p w14:paraId="74DDD23C" w14:textId="77777777" w:rsidR="00C07DF0" w:rsidRPr="00C07DF0" w:rsidRDefault="00C07DF0">
            <w:pPr>
              <w:snapToGrid w:val="0"/>
              <w:rPr>
                <w:sz w:val="14"/>
                <w:szCs w:val="14"/>
              </w:rPr>
            </w:pPr>
            <w:r w:rsidRPr="00C07DF0">
              <w:rPr>
                <w:sz w:val="14"/>
                <w:szCs w:val="14"/>
              </w:rPr>
              <w:t>3. Early indication of RedCap UE in Msg.1 for 4-step RACH</w:t>
            </w:r>
          </w:p>
          <w:p w14:paraId="7CD7485F" w14:textId="77777777" w:rsidR="00C07DF0" w:rsidRPr="00C07DF0" w:rsidRDefault="00C07DF0">
            <w:pPr>
              <w:snapToGrid w:val="0"/>
              <w:rPr>
                <w:sz w:val="14"/>
                <w:szCs w:val="14"/>
              </w:rPr>
            </w:pPr>
            <w:r w:rsidRPr="00C07DF0">
              <w:rPr>
                <w:sz w:val="14"/>
                <w:szCs w:val="14"/>
                <w:highlight w:val="yellow"/>
              </w:rPr>
              <w:t>FFS whether to add any other basic features for RedCap UE</w:t>
            </w:r>
          </w:p>
        </w:tc>
        <w:tc>
          <w:tcPr>
            <w:tcW w:w="792" w:type="dxa"/>
            <w:tcBorders>
              <w:top w:val="single" w:sz="4" w:space="0" w:color="auto"/>
              <w:left w:val="single" w:sz="4" w:space="0" w:color="auto"/>
              <w:bottom w:val="single" w:sz="4" w:space="0" w:color="auto"/>
              <w:right w:val="single" w:sz="4" w:space="0" w:color="auto"/>
            </w:tcBorders>
          </w:tcPr>
          <w:p w14:paraId="6A005906" w14:textId="77777777" w:rsidR="00C07DF0" w:rsidRPr="00C07DF0" w:rsidRDefault="00C07DF0">
            <w:pPr>
              <w:pStyle w:val="TAL"/>
              <w:rPr>
                <w:rFonts w:ascii="Times New Roman" w:eastAsia="MS Mincho" w:hAnsi="Times New Roman"/>
                <w:sz w:val="14"/>
                <w:szCs w:val="14"/>
                <w:highlight w:val="yellow"/>
                <w:lang w:eastAsia="ja-JP"/>
              </w:rPr>
            </w:pPr>
          </w:p>
        </w:tc>
        <w:tc>
          <w:tcPr>
            <w:tcW w:w="894" w:type="dxa"/>
            <w:tcBorders>
              <w:top w:val="single" w:sz="4" w:space="0" w:color="auto"/>
              <w:left w:val="single" w:sz="4" w:space="0" w:color="auto"/>
              <w:bottom w:val="single" w:sz="4" w:space="0" w:color="auto"/>
              <w:right w:val="single" w:sz="4" w:space="0" w:color="auto"/>
            </w:tcBorders>
            <w:hideMark/>
          </w:tcPr>
          <w:p w14:paraId="2A642667" w14:textId="77777777" w:rsidR="00C07DF0" w:rsidRPr="00C07DF0" w:rsidRDefault="00C07DF0">
            <w:pPr>
              <w:pStyle w:val="TAL"/>
              <w:rPr>
                <w:rFonts w:ascii="Times New Roman" w:eastAsia="SimSun" w:hAnsi="Times New Roman"/>
                <w:sz w:val="14"/>
                <w:szCs w:val="14"/>
                <w:lang w:eastAsia="zh-CN"/>
              </w:rPr>
            </w:pPr>
            <w:r w:rsidRPr="00C07DF0">
              <w:rPr>
                <w:rFonts w:ascii="Times New Roman" w:eastAsia="SimSun" w:hAnsi="Times New Roman"/>
                <w:sz w:val="14"/>
                <w:szCs w:val="14"/>
                <w:lang w:eastAsia="zh-CN"/>
              </w:rPr>
              <w:t>Yes</w:t>
            </w:r>
          </w:p>
        </w:tc>
        <w:tc>
          <w:tcPr>
            <w:tcW w:w="982" w:type="dxa"/>
            <w:tcBorders>
              <w:top w:val="single" w:sz="4" w:space="0" w:color="auto"/>
              <w:left w:val="single" w:sz="4" w:space="0" w:color="auto"/>
              <w:bottom w:val="single" w:sz="4" w:space="0" w:color="auto"/>
              <w:right w:val="single" w:sz="4" w:space="0" w:color="auto"/>
            </w:tcBorders>
          </w:tcPr>
          <w:p w14:paraId="5F22147C" w14:textId="77777777" w:rsidR="00C07DF0" w:rsidRPr="00C07DF0" w:rsidRDefault="00C07DF0">
            <w:pPr>
              <w:pStyle w:val="TAL"/>
              <w:rPr>
                <w:rFonts w:ascii="Times New Roman" w:eastAsiaTheme="minorEastAsia" w:hAnsi="Times New Roman"/>
                <w:sz w:val="14"/>
                <w:szCs w:val="14"/>
                <w:lang w:eastAsia="ja-JP"/>
              </w:rPr>
            </w:pPr>
          </w:p>
        </w:tc>
        <w:tc>
          <w:tcPr>
            <w:tcW w:w="1082" w:type="dxa"/>
            <w:tcBorders>
              <w:top w:val="single" w:sz="4" w:space="0" w:color="auto"/>
              <w:left w:val="single" w:sz="4" w:space="0" w:color="auto"/>
              <w:bottom w:val="single" w:sz="4" w:space="0" w:color="auto"/>
              <w:right w:val="single" w:sz="4" w:space="0" w:color="auto"/>
            </w:tcBorders>
            <w:shd w:val="clear" w:color="auto" w:fill="FFFF00"/>
            <w:hideMark/>
          </w:tcPr>
          <w:p w14:paraId="3978B56F" w14:textId="77777777" w:rsidR="00C07DF0" w:rsidRPr="00C07DF0" w:rsidRDefault="00C07DF0">
            <w:pPr>
              <w:pStyle w:val="TAL"/>
              <w:rPr>
                <w:rFonts w:ascii="Times New Roman" w:eastAsia="SimSun" w:hAnsi="Times New Roman"/>
                <w:sz w:val="14"/>
                <w:szCs w:val="14"/>
                <w:lang w:val="en-US" w:eastAsia="zh-CN"/>
              </w:rPr>
            </w:pPr>
            <w:r w:rsidRPr="00C07DF0">
              <w:rPr>
                <w:rFonts w:ascii="Times New Roman" w:eastAsia="SimSun" w:hAnsi="Times New Roman"/>
                <w:sz w:val="14"/>
                <w:szCs w:val="14"/>
                <w:lang w:val="en-US" w:eastAsia="zh-CN"/>
              </w:rPr>
              <w:t>Network assumes the UE is not a RedCap UE</w:t>
            </w:r>
          </w:p>
        </w:tc>
        <w:tc>
          <w:tcPr>
            <w:tcW w:w="1126" w:type="dxa"/>
            <w:tcBorders>
              <w:top w:val="single" w:sz="4" w:space="0" w:color="auto"/>
              <w:left w:val="single" w:sz="4" w:space="0" w:color="auto"/>
              <w:bottom w:val="single" w:sz="4" w:space="0" w:color="auto"/>
              <w:right w:val="single" w:sz="4" w:space="0" w:color="auto"/>
            </w:tcBorders>
            <w:shd w:val="clear" w:color="auto" w:fill="FFFF00"/>
            <w:hideMark/>
          </w:tcPr>
          <w:p w14:paraId="66D53BBD" w14:textId="77777777" w:rsidR="00C07DF0" w:rsidRPr="00C07DF0" w:rsidRDefault="00C07DF0">
            <w:pPr>
              <w:pStyle w:val="TAL"/>
              <w:rPr>
                <w:rFonts w:ascii="Times New Roman" w:eastAsia="SimSun" w:hAnsi="Times New Roman"/>
                <w:sz w:val="14"/>
                <w:szCs w:val="14"/>
                <w:lang w:val="en-GB" w:eastAsia="zh-CN"/>
              </w:rPr>
            </w:pPr>
            <w:r w:rsidRPr="00C07DF0">
              <w:rPr>
                <w:rFonts w:ascii="Times New Roman" w:eastAsia="SimSun" w:hAnsi="Times New Roman"/>
                <w:sz w:val="14"/>
                <w:szCs w:val="14"/>
                <w:lang w:eastAsia="zh-CN"/>
              </w:rPr>
              <w:t>Per UE</w:t>
            </w:r>
          </w:p>
        </w:tc>
        <w:tc>
          <w:tcPr>
            <w:tcW w:w="1112" w:type="dxa"/>
            <w:tcBorders>
              <w:top w:val="single" w:sz="4" w:space="0" w:color="auto"/>
              <w:left w:val="single" w:sz="4" w:space="0" w:color="auto"/>
              <w:bottom w:val="single" w:sz="4" w:space="0" w:color="auto"/>
              <w:right w:val="single" w:sz="4" w:space="0" w:color="auto"/>
            </w:tcBorders>
            <w:shd w:val="clear" w:color="auto" w:fill="FFFF00"/>
            <w:hideMark/>
          </w:tcPr>
          <w:p w14:paraId="1D61A864" w14:textId="77777777" w:rsidR="00C07DF0" w:rsidRPr="00C07DF0" w:rsidRDefault="00C07DF0">
            <w:pPr>
              <w:pStyle w:val="TAL"/>
              <w:rPr>
                <w:rFonts w:ascii="Times New Roman" w:eastAsiaTheme="minorEastAsia" w:hAnsi="Times New Roman"/>
                <w:sz w:val="14"/>
                <w:szCs w:val="14"/>
                <w:lang w:eastAsia="ja-JP"/>
              </w:rPr>
            </w:pPr>
            <w:r w:rsidRPr="00C07DF0">
              <w:rPr>
                <w:rFonts w:ascii="Times New Roman" w:hAnsi="Times New Roman"/>
                <w:sz w:val="14"/>
                <w:szCs w:val="14"/>
                <w:lang w:eastAsia="ja-JP"/>
              </w:rPr>
              <w:t>No</w:t>
            </w:r>
          </w:p>
        </w:tc>
        <w:tc>
          <w:tcPr>
            <w:tcW w:w="1110" w:type="dxa"/>
            <w:tcBorders>
              <w:top w:val="single" w:sz="4" w:space="0" w:color="auto"/>
              <w:left w:val="single" w:sz="4" w:space="0" w:color="auto"/>
              <w:bottom w:val="single" w:sz="4" w:space="0" w:color="auto"/>
              <w:right w:val="single" w:sz="4" w:space="0" w:color="auto"/>
            </w:tcBorders>
            <w:shd w:val="clear" w:color="auto" w:fill="FFFF00"/>
            <w:hideMark/>
          </w:tcPr>
          <w:p w14:paraId="4685B8ED" w14:textId="77777777" w:rsidR="00C07DF0" w:rsidRPr="00C07DF0" w:rsidRDefault="00C07DF0">
            <w:pPr>
              <w:pStyle w:val="TAL"/>
              <w:rPr>
                <w:rFonts w:ascii="Times New Roman" w:hAnsi="Times New Roman"/>
                <w:sz w:val="14"/>
                <w:szCs w:val="14"/>
                <w:lang w:eastAsia="ja-JP"/>
              </w:rPr>
            </w:pPr>
            <w:r w:rsidRPr="00C07DF0">
              <w:rPr>
                <w:rFonts w:ascii="Times New Roman" w:hAnsi="Times New Roman"/>
                <w:sz w:val="14"/>
                <w:szCs w:val="14"/>
                <w:lang w:eastAsia="ja-JP"/>
              </w:rPr>
              <w:t>No</w:t>
            </w:r>
          </w:p>
        </w:tc>
        <w:tc>
          <w:tcPr>
            <w:tcW w:w="1147" w:type="dxa"/>
            <w:tcBorders>
              <w:top w:val="single" w:sz="4" w:space="0" w:color="auto"/>
              <w:left w:val="single" w:sz="4" w:space="0" w:color="auto"/>
              <w:bottom w:val="single" w:sz="4" w:space="0" w:color="auto"/>
              <w:right w:val="single" w:sz="4" w:space="0" w:color="auto"/>
            </w:tcBorders>
          </w:tcPr>
          <w:p w14:paraId="13144992" w14:textId="77777777" w:rsidR="00C07DF0" w:rsidRPr="00C07DF0" w:rsidRDefault="00C07DF0">
            <w:pPr>
              <w:pStyle w:val="TAL"/>
              <w:rPr>
                <w:rFonts w:ascii="Times New Roman" w:hAnsi="Times New Roman"/>
                <w:sz w:val="14"/>
                <w:szCs w:val="14"/>
                <w:lang w:eastAsia="ja-JP"/>
              </w:rPr>
            </w:pPr>
          </w:p>
        </w:tc>
        <w:tc>
          <w:tcPr>
            <w:tcW w:w="2105" w:type="dxa"/>
            <w:tcBorders>
              <w:top w:val="single" w:sz="4" w:space="0" w:color="auto"/>
              <w:left w:val="single" w:sz="4" w:space="0" w:color="auto"/>
              <w:bottom w:val="single" w:sz="4" w:space="0" w:color="auto"/>
              <w:right w:val="single" w:sz="4" w:space="0" w:color="auto"/>
            </w:tcBorders>
            <w:shd w:val="clear" w:color="auto" w:fill="FFFF00"/>
            <w:hideMark/>
          </w:tcPr>
          <w:p w14:paraId="0C5727FB" w14:textId="77777777" w:rsidR="00C07DF0" w:rsidRPr="00C07DF0" w:rsidRDefault="00C07DF0">
            <w:pPr>
              <w:pStyle w:val="TAL"/>
              <w:rPr>
                <w:rFonts w:ascii="Times New Roman" w:hAnsi="Times New Roman"/>
                <w:sz w:val="14"/>
                <w:szCs w:val="14"/>
                <w:lang w:eastAsia="ja-JP"/>
              </w:rPr>
            </w:pPr>
            <w:r w:rsidRPr="00C07DF0">
              <w:rPr>
                <w:rFonts w:ascii="Times New Roman" w:hAnsi="Times New Roman"/>
                <w:sz w:val="14"/>
                <w:szCs w:val="14"/>
                <w:lang w:eastAsia="ja-JP"/>
              </w:rPr>
              <w:t>RedCap UEs do not support carrier aggregation or dual connectivity.</w:t>
            </w:r>
          </w:p>
        </w:tc>
        <w:tc>
          <w:tcPr>
            <w:tcW w:w="1083" w:type="dxa"/>
            <w:tcBorders>
              <w:top w:val="single" w:sz="4" w:space="0" w:color="auto"/>
              <w:left w:val="single" w:sz="4" w:space="0" w:color="auto"/>
              <w:bottom w:val="single" w:sz="4" w:space="0" w:color="auto"/>
              <w:right w:val="single" w:sz="4" w:space="0" w:color="auto"/>
            </w:tcBorders>
            <w:hideMark/>
          </w:tcPr>
          <w:p w14:paraId="06A575AB" w14:textId="77777777" w:rsidR="00C07DF0" w:rsidRPr="00C07DF0" w:rsidRDefault="00C07DF0">
            <w:pPr>
              <w:pStyle w:val="TAL"/>
              <w:rPr>
                <w:rFonts w:ascii="Times New Roman" w:hAnsi="Times New Roman"/>
                <w:sz w:val="14"/>
                <w:szCs w:val="14"/>
                <w:lang w:eastAsia="ja-JP"/>
              </w:rPr>
            </w:pPr>
            <w:r w:rsidRPr="00C07DF0">
              <w:rPr>
                <w:rFonts w:ascii="Times New Roman" w:hAnsi="Times New Roman"/>
                <w:sz w:val="14"/>
                <w:szCs w:val="14"/>
                <w:lang w:eastAsia="ja-JP"/>
              </w:rPr>
              <w:t>Optional with capability signaling</w:t>
            </w:r>
          </w:p>
          <w:p w14:paraId="149FDE6A" w14:textId="1AC94A26" w:rsidR="00C07DF0" w:rsidRPr="00C07DF0" w:rsidRDefault="00C07DF0">
            <w:pPr>
              <w:pStyle w:val="TAL"/>
              <w:rPr>
                <w:rFonts w:ascii="Times New Roman" w:hAnsi="Times New Roman"/>
                <w:sz w:val="14"/>
                <w:szCs w:val="14"/>
                <w:lang w:eastAsia="ja-JP"/>
              </w:rPr>
            </w:pPr>
            <w:r w:rsidRPr="00C07DF0">
              <w:rPr>
                <w:rFonts w:ascii="Times New Roman" w:hAnsi="Times New Roman"/>
                <w:sz w:val="14"/>
                <w:szCs w:val="14"/>
                <w:lang w:eastAsia="ja-JP"/>
              </w:rPr>
              <w:t xml:space="preserve">RedCap UE must indicate this FG is </w:t>
            </w:r>
            <w:r w:rsidR="009819F4" w:rsidRPr="00C07DF0">
              <w:rPr>
                <w:rFonts w:ascii="Times New Roman" w:hAnsi="Times New Roman"/>
                <w:sz w:val="14"/>
                <w:szCs w:val="14"/>
                <w:lang w:eastAsia="ja-JP"/>
              </w:rPr>
              <w:t>suppo</w:t>
            </w:r>
            <w:r w:rsidR="009819F4" w:rsidRPr="00C07DF0">
              <w:rPr>
                <w:rFonts w:ascii="Times New Roman" w:hAnsi="Times New Roman"/>
                <w:sz w:val="14"/>
                <w:szCs w:val="14"/>
              </w:rPr>
              <w:t>r</w:t>
            </w:r>
            <w:r w:rsidR="009819F4" w:rsidRPr="00C07DF0">
              <w:rPr>
                <w:rFonts w:ascii="Times New Roman" w:hAnsi="Times New Roman"/>
                <w:sz w:val="14"/>
                <w:szCs w:val="14"/>
                <w:lang w:eastAsia="ja-JP"/>
              </w:rPr>
              <w:t>ted</w:t>
            </w:r>
          </w:p>
        </w:tc>
      </w:tr>
      <w:tr w:rsidR="00C35405" w:rsidRPr="00C07DF0" w14:paraId="1EA4CECC" w14:textId="77777777" w:rsidTr="00C35405">
        <w:trPr>
          <w:trHeight w:val="20"/>
        </w:trPr>
        <w:tc>
          <w:tcPr>
            <w:tcW w:w="856" w:type="dxa"/>
            <w:tcBorders>
              <w:top w:val="single" w:sz="4" w:space="0" w:color="auto"/>
              <w:left w:val="single" w:sz="4" w:space="0" w:color="auto"/>
              <w:bottom w:val="single" w:sz="4" w:space="0" w:color="auto"/>
              <w:right w:val="single" w:sz="4" w:space="0" w:color="auto"/>
            </w:tcBorders>
            <w:shd w:val="clear" w:color="auto" w:fill="FFFF00"/>
            <w:hideMark/>
          </w:tcPr>
          <w:p w14:paraId="10769DAF" w14:textId="77777777" w:rsidR="00C07DF0" w:rsidRPr="00C07DF0" w:rsidRDefault="00C07DF0">
            <w:pPr>
              <w:pStyle w:val="TAL"/>
              <w:rPr>
                <w:rFonts w:ascii="Times New Roman" w:hAnsi="Times New Roman"/>
                <w:sz w:val="14"/>
                <w:szCs w:val="14"/>
                <w:lang w:eastAsia="ja-JP"/>
              </w:rPr>
            </w:pPr>
            <w:r w:rsidRPr="00C07DF0">
              <w:rPr>
                <w:rFonts w:ascii="Times New Roman" w:hAnsi="Times New Roman"/>
                <w:sz w:val="14"/>
                <w:szCs w:val="14"/>
                <w:lang w:eastAsia="ja-JP"/>
              </w:rPr>
              <w:t xml:space="preserve"> 28. NR_redcap</w:t>
            </w:r>
          </w:p>
        </w:tc>
        <w:tc>
          <w:tcPr>
            <w:tcW w:w="581" w:type="dxa"/>
            <w:tcBorders>
              <w:top w:val="single" w:sz="4" w:space="0" w:color="auto"/>
              <w:left w:val="single" w:sz="4" w:space="0" w:color="auto"/>
              <w:bottom w:val="single" w:sz="4" w:space="0" w:color="auto"/>
              <w:right w:val="single" w:sz="4" w:space="0" w:color="auto"/>
            </w:tcBorders>
            <w:shd w:val="clear" w:color="auto" w:fill="FFFF00"/>
            <w:hideMark/>
          </w:tcPr>
          <w:p w14:paraId="318BF527" w14:textId="77777777" w:rsidR="00C07DF0" w:rsidRPr="00C07DF0" w:rsidRDefault="00C07DF0">
            <w:pPr>
              <w:pStyle w:val="TAL"/>
              <w:rPr>
                <w:rFonts w:ascii="Times New Roman" w:hAnsi="Times New Roman"/>
                <w:sz w:val="14"/>
                <w:szCs w:val="14"/>
                <w:lang w:eastAsia="ja-JP"/>
              </w:rPr>
            </w:pPr>
            <w:r w:rsidRPr="00C07DF0">
              <w:rPr>
                <w:rFonts w:ascii="Times New Roman" w:hAnsi="Times New Roman"/>
                <w:sz w:val="14"/>
                <w:szCs w:val="14"/>
                <w:lang w:eastAsia="ja-JP"/>
              </w:rPr>
              <w:t>28-2</w:t>
            </w:r>
          </w:p>
        </w:tc>
        <w:tc>
          <w:tcPr>
            <w:tcW w:w="808" w:type="dxa"/>
            <w:tcBorders>
              <w:top w:val="single" w:sz="4" w:space="0" w:color="auto"/>
              <w:left w:val="single" w:sz="4" w:space="0" w:color="auto"/>
              <w:bottom w:val="single" w:sz="4" w:space="0" w:color="auto"/>
              <w:right w:val="single" w:sz="4" w:space="0" w:color="auto"/>
            </w:tcBorders>
            <w:shd w:val="clear" w:color="auto" w:fill="FFFF00"/>
            <w:hideMark/>
          </w:tcPr>
          <w:p w14:paraId="6148A3F2" w14:textId="77777777" w:rsidR="00C07DF0" w:rsidRPr="00C07DF0" w:rsidRDefault="00C07DF0">
            <w:pPr>
              <w:pStyle w:val="TAL"/>
              <w:rPr>
                <w:rFonts w:ascii="Times New Roman" w:eastAsia="SimSun" w:hAnsi="Times New Roman"/>
                <w:sz w:val="14"/>
                <w:szCs w:val="14"/>
                <w:lang w:eastAsia="zh-CN"/>
              </w:rPr>
            </w:pPr>
            <w:r w:rsidRPr="00C07DF0">
              <w:rPr>
                <w:rFonts w:ascii="Times New Roman" w:eastAsia="SimSun" w:hAnsi="Times New Roman"/>
                <w:sz w:val="14"/>
                <w:szCs w:val="14"/>
                <w:lang w:eastAsia="zh-CN"/>
              </w:rPr>
              <w:t>Number of UE Rx branches and DL MIMO layers for RedCap UE</w:t>
            </w:r>
          </w:p>
        </w:tc>
        <w:tc>
          <w:tcPr>
            <w:tcW w:w="1710" w:type="dxa"/>
            <w:tcBorders>
              <w:top w:val="single" w:sz="4" w:space="0" w:color="auto"/>
              <w:left w:val="single" w:sz="4" w:space="0" w:color="auto"/>
              <w:bottom w:val="single" w:sz="4" w:space="0" w:color="auto"/>
              <w:right w:val="single" w:sz="4" w:space="0" w:color="auto"/>
            </w:tcBorders>
            <w:shd w:val="clear" w:color="auto" w:fill="FFFF00"/>
            <w:hideMark/>
          </w:tcPr>
          <w:p w14:paraId="3AC65F65" w14:textId="77777777" w:rsidR="00C07DF0" w:rsidRPr="00C07DF0" w:rsidRDefault="00C07DF0">
            <w:pPr>
              <w:snapToGrid w:val="0"/>
              <w:spacing w:afterLines="50"/>
              <w:contextualSpacing/>
              <w:rPr>
                <w:rFonts w:eastAsia="MS Gothic"/>
                <w:sz w:val="14"/>
                <w:szCs w:val="14"/>
                <w:lang w:eastAsia="ja-JP"/>
              </w:rPr>
            </w:pPr>
            <w:r w:rsidRPr="00C07DF0">
              <w:rPr>
                <w:sz w:val="14"/>
                <w:szCs w:val="14"/>
              </w:rPr>
              <w:t>1. For a RedCap UE with 1 Rx branch, 1 DL MIMO layer is supported.</w:t>
            </w:r>
          </w:p>
          <w:p w14:paraId="67466F6B" w14:textId="77777777" w:rsidR="00C07DF0" w:rsidRPr="00C07DF0" w:rsidRDefault="00C07DF0">
            <w:pPr>
              <w:snapToGrid w:val="0"/>
              <w:rPr>
                <w:sz w:val="14"/>
                <w:szCs w:val="14"/>
              </w:rPr>
            </w:pPr>
            <w:r w:rsidRPr="00C07DF0">
              <w:rPr>
                <w:sz w:val="14"/>
                <w:szCs w:val="14"/>
              </w:rPr>
              <w:t>2. For a RedCap UE with 2 Rx branches, 2 DL MIMO layers are supported.</w:t>
            </w:r>
          </w:p>
        </w:tc>
        <w:tc>
          <w:tcPr>
            <w:tcW w:w="792" w:type="dxa"/>
            <w:tcBorders>
              <w:top w:val="single" w:sz="4" w:space="0" w:color="auto"/>
              <w:left w:val="single" w:sz="4" w:space="0" w:color="auto"/>
              <w:bottom w:val="single" w:sz="4" w:space="0" w:color="auto"/>
              <w:right w:val="single" w:sz="4" w:space="0" w:color="auto"/>
            </w:tcBorders>
            <w:shd w:val="clear" w:color="auto" w:fill="FFFF00"/>
            <w:hideMark/>
          </w:tcPr>
          <w:p w14:paraId="142D51E3" w14:textId="77777777" w:rsidR="00C07DF0" w:rsidRPr="00C07DF0" w:rsidRDefault="00C07DF0">
            <w:pPr>
              <w:pStyle w:val="TAL"/>
              <w:rPr>
                <w:rFonts w:ascii="Times New Roman" w:hAnsi="Times New Roman"/>
                <w:sz w:val="14"/>
                <w:szCs w:val="14"/>
                <w:lang w:eastAsia="ja-JP"/>
              </w:rPr>
            </w:pPr>
            <w:r w:rsidRPr="00C07DF0">
              <w:rPr>
                <w:rFonts w:ascii="Times New Roman" w:hAnsi="Times New Roman"/>
                <w:sz w:val="14"/>
                <w:szCs w:val="14"/>
                <w:lang w:eastAsia="ja-JP"/>
              </w:rPr>
              <w:t>28-1</w:t>
            </w:r>
          </w:p>
        </w:tc>
        <w:tc>
          <w:tcPr>
            <w:tcW w:w="894" w:type="dxa"/>
            <w:tcBorders>
              <w:top w:val="single" w:sz="4" w:space="0" w:color="auto"/>
              <w:left w:val="single" w:sz="4" w:space="0" w:color="auto"/>
              <w:bottom w:val="single" w:sz="4" w:space="0" w:color="auto"/>
              <w:right w:val="single" w:sz="4" w:space="0" w:color="auto"/>
            </w:tcBorders>
            <w:shd w:val="clear" w:color="auto" w:fill="FFFF00"/>
            <w:hideMark/>
          </w:tcPr>
          <w:p w14:paraId="29AB282A" w14:textId="77777777" w:rsidR="00C07DF0" w:rsidRPr="00C07DF0" w:rsidRDefault="00C07DF0">
            <w:pPr>
              <w:pStyle w:val="TAL"/>
              <w:rPr>
                <w:rFonts w:ascii="Times New Roman" w:eastAsia="SimSun" w:hAnsi="Times New Roman"/>
                <w:sz w:val="14"/>
                <w:szCs w:val="14"/>
                <w:lang w:eastAsia="zh-CN"/>
              </w:rPr>
            </w:pPr>
            <w:r w:rsidRPr="00C07DF0">
              <w:rPr>
                <w:rFonts w:ascii="Times New Roman" w:eastAsia="SimSun" w:hAnsi="Times New Roman"/>
                <w:sz w:val="14"/>
                <w:szCs w:val="14"/>
                <w:lang w:eastAsia="zh-CN"/>
              </w:rPr>
              <w:t>Yes</w:t>
            </w:r>
          </w:p>
        </w:tc>
        <w:tc>
          <w:tcPr>
            <w:tcW w:w="982" w:type="dxa"/>
            <w:tcBorders>
              <w:top w:val="single" w:sz="4" w:space="0" w:color="auto"/>
              <w:left w:val="single" w:sz="4" w:space="0" w:color="auto"/>
              <w:bottom w:val="single" w:sz="4" w:space="0" w:color="auto"/>
              <w:right w:val="single" w:sz="4" w:space="0" w:color="auto"/>
            </w:tcBorders>
            <w:shd w:val="clear" w:color="auto" w:fill="FFFF00"/>
          </w:tcPr>
          <w:p w14:paraId="26309DAA" w14:textId="77777777" w:rsidR="00C07DF0" w:rsidRPr="00C07DF0" w:rsidRDefault="00C07DF0">
            <w:pPr>
              <w:pStyle w:val="TAL"/>
              <w:rPr>
                <w:rFonts w:ascii="Times New Roman" w:eastAsiaTheme="minorEastAsia" w:hAnsi="Times New Roman"/>
                <w:sz w:val="14"/>
                <w:szCs w:val="14"/>
                <w:lang w:eastAsia="ja-JP"/>
              </w:rPr>
            </w:pPr>
          </w:p>
        </w:tc>
        <w:tc>
          <w:tcPr>
            <w:tcW w:w="1082" w:type="dxa"/>
            <w:tcBorders>
              <w:top w:val="single" w:sz="4" w:space="0" w:color="auto"/>
              <w:left w:val="single" w:sz="4" w:space="0" w:color="auto"/>
              <w:bottom w:val="single" w:sz="4" w:space="0" w:color="auto"/>
              <w:right w:val="single" w:sz="4" w:space="0" w:color="auto"/>
            </w:tcBorders>
            <w:shd w:val="clear" w:color="auto" w:fill="FFFF00"/>
            <w:hideMark/>
          </w:tcPr>
          <w:p w14:paraId="321D4465" w14:textId="77777777" w:rsidR="00C07DF0" w:rsidRPr="00C07DF0" w:rsidRDefault="00C07DF0">
            <w:pPr>
              <w:pStyle w:val="TAL"/>
              <w:rPr>
                <w:rFonts w:ascii="Times New Roman" w:eastAsia="SimSun" w:hAnsi="Times New Roman"/>
                <w:sz w:val="14"/>
                <w:szCs w:val="14"/>
                <w:lang w:eastAsia="zh-CN"/>
              </w:rPr>
            </w:pPr>
            <w:r w:rsidRPr="00C07DF0">
              <w:rPr>
                <w:rFonts w:ascii="Times New Roman" w:eastAsia="SimSun" w:hAnsi="Times New Roman"/>
                <w:sz w:val="14"/>
                <w:szCs w:val="14"/>
                <w:lang w:val="en-US" w:eastAsia="zh-CN"/>
              </w:rPr>
              <w:t>Impact on UE complexity</w:t>
            </w:r>
          </w:p>
        </w:tc>
        <w:tc>
          <w:tcPr>
            <w:tcW w:w="1126" w:type="dxa"/>
            <w:tcBorders>
              <w:top w:val="single" w:sz="4" w:space="0" w:color="auto"/>
              <w:left w:val="single" w:sz="4" w:space="0" w:color="auto"/>
              <w:bottom w:val="single" w:sz="4" w:space="0" w:color="auto"/>
              <w:right w:val="single" w:sz="4" w:space="0" w:color="auto"/>
            </w:tcBorders>
            <w:shd w:val="clear" w:color="auto" w:fill="FFFF00"/>
            <w:hideMark/>
          </w:tcPr>
          <w:p w14:paraId="27D5B507" w14:textId="77777777" w:rsidR="00C07DF0" w:rsidRPr="00C07DF0" w:rsidRDefault="00C07DF0">
            <w:pPr>
              <w:pStyle w:val="TAL"/>
              <w:rPr>
                <w:rFonts w:ascii="Times New Roman" w:eastAsiaTheme="minorEastAsia" w:hAnsi="Times New Roman"/>
                <w:sz w:val="14"/>
                <w:szCs w:val="14"/>
                <w:lang w:eastAsia="ja-JP"/>
              </w:rPr>
            </w:pPr>
            <w:r w:rsidRPr="00C07DF0">
              <w:rPr>
                <w:rFonts w:ascii="Times New Roman" w:hAnsi="Times New Roman"/>
                <w:sz w:val="14"/>
                <w:szCs w:val="14"/>
                <w:lang w:eastAsia="ja-JP"/>
              </w:rPr>
              <w:t>Per band</w:t>
            </w:r>
          </w:p>
        </w:tc>
        <w:tc>
          <w:tcPr>
            <w:tcW w:w="1112" w:type="dxa"/>
            <w:tcBorders>
              <w:top w:val="single" w:sz="4" w:space="0" w:color="auto"/>
              <w:left w:val="single" w:sz="4" w:space="0" w:color="auto"/>
              <w:bottom w:val="single" w:sz="4" w:space="0" w:color="auto"/>
              <w:right w:val="single" w:sz="4" w:space="0" w:color="auto"/>
            </w:tcBorders>
            <w:shd w:val="clear" w:color="auto" w:fill="FFFF00"/>
            <w:hideMark/>
          </w:tcPr>
          <w:p w14:paraId="4C8E9B51" w14:textId="77777777" w:rsidR="00C07DF0" w:rsidRPr="00C07DF0" w:rsidRDefault="00C07DF0">
            <w:pPr>
              <w:pStyle w:val="TAL"/>
              <w:rPr>
                <w:rFonts w:ascii="Times New Roman" w:hAnsi="Times New Roman"/>
                <w:sz w:val="14"/>
                <w:szCs w:val="14"/>
                <w:lang w:eastAsia="ja-JP"/>
              </w:rPr>
            </w:pPr>
            <w:r w:rsidRPr="00C07DF0">
              <w:rPr>
                <w:rFonts w:ascii="Times New Roman" w:hAnsi="Times New Roman"/>
                <w:sz w:val="14"/>
                <w:szCs w:val="14"/>
                <w:lang w:eastAsia="ja-JP"/>
              </w:rPr>
              <w:t>No</w:t>
            </w:r>
          </w:p>
        </w:tc>
        <w:tc>
          <w:tcPr>
            <w:tcW w:w="1110" w:type="dxa"/>
            <w:tcBorders>
              <w:top w:val="single" w:sz="4" w:space="0" w:color="auto"/>
              <w:left w:val="single" w:sz="4" w:space="0" w:color="auto"/>
              <w:bottom w:val="single" w:sz="4" w:space="0" w:color="auto"/>
              <w:right w:val="single" w:sz="4" w:space="0" w:color="auto"/>
            </w:tcBorders>
            <w:shd w:val="clear" w:color="auto" w:fill="FFFF00"/>
            <w:hideMark/>
          </w:tcPr>
          <w:p w14:paraId="15E96119" w14:textId="77777777" w:rsidR="00C07DF0" w:rsidRPr="00C07DF0" w:rsidRDefault="00C07DF0">
            <w:pPr>
              <w:pStyle w:val="TAL"/>
              <w:rPr>
                <w:rFonts w:ascii="Times New Roman" w:hAnsi="Times New Roman"/>
                <w:sz w:val="14"/>
                <w:szCs w:val="14"/>
                <w:lang w:eastAsia="ja-JP"/>
              </w:rPr>
            </w:pPr>
            <w:r w:rsidRPr="00C07DF0">
              <w:rPr>
                <w:rFonts w:ascii="Times New Roman" w:hAnsi="Times New Roman"/>
                <w:sz w:val="14"/>
                <w:szCs w:val="14"/>
                <w:lang w:eastAsia="ja-JP"/>
              </w:rPr>
              <w:t>No</w:t>
            </w:r>
          </w:p>
        </w:tc>
        <w:tc>
          <w:tcPr>
            <w:tcW w:w="1147" w:type="dxa"/>
            <w:tcBorders>
              <w:top w:val="single" w:sz="4" w:space="0" w:color="auto"/>
              <w:left w:val="single" w:sz="4" w:space="0" w:color="auto"/>
              <w:bottom w:val="single" w:sz="4" w:space="0" w:color="auto"/>
              <w:right w:val="single" w:sz="4" w:space="0" w:color="auto"/>
            </w:tcBorders>
            <w:shd w:val="clear" w:color="auto" w:fill="FFFF00"/>
          </w:tcPr>
          <w:p w14:paraId="353EBA6C" w14:textId="77777777" w:rsidR="00C07DF0" w:rsidRPr="00C07DF0" w:rsidRDefault="00C07DF0">
            <w:pPr>
              <w:pStyle w:val="TAL"/>
              <w:rPr>
                <w:rFonts w:ascii="Times New Roman" w:hAnsi="Times New Roman"/>
                <w:sz w:val="14"/>
                <w:szCs w:val="14"/>
                <w:lang w:eastAsia="ja-JP"/>
              </w:rPr>
            </w:pPr>
          </w:p>
        </w:tc>
        <w:tc>
          <w:tcPr>
            <w:tcW w:w="2105" w:type="dxa"/>
            <w:tcBorders>
              <w:top w:val="single" w:sz="4" w:space="0" w:color="auto"/>
              <w:left w:val="single" w:sz="4" w:space="0" w:color="auto"/>
              <w:bottom w:val="single" w:sz="4" w:space="0" w:color="auto"/>
              <w:right w:val="single" w:sz="4" w:space="0" w:color="auto"/>
            </w:tcBorders>
            <w:shd w:val="clear" w:color="auto" w:fill="FFFF00"/>
            <w:hideMark/>
          </w:tcPr>
          <w:p w14:paraId="42829FDE" w14:textId="77777777" w:rsidR="00C07DF0" w:rsidRPr="00C07DF0" w:rsidRDefault="00C07DF0">
            <w:pPr>
              <w:pStyle w:val="TAL"/>
              <w:rPr>
                <w:rFonts w:ascii="Times New Roman" w:hAnsi="Times New Roman"/>
                <w:sz w:val="14"/>
                <w:szCs w:val="14"/>
                <w:lang w:eastAsia="ja-JP"/>
              </w:rPr>
            </w:pPr>
            <w:r w:rsidRPr="00C07DF0">
              <w:rPr>
                <w:rFonts w:ascii="Times New Roman" w:hAnsi="Times New Roman"/>
                <w:sz w:val="14"/>
                <w:szCs w:val="14"/>
                <w:lang w:eastAsia="ja-JP"/>
              </w:rPr>
              <w:t xml:space="preserve">For UE capability signalling, the number of Rx branches for RedCap is implicitly indicated by the corresponding capability parameter </w:t>
            </w:r>
            <w:r w:rsidRPr="00C07DF0">
              <w:rPr>
                <w:rFonts w:ascii="Times New Roman" w:hAnsi="Times New Roman"/>
                <w:i/>
                <w:iCs/>
                <w:sz w:val="14"/>
                <w:szCs w:val="14"/>
                <w:lang w:eastAsia="ja-JP"/>
              </w:rPr>
              <w:t>maxNumberMIMO-LayersPDSCH</w:t>
            </w:r>
            <w:r w:rsidRPr="00C07DF0">
              <w:rPr>
                <w:rFonts w:ascii="Times New Roman" w:hAnsi="Times New Roman"/>
                <w:sz w:val="14"/>
                <w:szCs w:val="14"/>
                <w:lang w:eastAsia="ja-JP"/>
              </w:rPr>
              <w:t xml:space="preserve"> in the existing UE capability framework. Detailed signalling is up to RAN2.</w:t>
            </w:r>
          </w:p>
        </w:tc>
        <w:tc>
          <w:tcPr>
            <w:tcW w:w="1083" w:type="dxa"/>
            <w:tcBorders>
              <w:top w:val="single" w:sz="4" w:space="0" w:color="auto"/>
              <w:left w:val="single" w:sz="4" w:space="0" w:color="auto"/>
              <w:bottom w:val="single" w:sz="4" w:space="0" w:color="auto"/>
              <w:right w:val="single" w:sz="4" w:space="0" w:color="auto"/>
            </w:tcBorders>
            <w:shd w:val="clear" w:color="auto" w:fill="FFFF00"/>
            <w:hideMark/>
          </w:tcPr>
          <w:p w14:paraId="283BF14D" w14:textId="77777777" w:rsidR="00C07DF0" w:rsidRPr="00C07DF0" w:rsidRDefault="00C07DF0">
            <w:pPr>
              <w:pStyle w:val="TAL"/>
              <w:rPr>
                <w:rFonts w:ascii="Times New Roman" w:hAnsi="Times New Roman"/>
                <w:sz w:val="14"/>
                <w:szCs w:val="14"/>
                <w:lang w:eastAsia="ja-JP"/>
              </w:rPr>
            </w:pPr>
            <w:r w:rsidRPr="00C07DF0">
              <w:rPr>
                <w:rFonts w:ascii="Times New Roman" w:hAnsi="Times New Roman"/>
                <w:sz w:val="14"/>
                <w:szCs w:val="14"/>
                <w:lang w:eastAsia="ja-JP"/>
              </w:rPr>
              <w:t>Optional with capability signaling</w:t>
            </w:r>
          </w:p>
        </w:tc>
      </w:tr>
      <w:tr w:rsidR="00C07DF0" w:rsidRPr="00C07DF0" w14:paraId="79C7C010" w14:textId="77777777" w:rsidTr="00C35405">
        <w:trPr>
          <w:trHeight w:val="20"/>
        </w:trPr>
        <w:tc>
          <w:tcPr>
            <w:tcW w:w="856" w:type="dxa"/>
            <w:tcBorders>
              <w:top w:val="single" w:sz="4" w:space="0" w:color="auto"/>
              <w:left w:val="single" w:sz="4" w:space="0" w:color="auto"/>
              <w:bottom w:val="single" w:sz="4" w:space="0" w:color="auto"/>
              <w:right w:val="single" w:sz="4" w:space="0" w:color="auto"/>
            </w:tcBorders>
            <w:hideMark/>
          </w:tcPr>
          <w:p w14:paraId="339E27F3" w14:textId="77777777" w:rsidR="00C07DF0" w:rsidRPr="00C07DF0" w:rsidRDefault="00C07DF0">
            <w:pPr>
              <w:pStyle w:val="TAL"/>
              <w:rPr>
                <w:rFonts w:ascii="Times New Roman" w:hAnsi="Times New Roman"/>
                <w:sz w:val="14"/>
                <w:szCs w:val="14"/>
                <w:lang w:eastAsia="ja-JP"/>
              </w:rPr>
            </w:pPr>
            <w:r w:rsidRPr="00C07DF0">
              <w:rPr>
                <w:rFonts w:ascii="Times New Roman" w:hAnsi="Times New Roman"/>
                <w:sz w:val="14"/>
                <w:szCs w:val="14"/>
                <w:lang w:eastAsia="ja-JP"/>
              </w:rPr>
              <w:t>28. NR_redcap</w:t>
            </w:r>
          </w:p>
        </w:tc>
        <w:tc>
          <w:tcPr>
            <w:tcW w:w="581" w:type="dxa"/>
            <w:tcBorders>
              <w:top w:val="single" w:sz="4" w:space="0" w:color="auto"/>
              <w:left w:val="single" w:sz="4" w:space="0" w:color="auto"/>
              <w:bottom w:val="single" w:sz="4" w:space="0" w:color="auto"/>
              <w:right w:val="single" w:sz="4" w:space="0" w:color="auto"/>
            </w:tcBorders>
            <w:hideMark/>
          </w:tcPr>
          <w:p w14:paraId="556F65D3" w14:textId="77777777" w:rsidR="00C07DF0" w:rsidRPr="00C07DF0" w:rsidRDefault="00C07DF0">
            <w:pPr>
              <w:pStyle w:val="TAL"/>
              <w:rPr>
                <w:rFonts w:ascii="Times New Roman" w:hAnsi="Times New Roman"/>
                <w:sz w:val="14"/>
                <w:szCs w:val="14"/>
                <w:lang w:eastAsia="ja-JP"/>
              </w:rPr>
            </w:pPr>
            <w:r w:rsidRPr="00C07DF0">
              <w:rPr>
                <w:rFonts w:ascii="Times New Roman" w:hAnsi="Times New Roman"/>
                <w:sz w:val="14"/>
                <w:szCs w:val="14"/>
                <w:lang w:eastAsia="ja-JP"/>
              </w:rPr>
              <w:t>28-3</w:t>
            </w:r>
          </w:p>
        </w:tc>
        <w:tc>
          <w:tcPr>
            <w:tcW w:w="808" w:type="dxa"/>
            <w:tcBorders>
              <w:top w:val="single" w:sz="4" w:space="0" w:color="auto"/>
              <w:left w:val="single" w:sz="4" w:space="0" w:color="auto"/>
              <w:bottom w:val="single" w:sz="4" w:space="0" w:color="auto"/>
              <w:right w:val="single" w:sz="4" w:space="0" w:color="auto"/>
            </w:tcBorders>
            <w:hideMark/>
          </w:tcPr>
          <w:p w14:paraId="2DA2339C" w14:textId="77777777" w:rsidR="00C07DF0" w:rsidRPr="00C07DF0" w:rsidRDefault="00C07DF0">
            <w:pPr>
              <w:pStyle w:val="TAL"/>
              <w:rPr>
                <w:rFonts w:ascii="Times New Roman" w:eastAsia="SimSun" w:hAnsi="Times New Roman"/>
                <w:sz w:val="14"/>
                <w:szCs w:val="14"/>
                <w:lang w:eastAsia="zh-CN"/>
              </w:rPr>
            </w:pPr>
            <w:r w:rsidRPr="00C07DF0">
              <w:rPr>
                <w:rFonts w:ascii="Times New Roman" w:eastAsia="SimSun" w:hAnsi="Times New Roman"/>
                <w:sz w:val="14"/>
                <w:szCs w:val="14"/>
                <w:lang w:eastAsia="zh-CN"/>
              </w:rPr>
              <w:t>Half-duplex FDD operation type A for RedCap UE</w:t>
            </w:r>
          </w:p>
        </w:tc>
        <w:tc>
          <w:tcPr>
            <w:tcW w:w="1710" w:type="dxa"/>
            <w:tcBorders>
              <w:top w:val="single" w:sz="4" w:space="0" w:color="auto"/>
              <w:left w:val="single" w:sz="4" w:space="0" w:color="auto"/>
              <w:bottom w:val="single" w:sz="4" w:space="0" w:color="auto"/>
              <w:right w:val="single" w:sz="4" w:space="0" w:color="auto"/>
            </w:tcBorders>
            <w:hideMark/>
          </w:tcPr>
          <w:p w14:paraId="42A2A6FD" w14:textId="77777777" w:rsidR="00C07DF0" w:rsidRPr="00C07DF0" w:rsidRDefault="00C07DF0">
            <w:pPr>
              <w:snapToGrid w:val="0"/>
              <w:spacing w:afterLines="50"/>
              <w:contextualSpacing/>
              <w:rPr>
                <w:rFonts w:eastAsia="MS Gothic"/>
                <w:sz w:val="14"/>
                <w:szCs w:val="14"/>
                <w:lang w:eastAsia="ja-JP"/>
              </w:rPr>
            </w:pPr>
            <w:r w:rsidRPr="00C07DF0">
              <w:rPr>
                <w:sz w:val="14"/>
                <w:szCs w:val="14"/>
              </w:rPr>
              <w:t>1. Half-duplex FDD operation (instead of full-duplex FDD operation) type A for RedCap UE</w:t>
            </w:r>
          </w:p>
        </w:tc>
        <w:tc>
          <w:tcPr>
            <w:tcW w:w="792" w:type="dxa"/>
            <w:tcBorders>
              <w:top w:val="single" w:sz="4" w:space="0" w:color="auto"/>
              <w:left w:val="single" w:sz="4" w:space="0" w:color="auto"/>
              <w:bottom w:val="single" w:sz="4" w:space="0" w:color="auto"/>
              <w:right w:val="single" w:sz="4" w:space="0" w:color="auto"/>
            </w:tcBorders>
            <w:hideMark/>
          </w:tcPr>
          <w:p w14:paraId="74ECFE0A" w14:textId="77777777" w:rsidR="00C07DF0" w:rsidRPr="00C07DF0" w:rsidRDefault="00C07DF0">
            <w:pPr>
              <w:pStyle w:val="TAL"/>
              <w:rPr>
                <w:rFonts w:ascii="Times New Roman" w:hAnsi="Times New Roman"/>
                <w:sz w:val="14"/>
                <w:szCs w:val="14"/>
                <w:lang w:eastAsia="ja-JP"/>
              </w:rPr>
            </w:pPr>
            <w:r w:rsidRPr="00C07DF0">
              <w:rPr>
                <w:rFonts w:ascii="Times New Roman" w:hAnsi="Times New Roman"/>
                <w:sz w:val="14"/>
                <w:szCs w:val="14"/>
                <w:lang w:eastAsia="ja-JP"/>
              </w:rPr>
              <w:t>28-1</w:t>
            </w:r>
          </w:p>
        </w:tc>
        <w:tc>
          <w:tcPr>
            <w:tcW w:w="894" w:type="dxa"/>
            <w:tcBorders>
              <w:top w:val="single" w:sz="4" w:space="0" w:color="auto"/>
              <w:left w:val="single" w:sz="4" w:space="0" w:color="auto"/>
              <w:bottom w:val="single" w:sz="4" w:space="0" w:color="auto"/>
              <w:right w:val="single" w:sz="4" w:space="0" w:color="auto"/>
            </w:tcBorders>
            <w:hideMark/>
          </w:tcPr>
          <w:p w14:paraId="42DAC66F" w14:textId="77777777" w:rsidR="00C07DF0" w:rsidRPr="00C07DF0" w:rsidRDefault="00C07DF0">
            <w:pPr>
              <w:pStyle w:val="TAL"/>
              <w:rPr>
                <w:rFonts w:ascii="Times New Roman" w:eastAsia="SimSun" w:hAnsi="Times New Roman"/>
                <w:sz w:val="14"/>
                <w:szCs w:val="14"/>
                <w:lang w:eastAsia="zh-CN"/>
              </w:rPr>
            </w:pPr>
            <w:r w:rsidRPr="00C07DF0">
              <w:rPr>
                <w:rFonts w:ascii="Times New Roman" w:eastAsia="SimSun" w:hAnsi="Times New Roman"/>
                <w:sz w:val="14"/>
                <w:szCs w:val="14"/>
                <w:lang w:eastAsia="zh-CN"/>
              </w:rPr>
              <w:t>Yes</w:t>
            </w:r>
          </w:p>
        </w:tc>
        <w:tc>
          <w:tcPr>
            <w:tcW w:w="982" w:type="dxa"/>
            <w:tcBorders>
              <w:top w:val="single" w:sz="4" w:space="0" w:color="auto"/>
              <w:left w:val="single" w:sz="4" w:space="0" w:color="auto"/>
              <w:bottom w:val="single" w:sz="4" w:space="0" w:color="auto"/>
              <w:right w:val="single" w:sz="4" w:space="0" w:color="auto"/>
            </w:tcBorders>
          </w:tcPr>
          <w:p w14:paraId="5DFB7374" w14:textId="77777777" w:rsidR="00C07DF0" w:rsidRPr="00C07DF0" w:rsidRDefault="00C07DF0">
            <w:pPr>
              <w:pStyle w:val="TAL"/>
              <w:rPr>
                <w:rFonts w:ascii="Times New Roman" w:eastAsiaTheme="minorEastAsia" w:hAnsi="Times New Roman"/>
                <w:sz w:val="14"/>
                <w:szCs w:val="14"/>
                <w:lang w:eastAsia="ja-JP"/>
              </w:rPr>
            </w:pPr>
          </w:p>
        </w:tc>
        <w:tc>
          <w:tcPr>
            <w:tcW w:w="1082" w:type="dxa"/>
            <w:tcBorders>
              <w:top w:val="single" w:sz="4" w:space="0" w:color="auto"/>
              <w:left w:val="single" w:sz="4" w:space="0" w:color="auto"/>
              <w:bottom w:val="single" w:sz="4" w:space="0" w:color="auto"/>
              <w:right w:val="single" w:sz="4" w:space="0" w:color="auto"/>
            </w:tcBorders>
            <w:shd w:val="clear" w:color="auto" w:fill="FFFF00"/>
            <w:hideMark/>
          </w:tcPr>
          <w:p w14:paraId="12890EE5" w14:textId="77777777" w:rsidR="00C07DF0" w:rsidRPr="00C07DF0" w:rsidRDefault="00C07DF0">
            <w:pPr>
              <w:pStyle w:val="TAL"/>
              <w:rPr>
                <w:rFonts w:ascii="Times New Roman" w:eastAsia="SimSun" w:hAnsi="Times New Roman"/>
                <w:sz w:val="14"/>
                <w:szCs w:val="14"/>
                <w:lang w:val="en-US" w:eastAsia="zh-CN"/>
              </w:rPr>
            </w:pPr>
            <w:r w:rsidRPr="00C07DF0">
              <w:rPr>
                <w:rFonts w:ascii="Times New Roman" w:hAnsi="Times New Roman"/>
                <w:sz w:val="14"/>
                <w:szCs w:val="14"/>
                <w:lang w:eastAsia="ja-JP"/>
              </w:rPr>
              <w:t>UE is assumed to support FD-FDD in FDD bands</w:t>
            </w:r>
          </w:p>
        </w:tc>
        <w:tc>
          <w:tcPr>
            <w:tcW w:w="1126" w:type="dxa"/>
            <w:tcBorders>
              <w:top w:val="single" w:sz="4" w:space="0" w:color="auto"/>
              <w:left w:val="single" w:sz="4" w:space="0" w:color="auto"/>
              <w:bottom w:val="single" w:sz="4" w:space="0" w:color="auto"/>
              <w:right w:val="single" w:sz="4" w:space="0" w:color="auto"/>
            </w:tcBorders>
            <w:shd w:val="clear" w:color="auto" w:fill="FFFF00"/>
            <w:hideMark/>
          </w:tcPr>
          <w:p w14:paraId="2F0D344B" w14:textId="77777777" w:rsidR="00C07DF0" w:rsidRPr="00C07DF0" w:rsidRDefault="00C07DF0">
            <w:pPr>
              <w:pStyle w:val="TAL"/>
              <w:rPr>
                <w:rFonts w:ascii="Times New Roman" w:eastAsiaTheme="minorEastAsia" w:hAnsi="Times New Roman"/>
                <w:sz w:val="14"/>
                <w:szCs w:val="14"/>
                <w:lang w:val="en-GB" w:eastAsia="ja-JP"/>
              </w:rPr>
            </w:pPr>
            <w:r w:rsidRPr="00C07DF0">
              <w:rPr>
                <w:rFonts w:ascii="Times New Roman" w:hAnsi="Times New Roman"/>
                <w:sz w:val="14"/>
                <w:szCs w:val="14"/>
                <w:lang w:eastAsia="ja-JP"/>
              </w:rPr>
              <w:t>Per band</w:t>
            </w:r>
          </w:p>
        </w:tc>
        <w:tc>
          <w:tcPr>
            <w:tcW w:w="1112" w:type="dxa"/>
            <w:tcBorders>
              <w:top w:val="single" w:sz="4" w:space="0" w:color="auto"/>
              <w:left w:val="single" w:sz="4" w:space="0" w:color="auto"/>
              <w:bottom w:val="single" w:sz="4" w:space="0" w:color="auto"/>
              <w:right w:val="single" w:sz="4" w:space="0" w:color="auto"/>
            </w:tcBorders>
            <w:shd w:val="clear" w:color="auto" w:fill="FFFF00"/>
            <w:hideMark/>
          </w:tcPr>
          <w:p w14:paraId="289BF791" w14:textId="77777777" w:rsidR="00C07DF0" w:rsidRPr="00C07DF0" w:rsidRDefault="00C07DF0">
            <w:pPr>
              <w:pStyle w:val="TAL"/>
              <w:rPr>
                <w:rFonts w:ascii="Times New Roman" w:hAnsi="Times New Roman"/>
                <w:sz w:val="14"/>
                <w:szCs w:val="14"/>
                <w:lang w:eastAsia="ja-JP"/>
              </w:rPr>
            </w:pPr>
            <w:r w:rsidRPr="00C07DF0">
              <w:rPr>
                <w:rFonts w:ascii="Times New Roman" w:hAnsi="Times New Roman"/>
                <w:sz w:val="14"/>
                <w:szCs w:val="14"/>
                <w:lang w:eastAsia="ja-JP"/>
              </w:rPr>
              <w:t>FDD only</w:t>
            </w:r>
          </w:p>
        </w:tc>
        <w:tc>
          <w:tcPr>
            <w:tcW w:w="1110" w:type="dxa"/>
            <w:tcBorders>
              <w:top w:val="single" w:sz="4" w:space="0" w:color="auto"/>
              <w:left w:val="single" w:sz="4" w:space="0" w:color="auto"/>
              <w:bottom w:val="single" w:sz="4" w:space="0" w:color="auto"/>
              <w:right w:val="single" w:sz="4" w:space="0" w:color="auto"/>
            </w:tcBorders>
            <w:shd w:val="clear" w:color="auto" w:fill="FFFF00"/>
            <w:hideMark/>
          </w:tcPr>
          <w:p w14:paraId="027532BF" w14:textId="77777777" w:rsidR="00C07DF0" w:rsidRPr="00C07DF0" w:rsidRDefault="00C07DF0">
            <w:pPr>
              <w:pStyle w:val="TAL"/>
              <w:rPr>
                <w:rFonts w:ascii="Times New Roman" w:hAnsi="Times New Roman"/>
                <w:sz w:val="14"/>
                <w:szCs w:val="14"/>
                <w:lang w:eastAsia="ja-JP"/>
              </w:rPr>
            </w:pPr>
            <w:r w:rsidRPr="00C07DF0">
              <w:rPr>
                <w:rFonts w:ascii="Times New Roman" w:hAnsi="Times New Roman"/>
                <w:sz w:val="14"/>
                <w:szCs w:val="14"/>
                <w:lang w:eastAsia="ja-JP"/>
              </w:rPr>
              <w:t>FR1 only</w:t>
            </w:r>
          </w:p>
        </w:tc>
        <w:tc>
          <w:tcPr>
            <w:tcW w:w="1147" w:type="dxa"/>
            <w:tcBorders>
              <w:top w:val="single" w:sz="4" w:space="0" w:color="auto"/>
              <w:left w:val="single" w:sz="4" w:space="0" w:color="auto"/>
              <w:bottom w:val="single" w:sz="4" w:space="0" w:color="auto"/>
              <w:right w:val="single" w:sz="4" w:space="0" w:color="auto"/>
            </w:tcBorders>
          </w:tcPr>
          <w:p w14:paraId="65287E49" w14:textId="77777777" w:rsidR="00C07DF0" w:rsidRPr="00C07DF0" w:rsidRDefault="00C07DF0">
            <w:pPr>
              <w:pStyle w:val="TAL"/>
              <w:rPr>
                <w:rFonts w:ascii="Times New Roman" w:hAnsi="Times New Roman"/>
                <w:sz w:val="14"/>
                <w:szCs w:val="14"/>
                <w:lang w:eastAsia="ja-JP"/>
              </w:rPr>
            </w:pPr>
          </w:p>
        </w:tc>
        <w:tc>
          <w:tcPr>
            <w:tcW w:w="2105" w:type="dxa"/>
            <w:tcBorders>
              <w:top w:val="single" w:sz="4" w:space="0" w:color="auto"/>
              <w:left w:val="single" w:sz="4" w:space="0" w:color="auto"/>
              <w:bottom w:val="single" w:sz="4" w:space="0" w:color="auto"/>
              <w:right w:val="single" w:sz="4" w:space="0" w:color="auto"/>
            </w:tcBorders>
          </w:tcPr>
          <w:p w14:paraId="5D819980" w14:textId="77777777" w:rsidR="00C07DF0" w:rsidRPr="00C07DF0" w:rsidRDefault="00C07DF0">
            <w:pPr>
              <w:pStyle w:val="TAL"/>
              <w:rPr>
                <w:rFonts w:ascii="Times New Roman" w:hAnsi="Times New Roman"/>
                <w:sz w:val="14"/>
                <w:szCs w:val="14"/>
                <w:lang w:eastAsia="ja-JP"/>
              </w:rPr>
            </w:pPr>
          </w:p>
        </w:tc>
        <w:tc>
          <w:tcPr>
            <w:tcW w:w="1083" w:type="dxa"/>
            <w:tcBorders>
              <w:top w:val="single" w:sz="4" w:space="0" w:color="auto"/>
              <w:left w:val="single" w:sz="4" w:space="0" w:color="auto"/>
              <w:bottom w:val="single" w:sz="4" w:space="0" w:color="auto"/>
              <w:right w:val="single" w:sz="4" w:space="0" w:color="auto"/>
            </w:tcBorders>
            <w:hideMark/>
          </w:tcPr>
          <w:p w14:paraId="4FEAB251" w14:textId="77777777" w:rsidR="00C07DF0" w:rsidRPr="00C07DF0" w:rsidRDefault="00C07DF0">
            <w:pPr>
              <w:pStyle w:val="TAL"/>
              <w:rPr>
                <w:rFonts w:ascii="Times New Roman" w:hAnsi="Times New Roman"/>
                <w:sz w:val="14"/>
                <w:szCs w:val="14"/>
                <w:lang w:eastAsia="ja-JP"/>
              </w:rPr>
            </w:pPr>
            <w:r w:rsidRPr="00C07DF0">
              <w:rPr>
                <w:rFonts w:ascii="Times New Roman" w:hAnsi="Times New Roman"/>
                <w:sz w:val="14"/>
                <w:szCs w:val="14"/>
                <w:lang w:eastAsia="ja-JP"/>
              </w:rPr>
              <w:t>Optional with capability signaling</w:t>
            </w:r>
          </w:p>
        </w:tc>
      </w:tr>
    </w:tbl>
    <w:p w14:paraId="34620080" w14:textId="59636F85" w:rsidR="00C07DF0" w:rsidRDefault="00C07DF0" w:rsidP="00C07DF0">
      <w:pPr>
        <w:spacing w:afterLines="50"/>
        <w:rPr>
          <w:rFonts w:eastAsia="MS Mincho"/>
          <w:sz w:val="22"/>
          <w:lang w:val="en-GB" w:eastAsia="ja-JP"/>
        </w:rPr>
      </w:pPr>
    </w:p>
    <w:p w14:paraId="46DF6795" w14:textId="77777777" w:rsidR="00041BEC" w:rsidRDefault="00041BEC" w:rsidP="00C07DF0">
      <w:pPr>
        <w:spacing w:afterLines="50"/>
        <w:rPr>
          <w:rFonts w:eastAsia="MS Mincho"/>
          <w:sz w:val="22"/>
          <w:lang w:val="en-GB" w:eastAsia="ja-JP"/>
        </w:rPr>
        <w:sectPr w:rsidR="00041BEC" w:rsidSect="007E06B0">
          <w:pgSz w:w="16838" w:h="11906" w:orient="landscape" w:code="9"/>
          <w:pgMar w:top="720" w:right="720" w:bottom="720" w:left="720" w:header="720" w:footer="720" w:gutter="0"/>
          <w:cols w:space="720"/>
          <w:noEndnote/>
          <w:docGrid w:linePitch="299"/>
        </w:sectPr>
      </w:pPr>
    </w:p>
    <w:p w14:paraId="56BA177C" w14:textId="77777777" w:rsidR="00041BEC" w:rsidRDefault="00041BEC" w:rsidP="00C07DF0">
      <w:pPr>
        <w:spacing w:afterLines="50"/>
        <w:rPr>
          <w:rFonts w:eastAsia="MS Mincho"/>
          <w:sz w:val="22"/>
          <w:lang w:val="en-GB" w:eastAsia="ja-JP"/>
        </w:rPr>
      </w:pPr>
    </w:p>
    <w:p w14:paraId="1DD6ED89" w14:textId="77777777" w:rsidR="00041BEC" w:rsidRDefault="00041BEC" w:rsidP="00C07DF0">
      <w:pPr>
        <w:spacing w:afterLines="50"/>
        <w:rPr>
          <w:rFonts w:eastAsia="MS Mincho"/>
          <w:sz w:val="22"/>
          <w:lang w:val="en-GB" w:eastAsia="ja-JP"/>
        </w:rPr>
      </w:pPr>
    </w:p>
    <w:p w14:paraId="20517A51" w14:textId="3EA058D1" w:rsidR="00664B2E" w:rsidRDefault="00850F7D" w:rsidP="00850F7D">
      <w:pPr>
        <w:pStyle w:val="Heading2"/>
        <w:numPr>
          <w:ilvl w:val="0"/>
          <w:numId w:val="0"/>
        </w:numPr>
        <w:ind w:left="576" w:hanging="576"/>
        <w:rPr>
          <w:lang w:eastAsia="ko-KR"/>
        </w:rPr>
      </w:pPr>
      <w:r>
        <w:rPr>
          <w:lang w:eastAsia="ko-KR"/>
        </w:rPr>
        <w:t>Appendix: Agreements in Features</w:t>
      </w:r>
      <w:r w:rsidR="003617A9">
        <w:rPr>
          <w:lang w:eastAsia="ko-KR"/>
        </w:rPr>
        <w:t xml:space="preserve"> </w:t>
      </w:r>
      <w:r w:rsidR="003617A9">
        <w:rPr>
          <w:lang w:eastAsia="ko-KR"/>
        </w:rPr>
        <w:fldChar w:fldCharType="begin"/>
      </w:r>
      <w:r w:rsidR="003617A9">
        <w:rPr>
          <w:lang w:eastAsia="ko-KR"/>
        </w:rPr>
        <w:instrText xml:space="preserve"> REF _Ref94248679 \r \h </w:instrText>
      </w:r>
      <w:r w:rsidR="003617A9">
        <w:rPr>
          <w:lang w:eastAsia="ko-KR"/>
        </w:rPr>
      </w:r>
      <w:r w:rsidR="003617A9">
        <w:rPr>
          <w:lang w:eastAsia="ko-KR"/>
        </w:rPr>
        <w:fldChar w:fldCharType="separate"/>
      </w:r>
      <w:r w:rsidR="00533295">
        <w:rPr>
          <w:lang w:eastAsia="ko-KR"/>
        </w:rPr>
        <w:t>[2]</w:t>
      </w:r>
      <w:r w:rsidR="003617A9">
        <w:rPr>
          <w:lang w:eastAsia="ko-KR"/>
        </w:rPr>
        <w:fldChar w:fldCharType="end"/>
      </w:r>
    </w:p>
    <w:p w14:paraId="03E93759" w14:textId="77777777" w:rsidR="00850F7D" w:rsidRDefault="00850F7D" w:rsidP="00850F7D">
      <w:pPr>
        <w:rPr>
          <w:lang w:eastAsia="ko-KR"/>
        </w:rPr>
      </w:pPr>
    </w:p>
    <w:p w14:paraId="700D5C85" w14:textId="395B701F" w:rsidR="00850F7D" w:rsidRPr="00850F7D" w:rsidRDefault="00850F7D" w:rsidP="00850F7D">
      <w:pPr>
        <w:rPr>
          <w:u w:val="single"/>
          <w:lang w:eastAsia="ko-KR"/>
        </w:rPr>
      </w:pPr>
      <w:r w:rsidRPr="00850F7D">
        <w:rPr>
          <w:u w:val="single"/>
          <w:lang w:eastAsia="ko-KR"/>
        </w:rPr>
        <w:t>RAN1#107</w:t>
      </w:r>
    </w:p>
    <w:p w14:paraId="1FB56D3B" w14:textId="77777777" w:rsidR="005D2AC6" w:rsidRDefault="005D2AC6" w:rsidP="005D2AC6">
      <w:pPr>
        <w:spacing w:afterLines="50"/>
        <w:rPr>
          <w:rFonts w:eastAsia="MS Gothic"/>
          <w:b/>
          <w:bCs/>
          <w:szCs w:val="21"/>
          <w:lang w:eastAsia="ja-JP"/>
        </w:rPr>
      </w:pPr>
      <w:r>
        <w:rPr>
          <w:b/>
          <w:bCs/>
          <w:szCs w:val="21"/>
          <w:highlight w:val="green"/>
        </w:rPr>
        <w:t>Agreement</w:t>
      </w:r>
    </w:p>
    <w:p w14:paraId="0E2C3B5E" w14:textId="77777777" w:rsidR="005D2AC6" w:rsidRPr="002B7AFE" w:rsidRDefault="005D2AC6" w:rsidP="005D2AC6">
      <w:pPr>
        <w:pStyle w:val="ListParagraph"/>
        <w:numPr>
          <w:ilvl w:val="0"/>
          <w:numId w:val="18"/>
        </w:numPr>
        <w:overflowPunct/>
        <w:ind w:hanging="418"/>
        <w:contextualSpacing w:val="0"/>
        <w:rPr>
          <w:szCs w:val="21"/>
        </w:rPr>
      </w:pPr>
      <w:r w:rsidRPr="002B7AFE">
        <w:rPr>
          <w:szCs w:val="21"/>
        </w:rPr>
        <w:t>FG 28-5 is removed</w:t>
      </w:r>
    </w:p>
    <w:p w14:paraId="51EE2AD6" w14:textId="77777777" w:rsidR="005D2AC6" w:rsidRPr="002B7AFE" w:rsidRDefault="005D2AC6" w:rsidP="005D2AC6">
      <w:pPr>
        <w:pStyle w:val="ListParagraph"/>
        <w:numPr>
          <w:ilvl w:val="0"/>
          <w:numId w:val="18"/>
        </w:numPr>
        <w:overflowPunct/>
        <w:ind w:hanging="418"/>
        <w:contextualSpacing w:val="0"/>
        <w:rPr>
          <w:szCs w:val="21"/>
        </w:rPr>
      </w:pPr>
      <w:bookmarkStart w:id="21" w:name="_Hlk94259570"/>
      <w:r w:rsidRPr="002B7AFE">
        <w:rPr>
          <w:szCs w:val="21"/>
        </w:rPr>
        <w:t>Add a note in FG 1-5 (256QAM for PUSCH) that “For RedCap UEs, the 256QAM MCS table for PUSCH is only supported if the UE supports 256QAM for PUSCH”</w:t>
      </w:r>
    </w:p>
    <w:bookmarkEnd w:id="21"/>
    <w:p w14:paraId="16B7AEB1" w14:textId="77777777" w:rsidR="005D2AC6" w:rsidRPr="005D2AC6" w:rsidRDefault="005D2AC6" w:rsidP="005D2AC6">
      <w:pPr>
        <w:rPr>
          <w:highlight w:val="green"/>
        </w:rPr>
      </w:pPr>
    </w:p>
    <w:p w14:paraId="3037E090" w14:textId="6C15ADC1" w:rsidR="005C02A4" w:rsidRDefault="005C02A4" w:rsidP="005C02A4">
      <w:pPr>
        <w:spacing w:afterLines="50"/>
        <w:rPr>
          <w:rFonts w:eastAsia="MS Gothic"/>
          <w:b/>
          <w:bCs/>
          <w:szCs w:val="21"/>
          <w:lang w:eastAsia="ja-JP"/>
        </w:rPr>
      </w:pPr>
      <w:r>
        <w:rPr>
          <w:b/>
          <w:bCs/>
          <w:szCs w:val="21"/>
          <w:highlight w:val="green"/>
        </w:rPr>
        <w:t>Agreement</w:t>
      </w:r>
    </w:p>
    <w:p w14:paraId="6AAEB87F" w14:textId="77777777" w:rsidR="005C02A4" w:rsidRPr="002B7AFE" w:rsidRDefault="005C02A4" w:rsidP="005C02A4">
      <w:pPr>
        <w:pStyle w:val="ListParagraph"/>
        <w:numPr>
          <w:ilvl w:val="0"/>
          <w:numId w:val="18"/>
        </w:numPr>
        <w:overflowPunct/>
        <w:ind w:hanging="418"/>
        <w:contextualSpacing w:val="0"/>
        <w:rPr>
          <w:szCs w:val="21"/>
        </w:rPr>
      </w:pPr>
      <w:r w:rsidRPr="002B7AFE">
        <w:rPr>
          <w:szCs w:val="21"/>
        </w:rPr>
        <w:t>Following features are not added into FG 28-1</w:t>
      </w:r>
    </w:p>
    <w:p w14:paraId="4BE8C537" w14:textId="77777777" w:rsidR="005C02A4" w:rsidRPr="002B7AFE" w:rsidRDefault="005C02A4" w:rsidP="005C02A4">
      <w:pPr>
        <w:pStyle w:val="ListParagraph"/>
        <w:numPr>
          <w:ilvl w:val="1"/>
          <w:numId w:val="18"/>
        </w:numPr>
        <w:overflowPunct/>
        <w:ind w:hanging="418"/>
        <w:contextualSpacing w:val="0"/>
        <w:rPr>
          <w:szCs w:val="21"/>
        </w:rPr>
      </w:pPr>
      <w:r w:rsidRPr="002B7AFE">
        <w:rPr>
          <w:szCs w:val="21"/>
        </w:rPr>
        <w:t>Supported Rx branches and corresponding maximum DL MIMO layers</w:t>
      </w:r>
    </w:p>
    <w:p w14:paraId="3BE2AA18" w14:textId="77777777" w:rsidR="005C02A4" w:rsidRPr="002B7AFE" w:rsidRDefault="005C02A4" w:rsidP="005C02A4">
      <w:pPr>
        <w:pStyle w:val="ListParagraph"/>
        <w:numPr>
          <w:ilvl w:val="2"/>
          <w:numId w:val="18"/>
        </w:numPr>
        <w:overflowPunct/>
        <w:ind w:left="1253" w:hanging="418"/>
        <w:contextualSpacing w:val="0"/>
        <w:jc w:val="left"/>
        <w:rPr>
          <w:szCs w:val="21"/>
        </w:rPr>
      </w:pPr>
      <w:r w:rsidRPr="002B7AFE">
        <w:rPr>
          <w:szCs w:val="21"/>
        </w:rPr>
        <w:t>RedCap UE must indicate this capability from RAN1 perspective</w:t>
      </w:r>
    </w:p>
    <w:p w14:paraId="01A42FC4" w14:textId="77777777" w:rsidR="005C02A4" w:rsidRPr="002B7AFE" w:rsidRDefault="005C02A4" w:rsidP="005C02A4">
      <w:pPr>
        <w:pStyle w:val="ListParagraph"/>
        <w:numPr>
          <w:ilvl w:val="1"/>
          <w:numId w:val="18"/>
        </w:numPr>
        <w:overflowPunct/>
        <w:ind w:hanging="418"/>
        <w:contextualSpacing w:val="0"/>
        <w:rPr>
          <w:szCs w:val="21"/>
        </w:rPr>
      </w:pPr>
      <w:r w:rsidRPr="002B7AFE">
        <w:rPr>
          <w:szCs w:val="21"/>
        </w:rPr>
        <w:t>Supported FDD operation</w:t>
      </w:r>
    </w:p>
    <w:p w14:paraId="2B163C85" w14:textId="12C92BE7" w:rsidR="005C02A4" w:rsidRPr="002B7AFE" w:rsidRDefault="005C02A4" w:rsidP="005C02A4">
      <w:pPr>
        <w:pStyle w:val="ListParagraph"/>
        <w:numPr>
          <w:ilvl w:val="1"/>
          <w:numId w:val="18"/>
        </w:numPr>
        <w:overflowPunct/>
        <w:ind w:hanging="418"/>
        <w:contextualSpacing w:val="0"/>
        <w:rPr>
          <w:szCs w:val="21"/>
        </w:rPr>
      </w:pPr>
      <w:r w:rsidRPr="002B7AFE">
        <w:rPr>
          <w:szCs w:val="21"/>
        </w:rPr>
        <w:t>Supported maximum DL modulation order</w:t>
      </w:r>
    </w:p>
    <w:p w14:paraId="557DFEF0" w14:textId="77777777" w:rsidR="005C02A4" w:rsidRPr="0033128E" w:rsidRDefault="005C02A4" w:rsidP="00664B2E">
      <w:pPr>
        <w:rPr>
          <w:lang w:eastAsia="ko-KR"/>
        </w:rPr>
      </w:pPr>
    </w:p>
    <w:p w14:paraId="3A214C18" w14:textId="77777777" w:rsidR="002B7AFE" w:rsidRDefault="002B7AFE" w:rsidP="002B7AFE">
      <w:pPr>
        <w:spacing w:afterLines="50"/>
        <w:rPr>
          <w:rFonts w:eastAsia="MS Gothic"/>
          <w:b/>
          <w:bCs/>
          <w:szCs w:val="21"/>
          <w:lang w:eastAsia="ja-JP"/>
        </w:rPr>
      </w:pPr>
      <w:r>
        <w:rPr>
          <w:b/>
          <w:bCs/>
          <w:szCs w:val="21"/>
          <w:highlight w:val="green"/>
        </w:rPr>
        <w:t>Agreement</w:t>
      </w:r>
    </w:p>
    <w:p w14:paraId="2A71106F" w14:textId="77777777" w:rsidR="002B7AFE" w:rsidRPr="002B7AFE" w:rsidRDefault="002B7AFE" w:rsidP="002B7AFE">
      <w:pPr>
        <w:pStyle w:val="ListParagraph"/>
        <w:numPr>
          <w:ilvl w:val="0"/>
          <w:numId w:val="18"/>
        </w:numPr>
        <w:overflowPunct/>
        <w:ind w:hanging="418"/>
        <w:contextualSpacing w:val="0"/>
        <w:rPr>
          <w:szCs w:val="21"/>
        </w:rPr>
      </w:pPr>
      <w:r w:rsidRPr="002B7AFE">
        <w:rPr>
          <w:szCs w:val="21"/>
        </w:rPr>
        <w:t>Inform RAN2 that “From RAN1 perspective, it would be enough to indicate the maximum number of PDSCH MIMO layers per band for RedCap UEs, but RAN1 notes that the type of FG2-3 (maxNumberMIMO-LayersPDSCH) is currently per FSPC and that it is up to RAN2 whether to signal per band or per FSPC”</w:t>
      </w:r>
    </w:p>
    <w:p w14:paraId="4E903263" w14:textId="77777777" w:rsidR="002B7AFE" w:rsidRPr="002B7AFE" w:rsidRDefault="002B7AFE" w:rsidP="002B7AFE">
      <w:pPr>
        <w:pStyle w:val="ListParagraph"/>
        <w:numPr>
          <w:ilvl w:val="1"/>
          <w:numId w:val="18"/>
        </w:numPr>
        <w:overflowPunct/>
        <w:ind w:hanging="418"/>
        <w:contextualSpacing w:val="0"/>
        <w:rPr>
          <w:szCs w:val="21"/>
        </w:rPr>
      </w:pPr>
      <w:r w:rsidRPr="002B7AFE">
        <w:rPr>
          <w:szCs w:val="21"/>
        </w:rPr>
        <w:t>Note: If RAN2 decides to reuse the existing signaling (FG2-3) with modification for RedCap, then FG 28-2 is not needed from RAN1 perspective. If RAN2 decides to keep FG28-2, a RedCap UE must indicate FG28-2 from RAN1 perspective.</w:t>
      </w:r>
    </w:p>
    <w:p w14:paraId="2FB37B36" w14:textId="0CE9E56C" w:rsidR="00664B2E" w:rsidRPr="002B7AFE" w:rsidRDefault="002B7AFE" w:rsidP="002B7AFE">
      <w:pPr>
        <w:pStyle w:val="ListParagraph"/>
        <w:numPr>
          <w:ilvl w:val="1"/>
          <w:numId w:val="18"/>
        </w:numPr>
        <w:overflowPunct/>
        <w:ind w:hanging="418"/>
        <w:contextualSpacing w:val="0"/>
        <w:rPr>
          <w:szCs w:val="21"/>
        </w:rPr>
      </w:pPr>
      <w:r w:rsidRPr="002B7AFE">
        <w:rPr>
          <w:szCs w:val="21"/>
        </w:rPr>
        <w:t>1st bullet is captured in the LS to RAN2 being discussed in [107-e-R17-UE-features-REDCAP-02]</w:t>
      </w:r>
    </w:p>
    <w:p w14:paraId="30B1DEFA" w14:textId="0B905F96" w:rsidR="002B7AFE" w:rsidRDefault="002B7AFE" w:rsidP="00664B2E">
      <w:pPr>
        <w:rPr>
          <w:lang w:eastAsia="ko-KR"/>
        </w:rPr>
      </w:pPr>
    </w:p>
    <w:p w14:paraId="09E40494" w14:textId="3AFC8DC7" w:rsidR="002B7AFE" w:rsidRDefault="002B7AFE" w:rsidP="00664B2E">
      <w:pPr>
        <w:rPr>
          <w:lang w:eastAsia="ko-KR"/>
        </w:rPr>
      </w:pPr>
    </w:p>
    <w:p w14:paraId="46399D67" w14:textId="77777777" w:rsidR="00850F7D" w:rsidRDefault="00850F7D" w:rsidP="00850F7D">
      <w:pPr>
        <w:spacing w:afterLines="50"/>
        <w:rPr>
          <w:rFonts w:eastAsia="MS Gothic"/>
          <w:b/>
          <w:bCs/>
          <w:szCs w:val="21"/>
          <w:lang w:eastAsia="ja-JP"/>
        </w:rPr>
      </w:pPr>
      <w:r>
        <w:rPr>
          <w:b/>
          <w:bCs/>
          <w:szCs w:val="21"/>
          <w:highlight w:val="green"/>
        </w:rPr>
        <w:t>Agreement</w:t>
      </w:r>
    </w:p>
    <w:p w14:paraId="2B5849F1" w14:textId="77777777" w:rsidR="00850F7D" w:rsidRPr="00850F7D" w:rsidRDefault="00850F7D" w:rsidP="00850F7D">
      <w:pPr>
        <w:pStyle w:val="ListParagraph"/>
        <w:numPr>
          <w:ilvl w:val="0"/>
          <w:numId w:val="18"/>
        </w:numPr>
        <w:overflowPunct/>
        <w:ind w:hanging="418"/>
        <w:contextualSpacing w:val="0"/>
        <w:rPr>
          <w:szCs w:val="21"/>
        </w:rPr>
      </w:pPr>
      <w:r w:rsidRPr="00850F7D">
        <w:rPr>
          <w:szCs w:val="21"/>
        </w:rPr>
        <w:t>For early indication of RedCap UE,</w:t>
      </w:r>
    </w:p>
    <w:p w14:paraId="75196E00" w14:textId="77777777" w:rsidR="00850F7D" w:rsidRPr="00850F7D" w:rsidRDefault="00850F7D" w:rsidP="00850F7D">
      <w:pPr>
        <w:pStyle w:val="ListParagraph"/>
        <w:numPr>
          <w:ilvl w:val="1"/>
          <w:numId w:val="18"/>
        </w:numPr>
        <w:overflowPunct/>
        <w:ind w:hanging="418"/>
        <w:contextualSpacing w:val="0"/>
        <w:rPr>
          <w:szCs w:val="21"/>
        </w:rPr>
      </w:pPr>
      <w:r w:rsidRPr="00850F7D">
        <w:rPr>
          <w:szCs w:val="21"/>
        </w:rPr>
        <w:t>The capability of early indication of RedCap UE in Msg.1 for 4-step RACH is added as a component in FG 28-1</w:t>
      </w:r>
    </w:p>
    <w:p w14:paraId="05D7CEBB" w14:textId="12ADBF55" w:rsidR="00850F7D" w:rsidRDefault="00850F7D" w:rsidP="00850F7D">
      <w:pPr>
        <w:pStyle w:val="ListParagraph"/>
        <w:numPr>
          <w:ilvl w:val="1"/>
          <w:numId w:val="18"/>
        </w:numPr>
        <w:overflowPunct/>
        <w:ind w:hanging="418"/>
        <w:contextualSpacing w:val="0"/>
        <w:rPr>
          <w:szCs w:val="21"/>
        </w:rPr>
      </w:pPr>
      <w:r w:rsidRPr="00850F7D">
        <w:rPr>
          <w:szCs w:val="21"/>
        </w:rPr>
        <w:t>FFS other early indication schemes</w:t>
      </w:r>
    </w:p>
    <w:p w14:paraId="37857D79" w14:textId="77777777" w:rsidR="00850F7D" w:rsidRPr="00850F7D" w:rsidRDefault="00850F7D" w:rsidP="00850F7D"/>
    <w:p w14:paraId="0BBFED6A" w14:textId="1B21C4A4" w:rsidR="00850F7D" w:rsidRDefault="00850F7D" w:rsidP="00850F7D">
      <w:pPr>
        <w:pStyle w:val="Heading2"/>
        <w:numPr>
          <w:ilvl w:val="0"/>
          <w:numId w:val="0"/>
        </w:numPr>
        <w:ind w:left="576" w:hanging="576"/>
        <w:rPr>
          <w:lang w:eastAsia="ko-KR"/>
        </w:rPr>
      </w:pPr>
      <w:r>
        <w:rPr>
          <w:lang w:eastAsia="ko-KR"/>
        </w:rPr>
        <w:t>Appendix: Pending Questions in Features</w:t>
      </w:r>
      <w:r w:rsidR="003617A9">
        <w:rPr>
          <w:lang w:eastAsia="ko-KR"/>
        </w:rPr>
        <w:t xml:space="preserve"> </w:t>
      </w:r>
      <w:r w:rsidR="003617A9">
        <w:rPr>
          <w:lang w:eastAsia="ko-KR"/>
        </w:rPr>
        <w:fldChar w:fldCharType="begin"/>
      </w:r>
      <w:r w:rsidR="003617A9">
        <w:rPr>
          <w:lang w:eastAsia="ko-KR"/>
        </w:rPr>
        <w:instrText xml:space="preserve"> REF _Ref94248679 \r \h </w:instrText>
      </w:r>
      <w:r w:rsidR="003617A9">
        <w:rPr>
          <w:lang w:eastAsia="ko-KR"/>
        </w:rPr>
      </w:r>
      <w:r w:rsidR="003617A9">
        <w:rPr>
          <w:lang w:eastAsia="ko-KR"/>
        </w:rPr>
        <w:fldChar w:fldCharType="separate"/>
      </w:r>
      <w:r w:rsidR="00533295">
        <w:rPr>
          <w:lang w:eastAsia="ko-KR"/>
        </w:rPr>
        <w:t>[2]</w:t>
      </w:r>
      <w:r w:rsidR="003617A9">
        <w:rPr>
          <w:lang w:eastAsia="ko-KR"/>
        </w:rPr>
        <w:fldChar w:fldCharType="end"/>
      </w:r>
      <w:r w:rsidR="003617A9">
        <w:rPr>
          <w:lang w:eastAsia="ko-KR"/>
        </w:rPr>
        <w:t xml:space="preserve"> </w:t>
      </w:r>
      <w:r w:rsidR="003617A9">
        <w:rPr>
          <w:lang w:eastAsia="ko-KR"/>
        </w:rPr>
        <w:fldChar w:fldCharType="begin"/>
      </w:r>
      <w:r w:rsidR="003617A9">
        <w:rPr>
          <w:lang w:eastAsia="ko-KR"/>
        </w:rPr>
        <w:instrText xml:space="preserve"> REF _Ref94248690 \r \h </w:instrText>
      </w:r>
      <w:r w:rsidR="003617A9">
        <w:rPr>
          <w:lang w:eastAsia="ko-KR"/>
        </w:rPr>
      </w:r>
      <w:r w:rsidR="003617A9">
        <w:rPr>
          <w:lang w:eastAsia="ko-KR"/>
        </w:rPr>
        <w:fldChar w:fldCharType="separate"/>
      </w:r>
      <w:r w:rsidR="00533295">
        <w:rPr>
          <w:lang w:eastAsia="ko-KR"/>
        </w:rPr>
        <w:t>[5]</w:t>
      </w:r>
      <w:r w:rsidR="003617A9">
        <w:rPr>
          <w:lang w:eastAsia="ko-KR"/>
        </w:rPr>
        <w:fldChar w:fldCharType="end"/>
      </w:r>
    </w:p>
    <w:p w14:paraId="09B84637" w14:textId="77777777" w:rsidR="00850F7D" w:rsidRDefault="00850F7D" w:rsidP="00850F7D">
      <w:pPr>
        <w:rPr>
          <w:lang w:eastAsia="ko-KR"/>
        </w:rPr>
      </w:pPr>
    </w:p>
    <w:p w14:paraId="7D6A54F6" w14:textId="77777777" w:rsidR="00850F7D" w:rsidRPr="00850F7D" w:rsidRDefault="00850F7D" w:rsidP="00850F7D">
      <w:pPr>
        <w:rPr>
          <w:u w:val="single"/>
          <w:lang w:eastAsia="ko-KR"/>
        </w:rPr>
      </w:pPr>
      <w:r w:rsidRPr="00850F7D">
        <w:rPr>
          <w:u w:val="single"/>
          <w:lang w:eastAsia="ko-KR"/>
        </w:rPr>
        <w:t>RAN1#107</w:t>
      </w:r>
    </w:p>
    <w:p w14:paraId="05B0E1EC" w14:textId="77777777" w:rsidR="002B7AFE" w:rsidRPr="005D2AC6" w:rsidRDefault="002B7AFE" w:rsidP="002B7AFE">
      <w:pPr>
        <w:pStyle w:val="ListParagraph"/>
        <w:numPr>
          <w:ilvl w:val="0"/>
          <w:numId w:val="18"/>
        </w:numPr>
        <w:overflowPunct/>
        <w:ind w:hanging="418"/>
        <w:contextualSpacing w:val="0"/>
        <w:rPr>
          <w:szCs w:val="21"/>
        </w:rPr>
      </w:pPr>
      <w:r w:rsidRPr="005D2AC6">
        <w:rPr>
          <w:szCs w:val="21"/>
        </w:rPr>
        <w:t>Companies are encouraged to provide views on whether to add following FGs (or components in FG 28-1)</w:t>
      </w:r>
    </w:p>
    <w:p w14:paraId="6DD7C8F6" w14:textId="77777777" w:rsidR="002B7AFE" w:rsidRPr="005D2AC6" w:rsidRDefault="002B7AFE" w:rsidP="002B7AFE">
      <w:pPr>
        <w:pStyle w:val="ListParagraph"/>
        <w:numPr>
          <w:ilvl w:val="1"/>
          <w:numId w:val="18"/>
        </w:numPr>
        <w:overflowPunct/>
        <w:ind w:hanging="418"/>
        <w:contextualSpacing w:val="0"/>
        <w:rPr>
          <w:szCs w:val="21"/>
        </w:rPr>
      </w:pPr>
      <w:r w:rsidRPr="005D2AC6">
        <w:rPr>
          <w:szCs w:val="21"/>
        </w:rPr>
        <w:t>On top of FG 6-1, for the operation with SSB in a UE-specific BWP for RedCap UEs</w:t>
      </w:r>
    </w:p>
    <w:p w14:paraId="0A458858" w14:textId="77777777" w:rsidR="002B7AFE" w:rsidRPr="005D2AC6" w:rsidRDefault="002B7AFE" w:rsidP="002B7AFE">
      <w:pPr>
        <w:pStyle w:val="ListParagraph"/>
        <w:numPr>
          <w:ilvl w:val="1"/>
          <w:numId w:val="18"/>
        </w:numPr>
        <w:overflowPunct/>
        <w:ind w:hanging="418"/>
        <w:contextualSpacing w:val="0"/>
        <w:rPr>
          <w:szCs w:val="21"/>
        </w:rPr>
      </w:pPr>
      <w:r w:rsidRPr="005D2AC6">
        <w:rPr>
          <w:szCs w:val="21"/>
        </w:rPr>
        <w:t>On top of FG 6-1a, for the operation without SSB in a UE-specific BWP for RedCap UEs</w:t>
      </w:r>
    </w:p>
    <w:p w14:paraId="288C5EED" w14:textId="77777777" w:rsidR="002B7AFE" w:rsidRPr="005D2AC6" w:rsidRDefault="002B7AFE" w:rsidP="002B7AFE">
      <w:pPr>
        <w:pStyle w:val="ListParagraph"/>
        <w:numPr>
          <w:ilvl w:val="1"/>
          <w:numId w:val="18"/>
        </w:numPr>
        <w:overflowPunct/>
        <w:ind w:hanging="418"/>
        <w:contextualSpacing w:val="0"/>
        <w:rPr>
          <w:szCs w:val="21"/>
        </w:rPr>
      </w:pPr>
      <w:r w:rsidRPr="005D2AC6">
        <w:rPr>
          <w:szCs w:val="21"/>
        </w:rPr>
        <w:t>On top of FGs 6-2/6-3/6-4 for BWP adaptation for RedCap UEs</w:t>
      </w:r>
    </w:p>
    <w:p w14:paraId="1849E618" w14:textId="77777777" w:rsidR="002B7AFE" w:rsidRDefault="002B7AFE" w:rsidP="00664B2E">
      <w:pPr>
        <w:rPr>
          <w:lang w:eastAsia="ko-KR"/>
        </w:rPr>
      </w:pPr>
    </w:p>
    <w:p w14:paraId="3595CB8F" w14:textId="77777777" w:rsidR="002B7AFE" w:rsidRDefault="002B7AFE" w:rsidP="002B7AFE">
      <w:pPr>
        <w:spacing w:afterLines="50"/>
        <w:rPr>
          <w:rFonts w:eastAsia="MS Gothic"/>
          <w:b/>
          <w:bCs/>
          <w:szCs w:val="21"/>
          <w:lang w:eastAsia="ja-JP"/>
        </w:rPr>
      </w:pPr>
      <w:r>
        <w:rPr>
          <w:b/>
          <w:bCs/>
          <w:szCs w:val="21"/>
          <w:highlight w:val="yellow"/>
        </w:rPr>
        <w:lastRenderedPageBreak/>
        <w:t>[FL2] High priority proposal 2-3:</w:t>
      </w:r>
    </w:p>
    <w:p w14:paraId="4EAF0D88" w14:textId="77777777" w:rsidR="002B7AFE" w:rsidRPr="005D2AC6" w:rsidRDefault="002B7AFE" w:rsidP="002B7AFE">
      <w:pPr>
        <w:pStyle w:val="ListParagraph"/>
        <w:numPr>
          <w:ilvl w:val="0"/>
          <w:numId w:val="18"/>
        </w:numPr>
        <w:overflowPunct/>
        <w:ind w:hanging="418"/>
        <w:contextualSpacing w:val="0"/>
        <w:rPr>
          <w:szCs w:val="21"/>
        </w:rPr>
      </w:pPr>
      <w:r w:rsidRPr="005D2AC6">
        <w:rPr>
          <w:szCs w:val="21"/>
        </w:rPr>
        <w:t>Following features are added as components in FG 28-1</w:t>
      </w:r>
    </w:p>
    <w:p w14:paraId="2CA6F96B" w14:textId="77777777" w:rsidR="002B7AFE" w:rsidRPr="005D2AC6" w:rsidRDefault="002B7AFE" w:rsidP="002B7AFE">
      <w:pPr>
        <w:pStyle w:val="ListParagraph"/>
        <w:numPr>
          <w:ilvl w:val="1"/>
          <w:numId w:val="18"/>
        </w:numPr>
        <w:overflowPunct/>
        <w:ind w:hanging="418"/>
        <w:contextualSpacing w:val="0"/>
        <w:rPr>
          <w:szCs w:val="21"/>
        </w:rPr>
      </w:pPr>
      <w:r w:rsidRPr="005D2AC6">
        <w:rPr>
          <w:szCs w:val="21"/>
        </w:rPr>
        <w:t>Separate initial DL BWP for RedCap UEs</w:t>
      </w:r>
    </w:p>
    <w:p w14:paraId="4545C7DE" w14:textId="1CBB3DA3" w:rsidR="002B7AFE" w:rsidRPr="005D2AC6" w:rsidRDefault="002B7AFE" w:rsidP="002B7AFE">
      <w:pPr>
        <w:pStyle w:val="ListParagraph"/>
        <w:numPr>
          <w:ilvl w:val="1"/>
          <w:numId w:val="18"/>
        </w:numPr>
        <w:overflowPunct/>
        <w:ind w:hanging="418"/>
        <w:contextualSpacing w:val="0"/>
        <w:rPr>
          <w:szCs w:val="21"/>
        </w:rPr>
      </w:pPr>
      <w:r w:rsidRPr="005D2AC6">
        <w:rPr>
          <w:szCs w:val="21"/>
        </w:rPr>
        <w:t>Separate initial UL BWP for RedCap UEs</w:t>
      </w:r>
    </w:p>
    <w:p w14:paraId="358CC0A0" w14:textId="5F2BB63D" w:rsidR="002B7AFE" w:rsidRDefault="002B7AFE" w:rsidP="00664B2E">
      <w:pPr>
        <w:rPr>
          <w:lang w:eastAsia="ko-KR"/>
        </w:rPr>
      </w:pPr>
    </w:p>
    <w:p w14:paraId="2AFB2A9D" w14:textId="009E8475" w:rsidR="0002765B" w:rsidRDefault="0002765B" w:rsidP="00664B2E">
      <w:pPr>
        <w:rPr>
          <w:lang w:eastAsia="ko-KR"/>
        </w:rPr>
      </w:pPr>
    </w:p>
    <w:p w14:paraId="0D9673E2" w14:textId="77777777" w:rsidR="0002765B" w:rsidRDefault="0002765B" w:rsidP="0002765B">
      <w:pPr>
        <w:spacing w:after="180"/>
        <w:rPr>
          <w:rFonts w:eastAsia="SimSun"/>
          <w:lang w:val="sv-SE" w:eastAsia="zh-CN"/>
        </w:rPr>
      </w:pPr>
      <w:r>
        <w:rPr>
          <w:rFonts w:eastAsia="SimSun"/>
          <w:lang w:val="sv-SE" w:eastAsia="zh-CN"/>
        </w:rPr>
        <w:t>Once the BWP operation discussion under RAN1#107-e agenda item 8.6.1.1 has progressed further (related to FG 6-1, 6-1a, etc.), the outcome can be captured in the reply LS to RAN2.</w:t>
      </w:r>
    </w:p>
    <w:p w14:paraId="5C4C318D" w14:textId="77777777" w:rsidR="0002765B" w:rsidRPr="0033128E" w:rsidRDefault="0002765B" w:rsidP="00664B2E">
      <w:pPr>
        <w:rPr>
          <w:lang w:eastAsia="ko-KR"/>
        </w:rPr>
      </w:pPr>
    </w:p>
    <w:p w14:paraId="483A7A2D" w14:textId="77777777" w:rsidR="00664B2E" w:rsidRPr="0033128E" w:rsidRDefault="00664B2E" w:rsidP="00664B2E">
      <w:pPr>
        <w:rPr>
          <w:lang w:eastAsia="ko-KR"/>
        </w:rPr>
      </w:pPr>
    </w:p>
    <w:sectPr w:rsidR="00664B2E" w:rsidRPr="0033128E" w:rsidSect="00041BEC">
      <w:pgSz w:w="11906" w:h="16838" w:code="9"/>
      <w:pgMar w:top="1440"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A6868" w14:textId="77777777" w:rsidR="00C32C5D" w:rsidRDefault="00C32C5D">
      <w:r>
        <w:separator/>
      </w:r>
    </w:p>
  </w:endnote>
  <w:endnote w:type="continuationSeparator" w:id="0">
    <w:p w14:paraId="481F1EF0" w14:textId="77777777" w:rsidR="00C32C5D" w:rsidRDefault="00C32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CD110E" w14:textId="77777777" w:rsidR="00C32C5D" w:rsidRDefault="00C32C5D">
      <w:r>
        <w:separator/>
      </w:r>
    </w:p>
  </w:footnote>
  <w:footnote w:type="continuationSeparator" w:id="0">
    <w:p w14:paraId="66F4E87D" w14:textId="77777777" w:rsidR="00C32C5D" w:rsidRDefault="00C32C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D3736"/>
    <w:multiLevelType w:val="hybridMultilevel"/>
    <w:tmpl w:val="8FD45810"/>
    <w:lvl w:ilvl="0" w:tplc="0409000F">
      <w:start w:val="1"/>
      <w:numFmt w:val="decimal"/>
      <w:lvlText w:val="%1."/>
      <w:lvlJc w:val="left"/>
      <w:pPr>
        <w:ind w:left="1200" w:hanging="420"/>
      </w:pPr>
      <w:rPr>
        <w:rFonts w:hint="default"/>
      </w:rPr>
    </w:lvl>
    <w:lvl w:ilvl="1" w:tplc="FFFFFFFF">
      <w:start w:val="1"/>
      <w:numFmt w:val="decimal"/>
      <w:lvlText w:val="%2."/>
      <w:lvlJc w:val="left"/>
      <w:pPr>
        <w:ind w:left="1860" w:hanging="360"/>
      </w:pPr>
      <w:rPr>
        <w:rFonts w:hint="default"/>
      </w:rPr>
    </w:lvl>
    <w:lvl w:ilvl="2" w:tplc="FFFFFFFF" w:tentative="1">
      <w:start w:val="1"/>
      <w:numFmt w:val="bullet"/>
      <w:lvlText w:val=""/>
      <w:lvlJc w:val="left"/>
      <w:pPr>
        <w:ind w:left="2580" w:hanging="360"/>
      </w:pPr>
      <w:rPr>
        <w:rFonts w:ascii="Wingdings" w:hAnsi="Wingdings" w:hint="default"/>
      </w:rPr>
    </w:lvl>
    <w:lvl w:ilvl="3" w:tplc="FFFFFFFF" w:tentative="1">
      <w:start w:val="1"/>
      <w:numFmt w:val="bullet"/>
      <w:lvlText w:val=""/>
      <w:lvlJc w:val="left"/>
      <w:pPr>
        <w:ind w:left="3300" w:hanging="360"/>
      </w:pPr>
      <w:rPr>
        <w:rFonts w:ascii="Symbol" w:hAnsi="Symbol" w:hint="default"/>
      </w:rPr>
    </w:lvl>
    <w:lvl w:ilvl="4" w:tplc="FFFFFFFF" w:tentative="1">
      <w:start w:val="1"/>
      <w:numFmt w:val="bullet"/>
      <w:lvlText w:val="o"/>
      <w:lvlJc w:val="left"/>
      <w:pPr>
        <w:ind w:left="4020" w:hanging="360"/>
      </w:pPr>
      <w:rPr>
        <w:rFonts w:ascii="Courier New" w:hAnsi="Courier New" w:cs="Courier New" w:hint="default"/>
      </w:rPr>
    </w:lvl>
    <w:lvl w:ilvl="5" w:tplc="FFFFFFFF" w:tentative="1">
      <w:start w:val="1"/>
      <w:numFmt w:val="bullet"/>
      <w:lvlText w:val=""/>
      <w:lvlJc w:val="left"/>
      <w:pPr>
        <w:ind w:left="4740" w:hanging="360"/>
      </w:pPr>
      <w:rPr>
        <w:rFonts w:ascii="Wingdings" w:hAnsi="Wingdings" w:hint="default"/>
      </w:rPr>
    </w:lvl>
    <w:lvl w:ilvl="6" w:tplc="FFFFFFFF" w:tentative="1">
      <w:start w:val="1"/>
      <w:numFmt w:val="bullet"/>
      <w:lvlText w:val=""/>
      <w:lvlJc w:val="left"/>
      <w:pPr>
        <w:ind w:left="5460" w:hanging="360"/>
      </w:pPr>
      <w:rPr>
        <w:rFonts w:ascii="Symbol" w:hAnsi="Symbol" w:hint="default"/>
      </w:rPr>
    </w:lvl>
    <w:lvl w:ilvl="7" w:tplc="FFFFFFFF" w:tentative="1">
      <w:start w:val="1"/>
      <w:numFmt w:val="bullet"/>
      <w:lvlText w:val="o"/>
      <w:lvlJc w:val="left"/>
      <w:pPr>
        <w:ind w:left="6180" w:hanging="360"/>
      </w:pPr>
      <w:rPr>
        <w:rFonts w:ascii="Courier New" w:hAnsi="Courier New" w:cs="Courier New" w:hint="default"/>
      </w:rPr>
    </w:lvl>
    <w:lvl w:ilvl="8" w:tplc="FFFFFFFF" w:tentative="1">
      <w:start w:val="1"/>
      <w:numFmt w:val="bullet"/>
      <w:lvlText w:val=""/>
      <w:lvlJc w:val="left"/>
      <w:pPr>
        <w:ind w:left="6900" w:hanging="360"/>
      </w:pPr>
      <w:rPr>
        <w:rFonts w:ascii="Wingdings" w:hAnsi="Wingdings" w:hint="default"/>
      </w:rPr>
    </w:lvl>
  </w:abstractNum>
  <w:abstractNum w:abstractNumId="1" w15:restartNumberingAfterBreak="0">
    <w:nsid w:val="05F83E01"/>
    <w:multiLevelType w:val="hybridMultilevel"/>
    <w:tmpl w:val="8DB608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9677E6"/>
    <w:multiLevelType w:val="hybridMultilevel"/>
    <w:tmpl w:val="2362B4A6"/>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 w15:restartNumberingAfterBreak="0">
    <w:nsid w:val="137A53A1"/>
    <w:multiLevelType w:val="hybridMultilevel"/>
    <w:tmpl w:val="2B42CB38"/>
    <w:lvl w:ilvl="0" w:tplc="546AF756">
      <w:start w:val="28"/>
      <w:numFmt w:val="decimal"/>
      <w:lvlText w:val="%1."/>
      <w:lvlJc w:val="left"/>
      <w:pPr>
        <w:ind w:left="801" w:hanging="44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30521B"/>
    <w:multiLevelType w:val="hybridMultilevel"/>
    <w:tmpl w:val="8FD45810"/>
    <w:lvl w:ilvl="0" w:tplc="FFFFFFFF">
      <w:start w:val="1"/>
      <w:numFmt w:val="decimal"/>
      <w:lvlText w:val="%1."/>
      <w:lvlJc w:val="left"/>
      <w:pPr>
        <w:ind w:left="1200" w:hanging="420"/>
      </w:pPr>
      <w:rPr>
        <w:rFonts w:hint="default"/>
      </w:rPr>
    </w:lvl>
    <w:lvl w:ilvl="1" w:tplc="FFFFFFFF">
      <w:start w:val="1"/>
      <w:numFmt w:val="decimal"/>
      <w:lvlText w:val="%2."/>
      <w:lvlJc w:val="left"/>
      <w:pPr>
        <w:ind w:left="1860" w:hanging="360"/>
      </w:pPr>
      <w:rPr>
        <w:rFonts w:hint="default"/>
      </w:rPr>
    </w:lvl>
    <w:lvl w:ilvl="2" w:tplc="FFFFFFFF" w:tentative="1">
      <w:start w:val="1"/>
      <w:numFmt w:val="bullet"/>
      <w:lvlText w:val=""/>
      <w:lvlJc w:val="left"/>
      <w:pPr>
        <w:ind w:left="2580" w:hanging="360"/>
      </w:pPr>
      <w:rPr>
        <w:rFonts w:ascii="Wingdings" w:hAnsi="Wingdings" w:hint="default"/>
      </w:rPr>
    </w:lvl>
    <w:lvl w:ilvl="3" w:tplc="FFFFFFFF" w:tentative="1">
      <w:start w:val="1"/>
      <w:numFmt w:val="bullet"/>
      <w:lvlText w:val=""/>
      <w:lvlJc w:val="left"/>
      <w:pPr>
        <w:ind w:left="3300" w:hanging="360"/>
      </w:pPr>
      <w:rPr>
        <w:rFonts w:ascii="Symbol" w:hAnsi="Symbol" w:hint="default"/>
      </w:rPr>
    </w:lvl>
    <w:lvl w:ilvl="4" w:tplc="FFFFFFFF" w:tentative="1">
      <w:start w:val="1"/>
      <w:numFmt w:val="bullet"/>
      <w:lvlText w:val="o"/>
      <w:lvlJc w:val="left"/>
      <w:pPr>
        <w:ind w:left="4020" w:hanging="360"/>
      </w:pPr>
      <w:rPr>
        <w:rFonts w:ascii="Courier New" w:hAnsi="Courier New" w:cs="Courier New" w:hint="default"/>
      </w:rPr>
    </w:lvl>
    <w:lvl w:ilvl="5" w:tplc="FFFFFFFF" w:tentative="1">
      <w:start w:val="1"/>
      <w:numFmt w:val="bullet"/>
      <w:lvlText w:val=""/>
      <w:lvlJc w:val="left"/>
      <w:pPr>
        <w:ind w:left="4740" w:hanging="360"/>
      </w:pPr>
      <w:rPr>
        <w:rFonts w:ascii="Wingdings" w:hAnsi="Wingdings" w:hint="default"/>
      </w:rPr>
    </w:lvl>
    <w:lvl w:ilvl="6" w:tplc="FFFFFFFF" w:tentative="1">
      <w:start w:val="1"/>
      <w:numFmt w:val="bullet"/>
      <w:lvlText w:val=""/>
      <w:lvlJc w:val="left"/>
      <w:pPr>
        <w:ind w:left="5460" w:hanging="360"/>
      </w:pPr>
      <w:rPr>
        <w:rFonts w:ascii="Symbol" w:hAnsi="Symbol" w:hint="default"/>
      </w:rPr>
    </w:lvl>
    <w:lvl w:ilvl="7" w:tplc="FFFFFFFF" w:tentative="1">
      <w:start w:val="1"/>
      <w:numFmt w:val="bullet"/>
      <w:lvlText w:val="o"/>
      <w:lvlJc w:val="left"/>
      <w:pPr>
        <w:ind w:left="6180" w:hanging="360"/>
      </w:pPr>
      <w:rPr>
        <w:rFonts w:ascii="Courier New" w:hAnsi="Courier New" w:cs="Courier New" w:hint="default"/>
      </w:rPr>
    </w:lvl>
    <w:lvl w:ilvl="8" w:tplc="FFFFFFFF" w:tentative="1">
      <w:start w:val="1"/>
      <w:numFmt w:val="bullet"/>
      <w:lvlText w:val=""/>
      <w:lvlJc w:val="left"/>
      <w:pPr>
        <w:ind w:left="6900" w:hanging="360"/>
      </w:pPr>
      <w:rPr>
        <w:rFonts w:ascii="Wingdings" w:hAnsi="Wingdings" w:hint="default"/>
      </w:rPr>
    </w:lvl>
  </w:abstractNum>
  <w:abstractNum w:abstractNumId="6" w15:restartNumberingAfterBreak="0">
    <w:nsid w:val="196C74B9"/>
    <w:multiLevelType w:val="hybridMultilevel"/>
    <w:tmpl w:val="2D8246B8"/>
    <w:lvl w:ilvl="0" w:tplc="3EC68F9E">
      <w:numFmt w:val="bullet"/>
      <w:lvlText w:val="•"/>
      <w:lvlJc w:val="left"/>
      <w:pPr>
        <w:ind w:left="780" w:hanging="42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14622E"/>
    <w:multiLevelType w:val="hybridMultilevel"/>
    <w:tmpl w:val="A9F0DC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61887105"/>
    <w:multiLevelType w:val="hybridMultilevel"/>
    <w:tmpl w:val="941A4D7E"/>
    <w:lvl w:ilvl="0" w:tplc="8FA088D2">
      <w:numFmt w:val="bullet"/>
      <w:lvlText w:val="•"/>
      <w:lvlJc w:val="left"/>
      <w:pPr>
        <w:ind w:left="780" w:hanging="420"/>
      </w:pPr>
      <w:rPr>
        <w:rFonts w:ascii="Times New Roman" w:eastAsia="Malgun Gothic"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044B38"/>
    <w:multiLevelType w:val="hybridMultilevel"/>
    <w:tmpl w:val="BC64BD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375C75"/>
    <w:multiLevelType w:val="hybridMultilevel"/>
    <w:tmpl w:val="78FCD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74394F"/>
    <w:multiLevelType w:val="multilevel"/>
    <w:tmpl w:val="6D74394F"/>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2433526"/>
    <w:multiLevelType w:val="hybridMultilevel"/>
    <w:tmpl w:val="8DB60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8367419"/>
    <w:multiLevelType w:val="hybridMultilevel"/>
    <w:tmpl w:val="6694C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E47B1B"/>
    <w:multiLevelType w:val="hybridMultilevel"/>
    <w:tmpl w:val="8DB608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AEA3000"/>
    <w:multiLevelType w:val="hybridMultilevel"/>
    <w:tmpl w:val="1ADCD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1"/>
  </w:num>
  <w:num w:numId="3">
    <w:abstractNumId w:val="15"/>
  </w:num>
  <w:num w:numId="4">
    <w:abstractNumId w:val="14"/>
  </w:num>
  <w:num w:numId="5">
    <w:abstractNumId w:val="13"/>
  </w:num>
  <w:num w:numId="6">
    <w:abstractNumId w:val="2"/>
  </w:num>
  <w:num w:numId="7">
    <w:abstractNumId w:val="4"/>
  </w:num>
  <w:num w:numId="8">
    <w:abstractNumId w:val="20"/>
  </w:num>
  <w:num w:numId="9">
    <w:abstractNumId w:val="9"/>
  </w:num>
  <w:num w:numId="10">
    <w:abstractNumId w:val="6"/>
  </w:num>
  <w:num w:numId="11">
    <w:abstractNumId w:val="10"/>
  </w:num>
  <w:num w:numId="12">
    <w:abstractNumId w:val="23"/>
  </w:num>
  <w:num w:numId="13">
    <w:abstractNumId w:val="3"/>
  </w:num>
  <w:num w:numId="14">
    <w:abstractNumId w:val="17"/>
  </w:num>
  <w:num w:numId="15">
    <w:abstractNumId w:val="1"/>
  </w:num>
  <w:num w:numId="16">
    <w:abstractNumId w:val="0"/>
  </w:num>
  <w:num w:numId="17">
    <w:abstractNumId w:val="5"/>
  </w:num>
  <w:num w:numId="18">
    <w:abstractNumId w:val="19"/>
  </w:num>
  <w:num w:numId="19">
    <w:abstractNumId w:val="13"/>
  </w:num>
  <w:num w:numId="20">
    <w:abstractNumId w:val="13"/>
  </w:num>
  <w:num w:numId="21">
    <w:abstractNumId w:val="13"/>
  </w:num>
  <w:num w:numId="22">
    <w:abstractNumId w:val="13"/>
  </w:num>
  <w:num w:numId="23">
    <w:abstractNumId w:val="13"/>
  </w:num>
  <w:num w:numId="24">
    <w:abstractNumId w:val="13"/>
  </w:num>
  <w:num w:numId="25">
    <w:abstractNumId w:val="13"/>
  </w:num>
  <w:num w:numId="26">
    <w:abstractNumId w:val="13"/>
  </w:num>
  <w:num w:numId="27">
    <w:abstractNumId w:val="13"/>
  </w:num>
  <w:num w:numId="28">
    <w:abstractNumId w:val="13"/>
  </w:num>
  <w:num w:numId="29">
    <w:abstractNumId w:val="13"/>
  </w:num>
  <w:num w:numId="30">
    <w:abstractNumId w:val="18"/>
  </w:num>
  <w:num w:numId="31">
    <w:abstractNumId w:val="16"/>
  </w:num>
  <w:num w:numId="32">
    <w:abstractNumId w:val="8"/>
  </w:num>
  <w:num w:numId="33">
    <w:abstractNumId w:val="9"/>
  </w:num>
  <w:num w:numId="34">
    <w:abstractNumId w:val="7"/>
  </w:num>
  <w:num w:numId="35">
    <w:abstractNumId w:val="21"/>
  </w:num>
  <w:num w:numId="36">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2"/>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spelling="clean" w:grammar="clean"/>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546"/>
    <w:rsid w:val="00003605"/>
    <w:rsid w:val="00003B0B"/>
    <w:rsid w:val="00003C56"/>
    <w:rsid w:val="00003EC2"/>
    <w:rsid w:val="000040A9"/>
    <w:rsid w:val="0000451C"/>
    <w:rsid w:val="0000458E"/>
    <w:rsid w:val="00004D46"/>
    <w:rsid w:val="00004E70"/>
    <w:rsid w:val="00005E66"/>
    <w:rsid w:val="00006394"/>
    <w:rsid w:val="000067E8"/>
    <w:rsid w:val="00006B4B"/>
    <w:rsid w:val="00007125"/>
    <w:rsid w:val="000072B6"/>
    <w:rsid w:val="00007813"/>
    <w:rsid w:val="000102D7"/>
    <w:rsid w:val="000109E6"/>
    <w:rsid w:val="0001116D"/>
    <w:rsid w:val="00011278"/>
    <w:rsid w:val="00011F67"/>
    <w:rsid w:val="00012225"/>
    <w:rsid w:val="00012862"/>
    <w:rsid w:val="000128E6"/>
    <w:rsid w:val="00012F77"/>
    <w:rsid w:val="00013371"/>
    <w:rsid w:val="00014B45"/>
    <w:rsid w:val="000159E4"/>
    <w:rsid w:val="00015A05"/>
    <w:rsid w:val="00015EFB"/>
    <w:rsid w:val="000165E2"/>
    <w:rsid w:val="00016B0E"/>
    <w:rsid w:val="00016EF9"/>
    <w:rsid w:val="000172BE"/>
    <w:rsid w:val="00017D8A"/>
    <w:rsid w:val="000227D0"/>
    <w:rsid w:val="0002293B"/>
    <w:rsid w:val="00022B44"/>
    <w:rsid w:val="0002308A"/>
    <w:rsid w:val="00023388"/>
    <w:rsid w:val="00023425"/>
    <w:rsid w:val="00023685"/>
    <w:rsid w:val="000241BE"/>
    <w:rsid w:val="000242F2"/>
    <w:rsid w:val="0002545C"/>
    <w:rsid w:val="00025CD7"/>
    <w:rsid w:val="00026875"/>
    <w:rsid w:val="00026D4B"/>
    <w:rsid w:val="000275C6"/>
    <w:rsid w:val="0002765B"/>
    <w:rsid w:val="00027AD6"/>
    <w:rsid w:val="00027C82"/>
    <w:rsid w:val="0003024C"/>
    <w:rsid w:val="00030533"/>
    <w:rsid w:val="0003083D"/>
    <w:rsid w:val="00030C59"/>
    <w:rsid w:val="00031ADB"/>
    <w:rsid w:val="00032056"/>
    <w:rsid w:val="000328CA"/>
    <w:rsid w:val="00032E40"/>
    <w:rsid w:val="0003376B"/>
    <w:rsid w:val="00034676"/>
    <w:rsid w:val="000346E6"/>
    <w:rsid w:val="00034BA2"/>
    <w:rsid w:val="000352B3"/>
    <w:rsid w:val="00036660"/>
    <w:rsid w:val="000371DD"/>
    <w:rsid w:val="00040180"/>
    <w:rsid w:val="0004023E"/>
    <w:rsid w:val="0004024B"/>
    <w:rsid w:val="000404D2"/>
    <w:rsid w:val="00040EE5"/>
    <w:rsid w:val="00041BEC"/>
    <w:rsid w:val="00041C10"/>
    <w:rsid w:val="00041C57"/>
    <w:rsid w:val="00041D96"/>
    <w:rsid w:val="00042ADB"/>
    <w:rsid w:val="000434B7"/>
    <w:rsid w:val="000435E4"/>
    <w:rsid w:val="00045A92"/>
    <w:rsid w:val="00046189"/>
    <w:rsid w:val="00046796"/>
    <w:rsid w:val="000467FD"/>
    <w:rsid w:val="0004682C"/>
    <w:rsid w:val="00046AAF"/>
    <w:rsid w:val="00047225"/>
    <w:rsid w:val="00047D21"/>
    <w:rsid w:val="00047D47"/>
    <w:rsid w:val="00047E60"/>
    <w:rsid w:val="00050D8A"/>
    <w:rsid w:val="000512E3"/>
    <w:rsid w:val="000514B9"/>
    <w:rsid w:val="00051D59"/>
    <w:rsid w:val="00052144"/>
    <w:rsid w:val="000527EC"/>
    <w:rsid w:val="00052AD2"/>
    <w:rsid w:val="00052FEE"/>
    <w:rsid w:val="000530DF"/>
    <w:rsid w:val="00053164"/>
    <w:rsid w:val="000543DD"/>
    <w:rsid w:val="00054BBB"/>
    <w:rsid w:val="00054E0C"/>
    <w:rsid w:val="00054FF4"/>
    <w:rsid w:val="0005511A"/>
    <w:rsid w:val="0005541D"/>
    <w:rsid w:val="00055B33"/>
    <w:rsid w:val="000565C8"/>
    <w:rsid w:val="000567AD"/>
    <w:rsid w:val="00057DC8"/>
    <w:rsid w:val="00060AB2"/>
    <w:rsid w:val="000612E1"/>
    <w:rsid w:val="000614FE"/>
    <w:rsid w:val="00061B44"/>
    <w:rsid w:val="00061E86"/>
    <w:rsid w:val="00061F00"/>
    <w:rsid w:val="0006295E"/>
    <w:rsid w:val="00065D38"/>
    <w:rsid w:val="0006694E"/>
    <w:rsid w:val="00066E5A"/>
    <w:rsid w:val="0006714D"/>
    <w:rsid w:val="000674F7"/>
    <w:rsid w:val="00067DD1"/>
    <w:rsid w:val="00070447"/>
    <w:rsid w:val="000706E7"/>
    <w:rsid w:val="00070EF8"/>
    <w:rsid w:val="00070F3B"/>
    <w:rsid w:val="00071192"/>
    <w:rsid w:val="000713A7"/>
    <w:rsid w:val="000713C5"/>
    <w:rsid w:val="0007258D"/>
    <w:rsid w:val="0007272F"/>
    <w:rsid w:val="00072A80"/>
    <w:rsid w:val="000731A0"/>
    <w:rsid w:val="000731A8"/>
    <w:rsid w:val="000736C1"/>
    <w:rsid w:val="00073797"/>
    <w:rsid w:val="00073A82"/>
    <w:rsid w:val="00073DEC"/>
    <w:rsid w:val="000745AA"/>
    <w:rsid w:val="00074E86"/>
    <w:rsid w:val="0007557C"/>
    <w:rsid w:val="00076097"/>
    <w:rsid w:val="00076541"/>
    <w:rsid w:val="00076E44"/>
    <w:rsid w:val="000772F4"/>
    <w:rsid w:val="000776EB"/>
    <w:rsid w:val="00077800"/>
    <w:rsid w:val="00077CD6"/>
    <w:rsid w:val="0008040B"/>
    <w:rsid w:val="000823B0"/>
    <w:rsid w:val="00082E17"/>
    <w:rsid w:val="0008335B"/>
    <w:rsid w:val="00083379"/>
    <w:rsid w:val="00083587"/>
    <w:rsid w:val="00083838"/>
    <w:rsid w:val="00083B6A"/>
    <w:rsid w:val="00083DDF"/>
    <w:rsid w:val="00084749"/>
    <w:rsid w:val="000851CB"/>
    <w:rsid w:val="00085E04"/>
    <w:rsid w:val="00086800"/>
    <w:rsid w:val="00086AA0"/>
    <w:rsid w:val="0008784B"/>
    <w:rsid w:val="00087913"/>
    <w:rsid w:val="000902DC"/>
    <w:rsid w:val="00090946"/>
    <w:rsid w:val="000911AE"/>
    <w:rsid w:val="00092DF7"/>
    <w:rsid w:val="000933E6"/>
    <w:rsid w:val="00093697"/>
    <w:rsid w:val="00093D42"/>
    <w:rsid w:val="00093DD0"/>
    <w:rsid w:val="00094A16"/>
    <w:rsid w:val="00094B53"/>
    <w:rsid w:val="00094C90"/>
    <w:rsid w:val="00094DE6"/>
    <w:rsid w:val="00095576"/>
    <w:rsid w:val="00095799"/>
    <w:rsid w:val="00096356"/>
    <w:rsid w:val="00096372"/>
    <w:rsid w:val="0009798B"/>
    <w:rsid w:val="00097C40"/>
    <w:rsid w:val="00097C99"/>
    <w:rsid w:val="000A0B2A"/>
    <w:rsid w:val="000A0F14"/>
    <w:rsid w:val="000A1441"/>
    <w:rsid w:val="000A1A06"/>
    <w:rsid w:val="000A1B60"/>
    <w:rsid w:val="000A1BF3"/>
    <w:rsid w:val="000A21B4"/>
    <w:rsid w:val="000A2B73"/>
    <w:rsid w:val="000A2CC7"/>
    <w:rsid w:val="000A2ED6"/>
    <w:rsid w:val="000A2F65"/>
    <w:rsid w:val="000A3A5C"/>
    <w:rsid w:val="000A41D1"/>
    <w:rsid w:val="000A4205"/>
    <w:rsid w:val="000A4226"/>
    <w:rsid w:val="000A4A19"/>
    <w:rsid w:val="000A4DEA"/>
    <w:rsid w:val="000A54B7"/>
    <w:rsid w:val="000A54E5"/>
    <w:rsid w:val="000A5CAB"/>
    <w:rsid w:val="000A60FC"/>
    <w:rsid w:val="000A6351"/>
    <w:rsid w:val="000A63D6"/>
    <w:rsid w:val="000A7B38"/>
    <w:rsid w:val="000A7F11"/>
    <w:rsid w:val="000B0343"/>
    <w:rsid w:val="000B0A16"/>
    <w:rsid w:val="000B13B8"/>
    <w:rsid w:val="000B1706"/>
    <w:rsid w:val="000B1FE1"/>
    <w:rsid w:val="000B2985"/>
    <w:rsid w:val="000B2C88"/>
    <w:rsid w:val="000B32F6"/>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B7BE8"/>
    <w:rsid w:val="000C00CC"/>
    <w:rsid w:val="000C055B"/>
    <w:rsid w:val="000C0620"/>
    <w:rsid w:val="000C115D"/>
    <w:rsid w:val="000C1535"/>
    <w:rsid w:val="000C1F4B"/>
    <w:rsid w:val="000C252B"/>
    <w:rsid w:val="000C2CDF"/>
    <w:rsid w:val="000C2FBD"/>
    <w:rsid w:val="000C3AFB"/>
    <w:rsid w:val="000C3B0C"/>
    <w:rsid w:val="000C422D"/>
    <w:rsid w:val="000C5ADD"/>
    <w:rsid w:val="000C5C88"/>
    <w:rsid w:val="000C5F91"/>
    <w:rsid w:val="000C6025"/>
    <w:rsid w:val="000C6EFA"/>
    <w:rsid w:val="000C730A"/>
    <w:rsid w:val="000C7345"/>
    <w:rsid w:val="000D027F"/>
    <w:rsid w:val="000D0565"/>
    <w:rsid w:val="000D0811"/>
    <w:rsid w:val="000D0E4E"/>
    <w:rsid w:val="000D113C"/>
    <w:rsid w:val="000D12D1"/>
    <w:rsid w:val="000D159A"/>
    <w:rsid w:val="000D15B7"/>
    <w:rsid w:val="000D16FF"/>
    <w:rsid w:val="000D1796"/>
    <w:rsid w:val="000D22CC"/>
    <w:rsid w:val="000D2A33"/>
    <w:rsid w:val="000D36AE"/>
    <w:rsid w:val="000D38A1"/>
    <w:rsid w:val="000D3C4B"/>
    <w:rsid w:val="000D3C6F"/>
    <w:rsid w:val="000D4301"/>
    <w:rsid w:val="000D4988"/>
    <w:rsid w:val="000D4C4E"/>
    <w:rsid w:val="000D5077"/>
    <w:rsid w:val="000D51C3"/>
    <w:rsid w:val="000D5362"/>
    <w:rsid w:val="000D57F8"/>
    <w:rsid w:val="000D5851"/>
    <w:rsid w:val="000D5B41"/>
    <w:rsid w:val="000D5C60"/>
    <w:rsid w:val="000D5F7E"/>
    <w:rsid w:val="000D6186"/>
    <w:rsid w:val="000D71E2"/>
    <w:rsid w:val="000D73A5"/>
    <w:rsid w:val="000E0784"/>
    <w:rsid w:val="000E07D6"/>
    <w:rsid w:val="000E1380"/>
    <w:rsid w:val="000E18DF"/>
    <w:rsid w:val="000E4761"/>
    <w:rsid w:val="000E48AF"/>
    <w:rsid w:val="000E5674"/>
    <w:rsid w:val="000E59A0"/>
    <w:rsid w:val="000E7403"/>
    <w:rsid w:val="000E7A84"/>
    <w:rsid w:val="000F15BC"/>
    <w:rsid w:val="000F180A"/>
    <w:rsid w:val="000F1C92"/>
    <w:rsid w:val="000F2298"/>
    <w:rsid w:val="000F28C3"/>
    <w:rsid w:val="000F2D25"/>
    <w:rsid w:val="000F2EEE"/>
    <w:rsid w:val="000F3697"/>
    <w:rsid w:val="000F3F1A"/>
    <w:rsid w:val="000F407D"/>
    <w:rsid w:val="000F5BC8"/>
    <w:rsid w:val="000F631C"/>
    <w:rsid w:val="000F637B"/>
    <w:rsid w:val="000F65A0"/>
    <w:rsid w:val="000F6CAC"/>
    <w:rsid w:val="000F7326"/>
    <w:rsid w:val="000F7F58"/>
    <w:rsid w:val="00100128"/>
    <w:rsid w:val="001005C2"/>
    <w:rsid w:val="00100CDC"/>
    <w:rsid w:val="00100FF3"/>
    <w:rsid w:val="00101753"/>
    <w:rsid w:val="00101CB8"/>
    <w:rsid w:val="00101EB7"/>
    <w:rsid w:val="001026CA"/>
    <w:rsid w:val="00102CE1"/>
    <w:rsid w:val="001033E1"/>
    <w:rsid w:val="00104210"/>
    <w:rsid w:val="001043C2"/>
    <w:rsid w:val="001043E1"/>
    <w:rsid w:val="001046C3"/>
    <w:rsid w:val="00104B45"/>
    <w:rsid w:val="0010505A"/>
    <w:rsid w:val="0010532D"/>
    <w:rsid w:val="00105CC7"/>
    <w:rsid w:val="0010666A"/>
    <w:rsid w:val="001076BC"/>
    <w:rsid w:val="00107779"/>
    <w:rsid w:val="001078C2"/>
    <w:rsid w:val="00107E1C"/>
    <w:rsid w:val="00110243"/>
    <w:rsid w:val="0011070C"/>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3F"/>
    <w:rsid w:val="00117141"/>
    <w:rsid w:val="00117148"/>
    <w:rsid w:val="00117582"/>
    <w:rsid w:val="00117678"/>
    <w:rsid w:val="001179BC"/>
    <w:rsid w:val="00117C85"/>
    <w:rsid w:val="001203A0"/>
    <w:rsid w:val="00120B13"/>
    <w:rsid w:val="001233BB"/>
    <w:rsid w:val="00124258"/>
    <w:rsid w:val="00124875"/>
    <w:rsid w:val="00124AA7"/>
    <w:rsid w:val="00124D84"/>
    <w:rsid w:val="00124D97"/>
    <w:rsid w:val="001250DD"/>
    <w:rsid w:val="00125733"/>
    <w:rsid w:val="001259F8"/>
    <w:rsid w:val="001263AA"/>
    <w:rsid w:val="0012657F"/>
    <w:rsid w:val="00126747"/>
    <w:rsid w:val="001273F3"/>
    <w:rsid w:val="00130779"/>
    <w:rsid w:val="001307A1"/>
    <w:rsid w:val="00130F5A"/>
    <w:rsid w:val="001314A8"/>
    <w:rsid w:val="0013160D"/>
    <w:rsid w:val="001321D3"/>
    <w:rsid w:val="00132FAA"/>
    <w:rsid w:val="00133599"/>
    <w:rsid w:val="00133BF7"/>
    <w:rsid w:val="00134B88"/>
    <w:rsid w:val="00135A01"/>
    <w:rsid w:val="00136667"/>
    <w:rsid w:val="00136A23"/>
    <w:rsid w:val="00136B99"/>
    <w:rsid w:val="0014063E"/>
    <w:rsid w:val="0014087D"/>
    <w:rsid w:val="00140F74"/>
    <w:rsid w:val="00141191"/>
    <w:rsid w:val="0014159C"/>
    <w:rsid w:val="001418DD"/>
    <w:rsid w:val="00142665"/>
    <w:rsid w:val="0014384A"/>
    <w:rsid w:val="0014450F"/>
    <w:rsid w:val="001448BD"/>
    <w:rsid w:val="00144D8F"/>
    <w:rsid w:val="00144DCF"/>
    <w:rsid w:val="00144F82"/>
    <w:rsid w:val="00145C74"/>
    <w:rsid w:val="001462E9"/>
    <w:rsid w:val="00146B4B"/>
    <w:rsid w:val="00146E32"/>
    <w:rsid w:val="0015005A"/>
    <w:rsid w:val="00150C0B"/>
    <w:rsid w:val="00150CE4"/>
    <w:rsid w:val="00151058"/>
    <w:rsid w:val="0015121F"/>
    <w:rsid w:val="00151619"/>
    <w:rsid w:val="00151A1C"/>
    <w:rsid w:val="00151CA4"/>
    <w:rsid w:val="00151FDC"/>
    <w:rsid w:val="00152835"/>
    <w:rsid w:val="00152CFF"/>
    <w:rsid w:val="001559FA"/>
    <w:rsid w:val="00155BD5"/>
    <w:rsid w:val="00156374"/>
    <w:rsid w:val="001572C1"/>
    <w:rsid w:val="0015767B"/>
    <w:rsid w:val="001577D8"/>
    <w:rsid w:val="00157FC3"/>
    <w:rsid w:val="00160739"/>
    <w:rsid w:val="00160D9E"/>
    <w:rsid w:val="00161FE4"/>
    <w:rsid w:val="0016271E"/>
    <w:rsid w:val="00162D7A"/>
    <w:rsid w:val="001633C3"/>
    <w:rsid w:val="001647DE"/>
    <w:rsid w:val="00164DAB"/>
    <w:rsid w:val="0016541D"/>
    <w:rsid w:val="00165BBB"/>
    <w:rsid w:val="00165C72"/>
    <w:rsid w:val="00165FEB"/>
    <w:rsid w:val="0016613F"/>
    <w:rsid w:val="00166215"/>
    <w:rsid w:val="00166487"/>
    <w:rsid w:val="00166591"/>
    <w:rsid w:val="001666C4"/>
    <w:rsid w:val="00166B43"/>
    <w:rsid w:val="00167426"/>
    <w:rsid w:val="001677F0"/>
    <w:rsid w:val="00167A37"/>
    <w:rsid w:val="00167C3C"/>
    <w:rsid w:val="00170E24"/>
    <w:rsid w:val="00171143"/>
    <w:rsid w:val="00171339"/>
    <w:rsid w:val="00171CAA"/>
    <w:rsid w:val="00172864"/>
    <w:rsid w:val="00172B82"/>
    <w:rsid w:val="00172EFA"/>
    <w:rsid w:val="00173608"/>
    <w:rsid w:val="001745EC"/>
    <w:rsid w:val="001747B7"/>
    <w:rsid w:val="00174B63"/>
    <w:rsid w:val="001756DE"/>
    <w:rsid w:val="00175C30"/>
    <w:rsid w:val="001762F8"/>
    <w:rsid w:val="00177069"/>
    <w:rsid w:val="00177FC1"/>
    <w:rsid w:val="0018014F"/>
    <w:rsid w:val="0018070A"/>
    <w:rsid w:val="001809C7"/>
    <w:rsid w:val="001815A2"/>
    <w:rsid w:val="00181FBC"/>
    <w:rsid w:val="00181FC1"/>
    <w:rsid w:val="00182F13"/>
    <w:rsid w:val="00183034"/>
    <w:rsid w:val="001830F7"/>
    <w:rsid w:val="0018371D"/>
    <w:rsid w:val="00183EE6"/>
    <w:rsid w:val="001844E5"/>
    <w:rsid w:val="00184E75"/>
    <w:rsid w:val="0018528A"/>
    <w:rsid w:val="0018588A"/>
    <w:rsid w:val="001866E3"/>
    <w:rsid w:val="00186BE6"/>
    <w:rsid w:val="00186C7F"/>
    <w:rsid w:val="00187252"/>
    <w:rsid w:val="001912FB"/>
    <w:rsid w:val="00191C91"/>
    <w:rsid w:val="00192458"/>
    <w:rsid w:val="00192DD9"/>
    <w:rsid w:val="001931F7"/>
    <w:rsid w:val="00193878"/>
    <w:rsid w:val="00194339"/>
    <w:rsid w:val="0019456B"/>
    <w:rsid w:val="00194848"/>
    <w:rsid w:val="00194BA9"/>
    <w:rsid w:val="00194CDA"/>
    <w:rsid w:val="00194F68"/>
    <w:rsid w:val="001955F8"/>
    <w:rsid w:val="001958EA"/>
    <w:rsid w:val="00195E0E"/>
    <w:rsid w:val="0019681A"/>
    <w:rsid w:val="001A01A5"/>
    <w:rsid w:val="001A0E0D"/>
    <w:rsid w:val="001A1299"/>
    <w:rsid w:val="001A180D"/>
    <w:rsid w:val="001A1BAC"/>
    <w:rsid w:val="001A23CE"/>
    <w:rsid w:val="001A2C89"/>
    <w:rsid w:val="001A3A83"/>
    <w:rsid w:val="001A4965"/>
    <w:rsid w:val="001A4E46"/>
    <w:rsid w:val="001A57EE"/>
    <w:rsid w:val="001A5A4B"/>
    <w:rsid w:val="001A5C71"/>
    <w:rsid w:val="001A673E"/>
    <w:rsid w:val="001A6E6C"/>
    <w:rsid w:val="001A7763"/>
    <w:rsid w:val="001B0525"/>
    <w:rsid w:val="001B10F2"/>
    <w:rsid w:val="001B2439"/>
    <w:rsid w:val="001B27A5"/>
    <w:rsid w:val="001B31DB"/>
    <w:rsid w:val="001B386A"/>
    <w:rsid w:val="001B3964"/>
    <w:rsid w:val="001B410E"/>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082"/>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0660"/>
    <w:rsid w:val="001D1515"/>
    <w:rsid w:val="001D2360"/>
    <w:rsid w:val="001D2372"/>
    <w:rsid w:val="001D2CE6"/>
    <w:rsid w:val="001D3109"/>
    <w:rsid w:val="001D332E"/>
    <w:rsid w:val="001D3374"/>
    <w:rsid w:val="001D3EB3"/>
    <w:rsid w:val="001D5033"/>
    <w:rsid w:val="001D5986"/>
    <w:rsid w:val="001D5C88"/>
    <w:rsid w:val="001D6567"/>
    <w:rsid w:val="001D6619"/>
    <w:rsid w:val="001D695C"/>
    <w:rsid w:val="001D6D0C"/>
    <w:rsid w:val="001D6FD9"/>
    <w:rsid w:val="001D780E"/>
    <w:rsid w:val="001D7A29"/>
    <w:rsid w:val="001E05C3"/>
    <w:rsid w:val="001E0AB0"/>
    <w:rsid w:val="001E0AD3"/>
    <w:rsid w:val="001E36E4"/>
    <w:rsid w:val="001E379D"/>
    <w:rsid w:val="001E3A3C"/>
    <w:rsid w:val="001E3A65"/>
    <w:rsid w:val="001E3B91"/>
    <w:rsid w:val="001E462D"/>
    <w:rsid w:val="001E5C23"/>
    <w:rsid w:val="001E6354"/>
    <w:rsid w:val="001E7504"/>
    <w:rsid w:val="001E76DF"/>
    <w:rsid w:val="001E7947"/>
    <w:rsid w:val="001F1308"/>
    <w:rsid w:val="001F1525"/>
    <w:rsid w:val="001F1E87"/>
    <w:rsid w:val="001F1EB6"/>
    <w:rsid w:val="001F2E23"/>
    <w:rsid w:val="001F341F"/>
    <w:rsid w:val="001F3911"/>
    <w:rsid w:val="001F3F09"/>
    <w:rsid w:val="001F3F1A"/>
    <w:rsid w:val="001F40E6"/>
    <w:rsid w:val="001F4188"/>
    <w:rsid w:val="001F4229"/>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5A64"/>
    <w:rsid w:val="002060BB"/>
    <w:rsid w:val="00207118"/>
    <w:rsid w:val="00210105"/>
    <w:rsid w:val="0021031F"/>
    <w:rsid w:val="002105F0"/>
    <w:rsid w:val="00210860"/>
    <w:rsid w:val="00210B6A"/>
    <w:rsid w:val="0021120F"/>
    <w:rsid w:val="002119C5"/>
    <w:rsid w:val="00211A1B"/>
    <w:rsid w:val="00211C40"/>
    <w:rsid w:val="00211DAC"/>
    <w:rsid w:val="00212264"/>
    <w:rsid w:val="00212CB6"/>
    <w:rsid w:val="00212D8D"/>
    <w:rsid w:val="00212E37"/>
    <w:rsid w:val="00213B5D"/>
    <w:rsid w:val="002140FF"/>
    <w:rsid w:val="0021502A"/>
    <w:rsid w:val="002164D8"/>
    <w:rsid w:val="00220894"/>
    <w:rsid w:val="0022095C"/>
    <w:rsid w:val="00220E3A"/>
    <w:rsid w:val="00221772"/>
    <w:rsid w:val="002226B9"/>
    <w:rsid w:val="0022411C"/>
    <w:rsid w:val="00224952"/>
    <w:rsid w:val="0022499E"/>
    <w:rsid w:val="00224DD2"/>
    <w:rsid w:val="00225905"/>
    <w:rsid w:val="00225A6A"/>
    <w:rsid w:val="00225AC7"/>
    <w:rsid w:val="00225ACC"/>
    <w:rsid w:val="00225DC7"/>
    <w:rsid w:val="0022709E"/>
    <w:rsid w:val="00227DBD"/>
    <w:rsid w:val="00227F68"/>
    <w:rsid w:val="00230CC8"/>
    <w:rsid w:val="00231C25"/>
    <w:rsid w:val="00231C6F"/>
    <w:rsid w:val="0023244C"/>
    <w:rsid w:val="002329C4"/>
    <w:rsid w:val="00232A90"/>
    <w:rsid w:val="00232B3B"/>
    <w:rsid w:val="00234151"/>
    <w:rsid w:val="00234F8C"/>
    <w:rsid w:val="0023535E"/>
    <w:rsid w:val="00235542"/>
    <w:rsid w:val="00235794"/>
    <w:rsid w:val="00235DAD"/>
    <w:rsid w:val="002366A2"/>
    <w:rsid w:val="002369B0"/>
    <w:rsid w:val="00236AD8"/>
    <w:rsid w:val="00236B3F"/>
    <w:rsid w:val="002401F5"/>
    <w:rsid w:val="002407C9"/>
    <w:rsid w:val="00240E54"/>
    <w:rsid w:val="002419CC"/>
    <w:rsid w:val="00241CFB"/>
    <w:rsid w:val="002421BB"/>
    <w:rsid w:val="00242380"/>
    <w:rsid w:val="00242946"/>
    <w:rsid w:val="00244BB3"/>
    <w:rsid w:val="00244C2D"/>
    <w:rsid w:val="002451C5"/>
    <w:rsid w:val="00245C85"/>
    <w:rsid w:val="00245CB8"/>
    <w:rsid w:val="00245E6C"/>
    <w:rsid w:val="00245F1F"/>
    <w:rsid w:val="0024663B"/>
    <w:rsid w:val="00246F24"/>
    <w:rsid w:val="00247103"/>
    <w:rsid w:val="002478B7"/>
    <w:rsid w:val="00250067"/>
    <w:rsid w:val="00250FCC"/>
    <w:rsid w:val="002516DE"/>
    <w:rsid w:val="00251A1E"/>
    <w:rsid w:val="00251F81"/>
    <w:rsid w:val="00252BE0"/>
    <w:rsid w:val="00253533"/>
    <w:rsid w:val="00253588"/>
    <w:rsid w:val="00253C1D"/>
    <w:rsid w:val="002546F4"/>
    <w:rsid w:val="002551D0"/>
    <w:rsid w:val="00255374"/>
    <w:rsid w:val="00255780"/>
    <w:rsid w:val="002559BE"/>
    <w:rsid w:val="00255BA9"/>
    <w:rsid w:val="002571D8"/>
    <w:rsid w:val="00257BF4"/>
    <w:rsid w:val="00260003"/>
    <w:rsid w:val="0026035D"/>
    <w:rsid w:val="0026041D"/>
    <w:rsid w:val="002606D6"/>
    <w:rsid w:val="00261C98"/>
    <w:rsid w:val="0026248E"/>
    <w:rsid w:val="00262914"/>
    <w:rsid w:val="00263AA6"/>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6CE"/>
    <w:rsid w:val="0027195D"/>
    <w:rsid w:val="00271C66"/>
    <w:rsid w:val="002724CE"/>
    <w:rsid w:val="00272B03"/>
    <w:rsid w:val="002733E2"/>
    <w:rsid w:val="00273FC6"/>
    <w:rsid w:val="00274A08"/>
    <w:rsid w:val="002750B1"/>
    <w:rsid w:val="00276A35"/>
    <w:rsid w:val="00276F36"/>
    <w:rsid w:val="002774DD"/>
    <w:rsid w:val="00277835"/>
    <w:rsid w:val="00277D0C"/>
    <w:rsid w:val="00280AB1"/>
    <w:rsid w:val="00281033"/>
    <w:rsid w:val="00281274"/>
    <w:rsid w:val="002833B9"/>
    <w:rsid w:val="0028344F"/>
    <w:rsid w:val="00283AD1"/>
    <w:rsid w:val="002846CE"/>
    <w:rsid w:val="00284B4D"/>
    <w:rsid w:val="00284BAE"/>
    <w:rsid w:val="002859AF"/>
    <w:rsid w:val="00285F9D"/>
    <w:rsid w:val="00286AE7"/>
    <w:rsid w:val="00287243"/>
    <w:rsid w:val="00287552"/>
    <w:rsid w:val="00287ED7"/>
    <w:rsid w:val="00290647"/>
    <w:rsid w:val="00291385"/>
    <w:rsid w:val="00291422"/>
    <w:rsid w:val="0029237F"/>
    <w:rsid w:val="00292715"/>
    <w:rsid w:val="00292BE9"/>
    <w:rsid w:val="00293E57"/>
    <w:rsid w:val="00293ED2"/>
    <w:rsid w:val="002947D1"/>
    <w:rsid w:val="002948DF"/>
    <w:rsid w:val="00294D90"/>
    <w:rsid w:val="0029546B"/>
    <w:rsid w:val="0029628D"/>
    <w:rsid w:val="002963C2"/>
    <w:rsid w:val="002966FE"/>
    <w:rsid w:val="00296F96"/>
    <w:rsid w:val="002A0348"/>
    <w:rsid w:val="002A0749"/>
    <w:rsid w:val="002A0E29"/>
    <w:rsid w:val="002A124C"/>
    <w:rsid w:val="002A1E92"/>
    <w:rsid w:val="002A1E9C"/>
    <w:rsid w:val="002A204D"/>
    <w:rsid w:val="002A2616"/>
    <w:rsid w:val="002A26E1"/>
    <w:rsid w:val="002A2C30"/>
    <w:rsid w:val="002A335E"/>
    <w:rsid w:val="002A368A"/>
    <w:rsid w:val="002A4065"/>
    <w:rsid w:val="002A4B4D"/>
    <w:rsid w:val="002A4E11"/>
    <w:rsid w:val="002A5786"/>
    <w:rsid w:val="002A59F0"/>
    <w:rsid w:val="002A6432"/>
    <w:rsid w:val="002A6F25"/>
    <w:rsid w:val="002A6FD3"/>
    <w:rsid w:val="002A7CB3"/>
    <w:rsid w:val="002B098B"/>
    <w:rsid w:val="002B0A7D"/>
    <w:rsid w:val="002B0BC8"/>
    <w:rsid w:val="002B1A69"/>
    <w:rsid w:val="002B1BD3"/>
    <w:rsid w:val="002B1F96"/>
    <w:rsid w:val="002B20D7"/>
    <w:rsid w:val="002B22D7"/>
    <w:rsid w:val="002B2723"/>
    <w:rsid w:val="002B2DBC"/>
    <w:rsid w:val="002B2E4A"/>
    <w:rsid w:val="002B303A"/>
    <w:rsid w:val="002B538E"/>
    <w:rsid w:val="002B5A1D"/>
    <w:rsid w:val="002B5DCA"/>
    <w:rsid w:val="002B63A4"/>
    <w:rsid w:val="002B6BDC"/>
    <w:rsid w:val="002B75B0"/>
    <w:rsid w:val="002B7AFE"/>
    <w:rsid w:val="002B7EAF"/>
    <w:rsid w:val="002C099C"/>
    <w:rsid w:val="002C0B74"/>
    <w:rsid w:val="002C0C8B"/>
    <w:rsid w:val="002C0CBB"/>
    <w:rsid w:val="002C0D7C"/>
    <w:rsid w:val="002C1201"/>
    <w:rsid w:val="002C125C"/>
    <w:rsid w:val="002C1460"/>
    <w:rsid w:val="002C20F2"/>
    <w:rsid w:val="002C30EA"/>
    <w:rsid w:val="002C34B3"/>
    <w:rsid w:val="002C38B2"/>
    <w:rsid w:val="002C3DC2"/>
    <w:rsid w:val="002C3F54"/>
    <w:rsid w:val="002C3F9C"/>
    <w:rsid w:val="002C494C"/>
    <w:rsid w:val="002C51A7"/>
    <w:rsid w:val="002C5AFA"/>
    <w:rsid w:val="002C6A67"/>
    <w:rsid w:val="002C73E3"/>
    <w:rsid w:val="002C7476"/>
    <w:rsid w:val="002C7DF5"/>
    <w:rsid w:val="002D0439"/>
    <w:rsid w:val="002D11B7"/>
    <w:rsid w:val="002D2D24"/>
    <w:rsid w:val="002D3055"/>
    <w:rsid w:val="002D3185"/>
    <w:rsid w:val="002D3BBC"/>
    <w:rsid w:val="002D3C29"/>
    <w:rsid w:val="002D4171"/>
    <w:rsid w:val="002D438A"/>
    <w:rsid w:val="002D5152"/>
    <w:rsid w:val="002D53C8"/>
    <w:rsid w:val="002D56E4"/>
    <w:rsid w:val="002D5738"/>
    <w:rsid w:val="002D5E53"/>
    <w:rsid w:val="002D5F74"/>
    <w:rsid w:val="002D72CC"/>
    <w:rsid w:val="002E0038"/>
    <w:rsid w:val="002E0319"/>
    <w:rsid w:val="002E1093"/>
    <w:rsid w:val="002E179B"/>
    <w:rsid w:val="002E1C9E"/>
    <w:rsid w:val="002E215A"/>
    <w:rsid w:val="002E257B"/>
    <w:rsid w:val="002E2A99"/>
    <w:rsid w:val="002E3C65"/>
    <w:rsid w:val="002E3C86"/>
    <w:rsid w:val="002E3F40"/>
    <w:rsid w:val="002E3F5B"/>
    <w:rsid w:val="002E4362"/>
    <w:rsid w:val="002E5B07"/>
    <w:rsid w:val="002E63D9"/>
    <w:rsid w:val="002E640E"/>
    <w:rsid w:val="002E70D5"/>
    <w:rsid w:val="002E739D"/>
    <w:rsid w:val="002F0BF1"/>
    <w:rsid w:val="002F0C28"/>
    <w:rsid w:val="002F281C"/>
    <w:rsid w:val="002F2999"/>
    <w:rsid w:val="002F3973"/>
    <w:rsid w:val="002F3CDE"/>
    <w:rsid w:val="002F4115"/>
    <w:rsid w:val="002F49D0"/>
    <w:rsid w:val="002F559A"/>
    <w:rsid w:val="002F5DD6"/>
    <w:rsid w:val="002F5FEA"/>
    <w:rsid w:val="002F63E7"/>
    <w:rsid w:val="002F7A45"/>
    <w:rsid w:val="002F7BE3"/>
    <w:rsid w:val="002F7E6A"/>
    <w:rsid w:val="00300165"/>
    <w:rsid w:val="00300445"/>
    <w:rsid w:val="003005EF"/>
    <w:rsid w:val="003008C7"/>
    <w:rsid w:val="00300978"/>
    <w:rsid w:val="00300F00"/>
    <w:rsid w:val="003010CF"/>
    <w:rsid w:val="00302A7F"/>
    <w:rsid w:val="00303440"/>
    <w:rsid w:val="00304AD8"/>
    <w:rsid w:val="00304D9B"/>
    <w:rsid w:val="00304E7F"/>
    <w:rsid w:val="00305FF9"/>
    <w:rsid w:val="00306827"/>
    <w:rsid w:val="00306BE4"/>
    <w:rsid w:val="00306E6B"/>
    <w:rsid w:val="0030723C"/>
    <w:rsid w:val="00307EB4"/>
    <w:rsid w:val="003100C8"/>
    <w:rsid w:val="00311161"/>
    <w:rsid w:val="00311208"/>
    <w:rsid w:val="00311664"/>
    <w:rsid w:val="00311E7F"/>
    <w:rsid w:val="00312400"/>
    <w:rsid w:val="00312739"/>
    <w:rsid w:val="00312D10"/>
    <w:rsid w:val="00313A84"/>
    <w:rsid w:val="00313C7D"/>
    <w:rsid w:val="003150E9"/>
    <w:rsid w:val="003156C5"/>
    <w:rsid w:val="00316188"/>
    <w:rsid w:val="00316DFF"/>
    <w:rsid w:val="003178DA"/>
    <w:rsid w:val="00317DB8"/>
    <w:rsid w:val="00317E6F"/>
    <w:rsid w:val="00320085"/>
    <w:rsid w:val="00320618"/>
    <w:rsid w:val="003209DC"/>
    <w:rsid w:val="00320F61"/>
    <w:rsid w:val="0032100B"/>
    <w:rsid w:val="00321507"/>
    <w:rsid w:val="00321BD7"/>
    <w:rsid w:val="00322217"/>
    <w:rsid w:val="0032260F"/>
    <w:rsid w:val="0032286A"/>
    <w:rsid w:val="003228DA"/>
    <w:rsid w:val="00322B78"/>
    <w:rsid w:val="0032377E"/>
    <w:rsid w:val="00323D6B"/>
    <w:rsid w:val="003245D2"/>
    <w:rsid w:val="00324CBA"/>
    <w:rsid w:val="00326957"/>
    <w:rsid w:val="00326AAF"/>
    <w:rsid w:val="00326AE2"/>
    <w:rsid w:val="00326E13"/>
    <w:rsid w:val="00327792"/>
    <w:rsid w:val="00327B60"/>
    <w:rsid w:val="00330B1A"/>
    <w:rsid w:val="00330D56"/>
    <w:rsid w:val="003311E9"/>
    <w:rsid w:val="0033128E"/>
    <w:rsid w:val="00331426"/>
    <w:rsid w:val="0033171D"/>
    <w:rsid w:val="00331949"/>
    <w:rsid w:val="00331DD3"/>
    <w:rsid w:val="00331EE8"/>
    <w:rsid w:val="00331F28"/>
    <w:rsid w:val="00331FC3"/>
    <w:rsid w:val="0033200E"/>
    <w:rsid w:val="0033239D"/>
    <w:rsid w:val="00332E41"/>
    <w:rsid w:val="003336B3"/>
    <w:rsid w:val="003343EC"/>
    <w:rsid w:val="003354A9"/>
    <w:rsid w:val="00335B75"/>
    <w:rsid w:val="00335D8C"/>
    <w:rsid w:val="00335DA8"/>
    <w:rsid w:val="00336072"/>
    <w:rsid w:val="003363A1"/>
    <w:rsid w:val="0033668B"/>
    <w:rsid w:val="003373D2"/>
    <w:rsid w:val="00337F31"/>
    <w:rsid w:val="00341749"/>
    <w:rsid w:val="00341F43"/>
    <w:rsid w:val="0034226D"/>
    <w:rsid w:val="00342972"/>
    <w:rsid w:val="00342F1C"/>
    <w:rsid w:val="00342FDD"/>
    <w:rsid w:val="00343118"/>
    <w:rsid w:val="0034322E"/>
    <w:rsid w:val="0034429B"/>
    <w:rsid w:val="003442D8"/>
    <w:rsid w:val="00344866"/>
    <w:rsid w:val="003453FD"/>
    <w:rsid w:val="003454D7"/>
    <w:rsid w:val="00345C56"/>
    <w:rsid w:val="0034638C"/>
    <w:rsid w:val="00346F7F"/>
    <w:rsid w:val="00347715"/>
    <w:rsid w:val="00350108"/>
    <w:rsid w:val="00350762"/>
    <w:rsid w:val="003507C4"/>
    <w:rsid w:val="00350D7A"/>
    <w:rsid w:val="0035152D"/>
    <w:rsid w:val="003517E3"/>
    <w:rsid w:val="003519A1"/>
    <w:rsid w:val="00352403"/>
    <w:rsid w:val="00352480"/>
    <w:rsid w:val="0035275F"/>
    <w:rsid w:val="00352801"/>
    <w:rsid w:val="00352BBC"/>
    <w:rsid w:val="00352F64"/>
    <w:rsid w:val="003530D2"/>
    <w:rsid w:val="0035331A"/>
    <w:rsid w:val="003534E1"/>
    <w:rsid w:val="00353545"/>
    <w:rsid w:val="00353626"/>
    <w:rsid w:val="0035382D"/>
    <w:rsid w:val="00353F59"/>
    <w:rsid w:val="0035463B"/>
    <w:rsid w:val="003548D8"/>
    <w:rsid w:val="003554CA"/>
    <w:rsid w:val="00355918"/>
    <w:rsid w:val="003567F4"/>
    <w:rsid w:val="0035767D"/>
    <w:rsid w:val="00360232"/>
    <w:rsid w:val="003602E0"/>
    <w:rsid w:val="00360C7E"/>
    <w:rsid w:val="00360D01"/>
    <w:rsid w:val="00361272"/>
    <w:rsid w:val="003613C6"/>
    <w:rsid w:val="003617A9"/>
    <w:rsid w:val="00362569"/>
    <w:rsid w:val="003636CD"/>
    <w:rsid w:val="00363ABF"/>
    <w:rsid w:val="0036487C"/>
    <w:rsid w:val="003650BA"/>
    <w:rsid w:val="00365411"/>
    <w:rsid w:val="003655E9"/>
    <w:rsid w:val="00365FA2"/>
    <w:rsid w:val="00365FEF"/>
    <w:rsid w:val="003664B0"/>
    <w:rsid w:val="00366C69"/>
    <w:rsid w:val="00366E37"/>
    <w:rsid w:val="00367441"/>
    <w:rsid w:val="0036780E"/>
    <w:rsid w:val="00367B1D"/>
    <w:rsid w:val="003707F6"/>
    <w:rsid w:val="00370E4F"/>
    <w:rsid w:val="00371215"/>
    <w:rsid w:val="0037156F"/>
    <w:rsid w:val="003715D0"/>
    <w:rsid w:val="00371CB1"/>
    <w:rsid w:val="00372630"/>
    <w:rsid w:val="00372CA6"/>
    <w:rsid w:val="00372F0D"/>
    <w:rsid w:val="003735AF"/>
    <w:rsid w:val="00374059"/>
    <w:rsid w:val="003748F7"/>
    <w:rsid w:val="0037535B"/>
    <w:rsid w:val="00375394"/>
    <w:rsid w:val="0037552D"/>
    <w:rsid w:val="003755E9"/>
    <w:rsid w:val="003756DB"/>
    <w:rsid w:val="00376178"/>
    <w:rsid w:val="00376991"/>
    <w:rsid w:val="003770BB"/>
    <w:rsid w:val="003772AA"/>
    <w:rsid w:val="0037771A"/>
    <w:rsid w:val="00377912"/>
    <w:rsid w:val="003802DC"/>
    <w:rsid w:val="003807F0"/>
    <w:rsid w:val="00380E4E"/>
    <w:rsid w:val="00380FBF"/>
    <w:rsid w:val="00381156"/>
    <w:rsid w:val="003820E9"/>
    <w:rsid w:val="00382A43"/>
    <w:rsid w:val="00382D60"/>
    <w:rsid w:val="00382F29"/>
    <w:rsid w:val="00383C8D"/>
    <w:rsid w:val="003852FB"/>
    <w:rsid w:val="00385429"/>
    <w:rsid w:val="00385B05"/>
    <w:rsid w:val="00385B87"/>
    <w:rsid w:val="00386382"/>
    <w:rsid w:val="003865EF"/>
    <w:rsid w:val="00386BA9"/>
    <w:rsid w:val="00387205"/>
    <w:rsid w:val="00390017"/>
    <w:rsid w:val="003901A3"/>
    <w:rsid w:val="0039072F"/>
    <w:rsid w:val="00390EC7"/>
    <w:rsid w:val="00391627"/>
    <w:rsid w:val="003919F6"/>
    <w:rsid w:val="0039218D"/>
    <w:rsid w:val="00392B93"/>
    <w:rsid w:val="003940CE"/>
    <w:rsid w:val="00394739"/>
    <w:rsid w:val="00395826"/>
    <w:rsid w:val="00395ECD"/>
    <w:rsid w:val="00396D33"/>
    <w:rsid w:val="0039738B"/>
    <w:rsid w:val="00397C1D"/>
    <w:rsid w:val="00397D21"/>
    <w:rsid w:val="003A015A"/>
    <w:rsid w:val="003A0878"/>
    <w:rsid w:val="003A180F"/>
    <w:rsid w:val="003A18DD"/>
    <w:rsid w:val="003A20C8"/>
    <w:rsid w:val="003A2C29"/>
    <w:rsid w:val="003A2EC3"/>
    <w:rsid w:val="003A36F2"/>
    <w:rsid w:val="003A3D39"/>
    <w:rsid w:val="003A3EC7"/>
    <w:rsid w:val="003A40B4"/>
    <w:rsid w:val="003A44A2"/>
    <w:rsid w:val="003A4C3F"/>
    <w:rsid w:val="003A4FC6"/>
    <w:rsid w:val="003A57BC"/>
    <w:rsid w:val="003A597E"/>
    <w:rsid w:val="003A5A88"/>
    <w:rsid w:val="003A5BAD"/>
    <w:rsid w:val="003A7572"/>
    <w:rsid w:val="003A7702"/>
    <w:rsid w:val="003A77B0"/>
    <w:rsid w:val="003A7834"/>
    <w:rsid w:val="003B0B5B"/>
    <w:rsid w:val="003B0CE2"/>
    <w:rsid w:val="003B0DF8"/>
    <w:rsid w:val="003B0E79"/>
    <w:rsid w:val="003B19A2"/>
    <w:rsid w:val="003B2A63"/>
    <w:rsid w:val="003B2FC8"/>
    <w:rsid w:val="003B31B1"/>
    <w:rsid w:val="003B323D"/>
    <w:rsid w:val="003B3575"/>
    <w:rsid w:val="003B35DF"/>
    <w:rsid w:val="003B38D1"/>
    <w:rsid w:val="003B4B1C"/>
    <w:rsid w:val="003B4E9B"/>
    <w:rsid w:val="003B4FAE"/>
    <w:rsid w:val="003B50BC"/>
    <w:rsid w:val="003B5D97"/>
    <w:rsid w:val="003B63A4"/>
    <w:rsid w:val="003B68FE"/>
    <w:rsid w:val="003B6D7D"/>
    <w:rsid w:val="003B7D7E"/>
    <w:rsid w:val="003C04B9"/>
    <w:rsid w:val="003C1012"/>
    <w:rsid w:val="003C116C"/>
    <w:rsid w:val="003C11C9"/>
    <w:rsid w:val="003C1229"/>
    <w:rsid w:val="003C149B"/>
    <w:rsid w:val="003C1FD4"/>
    <w:rsid w:val="003C213D"/>
    <w:rsid w:val="003C25AD"/>
    <w:rsid w:val="003C2D21"/>
    <w:rsid w:val="003C4503"/>
    <w:rsid w:val="003C4A72"/>
    <w:rsid w:val="003C56F7"/>
    <w:rsid w:val="003C5E6B"/>
    <w:rsid w:val="003C5ED6"/>
    <w:rsid w:val="003C63D4"/>
    <w:rsid w:val="003C6B81"/>
    <w:rsid w:val="003C7433"/>
    <w:rsid w:val="003C7AD7"/>
    <w:rsid w:val="003D01A5"/>
    <w:rsid w:val="003D0992"/>
    <w:rsid w:val="003D0FC3"/>
    <w:rsid w:val="003D1902"/>
    <w:rsid w:val="003D226C"/>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529"/>
    <w:rsid w:val="003E07AE"/>
    <w:rsid w:val="003E14FC"/>
    <w:rsid w:val="003E2812"/>
    <w:rsid w:val="003E2976"/>
    <w:rsid w:val="003E30DB"/>
    <w:rsid w:val="003E33B8"/>
    <w:rsid w:val="003E349D"/>
    <w:rsid w:val="003E39C9"/>
    <w:rsid w:val="003E3B8E"/>
    <w:rsid w:val="003E4858"/>
    <w:rsid w:val="003E4CBE"/>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2D23"/>
    <w:rsid w:val="003F324F"/>
    <w:rsid w:val="003F33BC"/>
    <w:rsid w:val="003F3D4E"/>
    <w:rsid w:val="003F4246"/>
    <w:rsid w:val="003F4271"/>
    <w:rsid w:val="003F477E"/>
    <w:rsid w:val="003F4A50"/>
    <w:rsid w:val="003F6C65"/>
    <w:rsid w:val="003F6CD2"/>
    <w:rsid w:val="003F788D"/>
    <w:rsid w:val="003F7936"/>
    <w:rsid w:val="003F7BFE"/>
    <w:rsid w:val="003F7E7C"/>
    <w:rsid w:val="004008FE"/>
    <w:rsid w:val="00400D38"/>
    <w:rsid w:val="0040126E"/>
    <w:rsid w:val="004015B7"/>
    <w:rsid w:val="00401AD2"/>
    <w:rsid w:val="004020D4"/>
    <w:rsid w:val="004021B6"/>
    <w:rsid w:val="0040226A"/>
    <w:rsid w:val="0040274F"/>
    <w:rsid w:val="004039EC"/>
    <w:rsid w:val="00403F9A"/>
    <w:rsid w:val="004047C4"/>
    <w:rsid w:val="00404D4A"/>
    <w:rsid w:val="0040523D"/>
    <w:rsid w:val="0040570B"/>
    <w:rsid w:val="00405CF1"/>
    <w:rsid w:val="00405EDB"/>
    <w:rsid w:val="00405FB1"/>
    <w:rsid w:val="00406460"/>
    <w:rsid w:val="00411B81"/>
    <w:rsid w:val="00411E6E"/>
    <w:rsid w:val="00411EA5"/>
    <w:rsid w:val="004120E6"/>
    <w:rsid w:val="00412461"/>
    <w:rsid w:val="00412546"/>
    <w:rsid w:val="00413053"/>
    <w:rsid w:val="0041319C"/>
    <w:rsid w:val="0041362B"/>
    <w:rsid w:val="0041362E"/>
    <w:rsid w:val="004137B6"/>
    <w:rsid w:val="00413A54"/>
    <w:rsid w:val="00413C10"/>
    <w:rsid w:val="00413CD9"/>
    <w:rsid w:val="00413F9A"/>
    <w:rsid w:val="004140CA"/>
    <w:rsid w:val="00414938"/>
    <w:rsid w:val="00414A94"/>
    <w:rsid w:val="00414C65"/>
    <w:rsid w:val="00415D76"/>
    <w:rsid w:val="00416665"/>
    <w:rsid w:val="00416A67"/>
    <w:rsid w:val="00416ACB"/>
    <w:rsid w:val="00416D50"/>
    <w:rsid w:val="00417356"/>
    <w:rsid w:val="00417F6C"/>
    <w:rsid w:val="00421DCF"/>
    <w:rsid w:val="00421F52"/>
    <w:rsid w:val="00422341"/>
    <w:rsid w:val="004226CC"/>
    <w:rsid w:val="00423641"/>
    <w:rsid w:val="004237F1"/>
    <w:rsid w:val="00423DA5"/>
    <w:rsid w:val="00424F20"/>
    <w:rsid w:val="004261B8"/>
    <w:rsid w:val="00426266"/>
    <w:rsid w:val="004303A9"/>
    <w:rsid w:val="00430A2D"/>
    <w:rsid w:val="004312B0"/>
    <w:rsid w:val="004314FE"/>
    <w:rsid w:val="00431505"/>
    <w:rsid w:val="0043190D"/>
    <w:rsid w:val="00431AF0"/>
    <w:rsid w:val="0043213A"/>
    <w:rsid w:val="0043260B"/>
    <w:rsid w:val="004330F4"/>
    <w:rsid w:val="00433590"/>
    <w:rsid w:val="0043393D"/>
    <w:rsid w:val="0043417D"/>
    <w:rsid w:val="004344C7"/>
    <w:rsid w:val="0043498A"/>
    <w:rsid w:val="00435274"/>
    <w:rsid w:val="004352AD"/>
    <w:rsid w:val="0043545D"/>
    <w:rsid w:val="0043547E"/>
    <w:rsid w:val="00435E13"/>
    <w:rsid w:val="00435FE2"/>
    <w:rsid w:val="00436B3C"/>
    <w:rsid w:val="00436E2F"/>
    <w:rsid w:val="00436EAB"/>
    <w:rsid w:val="004376CE"/>
    <w:rsid w:val="00437C99"/>
    <w:rsid w:val="00437DFC"/>
    <w:rsid w:val="0044029B"/>
    <w:rsid w:val="004423FF"/>
    <w:rsid w:val="00442E51"/>
    <w:rsid w:val="004434F4"/>
    <w:rsid w:val="004435F2"/>
    <w:rsid w:val="00443D0E"/>
    <w:rsid w:val="00445469"/>
    <w:rsid w:val="00445B2A"/>
    <w:rsid w:val="00445E81"/>
    <w:rsid w:val="004461D9"/>
    <w:rsid w:val="00446A80"/>
    <w:rsid w:val="00446AC6"/>
    <w:rsid w:val="0044759B"/>
    <w:rsid w:val="00447F29"/>
    <w:rsid w:val="00447F54"/>
    <w:rsid w:val="0045037E"/>
    <w:rsid w:val="00450B7E"/>
    <w:rsid w:val="0045134F"/>
    <w:rsid w:val="0045136B"/>
    <w:rsid w:val="00451C7E"/>
    <w:rsid w:val="004538FF"/>
    <w:rsid w:val="00453BB6"/>
    <w:rsid w:val="00453CAA"/>
    <w:rsid w:val="00454358"/>
    <w:rsid w:val="00454624"/>
    <w:rsid w:val="00455113"/>
    <w:rsid w:val="004559B3"/>
    <w:rsid w:val="00456175"/>
    <w:rsid w:val="00456421"/>
    <w:rsid w:val="00456DAB"/>
    <w:rsid w:val="00457656"/>
    <w:rsid w:val="00457825"/>
    <w:rsid w:val="00457D9A"/>
    <w:rsid w:val="00460276"/>
    <w:rsid w:val="00460BBD"/>
    <w:rsid w:val="00460CC3"/>
    <w:rsid w:val="00460E86"/>
    <w:rsid w:val="00462881"/>
    <w:rsid w:val="0046315A"/>
    <w:rsid w:val="00463690"/>
    <w:rsid w:val="004646B4"/>
    <w:rsid w:val="00464A88"/>
    <w:rsid w:val="00464B01"/>
    <w:rsid w:val="004651A0"/>
    <w:rsid w:val="00465742"/>
    <w:rsid w:val="0046624C"/>
    <w:rsid w:val="00466532"/>
    <w:rsid w:val="00467488"/>
    <w:rsid w:val="0047083E"/>
    <w:rsid w:val="00470B8A"/>
    <w:rsid w:val="00470EB5"/>
    <w:rsid w:val="00471030"/>
    <w:rsid w:val="00472419"/>
    <w:rsid w:val="0047286B"/>
    <w:rsid w:val="00472E27"/>
    <w:rsid w:val="00472E55"/>
    <w:rsid w:val="00473474"/>
    <w:rsid w:val="004740FC"/>
    <w:rsid w:val="00474220"/>
    <w:rsid w:val="00474ADF"/>
    <w:rsid w:val="00474DA2"/>
    <w:rsid w:val="00474E54"/>
    <w:rsid w:val="00474FBB"/>
    <w:rsid w:val="004752D3"/>
    <w:rsid w:val="0047542A"/>
    <w:rsid w:val="004754E1"/>
    <w:rsid w:val="00475CE0"/>
    <w:rsid w:val="00476827"/>
    <w:rsid w:val="00476B36"/>
    <w:rsid w:val="00476BD4"/>
    <w:rsid w:val="00477383"/>
    <w:rsid w:val="0047793D"/>
    <w:rsid w:val="00477AFD"/>
    <w:rsid w:val="00477C35"/>
    <w:rsid w:val="00477FB9"/>
    <w:rsid w:val="00480988"/>
    <w:rsid w:val="00480E05"/>
    <w:rsid w:val="00480F25"/>
    <w:rsid w:val="00480FBD"/>
    <w:rsid w:val="00481397"/>
    <w:rsid w:val="004816BE"/>
    <w:rsid w:val="00482197"/>
    <w:rsid w:val="00482847"/>
    <w:rsid w:val="00482BA7"/>
    <w:rsid w:val="00482BBE"/>
    <w:rsid w:val="00482F62"/>
    <w:rsid w:val="004838CB"/>
    <w:rsid w:val="00483A12"/>
    <w:rsid w:val="00483BBB"/>
    <w:rsid w:val="00483C32"/>
    <w:rsid w:val="004848BA"/>
    <w:rsid w:val="00484A77"/>
    <w:rsid w:val="0048509B"/>
    <w:rsid w:val="0048540F"/>
    <w:rsid w:val="00485970"/>
    <w:rsid w:val="00485BA7"/>
    <w:rsid w:val="00485C0D"/>
    <w:rsid w:val="00485C35"/>
    <w:rsid w:val="00485C5B"/>
    <w:rsid w:val="00486575"/>
    <w:rsid w:val="004866D0"/>
    <w:rsid w:val="00486936"/>
    <w:rsid w:val="00487B59"/>
    <w:rsid w:val="00490589"/>
    <w:rsid w:val="00490C4F"/>
    <w:rsid w:val="0049103A"/>
    <w:rsid w:val="0049162F"/>
    <w:rsid w:val="00492481"/>
    <w:rsid w:val="00492D44"/>
    <w:rsid w:val="00493895"/>
    <w:rsid w:val="00493C77"/>
    <w:rsid w:val="00494242"/>
    <w:rsid w:val="00494937"/>
    <w:rsid w:val="00494E8E"/>
    <w:rsid w:val="00494F26"/>
    <w:rsid w:val="004953B7"/>
    <w:rsid w:val="004955BC"/>
    <w:rsid w:val="00495676"/>
    <w:rsid w:val="00495A39"/>
    <w:rsid w:val="00495D63"/>
    <w:rsid w:val="0049629E"/>
    <w:rsid w:val="0049648F"/>
    <w:rsid w:val="00496606"/>
    <w:rsid w:val="00496F05"/>
    <w:rsid w:val="00497370"/>
    <w:rsid w:val="004A06F5"/>
    <w:rsid w:val="004A0F39"/>
    <w:rsid w:val="004A152B"/>
    <w:rsid w:val="004A1D06"/>
    <w:rsid w:val="004A213B"/>
    <w:rsid w:val="004A251F"/>
    <w:rsid w:val="004A2C8C"/>
    <w:rsid w:val="004A3329"/>
    <w:rsid w:val="004A3706"/>
    <w:rsid w:val="004A3BF1"/>
    <w:rsid w:val="004A3E42"/>
    <w:rsid w:val="004A4045"/>
    <w:rsid w:val="004A4311"/>
    <w:rsid w:val="004A436E"/>
    <w:rsid w:val="004A4715"/>
    <w:rsid w:val="004A4B61"/>
    <w:rsid w:val="004A4B82"/>
    <w:rsid w:val="004A5046"/>
    <w:rsid w:val="004A565E"/>
    <w:rsid w:val="004A5D55"/>
    <w:rsid w:val="004A5DF3"/>
    <w:rsid w:val="004A6134"/>
    <w:rsid w:val="004A701E"/>
    <w:rsid w:val="004A7092"/>
    <w:rsid w:val="004A7437"/>
    <w:rsid w:val="004A74BE"/>
    <w:rsid w:val="004A7B8E"/>
    <w:rsid w:val="004B04B2"/>
    <w:rsid w:val="004B0B85"/>
    <w:rsid w:val="004B1641"/>
    <w:rsid w:val="004B1C92"/>
    <w:rsid w:val="004B247D"/>
    <w:rsid w:val="004B32F7"/>
    <w:rsid w:val="004B4078"/>
    <w:rsid w:val="004B44D6"/>
    <w:rsid w:val="004B478D"/>
    <w:rsid w:val="004B49E6"/>
    <w:rsid w:val="004B4D69"/>
    <w:rsid w:val="004B4DE4"/>
    <w:rsid w:val="004B6A5A"/>
    <w:rsid w:val="004B6C16"/>
    <w:rsid w:val="004B7CC1"/>
    <w:rsid w:val="004B7E99"/>
    <w:rsid w:val="004C01A8"/>
    <w:rsid w:val="004C1840"/>
    <w:rsid w:val="004C22D9"/>
    <w:rsid w:val="004C24C9"/>
    <w:rsid w:val="004C252E"/>
    <w:rsid w:val="004C2B04"/>
    <w:rsid w:val="004C31B6"/>
    <w:rsid w:val="004C434C"/>
    <w:rsid w:val="004C4689"/>
    <w:rsid w:val="004C4902"/>
    <w:rsid w:val="004C5319"/>
    <w:rsid w:val="004C5395"/>
    <w:rsid w:val="004C621F"/>
    <w:rsid w:val="004C6C17"/>
    <w:rsid w:val="004C73E6"/>
    <w:rsid w:val="004C7598"/>
    <w:rsid w:val="004C7948"/>
    <w:rsid w:val="004C7BB8"/>
    <w:rsid w:val="004C7C60"/>
    <w:rsid w:val="004D0C61"/>
    <w:rsid w:val="004D0CDB"/>
    <w:rsid w:val="004D0DFE"/>
    <w:rsid w:val="004D1048"/>
    <w:rsid w:val="004D1180"/>
    <w:rsid w:val="004D1D91"/>
    <w:rsid w:val="004D22C3"/>
    <w:rsid w:val="004D2E1A"/>
    <w:rsid w:val="004D40AE"/>
    <w:rsid w:val="004D41C6"/>
    <w:rsid w:val="004D4924"/>
    <w:rsid w:val="004D4B87"/>
    <w:rsid w:val="004D6F4D"/>
    <w:rsid w:val="004D6F95"/>
    <w:rsid w:val="004D70CF"/>
    <w:rsid w:val="004D72FE"/>
    <w:rsid w:val="004D7358"/>
    <w:rsid w:val="004D77A8"/>
    <w:rsid w:val="004D7913"/>
    <w:rsid w:val="004D7E91"/>
    <w:rsid w:val="004E003A"/>
    <w:rsid w:val="004E0768"/>
    <w:rsid w:val="004E1A31"/>
    <w:rsid w:val="004E1C6F"/>
    <w:rsid w:val="004E2413"/>
    <w:rsid w:val="004E2971"/>
    <w:rsid w:val="004E298C"/>
    <w:rsid w:val="004E2DE0"/>
    <w:rsid w:val="004E4060"/>
    <w:rsid w:val="004E409A"/>
    <w:rsid w:val="004E4372"/>
    <w:rsid w:val="004E4456"/>
    <w:rsid w:val="004E4C5E"/>
    <w:rsid w:val="004E4CFD"/>
    <w:rsid w:val="004E69EA"/>
    <w:rsid w:val="004E7520"/>
    <w:rsid w:val="004E7A42"/>
    <w:rsid w:val="004E7C7A"/>
    <w:rsid w:val="004E7D30"/>
    <w:rsid w:val="004E7F04"/>
    <w:rsid w:val="004F0E25"/>
    <w:rsid w:val="004F0FB9"/>
    <w:rsid w:val="004F1C3B"/>
    <w:rsid w:val="004F1C8E"/>
    <w:rsid w:val="004F2910"/>
    <w:rsid w:val="004F2F7E"/>
    <w:rsid w:val="004F32B5"/>
    <w:rsid w:val="004F3DB9"/>
    <w:rsid w:val="004F407E"/>
    <w:rsid w:val="004F41E5"/>
    <w:rsid w:val="004F4383"/>
    <w:rsid w:val="004F517A"/>
    <w:rsid w:val="004F5479"/>
    <w:rsid w:val="004F54C6"/>
    <w:rsid w:val="004F6C73"/>
    <w:rsid w:val="004F7528"/>
    <w:rsid w:val="004F75B4"/>
    <w:rsid w:val="004F7BCA"/>
    <w:rsid w:val="004F7D89"/>
    <w:rsid w:val="00500086"/>
    <w:rsid w:val="00501981"/>
    <w:rsid w:val="00501A85"/>
    <w:rsid w:val="00501BB3"/>
    <w:rsid w:val="00501CCC"/>
    <w:rsid w:val="005021DD"/>
    <w:rsid w:val="005026CA"/>
    <w:rsid w:val="00502B72"/>
    <w:rsid w:val="00502FB1"/>
    <w:rsid w:val="0050376D"/>
    <w:rsid w:val="00504009"/>
    <w:rsid w:val="00504BC1"/>
    <w:rsid w:val="00505134"/>
    <w:rsid w:val="0050542C"/>
    <w:rsid w:val="00505C04"/>
    <w:rsid w:val="00506853"/>
    <w:rsid w:val="005076EC"/>
    <w:rsid w:val="00507F75"/>
    <w:rsid w:val="005118E5"/>
    <w:rsid w:val="00511F15"/>
    <w:rsid w:val="0051294D"/>
    <w:rsid w:val="0051318C"/>
    <w:rsid w:val="005137AC"/>
    <w:rsid w:val="005142CD"/>
    <w:rsid w:val="005143C9"/>
    <w:rsid w:val="005157A9"/>
    <w:rsid w:val="0051685C"/>
    <w:rsid w:val="00516951"/>
    <w:rsid w:val="005173A7"/>
    <w:rsid w:val="005176D7"/>
    <w:rsid w:val="00517742"/>
    <w:rsid w:val="005177E1"/>
    <w:rsid w:val="00520C0A"/>
    <w:rsid w:val="00520D48"/>
    <w:rsid w:val="005218B6"/>
    <w:rsid w:val="005219AF"/>
    <w:rsid w:val="00521C33"/>
    <w:rsid w:val="00521F04"/>
    <w:rsid w:val="00522078"/>
    <w:rsid w:val="00522589"/>
    <w:rsid w:val="0052283C"/>
    <w:rsid w:val="0052361E"/>
    <w:rsid w:val="00524204"/>
    <w:rsid w:val="00524489"/>
    <w:rsid w:val="00524545"/>
    <w:rsid w:val="005248F1"/>
    <w:rsid w:val="00524937"/>
    <w:rsid w:val="005255BF"/>
    <w:rsid w:val="005257DE"/>
    <w:rsid w:val="00527200"/>
    <w:rsid w:val="00527802"/>
    <w:rsid w:val="00530157"/>
    <w:rsid w:val="00530FEB"/>
    <w:rsid w:val="00531491"/>
    <w:rsid w:val="00531EBE"/>
    <w:rsid w:val="0053217E"/>
    <w:rsid w:val="00532870"/>
    <w:rsid w:val="00532998"/>
    <w:rsid w:val="00532C44"/>
    <w:rsid w:val="00532F8B"/>
    <w:rsid w:val="00533295"/>
    <w:rsid w:val="00533737"/>
    <w:rsid w:val="00533D90"/>
    <w:rsid w:val="005341FE"/>
    <w:rsid w:val="00535079"/>
    <w:rsid w:val="00535B79"/>
    <w:rsid w:val="00535D7C"/>
    <w:rsid w:val="00536579"/>
    <w:rsid w:val="00536C1E"/>
    <w:rsid w:val="00536D4C"/>
    <w:rsid w:val="00536DCF"/>
    <w:rsid w:val="005370EF"/>
    <w:rsid w:val="00537348"/>
    <w:rsid w:val="005373F0"/>
    <w:rsid w:val="0054046C"/>
    <w:rsid w:val="005411F6"/>
    <w:rsid w:val="00541A53"/>
    <w:rsid w:val="00541B25"/>
    <w:rsid w:val="00542B7F"/>
    <w:rsid w:val="0054343A"/>
    <w:rsid w:val="005437F3"/>
    <w:rsid w:val="00543974"/>
    <w:rsid w:val="00543EBF"/>
    <w:rsid w:val="00544717"/>
    <w:rsid w:val="00544ABA"/>
    <w:rsid w:val="00544E78"/>
    <w:rsid w:val="0054593A"/>
    <w:rsid w:val="0054622F"/>
    <w:rsid w:val="0054629F"/>
    <w:rsid w:val="005467FB"/>
    <w:rsid w:val="00546AE9"/>
    <w:rsid w:val="00546CA8"/>
    <w:rsid w:val="00547989"/>
    <w:rsid w:val="00547A9D"/>
    <w:rsid w:val="005501F2"/>
    <w:rsid w:val="005506F6"/>
    <w:rsid w:val="00551320"/>
    <w:rsid w:val="005518A4"/>
    <w:rsid w:val="00552768"/>
    <w:rsid w:val="00552935"/>
    <w:rsid w:val="00552A30"/>
    <w:rsid w:val="00552AE1"/>
    <w:rsid w:val="00552B09"/>
    <w:rsid w:val="00553127"/>
    <w:rsid w:val="005537D5"/>
    <w:rsid w:val="00554973"/>
    <w:rsid w:val="00554BE7"/>
    <w:rsid w:val="005556F9"/>
    <w:rsid w:val="00556B53"/>
    <w:rsid w:val="00556D68"/>
    <w:rsid w:val="00556FA2"/>
    <w:rsid w:val="00557173"/>
    <w:rsid w:val="005575FE"/>
    <w:rsid w:val="005576A1"/>
    <w:rsid w:val="00557A64"/>
    <w:rsid w:val="00557C78"/>
    <w:rsid w:val="005605C0"/>
    <w:rsid w:val="00560D23"/>
    <w:rsid w:val="0056127B"/>
    <w:rsid w:val="005615D8"/>
    <w:rsid w:val="00561B5E"/>
    <w:rsid w:val="00561E5F"/>
    <w:rsid w:val="00562152"/>
    <w:rsid w:val="005621F4"/>
    <w:rsid w:val="005626D6"/>
    <w:rsid w:val="00562882"/>
    <w:rsid w:val="00562B1C"/>
    <w:rsid w:val="00563629"/>
    <w:rsid w:val="005638D4"/>
    <w:rsid w:val="005643CA"/>
    <w:rsid w:val="005656ED"/>
    <w:rsid w:val="00565C12"/>
    <w:rsid w:val="00565C9E"/>
    <w:rsid w:val="00566544"/>
    <w:rsid w:val="00566608"/>
    <w:rsid w:val="00566C83"/>
    <w:rsid w:val="00566EFE"/>
    <w:rsid w:val="005700FE"/>
    <w:rsid w:val="005705EA"/>
    <w:rsid w:val="0057066A"/>
    <w:rsid w:val="00570E24"/>
    <w:rsid w:val="00570F75"/>
    <w:rsid w:val="00570FF8"/>
    <w:rsid w:val="0057139A"/>
    <w:rsid w:val="00572402"/>
    <w:rsid w:val="00572760"/>
    <w:rsid w:val="00572C3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C6D"/>
    <w:rsid w:val="00582E1A"/>
    <w:rsid w:val="00583147"/>
    <w:rsid w:val="00584416"/>
    <w:rsid w:val="00584874"/>
    <w:rsid w:val="00584B39"/>
    <w:rsid w:val="00584D3E"/>
    <w:rsid w:val="00585028"/>
    <w:rsid w:val="00585253"/>
    <w:rsid w:val="005854D1"/>
    <w:rsid w:val="005856A2"/>
    <w:rsid w:val="0058590B"/>
    <w:rsid w:val="00585F5B"/>
    <w:rsid w:val="0058620A"/>
    <w:rsid w:val="0058672E"/>
    <w:rsid w:val="00587FC0"/>
    <w:rsid w:val="005904B9"/>
    <w:rsid w:val="005906AD"/>
    <w:rsid w:val="00590DA6"/>
    <w:rsid w:val="00590FF4"/>
    <w:rsid w:val="00591588"/>
    <w:rsid w:val="00591C7D"/>
    <w:rsid w:val="0059239D"/>
    <w:rsid w:val="00592A47"/>
    <w:rsid w:val="00592B03"/>
    <w:rsid w:val="00593AB9"/>
    <w:rsid w:val="00594ABB"/>
    <w:rsid w:val="00594D1C"/>
    <w:rsid w:val="00594E36"/>
    <w:rsid w:val="00594F0A"/>
    <w:rsid w:val="00595255"/>
    <w:rsid w:val="0059525E"/>
    <w:rsid w:val="00595887"/>
    <w:rsid w:val="00595D6F"/>
    <w:rsid w:val="00596123"/>
    <w:rsid w:val="005961F7"/>
    <w:rsid w:val="00596504"/>
    <w:rsid w:val="00596B9C"/>
    <w:rsid w:val="005A04BA"/>
    <w:rsid w:val="005A054D"/>
    <w:rsid w:val="005A072B"/>
    <w:rsid w:val="005A0A46"/>
    <w:rsid w:val="005A10B9"/>
    <w:rsid w:val="005A11EA"/>
    <w:rsid w:val="005A1791"/>
    <w:rsid w:val="005A1BF0"/>
    <w:rsid w:val="005A2044"/>
    <w:rsid w:val="005A21BE"/>
    <w:rsid w:val="005A2303"/>
    <w:rsid w:val="005A269F"/>
    <w:rsid w:val="005A305E"/>
    <w:rsid w:val="005A30BB"/>
    <w:rsid w:val="005A340E"/>
    <w:rsid w:val="005A3887"/>
    <w:rsid w:val="005A4690"/>
    <w:rsid w:val="005A569E"/>
    <w:rsid w:val="005A57EA"/>
    <w:rsid w:val="005A59FF"/>
    <w:rsid w:val="005A5E23"/>
    <w:rsid w:val="005A771B"/>
    <w:rsid w:val="005A7C43"/>
    <w:rsid w:val="005B0542"/>
    <w:rsid w:val="005B0FC2"/>
    <w:rsid w:val="005B1C65"/>
    <w:rsid w:val="005B1FD1"/>
    <w:rsid w:val="005B2225"/>
    <w:rsid w:val="005B2799"/>
    <w:rsid w:val="005B2B77"/>
    <w:rsid w:val="005B3190"/>
    <w:rsid w:val="005B3317"/>
    <w:rsid w:val="005B3330"/>
    <w:rsid w:val="005B3999"/>
    <w:rsid w:val="005B3D4A"/>
    <w:rsid w:val="005B4D87"/>
    <w:rsid w:val="005B519B"/>
    <w:rsid w:val="005B5391"/>
    <w:rsid w:val="005B5B42"/>
    <w:rsid w:val="005B5DFF"/>
    <w:rsid w:val="005B6111"/>
    <w:rsid w:val="005B6432"/>
    <w:rsid w:val="005B7A64"/>
    <w:rsid w:val="005B7C5C"/>
    <w:rsid w:val="005B7DD1"/>
    <w:rsid w:val="005C00A0"/>
    <w:rsid w:val="005C00E7"/>
    <w:rsid w:val="005C02A4"/>
    <w:rsid w:val="005C0481"/>
    <w:rsid w:val="005C0A1E"/>
    <w:rsid w:val="005C0EBD"/>
    <w:rsid w:val="005C1AE6"/>
    <w:rsid w:val="005C1F42"/>
    <w:rsid w:val="005C2167"/>
    <w:rsid w:val="005C28FA"/>
    <w:rsid w:val="005C40F4"/>
    <w:rsid w:val="005C43BE"/>
    <w:rsid w:val="005C44F3"/>
    <w:rsid w:val="005C4553"/>
    <w:rsid w:val="005C4BBD"/>
    <w:rsid w:val="005C4BF7"/>
    <w:rsid w:val="005C6E4A"/>
    <w:rsid w:val="005C712D"/>
    <w:rsid w:val="005C7C75"/>
    <w:rsid w:val="005D0784"/>
    <w:rsid w:val="005D09FA"/>
    <w:rsid w:val="005D0E4F"/>
    <w:rsid w:val="005D1E32"/>
    <w:rsid w:val="005D1E47"/>
    <w:rsid w:val="005D206B"/>
    <w:rsid w:val="005D22B7"/>
    <w:rsid w:val="005D2AC6"/>
    <w:rsid w:val="005D2BDE"/>
    <w:rsid w:val="005D32BE"/>
    <w:rsid w:val="005D3D76"/>
    <w:rsid w:val="005D4578"/>
    <w:rsid w:val="005D4EFA"/>
    <w:rsid w:val="005D4F01"/>
    <w:rsid w:val="005D51EA"/>
    <w:rsid w:val="005D5455"/>
    <w:rsid w:val="005D55BA"/>
    <w:rsid w:val="005D5ADB"/>
    <w:rsid w:val="005D648A"/>
    <w:rsid w:val="005D6AE5"/>
    <w:rsid w:val="005D7E0D"/>
    <w:rsid w:val="005E0B3F"/>
    <w:rsid w:val="005E1FBC"/>
    <w:rsid w:val="005E234A"/>
    <w:rsid w:val="005E2867"/>
    <w:rsid w:val="005E2FFD"/>
    <w:rsid w:val="005E35CC"/>
    <w:rsid w:val="005E371E"/>
    <w:rsid w:val="005E53F9"/>
    <w:rsid w:val="005E7614"/>
    <w:rsid w:val="005E775D"/>
    <w:rsid w:val="005F01A4"/>
    <w:rsid w:val="005F0551"/>
    <w:rsid w:val="005F0653"/>
    <w:rsid w:val="005F0A43"/>
    <w:rsid w:val="005F0E91"/>
    <w:rsid w:val="005F2462"/>
    <w:rsid w:val="005F25A0"/>
    <w:rsid w:val="005F27BF"/>
    <w:rsid w:val="005F2F66"/>
    <w:rsid w:val="005F3D1F"/>
    <w:rsid w:val="005F4171"/>
    <w:rsid w:val="005F46D6"/>
    <w:rsid w:val="005F4DD6"/>
    <w:rsid w:val="005F50D8"/>
    <w:rsid w:val="005F53A1"/>
    <w:rsid w:val="005F5879"/>
    <w:rsid w:val="005F6672"/>
    <w:rsid w:val="005F6B77"/>
    <w:rsid w:val="005F7487"/>
    <w:rsid w:val="005F7625"/>
    <w:rsid w:val="006002C7"/>
    <w:rsid w:val="00600F95"/>
    <w:rsid w:val="00601839"/>
    <w:rsid w:val="00602759"/>
    <w:rsid w:val="0060277A"/>
    <w:rsid w:val="00602B7C"/>
    <w:rsid w:val="00603312"/>
    <w:rsid w:val="00603869"/>
    <w:rsid w:val="006046BF"/>
    <w:rsid w:val="00604D25"/>
    <w:rsid w:val="00604DC7"/>
    <w:rsid w:val="00604E47"/>
    <w:rsid w:val="00605441"/>
    <w:rsid w:val="00605D5A"/>
    <w:rsid w:val="006068A8"/>
    <w:rsid w:val="00606970"/>
    <w:rsid w:val="00606A20"/>
    <w:rsid w:val="006072C6"/>
    <w:rsid w:val="00607A2E"/>
    <w:rsid w:val="00607D8D"/>
    <w:rsid w:val="0061015D"/>
    <w:rsid w:val="0061095E"/>
    <w:rsid w:val="0061245D"/>
    <w:rsid w:val="00612CA7"/>
    <w:rsid w:val="006130F7"/>
    <w:rsid w:val="006138B7"/>
    <w:rsid w:val="00613AF8"/>
    <w:rsid w:val="00613D8E"/>
    <w:rsid w:val="00613F81"/>
    <w:rsid w:val="006140DD"/>
    <w:rsid w:val="006142E0"/>
    <w:rsid w:val="0061444B"/>
    <w:rsid w:val="006145B1"/>
    <w:rsid w:val="0061569D"/>
    <w:rsid w:val="00616112"/>
    <w:rsid w:val="006173CF"/>
    <w:rsid w:val="006175A0"/>
    <w:rsid w:val="00617B7A"/>
    <w:rsid w:val="00620035"/>
    <w:rsid w:val="006205CA"/>
    <w:rsid w:val="006219C6"/>
    <w:rsid w:val="00621F53"/>
    <w:rsid w:val="00622A20"/>
    <w:rsid w:val="00622E2A"/>
    <w:rsid w:val="00622FD6"/>
    <w:rsid w:val="00623089"/>
    <w:rsid w:val="0062308E"/>
    <w:rsid w:val="006234C4"/>
    <w:rsid w:val="0062371A"/>
    <w:rsid w:val="00623A6F"/>
    <w:rsid w:val="006244C9"/>
    <w:rsid w:val="006245F6"/>
    <w:rsid w:val="0062475D"/>
    <w:rsid w:val="0062495F"/>
    <w:rsid w:val="0062496B"/>
    <w:rsid w:val="00624D9A"/>
    <w:rsid w:val="0062660B"/>
    <w:rsid w:val="00626AD1"/>
    <w:rsid w:val="00627200"/>
    <w:rsid w:val="006272A4"/>
    <w:rsid w:val="00627A58"/>
    <w:rsid w:val="006300E9"/>
    <w:rsid w:val="006304BC"/>
    <w:rsid w:val="00630A4E"/>
    <w:rsid w:val="00630A70"/>
    <w:rsid w:val="00630DCE"/>
    <w:rsid w:val="0063120A"/>
    <w:rsid w:val="0063150B"/>
    <w:rsid w:val="00631585"/>
    <w:rsid w:val="0063200A"/>
    <w:rsid w:val="00632303"/>
    <w:rsid w:val="00633B58"/>
    <w:rsid w:val="00634ACF"/>
    <w:rsid w:val="00635035"/>
    <w:rsid w:val="00635499"/>
    <w:rsid w:val="0063580D"/>
    <w:rsid w:val="00635CAE"/>
    <w:rsid w:val="006371EA"/>
    <w:rsid w:val="00637240"/>
    <w:rsid w:val="00640891"/>
    <w:rsid w:val="0064290A"/>
    <w:rsid w:val="00642F64"/>
    <w:rsid w:val="0064300C"/>
    <w:rsid w:val="00643607"/>
    <w:rsid w:val="00643660"/>
    <w:rsid w:val="006447DC"/>
    <w:rsid w:val="006448B6"/>
    <w:rsid w:val="00644C95"/>
    <w:rsid w:val="00644E37"/>
    <w:rsid w:val="00645361"/>
    <w:rsid w:val="00645435"/>
    <w:rsid w:val="0064558A"/>
    <w:rsid w:val="00645817"/>
    <w:rsid w:val="00646134"/>
    <w:rsid w:val="00646711"/>
    <w:rsid w:val="006475AB"/>
    <w:rsid w:val="00647CBC"/>
    <w:rsid w:val="00650139"/>
    <w:rsid w:val="006504F1"/>
    <w:rsid w:val="006511E5"/>
    <w:rsid w:val="006512B5"/>
    <w:rsid w:val="00651704"/>
    <w:rsid w:val="0065185B"/>
    <w:rsid w:val="00652756"/>
    <w:rsid w:val="00652AD8"/>
    <w:rsid w:val="00652B79"/>
    <w:rsid w:val="006533C3"/>
    <w:rsid w:val="00653534"/>
    <w:rsid w:val="00654068"/>
    <w:rsid w:val="0065479C"/>
    <w:rsid w:val="00654B38"/>
    <w:rsid w:val="00654B83"/>
    <w:rsid w:val="00655061"/>
    <w:rsid w:val="0065510C"/>
    <w:rsid w:val="0065565F"/>
    <w:rsid w:val="00655891"/>
    <w:rsid w:val="0065589D"/>
    <w:rsid w:val="00655B63"/>
    <w:rsid w:val="00656C84"/>
    <w:rsid w:val="006571F6"/>
    <w:rsid w:val="006613F4"/>
    <w:rsid w:val="006618CC"/>
    <w:rsid w:val="00661ACB"/>
    <w:rsid w:val="00661E09"/>
    <w:rsid w:val="00662111"/>
    <w:rsid w:val="00662118"/>
    <w:rsid w:val="00662D25"/>
    <w:rsid w:val="00662E2F"/>
    <w:rsid w:val="006638AD"/>
    <w:rsid w:val="00664B2E"/>
    <w:rsid w:val="006650C5"/>
    <w:rsid w:val="0066732C"/>
    <w:rsid w:val="006679F5"/>
    <w:rsid w:val="00667B77"/>
    <w:rsid w:val="00667D81"/>
    <w:rsid w:val="0067013A"/>
    <w:rsid w:val="00670712"/>
    <w:rsid w:val="00670F07"/>
    <w:rsid w:val="006716DA"/>
    <w:rsid w:val="00671F86"/>
    <w:rsid w:val="006722CF"/>
    <w:rsid w:val="00672893"/>
    <w:rsid w:val="006728A1"/>
    <w:rsid w:val="006728ED"/>
    <w:rsid w:val="00672A42"/>
    <w:rsid w:val="006732B1"/>
    <w:rsid w:val="00673980"/>
    <w:rsid w:val="0067446F"/>
    <w:rsid w:val="006746A4"/>
    <w:rsid w:val="00674D86"/>
    <w:rsid w:val="00675016"/>
    <w:rsid w:val="006750F5"/>
    <w:rsid w:val="00675558"/>
    <w:rsid w:val="00675611"/>
    <w:rsid w:val="00675A60"/>
    <w:rsid w:val="00675BE2"/>
    <w:rsid w:val="00675DDE"/>
    <w:rsid w:val="006763D7"/>
    <w:rsid w:val="0067697E"/>
    <w:rsid w:val="00677443"/>
    <w:rsid w:val="0067769A"/>
    <w:rsid w:val="00677B6A"/>
    <w:rsid w:val="00677ED1"/>
    <w:rsid w:val="00680022"/>
    <w:rsid w:val="006806A3"/>
    <w:rsid w:val="006806A6"/>
    <w:rsid w:val="00680C38"/>
    <w:rsid w:val="0068118B"/>
    <w:rsid w:val="006811A4"/>
    <w:rsid w:val="00681211"/>
    <w:rsid w:val="0068125F"/>
    <w:rsid w:val="00681B36"/>
    <w:rsid w:val="00682D81"/>
    <w:rsid w:val="00682E14"/>
    <w:rsid w:val="00683B5F"/>
    <w:rsid w:val="0068436C"/>
    <w:rsid w:val="00684939"/>
    <w:rsid w:val="00684DA2"/>
    <w:rsid w:val="006851C4"/>
    <w:rsid w:val="0068545E"/>
    <w:rsid w:val="0068574D"/>
    <w:rsid w:val="00685FD4"/>
    <w:rsid w:val="006860A2"/>
    <w:rsid w:val="00686612"/>
    <w:rsid w:val="0068661E"/>
    <w:rsid w:val="006867D8"/>
    <w:rsid w:val="00687732"/>
    <w:rsid w:val="00687E60"/>
    <w:rsid w:val="00690A49"/>
    <w:rsid w:val="00690BB6"/>
    <w:rsid w:val="0069135B"/>
    <w:rsid w:val="00691610"/>
    <w:rsid w:val="00691AB4"/>
    <w:rsid w:val="00691B30"/>
    <w:rsid w:val="00691BFD"/>
    <w:rsid w:val="00691FAF"/>
    <w:rsid w:val="00692012"/>
    <w:rsid w:val="00693168"/>
    <w:rsid w:val="00693AD4"/>
    <w:rsid w:val="00693E1F"/>
    <w:rsid w:val="00693ECB"/>
    <w:rsid w:val="00694482"/>
    <w:rsid w:val="00694797"/>
    <w:rsid w:val="00694A23"/>
    <w:rsid w:val="00694D43"/>
    <w:rsid w:val="00694F2D"/>
    <w:rsid w:val="00695246"/>
    <w:rsid w:val="00695257"/>
    <w:rsid w:val="00695887"/>
    <w:rsid w:val="00697733"/>
    <w:rsid w:val="006A0C8E"/>
    <w:rsid w:val="006A254E"/>
    <w:rsid w:val="006A2C30"/>
    <w:rsid w:val="006A301C"/>
    <w:rsid w:val="006A307F"/>
    <w:rsid w:val="006A369D"/>
    <w:rsid w:val="006A3E2B"/>
    <w:rsid w:val="006A3FF2"/>
    <w:rsid w:val="006A6262"/>
    <w:rsid w:val="006A6E17"/>
    <w:rsid w:val="006B0A2A"/>
    <w:rsid w:val="006B10FE"/>
    <w:rsid w:val="006B120D"/>
    <w:rsid w:val="006B17E7"/>
    <w:rsid w:val="006B19E8"/>
    <w:rsid w:val="006B1A8A"/>
    <w:rsid w:val="006B1FD5"/>
    <w:rsid w:val="006B24D6"/>
    <w:rsid w:val="006B25D9"/>
    <w:rsid w:val="006B27EE"/>
    <w:rsid w:val="006B2DEA"/>
    <w:rsid w:val="006B2F57"/>
    <w:rsid w:val="006B3191"/>
    <w:rsid w:val="006B3B9C"/>
    <w:rsid w:val="006B475C"/>
    <w:rsid w:val="006B47DD"/>
    <w:rsid w:val="006B4C5B"/>
    <w:rsid w:val="006B506C"/>
    <w:rsid w:val="006B555A"/>
    <w:rsid w:val="006B5586"/>
    <w:rsid w:val="006B5BD6"/>
    <w:rsid w:val="006B600A"/>
    <w:rsid w:val="006B64ED"/>
    <w:rsid w:val="006B6635"/>
    <w:rsid w:val="006B6AA6"/>
    <w:rsid w:val="006B6E7B"/>
    <w:rsid w:val="006B7466"/>
    <w:rsid w:val="006B755F"/>
    <w:rsid w:val="006B7A69"/>
    <w:rsid w:val="006B7D22"/>
    <w:rsid w:val="006B7D2C"/>
    <w:rsid w:val="006C0C32"/>
    <w:rsid w:val="006C1019"/>
    <w:rsid w:val="006C2006"/>
    <w:rsid w:val="006C2995"/>
    <w:rsid w:val="006C2B88"/>
    <w:rsid w:val="006C2BB5"/>
    <w:rsid w:val="006C2BEE"/>
    <w:rsid w:val="006C2C71"/>
    <w:rsid w:val="006C3AD8"/>
    <w:rsid w:val="006C440B"/>
    <w:rsid w:val="006C4516"/>
    <w:rsid w:val="006C455E"/>
    <w:rsid w:val="006C4E7C"/>
    <w:rsid w:val="006C5393"/>
    <w:rsid w:val="006C5958"/>
    <w:rsid w:val="006C5B4F"/>
    <w:rsid w:val="006C643C"/>
    <w:rsid w:val="006C66A1"/>
    <w:rsid w:val="006C6E3A"/>
    <w:rsid w:val="006C6FD7"/>
    <w:rsid w:val="006C7ECB"/>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1EE"/>
    <w:rsid w:val="006D62BC"/>
    <w:rsid w:val="006D6450"/>
    <w:rsid w:val="006D6939"/>
    <w:rsid w:val="006D6E3D"/>
    <w:rsid w:val="006D6F42"/>
    <w:rsid w:val="006D7EB0"/>
    <w:rsid w:val="006E0138"/>
    <w:rsid w:val="006E06E9"/>
    <w:rsid w:val="006E0BB0"/>
    <w:rsid w:val="006E12C3"/>
    <w:rsid w:val="006E2407"/>
    <w:rsid w:val="006E2529"/>
    <w:rsid w:val="006E2A36"/>
    <w:rsid w:val="006E2B19"/>
    <w:rsid w:val="006E3455"/>
    <w:rsid w:val="006E3731"/>
    <w:rsid w:val="006E3DA8"/>
    <w:rsid w:val="006E45F3"/>
    <w:rsid w:val="006E4A2F"/>
    <w:rsid w:val="006E4ED4"/>
    <w:rsid w:val="006E5B3B"/>
    <w:rsid w:val="006E5BF6"/>
    <w:rsid w:val="006E5E19"/>
    <w:rsid w:val="006E61C3"/>
    <w:rsid w:val="006E799D"/>
    <w:rsid w:val="006F0593"/>
    <w:rsid w:val="006F1064"/>
    <w:rsid w:val="006F1B76"/>
    <w:rsid w:val="006F1EB7"/>
    <w:rsid w:val="006F1FFC"/>
    <w:rsid w:val="006F2894"/>
    <w:rsid w:val="006F49EF"/>
    <w:rsid w:val="006F4BE0"/>
    <w:rsid w:val="006F4E44"/>
    <w:rsid w:val="006F52E5"/>
    <w:rsid w:val="006F52FF"/>
    <w:rsid w:val="006F54E1"/>
    <w:rsid w:val="006F6066"/>
    <w:rsid w:val="006F6850"/>
    <w:rsid w:val="006F707E"/>
    <w:rsid w:val="006F7A27"/>
    <w:rsid w:val="007001C8"/>
    <w:rsid w:val="007001DC"/>
    <w:rsid w:val="007003D1"/>
    <w:rsid w:val="007015D6"/>
    <w:rsid w:val="007025CB"/>
    <w:rsid w:val="00702D9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07EC6"/>
    <w:rsid w:val="007105B9"/>
    <w:rsid w:val="0071083A"/>
    <w:rsid w:val="007109C2"/>
    <w:rsid w:val="00711250"/>
    <w:rsid w:val="00711340"/>
    <w:rsid w:val="00712C42"/>
    <w:rsid w:val="0071312C"/>
    <w:rsid w:val="007131CF"/>
    <w:rsid w:val="007136E0"/>
    <w:rsid w:val="00713DE4"/>
    <w:rsid w:val="00714852"/>
    <w:rsid w:val="00714C47"/>
    <w:rsid w:val="007157CD"/>
    <w:rsid w:val="00716462"/>
    <w:rsid w:val="0071657C"/>
    <w:rsid w:val="00717CCE"/>
    <w:rsid w:val="00720093"/>
    <w:rsid w:val="00721084"/>
    <w:rsid w:val="007211BD"/>
    <w:rsid w:val="00721262"/>
    <w:rsid w:val="00721D9B"/>
    <w:rsid w:val="00721E63"/>
    <w:rsid w:val="00722121"/>
    <w:rsid w:val="007224B9"/>
    <w:rsid w:val="00722DA1"/>
    <w:rsid w:val="00722F6C"/>
    <w:rsid w:val="00722F94"/>
    <w:rsid w:val="00723AA7"/>
    <w:rsid w:val="0072432E"/>
    <w:rsid w:val="007244BE"/>
    <w:rsid w:val="00725178"/>
    <w:rsid w:val="0072530E"/>
    <w:rsid w:val="0072564E"/>
    <w:rsid w:val="00725C99"/>
    <w:rsid w:val="00726036"/>
    <w:rsid w:val="00726279"/>
    <w:rsid w:val="00726417"/>
    <w:rsid w:val="0072692D"/>
    <w:rsid w:val="00726A9B"/>
    <w:rsid w:val="00726C8A"/>
    <w:rsid w:val="00726D75"/>
    <w:rsid w:val="00727530"/>
    <w:rsid w:val="007275F1"/>
    <w:rsid w:val="00730AF2"/>
    <w:rsid w:val="00730B5F"/>
    <w:rsid w:val="007310E6"/>
    <w:rsid w:val="007311C4"/>
    <w:rsid w:val="007314F0"/>
    <w:rsid w:val="00731E7C"/>
    <w:rsid w:val="007329EF"/>
    <w:rsid w:val="0073327A"/>
    <w:rsid w:val="00734539"/>
    <w:rsid w:val="00734EBE"/>
    <w:rsid w:val="00734F68"/>
    <w:rsid w:val="00735DD7"/>
    <w:rsid w:val="00735EA8"/>
    <w:rsid w:val="00736B2F"/>
    <w:rsid w:val="00736DD8"/>
    <w:rsid w:val="00737832"/>
    <w:rsid w:val="00737FB5"/>
    <w:rsid w:val="00740106"/>
    <w:rsid w:val="0074076A"/>
    <w:rsid w:val="0074165B"/>
    <w:rsid w:val="00741AF4"/>
    <w:rsid w:val="00741DCC"/>
    <w:rsid w:val="0074203A"/>
    <w:rsid w:val="007427B5"/>
    <w:rsid w:val="00742865"/>
    <w:rsid w:val="0074296C"/>
    <w:rsid w:val="00742C83"/>
    <w:rsid w:val="0074360F"/>
    <w:rsid w:val="00743D8D"/>
    <w:rsid w:val="00744278"/>
    <w:rsid w:val="00744A23"/>
    <w:rsid w:val="00744A26"/>
    <w:rsid w:val="00744A64"/>
    <w:rsid w:val="00744D47"/>
    <w:rsid w:val="00744EA0"/>
    <w:rsid w:val="00745969"/>
    <w:rsid w:val="0074638D"/>
    <w:rsid w:val="00746484"/>
    <w:rsid w:val="007464F4"/>
    <w:rsid w:val="0074704F"/>
    <w:rsid w:val="0074787C"/>
    <w:rsid w:val="00747F48"/>
    <w:rsid w:val="00747F4C"/>
    <w:rsid w:val="00750721"/>
    <w:rsid w:val="00750B67"/>
    <w:rsid w:val="00750CEE"/>
    <w:rsid w:val="00751091"/>
    <w:rsid w:val="00751B83"/>
    <w:rsid w:val="0075268B"/>
    <w:rsid w:val="00753191"/>
    <w:rsid w:val="00754359"/>
    <w:rsid w:val="00754411"/>
    <w:rsid w:val="007549AF"/>
    <w:rsid w:val="00754BD9"/>
    <w:rsid w:val="00754E7A"/>
    <w:rsid w:val="0075540C"/>
    <w:rsid w:val="007559D2"/>
    <w:rsid w:val="00755A52"/>
    <w:rsid w:val="00755DB1"/>
    <w:rsid w:val="00756B17"/>
    <w:rsid w:val="007574FC"/>
    <w:rsid w:val="007603F1"/>
    <w:rsid w:val="00760975"/>
    <w:rsid w:val="00761A5B"/>
    <w:rsid w:val="00761FDA"/>
    <w:rsid w:val="007621FF"/>
    <w:rsid w:val="007626F1"/>
    <w:rsid w:val="007630C3"/>
    <w:rsid w:val="007634E3"/>
    <w:rsid w:val="00764194"/>
    <w:rsid w:val="0076443E"/>
    <w:rsid w:val="00764813"/>
    <w:rsid w:val="00765ED3"/>
    <w:rsid w:val="0076681D"/>
    <w:rsid w:val="007668B0"/>
    <w:rsid w:val="00766A65"/>
    <w:rsid w:val="007671F5"/>
    <w:rsid w:val="007676B8"/>
    <w:rsid w:val="00767AEB"/>
    <w:rsid w:val="00770753"/>
    <w:rsid w:val="00771580"/>
    <w:rsid w:val="0077175C"/>
    <w:rsid w:val="00771870"/>
    <w:rsid w:val="00771BF9"/>
    <w:rsid w:val="00772CC1"/>
    <w:rsid w:val="00772F8A"/>
    <w:rsid w:val="007734DE"/>
    <w:rsid w:val="00773641"/>
    <w:rsid w:val="007739C6"/>
    <w:rsid w:val="007747AF"/>
    <w:rsid w:val="00774889"/>
    <w:rsid w:val="007748AA"/>
    <w:rsid w:val="00774FF5"/>
    <w:rsid w:val="00775082"/>
    <w:rsid w:val="007750B3"/>
    <w:rsid w:val="007755BB"/>
    <w:rsid w:val="00775C15"/>
    <w:rsid w:val="00775C53"/>
    <w:rsid w:val="00775DD1"/>
    <w:rsid w:val="00775F76"/>
    <w:rsid w:val="00776AEA"/>
    <w:rsid w:val="007778E1"/>
    <w:rsid w:val="00777BA0"/>
    <w:rsid w:val="007803BD"/>
    <w:rsid w:val="00780507"/>
    <w:rsid w:val="00780B28"/>
    <w:rsid w:val="00780EA8"/>
    <w:rsid w:val="007811DC"/>
    <w:rsid w:val="007820FA"/>
    <w:rsid w:val="00782371"/>
    <w:rsid w:val="0078285F"/>
    <w:rsid w:val="00783207"/>
    <w:rsid w:val="0078346F"/>
    <w:rsid w:val="00783E1D"/>
    <w:rsid w:val="00783EE0"/>
    <w:rsid w:val="0078483B"/>
    <w:rsid w:val="00784C52"/>
    <w:rsid w:val="00784EED"/>
    <w:rsid w:val="007851E8"/>
    <w:rsid w:val="00785900"/>
    <w:rsid w:val="00785A10"/>
    <w:rsid w:val="00786076"/>
    <w:rsid w:val="007867C9"/>
    <w:rsid w:val="00786810"/>
    <w:rsid w:val="007868BA"/>
    <w:rsid w:val="00786958"/>
    <w:rsid w:val="00786A97"/>
    <w:rsid w:val="00786E71"/>
    <w:rsid w:val="007908F8"/>
    <w:rsid w:val="0079157D"/>
    <w:rsid w:val="0079162F"/>
    <w:rsid w:val="00794924"/>
    <w:rsid w:val="0079506E"/>
    <w:rsid w:val="0079693F"/>
    <w:rsid w:val="00796C13"/>
    <w:rsid w:val="007A0BC2"/>
    <w:rsid w:val="007A122D"/>
    <w:rsid w:val="007A1C02"/>
    <w:rsid w:val="007A1F44"/>
    <w:rsid w:val="007A20F3"/>
    <w:rsid w:val="007A23FF"/>
    <w:rsid w:val="007A25D6"/>
    <w:rsid w:val="007A295B"/>
    <w:rsid w:val="007A2AC8"/>
    <w:rsid w:val="007A3424"/>
    <w:rsid w:val="007A35EF"/>
    <w:rsid w:val="007A43A2"/>
    <w:rsid w:val="007A4D04"/>
    <w:rsid w:val="007A4E69"/>
    <w:rsid w:val="007A5594"/>
    <w:rsid w:val="007A59F6"/>
    <w:rsid w:val="007A62EA"/>
    <w:rsid w:val="007A7A96"/>
    <w:rsid w:val="007A7E9F"/>
    <w:rsid w:val="007B03AF"/>
    <w:rsid w:val="007B1543"/>
    <w:rsid w:val="007B1AC0"/>
    <w:rsid w:val="007B1B9F"/>
    <w:rsid w:val="007B25A8"/>
    <w:rsid w:val="007B270A"/>
    <w:rsid w:val="007B2B26"/>
    <w:rsid w:val="007B2D3B"/>
    <w:rsid w:val="007B52CD"/>
    <w:rsid w:val="007B531A"/>
    <w:rsid w:val="007B5731"/>
    <w:rsid w:val="007B588F"/>
    <w:rsid w:val="007B7DC1"/>
    <w:rsid w:val="007B7EDB"/>
    <w:rsid w:val="007C0718"/>
    <w:rsid w:val="007C09C4"/>
    <w:rsid w:val="007C19AD"/>
    <w:rsid w:val="007C1F83"/>
    <w:rsid w:val="007C1F93"/>
    <w:rsid w:val="007C275E"/>
    <w:rsid w:val="007C2977"/>
    <w:rsid w:val="007C2A16"/>
    <w:rsid w:val="007C2ABC"/>
    <w:rsid w:val="007C3598"/>
    <w:rsid w:val="007C3E11"/>
    <w:rsid w:val="007C3EE9"/>
    <w:rsid w:val="007C3FA8"/>
    <w:rsid w:val="007C417E"/>
    <w:rsid w:val="007C43E2"/>
    <w:rsid w:val="007C5956"/>
    <w:rsid w:val="007C5F1A"/>
    <w:rsid w:val="007C6552"/>
    <w:rsid w:val="007C669D"/>
    <w:rsid w:val="007C68DA"/>
    <w:rsid w:val="007C6B4F"/>
    <w:rsid w:val="007C7BB9"/>
    <w:rsid w:val="007D01D9"/>
    <w:rsid w:val="007D1382"/>
    <w:rsid w:val="007D1C9B"/>
    <w:rsid w:val="007D229A"/>
    <w:rsid w:val="007D2411"/>
    <w:rsid w:val="007D2F44"/>
    <w:rsid w:val="007D2F4D"/>
    <w:rsid w:val="007D2FB5"/>
    <w:rsid w:val="007D3C97"/>
    <w:rsid w:val="007D402F"/>
    <w:rsid w:val="007D4178"/>
    <w:rsid w:val="007D4D33"/>
    <w:rsid w:val="007D5403"/>
    <w:rsid w:val="007D5909"/>
    <w:rsid w:val="007D7175"/>
    <w:rsid w:val="007D783C"/>
    <w:rsid w:val="007D7ADE"/>
    <w:rsid w:val="007E0243"/>
    <w:rsid w:val="007E02A5"/>
    <w:rsid w:val="007E02A7"/>
    <w:rsid w:val="007E06B0"/>
    <w:rsid w:val="007E0909"/>
    <w:rsid w:val="007E1369"/>
    <w:rsid w:val="007E1A1B"/>
    <w:rsid w:val="007E1A88"/>
    <w:rsid w:val="007E27EB"/>
    <w:rsid w:val="007E3035"/>
    <w:rsid w:val="007E4782"/>
    <w:rsid w:val="007E4AD8"/>
    <w:rsid w:val="007E4C88"/>
    <w:rsid w:val="007E52BF"/>
    <w:rsid w:val="007E585E"/>
    <w:rsid w:val="007E5FD9"/>
    <w:rsid w:val="007E635F"/>
    <w:rsid w:val="007E6E00"/>
    <w:rsid w:val="007E76BD"/>
    <w:rsid w:val="007E76E8"/>
    <w:rsid w:val="007E7B35"/>
    <w:rsid w:val="007E7DDF"/>
    <w:rsid w:val="007F070A"/>
    <w:rsid w:val="007F11C8"/>
    <w:rsid w:val="007F1205"/>
    <w:rsid w:val="007F167D"/>
    <w:rsid w:val="007F1CFB"/>
    <w:rsid w:val="007F1F1C"/>
    <w:rsid w:val="007F2011"/>
    <w:rsid w:val="007F220B"/>
    <w:rsid w:val="007F22F5"/>
    <w:rsid w:val="007F25C6"/>
    <w:rsid w:val="007F27DD"/>
    <w:rsid w:val="007F4247"/>
    <w:rsid w:val="007F4C0A"/>
    <w:rsid w:val="007F50B1"/>
    <w:rsid w:val="007F58C6"/>
    <w:rsid w:val="007F5EC6"/>
    <w:rsid w:val="007F6045"/>
    <w:rsid w:val="007F6851"/>
    <w:rsid w:val="007F6880"/>
    <w:rsid w:val="007F6CE9"/>
    <w:rsid w:val="007F70EA"/>
    <w:rsid w:val="007F70F1"/>
    <w:rsid w:val="007F76B4"/>
    <w:rsid w:val="007F7E00"/>
    <w:rsid w:val="008001B4"/>
    <w:rsid w:val="008003BF"/>
    <w:rsid w:val="00800769"/>
    <w:rsid w:val="00800ED2"/>
    <w:rsid w:val="0080125C"/>
    <w:rsid w:val="00801AB2"/>
    <w:rsid w:val="00801AD0"/>
    <w:rsid w:val="0080245F"/>
    <w:rsid w:val="00802BFD"/>
    <w:rsid w:val="00802E74"/>
    <w:rsid w:val="00803293"/>
    <w:rsid w:val="008038B3"/>
    <w:rsid w:val="00803E4C"/>
    <w:rsid w:val="00804B92"/>
    <w:rsid w:val="00804C3B"/>
    <w:rsid w:val="00804DA1"/>
    <w:rsid w:val="00804E21"/>
    <w:rsid w:val="00805092"/>
    <w:rsid w:val="00806AAF"/>
    <w:rsid w:val="00806B5B"/>
    <w:rsid w:val="008070AC"/>
    <w:rsid w:val="008074A5"/>
    <w:rsid w:val="008074C6"/>
    <w:rsid w:val="008101FD"/>
    <w:rsid w:val="00810551"/>
    <w:rsid w:val="00810BA9"/>
    <w:rsid w:val="00810D8D"/>
    <w:rsid w:val="008110DE"/>
    <w:rsid w:val="008112E4"/>
    <w:rsid w:val="00811835"/>
    <w:rsid w:val="008128B1"/>
    <w:rsid w:val="00812F0C"/>
    <w:rsid w:val="00813FD5"/>
    <w:rsid w:val="00814E3E"/>
    <w:rsid w:val="00814F60"/>
    <w:rsid w:val="0081581D"/>
    <w:rsid w:val="00815A85"/>
    <w:rsid w:val="00816747"/>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6D87"/>
    <w:rsid w:val="008274BF"/>
    <w:rsid w:val="00830981"/>
    <w:rsid w:val="00830A8C"/>
    <w:rsid w:val="00830DC3"/>
    <w:rsid w:val="008314A3"/>
    <w:rsid w:val="00831555"/>
    <w:rsid w:val="00831F52"/>
    <w:rsid w:val="00831FEF"/>
    <w:rsid w:val="00832154"/>
    <w:rsid w:val="00832DAD"/>
    <w:rsid w:val="00832F5C"/>
    <w:rsid w:val="00833462"/>
    <w:rsid w:val="00833600"/>
    <w:rsid w:val="00834046"/>
    <w:rsid w:val="00834DE6"/>
    <w:rsid w:val="00834ECD"/>
    <w:rsid w:val="00835077"/>
    <w:rsid w:val="008359E0"/>
    <w:rsid w:val="00836444"/>
    <w:rsid w:val="008366FD"/>
    <w:rsid w:val="0083689A"/>
    <w:rsid w:val="008376F6"/>
    <w:rsid w:val="00837D5B"/>
    <w:rsid w:val="00840607"/>
    <w:rsid w:val="00840A16"/>
    <w:rsid w:val="008410A4"/>
    <w:rsid w:val="00841CD2"/>
    <w:rsid w:val="00842899"/>
    <w:rsid w:val="00842B77"/>
    <w:rsid w:val="00842B92"/>
    <w:rsid w:val="0084309F"/>
    <w:rsid w:val="008435CF"/>
    <w:rsid w:val="008439A5"/>
    <w:rsid w:val="00844476"/>
    <w:rsid w:val="0084556E"/>
    <w:rsid w:val="00845B5C"/>
    <w:rsid w:val="00845C12"/>
    <w:rsid w:val="00846695"/>
    <w:rsid w:val="008469D9"/>
    <w:rsid w:val="00846DC0"/>
    <w:rsid w:val="008474A7"/>
    <w:rsid w:val="008506B6"/>
    <w:rsid w:val="00850AE0"/>
    <w:rsid w:val="00850F7D"/>
    <w:rsid w:val="008524D2"/>
    <w:rsid w:val="008525CD"/>
    <w:rsid w:val="00852E19"/>
    <w:rsid w:val="00854D99"/>
    <w:rsid w:val="008551A3"/>
    <w:rsid w:val="00856441"/>
    <w:rsid w:val="00856833"/>
    <w:rsid w:val="00856840"/>
    <w:rsid w:val="00857977"/>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67D5B"/>
    <w:rsid w:val="008702F6"/>
    <w:rsid w:val="008707F7"/>
    <w:rsid w:val="00870BE0"/>
    <w:rsid w:val="008712FD"/>
    <w:rsid w:val="008716A1"/>
    <w:rsid w:val="00872AA7"/>
    <w:rsid w:val="00872D3F"/>
    <w:rsid w:val="008732ED"/>
    <w:rsid w:val="008733AA"/>
    <w:rsid w:val="008733E4"/>
    <w:rsid w:val="00873C40"/>
    <w:rsid w:val="00873F15"/>
    <w:rsid w:val="00874096"/>
    <w:rsid w:val="008743B5"/>
    <w:rsid w:val="008756A4"/>
    <w:rsid w:val="00875793"/>
    <w:rsid w:val="00875F73"/>
    <w:rsid w:val="00877049"/>
    <w:rsid w:val="0087740E"/>
    <w:rsid w:val="00877F56"/>
    <w:rsid w:val="00880933"/>
    <w:rsid w:val="00880CC7"/>
    <w:rsid w:val="00880D53"/>
    <w:rsid w:val="00880F30"/>
    <w:rsid w:val="00882238"/>
    <w:rsid w:val="00882E8B"/>
    <w:rsid w:val="008833E8"/>
    <w:rsid w:val="0088351E"/>
    <w:rsid w:val="00883EEF"/>
    <w:rsid w:val="008842CF"/>
    <w:rsid w:val="00886333"/>
    <w:rsid w:val="008865C8"/>
    <w:rsid w:val="00887B48"/>
    <w:rsid w:val="008906A8"/>
    <w:rsid w:val="00890EC6"/>
    <w:rsid w:val="0089111A"/>
    <w:rsid w:val="0089176E"/>
    <w:rsid w:val="008917E0"/>
    <w:rsid w:val="008918B6"/>
    <w:rsid w:val="0089223F"/>
    <w:rsid w:val="00892365"/>
    <w:rsid w:val="00892BE5"/>
    <w:rsid w:val="00892C2C"/>
    <w:rsid w:val="0089387C"/>
    <w:rsid w:val="00893C58"/>
    <w:rsid w:val="0089444E"/>
    <w:rsid w:val="00894795"/>
    <w:rsid w:val="008949DF"/>
    <w:rsid w:val="008951DB"/>
    <w:rsid w:val="0089691B"/>
    <w:rsid w:val="00896C81"/>
    <w:rsid w:val="00896D83"/>
    <w:rsid w:val="008A0167"/>
    <w:rsid w:val="008A03D1"/>
    <w:rsid w:val="008A0618"/>
    <w:rsid w:val="008A0831"/>
    <w:rsid w:val="008A0AB2"/>
    <w:rsid w:val="008A0CFC"/>
    <w:rsid w:val="008A12FE"/>
    <w:rsid w:val="008A2282"/>
    <w:rsid w:val="008A27EE"/>
    <w:rsid w:val="008A28B6"/>
    <w:rsid w:val="008A2B60"/>
    <w:rsid w:val="008A2BB1"/>
    <w:rsid w:val="008A3466"/>
    <w:rsid w:val="008A389F"/>
    <w:rsid w:val="008A39C1"/>
    <w:rsid w:val="008A3D02"/>
    <w:rsid w:val="008A4658"/>
    <w:rsid w:val="008A4FEB"/>
    <w:rsid w:val="008A5940"/>
    <w:rsid w:val="008A732B"/>
    <w:rsid w:val="008A73B2"/>
    <w:rsid w:val="008A7425"/>
    <w:rsid w:val="008A7B67"/>
    <w:rsid w:val="008B043F"/>
    <w:rsid w:val="008B0808"/>
    <w:rsid w:val="008B0AEC"/>
    <w:rsid w:val="008B0FB4"/>
    <w:rsid w:val="008B1828"/>
    <w:rsid w:val="008B1A99"/>
    <w:rsid w:val="008B1E53"/>
    <w:rsid w:val="008B1E5B"/>
    <w:rsid w:val="008B2332"/>
    <w:rsid w:val="008B24DC"/>
    <w:rsid w:val="008B2E11"/>
    <w:rsid w:val="008B389D"/>
    <w:rsid w:val="008B3C5C"/>
    <w:rsid w:val="008B421E"/>
    <w:rsid w:val="008B50E1"/>
    <w:rsid w:val="008B5299"/>
    <w:rsid w:val="008B5A5F"/>
    <w:rsid w:val="008B5AB0"/>
    <w:rsid w:val="008B5BC1"/>
    <w:rsid w:val="008B5D36"/>
    <w:rsid w:val="008B6054"/>
    <w:rsid w:val="008B62CD"/>
    <w:rsid w:val="008B6334"/>
    <w:rsid w:val="008B6D01"/>
    <w:rsid w:val="008B79DC"/>
    <w:rsid w:val="008B7B08"/>
    <w:rsid w:val="008C052E"/>
    <w:rsid w:val="008C068D"/>
    <w:rsid w:val="008C0724"/>
    <w:rsid w:val="008C13F0"/>
    <w:rsid w:val="008C1F26"/>
    <w:rsid w:val="008C1F57"/>
    <w:rsid w:val="008C2A3A"/>
    <w:rsid w:val="008C2E7B"/>
    <w:rsid w:val="008C33BC"/>
    <w:rsid w:val="008C376C"/>
    <w:rsid w:val="008C3B0D"/>
    <w:rsid w:val="008C47A0"/>
    <w:rsid w:val="008C4C7E"/>
    <w:rsid w:val="008C5C46"/>
    <w:rsid w:val="008C611E"/>
    <w:rsid w:val="008C6184"/>
    <w:rsid w:val="008C6587"/>
    <w:rsid w:val="008C6865"/>
    <w:rsid w:val="008C7008"/>
    <w:rsid w:val="008C71E4"/>
    <w:rsid w:val="008C758A"/>
    <w:rsid w:val="008C785E"/>
    <w:rsid w:val="008C79A3"/>
    <w:rsid w:val="008C7DD4"/>
    <w:rsid w:val="008D01F8"/>
    <w:rsid w:val="008D04F1"/>
    <w:rsid w:val="008D0863"/>
    <w:rsid w:val="008D0AFB"/>
    <w:rsid w:val="008D1511"/>
    <w:rsid w:val="008D228C"/>
    <w:rsid w:val="008D27E2"/>
    <w:rsid w:val="008D2C3C"/>
    <w:rsid w:val="008D32DF"/>
    <w:rsid w:val="008D3434"/>
    <w:rsid w:val="008D35E9"/>
    <w:rsid w:val="008D37AF"/>
    <w:rsid w:val="008D3959"/>
    <w:rsid w:val="008D3966"/>
    <w:rsid w:val="008D3E96"/>
    <w:rsid w:val="008D4352"/>
    <w:rsid w:val="008D4659"/>
    <w:rsid w:val="008D4C9D"/>
    <w:rsid w:val="008D5A60"/>
    <w:rsid w:val="008D60BC"/>
    <w:rsid w:val="008D6937"/>
    <w:rsid w:val="008D6D7B"/>
    <w:rsid w:val="008D77B9"/>
    <w:rsid w:val="008D7D04"/>
    <w:rsid w:val="008D7EB7"/>
    <w:rsid w:val="008E0430"/>
    <w:rsid w:val="008E0672"/>
    <w:rsid w:val="008E0EB8"/>
    <w:rsid w:val="008E10A6"/>
    <w:rsid w:val="008E1271"/>
    <w:rsid w:val="008E198C"/>
    <w:rsid w:val="008E1A5B"/>
    <w:rsid w:val="008E2251"/>
    <w:rsid w:val="008E24B3"/>
    <w:rsid w:val="008E24CA"/>
    <w:rsid w:val="008E2F31"/>
    <w:rsid w:val="008E2F6E"/>
    <w:rsid w:val="008E3702"/>
    <w:rsid w:val="008E38AD"/>
    <w:rsid w:val="008E3EEC"/>
    <w:rsid w:val="008E46AE"/>
    <w:rsid w:val="008E50AB"/>
    <w:rsid w:val="008E5BF2"/>
    <w:rsid w:val="008E5C81"/>
    <w:rsid w:val="008E6BF5"/>
    <w:rsid w:val="008E73D8"/>
    <w:rsid w:val="008F0A12"/>
    <w:rsid w:val="008F0A38"/>
    <w:rsid w:val="008F0F84"/>
    <w:rsid w:val="008F1014"/>
    <w:rsid w:val="008F11C9"/>
    <w:rsid w:val="008F14BD"/>
    <w:rsid w:val="008F23D8"/>
    <w:rsid w:val="008F2FD5"/>
    <w:rsid w:val="008F31F2"/>
    <w:rsid w:val="008F37E5"/>
    <w:rsid w:val="008F48C2"/>
    <w:rsid w:val="008F4DF9"/>
    <w:rsid w:val="008F5726"/>
    <w:rsid w:val="008F5840"/>
    <w:rsid w:val="008F5EEF"/>
    <w:rsid w:val="008F66FE"/>
    <w:rsid w:val="008F72CC"/>
    <w:rsid w:val="008F72CD"/>
    <w:rsid w:val="008F7575"/>
    <w:rsid w:val="008F7A35"/>
    <w:rsid w:val="00900712"/>
    <w:rsid w:val="00900727"/>
    <w:rsid w:val="00903802"/>
    <w:rsid w:val="00903E02"/>
    <w:rsid w:val="00904640"/>
    <w:rsid w:val="00904748"/>
    <w:rsid w:val="0090552F"/>
    <w:rsid w:val="00905F2A"/>
    <w:rsid w:val="0090696D"/>
    <w:rsid w:val="00906CD6"/>
    <w:rsid w:val="00906E4D"/>
    <w:rsid w:val="00906F31"/>
    <w:rsid w:val="0090729B"/>
    <w:rsid w:val="00907576"/>
    <w:rsid w:val="009078B3"/>
    <w:rsid w:val="00907A4F"/>
    <w:rsid w:val="00907A77"/>
    <w:rsid w:val="00907C68"/>
    <w:rsid w:val="00907E00"/>
    <w:rsid w:val="00910606"/>
    <w:rsid w:val="00910834"/>
    <w:rsid w:val="0091088D"/>
    <w:rsid w:val="00910FC9"/>
    <w:rsid w:val="009111A2"/>
    <w:rsid w:val="0091183D"/>
    <w:rsid w:val="0091184F"/>
    <w:rsid w:val="009122A6"/>
    <w:rsid w:val="0091291A"/>
    <w:rsid w:val="009133A6"/>
    <w:rsid w:val="00913612"/>
    <w:rsid w:val="0091366A"/>
    <w:rsid w:val="00913824"/>
    <w:rsid w:val="00913D59"/>
    <w:rsid w:val="00915757"/>
    <w:rsid w:val="009159B3"/>
    <w:rsid w:val="00915D73"/>
    <w:rsid w:val="00915FC5"/>
    <w:rsid w:val="0091607D"/>
    <w:rsid w:val="00916181"/>
    <w:rsid w:val="00917BE4"/>
    <w:rsid w:val="009204C5"/>
    <w:rsid w:val="0092180D"/>
    <w:rsid w:val="009218BD"/>
    <w:rsid w:val="00921E1E"/>
    <w:rsid w:val="009221BE"/>
    <w:rsid w:val="00922771"/>
    <w:rsid w:val="00922F17"/>
    <w:rsid w:val="0092307C"/>
    <w:rsid w:val="009232C9"/>
    <w:rsid w:val="00923608"/>
    <w:rsid w:val="009238E5"/>
    <w:rsid w:val="00923F12"/>
    <w:rsid w:val="009246E7"/>
    <w:rsid w:val="00924A26"/>
    <w:rsid w:val="00924BF7"/>
    <w:rsid w:val="00924FF8"/>
    <w:rsid w:val="009258AE"/>
    <w:rsid w:val="00925BA8"/>
    <w:rsid w:val="00925E65"/>
    <w:rsid w:val="00925FF9"/>
    <w:rsid w:val="00926DA7"/>
    <w:rsid w:val="00927F41"/>
    <w:rsid w:val="00927F8B"/>
    <w:rsid w:val="0093094D"/>
    <w:rsid w:val="009312BE"/>
    <w:rsid w:val="00931B64"/>
    <w:rsid w:val="009326F3"/>
    <w:rsid w:val="009328C7"/>
    <w:rsid w:val="009336EC"/>
    <w:rsid w:val="00933F56"/>
    <w:rsid w:val="00934C13"/>
    <w:rsid w:val="00935155"/>
    <w:rsid w:val="0093515C"/>
    <w:rsid w:val="00935228"/>
    <w:rsid w:val="009355A2"/>
    <w:rsid w:val="00935F9E"/>
    <w:rsid w:val="00936D98"/>
    <w:rsid w:val="00937A37"/>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45"/>
    <w:rsid w:val="00954353"/>
    <w:rsid w:val="009544CB"/>
    <w:rsid w:val="00954720"/>
    <w:rsid w:val="00955C0A"/>
    <w:rsid w:val="00955C4F"/>
    <w:rsid w:val="00956109"/>
    <w:rsid w:val="00957224"/>
    <w:rsid w:val="009575AA"/>
    <w:rsid w:val="009603DD"/>
    <w:rsid w:val="00960CE7"/>
    <w:rsid w:val="00961A13"/>
    <w:rsid w:val="00961EFC"/>
    <w:rsid w:val="00962544"/>
    <w:rsid w:val="00962EB2"/>
    <w:rsid w:val="00963B86"/>
    <w:rsid w:val="00964777"/>
    <w:rsid w:val="00965633"/>
    <w:rsid w:val="009657F1"/>
    <w:rsid w:val="0096625D"/>
    <w:rsid w:val="0096648B"/>
    <w:rsid w:val="009664F5"/>
    <w:rsid w:val="009709F8"/>
    <w:rsid w:val="0097271B"/>
    <w:rsid w:val="009728F6"/>
    <w:rsid w:val="00972929"/>
    <w:rsid w:val="009729CF"/>
    <w:rsid w:val="00972F91"/>
    <w:rsid w:val="0097317C"/>
    <w:rsid w:val="00973827"/>
    <w:rsid w:val="009739F2"/>
    <w:rsid w:val="00973D63"/>
    <w:rsid w:val="009742D3"/>
    <w:rsid w:val="0097563A"/>
    <w:rsid w:val="0097597B"/>
    <w:rsid w:val="00976F32"/>
    <w:rsid w:val="00977BA7"/>
    <w:rsid w:val="00977E45"/>
    <w:rsid w:val="00977EB0"/>
    <w:rsid w:val="009801D4"/>
    <w:rsid w:val="00980506"/>
    <w:rsid w:val="00980517"/>
    <w:rsid w:val="0098086D"/>
    <w:rsid w:val="00981593"/>
    <w:rsid w:val="0098194F"/>
    <w:rsid w:val="009819F4"/>
    <w:rsid w:val="009820D3"/>
    <w:rsid w:val="009826C8"/>
    <w:rsid w:val="00982A85"/>
    <w:rsid w:val="00982AAC"/>
    <w:rsid w:val="00982F56"/>
    <w:rsid w:val="00982F5C"/>
    <w:rsid w:val="00983686"/>
    <w:rsid w:val="009836E4"/>
    <w:rsid w:val="0098412F"/>
    <w:rsid w:val="00984AED"/>
    <w:rsid w:val="00985F28"/>
    <w:rsid w:val="00986149"/>
    <w:rsid w:val="00986176"/>
    <w:rsid w:val="0098686E"/>
    <w:rsid w:val="00986E7F"/>
    <w:rsid w:val="00987536"/>
    <w:rsid w:val="009878AA"/>
    <w:rsid w:val="00990BD5"/>
    <w:rsid w:val="00990FB0"/>
    <w:rsid w:val="00991683"/>
    <w:rsid w:val="0099196F"/>
    <w:rsid w:val="00992B98"/>
    <w:rsid w:val="0099359F"/>
    <w:rsid w:val="00993D94"/>
    <w:rsid w:val="00994871"/>
    <w:rsid w:val="00994CB8"/>
    <w:rsid w:val="00994E08"/>
    <w:rsid w:val="009951F9"/>
    <w:rsid w:val="00995768"/>
    <w:rsid w:val="00995C95"/>
    <w:rsid w:val="00995E85"/>
    <w:rsid w:val="00996468"/>
    <w:rsid w:val="0099682A"/>
    <w:rsid w:val="00996876"/>
    <w:rsid w:val="00996FFA"/>
    <w:rsid w:val="0099723D"/>
    <w:rsid w:val="009973F1"/>
    <w:rsid w:val="009973F3"/>
    <w:rsid w:val="009A010D"/>
    <w:rsid w:val="009A0923"/>
    <w:rsid w:val="009A0C6F"/>
    <w:rsid w:val="009A14EF"/>
    <w:rsid w:val="009A1729"/>
    <w:rsid w:val="009A2989"/>
    <w:rsid w:val="009A2DF1"/>
    <w:rsid w:val="009A2DF9"/>
    <w:rsid w:val="009A3A86"/>
    <w:rsid w:val="009A45C1"/>
    <w:rsid w:val="009A4869"/>
    <w:rsid w:val="009A514B"/>
    <w:rsid w:val="009A6A6B"/>
    <w:rsid w:val="009A74BB"/>
    <w:rsid w:val="009A79E1"/>
    <w:rsid w:val="009A7DAA"/>
    <w:rsid w:val="009B03F6"/>
    <w:rsid w:val="009B1EF9"/>
    <w:rsid w:val="009B210B"/>
    <w:rsid w:val="009B24E0"/>
    <w:rsid w:val="009B26AC"/>
    <w:rsid w:val="009B329D"/>
    <w:rsid w:val="009B37E2"/>
    <w:rsid w:val="009B4519"/>
    <w:rsid w:val="009B46F7"/>
    <w:rsid w:val="009B4E1F"/>
    <w:rsid w:val="009B506B"/>
    <w:rsid w:val="009B575B"/>
    <w:rsid w:val="009B57EF"/>
    <w:rsid w:val="009B5B85"/>
    <w:rsid w:val="009B611B"/>
    <w:rsid w:val="009B62D3"/>
    <w:rsid w:val="009B66AF"/>
    <w:rsid w:val="009B6902"/>
    <w:rsid w:val="009B6D48"/>
    <w:rsid w:val="009B7204"/>
    <w:rsid w:val="009B725F"/>
    <w:rsid w:val="009B7AAF"/>
    <w:rsid w:val="009B7B5B"/>
    <w:rsid w:val="009B7BB3"/>
    <w:rsid w:val="009C0074"/>
    <w:rsid w:val="009C0564"/>
    <w:rsid w:val="009C0960"/>
    <w:rsid w:val="009C0F17"/>
    <w:rsid w:val="009C17DA"/>
    <w:rsid w:val="009C2685"/>
    <w:rsid w:val="009C2CE0"/>
    <w:rsid w:val="009C32BF"/>
    <w:rsid w:val="009C37A2"/>
    <w:rsid w:val="009C37ED"/>
    <w:rsid w:val="009C39BC"/>
    <w:rsid w:val="009C3F64"/>
    <w:rsid w:val="009C4BC2"/>
    <w:rsid w:val="009C4D22"/>
    <w:rsid w:val="009C5144"/>
    <w:rsid w:val="009C7249"/>
    <w:rsid w:val="009C7320"/>
    <w:rsid w:val="009C76FC"/>
    <w:rsid w:val="009C7E6B"/>
    <w:rsid w:val="009D0729"/>
    <w:rsid w:val="009D0DB7"/>
    <w:rsid w:val="009D0F66"/>
    <w:rsid w:val="009D1755"/>
    <w:rsid w:val="009D1A06"/>
    <w:rsid w:val="009D1BA4"/>
    <w:rsid w:val="009D1EF5"/>
    <w:rsid w:val="009D20A9"/>
    <w:rsid w:val="009D20C9"/>
    <w:rsid w:val="009D20D1"/>
    <w:rsid w:val="009D22E4"/>
    <w:rsid w:val="009D22F7"/>
    <w:rsid w:val="009D319C"/>
    <w:rsid w:val="009D3276"/>
    <w:rsid w:val="009D3A5F"/>
    <w:rsid w:val="009D4B1B"/>
    <w:rsid w:val="009D4CBF"/>
    <w:rsid w:val="009D5905"/>
    <w:rsid w:val="009D5BAB"/>
    <w:rsid w:val="009D5FF6"/>
    <w:rsid w:val="009D6A0A"/>
    <w:rsid w:val="009D7580"/>
    <w:rsid w:val="009E058F"/>
    <w:rsid w:val="009E0A9E"/>
    <w:rsid w:val="009E19A2"/>
    <w:rsid w:val="009E1B23"/>
    <w:rsid w:val="009E3AFD"/>
    <w:rsid w:val="009E3CDD"/>
    <w:rsid w:val="009E42CE"/>
    <w:rsid w:val="009E44A2"/>
    <w:rsid w:val="009E4A12"/>
    <w:rsid w:val="009E4B16"/>
    <w:rsid w:val="009E4F07"/>
    <w:rsid w:val="009E5511"/>
    <w:rsid w:val="009E5C60"/>
    <w:rsid w:val="009E5EA4"/>
    <w:rsid w:val="009E64DB"/>
    <w:rsid w:val="009E6794"/>
    <w:rsid w:val="009E7189"/>
    <w:rsid w:val="009E74FF"/>
    <w:rsid w:val="009E793E"/>
    <w:rsid w:val="009E79CB"/>
    <w:rsid w:val="009E7A32"/>
    <w:rsid w:val="009E7C89"/>
    <w:rsid w:val="009E7E46"/>
    <w:rsid w:val="009E7FC1"/>
    <w:rsid w:val="009F01E1"/>
    <w:rsid w:val="009F0B4D"/>
    <w:rsid w:val="009F1096"/>
    <w:rsid w:val="009F12B2"/>
    <w:rsid w:val="009F150E"/>
    <w:rsid w:val="009F266E"/>
    <w:rsid w:val="009F27AD"/>
    <w:rsid w:val="009F399D"/>
    <w:rsid w:val="009F3FB5"/>
    <w:rsid w:val="009F4129"/>
    <w:rsid w:val="009F45B8"/>
    <w:rsid w:val="009F521F"/>
    <w:rsid w:val="009F5356"/>
    <w:rsid w:val="009F553C"/>
    <w:rsid w:val="009F59F8"/>
    <w:rsid w:val="009F5A5D"/>
    <w:rsid w:val="009F643B"/>
    <w:rsid w:val="00A002C4"/>
    <w:rsid w:val="00A00457"/>
    <w:rsid w:val="00A005B0"/>
    <w:rsid w:val="00A01370"/>
    <w:rsid w:val="00A01373"/>
    <w:rsid w:val="00A01514"/>
    <w:rsid w:val="00A01F17"/>
    <w:rsid w:val="00A022A5"/>
    <w:rsid w:val="00A026B3"/>
    <w:rsid w:val="00A03A09"/>
    <w:rsid w:val="00A03A22"/>
    <w:rsid w:val="00A03FCC"/>
    <w:rsid w:val="00A040AB"/>
    <w:rsid w:val="00A04294"/>
    <w:rsid w:val="00A04634"/>
    <w:rsid w:val="00A0497B"/>
    <w:rsid w:val="00A04D67"/>
    <w:rsid w:val="00A05672"/>
    <w:rsid w:val="00A06119"/>
    <w:rsid w:val="00A06E12"/>
    <w:rsid w:val="00A0703A"/>
    <w:rsid w:val="00A07A48"/>
    <w:rsid w:val="00A108EE"/>
    <w:rsid w:val="00A10BB8"/>
    <w:rsid w:val="00A10C8D"/>
    <w:rsid w:val="00A10E72"/>
    <w:rsid w:val="00A11C08"/>
    <w:rsid w:val="00A11F8C"/>
    <w:rsid w:val="00A1200D"/>
    <w:rsid w:val="00A1201C"/>
    <w:rsid w:val="00A12AEA"/>
    <w:rsid w:val="00A13415"/>
    <w:rsid w:val="00A137E4"/>
    <w:rsid w:val="00A13DDD"/>
    <w:rsid w:val="00A14008"/>
    <w:rsid w:val="00A145A4"/>
    <w:rsid w:val="00A14684"/>
    <w:rsid w:val="00A14813"/>
    <w:rsid w:val="00A150B2"/>
    <w:rsid w:val="00A1566A"/>
    <w:rsid w:val="00A1610F"/>
    <w:rsid w:val="00A165BF"/>
    <w:rsid w:val="00A16E83"/>
    <w:rsid w:val="00A172E8"/>
    <w:rsid w:val="00A17740"/>
    <w:rsid w:val="00A179FF"/>
    <w:rsid w:val="00A20DB4"/>
    <w:rsid w:val="00A20DEF"/>
    <w:rsid w:val="00A2117F"/>
    <w:rsid w:val="00A21A36"/>
    <w:rsid w:val="00A21DF7"/>
    <w:rsid w:val="00A22401"/>
    <w:rsid w:val="00A2275C"/>
    <w:rsid w:val="00A22A44"/>
    <w:rsid w:val="00A22FA5"/>
    <w:rsid w:val="00A23C0B"/>
    <w:rsid w:val="00A25294"/>
    <w:rsid w:val="00A254EE"/>
    <w:rsid w:val="00A25BE7"/>
    <w:rsid w:val="00A25D98"/>
    <w:rsid w:val="00A26475"/>
    <w:rsid w:val="00A27008"/>
    <w:rsid w:val="00A271A3"/>
    <w:rsid w:val="00A273DB"/>
    <w:rsid w:val="00A2787E"/>
    <w:rsid w:val="00A27CDF"/>
    <w:rsid w:val="00A3042A"/>
    <w:rsid w:val="00A309C6"/>
    <w:rsid w:val="00A30D13"/>
    <w:rsid w:val="00A31073"/>
    <w:rsid w:val="00A3146E"/>
    <w:rsid w:val="00A314F9"/>
    <w:rsid w:val="00A31792"/>
    <w:rsid w:val="00A319D0"/>
    <w:rsid w:val="00A32316"/>
    <w:rsid w:val="00A32A26"/>
    <w:rsid w:val="00A33172"/>
    <w:rsid w:val="00A3432B"/>
    <w:rsid w:val="00A346BA"/>
    <w:rsid w:val="00A34A2D"/>
    <w:rsid w:val="00A34BC4"/>
    <w:rsid w:val="00A34C59"/>
    <w:rsid w:val="00A34C67"/>
    <w:rsid w:val="00A34D62"/>
    <w:rsid w:val="00A34E2B"/>
    <w:rsid w:val="00A35115"/>
    <w:rsid w:val="00A35246"/>
    <w:rsid w:val="00A3611D"/>
    <w:rsid w:val="00A36339"/>
    <w:rsid w:val="00A366E4"/>
    <w:rsid w:val="00A41278"/>
    <w:rsid w:val="00A428FB"/>
    <w:rsid w:val="00A43759"/>
    <w:rsid w:val="00A4376F"/>
    <w:rsid w:val="00A43FD0"/>
    <w:rsid w:val="00A44919"/>
    <w:rsid w:val="00A4506D"/>
    <w:rsid w:val="00A4549F"/>
    <w:rsid w:val="00A45B9B"/>
    <w:rsid w:val="00A45C93"/>
    <w:rsid w:val="00A460BF"/>
    <w:rsid w:val="00A462FE"/>
    <w:rsid w:val="00A46EFA"/>
    <w:rsid w:val="00A4787E"/>
    <w:rsid w:val="00A501C9"/>
    <w:rsid w:val="00A50506"/>
    <w:rsid w:val="00A50F0F"/>
    <w:rsid w:val="00A51B67"/>
    <w:rsid w:val="00A51BC6"/>
    <w:rsid w:val="00A51CE6"/>
    <w:rsid w:val="00A52694"/>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0F55"/>
    <w:rsid w:val="00A61429"/>
    <w:rsid w:val="00A61514"/>
    <w:rsid w:val="00A61645"/>
    <w:rsid w:val="00A62080"/>
    <w:rsid w:val="00A62322"/>
    <w:rsid w:val="00A630A2"/>
    <w:rsid w:val="00A632B8"/>
    <w:rsid w:val="00A63A25"/>
    <w:rsid w:val="00A63BF3"/>
    <w:rsid w:val="00A64942"/>
    <w:rsid w:val="00A64DC4"/>
    <w:rsid w:val="00A65911"/>
    <w:rsid w:val="00A65C0A"/>
    <w:rsid w:val="00A6643C"/>
    <w:rsid w:val="00A664E3"/>
    <w:rsid w:val="00A66F8E"/>
    <w:rsid w:val="00A674F2"/>
    <w:rsid w:val="00A67544"/>
    <w:rsid w:val="00A67678"/>
    <w:rsid w:val="00A67DD4"/>
    <w:rsid w:val="00A7000A"/>
    <w:rsid w:val="00A7075B"/>
    <w:rsid w:val="00A71629"/>
    <w:rsid w:val="00A71CE6"/>
    <w:rsid w:val="00A71D23"/>
    <w:rsid w:val="00A7333A"/>
    <w:rsid w:val="00A736B2"/>
    <w:rsid w:val="00A73D0D"/>
    <w:rsid w:val="00A74A92"/>
    <w:rsid w:val="00A74E31"/>
    <w:rsid w:val="00A75399"/>
    <w:rsid w:val="00A759E8"/>
    <w:rsid w:val="00A75CC1"/>
    <w:rsid w:val="00A75E88"/>
    <w:rsid w:val="00A7611B"/>
    <w:rsid w:val="00A761DA"/>
    <w:rsid w:val="00A762CB"/>
    <w:rsid w:val="00A764BF"/>
    <w:rsid w:val="00A76D33"/>
    <w:rsid w:val="00A77793"/>
    <w:rsid w:val="00A8049D"/>
    <w:rsid w:val="00A8056E"/>
    <w:rsid w:val="00A814BC"/>
    <w:rsid w:val="00A82D58"/>
    <w:rsid w:val="00A8399D"/>
    <w:rsid w:val="00A83E3D"/>
    <w:rsid w:val="00A840B1"/>
    <w:rsid w:val="00A8443A"/>
    <w:rsid w:val="00A8479C"/>
    <w:rsid w:val="00A8557B"/>
    <w:rsid w:val="00A855A6"/>
    <w:rsid w:val="00A85A05"/>
    <w:rsid w:val="00A85ACB"/>
    <w:rsid w:val="00A85D99"/>
    <w:rsid w:val="00A861FD"/>
    <w:rsid w:val="00A86800"/>
    <w:rsid w:val="00A86D63"/>
    <w:rsid w:val="00A87797"/>
    <w:rsid w:val="00A90165"/>
    <w:rsid w:val="00A90B52"/>
    <w:rsid w:val="00A90E6C"/>
    <w:rsid w:val="00A90E72"/>
    <w:rsid w:val="00A90F68"/>
    <w:rsid w:val="00A92286"/>
    <w:rsid w:val="00A922A2"/>
    <w:rsid w:val="00A92D75"/>
    <w:rsid w:val="00A93050"/>
    <w:rsid w:val="00A931F9"/>
    <w:rsid w:val="00A9327B"/>
    <w:rsid w:val="00A9361B"/>
    <w:rsid w:val="00A93B69"/>
    <w:rsid w:val="00A93D39"/>
    <w:rsid w:val="00A93ED9"/>
    <w:rsid w:val="00A9432A"/>
    <w:rsid w:val="00A94335"/>
    <w:rsid w:val="00A9579E"/>
    <w:rsid w:val="00A95C8A"/>
    <w:rsid w:val="00A963C7"/>
    <w:rsid w:val="00A96C23"/>
    <w:rsid w:val="00AA053C"/>
    <w:rsid w:val="00AA080D"/>
    <w:rsid w:val="00AA0BF5"/>
    <w:rsid w:val="00AA1626"/>
    <w:rsid w:val="00AA1C25"/>
    <w:rsid w:val="00AA1C7A"/>
    <w:rsid w:val="00AA1D0B"/>
    <w:rsid w:val="00AA1F7B"/>
    <w:rsid w:val="00AA2133"/>
    <w:rsid w:val="00AA3DB7"/>
    <w:rsid w:val="00AA4073"/>
    <w:rsid w:val="00AA4358"/>
    <w:rsid w:val="00AA45A6"/>
    <w:rsid w:val="00AA50EB"/>
    <w:rsid w:val="00AA51F5"/>
    <w:rsid w:val="00AA5E3B"/>
    <w:rsid w:val="00AA63D9"/>
    <w:rsid w:val="00AA6752"/>
    <w:rsid w:val="00AA689E"/>
    <w:rsid w:val="00AA68B4"/>
    <w:rsid w:val="00AA7D6C"/>
    <w:rsid w:val="00AA7DA9"/>
    <w:rsid w:val="00AB0543"/>
    <w:rsid w:val="00AB0AC9"/>
    <w:rsid w:val="00AB14DB"/>
    <w:rsid w:val="00AB185A"/>
    <w:rsid w:val="00AB1B70"/>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073A"/>
    <w:rsid w:val="00AC109B"/>
    <w:rsid w:val="00AC1A6D"/>
    <w:rsid w:val="00AC209E"/>
    <w:rsid w:val="00AC250E"/>
    <w:rsid w:val="00AC2962"/>
    <w:rsid w:val="00AC30D0"/>
    <w:rsid w:val="00AC4E94"/>
    <w:rsid w:val="00AC5636"/>
    <w:rsid w:val="00AC67A8"/>
    <w:rsid w:val="00AC74DA"/>
    <w:rsid w:val="00AC7A2B"/>
    <w:rsid w:val="00AC7C25"/>
    <w:rsid w:val="00AC7ECB"/>
    <w:rsid w:val="00AD020F"/>
    <w:rsid w:val="00AD0281"/>
    <w:rsid w:val="00AD0A51"/>
    <w:rsid w:val="00AD0A88"/>
    <w:rsid w:val="00AD0B37"/>
    <w:rsid w:val="00AD0EB6"/>
    <w:rsid w:val="00AD11F7"/>
    <w:rsid w:val="00AD1BFC"/>
    <w:rsid w:val="00AD1DB7"/>
    <w:rsid w:val="00AD1E29"/>
    <w:rsid w:val="00AD2852"/>
    <w:rsid w:val="00AD3976"/>
    <w:rsid w:val="00AD434F"/>
    <w:rsid w:val="00AD4764"/>
    <w:rsid w:val="00AD4D2A"/>
    <w:rsid w:val="00AD519B"/>
    <w:rsid w:val="00AD542F"/>
    <w:rsid w:val="00AD5FBE"/>
    <w:rsid w:val="00AD6598"/>
    <w:rsid w:val="00AD72DA"/>
    <w:rsid w:val="00AD7305"/>
    <w:rsid w:val="00AD75B2"/>
    <w:rsid w:val="00AD7A53"/>
    <w:rsid w:val="00AD7D6C"/>
    <w:rsid w:val="00AD7E64"/>
    <w:rsid w:val="00AE0347"/>
    <w:rsid w:val="00AE0C56"/>
    <w:rsid w:val="00AE141B"/>
    <w:rsid w:val="00AE149E"/>
    <w:rsid w:val="00AE1FF8"/>
    <w:rsid w:val="00AE2263"/>
    <w:rsid w:val="00AE22F2"/>
    <w:rsid w:val="00AE28C5"/>
    <w:rsid w:val="00AE29FC"/>
    <w:rsid w:val="00AE2ADF"/>
    <w:rsid w:val="00AE2B81"/>
    <w:rsid w:val="00AE2F3F"/>
    <w:rsid w:val="00AE3A0D"/>
    <w:rsid w:val="00AE3B4E"/>
    <w:rsid w:val="00AE430D"/>
    <w:rsid w:val="00AE466A"/>
    <w:rsid w:val="00AE4DDA"/>
    <w:rsid w:val="00AE59EC"/>
    <w:rsid w:val="00AE61B5"/>
    <w:rsid w:val="00AE67B3"/>
    <w:rsid w:val="00AE6D70"/>
    <w:rsid w:val="00AE7864"/>
    <w:rsid w:val="00AE7933"/>
    <w:rsid w:val="00AE7949"/>
    <w:rsid w:val="00AF0B68"/>
    <w:rsid w:val="00AF1761"/>
    <w:rsid w:val="00AF1FEB"/>
    <w:rsid w:val="00AF21A4"/>
    <w:rsid w:val="00AF25D5"/>
    <w:rsid w:val="00AF2DA7"/>
    <w:rsid w:val="00AF2F4E"/>
    <w:rsid w:val="00AF3DBB"/>
    <w:rsid w:val="00AF4B8D"/>
    <w:rsid w:val="00AF5021"/>
    <w:rsid w:val="00AF5194"/>
    <w:rsid w:val="00AF53EF"/>
    <w:rsid w:val="00AF73C3"/>
    <w:rsid w:val="00AF76C8"/>
    <w:rsid w:val="00AF795C"/>
    <w:rsid w:val="00B00752"/>
    <w:rsid w:val="00B0193D"/>
    <w:rsid w:val="00B01A77"/>
    <w:rsid w:val="00B026C1"/>
    <w:rsid w:val="00B02B9C"/>
    <w:rsid w:val="00B02C89"/>
    <w:rsid w:val="00B02D41"/>
    <w:rsid w:val="00B0353B"/>
    <w:rsid w:val="00B040B2"/>
    <w:rsid w:val="00B04184"/>
    <w:rsid w:val="00B04D88"/>
    <w:rsid w:val="00B04F43"/>
    <w:rsid w:val="00B07150"/>
    <w:rsid w:val="00B104D6"/>
    <w:rsid w:val="00B10558"/>
    <w:rsid w:val="00B129E6"/>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3CB3"/>
    <w:rsid w:val="00B243F2"/>
    <w:rsid w:val="00B2485C"/>
    <w:rsid w:val="00B25762"/>
    <w:rsid w:val="00B25843"/>
    <w:rsid w:val="00B25981"/>
    <w:rsid w:val="00B25B40"/>
    <w:rsid w:val="00B25FDE"/>
    <w:rsid w:val="00B26AB0"/>
    <w:rsid w:val="00B26AD2"/>
    <w:rsid w:val="00B26CA2"/>
    <w:rsid w:val="00B26F76"/>
    <w:rsid w:val="00B27419"/>
    <w:rsid w:val="00B30B4E"/>
    <w:rsid w:val="00B31246"/>
    <w:rsid w:val="00B32347"/>
    <w:rsid w:val="00B324FC"/>
    <w:rsid w:val="00B326FF"/>
    <w:rsid w:val="00B32864"/>
    <w:rsid w:val="00B329FE"/>
    <w:rsid w:val="00B340AA"/>
    <w:rsid w:val="00B34944"/>
    <w:rsid w:val="00B34A9F"/>
    <w:rsid w:val="00B34B80"/>
    <w:rsid w:val="00B3501B"/>
    <w:rsid w:val="00B35CDA"/>
    <w:rsid w:val="00B36F7C"/>
    <w:rsid w:val="00B372F2"/>
    <w:rsid w:val="00B37D97"/>
    <w:rsid w:val="00B40BC3"/>
    <w:rsid w:val="00B411BD"/>
    <w:rsid w:val="00B41559"/>
    <w:rsid w:val="00B418E8"/>
    <w:rsid w:val="00B42285"/>
    <w:rsid w:val="00B4229B"/>
    <w:rsid w:val="00B4274B"/>
    <w:rsid w:val="00B430B0"/>
    <w:rsid w:val="00B435B1"/>
    <w:rsid w:val="00B4367F"/>
    <w:rsid w:val="00B438BA"/>
    <w:rsid w:val="00B43E0F"/>
    <w:rsid w:val="00B44493"/>
    <w:rsid w:val="00B4469B"/>
    <w:rsid w:val="00B44F99"/>
    <w:rsid w:val="00B45427"/>
    <w:rsid w:val="00B45571"/>
    <w:rsid w:val="00B45679"/>
    <w:rsid w:val="00B45876"/>
    <w:rsid w:val="00B46082"/>
    <w:rsid w:val="00B46266"/>
    <w:rsid w:val="00B46976"/>
    <w:rsid w:val="00B4732E"/>
    <w:rsid w:val="00B47A15"/>
    <w:rsid w:val="00B505C1"/>
    <w:rsid w:val="00B50D6E"/>
    <w:rsid w:val="00B51130"/>
    <w:rsid w:val="00B5115A"/>
    <w:rsid w:val="00B51542"/>
    <w:rsid w:val="00B51D1D"/>
    <w:rsid w:val="00B51F62"/>
    <w:rsid w:val="00B52A41"/>
    <w:rsid w:val="00B5310E"/>
    <w:rsid w:val="00B5321B"/>
    <w:rsid w:val="00B53995"/>
    <w:rsid w:val="00B54ACC"/>
    <w:rsid w:val="00B54AF9"/>
    <w:rsid w:val="00B54B63"/>
    <w:rsid w:val="00B54DCB"/>
    <w:rsid w:val="00B55AC2"/>
    <w:rsid w:val="00B560C9"/>
    <w:rsid w:val="00B561C6"/>
    <w:rsid w:val="00B5641C"/>
    <w:rsid w:val="00B56533"/>
    <w:rsid w:val="00B56569"/>
    <w:rsid w:val="00B56736"/>
    <w:rsid w:val="00B56CFC"/>
    <w:rsid w:val="00B5717B"/>
    <w:rsid w:val="00B57212"/>
    <w:rsid w:val="00B57777"/>
    <w:rsid w:val="00B57A17"/>
    <w:rsid w:val="00B6112F"/>
    <w:rsid w:val="00B612B4"/>
    <w:rsid w:val="00B6186B"/>
    <w:rsid w:val="00B61BE2"/>
    <w:rsid w:val="00B620A0"/>
    <w:rsid w:val="00B6266F"/>
    <w:rsid w:val="00B62907"/>
    <w:rsid w:val="00B62B55"/>
    <w:rsid w:val="00B62E0B"/>
    <w:rsid w:val="00B637D9"/>
    <w:rsid w:val="00B63C32"/>
    <w:rsid w:val="00B64059"/>
    <w:rsid w:val="00B64434"/>
    <w:rsid w:val="00B6471B"/>
    <w:rsid w:val="00B657E1"/>
    <w:rsid w:val="00B659C5"/>
    <w:rsid w:val="00B663C1"/>
    <w:rsid w:val="00B66559"/>
    <w:rsid w:val="00B6713A"/>
    <w:rsid w:val="00B70D58"/>
    <w:rsid w:val="00B711CE"/>
    <w:rsid w:val="00B71CA8"/>
    <w:rsid w:val="00B71DC8"/>
    <w:rsid w:val="00B72543"/>
    <w:rsid w:val="00B73A6A"/>
    <w:rsid w:val="00B746C6"/>
    <w:rsid w:val="00B74B5B"/>
    <w:rsid w:val="00B74BC2"/>
    <w:rsid w:val="00B75C6B"/>
    <w:rsid w:val="00B7604C"/>
    <w:rsid w:val="00B7652C"/>
    <w:rsid w:val="00B76639"/>
    <w:rsid w:val="00B766BF"/>
    <w:rsid w:val="00B76DD3"/>
    <w:rsid w:val="00B76FA6"/>
    <w:rsid w:val="00B774B7"/>
    <w:rsid w:val="00B80910"/>
    <w:rsid w:val="00B80A0D"/>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6E6D"/>
    <w:rsid w:val="00B8714D"/>
    <w:rsid w:val="00B87517"/>
    <w:rsid w:val="00B875C7"/>
    <w:rsid w:val="00B879BB"/>
    <w:rsid w:val="00B87C56"/>
    <w:rsid w:val="00B87EC9"/>
    <w:rsid w:val="00B90D10"/>
    <w:rsid w:val="00B90D11"/>
    <w:rsid w:val="00B90D1E"/>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97D6B"/>
    <w:rsid w:val="00BA029E"/>
    <w:rsid w:val="00BA0375"/>
    <w:rsid w:val="00BA0632"/>
    <w:rsid w:val="00BA0AAA"/>
    <w:rsid w:val="00BA0D0B"/>
    <w:rsid w:val="00BA0DFB"/>
    <w:rsid w:val="00BA101E"/>
    <w:rsid w:val="00BA284F"/>
    <w:rsid w:val="00BA2FEF"/>
    <w:rsid w:val="00BA5E62"/>
    <w:rsid w:val="00BA6425"/>
    <w:rsid w:val="00BA66A2"/>
    <w:rsid w:val="00BA7E4E"/>
    <w:rsid w:val="00BA7E92"/>
    <w:rsid w:val="00BB001A"/>
    <w:rsid w:val="00BB0149"/>
    <w:rsid w:val="00BB1548"/>
    <w:rsid w:val="00BB18A9"/>
    <w:rsid w:val="00BB1CE7"/>
    <w:rsid w:val="00BB23F3"/>
    <w:rsid w:val="00BB2FD3"/>
    <w:rsid w:val="00BB2FDF"/>
    <w:rsid w:val="00BB2FFF"/>
    <w:rsid w:val="00BB3993"/>
    <w:rsid w:val="00BB5545"/>
    <w:rsid w:val="00BB58B2"/>
    <w:rsid w:val="00BB5FCB"/>
    <w:rsid w:val="00BB604B"/>
    <w:rsid w:val="00BB79C5"/>
    <w:rsid w:val="00BC00EC"/>
    <w:rsid w:val="00BC01DD"/>
    <w:rsid w:val="00BC04E1"/>
    <w:rsid w:val="00BC08C5"/>
    <w:rsid w:val="00BC12FB"/>
    <w:rsid w:val="00BC13BA"/>
    <w:rsid w:val="00BC160A"/>
    <w:rsid w:val="00BC1C3C"/>
    <w:rsid w:val="00BC28A5"/>
    <w:rsid w:val="00BC307F"/>
    <w:rsid w:val="00BC3159"/>
    <w:rsid w:val="00BC3257"/>
    <w:rsid w:val="00BC3860"/>
    <w:rsid w:val="00BC39DB"/>
    <w:rsid w:val="00BC3A32"/>
    <w:rsid w:val="00BC3B07"/>
    <w:rsid w:val="00BC4343"/>
    <w:rsid w:val="00BC46EF"/>
    <w:rsid w:val="00BC4A0D"/>
    <w:rsid w:val="00BC6BC1"/>
    <w:rsid w:val="00BC6FD6"/>
    <w:rsid w:val="00BC793D"/>
    <w:rsid w:val="00BD008E"/>
    <w:rsid w:val="00BD0444"/>
    <w:rsid w:val="00BD051B"/>
    <w:rsid w:val="00BD0F02"/>
    <w:rsid w:val="00BD2D2E"/>
    <w:rsid w:val="00BD2F3B"/>
    <w:rsid w:val="00BD3038"/>
    <w:rsid w:val="00BD3372"/>
    <w:rsid w:val="00BD33C7"/>
    <w:rsid w:val="00BD3444"/>
    <w:rsid w:val="00BD4162"/>
    <w:rsid w:val="00BD4477"/>
    <w:rsid w:val="00BD4708"/>
    <w:rsid w:val="00BD50AA"/>
    <w:rsid w:val="00BD5135"/>
    <w:rsid w:val="00BD596B"/>
    <w:rsid w:val="00BD6A6F"/>
    <w:rsid w:val="00BD7291"/>
    <w:rsid w:val="00BD7E7D"/>
    <w:rsid w:val="00BD7EA3"/>
    <w:rsid w:val="00BD7FE2"/>
    <w:rsid w:val="00BE0B19"/>
    <w:rsid w:val="00BE0DD8"/>
    <w:rsid w:val="00BE13F0"/>
    <w:rsid w:val="00BE1D82"/>
    <w:rsid w:val="00BE1EB6"/>
    <w:rsid w:val="00BE1EE4"/>
    <w:rsid w:val="00BE1F8B"/>
    <w:rsid w:val="00BE27E4"/>
    <w:rsid w:val="00BE2B4F"/>
    <w:rsid w:val="00BE2F39"/>
    <w:rsid w:val="00BE3268"/>
    <w:rsid w:val="00BE332D"/>
    <w:rsid w:val="00BE3808"/>
    <w:rsid w:val="00BE3CF1"/>
    <w:rsid w:val="00BE3DC2"/>
    <w:rsid w:val="00BE4211"/>
    <w:rsid w:val="00BE447F"/>
    <w:rsid w:val="00BE45B7"/>
    <w:rsid w:val="00BE4B20"/>
    <w:rsid w:val="00BE4E50"/>
    <w:rsid w:val="00BE5786"/>
    <w:rsid w:val="00BE584F"/>
    <w:rsid w:val="00BE5FC4"/>
    <w:rsid w:val="00BE6226"/>
    <w:rsid w:val="00BE65AF"/>
    <w:rsid w:val="00BE6C02"/>
    <w:rsid w:val="00BE6EA1"/>
    <w:rsid w:val="00BE6FF0"/>
    <w:rsid w:val="00BE7529"/>
    <w:rsid w:val="00BE7B80"/>
    <w:rsid w:val="00BE7C4D"/>
    <w:rsid w:val="00BE7D1F"/>
    <w:rsid w:val="00BE7F6A"/>
    <w:rsid w:val="00BF00E9"/>
    <w:rsid w:val="00BF0274"/>
    <w:rsid w:val="00BF0296"/>
    <w:rsid w:val="00BF056E"/>
    <w:rsid w:val="00BF08C4"/>
    <w:rsid w:val="00BF0BAF"/>
    <w:rsid w:val="00BF19CE"/>
    <w:rsid w:val="00BF217C"/>
    <w:rsid w:val="00BF2B6F"/>
    <w:rsid w:val="00BF351A"/>
    <w:rsid w:val="00BF3914"/>
    <w:rsid w:val="00BF49B1"/>
    <w:rsid w:val="00BF4F66"/>
    <w:rsid w:val="00BF507C"/>
    <w:rsid w:val="00BF5552"/>
    <w:rsid w:val="00BF5ABE"/>
    <w:rsid w:val="00BF5CC9"/>
    <w:rsid w:val="00BF6819"/>
    <w:rsid w:val="00BF6B41"/>
    <w:rsid w:val="00BF6CBF"/>
    <w:rsid w:val="00BF70CF"/>
    <w:rsid w:val="00BF73F2"/>
    <w:rsid w:val="00C00D32"/>
    <w:rsid w:val="00C01671"/>
    <w:rsid w:val="00C02419"/>
    <w:rsid w:val="00C02766"/>
    <w:rsid w:val="00C02F76"/>
    <w:rsid w:val="00C03231"/>
    <w:rsid w:val="00C03EE8"/>
    <w:rsid w:val="00C049A2"/>
    <w:rsid w:val="00C04AAF"/>
    <w:rsid w:val="00C05356"/>
    <w:rsid w:val="00C053EA"/>
    <w:rsid w:val="00C05434"/>
    <w:rsid w:val="00C05AD9"/>
    <w:rsid w:val="00C05BEC"/>
    <w:rsid w:val="00C05D4B"/>
    <w:rsid w:val="00C06B31"/>
    <w:rsid w:val="00C06E7D"/>
    <w:rsid w:val="00C07738"/>
    <w:rsid w:val="00C07DF0"/>
    <w:rsid w:val="00C102A2"/>
    <w:rsid w:val="00C10E97"/>
    <w:rsid w:val="00C1112B"/>
    <w:rsid w:val="00C11A88"/>
    <w:rsid w:val="00C11BED"/>
    <w:rsid w:val="00C11E54"/>
    <w:rsid w:val="00C12012"/>
    <w:rsid w:val="00C12874"/>
    <w:rsid w:val="00C12990"/>
    <w:rsid w:val="00C12A90"/>
    <w:rsid w:val="00C12BC1"/>
    <w:rsid w:val="00C131B4"/>
    <w:rsid w:val="00C13758"/>
    <w:rsid w:val="00C13BDA"/>
    <w:rsid w:val="00C13FFD"/>
    <w:rsid w:val="00C1424D"/>
    <w:rsid w:val="00C14632"/>
    <w:rsid w:val="00C156A4"/>
    <w:rsid w:val="00C167DB"/>
    <w:rsid w:val="00C16C30"/>
    <w:rsid w:val="00C17E98"/>
    <w:rsid w:val="00C20A00"/>
    <w:rsid w:val="00C21673"/>
    <w:rsid w:val="00C21C7A"/>
    <w:rsid w:val="00C23130"/>
    <w:rsid w:val="00C24631"/>
    <w:rsid w:val="00C255A5"/>
    <w:rsid w:val="00C25758"/>
    <w:rsid w:val="00C2584B"/>
    <w:rsid w:val="00C25942"/>
    <w:rsid w:val="00C25D34"/>
    <w:rsid w:val="00C25DD9"/>
    <w:rsid w:val="00C25EE1"/>
    <w:rsid w:val="00C2663F"/>
    <w:rsid w:val="00C26DB8"/>
    <w:rsid w:val="00C272EF"/>
    <w:rsid w:val="00C277F6"/>
    <w:rsid w:val="00C279B1"/>
    <w:rsid w:val="00C30E58"/>
    <w:rsid w:val="00C31215"/>
    <w:rsid w:val="00C312BD"/>
    <w:rsid w:val="00C32217"/>
    <w:rsid w:val="00C32C5D"/>
    <w:rsid w:val="00C3379E"/>
    <w:rsid w:val="00C337D5"/>
    <w:rsid w:val="00C3400F"/>
    <w:rsid w:val="00C344A0"/>
    <w:rsid w:val="00C34B64"/>
    <w:rsid w:val="00C34C36"/>
    <w:rsid w:val="00C352B3"/>
    <w:rsid w:val="00C35405"/>
    <w:rsid w:val="00C3654C"/>
    <w:rsid w:val="00C36713"/>
    <w:rsid w:val="00C36BF5"/>
    <w:rsid w:val="00C36DBC"/>
    <w:rsid w:val="00C376BA"/>
    <w:rsid w:val="00C3787F"/>
    <w:rsid w:val="00C40373"/>
    <w:rsid w:val="00C4082D"/>
    <w:rsid w:val="00C40AE6"/>
    <w:rsid w:val="00C411AF"/>
    <w:rsid w:val="00C4138D"/>
    <w:rsid w:val="00C413CB"/>
    <w:rsid w:val="00C414AE"/>
    <w:rsid w:val="00C41D0E"/>
    <w:rsid w:val="00C41D4B"/>
    <w:rsid w:val="00C41E3A"/>
    <w:rsid w:val="00C4304C"/>
    <w:rsid w:val="00C43315"/>
    <w:rsid w:val="00C43F62"/>
    <w:rsid w:val="00C452F5"/>
    <w:rsid w:val="00C46555"/>
    <w:rsid w:val="00C46B15"/>
    <w:rsid w:val="00C46F7D"/>
    <w:rsid w:val="00C4728C"/>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75"/>
    <w:rsid w:val="00C574BB"/>
    <w:rsid w:val="00C60B86"/>
    <w:rsid w:val="00C61E91"/>
    <w:rsid w:val="00C62254"/>
    <w:rsid w:val="00C62CD5"/>
    <w:rsid w:val="00C636E6"/>
    <w:rsid w:val="00C639D6"/>
    <w:rsid w:val="00C63A3F"/>
    <w:rsid w:val="00C63F8E"/>
    <w:rsid w:val="00C6417E"/>
    <w:rsid w:val="00C64769"/>
    <w:rsid w:val="00C647FB"/>
    <w:rsid w:val="00C64E4A"/>
    <w:rsid w:val="00C65262"/>
    <w:rsid w:val="00C654E0"/>
    <w:rsid w:val="00C656DF"/>
    <w:rsid w:val="00C676DE"/>
    <w:rsid w:val="00C67719"/>
    <w:rsid w:val="00C67E63"/>
    <w:rsid w:val="00C67EAB"/>
    <w:rsid w:val="00C70DFF"/>
    <w:rsid w:val="00C720AC"/>
    <w:rsid w:val="00C743D4"/>
    <w:rsid w:val="00C74575"/>
    <w:rsid w:val="00C74FEE"/>
    <w:rsid w:val="00C75A47"/>
    <w:rsid w:val="00C75A6B"/>
    <w:rsid w:val="00C763B6"/>
    <w:rsid w:val="00C7644F"/>
    <w:rsid w:val="00C768F6"/>
    <w:rsid w:val="00C80073"/>
    <w:rsid w:val="00C805E7"/>
    <w:rsid w:val="00C80DEA"/>
    <w:rsid w:val="00C80ED7"/>
    <w:rsid w:val="00C81E87"/>
    <w:rsid w:val="00C832DC"/>
    <w:rsid w:val="00C8377F"/>
    <w:rsid w:val="00C83D54"/>
    <w:rsid w:val="00C852A9"/>
    <w:rsid w:val="00C854F0"/>
    <w:rsid w:val="00C8646D"/>
    <w:rsid w:val="00C864DD"/>
    <w:rsid w:val="00C86703"/>
    <w:rsid w:val="00C86DA0"/>
    <w:rsid w:val="00C876BC"/>
    <w:rsid w:val="00C91DE3"/>
    <w:rsid w:val="00C9235A"/>
    <w:rsid w:val="00C92C7F"/>
    <w:rsid w:val="00C931CC"/>
    <w:rsid w:val="00C9369D"/>
    <w:rsid w:val="00C9383D"/>
    <w:rsid w:val="00C944FA"/>
    <w:rsid w:val="00C94D61"/>
    <w:rsid w:val="00C95854"/>
    <w:rsid w:val="00C959FD"/>
    <w:rsid w:val="00C95D24"/>
    <w:rsid w:val="00C95EFF"/>
    <w:rsid w:val="00C96587"/>
    <w:rsid w:val="00C968B0"/>
    <w:rsid w:val="00C96E6F"/>
    <w:rsid w:val="00C9757B"/>
    <w:rsid w:val="00C97872"/>
    <w:rsid w:val="00C9792B"/>
    <w:rsid w:val="00CA0532"/>
    <w:rsid w:val="00CA05B7"/>
    <w:rsid w:val="00CA0C70"/>
    <w:rsid w:val="00CA17DE"/>
    <w:rsid w:val="00CA221D"/>
    <w:rsid w:val="00CA2241"/>
    <w:rsid w:val="00CA3CDD"/>
    <w:rsid w:val="00CA403B"/>
    <w:rsid w:val="00CA46C8"/>
    <w:rsid w:val="00CA479C"/>
    <w:rsid w:val="00CA505A"/>
    <w:rsid w:val="00CA59DD"/>
    <w:rsid w:val="00CA6B14"/>
    <w:rsid w:val="00CB008E"/>
    <w:rsid w:val="00CB01FA"/>
    <w:rsid w:val="00CB065D"/>
    <w:rsid w:val="00CB0737"/>
    <w:rsid w:val="00CB097A"/>
    <w:rsid w:val="00CB0E3E"/>
    <w:rsid w:val="00CB24A2"/>
    <w:rsid w:val="00CB26EC"/>
    <w:rsid w:val="00CB2881"/>
    <w:rsid w:val="00CB2D2A"/>
    <w:rsid w:val="00CB3018"/>
    <w:rsid w:val="00CB4793"/>
    <w:rsid w:val="00CB55CF"/>
    <w:rsid w:val="00CB5B1E"/>
    <w:rsid w:val="00CB6596"/>
    <w:rsid w:val="00CB7060"/>
    <w:rsid w:val="00CB7157"/>
    <w:rsid w:val="00CB787A"/>
    <w:rsid w:val="00CC0C4A"/>
    <w:rsid w:val="00CC12E2"/>
    <w:rsid w:val="00CC17F0"/>
    <w:rsid w:val="00CC1853"/>
    <w:rsid w:val="00CC1D13"/>
    <w:rsid w:val="00CC1FAE"/>
    <w:rsid w:val="00CC2042"/>
    <w:rsid w:val="00CC2545"/>
    <w:rsid w:val="00CC331F"/>
    <w:rsid w:val="00CC3A23"/>
    <w:rsid w:val="00CC3BD5"/>
    <w:rsid w:val="00CC3CD6"/>
    <w:rsid w:val="00CC426A"/>
    <w:rsid w:val="00CC4E36"/>
    <w:rsid w:val="00CC50D9"/>
    <w:rsid w:val="00CC6283"/>
    <w:rsid w:val="00CC6335"/>
    <w:rsid w:val="00CC63D4"/>
    <w:rsid w:val="00CC70D9"/>
    <w:rsid w:val="00CC7368"/>
    <w:rsid w:val="00CC737C"/>
    <w:rsid w:val="00CC737E"/>
    <w:rsid w:val="00CD05FA"/>
    <w:rsid w:val="00CD087D"/>
    <w:rsid w:val="00CD0F5D"/>
    <w:rsid w:val="00CD1C0B"/>
    <w:rsid w:val="00CD239A"/>
    <w:rsid w:val="00CD4197"/>
    <w:rsid w:val="00CD4664"/>
    <w:rsid w:val="00CD469A"/>
    <w:rsid w:val="00CD5098"/>
    <w:rsid w:val="00CD5512"/>
    <w:rsid w:val="00CD5BCB"/>
    <w:rsid w:val="00CD5E7C"/>
    <w:rsid w:val="00CD6B7C"/>
    <w:rsid w:val="00CD6C61"/>
    <w:rsid w:val="00CD6E3D"/>
    <w:rsid w:val="00CD71AB"/>
    <w:rsid w:val="00CD7958"/>
    <w:rsid w:val="00CE0109"/>
    <w:rsid w:val="00CE1EB4"/>
    <w:rsid w:val="00CE1FC5"/>
    <w:rsid w:val="00CE3CBC"/>
    <w:rsid w:val="00CE46E5"/>
    <w:rsid w:val="00CE485A"/>
    <w:rsid w:val="00CE5279"/>
    <w:rsid w:val="00CE5528"/>
    <w:rsid w:val="00CE581B"/>
    <w:rsid w:val="00CE5A78"/>
    <w:rsid w:val="00CE6FD9"/>
    <w:rsid w:val="00CE72D7"/>
    <w:rsid w:val="00CE73E7"/>
    <w:rsid w:val="00CE78AE"/>
    <w:rsid w:val="00CE7E62"/>
    <w:rsid w:val="00CF1346"/>
    <w:rsid w:val="00CF1510"/>
    <w:rsid w:val="00CF195E"/>
    <w:rsid w:val="00CF19DA"/>
    <w:rsid w:val="00CF1C7F"/>
    <w:rsid w:val="00CF1CC0"/>
    <w:rsid w:val="00CF208C"/>
    <w:rsid w:val="00CF24F8"/>
    <w:rsid w:val="00CF2653"/>
    <w:rsid w:val="00CF2E6A"/>
    <w:rsid w:val="00CF3CD3"/>
    <w:rsid w:val="00CF4191"/>
    <w:rsid w:val="00CF4247"/>
    <w:rsid w:val="00CF456E"/>
    <w:rsid w:val="00CF5239"/>
    <w:rsid w:val="00CF5263"/>
    <w:rsid w:val="00CF5418"/>
    <w:rsid w:val="00CF5BCA"/>
    <w:rsid w:val="00CF5E61"/>
    <w:rsid w:val="00CF60B5"/>
    <w:rsid w:val="00CF6427"/>
    <w:rsid w:val="00D004FA"/>
    <w:rsid w:val="00D008E3"/>
    <w:rsid w:val="00D01736"/>
    <w:rsid w:val="00D01B21"/>
    <w:rsid w:val="00D01E2F"/>
    <w:rsid w:val="00D02A64"/>
    <w:rsid w:val="00D030B7"/>
    <w:rsid w:val="00D03102"/>
    <w:rsid w:val="00D03420"/>
    <w:rsid w:val="00D03727"/>
    <w:rsid w:val="00D0378A"/>
    <w:rsid w:val="00D039C6"/>
    <w:rsid w:val="00D03B7D"/>
    <w:rsid w:val="00D03D32"/>
    <w:rsid w:val="00D04289"/>
    <w:rsid w:val="00D047A7"/>
    <w:rsid w:val="00D049B2"/>
    <w:rsid w:val="00D04BAF"/>
    <w:rsid w:val="00D04C9B"/>
    <w:rsid w:val="00D04E17"/>
    <w:rsid w:val="00D05132"/>
    <w:rsid w:val="00D055B8"/>
    <w:rsid w:val="00D05EA9"/>
    <w:rsid w:val="00D0649F"/>
    <w:rsid w:val="00D071F8"/>
    <w:rsid w:val="00D07252"/>
    <w:rsid w:val="00D074F4"/>
    <w:rsid w:val="00D07CE1"/>
    <w:rsid w:val="00D1026A"/>
    <w:rsid w:val="00D107CF"/>
    <w:rsid w:val="00D10E56"/>
    <w:rsid w:val="00D11B0B"/>
    <w:rsid w:val="00D12075"/>
    <w:rsid w:val="00D12117"/>
    <w:rsid w:val="00D12293"/>
    <w:rsid w:val="00D122C0"/>
    <w:rsid w:val="00D134D5"/>
    <w:rsid w:val="00D13A98"/>
    <w:rsid w:val="00D1415C"/>
    <w:rsid w:val="00D14236"/>
    <w:rsid w:val="00D14553"/>
    <w:rsid w:val="00D14CCC"/>
    <w:rsid w:val="00D14DB1"/>
    <w:rsid w:val="00D14FDD"/>
    <w:rsid w:val="00D15327"/>
    <w:rsid w:val="00D15F43"/>
    <w:rsid w:val="00D16326"/>
    <w:rsid w:val="00D16E87"/>
    <w:rsid w:val="00D17C6A"/>
    <w:rsid w:val="00D20B8B"/>
    <w:rsid w:val="00D2162C"/>
    <w:rsid w:val="00D217DB"/>
    <w:rsid w:val="00D21A3C"/>
    <w:rsid w:val="00D22FCF"/>
    <w:rsid w:val="00D233F1"/>
    <w:rsid w:val="00D23E5B"/>
    <w:rsid w:val="00D24413"/>
    <w:rsid w:val="00D24646"/>
    <w:rsid w:val="00D24765"/>
    <w:rsid w:val="00D256F8"/>
    <w:rsid w:val="00D259EB"/>
    <w:rsid w:val="00D25AA0"/>
    <w:rsid w:val="00D2685C"/>
    <w:rsid w:val="00D26A3B"/>
    <w:rsid w:val="00D302FD"/>
    <w:rsid w:val="00D3038A"/>
    <w:rsid w:val="00D3098D"/>
    <w:rsid w:val="00D30ACF"/>
    <w:rsid w:val="00D31A02"/>
    <w:rsid w:val="00D32786"/>
    <w:rsid w:val="00D32A09"/>
    <w:rsid w:val="00D3323C"/>
    <w:rsid w:val="00D33456"/>
    <w:rsid w:val="00D335A6"/>
    <w:rsid w:val="00D3396F"/>
    <w:rsid w:val="00D33D4D"/>
    <w:rsid w:val="00D34A0B"/>
    <w:rsid w:val="00D36216"/>
    <w:rsid w:val="00D36234"/>
    <w:rsid w:val="00D36371"/>
    <w:rsid w:val="00D41005"/>
    <w:rsid w:val="00D41CC4"/>
    <w:rsid w:val="00D437D8"/>
    <w:rsid w:val="00D438DC"/>
    <w:rsid w:val="00D438E0"/>
    <w:rsid w:val="00D44994"/>
    <w:rsid w:val="00D45788"/>
    <w:rsid w:val="00D458BF"/>
    <w:rsid w:val="00D45C8D"/>
    <w:rsid w:val="00D45DF3"/>
    <w:rsid w:val="00D46174"/>
    <w:rsid w:val="00D47DD0"/>
    <w:rsid w:val="00D50183"/>
    <w:rsid w:val="00D51D12"/>
    <w:rsid w:val="00D52F94"/>
    <w:rsid w:val="00D530D0"/>
    <w:rsid w:val="00D5362B"/>
    <w:rsid w:val="00D53D12"/>
    <w:rsid w:val="00D53FC5"/>
    <w:rsid w:val="00D55072"/>
    <w:rsid w:val="00D551B5"/>
    <w:rsid w:val="00D557A4"/>
    <w:rsid w:val="00D569FB"/>
    <w:rsid w:val="00D56AF5"/>
    <w:rsid w:val="00D56DB2"/>
    <w:rsid w:val="00D5747F"/>
    <w:rsid w:val="00D57495"/>
    <w:rsid w:val="00D574FA"/>
    <w:rsid w:val="00D57A0E"/>
    <w:rsid w:val="00D57AB5"/>
    <w:rsid w:val="00D60C8D"/>
    <w:rsid w:val="00D611EE"/>
    <w:rsid w:val="00D61374"/>
    <w:rsid w:val="00D6168A"/>
    <w:rsid w:val="00D616A5"/>
    <w:rsid w:val="00D61F3C"/>
    <w:rsid w:val="00D61FF0"/>
    <w:rsid w:val="00D6211D"/>
    <w:rsid w:val="00D62BD2"/>
    <w:rsid w:val="00D62C97"/>
    <w:rsid w:val="00D62FD1"/>
    <w:rsid w:val="00D63517"/>
    <w:rsid w:val="00D6394B"/>
    <w:rsid w:val="00D63B75"/>
    <w:rsid w:val="00D648A1"/>
    <w:rsid w:val="00D64F4F"/>
    <w:rsid w:val="00D659B1"/>
    <w:rsid w:val="00D666C8"/>
    <w:rsid w:val="00D66D92"/>
    <w:rsid w:val="00D66E18"/>
    <w:rsid w:val="00D6734D"/>
    <w:rsid w:val="00D676DA"/>
    <w:rsid w:val="00D67733"/>
    <w:rsid w:val="00D67823"/>
    <w:rsid w:val="00D679CF"/>
    <w:rsid w:val="00D679D3"/>
    <w:rsid w:val="00D70A36"/>
    <w:rsid w:val="00D72592"/>
    <w:rsid w:val="00D72C87"/>
    <w:rsid w:val="00D72DE1"/>
    <w:rsid w:val="00D73469"/>
    <w:rsid w:val="00D7356F"/>
    <w:rsid w:val="00D73587"/>
    <w:rsid w:val="00D73EBB"/>
    <w:rsid w:val="00D73F90"/>
    <w:rsid w:val="00D7460B"/>
    <w:rsid w:val="00D74B92"/>
    <w:rsid w:val="00D751FB"/>
    <w:rsid w:val="00D754D6"/>
    <w:rsid w:val="00D75B44"/>
    <w:rsid w:val="00D75C2A"/>
    <w:rsid w:val="00D761AA"/>
    <w:rsid w:val="00D76CC6"/>
    <w:rsid w:val="00D76FAE"/>
    <w:rsid w:val="00D77040"/>
    <w:rsid w:val="00D777D7"/>
    <w:rsid w:val="00D77948"/>
    <w:rsid w:val="00D801DF"/>
    <w:rsid w:val="00D807ED"/>
    <w:rsid w:val="00D80AB8"/>
    <w:rsid w:val="00D80FEC"/>
    <w:rsid w:val="00D811B2"/>
    <w:rsid w:val="00D81792"/>
    <w:rsid w:val="00D819B1"/>
    <w:rsid w:val="00D81BA1"/>
    <w:rsid w:val="00D82494"/>
    <w:rsid w:val="00D83276"/>
    <w:rsid w:val="00D833C5"/>
    <w:rsid w:val="00D83898"/>
    <w:rsid w:val="00D83AE9"/>
    <w:rsid w:val="00D83F48"/>
    <w:rsid w:val="00D84266"/>
    <w:rsid w:val="00D84C46"/>
    <w:rsid w:val="00D857B8"/>
    <w:rsid w:val="00D85D1F"/>
    <w:rsid w:val="00D87175"/>
    <w:rsid w:val="00D877A3"/>
    <w:rsid w:val="00D87ABF"/>
    <w:rsid w:val="00D87C75"/>
    <w:rsid w:val="00D90CD3"/>
    <w:rsid w:val="00D90E2C"/>
    <w:rsid w:val="00D9105A"/>
    <w:rsid w:val="00D91431"/>
    <w:rsid w:val="00D919E6"/>
    <w:rsid w:val="00D91BE1"/>
    <w:rsid w:val="00D92B24"/>
    <w:rsid w:val="00D92C29"/>
    <w:rsid w:val="00D92DB9"/>
    <w:rsid w:val="00D92EFD"/>
    <w:rsid w:val="00D936E2"/>
    <w:rsid w:val="00D9503C"/>
    <w:rsid w:val="00D95104"/>
    <w:rsid w:val="00D95220"/>
    <w:rsid w:val="00D95600"/>
    <w:rsid w:val="00D95900"/>
    <w:rsid w:val="00D9683C"/>
    <w:rsid w:val="00D977A0"/>
    <w:rsid w:val="00D97884"/>
    <w:rsid w:val="00D97C79"/>
    <w:rsid w:val="00D97F43"/>
    <w:rsid w:val="00DA0712"/>
    <w:rsid w:val="00DA0A7F"/>
    <w:rsid w:val="00DA1C31"/>
    <w:rsid w:val="00DA20BC"/>
    <w:rsid w:val="00DA2575"/>
    <w:rsid w:val="00DA25B7"/>
    <w:rsid w:val="00DA26BA"/>
    <w:rsid w:val="00DA272E"/>
    <w:rsid w:val="00DA2B94"/>
    <w:rsid w:val="00DA2ED7"/>
    <w:rsid w:val="00DA3201"/>
    <w:rsid w:val="00DA3E7A"/>
    <w:rsid w:val="00DA3EF7"/>
    <w:rsid w:val="00DA430C"/>
    <w:rsid w:val="00DA4DE3"/>
    <w:rsid w:val="00DA5471"/>
    <w:rsid w:val="00DA579A"/>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AE7"/>
    <w:rsid w:val="00DB2C83"/>
    <w:rsid w:val="00DB3153"/>
    <w:rsid w:val="00DB317A"/>
    <w:rsid w:val="00DB3A89"/>
    <w:rsid w:val="00DB3B82"/>
    <w:rsid w:val="00DB4420"/>
    <w:rsid w:val="00DB485D"/>
    <w:rsid w:val="00DB4C6E"/>
    <w:rsid w:val="00DB5293"/>
    <w:rsid w:val="00DB5BD2"/>
    <w:rsid w:val="00DB6049"/>
    <w:rsid w:val="00DB66DD"/>
    <w:rsid w:val="00DB6ED8"/>
    <w:rsid w:val="00DB7BFF"/>
    <w:rsid w:val="00DC1301"/>
    <w:rsid w:val="00DC1327"/>
    <w:rsid w:val="00DC1350"/>
    <w:rsid w:val="00DC1FC0"/>
    <w:rsid w:val="00DC2D45"/>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0681"/>
    <w:rsid w:val="00DD12C5"/>
    <w:rsid w:val="00DD2025"/>
    <w:rsid w:val="00DD219C"/>
    <w:rsid w:val="00DD22EA"/>
    <w:rsid w:val="00DD23A0"/>
    <w:rsid w:val="00DD3EF5"/>
    <w:rsid w:val="00DD53FA"/>
    <w:rsid w:val="00DD58C2"/>
    <w:rsid w:val="00DD5F42"/>
    <w:rsid w:val="00DD617B"/>
    <w:rsid w:val="00DD6C46"/>
    <w:rsid w:val="00DD6D4E"/>
    <w:rsid w:val="00DD79A6"/>
    <w:rsid w:val="00DE0443"/>
    <w:rsid w:val="00DE068C"/>
    <w:rsid w:val="00DE0E59"/>
    <w:rsid w:val="00DE0F6C"/>
    <w:rsid w:val="00DE12F0"/>
    <w:rsid w:val="00DE170D"/>
    <w:rsid w:val="00DE219B"/>
    <w:rsid w:val="00DE3407"/>
    <w:rsid w:val="00DE3979"/>
    <w:rsid w:val="00DE3CB3"/>
    <w:rsid w:val="00DE52E3"/>
    <w:rsid w:val="00DE59FF"/>
    <w:rsid w:val="00DE70CB"/>
    <w:rsid w:val="00DE76B1"/>
    <w:rsid w:val="00DE7C00"/>
    <w:rsid w:val="00DE7F34"/>
    <w:rsid w:val="00DF03E9"/>
    <w:rsid w:val="00DF03ED"/>
    <w:rsid w:val="00DF04B2"/>
    <w:rsid w:val="00DF04EE"/>
    <w:rsid w:val="00DF0BF4"/>
    <w:rsid w:val="00DF10B2"/>
    <w:rsid w:val="00DF179D"/>
    <w:rsid w:val="00DF1E9C"/>
    <w:rsid w:val="00DF2168"/>
    <w:rsid w:val="00DF2D2C"/>
    <w:rsid w:val="00DF4572"/>
    <w:rsid w:val="00DF4658"/>
    <w:rsid w:val="00DF5163"/>
    <w:rsid w:val="00DF5A1C"/>
    <w:rsid w:val="00DF5C5B"/>
    <w:rsid w:val="00DF6C8B"/>
    <w:rsid w:val="00DF6D27"/>
    <w:rsid w:val="00DF6F17"/>
    <w:rsid w:val="00DF6F28"/>
    <w:rsid w:val="00DF78FA"/>
    <w:rsid w:val="00DF7AE1"/>
    <w:rsid w:val="00DF7B0F"/>
    <w:rsid w:val="00E002F1"/>
    <w:rsid w:val="00E0082C"/>
    <w:rsid w:val="00E01789"/>
    <w:rsid w:val="00E01AA5"/>
    <w:rsid w:val="00E01DAA"/>
    <w:rsid w:val="00E023E5"/>
    <w:rsid w:val="00E02432"/>
    <w:rsid w:val="00E02B20"/>
    <w:rsid w:val="00E04022"/>
    <w:rsid w:val="00E04DC9"/>
    <w:rsid w:val="00E05F14"/>
    <w:rsid w:val="00E0633E"/>
    <w:rsid w:val="00E06528"/>
    <w:rsid w:val="00E066DB"/>
    <w:rsid w:val="00E0728F"/>
    <w:rsid w:val="00E0749C"/>
    <w:rsid w:val="00E0752D"/>
    <w:rsid w:val="00E0755C"/>
    <w:rsid w:val="00E07679"/>
    <w:rsid w:val="00E112CA"/>
    <w:rsid w:val="00E13760"/>
    <w:rsid w:val="00E14A7E"/>
    <w:rsid w:val="00E151E1"/>
    <w:rsid w:val="00E15AB0"/>
    <w:rsid w:val="00E16766"/>
    <w:rsid w:val="00E17619"/>
    <w:rsid w:val="00E17805"/>
    <w:rsid w:val="00E17830"/>
    <w:rsid w:val="00E17CAC"/>
    <w:rsid w:val="00E209A6"/>
    <w:rsid w:val="00E20AD3"/>
    <w:rsid w:val="00E20F79"/>
    <w:rsid w:val="00E21278"/>
    <w:rsid w:val="00E2150A"/>
    <w:rsid w:val="00E227CF"/>
    <w:rsid w:val="00E229BA"/>
    <w:rsid w:val="00E22CCD"/>
    <w:rsid w:val="00E22D09"/>
    <w:rsid w:val="00E23296"/>
    <w:rsid w:val="00E239FC"/>
    <w:rsid w:val="00E23A11"/>
    <w:rsid w:val="00E23FB7"/>
    <w:rsid w:val="00E24A27"/>
    <w:rsid w:val="00E24B5C"/>
    <w:rsid w:val="00E25F89"/>
    <w:rsid w:val="00E26009"/>
    <w:rsid w:val="00E26387"/>
    <w:rsid w:val="00E26826"/>
    <w:rsid w:val="00E26D8F"/>
    <w:rsid w:val="00E274C4"/>
    <w:rsid w:val="00E307E7"/>
    <w:rsid w:val="00E30808"/>
    <w:rsid w:val="00E3117A"/>
    <w:rsid w:val="00E311C3"/>
    <w:rsid w:val="00E32D62"/>
    <w:rsid w:val="00E3310B"/>
    <w:rsid w:val="00E339DC"/>
    <w:rsid w:val="00E33E15"/>
    <w:rsid w:val="00E353A4"/>
    <w:rsid w:val="00E361B8"/>
    <w:rsid w:val="00E36A1B"/>
    <w:rsid w:val="00E36C32"/>
    <w:rsid w:val="00E37DDE"/>
    <w:rsid w:val="00E406E5"/>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2B46"/>
    <w:rsid w:val="00E53122"/>
    <w:rsid w:val="00E532B0"/>
    <w:rsid w:val="00E5351B"/>
    <w:rsid w:val="00E536D3"/>
    <w:rsid w:val="00E53FA9"/>
    <w:rsid w:val="00E5414C"/>
    <w:rsid w:val="00E547B3"/>
    <w:rsid w:val="00E54811"/>
    <w:rsid w:val="00E56BB0"/>
    <w:rsid w:val="00E57050"/>
    <w:rsid w:val="00E572CC"/>
    <w:rsid w:val="00E5733D"/>
    <w:rsid w:val="00E57613"/>
    <w:rsid w:val="00E57EAC"/>
    <w:rsid w:val="00E604EF"/>
    <w:rsid w:val="00E61CC0"/>
    <w:rsid w:val="00E6277B"/>
    <w:rsid w:val="00E64424"/>
    <w:rsid w:val="00E645B8"/>
    <w:rsid w:val="00E64C99"/>
    <w:rsid w:val="00E64CD3"/>
    <w:rsid w:val="00E64DF8"/>
    <w:rsid w:val="00E64E8F"/>
    <w:rsid w:val="00E6561B"/>
    <w:rsid w:val="00E66248"/>
    <w:rsid w:val="00E66945"/>
    <w:rsid w:val="00E671C9"/>
    <w:rsid w:val="00E6743F"/>
    <w:rsid w:val="00E6758E"/>
    <w:rsid w:val="00E675F9"/>
    <w:rsid w:val="00E67E23"/>
    <w:rsid w:val="00E70016"/>
    <w:rsid w:val="00E700B6"/>
    <w:rsid w:val="00E70658"/>
    <w:rsid w:val="00E70BC7"/>
    <w:rsid w:val="00E70F07"/>
    <w:rsid w:val="00E70FBC"/>
    <w:rsid w:val="00E72BDF"/>
    <w:rsid w:val="00E72C01"/>
    <w:rsid w:val="00E73634"/>
    <w:rsid w:val="00E741AC"/>
    <w:rsid w:val="00E747AA"/>
    <w:rsid w:val="00E74F75"/>
    <w:rsid w:val="00E75174"/>
    <w:rsid w:val="00E75318"/>
    <w:rsid w:val="00E75EBA"/>
    <w:rsid w:val="00E76321"/>
    <w:rsid w:val="00E763B4"/>
    <w:rsid w:val="00E76681"/>
    <w:rsid w:val="00E77254"/>
    <w:rsid w:val="00E77530"/>
    <w:rsid w:val="00E7756E"/>
    <w:rsid w:val="00E77848"/>
    <w:rsid w:val="00E779B3"/>
    <w:rsid w:val="00E77B8C"/>
    <w:rsid w:val="00E80461"/>
    <w:rsid w:val="00E804D2"/>
    <w:rsid w:val="00E80514"/>
    <w:rsid w:val="00E80E5B"/>
    <w:rsid w:val="00E816C5"/>
    <w:rsid w:val="00E81CA5"/>
    <w:rsid w:val="00E81CE0"/>
    <w:rsid w:val="00E81E7C"/>
    <w:rsid w:val="00E82087"/>
    <w:rsid w:val="00E8224D"/>
    <w:rsid w:val="00E82391"/>
    <w:rsid w:val="00E823B0"/>
    <w:rsid w:val="00E841E1"/>
    <w:rsid w:val="00E844D8"/>
    <w:rsid w:val="00E8519F"/>
    <w:rsid w:val="00E85387"/>
    <w:rsid w:val="00E85CC3"/>
    <w:rsid w:val="00E8644A"/>
    <w:rsid w:val="00E870A9"/>
    <w:rsid w:val="00E90279"/>
    <w:rsid w:val="00E90635"/>
    <w:rsid w:val="00E907E6"/>
    <w:rsid w:val="00E909A1"/>
    <w:rsid w:val="00E90BFF"/>
    <w:rsid w:val="00E912C1"/>
    <w:rsid w:val="00E91F04"/>
    <w:rsid w:val="00E91F35"/>
    <w:rsid w:val="00E92527"/>
    <w:rsid w:val="00E9259E"/>
    <w:rsid w:val="00E939FA"/>
    <w:rsid w:val="00E95634"/>
    <w:rsid w:val="00E95BA6"/>
    <w:rsid w:val="00E96847"/>
    <w:rsid w:val="00E96B3F"/>
    <w:rsid w:val="00E97648"/>
    <w:rsid w:val="00EA07E9"/>
    <w:rsid w:val="00EA0E4A"/>
    <w:rsid w:val="00EA1A54"/>
    <w:rsid w:val="00EA2226"/>
    <w:rsid w:val="00EA2483"/>
    <w:rsid w:val="00EA26FC"/>
    <w:rsid w:val="00EA3499"/>
    <w:rsid w:val="00EA3B5A"/>
    <w:rsid w:val="00EA410E"/>
    <w:rsid w:val="00EA4FD1"/>
    <w:rsid w:val="00EA53C2"/>
    <w:rsid w:val="00EA5583"/>
    <w:rsid w:val="00EA5695"/>
    <w:rsid w:val="00EA5B0A"/>
    <w:rsid w:val="00EA5B4B"/>
    <w:rsid w:val="00EA5FD6"/>
    <w:rsid w:val="00EA6185"/>
    <w:rsid w:val="00EA65AD"/>
    <w:rsid w:val="00EA7FCF"/>
    <w:rsid w:val="00EB0060"/>
    <w:rsid w:val="00EB0CA3"/>
    <w:rsid w:val="00EB104F"/>
    <w:rsid w:val="00EB1B27"/>
    <w:rsid w:val="00EB1DA8"/>
    <w:rsid w:val="00EB28C3"/>
    <w:rsid w:val="00EB2D2E"/>
    <w:rsid w:val="00EB46BC"/>
    <w:rsid w:val="00EB4B75"/>
    <w:rsid w:val="00EB4CFF"/>
    <w:rsid w:val="00EB53A6"/>
    <w:rsid w:val="00EB5476"/>
    <w:rsid w:val="00EB5FB6"/>
    <w:rsid w:val="00EB5FF6"/>
    <w:rsid w:val="00EB6235"/>
    <w:rsid w:val="00EB6F99"/>
    <w:rsid w:val="00EB70B0"/>
    <w:rsid w:val="00EB74F4"/>
    <w:rsid w:val="00EB7633"/>
    <w:rsid w:val="00EB7736"/>
    <w:rsid w:val="00EB7808"/>
    <w:rsid w:val="00EB79E5"/>
    <w:rsid w:val="00EC1DCD"/>
    <w:rsid w:val="00EC23FA"/>
    <w:rsid w:val="00EC2BF5"/>
    <w:rsid w:val="00EC2E2D"/>
    <w:rsid w:val="00EC33C1"/>
    <w:rsid w:val="00EC363A"/>
    <w:rsid w:val="00EC3F08"/>
    <w:rsid w:val="00EC434C"/>
    <w:rsid w:val="00EC462B"/>
    <w:rsid w:val="00EC4723"/>
    <w:rsid w:val="00EC56E0"/>
    <w:rsid w:val="00EC6057"/>
    <w:rsid w:val="00EC65D3"/>
    <w:rsid w:val="00EC6847"/>
    <w:rsid w:val="00EC6EB4"/>
    <w:rsid w:val="00EC7DB6"/>
    <w:rsid w:val="00ED04FF"/>
    <w:rsid w:val="00ED162F"/>
    <w:rsid w:val="00ED1BB2"/>
    <w:rsid w:val="00ED2568"/>
    <w:rsid w:val="00ED26C4"/>
    <w:rsid w:val="00ED2AE0"/>
    <w:rsid w:val="00ED2BCE"/>
    <w:rsid w:val="00ED2E52"/>
    <w:rsid w:val="00ED3024"/>
    <w:rsid w:val="00ED31DB"/>
    <w:rsid w:val="00ED3C23"/>
    <w:rsid w:val="00ED4433"/>
    <w:rsid w:val="00ED49B0"/>
    <w:rsid w:val="00ED5FE4"/>
    <w:rsid w:val="00ED6FAD"/>
    <w:rsid w:val="00ED71C5"/>
    <w:rsid w:val="00EE16FA"/>
    <w:rsid w:val="00EE18B9"/>
    <w:rsid w:val="00EE1D96"/>
    <w:rsid w:val="00EE2C42"/>
    <w:rsid w:val="00EE32CE"/>
    <w:rsid w:val="00EE3C42"/>
    <w:rsid w:val="00EE3D4F"/>
    <w:rsid w:val="00EE4568"/>
    <w:rsid w:val="00EE5034"/>
    <w:rsid w:val="00EE5097"/>
    <w:rsid w:val="00EE534D"/>
    <w:rsid w:val="00EE5560"/>
    <w:rsid w:val="00EE596F"/>
    <w:rsid w:val="00EE5AD0"/>
    <w:rsid w:val="00EE60A8"/>
    <w:rsid w:val="00EE666B"/>
    <w:rsid w:val="00EE6ABC"/>
    <w:rsid w:val="00EE6F1E"/>
    <w:rsid w:val="00EE7351"/>
    <w:rsid w:val="00EE7D82"/>
    <w:rsid w:val="00EF0348"/>
    <w:rsid w:val="00EF1BFD"/>
    <w:rsid w:val="00EF1C7C"/>
    <w:rsid w:val="00EF1F9C"/>
    <w:rsid w:val="00EF21E0"/>
    <w:rsid w:val="00EF25C1"/>
    <w:rsid w:val="00EF4366"/>
    <w:rsid w:val="00EF4CD6"/>
    <w:rsid w:val="00EF55A0"/>
    <w:rsid w:val="00EF63D1"/>
    <w:rsid w:val="00EF6513"/>
    <w:rsid w:val="00EF6683"/>
    <w:rsid w:val="00EF6CAC"/>
    <w:rsid w:val="00EF7002"/>
    <w:rsid w:val="00EF712D"/>
    <w:rsid w:val="00EF769B"/>
    <w:rsid w:val="00F005DB"/>
    <w:rsid w:val="00F01F35"/>
    <w:rsid w:val="00F02310"/>
    <w:rsid w:val="00F02651"/>
    <w:rsid w:val="00F027BA"/>
    <w:rsid w:val="00F03E79"/>
    <w:rsid w:val="00F040EF"/>
    <w:rsid w:val="00F06023"/>
    <w:rsid w:val="00F0628D"/>
    <w:rsid w:val="00F0661B"/>
    <w:rsid w:val="00F06651"/>
    <w:rsid w:val="00F07027"/>
    <w:rsid w:val="00F07DE6"/>
    <w:rsid w:val="00F1056C"/>
    <w:rsid w:val="00F107F1"/>
    <w:rsid w:val="00F10FC1"/>
    <w:rsid w:val="00F112FD"/>
    <w:rsid w:val="00F11601"/>
    <w:rsid w:val="00F133A1"/>
    <w:rsid w:val="00F139CA"/>
    <w:rsid w:val="00F13ECD"/>
    <w:rsid w:val="00F14D13"/>
    <w:rsid w:val="00F1511C"/>
    <w:rsid w:val="00F155CE"/>
    <w:rsid w:val="00F16750"/>
    <w:rsid w:val="00F169F7"/>
    <w:rsid w:val="00F16BF2"/>
    <w:rsid w:val="00F17EAE"/>
    <w:rsid w:val="00F2117B"/>
    <w:rsid w:val="00F2135D"/>
    <w:rsid w:val="00F218D4"/>
    <w:rsid w:val="00F21E9A"/>
    <w:rsid w:val="00F22009"/>
    <w:rsid w:val="00F2250A"/>
    <w:rsid w:val="00F22738"/>
    <w:rsid w:val="00F22840"/>
    <w:rsid w:val="00F23037"/>
    <w:rsid w:val="00F23843"/>
    <w:rsid w:val="00F2405C"/>
    <w:rsid w:val="00F245A3"/>
    <w:rsid w:val="00F24788"/>
    <w:rsid w:val="00F24ADE"/>
    <w:rsid w:val="00F24DA7"/>
    <w:rsid w:val="00F25A20"/>
    <w:rsid w:val="00F25DA6"/>
    <w:rsid w:val="00F26252"/>
    <w:rsid w:val="00F2640F"/>
    <w:rsid w:val="00F27C34"/>
    <w:rsid w:val="00F27E46"/>
    <w:rsid w:val="00F301C2"/>
    <w:rsid w:val="00F302E1"/>
    <w:rsid w:val="00F3125E"/>
    <w:rsid w:val="00F31B22"/>
    <w:rsid w:val="00F31B49"/>
    <w:rsid w:val="00F322FA"/>
    <w:rsid w:val="00F3288D"/>
    <w:rsid w:val="00F329CA"/>
    <w:rsid w:val="00F32D66"/>
    <w:rsid w:val="00F32F56"/>
    <w:rsid w:val="00F33D4F"/>
    <w:rsid w:val="00F34607"/>
    <w:rsid w:val="00F34884"/>
    <w:rsid w:val="00F34CD6"/>
    <w:rsid w:val="00F35873"/>
    <w:rsid w:val="00F35920"/>
    <w:rsid w:val="00F365FB"/>
    <w:rsid w:val="00F3664C"/>
    <w:rsid w:val="00F366A5"/>
    <w:rsid w:val="00F36C5F"/>
    <w:rsid w:val="00F37259"/>
    <w:rsid w:val="00F40421"/>
    <w:rsid w:val="00F405A4"/>
    <w:rsid w:val="00F406F4"/>
    <w:rsid w:val="00F41765"/>
    <w:rsid w:val="00F41E80"/>
    <w:rsid w:val="00F41F05"/>
    <w:rsid w:val="00F433BD"/>
    <w:rsid w:val="00F43FD8"/>
    <w:rsid w:val="00F444ED"/>
    <w:rsid w:val="00F44EC5"/>
    <w:rsid w:val="00F45E81"/>
    <w:rsid w:val="00F470D6"/>
    <w:rsid w:val="00F47498"/>
    <w:rsid w:val="00F47883"/>
    <w:rsid w:val="00F512B2"/>
    <w:rsid w:val="00F520B7"/>
    <w:rsid w:val="00F5283D"/>
    <w:rsid w:val="00F52ABA"/>
    <w:rsid w:val="00F52BC7"/>
    <w:rsid w:val="00F52F15"/>
    <w:rsid w:val="00F53BF4"/>
    <w:rsid w:val="00F54266"/>
    <w:rsid w:val="00F54E6F"/>
    <w:rsid w:val="00F55043"/>
    <w:rsid w:val="00F55743"/>
    <w:rsid w:val="00F5600A"/>
    <w:rsid w:val="00F5626D"/>
    <w:rsid w:val="00F56681"/>
    <w:rsid w:val="00F56DCF"/>
    <w:rsid w:val="00F57034"/>
    <w:rsid w:val="00F57B1F"/>
    <w:rsid w:val="00F57D1F"/>
    <w:rsid w:val="00F60BE9"/>
    <w:rsid w:val="00F61000"/>
    <w:rsid w:val="00F6172E"/>
    <w:rsid w:val="00F61EAE"/>
    <w:rsid w:val="00F61FD8"/>
    <w:rsid w:val="00F62478"/>
    <w:rsid w:val="00F62DBF"/>
    <w:rsid w:val="00F636AC"/>
    <w:rsid w:val="00F63AD0"/>
    <w:rsid w:val="00F641FC"/>
    <w:rsid w:val="00F647F7"/>
    <w:rsid w:val="00F6563B"/>
    <w:rsid w:val="00F6583C"/>
    <w:rsid w:val="00F6589A"/>
    <w:rsid w:val="00F6622D"/>
    <w:rsid w:val="00F66446"/>
    <w:rsid w:val="00F6665C"/>
    <w:rsid w:val="00F66920"/>
    <w:rsid w:val="00F673EE"/>
    <w:rsid w:val="00F676DE"/>
    <w:rsid w:val="00F6780E"/>
    <w:rsid w:val="00F6783E"/>
    <w:rsid w:val="00F67B53"/>
    <w:rsid w:val="00F67B89"/>
    <w:rsid w:val="00F70822"/>
    <w:rsid w:val="00F70DBE"/>
    <w:rsid w:val="00F71124"/>
    <w:rsid w:val="00F71888"/>
    <w:rsid w:val="00F719CD"/>
    <w:rsid w:val="00F71A8E"/>
    <w:rsid w:val="00F71BB8"/>
    <w:rsid w:val="00F7222B"/>
    <w:rsid w:val="00F72584"/>
    <w:rsid w:val="00F7264F"/>
    <w:rsid w:val="00F7290D"/>
    <w:rsid w:val="00F7302F"/>
    <w:rsid w:val="00F732EC"/>
    <w:rsid w:val="00F7377E"/>
    <w:rsid w:val="00F73D08"/>
    <w:rsid w:val="00F749CD"/>
    <w:rsid w:val="00F7586B"/>
    <w:rsid w:val="00F758BF"/>
    <w:rsid w:val="00F75D45"/>
    <w:rsid w:val="00F75F2F"/>
    <w:rsid w:val="00F76445"/>
    <w:rsid w:val="00F76D0C"/>
    <w:rsid w:val="00F76ECC"/>
    <w:rsid w:val="00F77460"/>
    <w:rsid w:val="00F779FD"/>
    <w:rsid w:val="00F80065"/>
    <w:rsid w:val="00F80399"/>
    <w:rsid w:val="00F80549"/>
    <w:rsid w:val="00F811DD"/>
    <w:rsid w:val="00F812C8"/>
    <w:rsid w:val="00F8132D"/>
    <w:rsid w:val="00F818AE"/>
    <w:rsid w:val="00F81B40"/>
    <w:rsid w:val="00F820C4"/>
    <w:rsid w:val="00F834F1"/>
    <w:rsid w:val="00F83829"/>
    <w:rsid w:val="00F84069"/>
    <w:rsid w:val="00F843D7"/>
    <w:rsid w:val="00F84997"/>
    <w:rsid w:val="00F85536"/>
    <w:rsid w:val="00F85C85"/>
    <w:rsid w:val="00F8631D"/>
    <w:rsid w:val="00F8657A"/>
    <w:rsid w:val="00F86637"/>
    <w:rsid w:val="00F8679A"/>
    <w:rsid w:val="00F86F07"/>
    <w:rsid w:val="00F86FFE"/>
    <w:rsid w:val="00F87117"/>
    <w:rsid w:val="00F8736C"/>
    <w:rsid w:val="00F9030E"/>
    <w:rsid w:val="00F90ADB"/>
    <w:rsid w:val="00F90E78"/>
    <w:rsid w:val="00F91209"/>
    <w:rsid w:val="00F91CCD"/>
    <w:rsid w:val="00F9221F"/>
    <w:rsid w:val="00F931C7"/>
    <w:rsid w:val="00F93559"/>
    <w:rsid w:val="00F93D72"/>
    <w:rsid w:val="00F93E65"/>
    <w:rsid w:val="00F94070"/>
    <w:rsid w:val="00F9469E"/>
    <w:rsid w:val="00F9492E"/>
    <w:rsid w:val="00F94D7D"/>
    <w:rsid w:val="00F950B5"/>
    <w:rsid w:val="00F9513F"/>
    <w:rsid w:val="00F956A6"/>
    <w:rsid w:val="00F95863"/>
    <w:rsid w:val="00F9632B"/>
    <w:rsid w:val="00F96B0F"/>
    <w:rsid w:val="00F96BD5"/>
    <w:rsid w:val="00F96CDF"/>
    <w:rsid w:val="00F97120"/>
    <w:rsid w:val="00F97908"/>
    <w:rsid w:val="00F97B43"/>
    <w:rsid w:val="00FA07F8"/>
    <w:rsid w:val="00FA0C75"/>
    <w:rsid w:val="00FA105C"/>
    <w:rsid w:val="00FA1475"/>
    <w:rsid w:val="00FA148A"/>
    <w:rsid w:val="00FA219E"/>
    <w:rsid w:val="00FA26BA"/>
    <w:rsid w:val="00FA27C8"/>
    <w:rsid w:val="00FA2D22"/>
    <w:rsid w:val="00FA35E3"/>
    <w:rsid w:val="00FA3B76"/>
    <w:rsid w:val="00FA3C1D"/>
    <w:rsid w:val="00FA45EE"/>
    <w:rsid w:val="00FA4D66"/>
    <w:rsid w:val="00FA4E62"/>
    <w:rsid w:val="00FA5039"/>
    <w:rsid w:val="00FA551E"/>
    <w:rsid w:val="00FA56AE"/>
    <w:rsid w:val="00FA5A4E"/>
    <w:rsid w:val="00FA6103"/>
    <w:rsid w:val="00FA6157"/>
    <w:rsid w:val="00FA7056"/>
    <w:rsid w:val="00FA71F2"/>
    <w:rsid w:val="00FB0082"/>
    <w:rsid w:val="00FB0243"/>
    <w:rsid w:val="00FB0AC3"/>
    <w:rsid w:val="00FB102B"/>
    <w:rsid w:val="00FB145B"/>
    <w:rsid w:val="00FB1527"/>
    <w:rsid w:val="00FB1E67"/>
    <w:rsid w:val="00FB2537"/>
    <w:rsid w:val="00FB31BD"/>
    <w:rsid w:val="00FB338E"/>
    <w:rsid w:val="00FB33DC"/>
    <w:rsid w:val="00FB4283"/>
    <w:rsid w:val="00FB4338"/>
    <w:rsid w:val="00FB477E"/>
    <w:rsid w:val="00FB494F"/>
    <w:rsid w:val="00FB4C2A"/>
    <w:rsid w:val="00FB4C9C"/>
    <w:rsid w:val="00FB5148"/>
    <w:rsid w:val="00FB570B"/>
    <w:rsid w:val="00FB6165"/>
    <w:rsid w:val="00FB61AF"/>
    <w:rsid w:val="00FB738A"/>
    <w:rsid w:val="00FB76D2"/>
    <w:rsid w:val="00FB78E7"/>
    <w:rsid w:val="00FB7B4A"/>
    <w:rsid w:val="00FC0150"/>
    <w:rsid w:val="00FC03AB"/>
    <w:rsid w:val="00FC1126"/>
    <w:rsid w:val="00FC1468"/>
    <w:rsid w:val="00FC1962"/>
    <w:rsid w:val="00FC223F"/>
    <w:rsid w:val="00FC2E01"/>
    <w:rsid w:val="00FC2EFD"/>
    <w:rsid w:val="00FC4282"/>
    <w:rsid w:val="00FC4668"/>
    <w:rsid w:val="00FC4729"/>
    <w:rsid w:val="00FC4A8C"/>
    <w:rsid w:val="00FC53DB"/>
    <w:rsid w:val="00FC5ED5"/>
    <w:rsid w:val="00FC5F1C"/>
    <w:rsid w:val="00FC5FC2"/>
    <w:rsid w:val="00FC6177"/>
    <w:rsid w:val="00FC63D1"/>
    <w:rsid w:val="00FC70DC"/>
    <w:rsid w:val="00FC7528"/>
    <w:rsid w:val="00FD0572"/>
    <w:rsid w:val="00FD17B6"/>
    <w:rsid w:val="00FD1A97"/>
    <w:rsid w:val="00FD2AD0"/>
    <w:rsid w:val="00FD2D7B"/>
    <w:rsid w:val="00FD3027"/>
    <w:rsid w:val="00FD37F6"/>
    <w:rsid w:val="00FD449A"/>
    <w:rsid w:val="00FD4589"/>
    <w:rsid w:val="00FD4608"/>
    <w:rsid w:val="00FD473E"/>
    <w:rsid w:val="00FD495B"/>
    <w:rsid w:val="00FD4C9A"/>
    <w:rsid w:val="00FD5928"/>
    <w:rsid w:val="00FD66F4"/>
    <w:rsid w:val="00FD7403"/>
    <w:rsid w:val="00FD7DF9"/>
    <w:rsid w:val="00FD7FC9"/>
    <w:rsid w:val="00FE0564"/>
    <w:rsid w:val="00FE0A29"/>
    <w:rsid w:val="00FE0B51"/>
    <w:rsid w:val="00FE0B78"/>
    <w:rsid w:val="00FE0ED4"/>
    <w:rsid w:val="00FE1EAB"/>
    <w:rsid w:val="00FE23ED"/>
    <w:rsid w:val="00FE2616"/>
    <w:rsid w:val="00FE284B"/>
    <w:rsid w:val="00FE3004"/>
    <w:rsid w:val="00FE31DC"/>
    <w:rsid w:val="00FE3465"/>
    <w:rsid w:val="00FE35A6"/>
    <w:rsid w:val="00FE3CC4"/>
    <w:rsid w:val="00FE3F1B"/>
    <w:rsid w:val="00FE67CF"/>
    <w:rsid w:val="00FE6D20"/>
    <w:rsid w:val="00FE6FB9"/>
    <w:rsid w:val="00FE7549"/>
    <w:rsid w:val="00FE7BCC"/>
    <w:rsid w:val="00FE7CA0"/>
    <w:rsid w:val="00FF0832"/>
    <w:rsid w:val="00FF126D"/>
    <w:rsid w:val="00FF19AF"/>
    <w:rsid w:val="00FF1BDD"/>
    <w:rsid w:val="00FF2310"/>
    <w:rsid w:val="00FF2319"/>
    <w:rsid w:val="00FF2412"/>
    <w:rsid w:val="00FF2E73"/>
    <w:rsid w:val="00FF34CD"/>
    <w:rsid w:val="00FF34D1"/>
    <w:rsid w:val="00FF38CD"/>
    <w:rsid w:val="00FF3FE2"/>
    <w:rsid w:val="00FF4466"/>
    <w:rsid w:val="00FF47E1"/>
    <w:rsid w:val="00FF4AE2"/>
    <w:rsid w:val="00FF50A8"/>
    <w:rsid w:val="00FF5311"/>
    <w:rsid w:val="00FF571E"/>
    <w:rsid w:val="00FF5BC1"/>
    <w:rsid w:val="00FF5C4C"/>
    <w:rsid w:val="00FF61EF"/>
    <w:rsid w:val="00FF65A7"/>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EA4D6CDD-EDD0-402B-8DE8-76DAF6711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0C7E"/>
    <w:pPr>
      <w:overflowPunct w:val="0"/>
      <w:autoSpaceDE w:val="0"/>
      <w:autoSpaceDN w:val="0"/>
      <w:adjustRightInd w:val="0"/>
      <w:spacing w:after="120"/>
      <w:jc w:val="both"/>
    </w:pPr>
    <w:rPr>
      <w:rFonts w:eastAsia="Malgun Gothic"/>
      <w:lang w:eastAsia="en-GB"/>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rsid w:val="008A2B60"/>
    <w:pPr>
      <w:keepNext/>
      <w:numPr>
        <w:ilvl w:val="8"/>
        <w:numId w:val="2"/>
      </w:numPr>
      <w:spacing w:before="12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3128E"/>
  </w:style>
  <w:style w:type="character" w:customStyle="1" w:styleId="BodyTextChar">
    <w:name w:val="Body Text Char"/>
    <w:basedOn w:val="DefaultParagraphFont"/>
    <w:link w:val="BodyText"/>
    <w:rsid w:val="0033128E"/>
    <w:rPr>
      <w:rFonts w:eastAsia="Malgun Gothic"/>
      <w:lang w:val="en-GB" w:eastAsia="en-GB"/>
    </w:rPr>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uiPriority w:val="35"/>
    <w:qFormat/>
    <w:pPr>
      <w:jc w:val="center"/>
    </w:pPr>
    <w:rPr>
      <w:b/>
      <w:bCs/>
    </w:rPr>
  </w:style>
  <w:style w:type="character" w:customStyle="1" w:styleId="CaptionChar">
    <w:name w:val="Caption Char"/>
    <w:aliases w:val="cap Char"/>
    <w:basedOn w:val="DefaultParagraphFont"/>
    <w:link w:val="Caption"/>
    <w:uiPriority w:val="35"/>
    <w:rsid w:val="00C411AF"/>
    <w:rPr>
      <w:b/>
      <w:bCs/>
    </w:rPr>
  </w:style>
  <w:style w:type="paragraph" w:styleId="ListBullet">
    <w:name w:val="List Bullet"/>
    <w:basedOn w:val="List"/>
    <w:pPr>
      <w:autoSpaceDE/>
      <w:autoSpaceDN/>
      <w:adjustRightInd/>
      <w:ind w:left="568" w:hanging="284"/>
    </w:pPr>
  </w:style>
  <w:style w:type="paragraph" w:styleId="List">
    <w:name w:val="List"/>
    <w:basedOn w:val="Normal"/>
    <w:pPr>
      <w:ind w:left="360" w:hanging="360"/>
    </w:pPr>
  </w:style>
  <w:style w:type="paragraph" w:styleId="BodyText2">
    <w:name w:val="Body Text 2"/>
    <w:basedOn w:val="Normal"/>
    <w:pPr>
      <w:spacing w:after="0"/>
    </w:p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684939"/>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E7756E"/>
    <w:pPr>
      <w:numPr>
        <w:numId w:val="5"/>
      </w:numPr>
      <w:autoSpaceDE/>
      <w:autoSpaceDN/>
      <w:adjustRightInd/>
      <w:contextualSpacing/>
    </w:pPr>
    <w:rPr>
      <w:rFonts w:eastAsia="DengXian"/>
    </w:rPr>
  </w:style>
  <w:style w:type="character" w:styleId="CommentReference">
    <w:name w:val="annotation reference"/>
    <w:basedOn w:val="DefaultParagraphFont"/>
    <w:uiPriority w:val="99"/>
    <w:unhideWhenUsed/>
    <w:qFormat/>
    <w:rsid w:val="000C5ADD"/>
    <w:rPr>
      <w:sz w:val="16"/>
      <w:szCs w:val="16"/>
    </w:rPr>
  </w:style>
  <w:style w:type="paragraph" w:styleId="CommentText">
    <w:name w:val="annotation text"/>
    <w:basedOn w:val="Normal"/>
    <w:link w:val="CommentTextChar"/>
    <w:unhideWhenUsed/>
    <w:rsid w:val="000C5ADD"/>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pacing w:after="0"/>
    </w:pPr>
    <w:rPr>
      <w:rFonts w:eastAsia="Batang"/>
      <w:b/>
      <w:i/>
      <w:szCs w:val="24"/>
    </w:rPr>
  </w:style>
  <w:style w:type="paragraph" w:customStyle="1" w:styleId="bullet2">
    <w:name w:val="bullet2"/>
    <w:basedOn w:val="Normal"/>
    <w:link w:val="bullet2Char"/>
    <w:qFormat/>
    <w:rsid w:val="0021120F"/>
    <w:pPr>
      <w:numPr>
        <w:ilvl w:val="1"/>
        <w:numId w:val="3"/>
      </w:numPr>
      <w:autoSpaceDE/>
      <w:autoSpaceDN/>
      <w:adjustRightInd/>
      <w:spacing w:after="0"/>
    </w:pPr>
    <w:rPr>
      <w:rFonts w:ascii="Times" w:eastAsia="Batang" w:hAnsi="Times"/>
      <w:szCs w:val="24"/>
    </w:rPr>
  </w:style>
  <w:style w:type="character" w:customStyle="1" w:styleId="BulletsChar">
    <w:name w:val="Bullets Char"/>
    <w:link w:val="Bullets"/>
    <w:rsid w:val="00882E8B"/>
    <w:rPr>
      <w:rFonts w:eastAsia="Batang"/>
      <w:b/>
      <w:i/>
      <w:szCs w:val="24"/>
      <w:lang w:eastAsia="en-GB"/>
    </w:rPr>
  </w:style>
  <w:style w:type="paragraph" w:customStyle="1" w:styleId="bullet3">
    <w:name w:val="bullet3"/>
    <w:basedOn w:val="Normal"/>
    <w:qFormat/>
    <w:rsid w:val="0021120F"/>
    <w:pPr>
      <w:numPr>
        <w:ilvl w:val="2"/>
        <w:numId w:val="3"/>
      </w:numPr>
      <w:autoSpaceDE/>
      <w:autoSpaceDN/>
      <w:adjustRightInd/>
      <w:spacing w:after="0"/>
      <w:ind w:hanging="180"/>
    </w:pPr>
    <w:rPr>
      <w:rFonts w:ascii="Times" w:eastAsia="Batang" w:hAnsi="Times"/>
      <w:szCs w:val="24"/>
    </w:rPr>
  </w:style>
  <w:style w:type="paragraph" w:customStyle="1" w:styleId="bullet4">
    <w:name w:val="bullet4"/>
    <w:basedOn w:val="Normal"/>
    <w:qFormat/>
    <w:rsid w:val="0021120F"/>
    <w:pPr>
      <w:numPr>
        <w:ilvl w:val="3"/>
        <w:numId w:val="3"/>
      </w:numPr>
      <w:autoSpaceDE/>
      <w:autoSpaceDN/>
      <w:adjustRightInd/>
      <w:spacing w:after="0"/>
    </w:pPr>
    <w:rPr>
      <w:rFonts w:ascii="Times" w:eastAsia="Batang" w:hAnsi="Times"/>
      <w:szCs w:val="24"/>
    </w:rPr>
  </w:style>
  <w:style w:type="character" w:customStyle="1" w:styleId="bullet2Char">
    <w:name w:val="bullet2 Char"/>
    <w:link w:val="bullet2"/>
    <w:rsid w:val="0021120F"/>
    <w:rPr>
      <w:rFonts w:ascii="Times" w:eastAsia="Batang" w:hAnsi="Times"/>
      <w:szCs w:val="24"/>
      <w:lang w:eastAsia="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E7756E"/>
    <w:rPr>
      <w:rFonts w:eastAsia="DengXian"/>
      <w:lang w:eastAsia="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ind w:left="568" w:hanging="284"/>
    </w:pPr>
    <w:rPr>
      <w:rFonts w:eastAsia="Times New Roman"/>
    </w:rPr>
  </w:style>
  <w:style w:type="paragraph" w:customStyle="1" w:styleId="B2">
    <w:name w:val="B2"/>
    <w:basedOn w:val="List2"/>
    <w:link w:val="B2Char"/>
    <w:qFormat/>
    <w:rsid w:val="00296F96"/>
    <w:pPr>
      <w:autoSpaceDE/>
      <w:autoSpaceDN/>
      <w:adjustRightInd/>
      <w:ind w:left="851" w:hanging="284"/>
      <w:contextualSpacing w:val="0"/>
    </w:pPr>
    <w:rPr>
      <w:rFonts w:eastAsia="Times New Roman"/>
    </w:rPr>
  </w:style>
  <w:style w:type="paragraph" w:customStyle="1" w:styleId="NumberedList">
    <w:name w:val="Numbered List"/>
    <w:basedOn w:val="Normal"/>
    <w:rsid w:val="00296F96"/>
    <w:pPr>
      <w:numPr>
        <w:numId w:val="4"/>
      </w:numPr>
      <w:autoSpaceDE/>
      <w:autoSpaceDN/>
      <w:adjustRightInd/>
      <w:spacing w:after="0"/>
    </w:pPr>
    <w:rPr>
      <w:rFonts w:eastAsia="MS Mincho"/>
    </w:rPr>
  </w:style>
  <w:style w:type="character" w:customStyle="1" w:styleId="B1Char1">
    <w:name w:val="B1 Char1"/>
    <w:link w:val="B1"/>
    <w:qFormat/>
    <w:rsid w:val="00296F96"/>
    <w:rPr>
      <w:rFonts w:eastAsia="Times New Roman"/>
      <w:lang w:val="en-GB"/>
    </w:rPr>
  </w:style>
  <w:style w:type="character" w:customStyle="1" w:styleId="B2Char">
    <w:name w:val="B2 Char"/>
    <w:link w:val="B2"/>
    <w:qFormat/>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rsid w:val="003B4E9B"/>
    <w:pPr>
      <w:autoSpaceDE/>
      <w:autoSpaceDN/>
      <w:adjustRightInd/>
      <w:spacing w:after="100" w:afterAutospacing="1" w:line="300" w:lineRule="auto"/>
      <w:ind w:firstLine="360"/>
      <w:contextualSpacing/>
    </w:pPr>
    <w:rPr>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spacing w:after="0"/>
      <w:jc w:val="center"/>
      <w:textAlignment w:val="baseline"/>
    </w:pPr>
    <w:rPr>
      <w:rFonts w:ascii="Arial" w:eastAsia="Times New Roman" w:hAnsi="Arial"/>
      <w:b/>
      <w:sz w:val="18"/>
      <w:lang w:val="x-none" w:eastAsia="x-none"/>
    </w:rPr>
  </w:style>
  <w:style w:type="paragraph" w:customStyle="1" w:styleId="TAL">
    <w:name w:val="TAL"/>
    <w:basedOn w:val="Normal"/>
    <w:link w:val="TALCar"/>
    <w:qFormat/>
    <w:rsid w:val="00366E37"/>
    <w:pPr>
      <w:keepNext/>
      <w:keepLines/>
      <w:spacing w:after="0"/>
      <w:textAlignment w:val="baseline"/>
    </w:pPr>
    <w:rPr>
      <w:rFonts w:ascii="Arial" w:eastAsia="Times New Roman" w:hAnsi="Arial"/>
      <w:sz w:val="18"/>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spacing w:before="60"/>
      <w:jc w:val="center"/>
      <w:textAlignment w:val="baseline"/>
    </w:pPr>
    <w:rPr>
      <w:rFonts w:ascii="Arial" w:eastAsia="Times New Roman" w:hAnsi="Arial"/>
      <w:b/>
      <w:lang w:val="x-none" w:eastAsia="x-none"/>
    </w:rPr>
  </w:style>
  <w:style w:type="character" w:customStyle="1" w:styleId="THChar">
    <w:name w:val="TH Char"/>
    <w:link w:val="TH"/>
    <w:qFormat/>
    <w:rsid w:val="00366E37"/>
    <w:rPr>
      <w:rFonts w:ascii="Arial" w:eastAsia="Times New Roman" w:hAnsi="Arial"/>
      <w:b/>
      <w:lang w:val="x-none" w:eastAsia="x-none"/>
    </w:rPr>
  </w:style>
  <w:style w:type="character" w:customStyle="1" w:styleId="3GPPTextChar">
    <w:name w:val="3GPP Text Char"/>
    <w:link w:val="3GPPText"/>
    <w:qFormat/>
    <w:locked/>
    <w:rsid w:val="00B45571"/>
    <w:rPr>
      <w:rFonts w:ascii="SimSun" w:hAnsi="SimSun"/>
      <w:sz w:val="22"/>
    </w:rPr>
  </w:style>
  <w:style w:type="paragraph" w:customStyle="1" w:styleId="3GPPText">
    <w:name w:val="3GPP Text"/>
    <w:basedOn w:val="Normal"/>
    <w:link w:val="3GPPTextChar"/>
    <w:rsid w:val="00B45571"/>
    <w:pPr>
      <w:spacing w:before="120"/>
    </w:pPr>
    <w:rPr>
      <w:rFonts w:ascii="SimSun" w:hAnsi="SimSun"/>
    </w:rPr>
  </w:style>
  <w:style w:type="paragraph" w:styleId="NormalWeb">
    <w:name w:val="Normal (Web)"/>
    <w:basedOn w:val="Normal"/>
    <w:uiPriority w:val="99"/>
    <w:semiHidden/>
    <w:unhideWhenUsed/>
    <w:rsid w:val="008C052E"/>
    <w:pPr>
      <w:autoSpaceDE/>
      <w:autoSpaceDN/>
      <w:adjustRightInd/>
      <w:spacing w:before="100" w:beforeAutospacing="1" w:after="100" w:afterAutospacing="1"/>
    </w:pPr>
    <w:rPr>
      <w:rFonts w:ascii="Calibri" w:eastAsiaTheme="minorHAnsi" w:hAnsi="Calibri" w:cs="Calibri"/>
    </w:rPr>
  </w:style>
  <w:style w:type="paragraph" w:customStyle="1" w:styleId="NO">
    <w:name w:val="NO"/>
    <w:basedOn w:val="Normal"/>
    <w:link w:val="NOChar"/>
    <w:qFormat/>
    <w:rsid w:val="008C052E"/>
    <w:pPr>
      <w:keepLines/>
      <w:autoSpaceDE/>
      <w:autoSpaceDN/>
      <w:adjustRightInd/>
      <w:ind w:left="1135" w:hanging="851"/>
    </w:pPr>
    <w:rPr>
      <w:rFonts w:eastAsia="Times New Roman"/>
    </w:rPr>
  </w:style>
  <w:style w:type="character" w:customStyle="1" w:styleId="TALChar">
    <w:name w:val="TAL Char"/>
    <w:qFormat/>
    <w:rsid w:val="008C052E"/>
    <w:rPr>
      <w:rFonts w:ascii="Arial" w:hAnsi="Arial"/>
      <w:sz w:val="18"/>
      <w:lang w:val="en-GB" w:eastAsia="en-US"/>
    </w:rPr>
  </w:style>
  <w:style w:type="paragraph" w:customStyle="1" w:styleId="RAN1bullet1">
    <w:name w:val="RAN1 bullet1"/>
    <w:basedOn w:val="Normal"/>
    <w:rsid w:val="008C052E"/>
    <w:pPr>
      <w:numPr>
        <w:numId w:val="6"/>
      </w:numPr>
      <w:autoSpaceDE/>
      <w:autoSpaceDN/>
      <w:adjustRightInd/>
      <w:spacing w:after="0"/>
    </w:pPr>
    <w:rPr>
      <w:rFonts w:ascii="Times" w:eastAsia="Batang" w:hAnsi="Times"/>
      <w:szCs w:val="24"/>
      <w:lang w:eastAsia="x-none"/>
    </w:rPr>
  </w:style>
  <w:style w:type="character" w:customStyle="1" w:styleId="NOChar">
    <w:name w:val="NO Char"/>
    <w:link w:val="NO"/>
    <w:qFormat/>
    <w:rsid w:val="008C052E"/>
    <w:rPr>
      <w:rFonts w:eastAsia="Times New Roman"/>
      <w:lang w:val="en-GB"/>
    </w:rPr>
  </w:style>
  <w:style w:type="paragraph" w:customStyle="1" w:styleId="xmsonormal">
    <w:name w:val="xmsonormal"/>
    <w:basedOn w:val="Normal"/>
    <w:uiPriority w:val="99"/>
    <w:rsid w:val="009820D3"/>
    <w:pPr>
      <w:autoSpaceDE/>
      <w:autoSpaceDN/>
      <w:adjustRightInd/>
      <w:spacing w:before="100" w:beforeAutospacing="1" w:after="100" w:afterAutospacing="1"/>
    </w:pPr>
    <w:rPr>
      <w:rFonts w:ascii="Calibri" w:eastAsia="Gulim" w:hAnsi="Calibri" w:cs="Calibri"/>
      <w:lang w:eastAsia="ko-KR"/>
    </w:rPr>
  </w:style>
  <w:style w:type="character" w:styleId="Emphasis">
    <w:name w:val="Emphasis"/>
    <w:basedOn w:val="DefaultParagraphFont"/>
    <w:uiPriority w:val="20"/>
    <w:qFormat/>
    <w:rsid w:val="009820D3"/>
    <w:rPr>
      <w:i/>
      <w:iCs/>
    </w:rPr>
  </w:style>
  <w:style w:type="character" w:customStyle="1" w:styleId="B1Zchn">
    <w:name w:val="B1 Zchn"/>
    <w:locked/>
    <w:rsid w:val="008A2B60"/>
    <w:rPr>
      <w:lang w:val="x-none"/>
    </w:rPr>
  </w:style>
  <w:style w:type="character" w:customStyle="1" w:styleId="B1Char">
    <w:name w:val="B1 Char"/>
    <w:qFormat/>
    <w:locked/>
    <w:rsid w:val="004D1048"/>
    <w:rPr>
      <w:rFonts w:eastAsia="Times New Roman"/>
    </w:rPr>
  </w:style>
  <w:style w:type="character" w:customStyle="1" w:styleId="B3Char">
    <w:name w:val="B3 Char"/>
    <w:link w:val="B3"/>
    <w:qFormat/>
    <w:locked/>
    <w:rsid w:val="004D1048"/>
    <w:rPr>
      <w:rFonts w:eastAsia="Times New Roman"/>
    </w:rPr>
  </w:style>
  <w:style w:type="paragraph" w:customStyle="1" w:styleId="B3">
    <w:name w:val="B3"/>
    <w:basedOn w:val="List3"/>
    <w:link w:val="B3Char"/>
    <w:qFormat/>
    <w:rsid w:val="004D1048"/>
    <w:pPr>
      <w:ind w:left="1135" w:hanging="284"/>
      <w:contextualSpacing w:val="0"/>
    </w:pPr>
    <w:rPr>
      <w:rFonts w:eastAsia="Times New Roman"/>
    </w:rPr>
  </w:style>
  <w:style w:type="character" w:customStyle="1" w:styleId="B4Char">
    <w:name w:val="B4 Char"/>
    <w:link w:val="B4"/>
    <w:qFormat/>
    <w:locked/>
    <w:rsid w:val="004D1048"/>
    <w:rPr>
      <w:rFonts w:eastAsia="Times New Roman"/>
    </w:rPr>
  </w:style>
  <w:style w:type="paragraph" w:customStyle="1" w:styleId="B4">
    <w:name w:val="B4"/>
    <w:basedOn w:val="List4"/>
    <w:link w:val="B4Char"/>
    <w:rsid w:val="004D1048"/>
    <w:pPr>
      <w:ind w:left="1418" w:hanging="284"/>
      <w:contextualSpacing w:val="0"/>
    </w:pPr>
    <w:rPr>
      <w:rFonts w:eastAsia="Times New Roman"/>
    </w:rPr>
  </w:style>
  <w:style w:type="character" w:customStyle="1" w:styleId="B5Char">
    <w:name w:val="B5 Char"/>
    <w:link w:val="B5"/>
    <w:qFormat/>
    <w:locked/>
    <w:rsid w:val="004D1048"/>
    <w:rPr>
      <w:rFonts w:eastAsia="Times New Roman"/>
    </w:rPr>
  </w:style>
  <w:style w:type="paragraph" w:customStyle="1" w:styleId="B5">
    <w:name w:val="B5"/>
    <w:basedOn w:val="List5"/>
    <w:link w:val="B5Char"/>
    <w:rsid w:val="004D1048"/>
    <w:pPr>
      <w:ind w:left="1702" w:hanging="284"/>
      <w:contextualSpacing w:val="0"/>
    </w:pPr>
    <w:rPr>
      <w:rFonts w:eastAsia="Times New Roman"/>
    </w:rPr>
  </w:style>
  <w:style w:type="character" w:customStyle="1" w:styleId="B6Char">
    <w:name w:val="B6 Char"/>
    <w:link w:val="B6"/>
    <w:qFormat/>
    <w:locked/>
    <w:rsid w:val="004D1048"/>
    <w:rPr>
      <w:rFonts w:eastAsia="Times New Roman"/>
    </w:rPr>
  </w:style>
  <w:style w:type="paragraph" w:customStyle="1" w:styleId="B6">
    <w:name w:val="B6"/>
    <w:basedOn w:val="B5"/>
    <w:link w:val="B6Char"/>
    <w:qFormat/>
    <w:rsid w:val="004D1048"/>
    <w:pPr>
      <w:ind w:left="1985"/>
    </w:pPr>
  </w:style>
  <w:style w:type="paragraph" w:styleId="List3">
    <w:name w:val="List 3"/>
    <w:basedOn w:val="Normal"/>
    <w:semiHidden/>
    <w:unhideWhenUsed/>
    <w:rsid w:val="004D1048"/>
    <w:pPr>
      <w:ind w:left="1080" w:hanging="360"/>
      <w:contextualSpacing/>
    </w:pPr>
  </w:style>
  <w:style w:type="paragraph" w:styleId="List4">
    <w:name w:val="List 4"/>
    <w:basedOn w:val="Normal"/>
    <w:rsid w:val="004D1048"/>
    <w:pPr>
      <w:ind w:left="1440" w:hanging="360"/>
      <w:contextualSpacing/>
    </w:pPr>
  </w:style>
  <w:style w:type="paragraph" w:styleId="List5">
    <w:name w:val="List 5"/>
    <w:basedOn w:val="Normal"/>
    <w:rsid w:val="004D1048"/>
    <w:pPr>
      <w:ind w:left="1800" w:hanging="360"/>
      <w:contextualSpacing/>
    </w:pPr>
  </w:style>
  <w:style w:type="paragraph" w:customStyle="1" w:styleId="TAN">
    <w:name w:val="TAN"/>
    <w:basedOn w:val="TAL"/>
    <w:qFormat/>
    <w:rsid w:val="00AD4764"/>
    <w:pPr>
      <w:overflowPunct/>
      <w:autoSpaceDE/>
      <w:autoSpaceDN/>
      <w:adjustRightInd/>
      <w:ind w:left="851" w:hanging="851"/>
      <w:textAlignment w:val="auto"/>
    </w:pPr>
    <w:rPr>
      <w:rFonts w:eastAsiaTheme="minorEastAsia"/>
      <w:lang w:val="en-GB" w:eastAsia="en-US"/>
    </w:rPr>
  </w:style>
  <w:style w:type="paragraph" w:customStyle="1" w:styleId="xmsonormal0">
    <w:name w:val="x_msonormal"/>
    <w:basedOn w:val="Normal"/>
    <w:rsid w:val="00DA2B94"/>
    <w:pPr>
      <w:overflowPunct/>
      <w:autoSpaceDE/>
      <w:autoSpaceDN/>
      <w:adjustRightInd/>
      <w:spacing w:after="0"/>
    </w:pPr>
    <w:rPr>
      <w:rFonts w:ascii="Calibri" w:eastAsiaTheme="minorEastAsia" w:hAnsi="Calibri" w:cs="Calibri"/>
      <w:sz w:val="22"/>
      <w:szCs w:val="22"/>
      <w:lang w:eastAsia="zh-CN"/>
    </w:rPr>
  </w:style>
  <w:style w:type="character" w:styleId="Strong">
    <w:name w:val="Strong"/>
    <w:basedOn w:val="DefaultParagraphFont"/>
    <w:uiPriority w:val="22"/>
    <w:qFormat/>
    <w:rsid w:val="003F4A50"/>
    <w:rPr>
      <w:b/>
      <w:bCs/>
    </w:rPr>
  </w:style>
  <w:style w:type="table" w:customStyle="1" w:styleId="TableGrid5">
    <w:name w:val="Table Grid5"/>
    <w:basedOn w:val="TableNormal"/>
    <w:qFormat/>
    <w:rsid w:val="0002765B"/>
    <w:pPr>
      <w:spacing w:after="160" w:line="256" w:lineRule="auto"/>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9492E"/>
    <w:rPr>
      <w:rFonts w:eastAsia="Malgun Gothic"/>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6574">
      <w:bodyDiv w:val="1"/>
      <w:marLeft w:val="0"/>
      <w:marRight w:val="0"/>
      <w:marTop w:val="0"/>
      <w:marBottom w:val="0"/>
      <w:divBdr>
        <w:top w:val="none" w:sz="0" w:space="0" w:color="auto"/>
        <w:left w:val="none" w:sz="0" w:space="0" w:color="auto"/>
        <w:bottom w:val="none" w:sz="0" w:space="0" w:color="auto"/>
        <w:right w:val="none" w:sz="0" w:space="0" w:color="auto"/>
      </w:divBdr>
    </w:div>
    <w:div w:id="46103186">
      <w:bodyDiv w:val="1"/>
      <w:marLeft w:val="0"/>
      <w:marRight w:val="0"/>
      <w:marTop w:val="0"/>
      <w:marBottom w:val="0"/>
      <w:divBdr>
        <w:top w:val="none" w:sz="0" w:space="0" w:color="auto"/>
        <w:left w:val="none" w:sz="0" w:space="0" w:color="auto"/>
        <w:bottom w:val="none" w:sz="0" w:space="0" w:color="auto"/>
        <w:right w:val="none" w:sz="0" w:space="0" w:color="auto"/>
      </w:divBdr>
    </w:div>
    <w:div w:id="1390043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831318">
      <w:bodyDiv w:val="1"/>
      <w:marLeft w:val="0"/>
      <w:marRight w:val="0"/>
      <w:marTop w:val="0"/>
      <w:marBottom w:val="0"/>
      <w:divBdr>
        <w:top w:val="none" w:sz="0" w:space="0" w:color="auto"/>
        <w:left w:val="none" w:sz="0" w:space="0" w:color="auto"/>
        <w:bottom w:val="none" w:sz="0" w:space="0" w:color="auto"/>
        <w:right w:val="none" w:sz="0" w:space="0" w:color="auto"/>
      </w:divBdr>
    </w:div>
    <w:div w:id="29210487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607791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01814">
      <w:bodyDiv w:val="1"/>
      <w:marLeft w:val="0"/>
      <w:marRight w:val="0"/>
      <w:marTop w:val="0"/>
      <w:marBottom w:val="0"/>
      <w:divBdr>
        <w:top w:val="none" w:sz="0" w:space="0" w:color="auto"/>
        <w:left w:val="none" w:sz="0" w:space="0" w:color="auto"/>
        <w:bottom w:val="none" w:sz="0" w:space="0" w:color="auto"/>
        <w:right w:val="none" w:sz="0" w:space="0" w:color="auto"/>
      </w:divBdr>
    </w:div>
    <w:div w:id="389697684">
      <w:bodyDiv w:val="1"/>
      <w:marLeft w:val="0"/>
      <w:marRight w:val="0"/>
      <w:marTop w:val="0"/>
      <w:marBottom w:val="0"/>
      <w:divBdr>
        <w:top w:val="none" w:sz="0" w:space="0" w:color="auto"/>
        <w:left w:val="none" w:sz="0" w:space="0" w:color="auto"/>
        <w:bottom w:val="none" w:sz="0" w:space="0" w:color="auto"/>
        <w:right w:val="none" w:sz="0" w:space="0" w:color="auto"/>
      </w:divBdr>
    </w:div>
    <w:div w:id="394282246">
      <w:bodyDiv w:val="1"/>
      <w:marLeft w:val="0"/>
      <w:marRight w:val="0"/>
      <w:marTop w:val="0"/>
      <w:marBottom w:val="0"/>
      <w:divBdr>
        <w:top w:val="none" w:sz="0" w:space="0" w:color="auto"/>
        <w:left w:val="none" w:sz="0" w:space="0" w:color="auto"/>
        <w:bottom w:val="none" w:sz="0" w:space="0" w:color="auto"/>
        <w:right w:val="none" w:sz="0" w:space="0" w:color="auto"/>
      </w:divBdr>
    </w:div>
    <w:div w:id="395707874">
      <w:bodyDiv w:val="1"/>
      <w:marLeft w:val="0"/>
      <w:marRight w:val="0"/>
      <w:marTop w:val="0"/>
      <w:marBottom w:val="0"/>
      <w:divBdr>
        <w:top w:val="none" w:sz="0" w:space="0" w:color="auto"/>
        <w:left w:val="none" w:sz="0" w:space="0" w:color="auto"/>
        <w:bottom w:val="none" w:sz="0" w:space="0" w:color="auto"/>
        <w:right w:val="none" w:sz="0" w:space="0" w:color="auto"/>
      </w:divBdr>
    </w:div>
    <w:div w:id="397435011">
      <w:bodyDiv w:val="1"/>
      <w:marLeft w:val="0"/>
      <w:marRight w:val="0"/>
      <w:marTop w:val="0"/>
      <w:marBottom w:val="0"/>
      <w:divBdr>
        <w:top w:val="none" w:sz="0" w:space="0" w:color="auto"/>
        <w:left w:val="none" w:sz="0" w:space="0" w:color="auto"/>
        <w:bottom w:val="none" w:sz="0" w:space="0" w:color="auto"/>
        <w:right w:val="none" w:sz="0" w:space="0" w:color="auto"/>
      </w:divBdr>
    </w:div>
    <w:div w:id="436171264">
      <w:bodyDiv w:val="1"/>
      <w:marLeft w:val="0"/>
      <w:marRight w:val="0"/>
      <w:marTop w:val="0"/>
      <w:marBottom w:val="0"/>
      <w:divBdr>
        <w:top w:val="none" w:sz="0" w:space="0" w:color="auto"/>
        <w:left w:val="none" w:sz="0" w:space="0" w:color="auto"/>
        <w:bottom w:val="none" w:sz="0" w:space="0" w:color="auto"/>
        <w:right w:val="none" w:sz="0" w:space="0" w:color="auto"/>
      </w:divBdr>
    </w:div>
    <w:div w:id="479419016">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73245826">
      <w:bodyDiv w:val="1"/>
      <w:marLeft w:val="0"/>
      <w:marRight w:val="0"/>
      <w:marTop w:val="0"/>
      <w:marBottom w:val="0"/>
      <w:divBdr>
        <w:top w:val="none" w:sz="0" w:space="0" w:color="auto"/>
        <w:left w:val="none" w:sz="0" w:space="0" w:color="auto"/>
        <w:bottom w:val="none" w:sz="0" w:space="0" w:color="auto"/>
        <w:right w:val="none" w:sz="0" w:space="0" w:color="auto"/>
      </w:divBdr>
    </w:div>
    <w:div w:id="5760874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800892">
      <w:bodyDiv w:val="1"/>
      <w:marLeft w:val="0"/>
      <w:marRight w:val="0"/>
      <w:marTop w:val="0"/>
      <w:marBottom w:val="0"/>
      <w:divBdr>
        <w:top w:val="none" w:sz="0" w:space="0" w:color="auto"/>
        <w:left w:val="none" w:sz="0" w:space="0" w:color="auto"/>
        <w:bottom w:val="none" w:sz="0" w:space="0" w:color="auto"/>
        <w:right w:val="none" w:sz="0" w:space="0" w:color="auto"/>
      </w:divBdr>
    </w:div>
    <w:div w:id="642320969">
      <w:bodyDiv w:val="1"/>
      <w:marLeft w:val="0"/>
      <w:marRight w:val="0"/>
      <w:marTop w:val="0"/>
      <w:marBottom w:val="0"/>
      <w:divBdr>
        <w:top w:val="none" w:sz="0" w:space="0" w:color="auto"/>
        <w:left w:val="none" w:sz="0" w:space="0" w:color="auto"/>
        <w:bottom w:val="none" w:sz="0" w:space="0" w:color="auto"/>
        <w:right w:val="none" w:sz="0" w:space="0" w:color="auto"/>
      </w:divBdr>
    </w:div>
    <w:div w:id="642344311">
      <w:bodyDiv w:val="1"/>
      <w:marLeft w:val="0"/>
      <w:marRight w:val="0"/>
      <w:marTop w:val="0"/>
      <w:marBottom w:val="0"/>
      <w:divBdr>
        <w:top w:val="none" w:sz="0" w:space="0" w:color="auto"/>
        <w:left w:val="none" w:sz="0" w:space="0" w:color="auto"/>
        <w:bottom w:val="none" w:sz="0" w:space="0" w:color="auto"/>
        <w:right w:val="none" w:sz="0" w:space="0" w:color="auto"/>
      </w:divBdr>
    </w:div>
    <w:div w:id="643504720">
      <w:bodyDiv w:val="1"/>
      <w:marLeft w:val="0"/>
      <w:marRight w:val="0"/>
      <w:marTop w:val="0"/>
      <w:marBottom w:val="0"/>
      <w:divBdr>
        <w:top w:val="none" w:sz="0" w:space="0" w:color="auto"/>
        <w:left w:val="none" w:sz="0" w:space="0" w:color="auto"/>
        <w:bottom w:val="none" w:sz="0" w:space="0" w:color="auto"/>
        <w:right w:val="none" w:sz="0" w:space="0" w:color="auto"/>
      </w:divBdr>
    </w:div>
    <w:div w:id="700546212">
      <w:bodyDiv w:val="1"/>
      <w:marLeft w:val="0"/>
      <w:marRight w:val="0"/>
      <w:marTop w:val="0"/>
      <w:marBottom w:val="0"/>
      <w:divBdr>
        <w:top w:val="none" w:sz="0" w:space="0" w:color="auto"/>
        <w:left w:val="none" w:sz="0" w:space="0" w:color="auto"/>
        <w:bottom w:val="none" w:sz="0" w:space="0" w:color="auto"/>
        <w:right w:val="none" w:sz="0" w:space="0" w:color="auto"/>
      </w:divBdr>
    </w:div>
    <w:div w:id="721633945">
      <w:bodyDiv w:val="1"/>
      <w:marLeft w:val="0"/>
      <w:marRight w:val="0"/>
      <w:marTop w:val="0"/>
      <w:marBottom w:val="0"/>
      <w:divBdr>
        <w:top w:val="none" w:sz="0" w:space="0" w:color="auto"/>
        <w:left w:val="none" w:sz="0" w:space="0" w:color="auto"/>
        <w:bottom w:val="none" w:sz="0" w:space="0" w:color="auto"/>
        <w:right w:val="none" w:sz="0" w:space="0" w:color="auto"/>
      </w:divBdr>
    </w:div>
    <w:div w:id="739404682">
      <w:bodyDiv w:val="1"/>
      <w:marLeft w:val="0"/>
      <w:marRight w:val="0"/>
      <w:marTop w:val="0"/>
      <w:marBottom w:val="0"/>
      <w:divBdr>
        <w:top w:val="none" w:sz="0" w:space="0" w:color="auto"/>
        <w:left w:val="none" w:sz="0" w:space="0" w:color="auto"/>
        <w:bottom w:val="none" w:sz="0" w:space="0" w:color="auto"/>
        <w:right w:val="none" w:sz="0" w:space="0" w:color="auto"/>
      </w:divBdr>
    </w:div>
    <w:div w:id="75466445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10294293">
      <w:bodyDiv w:val="1"/>
      <w:marLeft w:val="0"/>
      <w:marRight w:val="0"/>
      <w:marTop w:val="0"/>
      <w:marBottom w:val="0"/>
      <w:divBdr>
        <w:top w:val="none" w:sz="0" w:space="0" w:color="auto"/>
        <w:left w:val="none" w:sz="0" w:space="0" w:color="auto"/>
        <w:bottom w:val="none" w:sz="0" w:space="0" w:color="auto"/>
        <w:right w:val="none" w:sz="0" w:space="0" w:color="auto"/>
      </w:divBdr>
    </w:div>
    <w:div w:id="812209983">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0939907">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97362396">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130781147">
      <w:bodyDiv w:val="1"/>
      <w:marLeft w:val="0"/>
      <w:marRight w:val="0"/>
      <w:marTop w:val="0"/>
      <w:marBottom w:val="0"/>
      <w:divBdr>
        <w:top w:val="none" w:sz="0" w:space="0" w:color="auto"/>
        <w:left w:val="none" w:sz="0" w:space="0" w:color="auto"/>
        <w:bottom w:val="none" w:sz="0" w:space="0" w:color="auto"/>
        <w:right w:val="none" w:sz="0" w:space="0" w:color="auto"/>
      </w:divBdr>
    </w:div>
    <w:div w:id="1268123894">
      <w:bodyDiv w:val="1"/>
      <w:marLeft w:val="0"/>
      <w:marRight w:val="0"/>
      <w:marTop w:val="0"/>
      <w:marBottom w:val="0"/>
      <w:divBdr>
        <w:top w:val="none" w:sz="0" w:space="0" w:color="auto"/>
        <w:left w:val="none" w:sz="0" w:space="0" w:color="auto"/>
        <w:bottom w:val="none" w:sz="0" w:space="0" w:color="auto"/>
        <w:right w:val="none" w:sz="0" w:space="0" w:color="auto"/>
      </w:divBdr>
    </w:div>
    <w:div w:id="1273783878">
      <w:bodyDiv w:val="1"/>
      <w:marLeft w:val="0"/>
      <w:marRight w:val="0"/>
      <w:marTop w:val="0"/>
      <w:marBottom w:val="0"/>
      <w:divBdr>
        <w:top w:val="none" w:sz="0" w:space="0" w:color="auto"/>
        <w:left w:val="none" w:sz="0" w:space="0" w:color="auto"/>
        <w:bottom w:val="none" w:sz="0" w:space="0" w:color="auto"/>
        <w:right w:val="none" w:sz="0" w:space="0" w:color="auto"/>
      </w:divBdr>
    </w:div>
    <w:div w:id="1279873042">
      <w:bodyDiv w:val="1"/>
      <w:marLeft w:val="0"/>
      <w:marRight w:val="0"/>
      <w:marTop w:val="0"/>
      <w:marBottom w:val="0"/>
      <w:divBdr>
        <w:top w:val="none" w:sz="0" w:space="0" w:color="auto"/>
        <w:left w:val="none" w:sz="0" w:space="0" w:color="auto"/>
        <w:bottom w:val="none" w:sz="0" w:space="0" w:color="auto"/>
        <w:right w:val="none" w:sz="0" w:space="0" w:color="auto"/>
      </w:divBdr>
    </w:div>
    <w:div w:id="1285187117">
      <w:bodyDiv w:val="1"/>
      <w:marLeft w:val="0"/>
      <w:marRight w:val="0"/>
      <w:marTop w:val="0"/>
      <w:marBottom w:val="0"/>
      <w:divBdr>
        <w:top w:val="none" w:sz="0" w:space="0" w:color="auto"/>
        <w:left w:val="none" w:sz="0" w:space="0" w:color="auto"/>
        <w:bottom w:val="none" w:sz="0" w:space="0" w:color="auto"/>
        <w:right w:val="none" w:sz="0" w:space="0" w:color="auto"/>
      </w:divBdr>
    </w:div>
    <w:div w:id="1304234828">
      <w:bodyDiv w:val="1"/>
      <w:marLeft w:val="0"/>
      <w:marRight w:val="0"/>
      <w:marTop w:val="0"/>
      <w:marBottom w:val="0"/>
      <w:divBdr>
        <w:top w:val="none" w:sz="0" w:space="0" w:color="auto"/>
        <w:left w:val="none" w:sz="0" w:space="0" w:color="auto"/>
        <w:bottom w:val="none" w:sz="0" w:space="0" w:color="auto"/>
        <w:right w:val="none" w:sz="0" w:space="0" w:color="auto"/>
      </w:divBdr>
    </w:div>
    <w:div w:id="1326124780">
      <w:bodyDiv w:val="1"/>
      <w:marLeft w:val="0"/>
      <w:marRight w:val="0"/>
      <w:marTop w:val="0"/>
      <w:marBottom w:val="0"/>
      <w:divBdr>
        <w:top w:val="none" w:sz="0" w:space="0" w:color="auto"/>
        <w:left w:val="none" w:sz="0" w:space="0" w:color="auto"/>
        <w:bottom w:val="none" w:sz="0" w:space="0" w:color="auto"/>
        <w:right w:val="none" w:sz="0" w:space="0" w:color="auto"/>
      </w:divBdr>
    </w:div>
    <w:div w:id="1365475320">
      <w:bodyDiv w:val="1"/>
      <w:marLeft w:val="0"/>
      <w:marRight w:val="0"/>
      <w:marTop w:val="0"/>
      <w:marBottom w:val="0"/>
      <w:divBdr>
        <w:top w:val="none" w:sz="0" w:space="0" w:color="auto"/>
        <w:left w:val="none" w:sz="0" w:space="0" w:color="auto"/>
        <w:bottom w:val="none" w:sz="0" w:space="0" w:color="auto"/>
        <w:right w:val="none" w:sz="0" w:space="0" w:color="auto"/>
      </w:divBdr>
    </w:div>
    <w:div w:id="1394083731">
      <w:bodyDiv w:val="1"/>
      <w:marLeft w:val="0"/>
      <w:marRight w:val="0"/>
      <w:marTop w:val="0"/>
      <w:marBottom w:val="0"/>
      <w:divBdr>
        <w:top w:val="none" w:sz="0" w:space="0" w:color="auto"/>
        <w:left w:val="none" w:sz="0" w:space="0" w:color="auto"/>
        <w:bottom w:val="none" w:sz="0" w:space="0" w:color="auto"/>
        <w:right w:val="none" w:sz="0" w:space="0" w:color="auto"/>
      </w:divBdr>
      <w:divsChild>
        <w:div w:id="802121424">
          <w:marLeft w:val="360"/>
          <w:marRight w:val="0"/>
          <w:marTop w:val="200"/>
          <w:marBottom w:val="0"/>
          <w:divBdr>
            <w:top w:val="none" w:sz="0" w:space="0" w:color="auto"/>
            <w:left w:val="none" w:sz="0" w:space="0" w:color="auto"/>
            <w:bottom w:val="none" w:sz="0" w:space="0" w:color="auto"/>
            <w:right w:val="none" w:sz="0" w:space="0" w:color="auto"/>
          </w:divBdr>
        </w:div>
      </w:divsChild>
    </w:div>
    <w:div w:id="1413774521">
      <w:bodyDiv w:val="1"/>
      <w:marLeft w:val="0"/>
      <w:marRight w:val="0"/>
      <w:marTop w:val="0"/>
      <w:marBottom w:val="0"/>
      <w:divBdr>
        <w:top w:val="none" w:sz="0" w:space="0" w:color="auto"/>
        <w:left w:val="none" w:sz="0" w:space="0" w:color="auto"/>
        <w:bottom w:val="none" w:sz="0" w:space="0" w:color="auto"/>
        <w:right w:val="none" w:sz="0" w:space="0" w:color="auto"/>
      </w:divBdr>
    </w:div>
    <w:div w:id="1426070802">
      <w:bodyDiv w:val="1"/>
      <w:marLeft w:val="0"/>
      <w:marRight w:val="0"/>
      <w:marTop w:val="0"/>
      <w:marBottom w:val="0"/>
      <w:divBdr>
        <w:top w:val="none" w:sz="0" w:space="0" w:color="auto"/>
        <w:left w:val="none" w:sz="0" w:space="0" w:color="auto"/>
        <w:bottom w:val="none" w:sz="0" w:space="0" w:color="auto"/>
        <w:right w:val="none" w:sz="0" w:space="0" w:color="auto"/>
      </w:divBdr>
    </w:div>
    <w:div w:id="1442799290">
      <w:bodyDiv w:val="1"/>
      <w:marLeft w:val="0"/>
      <w:marRight w:val="0"/>
      <w:marTop w:val="0"/>
      <w:marBottom w:val="0"/>
      <w:divBdr>
        <w:top w:val="none" w:sz="0" w:space="0" w:color="auto"/>
        <w:left w:val="none" w:sz="0" w:space="0" w:color="auto"/>
        <w:bottom w:val="none" w:sz="0" w:space="0" w:color="auto"/>
        <w:right w:val="none" w:sz="0" w:space="0" w:color="auto"/>
      </w:divBdr>
    </w:div>
    <w:div w:id="1465000651">
      <w:bodyDiv w:val="1"/>
      <w:marLeft w:val="0"/>
      <w:marRight w:val="0"/>
      <w:marTop w:val="0"/>
      <w:marBottom w:val="0"/>
      <w:divBdr>
        <w:top w:val="none" w:sz="0" w:space="0" w:color="auto"/>
        <w:left w:val="none" w:sz="0" w:space="0" w:color="auto"/>
        <w:bottom w:val="none" w:sz="0" w:space="0" w:color="auto"/>
        <w:right w:val="none" w:sz="0" w:space="0" w:color="auto"/>
      </w:divBdr>
    </w:div>
    <w:div w:id="1526821986">
      <w:bodyDiv w:val="1"/>
      <w:marLeft w:val="0"/>
      <w:marRight w:val="0"/>
      <w:marTop w:val="0"/>
      <w:marBottom w:val="0"/>
      <w:divBdr>
        <w:top w:val="none" w:sz="0" w:space="0" w:color="auto"/>
        <w:left w:val="none" w:sz="0" w:space="0" w:color="auto"/>
        <w:bottom w:val="none" w:sz="0" w:space="0" w:color="auto"/>
        <w:right w:val="none" w:sz="0" w:space="0" w:color="auto"/>
      </w:divBdr>
    </w:div>
    <w:div w:id="1579632840">
      <w:bodyDiv w:val="1"/>
      <w:marLeft w:val="0"/>
      <w:marRight w:val="0"/>
      <w:marTop w:val="0"/>
      <w:marBottom w:val="0"/>
      <w:divBdr>
        <w:top w:val="none" w:sz="0" w:space="0" w:color="auto"/>
        <w:left w:val="none" w:sz="0" w:space="0" w:color="auto"/>
        <w:bottom w:val="none" w:sz="0" w:space="0" w:color="auto"/>
        <w:right w:val="none" w:sz="0" w:space="0" w:color="auto"/>
      </w:divBdr>
    </w:div>
    <w:div w:id="1641376849">
      <w:bodyDiv w:val="1"/>
      <w:marLeft w:val="0"/>
      <w:marRight w:val="0"/>
      <w:marTop w:val="0"/>
      <w:marBottom w:val="0"/>
      <w:divBdr>
        <w:top w:val="none" w:sz="0" w:space="0" w:color="auto"/>
        <w:left w:val="none" w:sz="0" w:space="0" w:color="auto"/>
        <w:bottom w:val="none" w:sz="0" w:space="0" w:color="auto"/>
        <w:right w:val="none" w:sz="0" w:space="0" w:color="auto"/>
      </w:divBdr>
    </w:div>
    <w:div w:id="1659722058">
      <w:bodyDiv w:val="1"/>
      <w:marLeft w:val="0"/>
      <w:marRight w:val="0"/>
      <w:marTop w:val="0"/>
      <w:marBottom w:val="0"/>
      <w:divBdr>
        <w:top w:val="none" w:sz="0" w:space="0" w:color="auto"/>
        <w:left w:val="none" w:sz="0" w:space="0" w:color="auto"/>
        <w:bottom w:val="none" w:sz="0" w:space="0" w:color="auto"/>
        <w:right w:val="none" w:sz="0" w:space="0" w:color="auto"/>
      </w:divBdr>
    </w:div>
    <w:div w:id="1683777848">
      <w:bodyDiv w:val="1"/>
      <w:marLeft w:val="0"/>
      <w:marRight w:val="0"/>
      <w:marTop w:val="0"/>
      <w:marBottom w:val="0"/>
      <w:divBdr>
        <w:top w:val="none" w:sz="0" w:space="0" w:color="auto"/>
        <w:left w:val="none" w:sz="0" w:space="0" w:color="auto"/>
        <w:bottom w:val="none" w:sz="0" w:space="0" w:color="auto"/>
        <w:right w:val="none" w:sz="0" w:space="0" w:color="auto"/>
      </w:divBdr>
    </w:div>
    <w:div w:id="1683967261">
      <w:bodyDiv w:val="1"/>
      <w:marLeft w:val="0"/>
      <w:marRight w:val="0"/>
      <w:marTop w:val="0"/>
      <w:marBottom w:val="0"/>
      <w:divBdr>
        <w:top w:val="none" w:sz="0" w:space="0" w:color="auto"/>
        <w:left w:val="none" w:sz="0" w:space="0" w:color="auto"/>
        <w:bottom w:val="none" w:sz="0" w:space="0" w:color="auto"/>
        <w:right w:val="none" w:sz="0" w:space="0" w:color="auto"/>
      </w:divBdr>
    </w:div>
    <w:div w:id="1689746265">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7256975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3631229">
      <w:bodyDiv w:val="1"/>
      <w:marLeft w:val="0"/>
      <w:marRight w:val="0"/>
      <w:marTop w:val="0"/>
      <w:marBottom w:val="0"/>
      <w:divBdr>
        <w:top w:val="none" w:sz="0" w:space="0" w:color="auto"/>
        <w:left w:val="none" w:sz="0" w:space="0" w:color="auto"/>
        <w:bottom w:val="none" w:sz="0" w:space="0" w:color="auto"/>
        <w:right w:val="none" w:sz="0" w:space="0" w:color="auto"/>
      </w:divBdr>
    </w:div>
    <w:div w:id="2000647503">
      <w:bodyDiv w:val="1"/>
      <w:marLeft w:val="0"/>
      <w:marRight w:val="0"/>
      <w:marTop w:val="0"/>
      <w:marBottom w:val="0"/>
      <w:divBdr>
        <w:top w:val="none" w:sz="0" w:space="0" w:color="auto"/>
        <w:left w:val="none" w:sz="0" w:space="0" w:color="auto"/>
        <w:bottom w:val="none" w:sz="0" w:space="0" w:color="auto"/>
        <w:right w:val="none" w:sz="0" w:space="0" w:color="auto"/>
      </w:divBdr>
    </w:div>
    <w:div w:id="2017881475">
      <w:bodyDiv w:val="1"/>
      <w:marLeft w:val="0"/>
      <w:marRight w:val="0"/>
      <w:marTop w:val="0"/>
      <w:marBottom w:val="0"/>
      <w:divBdr>
        <w:top w:val="none" w:sz="0" w:space="0" w:color="auto"/>
        <w:left w:val="none" w:sz="0" w:space="0" w:color="auto"/>
        <w:bottom w:val="none" w:sz="0" w:space="0" w:color="auto"/>
        <w:right w:val="none" w:sz="0" w:space="0" w:color="auto"/>
      </w:divBdr>
    </w:div>
    <w:div w:id="2028217522">
      <w:bodyDiv w:val="1"/>
      <w:marLeft w:val="0"/>
      <w:marRight w:val="0"/>
      <w:marTop w:val="0"/>
      <w:marBottom w:val="0"/>
      <w:divBdr>
        <w:top w:val="none" w:sz="0" w:space="0" w:color="auto"/>
        <w:left w:val="none" w:sz="0" w:space="0" w:color="auto"/>
        <w:bottom w:val="none" w:sz="0" w:space="0" w:color="auto"/>
        <w:right w:val="none" w:sz="0" w:space="0" w:color="auto"/>
      </w:divBdr>
    </w:div>
    <w:div w:id="2044939784">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F4C358-DC73-4257-8057-BF2890C6E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2870</Words>
  <Characters>16362</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19194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cp:lastModifiedBy>
  <cp:revision>2</cp:revision>
  <cp:lastPrinted>2007-06-18T22:08:00Z</cp:lastPrinted>
  <dcterms:created xsi:type="dcterms:W3CDTF">2022-02-12T22:32:00Z</dcterms:created>
  <dcterms:modified xsi:type="dcterms:W3CDTF">2022-02-12T22:32:00Z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(3)Pdfp4jvSvDzYtOhjkv2KeI8qJn1PTxV7HsBuqmO0GYg3zpxNoUcsQYbqHcFDnwPVuK94nCNX
3kGac6uapH4vvRCrsTOvHGtQ1/XhCbKvg7SqBI8pQfv7WJ7gQXQF21s7HzkSmhgn3ysRRWWB
LP4HmFOYuJ8hcl3ysTV3uuNMnCLG5J5VGAD4m7tyCht28u0I11GFTy26UhRAC6gZMzhIF5/N
COwERzAIQ1AvE1W6A4</vt:lpwstr>
  </property>
  <property fmtid="{D5CDD505-2E9C-101B-9397-08002B2CF9AE}" pid="13" name="_2015_ms_pID_725343_00">
    <vt:lpwstr>_2015_ms_pID_725343</vt:lpwstr>
  </property>
  <property fmtid="{D5CDD505-2E9C-101B-9397-08002B2CF9AE}" pid="14" name="_2015_ms_pID_7253431">
    <vt:lpwstr>KdNE6Pn7WqPh+ISjZbgGMIn3748vZupPZ/vSxDrbz2gQJkyxtdozwK
8zcOl5TmqlwPHB1VKwEpdd629Upr6rYEMOoBSGV//zfLgf0Y53qFx2DwlCQ4yEKpJhiwZe1T
8eBAg+39uirGye0eDZfhWe3+8kg6TjdcUYcuqGacRPIXH4aMTBhTiL4PfJHj0dpato9epDFd
/0ne1w5ghPbaPDFORetNGi0LRdMc/iiMR0fj</vt:lpwstr>
  </property>
  <property fmtid="{D5CDD505-2E9C-101B-9397-08002B2CF9AE}" pid="15" name="_2015_ms_pID_7253431_00">
    <vt:lpwstr>_2015_ms_pID_7253431</vt:lpwstr>
  </property>
  <property fmtid="{D5CDD505-2E9C-101B-9397-08002B2CF9AE}" pid="16" name="_2015_ms_pID_7253432">
    <vt:lpwstr>qkrsUhVgqH3vzgUW1fLmgoMbhk8ds5Jk+OdC
3ZO/+3vK8E2fyTGdvvFCxdWfCyMOR5rMDmM1+HgdV6suZNgWLAc=</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