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2D7CEE" w14:textId="233EF2B0" w:rsidR="00890D8B" w:rsidRDefault="00890D8B" w:rsidP="00890D8B">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WG1#107bis-e</w:t>
      </w:r>
      <w:r>
        <w:rPr>
          <w:rFonts w:ascii="Arial" w:hAnsi="Arial" w:cs="Arial"/>
          <w:b/>
          <w:bCs/>
          <w:lang w:val="de-DE"/>
        </w:rPr>
        <w:tab/>
      </w:r>
      <w:r>
        <w:rPr>
          <w:rFonts w:ascii="Arial" w:hAnsi="Arial" w:cs="Arial"/>
          <w:b/>
          <w:bCs/>
          <w:lang w:val="de-DE" w:eastAsia="zh-CN"/>
        </w:rPr>
        <w:tab/>
      </w:r>
      <w:r w:rsidRPr="00DD1780">
        <w:rPr>
          <w:rFonts w:ascii="Arial" w:hAnsi="Arial" w:cs="Arial"/>
          <w:b/>
          <w:bCs/>
          <w:lang w:val="de-DE"/>
        </w:rPr>
        <w:t>R1-22007</w:t>
      </w:r>
      <w:r>
        <w:rPr>
          <w:rFonts w:ascii="Arial" w:hAnsi="Arial" w:cs="Arial"/>
          <w:b/>
          <w:bCs/>
          <w:lang w:val="de-DE"/>
        </w:rPr>
        <w:t>1</w:t>
      </w:r>
      <w:r>
        <w:rPr>
          <w:rFonts w:ascii="Arial" w:hAnsi="Arial" w:cs="Arial"/>
          <w:b/>
          <w:bCs/>
          <w:lang w:val="de-DE"/>
        </w:rPr>
        <w:t>1</w:t>
      </w:r>
    </w:p>
    <w:p w14:paraId="451E7759" w14:textId="77777777" w:rsidR="00890D8B" w:rsidRDefault="00890D8B" w:rsidP="00890D8B">
      <w:pPr>
        <w:pStyle w:val="Header"/>
        <w:widowControl w:val="0"/>
        <w:rPr>
          <w:rFonts w:ascii="Arial" w:hAnsi="Arial" w:cs="Arial"/>
          <w:b/>
          <w:bCs/>
          <w:lang w:val="en-GB"/>
        </w:rPr>
      </w:pPr>
      <w:r>
        <w:rPr>
          <w:rFonts w:ascii="Arial" w:hAnsi="Arial" w:cs="Arial"/>
          <w:b/>
          <w:bCs/>
          <w:lang w:val="en-GB"/>
        </w:rPr>
        <w:t>e-Meeting, January 17th – 25th, 2022</w:t>
      </w:r>
    </w:p>
    <w:p w14:paraId="36549943" w14:textId="77777777" w:rsidR="00FF2347" w:rsidRDefault="00FF2347">
      <w:pPr>
        <w:pBdr>
          <w:top w:val="single" w:sz="4" w:space="2" w:color="auto"/>
        </w:pBdr>
        <w:spacing w:after="0"/>
        <w:rPr>
          <w:rFonts w:ascii="Arial" w:hAnsi="Arial" w:cs="Arial"/>
          <w:b/>
          <w:kern w:val="2"/>
          <w:sz w:val="24"/>
          <w:highlight w:val="yellow"/>
          <w:lang w:val="en-GB" w:eastAsia="zh-CN"/>
        </w:rPr>
      </w:pPr>
    </w:p>
    <w:p w14:paraId="66885FC7" w14:textId="77777777" w:rsidR="00FF2347" w:rsidRDefault="0007539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18CF373A" w14:textId="77777777" w:rsidR="00FF2347" w:rsidRDefault="0007539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0866F0E" w14:textId="0F1737FF" w:rsidR="00FF2347" w:rsidRDefault="00075399" w:rsidP="00890D8B">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890D8B" w:rsidRPr="00AF5C94">
        <w:rPr>
          <w:rFonts w:ascii="Arial" w:hAnsi="Arial" w:cs="Arial"/>
          <w:b/>
          <w:bCs/>
          <w:szCs w:val="20"/>
          <w:lang w:val="en-GB" w:eastAsia="zh-CN"/>
        </w:rPr>
        <w:t>Feature lead summary #</w:t>
      </w:r>
      <w:r w:rsidR="00890D8B">
        <w:rPr>
          <w:rFonts w:ascii="Arial" w:hAnsi="Arial" w:cs="Arial"/>
          <w:b/>
          <w:bCs/>
          <w:szCs w:val="20"/>
          <w:lang w:val="en-GB" w:eastAsia="zh-CN"/>
        </w:rPr>
        <w:t>3</w:t>
      </w:r>
      <w:r w:rsidR="00890D8B" w:rsidRPr="00AF5C94">
        <w:rPr>
          <w:rFonts w:ascii="Arial" w:hAnsi="Arial" w:cs="Arial"/>
          <w:b/>
          <w:bCs/>
          <w:szCs w:val="20"/>
          <w:lang w:val="en-GB" w:eastAsia="zh-CN"/>
        </w:rPr>
        <w:t xml:space="preserve"> for B52.6 GHz PDCCH monitoring enhancements</w:t>
      </w:r>
    </w:p>
    <w:p w14:paraId="205F54C3" w14:textId="77777777" w:rsidR="00FF2347" w:rsidRDefault="0007539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4438D2B" w14:textId="77777777" w:rsidR="00FF2347" w:rsidRDefault="00075399">
      <w:pPr>
        <w:pStyle w:val="Heading1"/>
      </w:pPr>
      <w:r>
        <w:t>Introduction</w:t>
      </w:r>
    </w:p>
    <w:p w14:paraId="2E8B534F" w14:textId="77777777" w:rsidR="00FF2347" w:rsidRDefault="00075399">
      <w:pPr>
        <w:rPr>
          <w:lang w:val="en-GB" w:eastAsia="zh-CN"/>
        </w:rPr>
      </w:pPr>
      <w:r>
        <w:rPr>
          <w:lang w:val="en-GB" w:eastAsia="zh-CN"/>
        </w:rPr>
        <w:t xml:space="preserve">As stated by the chairman: </w:t>
      </w:r>
    </w:p>
    <w:p w14:paraId="3207C961" w14:textId="77777777" w:rsidR="00FF2347" w:rsidRDefault="00075399">
      <w:pPr>
        <w:rPr>
          <w:lang w:eastAsia="zh-CN"/>
        </w:rPr>
      </w:pPr>
      <w:r>
        <w:rPr>
          <w:highlight w:val="cyan"/>
          <w:lang w:eastAsia="zh-CN"/>
        </w:rPr>
        <w:t>[107bis-e-R17-52-71GHz-02] Email discussion/approval on PDCCH monitoring enhancements – Alex (Lenovo)</w:t>
      </w:r>
    </w:p>
    <w:p w14:paraId="6FC5533F" w14:textId="77777777" w:rsidR="00FF2347" w:rsidRDefault="00075399">
      <w:pPr>
        <w:numPr>
          <w:ilvl w:val="0"/>
          <w:numId w:val="17"/>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January</w:t>
      </w:r>
      <w:r>
        <w:rPr>
          <w:rFonts w:hint="eastAsia"/>
          <w:highlight w:val="cyan"/>
        </w:rPr>
        <w:t xml:space="preserve"> </w:t>
      </w:r>
      <w:r>
        <w:rPr>
          <w:highlight w:val="cyan"/>
        </w:rPr>
        <w:t>20</w:t>
      </w:r>
    </w:p>
    <w:p w14:paraId="00177CE5" w14:textId="77777777" w:rsidR="00FF2347" w:rsidRDefault="00075399">
      <w:pPr>
        <w:numPr>
          <w:ilvl w:val="0"/>
          <w:numId w:val="17"/>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lang w:eastAsia="zh-CN"/>
        </w:rPr>
        <w:t xml:space="preserve">January </w:t>
      </w:r>
      <w:r>
        <w:rPr>
          <w:highlight w:val="cyan"/>
        </w:rPr>
        <w:t>25</w:t>
      </w:r>
    </w:p>
    <w:p w14:paraId="201F0AFA" w14:textId="77777777" w:rsidR="00FF2347" w:rsidRDefault="00075399">
      <w:pPr>
        <w:rPr>
          <w:lang w:eastAsia="zh-CN"/>
        </w:rPr>
      </w:pPr>
      <w:r>
        <w:rPr>
          <w:lang w:eastAsia="zh-CN"/>
        </w:rPr>
        <w:t>Depending on the progress, new questions or proposals may be added after the defined checkpoints.</w:t>
      </w:r>
    </w:p>
    <w:p w14:paraId="61F4CB9F" w14:textId="77777777" w:rsidR="00FF2347" w:rsidRDefault="00075399">
      <w:pPr>
        <w:pStyle w:val="Heading1"/>
      </w:pPr>
      <w:r>
        <w:t>Discussion</w:t>
      </w:r>
    </w:p>
    <w:p w14:paraId="07348016" w14:textId="77777777" w:rsidR="00FF2347" w:rsidRDefault="00075399">
      <w:pPr>
        <w:rPr>
          <w:lang w:val="en-GB" w:eastAsia="zh-CN"/>
        </w:rPr>
      </w:pPr>
      <w:r>
        <w:rPr>
          <w:highlight w:val="cyan"/>
          <w:lang w:val="en-GB" w:eastAsia="zh-CN"/>
        </w:rPr>
        <w:t>FL NOTE: Excerpts from submitted documents are listed in Section 3.</w:t>
      </w:r>
    </w:p>
    <w:p w14:paraId="04227FFF" w14:textId="77777777" w:rsidR="00FF2347" w:rsidRDefault="00075399">
      <w:pPr>
        <w:pStyle w:val="Heading2"/>
      </w:pPr>
      <w:r>
        <w:t>Topic A1: Blind Decoding Capability, Multi-slot monitoring</w:t>
      </w:r>
    </w:p>
    <w:p w14:paraId="3A950F5C" w14:textId="77777777" w:rsidR="00FF2347" w:rsidRDefault="00075399">
      <w:pPr>
        <w:rPr>
          <w:lang w:val="en-GB" w:eastAsia="zh-CN"/>
        </w:rPr>
      </w:pPr>
      <w:r>
        <w:rPr>
          <w:lang w:val="en-GB" w:eastAsia="zh-CN"/>
        </w:rPr>
        <w:t>In RAN1#107-e, the following agreement has been achieved:</w:t>
      </w:r>
    </w:p>
    <w:tbl>
      <w:tblPr>
        <w:tblW w:w="13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4"/>
      </w:tblGrid>
      <w:tr w:rsidR="00FF2347" w14:paraId="71CA57AB" w14:textId="77777777">
        <w:tc>
          <w:tcPr>
            <w:tcW w:w="13944" w:type="dxa"/>
            <w:shd w:val="clear" w:color="auto" w:fill="auto"/>
            <w:vAlign w:val="center"/>
          </w:tcPr>
          <w:p w14:paraId="037B1F55" w14:textId="77777777" w:rsidR="00FF2347" w:rsidRDefault="00075399">
            <w:pPr>
              <w:widowControl w:val="0"/>
              <w:rPr>
                <w:b/>
              </w:rPr>
            </w:pPr>
            <w:bookmarkStart w:id="0" w:name="_Hlk88187306"/>
            <w:r>
              <w:rPr>
                <w:b/>
                <w:highlight w:val="green"/>
              </w:rPr>
              <w:t>Agreement</w:t>
            </w:r>
          </w:p>
          <w:p w14:paraId="256DAA5D" w14:textId="77777777" w:rsidR="00FF2347" w:rsidRDefault="00075399">
            <w:pPr>
              <w:pStyle w:val="ListParagraph"/>
              <w:widowControl w:val="0"/>
              <w:numPr>
                <w:ilvl w:val="0"/>
                <w:numId w:val="18"/>
              </w:numPr>
            </w:pPr>
            <w:r>
              <w:t xml:space="preserve">For Group (1) SS: </w:t>
            </w:r>
            <w:r>
              <w:rPr>
                <w:lang w:eastAsia="zh-CN"/>
              </w:rPr>
              <w:t>Type 1 CSS with dedicated RRC configuration and type 3 CSS, UE specific SS</w:t>
            </w:r>
          </w:p>
          <w:p w14:paraId="7B2D8B3F" w14:textId="77777777" w:rsidR="00FF2347" w:rsidRDefault="00075399">
            <w:pPr>
              <w:pStyle w:val="ListParagraph"/>
              <w:widowControl w:val="0"/>
              <w:numPr>
                <w:ilvl w:val="1"/>
                <w:numId w:val="18"/>
              </w:numPr>
            </w:pPr>
            <w:r>
              <w:t>A SS is monitored within Y consecutive slots within a slot group of X slots</w:t>
            </w:r>
          </w:p>
          <w:p w14:paraId="1D43EB72" w14:textId="77777777" w:rsidR="00FF2347" w:rsidRDefault="00075399">
            <w:pPr>
              <w:pStyle w:val="ListParagraph"/>
              <w:widowControl w:val="0"/>
              <w:numPr>
                <w:ilvl w:val="1"/>
                <w:numId w:val="18"/>
              </w:numPr>
            </w:pPr>
            <w:r>
              <w:t>The Y consecutive slots can be located anywhere within the slot group of X slots</w:t>
            </w:r>
          </w:p>
          <w:p w14:paraId="51AC3C1F" w14:textId="77777777" w:rsidR="00FF2347" w:rsidRDefault="00075399">
            <w:pPr>
              <w:pStyle w:val="ListParagraph"/>
              <w:widowControl w:val="0"/>
              <w:numPr>
                <w:ilvl w:val="2"/>
                <w:numId w:val="18"/>
              </w:numPr>
            </w:pPr>
            <w:r>
              <w:t>Note: There is no requirement to align the Y consecutive slots across UEs or with slot n0</w:t>
            </w:r>
          </w:p>
          <w:p w14:paraId="578B4495" w14:textId="77777777" w:rsidR="00FF2347" w:rsidRDefault="00075399">
            <w:pPr>
              <w:pStyle w:val="ListParagraph"/>
              <w:widowControl w:val="0"/>
              <w:numPr>
                <w:ilvl w:val="1"/>
                <w:numId w:val="18"/>
              </w:numPr>
            </w:pPr>
            <w:r>
              <w:lastRenderedPageBreak/>
              <w:t>The location of the Y consecutive slots within the slot group of X slots is maintained across different slot groups</w:t>
            </w:r>
          </w:p>
          <w:p w14:paraId="14D2E15F" w14:textId="77777777" w:rsidR="00FF2347" w:rsidRDefault="00075399">
            <w:pPr>
              <w:pStyle w:val="ListParagraph"/>
              <w:widowControl w:val="0"/>
              <w:numPr>
                <w:ilvl w:val="1"/>
                <w:numId w:val="18"/>
              </w:numPr>
            </w:pPr>
            <w:r>
              <w:t>BD attempts for all Group (1) SSs are restricted to fall within the same Y consecutive slots</w:t>
            </w:r>
          </w:p>
          <w:p w14:paraId="791CB9CC" w14:textId="77777777" w:rsidR="00FF2347" w:rsidRDefault="00075399">
            <w:pPr>
              <w:pStyle w:val="ListParagraph"/>
              <w:widowControl w:val="0"/>
              <w:numPr>
                <w:ilvl w:val="0"/>
                <w:numId w:val="18"/>
              </w:numPr>
            </w:pPr>
            <w:r>
              <w:t xml:space="preserve">For Group (2) SS: </w:t>
            </w:r>
            <w:r>
              <w:rPr>
                <w:lang w:eastAsia="zh-CN"/>
              </w:rPr>
              <w:t>Type 1 CSS without dedicated RRC configuration and type 0, 0A, and 2 CSS</w:t>
            </w:r>
          </w:p>
          <w:p w14:paraId="5E10C177" w14:textId="77777777" w:rsidR="00FF2347" w:rsidRDefault="00075399">
            <w:pPr>
              <w:pStyle w:val="ListParagraph"/>
              <w:widowControl w:val="0"/>
              <w:numPr>
                <w:ilvl w:val="1"/>
                <w:numId w:val="18"/>
              </w:numPr>
            </w:pPr>
            <w:r>
              <w:t>SS monitoring locations can be anywhere within a slot group of X slots, with the following exception</w:t>
            </w:r>
          </w:p>
          <w:p w14:paraId="43DAE3E6" w14:textId="77777777" w:rsidR="00FF2347" w:rsidRDefault="00075399">
            <w:pPr>
              <w:pStyle w:val="ListParagraph"/>
              <w:widowControl w:val="0"/>
              <w:numPr>
                <w:ilvl w:val="2"/>
                <w:numId w:val="18"/>
              </w:numPr>
            </w:pPr>
            <w:r>
              <w:t>BD attempts for Type0-CSS</w:t>
            </w:r>
            <w:r>
              <w:rPr>
                <w:lang w:eastAsia="zh-CN"/>
              </w:rPr>
              <w:t xml:space="preserve"> for SSB/CORESET 0 multiplexing pattern 1</w:t>
            </w:r>
            <w:r>
              <w:t xml:space="preserve">, and additionally for Type0A/2-CSS if </w:t>
            </w:r>
            <w:r>
              <w:rPr>
                <w:i/>
                <w:iCs/>
              </w:rPr>
              <w:t>searchSpaceId</w:t>
            </w:r>
            <w:r>
              <w:t xml:space="preserve"> = 0, occur in slots with index n0 and n0+X0, where n0 is as in Rel-15, X0=4 for 480 kHz SCS and X0=8 for 960 kHz SCS.</w:t>
            </w:r>
          </w:p>
          <w:p w14:paraId="3F65B716" w14:textId="77777777" w:rsidR="00FF2347" w:rsidRDefault="00075399">
            <w:pPr>
              <w:pStyle w:val="ListParagraph"/>
              <w:widowControl w:val="0"/>
              <w:numPr>
                <w:ilvl w:val="0"/>
                <w:numId w:val="18"/>
              </w:numPr>
            </w:pPr>
            <w:r>
              <w:t>Supported combinations of (X,Y)</w:t>
            </w:r>
          </w:p>
          <w:p w14:paraId="3C2D9A3D" w14:textId="77777777" w:rsidR="00FF2347" w:rsidRDefault="00075399">
            <w:pPr>
              <w:pStyle w:val="ListParagraph"/>
              <w:widowControl w:val="0"/>
              <w:numPr>
                <w:ilvl w:val="1"/>
                <w:numId w:val="18"/>
              </w:numPr>
            </w:pPr>
            <w:r>
              <w:t>A UE capable of multi-slot monitoring mandatorily supports</w:t>
            </w:r>
          </w:p>
          <w:p w14:paraId="3C82E86F" w14:textId="77777777" w:rsidR="00FF2347" w:rsidRDefault="00075399">
            <w:pPr>
              <w:pStyle w:val="ListParagraph"/>
              <w:widowControl w:val="0"/>
              <w:numPr>
                <w:ilvl w:val="2"/>
                <w:numId w:val="18"/>
              </w:numPr>
            </w:pPr>
            <w:r>
              <w:t>For SCS 480 kHz: (X,Y) = (4,1)</w:t>
            </w:r>
          </w:p>
          <w:p w14:paraId="051BAEBD" w14:textId="77777777" w:rsidR="00FF2347" w:rsidRDefault="00075399">
            <w:pPr>
              <w:pStyle w:val="ListParagraph"/>
              <w:widowControl w:val="0"/>
              <w:numPr>
                <w:ilvl w:val="2"/>
                <w:numId w:val="18"/>
              </w:numPr>
            </w:pPr>
            <w:r>
              <w:t>For SCS 960 kHz: (X,Y) = (8,1)</w:t>
            </w:r>
          </w:p>
          <w:p w14:paraId="120B35EC" w14:textId="77777777" w:rsidR="00FF2347" w:rsidRDefault="00075399">
            <w:pPr>
              <w:pStyle w:val="ListParagraph"/>
              <w:widowControl w:val="0"/>
              <w:numPr>
                <w:ilvl w:val="1"/>
                <w:numId w:val="18"/>
              </w:numPr>
            </w:pPr>
            <w:r>
              <w:t>A UE capable of multi-slot monitoring optionally supports</w:t>
            </w:r>
          </w:p>
          <w:p w14:paraId="5320471F" w14:textId="77777777" w:rsidR="00FF2347" w:rsidRDefault="00075399">
            <w:pPr>
              <w:pStyle w:val="ListParagraph"/>
              <w:widowControl w:val="0"/>
              <w:numPr>
                <w:ilvl w:val="2"/>
                <w:numId w:val="18"/>
              </w:numPr>
            </w:pPr>
            <w:r>
              <w:t>For SCS 480 kHz: (X,Y) = (4,2)</w:t>
            </w:r>
          </w:p>
          <w:p w14:paraId="1855466F" w14:textId="77777777" w:rsidR="00FF2347" w:rsidRDefault="00075399">
            <w:pPr>
              <w:pStyle w:val="ListParagraph"/>
              <w:widowControl w:val="0"/>
              <w:numPr>
                <w:ilvl w:val="2"/>
                <w:numId w:val="18"/>
              </w:numPr>
            </w:pPr>
            <w:r>
              <w:t>For SCS 960 kHz: (X,Y) = (8,4), (4,2), (4,1)</w:t>
            </w:r>
          </w:p>
          <w:p w14:paraId="1A7BBF75" w14:textId="77777777" w:rsidR="00FF2347" w:rsidRDefault="00075399">
            <w:pPr>
              <w:pStyle w:val="ListParagraph"/>
              <w:widowControl w:val="0"/>
              <w:numPr>
                <w:ilvl w:val="3"/>
                <w:numId w:val="18"/>
              </w:numPr>
            </w:pPr>
            <w:r>
              <w:rPr>
                <w:highlight w:val="darkYellow"/>
              </w:rPr>
              <w:t>Working assumption:</w:t>
            </w:r>
            <w:r>
              <w:t xml:space="preserve"> BD/CCE budget for (4,2), (4,1) is half that of X=8</w:t>
            </w:r>
          </w:p>
          <w:p w14:paraId="186CA8A6" w14:textId="77777777" w:rsidR="00FF2347" w:rsidRDefault="00075399">
            <w:pPr>
              <w:pStyle w:val="ListParagraph"/>
              <w:widowControl w:val="0"/>
              <w:numPr>
                <w:ilvl w:val="0"/>
                <w:numId w:val="18"/>
              </w:numPr>
            </w:pPr>
            <w:r>
              <w:t>A UE capable of multi-slot monitoring mandatorily supports the following PDCCH monitoring within Y slots</w:t>
            </w:r>
          </w:p>
          <w:p w14:paraId="1B8EA42D" w14:textId="77777777" w:rsidR="00FF2347" w:rsidRDefault="00075399">
            <w:pPr>
              <w:pStyle w:val="ListParagraph"/>
              <w:widowControl w:val="0"/>
              <w:numPr>
                <w:ilvl w:val="1"/>
                <w:numId w:val="18"/>
              </w:numPr>
            </w:pPr>
            <w:r>
              <w:t>For Y&gt;1: FG3-1 (monitoring Group (1) SSs in the first 3 OFDM symbols of each of the Y slots)</w:t>
            </w:r>
          </w:p>
          <w:bookmarkEnd w:id="0"/>
          <w:p w14:paraId="4A3D0AD8" w14:textId="77777777" w:rsidR="00FF2347" w:rsidRDefault="00075399">
            <w:pPr>
              <w:pStyle w:val="ListParagraph"/>
              <w:widowControl w:val="0"/>
              <w:numPr>
                <w:ilvl w:val="1"/>
                <w:numId w:val="18"/>
              </w:numPr>
            </w:pPr>
            <w:r>
              <w:t xml:space="preserve">For 960 kHz SCS For Y=1: FG3-5b with </w:t>
            </w:r>
            <w:r>
              <w:rPr>
                <w:i/>
              </w:rPr>
              <w:t>set1</w:t>
            </w:r>
            <w:r>
              <w:t xml:space="preserve"> = (7, 3)</w:t>
            </w:r>
          </w:p>
          <w:p w14:paraId="22D5D8A9" w14:textId="77777777" w:rsidR="00FF2347" w:rsidRDefault="00075399">
            <w:pPr>
              <w:pStyle w:val="ListParagraph"/>
              <w:widowControl w:val="0"/>
              <w:numPr>
                <w:ilvl w:val="2"/>
                <w:numId w:val="18"/>
              </w:numPr>
            </w:pPr>
            <w:r>
              <w:t>[FL Note: The first number is the minimum gap in symbols between the start of two spans, the second number is the span duration in symbols (cf. TS 38.822)]</w:t>
            </w:r>
          </w:p>
          <w:p w14:paraId="00E59D38" w14:textId="77777777" w:rsidR="00FF2347" w:rsidRDefault="00075399">
            <w:pPr>
              <w:pStyle w:val="ListParagraph"/>
              <w:widowControl w:val="0"/>
              <w:numPr>
                <w:ilvl w:val="1"/>
                <w:numId w:val="18"/>
              </w:numPr>
            </w:pPr>
            <w:r>
              <w:t xml:space="preserve">For 480 kHz SCS For Y=1: FG3-5b with </w:t>
            </w:r>
            <w:r>
              <w:rPr>
                <w:i/>
              </w:rPr>
              <w:t>set2</w:t>
            </w:r>
            <w:r>
              <w:t xml:space="preserve"> = (4, 3) and (7, 3) with a modification with maximum two monitoring spans in a slot</w:t>
            </w:r>
          </w:p>
          <w:p w14:paraId="03CD2E50" w14:textId="77777777" w:rsidR="00FF2347" w:rsidRDefault="00075399">
            <w:pPr>
              <w:pStyle w:val="ListParagraph"/>
              <w:widowControl w:val="0"/>
              <w:numPr>
                <w:ilvl w:val="2"/>
                <w:numId w:val="18"/>
              </w:numPr>
            </w:pPr>
            <w:r>
              <w:t>[FL Note: The first number is the minimum gap in symbols between the start of two spans, the second number is the span duration in symbols (cf. TS 38.822)]</w:t>
            </w:r>
          </w:p>
          <w:p w14:paraId="717652AE" w14:textId="77777777" w:rsidR="00FF2347" w:rsidRDefault="00075399">
            <w:pPr>
              <w:pStyle w:val="ListParagraph"/>
              <w:numPr>
                <w:ilvl w:val="1"/>
                <w:numId w:val="18"/>
              </w:numPr>
            </w:pPr>
            <w:r>
              <w:t>The</w:t>
            </w:r>
            <w:r>
              <w:rPr>
                <w:rFonts w:hint="eastAsia"/>
              </w:rPr>
              <w:t xml:space="preserve"> </w:t>
            </w:r>
            <w:r>
              <w:t>following supersedes FG3-5b and FG3-1 definition:</w:t>
            </w:r>
          </w:p>
          <w:p w14:paraId="634EDB92" w14:textId="77777777" w:rsidR="00FF2347" w:rsidRDefault="00075399">
            <w:pPr>
              <w:pStyle w:val="ListParagraph"/>
              <w:numPr>
                <w:ilvl w:val="1"/>
                <w:numId w:val="18"/>
              </w:numPr>
              <w:ind w:leftChars="740" w:left="1988"/>
            </w:pPr>
            <w:r>
              <w:t>Processing one unicast DCI scheduling DL and one unicast DCI scheduling UL per slot group of X slots per scheduled CC for FDD</w:t>
            </w:r>
          </w:p>
          <w:p w14:paraId="634A6274" w14:textId="77777777" w:rsidR="00FF2347" w:rsidRDefault="00075399">
            <w:pPr>
              <w:pStyle w:val="ListParagraph"/>
              <w:numPr>
                <w:ilvl w:val="1"/>
                <w:numId w:val="18"/>
              </w:numPr>
              <w:ind w:leftChars="740" w:left="1988"/>
            </w:pPr>
            <w:r>
              <w:t>Processing one unicast DCI scheduling DL and 2 unicast DCI scheduling UL per slot group of X slots per scheduled CC for TDD</w:t>
            </w:r>
          </w:p>
          <w:p w14:paraId="37AFE3FE" w14:textId="77777777" w:rsidR="00FF2347" w:rsidRDefault="00FF2347">
            <w:pPr>
              <w:widowControl w:val="0"/>
            </w:pPr>
          </w:p>
        </w:tc>
      </w:tr>
    </w:tbl>
    <w:p w14:paraId="7A923780" w14:textId="77777777" w:rsidR="00FF2347" w:rsidRDefault="00FF2347">
      <w:pPr>
        <w:rPr>
          <w:lang w:val="en-GB" w:eastAsia="zh-CN"/>
        </w:rPr>
      </w:pPr>
    </w:p>
    <w:p w14:paraId="5668176B" w14:textId="77777777" w:rsidR="00FF2347" w:rsidRDefault="00075399">
      <w:pPr>
        <w:pStyle w:val="Heading3"/>
        <w:rPr>
          <w:i/>
          <w:iCs/>
        </w:rPr>
      </w:pPr>
      <w:r>
        <w:t xml:space="preserve">Issue A1-1: Configuration of multi-slot monitoring – </w:t>
      </w:r>
      <w:r>
        <w:rPr>
          <w:i/>
          <w:iCs/>
        </w:rPr>
        <w:t>Potential RRC impact</w:t>
      </w:r>
    </w:p>
    <w:p w14:paraId="72574FB1" w14:textId="77777777" w:rsidR="00FF2347" w:rsidRDefault="00075399">
      <w:pPr>
        <w:pStyle w:val="Heading4"/>
        <w:rPr>
          <w:sz w:val="22"/>
          <w:szCs w:val="22"/>
        </w:rPr>
      </w:pPr>
      <w:r>
        <w:rPr>
          <w:sz w:val="22"/>
          <w:szCs w:val="22"/>
        </w:rPr>
        <w:t>First round discussion</w:t>
      </w:r>
    </w:p>
    <w:p w14:paraId="1A9921C1" w14:textId="77777777" w:rsidR="00FF2347" w:rsidRDefault="00075399">
      <w:pPr>
        <w:rPr>
          <w:b/>
          <w:bCs/>
          <w:lang w:val="en-GB" w:eastAsia="zh-CN"/>
        </w:rPr>
      </w:pPr>
      <w:r>
        <w:rPr>
          <w:b/>
          <w:bCs/>
          <w:lang w:val="en-GB" w:eastAsia="zh-CN"/>
        </w:rPr>
        <w:t>Huawei (R1-2200045):</w:t>
      </w:r>
    </w:p>
    <w:p w14:paraId="7FB0A4AD" w14:textId="77777777" w:rsidR="00FF2347" w:rsidRDefault="00075399">
      <w:pPr>
        <w:rPr>
          <w:b/>
          <w:i/>
          <w:color w:val="000000"/>
        </w:rPr>
      </w:pPr>
      <w:r>
        <w:rPr>
          <w:b/>
          <w:i/>
          <w:color w:val="000000"/>
        </w:rPr>
        <w:lastRenderedPageBreak/>
        <w:t>Value</w:t>
      </w:r>
      <w:r>
        <w:rPr>
          <w:i/>
          <w:color w:val="000000"/>
        </w:rPr>
        <w:t xml:space="preserve"> </w:t>
      </w:r>
      <w:r>
        <w:rPr>
          <w:b/>
          <w:i/>
          <w:color w:val="000000"/>
        </w:rPr>
        <w:t>r17monitoringcapability should be added to monitoringCapabilityConfig.</w:t>
      </w:r>
    </w:p>
    <w:p w14:paraId="36AA9090" w14:textId="77777777" w:rsidR="00FF2347" w:rsidRDefault="00075399">
      <w:pPr>
        <w:rPr>
          <w:b/>
          <w:bCs/>
          <w:lang w:val="en-GB" w:eastAsia="zh-CN"/>
        </w:rPr>
      </w:pPr>
      <w:r>
        <w:rPr>
          <w:b/>
          <w:bCs/>
          <w:lang w:val="en-GB" w:eastAsia="zh-CN"/>
        </w:rPr>
        <w:t>Ericsson (R1-2200401):</w:t>
      </w:r>
    </w:p>
    <w:p w14:paraId="4878A6C6" w14:textId="77777777" w:rsidR="00FF2347" w:rsidRDefault="00075399">
      <w:pPr>
        <w:pStyle w:val="Proposal"/>
        <w:tabs>
          <w:tab w:val="clear" w:pos="2722"/>
        </w:tabs>
        <w:spacing w:after="120"/>
      </w:pPr>
      <w:r>
        <w:rPr>
          <w:rFonts w:eastAsia="SimSun"/>
          <w:lang w:eastAsia="ja-JP"/>
        </w:rPr>
        <w:t xml:space="preserve">Inform RAN2 that the value range for the existing parameter </w:t>
      </w:r>
      <w:r>
        <w:rPr>
          <w:i/>
        </w:rPr>
        <w:t>monitoringCapabilityConfig</w:t>
      </w:r>
      <w:r>
        <w:t xml:space="preserve"> has been extended with new value </w:t>
      </w:r>
      <w:r>
        <w:rPr>
          <w:i/>
        </w:rPr>
        <w:t>r17monitoringcapability</w:t>
      </w:r>
      <w:r>
        <w:t>. A note can be added to the RRC parameter spreadsheet for RAN2 to update the field description as follows:</w:t>
      </w:r>
    </w:p>
    <w:p w14:paraId="57A2D830" w14:textId="77777777" w:rsidR="00FF2347" w:rsidRDefault="00075399">
      <w:pPr>
        <w:pStyle w:val="TAL"/>
        <w:ind w:left="1304"/>
        <w:rPr>
          <w:b/>
          <w:bCs/>
          <w:i/>
          <w:iCs/>
        </w:rPr>
      </w:pPr>
      <w:r>
        <w:rPr>
          <w:b/>
          <w:bCs/>
          <w:i/>
          <w:iCs/>
        </w:rPr>
        <w:t>monitoringCapabilityConfig</w:t>
      </w:r>
    </w:p>
    <w:p w14:paraId="1D4C969C" w14:textId="77777777" w:rsidR="00FF2347" w:rsidRDefault="00075399">
      <w:pPr>
        <w:ind w:left="1275"/>
        <w:rPr>
          <w:sz w:val="20"/>
          <w:szCs w:val="20"/>
          <w:lang w:eastAsia="sv-SE"/>
        </w:rPr>
      </w:pPr>
      <w:r>
        <w:rPr>
          <w:sz w:val="20"/>
          <w:szCs w:val="20"/>
          <w:lang w:eastAsia="sv-SE"/>
        </w:rPr>
        <w:t xml:space="preserve">Configures either Rel-15 PDCCH monitoring capability or Rel-16 PDCCH monitoring capability for PDCCH monitoring on a serving cell. Value </w:t>
      </w:r>
      <w:r>
        <w:rPr>
          <w:i/>
          <w:sz w:val="20"/>
          <w:szCs w:val="20"/>
          <w:lang w:eastAsia="sv-SE"/>
        </w:rPr>
        <w:t>r15monitoringcapablity</w:t>
      </w:r>
      <w:r>
        <w:rPr>
          <w:sz w:val="20"/>
          <w:szCs w:val="20"/>
          <w:lang w:eastAsia="sv-SE"/>
        </w:rPr>
        <w:t xml:space="preserve"> enables the Rel-15 monitoring capability, and value </w:t>
      </w:r>
      <w:r>
        <w:rPr>
          <w:i/>
          <w:sz w:val="20"/>
          <w:szCs w:val="20"/>
          <w:lang w:eastAsia="sv-SE"/>
        </w:rPr>
        <w:t>r16monitoringcapablity</w:t>
      </w:r>
      <w:r>
        <w:rPr>
          <w:sz w:val="20"/>
          <w:szCs w:val="20"/>
          <w:lang w:eastAsia="sv-SE"/>
        </w:rPr>
        <w:t xml:space="preserve"> enables the Rel-16 PDCCH monitoring capability. </w:t>
      </w:r>
      <w:r>
        <w:rPr>
          <w:color w:val="FF0000"/>
          <w:sz w:val="20"/>
          <w:szCs w:val="20"/>
          <w:lang w:eastAsia="sv-SE"/>
        </w:rPr>
        <w:t xml:space="preserve">Value </w:t>
      </w:r>
      <w:r>
        <w:rPr>
          <w:i/>
          <w:color w:val="FF0000"/>
          <w:sz w:val="20"/>
          <w:szCs w:val="20"/>
          <w:lang w:eastAsia="sv-SE"/>
        </w:rPr>
        <w:t>r17monitoringcapablity</w:t>
      </w:r>
      <w:r>
        <w:rPr>
          <w:color w:val="FF0000"/>
          <w:sz w:val="20"/>
          <w:szCs w:val="20"/>
          <w:lang w:eastAsia="sv-SE"/>
        </w:rPr>
        <w:t xml:space="preserve"> enables the Rel-17 PDCCH monitoring capability only applicable to 480 and 960 kHz SCS </w:t>
      </w:r>
      <w:r>
        <w:rPr>
          <w:sz w:val="20"/>
          <w:szCs w:val="20"/>
          <w:lang w:eastAsia="sv-SE"/>
        </w:rPr>
        <w:t>(see TS 38.213 [13], clause 10.1).</w:t>
      </w:r>
    </w:p>
    <w:p w14:paraId="1E3AAB1A" w14:textId="77777777" w:rsidR="00FF2347" w:rsidRDefault="00075399">
      <w:pPr>
        <w:rPr>
          <w:b/>
          <w:bCs/>
          <w:lang w:val="en-GB" w:eastAsia="zh-CN"/>
        </w:rPr>
      </w:pPr>
      <w:r>
        <w:rPr>
          <w:b/>
          <w:bCs/>
          <w:lang w:val="en-GB" w:eastAsia="zh-CN"/>
        </w:rPr>
        <w:t>ZTE (R1-2200260):</w:t>
      </w:r>
    </w:p>
    <w:p w14:paraId="4BC2C269" w14:textId="77777777" w:rsidR="00FF2347" w:rsidRDefault="00075399">
      <w:pPr>
        <w:numPr>
          <w:ilvl w:val="1"/>
          <w:numId w:val="0"/>
        </w:numPr>
        <w:spacing w:before="180" w:line="260" w:lineRule="auto"/>
        <w:jc w:val="both"/>
        <w:rPr>
          <w:rFonts w:ascii="Cambria Math" w:hAnsi="Cambria Math"/>
          <w:b/>
          <w:bCs/>
          <w:lang w:eastAsia="zh-CN"/>
        </w:rPr>
      </w:pPr>
      <w:r>
        <w:rPr>
          <w:b/>
          <w:bCs/>
          <w:lang w:eastAsia="zh-CN"/>
        </w:rPr>
        <w:t>Proposal 1:</w:t>
      </w:r>
      <w:r>
        <w:rPr>
          <w:rFonts w:ascii="Cambria Math" w:hAnsi="Cambria Math" w:hint="eastAsia"/>
          <w:b/>
          <w:bCs/>
          <w:lang w:eastAsia="zh-CN"/>
        </w:rPr>
        <w:t xml:space="preserve"> T</w:t>
      </w:r>
      <w:r>
        <w:rPr>
          <w:rFonts w:hint="eastAsia"/>
          <w:b/>
          <w:bCs/>
          <w:lang w:eastAsia="zh-CN"/>
        </w:rPr>
        <w:t>here is no need to i</w:t>
      </w:r>
      <w:r>
        <w:rPr>
          <w:rFonts w:hint="eastAsia"/>
          <w:b/>
          <w:bCs/>
          <w:sz w:val="20"/>
          <w:lang w:eastAsia="zh-CN"/>
        </w:rPr>
        <w:t xml:space="preserve">ntroduce </w:t>
      </w:r>
      <w:r>
        <w:rPr>
          <w:b/>
          <w:bCs/>
          <w:i/>
        </w:rPr>
        <w:t>monitoringCapabilityConfig</w:t>
      </w:r>
      <w:r>
        <w:rPr>
          <w:b/>
          <w:bCs/>
        </w:rPr>
        <w:t xml:space="preserve"> = </w:t>
      </w:r>
      <w:r>
        <w:rPr>
          <w:b/>
          <w:bCs/>
          <w:i/>
        </w:rPr>
        <w:t>r17monitoringcapability</w:t>
      </w:r>
      <w:r>
        <w:rPr>
          <w:rFonts w:hint="eastAsia"/>
          <w:b/>
          <w:bCs/>
          <w:i/>
          <w:lang w:eastAsia="zh-CN"/>
        </w:rPr>
        <w:t xml:space="preserve"> </w:t>
      </w:r>
      <w:r>
        <w:rPr>
          <w:rFonts w:hint="eastAsia"/>
          <w:b/>
          <w:bCs/>
          <w:iCs/>
          <w:lang w:eastAsia="zh-CN"/>
        </w:rPr>
        <w:t xml:space="preserve">if per-slot </w:t>
      </w:r>
      <w:r>
        <w:rPr>
          <w:b/>
          <w:bCs/>
          <w:lang w:eastAsia="zh-CN"/>
        </w:rPr>
        <w:t>monitoring is not supported</w:t>
      </w:r>
      <w:r>
        <w:rPr>
          <w:rFonts w:hint="eastAsia"/>
          <w:b/>
          <w:bCs/>
          <w:lang w:eastAsia="zh-CN"/>
        </w:rPr>
        <w:t xml:space="preserve"> for SCS 480/960 kHz</w:t>
      </w:r>
      <w:r>
        <w:rPr>
          <w:rFonts w:ascii="Cambria Math" w:hAnsi="Cambria Math" w:hint="eastAsia"/>
          <w:b/>
          <w:bCs/>
          <w:lang w:eastAsia="zh-CN"/>
        </w:rPr>
        <w:t>.</w:t>
      </w:r>
    </w:p>
    <w:p w14:paraId="09A9184E" w14:textId="77777777" w:rsidR="00FF2347" w:rsidRDefault="00FF2347">
      <w:pPr>
        <w:rPr>
          <w:b/>
          <w:i/>
          <w:color w:val="000000"/>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05C23208" w14:textId="77777777">
        <w:tc>
          <w:tcPr>
            <w:tcW w:w="2405" w:type="dxa"/>
            <w:shd w:val="clear" w:color="auto" w:fill="FFC000"/>
            <w:vAlign w:val="center"/>
          </w:tcPr>
          <w:p w14:paraId="371619DD" w14:textId="77777777" w:rsidR="00FF2347" w:rsidRDefault="00075399">
            <w:pPr>
              <w:widowControl w:val="0"/>
              <w:rPr>
                <w:b/>
                <w:bCs/>
              </w:rPr>
            </w:pPr>
            <w:r>
              <w:rPr>
                <w:b/>
                <w:bCs/>
              </w:rPr>
              <w:t>Company</w:t>
            </w:r>
          </w:p>
        </w:tc>
        <w:tc>
          <w:tcPr>
            <w:tcW w:w="12176" w:type="dxa"/>
            <w:shd w:val="clear" w:color="auto" w:fill="FFC000"/>
            <w:vAlign w:val="center"/>
          </w:tcPr>
          <w:p w14:paraId="65EB0F98" w14:textId="77777777" w:rsidR="00FF2347" w:rsidRDefault="00075399">
            <w:pPr>
              <w:widowControl w:val="0"/>
              <w:rPr>
                <w:b/>
                <w:bCs/>
              </w:rPr>
            </w:pPr>
            <w:r>
              <w:rPr>
                <w:b/>
                <w:bCs/>
              </w:rPr>
              <w:t>Comment</w:t>
            </w:r>
          </w:p>
        </w:tc>
      </w:tr>
      <w:tr w:rsidR="00FF2347" w14:paraId="36893B8B" w14:textId="77777777">
        <w:tc>
          <w:tcPr>
            <w:tcW w:w="2405" w:type="dxa"/>
            <w:shd w:val="clear" w:color="auto" w:fill="auto"/>
            <w:vAlign w:val="center"/>
          </w:tcPr>
          <w:p w14:paraId="06062165" w14:textId="77777777" w:rsidR="00FF2347" w:rsidRDefault="00075399">
            <w:pPr>
              <w:widowControl w:val="0"/>
              <w:rPr>
                <w:lang w:eastAsia="zh-CN"/>
              </w:rPr>
            </w:pPr>
            <w:r>
              <w:rPr>
                <w:lang w:eastAsia="zh-CN"/>
              </w:rPr>
              <w:t>Ericsson</w:t>
            </w:r>
          </w:p>
        </w:tc>
        <w:tc>
          <w:tcPr>
            <w:tcW w:w="12176" w:type="dxa"/>
            <w:shd w:val="clear" w:color="auto" w:fill="auto"/>
            <w:vAlign w:val="center"/>
          </w:tcPr>
          <w:p w14:paraId="343BD3EB" w14:textId="77777777" w:rsidR="00FF2347" w:rsidRDefault="00075399">
            <w:pPr>
              <w:widowControl w:val="0"/>
              <w:rPr>
                <w:iCs/>
              </w:rPr>
            </w:pPr>
            <w:r>
              <w:rPr>
                <w:lang w:eastAsia="zh-CN"/>
              </w:rPr>
              <w:t xml:space="preserve">Since the spec editor has written Section 10 of 38.213 using </w:t>
            </w:r>
            <w:r>
              <w:rPr>
                <w:b/>
                <w:bCs/>
                <w:i/>
              </w:rPr>
              <w:t>monitoringCapabilityConfig</w:t>
            </w:r>
            <w:r>
              <w:rPr>
                <w:b/>
                <w:bCs/>
              </w:rPr>
              <w:t xml:space="preserve"> = </w:t>
            </w:r>
            <w:r>
              <w:rPr>
                <w:b/>
                <w:bCs/>
                <w:i/>
              </w:rPr>
              <w:t>r17monitoringcapability</w:t>
            </w:r>
            <w:r>
              <w:rPr>
                <w:iCs/>
              </w:rPr>
              <w:t>, we think it is fine to keep this configuration, and then define appropriate default behavior in 38.213 for when the parameter  m</w:t>
            </w:r>
            <w:r>
              <w:rPr>
                <w:b/>
                <w:bCs/>
                <w:i/>
              </w:rPr>
              <w:t>onitoringCapabilityConfig</w:t>
            </w:r>
            <w:r>
              <w:rPr>
                <w:iCs/>
              </w:rPr>
              <w:t xml:space="preserve"> is absent, e.g., during initial access. For example, the default behavior for 480/960 can be to monitor according to (Xs,Ys) = (4,1)/(8,1), respectively. </w:t>
            </w:r>
          </w:p>
          <w:p w14:paraId="763DA8FF" w14:textId="77777777" w:rsidR="00FF2347" w:rsidRDefault="00075399">
            <w:pPr>
              <w:widowControl w:val="0"/>
              <w:rPr>
                <w:iCs/>
              </w:rPr>
            </w:pPr>
            <w:r>
              <w:rPr>
                <w:iCs/>
              </w:rPr>
              <w:t>This issue overlaps with Issue A1-4. Please see our more detailed comments under Issue A1-4.</w:t>
            </w:r>
          </w:p>
        </w:tc>
      </w:tr>
      <w:tr w:rsidR="00FF2347" w14:paraId="5C510EC4" w14:textId="77777777">
        <w:tc>
          <w:tcPr>
            <w:tcW w:w="2405" w:type="dxa"/>
            <w:shd w:val="clear" w:color="auto" w:fill="auto"/>
            <w:vAlign w:val="center"/>
          </w:tcPr>
          <w:p w14:paraId="49BE158B" w14:textId="77777777" w:rsidR="00FF2347" w:rsidRDefault="00075399">
            <w:pPr>
              <w:widowControl w:val="0"/>
              <w:rPr>
                <w:sz w:val="20"/>
              </w:rPr>
            </w:pPr>
            <w:r>
              <w:rPr>
                <w:szCs w:val="24"/>
              </w:rPr>
              <w:t>Qualcomm</w:t>
            </w:r>
          </w:p>
        </w:tc>
        <w:tc>
          <w:tcPr>
            <w:tcW w:w="12176" w:type="dxa"/>
            <w:shd w:val="clear" w:color="auto" w:fill="auto"/>
            <w:vAlign w:val="center"/>
          </w:tcPr>
          <w:p w14:paraId="1C4D4B5E" w14:textId="77777777" w:rsidR="00FF2347" w:rsidRDefault="00075399">
            <w:pPr>
              <w:widowControl w:val="0"/>
              <w:rPr>
                <w:sz w:val="20"/>
                <w:lang w:eastAsia="zh-CN"/>
              </w:rPr>
            </w:pPr>
            <w:r>
              <w:rPr>
                <w:szCs w:val="24"/>
                <w:lang w:eastAsia="zh-CN"/>
              </w:rPr>
              <w:t xml:space="preserve">We agree with Ericsson’s view. For both backward and forward compatible design, we think it would be good to keep a consistent structure of configuration parameters. Also, for 480/960 kHz SCSs for Rel-17, it should be restricted that </w:t>
            </w:r>
            <w:r>
              <w:rPr>
                <w:i/>
              </w:rPr>
              <w:t>monitoringCapabilityConfig</w:t>
            </w:r>
            <w:r>
              <w:t xml:space="preserve"> should always be configured (or assumed, if not configured) as </w:t>
            </w:r>
            <w:r>
              <w:rPr>
                <w:i/>
              </w:rPr>
              <w:t>r17monitoringcapability</w:t>
            </w:r>
            <w:r>
              <w:rPr>
                <w:szCs w:val="24"/>
                <w:lang w:eastAsia="zh-CN"/>
              </w:rPr>
              <w:t>.</w:t>
            </w:r>
          </w:p>
        </w:tc>
      </w:tr>
      <w:tr w:rsidR="00FF2347" w14:paraId="1C79B595" w14:textId="77777777">
        <w:tc>
          <w:tcPr>
            <w:tcW w:w="2405" w:type="dxa"/>
            <w:shd w:val="clear" w:color="auto" w:fill="auto"/>
            <w:vAlign w:val="center"/>
          </w:tcPr>
          <w:p w14:paraId="2CB06932" w14:textId="77777777" w:rsidR="00FF2347" w:rsidRDefault="00075399">
            <w:pPr>
              <w:widowControl w:val="0"/>
              <w:rPr>
                <w:sz w:val="20"/>
              </w:rPr>
            </w:pPr>
            <w:r>
              <w:rPr>
                <w:sz w:val="20"/>
              </w:rPr>
              <w:t>Intel</w:t>
            </w:r>
          </w:p>
        </w:tc>
        <w:tc>
          <w:tcPr>
            <w:tcW w:w="12176" w:type="dxa"/>
            <w:shd w:val="clear" w:color="auto" w:fill="auto"/>
            <w:vAlign w:val="center"/>
          </w:tcPr>
          <w:p w14:paraId="06C05D89" w14:textId="77777777" w:rsidR="00FF2347" w:rsidRDefault="00075399">
            <w:pPr>
              <w:widowControl w:val="0"/>
            </w:pPr>
            <w:r>
              <w:rPr>
                <w:sz w:val="20"/>
                <w:lang w:eastAsia="zh-CN"/>
              </w:rPr>
              <w:t xml:space="preserve">We share ZTE’s view that </w:t>
            </w:r>
            <w:r>
              <w:rPr>
                <w:i/>
                <w:iCs/>
              </w:rPr>
              <w:t>r17monitoringcapability</w:t>
            </w:r>
            <w:r>
              <w:t xml:space="preserve"> is not needed.</w:t>
            </w:r>
            <w:r>
              <w:rPr>
                <w:b/>
                <w:bCs/>
                <w:i/>
              </w:rPr>
              <w:t xml:space="preserve"> </w:t>
            </w:r>
            <w:r>
              <w:rPr>
                <w:rFonts w:hint="eastAsia"/>
                <w:iCs/>
                <w:lang w:eastAsia="zh-CN"/>
              </w:rPr>
              <w:t>The</w:t>
            </w:r>
            <w:r>
              <w:rPr>
                <w:iCs/>
              </w:rPr>
              <w:t xml:space="preserve"> configuration of</w:t>
            </w:r>
            <w:r>
              <w:rPr>
                <w:b/>
                <w:bCs/>
                <w:iCs/>
              </w:rPr>
              <w:t xml:space="preserve"> </w:t>
            </w:r>
            <w:r>
              <w:rPr>
                <w:i/>
              </w:rPr>
              <w:t xml:space="preserve">monitoringCapabilityConfig </w:t>
            </w:r>
            <w:r>
              <w:rPr>
                <w:iCs/>
              </w:rPr>
              <w:t xml:space="preserve">is per BWP per cell. Since we concluded in the GTW session that per-slot PDCCH monitoring is not support for SCS 480/960kHz, </w:t>
            </w:r>
            <w:r>
              <w:rPr>
                <w:i/>
                <w:iCs/>
              </w:rPr>
              <w:t xml:space="preserve">r17monitoringcapability </w:t>
            </w:r>
            <w:r>
              <w:t>is redundant.</w:t>
            </w:r>
            <w:r>
              <w:rPr>
                <w:i/>
                <w:iCs/>
              </w:rPr>
              <w:t xml:space="preserve"> </w:t>
            </w:r>
          </w:p>
          <w:p w14:paraId="1CD1175B" w14:textId="77777777" w:rsidR="00FF2347" w:rsidRDefault="00075399">
            <w:pPr>
              <w:widowControl w:val="0"/>
              <w:rPr>
                <w:sz w:val="20"/>
                <w:lang w:eastAsia="zh-CN"/>
              </w:rPr>
            </w:pPr>
            <w:r>
              <w:t>On the other hand, we share other companies’ view that default combination (Xs, Ys)</w:t>
            </w:r>
            <w:r>
              <w:rPr>
                <w:iCs/>
              </w:rPr>
              <w:t xml:space="preserve"> = (4,1)/(8,1) should be reflected in specification. </w:t>
            </w:r>
          </w:p>
        </w:tc>
      </w:tr>
      <w:tr w:rsidR="00FF2347" w14:paraId="6944A639" w14:textId="77777777">
        <w:tc>
          <w:tcPr>
            <w:tcW w:w="2405" w:type="dxa"/>
            <w:shd w:val="clear" w:color="auto" w:fill="auto"/>
            <w:vAlign w:val="center"/>
          </w:tcPr>
          <w:p w14:paraId="0437DF76" w14:textId="77777777" w:rsidR="00FF2347" w:rsidRDefault="00075399">
            <w:pPr>
              <w:widowControl w:val="0"/>
              <w:rPr>
                <w:szCs w:val="24"/>
              </w:rPr>
            </w:pPr>
            <w:r>
              <w:rPr>
                <w:szCs w:val="24"/>
              </w:rPr>
              <w:t>Nokia, NSB</w:t>
            </w:r>
          </w:p>
        </w:tc>
        <w:tc>
          <w:tcPr>
            <w:tcW w:w="12176" w:type="dxa"/>
            <w:shd w:val="clear" w:color="auto" w:fill="auto"/>
            <w:vAlign w:val="center"/>
          </w:tcPr>
          <w:p w14:paraId="6E846C89" w14:textId="77777777" w:rsidR="00FF2347" w:rsidRDefault="00075399">
            <w:pPr>
              <w:widowControl w:val="0"/>
              <w:rPr>
                <w:szCs w:val="24"/>
                <w:lang w:eastAsia="zh-CN"/>
              </w:rPr>
            </w:pPr>
            <w:r>
              <w:rPr>
                <w:szCs w:val="24"/>
                <w:lang w:eastAsia="zh-CN"/>
              </w:rPr>
              <w:t xml:space="preserve">Agree with the Proposal 1. </w:t>
            </w:r>
          </w:p>
        </w:tc>
      </w:tr>
      <w:tr w:rsidR="00FF2347" w14:paraId="4F1C1EE6" w14:textId="77777777">
        <w:tc>
          <w:tcPr>
            <w:tcW w:w="2405" w:type="dxa"/>
            <w:shd w:val="clear" w:color="auto" w:fill="auto"/>
            <w:vAlign w:val="center"/>
          </w:tcPr>
          <w:p w14:paraId="09A9CCA0" w14:textId="77777777" w:rsidR="00FF2347" w:rsidRDefault="00075399">
            <w:pPr>
              <w:widowControl w:val="0"/>
              <w:rPr>
                <w:szCs w:val="24"/>
              </w:rPr>
            </w:pPr>
            <w:r>
              <w:rPr>
                <w:rFonts w:hint="eastAsia"/>
                <w:sz w:val="20"/>
                <w:lang w:eastAsia="zh-CN"/>
              </w:rPr>
              <w:t>v</w:t>
            </w:r>
            <w:r>
              <w:rPr>
                <w:sz w:val="20"/>
                <w:lang w:eastAsia="zh-CN"/>
              </w:rPr>
              <w:t>ivo</w:t>
            </w:r>
          </w:p>
        </w:tc>
        <w:tc>
          <w:tcPr>
            <w:tcW w:w="12176" w:type="dxa"/>
            <w:shd w:val="clear" w:color="auto" w:fill="auto"/>
            <w:vAlign w:val="center"/>
          </w:tcPr>
          <w:p w14:paraId="521BC986" w14:textId="77777777" w:rsidR="00FF2347" w:rsidRDefault="00075399">
            <w:pPr>
              <w:widowControl w:val="0"/>
            </w:pPr>
            <w:r>
              <w:rPr>
                <w:rFonts w:hint="eastAsia"/>
                <w:sz w:val="20"/>
                <w:lang w:eastAsia="zh-CN"/>
              </w:rPr>
              <w:t>W</w:t>
            </w:r>
            <w:r>
              <w:rPr>
                <w:sz w:val="20"/>
                <w:lang w:eastAsia="zh-CN"/>
              </w:rPr>
              <w:t xml:space="preserve">e share ZTE and Intel’s view that </w:t>
            </w:r>
            <w:r>
              <w:rPr>
                <w:i/>
                <w:iCs/>
              </w:rPr>
              <w:t>r17monitoringcapability</w:t>
            </w:r>
            <w:r>
              <w:t xml:space="preserve"> is not needed and redundant since it is already agreed that single slot PDCCH </w:t>
            </w:r>
            <w:r>
              <w:lastRenderedPageBreak/>
              <w:t>monitoring is not supported for 480K and 960K SCS. Besides, we already provide our comment in spec review stage on this issue and spec editor add the following note to this sentence:</w:t>
            </w:r>
          </w:p>
          <w:p w14:paraId="0F0F0AC0" w14:textId="77777777" w:rsidR="00FF2347" w:rsidRDefault="00075399">
            <w:pPr>
              <w:widowControl w:val="0"/>
              <w:rPr>
                <w:szCs w:val="24"/>
                <w:lang w:eastAsia="zh-CN"/>
              </w:rPr>
            </w:pPr>
            <w:r>
              <w:t xml:space="preserve">Editor’s choice to write the statement following similar ones from R15/16. All references to </w:t>
            </w:r>
            <w:r>
              <w:rPr>
                <w:i/>
              </w:rPr>
              <w:t>r17monitoringcapability</w:t>
            </w:r>
            <w:r>
              <w:t xml:space="preserve"> are subject to removal as the capability may be implicit based on operation with 480/960 kHz.</w:t>
            </w:r>
          </w:p>
        </w:tc>
      </w:tr>
      <w:tr w:rsidR="00FF2347" w14:paraId="21686DAC" w14:textId="77777777">
        <w:tc>
          <w:tcPr>
            <w:tcW w:w="2405" w:type="dxa"/>
            <w:shd w:val="clear" w:color="auto" w:fill="auto"/>
            <w:vAlign w:val="center"/>
          </w:tcPr>
          <w:p w14:paraId="04DA2B69" w14:textId="77777777" w:rsidR="00FF2347" w:rsidRDefault="00075399">
            <w:pPr>
              <w:widowControl w:val="0"/>
              <w:rPr>
                <w:sz w:val="20"/>
                <w:lang w:eastAsia="zh-CN"/>
              </w:rPr>
            </w:pPr>
            <w:r>
              <w:rPr>
                <w:sz w:val="20"/>
                <w:lang w:eastAsia="zh-CN"/>
              </w:rPr>
              <w:lastRenderedPageBreak/>
              <w:t>Apple</w:t>
            </w:r>
          </w:p>
        </w:tc>
        <w:tc>
          <w:tcPr>
            <w:tcW w:w="12176" w:type="dxa"/>
            <w:shd w:val="clear" w:color="auto" w:fill="auto"/>
            <w:vAlign w:val="center"/>
          </w:tcPr>
          <w:p w14:paraId="40C0040E" w14:textId="77777777" w:rsidR="00FF2347" w:rsidRDefault="00075399">
            <w:pPr>
              <w:widowControl w:val="0"/>
              <w:rPr>
                <w:sz w:val="20"/>
                <w:lang w:eastAsia="zh-CN"/>
              </w:rPr>
            </w:pPr>
            <w:r>
              <w:rPr>
                <w:sz w:val="20"/>
                <w:lang w:eastAsia="zh-CN"/>
              </w:rPr>
              <w:t xml:space="preserve">We agree with ZTE’s proposal that there is no need for </w:t>
            </w:r>
            <w:r>
              <w:rPr>
                <w:i/>
                <w:iCs/>
              </w:rPr>
              <w:t xml:space="preserve">r17monitoringcapability. </w:t>
            </w:r>
            <w:r>
              <w:t xml:space="preserve">Note that as it is currently in the specification, it should be removed. </w:t>
            </w:r>
          </w:p>
        </w:tc>
      </w:tr>
      <w:tr w:rsidR="00FF2347" w14:paraId="27CB987B" w14:textId="77777777">
        <w:tc>
          <w:tcPr>
            <w:tcW w:w="2405" w:type="dxa"/>
            <w:shd w:val="clear" w:color="auto" w:fill="auto"/>
            <w:vAlign w:val="center"/>
          </w:tcPr>
          <w:p w14:paraId="3E441821" w14:textId="77777777" w:rsidR="00FF2347" w:rsidRDefault="00075399">
            <w:pPr>
              <w:widowControl w:val="0"/>
              <w:rPr>
                <w:sz w:val="20"/>
                <w:lang w:eastAsia="zh-CN"/>
              </w:rPr>
            </w:pPr>
            <w:r>
              <w:rPr>
                <w:sz w:val="20"/>
                <w:lang w:eastAsia="zh-CN"/>
              </w:rPr>
              <w:t>InterDigital</w:t>
            </w:r>
          </w:p>
        </w:tc>
        <w:tc>
          <w:tcPr>
            <w:tcW w:w="12176" w:type="dxa"/>
            <w:shd w:val="clear" w:color="auto" w:fill="auto"/>
            <w:vAlign w:val="center"/>
          </w:tcPr>
          <w:p w14:paraId="555E901D" w14:textId="77777777" w:rsidR="00FF2347" w:rsidRDefault="00075399">
            <w:pPr>
              <w:widowControl w:val="0"/>
              <w:rPr>
                <w:sz w:val="20"/>
                <w:lang w:eastAsia="zh-CN"/>
              </w:rPr>
            </w:pPr>
            <w:r>
              <w:rPr>
                <w:sz w:val="20"/>
                <w:lang w:eastAsia="zh-CN"/>
              </w:rPr>
              <w:t>We also share the view that r17monitoringcapability is not needed and the default combination should be captured in the spsecification.</w:t>
            </w:r>
          </w:p>
        </w:tc>
      </w:tr>
      <w:tr w:rsidR="00FF2347" w14:paraId="5D12334A" w14:textId="77777777">
        <w:tc>
          <w:tcPr>
            <w:tcW w:w="2405" w:type="dxa"/>
            <w:tcBorders>
              <w:top w:val="single" w:sz="4" w:space="0" w:color="auto"/>
              <w:left w:val="single" w:sz="4" w:space="0" w:color="auto"/>
              <w:bottom w:val="single" w:sz="4" w:space="0" w:color="auto"/>
              <w:right w:val="single" w:sz="4" w:space="0" w:color="auto"/>
            </w:tcBorders>
            <w:vAlign w:val="center"/>
          </w:tcPr>
          <w:p w14:paraId="48A56865" w14:textId="77777777" w:rsidR="00FF2347" w:rsidRDefault="00075399">
            <w:pPr>
              <w:widowControl w:val="0"/>
              <w:rPr>
                <w:sz w:val="20"/>
                <w:lang w:eastAsia="zh-CN"/>
              </w:rPr>
            </w:pPr>
            <w:r>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0CA2CFFF" w14:textId="77777777" w:rsidR="00FF2347" w:rsidRDefault="00075399">
            <w:pPr>
              <w:widowControl w:val="0"/>
              <w:rPr>
                <w:sz w:val="20"/>
                <w:lang w:eastAsia="zh-CN"/>
              </w:rPr>
            </w:pPr>
            <w:r>
              <w:rPr>
                <w:sz w:val="20"/>
                <w:lang w:eastAsia="zh-CN"/>
              </w:rPr>
              <w:t>Prefer  Ericsson and Qualcomm’s view, but we are flexible on this issue</w:t>
            </w:r>
          </w:p>
        </w:tc>
      </w:tr>
      <w:tr w:rsidR="00FF2347" w14:paraId="796A312F" w14:textId="77777777">
        <w:tc>
          <w:tcPr>
            <w:tcW w:w="2405" w:type="dxa"/>
            <w:shd w:val="clear" w:color="auto" w:fill="auto"/>
            <w:vAlign w:val="center"/>
          </w:tcPr>
          <w:p w14:paraId="1E468CEE"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13994148" w14:textId="77777777" w:rsidR="00FF2347" w:rsidRDefault="00075399">
            <w:pPr>
              <w:widowControl w:val="0"/>
              <w:rPr>
                <w:sz w:val="20"/>
                <w:lang w:eastAsia="zh-CN"/>
              </w:rPr>
            </w:pPr>
            <w:r>
              <w:rPr>
                <w:lang w:eastAsia="zh-CN"/>
              </w:rPr>
              <w:t xml:space="preserve">Technically we agree that there seems no essential need to introduce such a RRC parameter value for multi-slot based PDCCH monitoring, but since it’s already in the specification, and we observed that it will remarkably reduce the complexity to describe multi-slot based PDCCH monitoring in the specification with such RRC parameter, then it would be good to keep it. </w:t>
            </w:r>
          </w:p>
        </w:tc>
      </w:tr>
      <w:tr w:rsidR="00FF2347" w14:paraId="06517DBF" w14:textId="77777777">
        <w:tc>
          <w:tcPr>
            <w:tcW w:w="2405" w:type="dxa"/>
            <w:shd w:val="clear" w:color="auto" w:fill="auto"/>
            <w:vAlign w:val="center"/>
          </w:tcPr>
          <w:p w14:paraId="79EDC398" w14:textId="77777777" w:rsidR="00FF2347" w:rsidRDefault="00075399">
            <w:pPr>
              <w:widowControl w:val="0"/>
              <w:rPr>
                <w:lang w:eastAsia="zh-CN"/>
              </w:rPr>
            </w:pPr>
            <w:r>
              <w:rPr>
                <w:lang w:eastAsia="zh-CN"/>
              </w:rPr>
              <w:t>OPPO</w:t>
            </w:r>
          </w:p>
        </w:tc>
        <w:tc>
          <w:tcPr>
            <w:tcW w:w="12176" w:type="dxa"/>
            <w:shd w:val="clear" w:color="auto" w:fill="auto"/>
            <w:vAlign w:val="center"/>
          </w:tcPr>
          <w:p w14:paraId="3175913C" w14:textId="77777777" w:rsidR="00FF2347" w:rsidRDefault="00075399">
            <w:pPr>
              <w:widowControl w:val="0"/>
              <w:rPr>
                <w:lang w:eastAsia="zh-CN"/>
              </w:rPr>
            </w:pPr>
            <w:r>
              <w:rPr>
                <w:lang w:eastAsia="zh-CN"/>
              </w:rPr>
              <w:t xml:space="preserve">Agree that </w:t>
            </w:r>
            <w:r>
              <w:rPr>
                <w:i/>
                <w:iCs/>
              </w:rPr>
              <w:t xml:space="preserve">r17monitoringcapability </w:t>
            </w:r>
            <w:r>
              <w:t xml:space="preserve">is not needed. </w:t>
            </w:r>
          </w:p>
        </w:tc>
      </w:tr>
      <w:tr w:rsidR="00FF2347" w14:paraId="6C505834" w14:textId="77777777">
        <w:tc>
          <w:tcPr>
            <w:tcW w:w="2405" w:type="dxa"/>
            <w:shd w:val="clear" w:color="auto" w:fill="auto"/>
            <w:vAlign w:val="center"/>
          </w:tcPr>
          <w:p w14:paraId="7F51BEC8" w14:textId="77777777" w:rsidR="00FF2347" w:rsidRDefault="00075399">
            <w:pPr>
              <w:widowControl w:val="0"/>
              <w:rPr>
                <w:lang w:eastAsia="zh-CN"/>
              </w:rPr>
            </w:pPr>
            <w:r>
              <w:rPr>
                <w:lang w:eastAsia="zh-CN"/>
              </w:rPr>
              <w:t>Futurewei</w:t>
            </w:r>
          </w:p>
        </w:tc>
        <w:tc>
          <w:tcPr>
            <w:tcW w:w="12176" w:type="dxa"/>
            <w:shd w:val="clear" w:color="auto" w:fill="auto"/>
            <w:vAlign w:val="center"/>
          </w:tcPr>
          <w:p w14:paraId="7E10F9E9" w14:textId="77777777" w:rsidR="00FF2347" w:rsidRDefault="00075399">
            <w:pPr>
              <w:widowControl w:val="0"/>
              <w:rPr>
                <w:lang w:eastAsia="zh-CN"/>
              </w:rPr>
            </w:pPr>
            <w:r>
              <w:rPr>
                <w:lang w:eastAsia="zh-CN"/>
              </w:rPr>
              <w:t xml:space="preserve">Because it is already in the specs it would be useful to keep it to describe the multi-slot PDCCH monitoring. </w:t>
            </w:r>
          </w:p>
        </w:tc>
      </w:tr>
      <w:tr w:rsidR="00FF2347" w14:paraId="085CF7EC" w14:textId="77777777">
        <w:tc>
          <w:tcPr>
            <w:tcW w:w="2405" w:type="dxa"/>
            <w:shd w:val="clear" w:color="auto" w:fill="auto"/>
            <w:vAlign w:val="center"/>
          </w:tcPr>
          <w:p w14:paraId="6154A6C5" w14:textId="77777777" w:rsidR="00FF2347" w:rsidRDefault="00075399">
            <w:pPr>
              <w:widowControl w:val="0"/>
              <w:rPr>
                <w:lang w:eastAsia="zh-CN"/>
              </w:rPr>
            </w:pPr>
            <w:r>
              <w:rPr>
                <w:rFonts w:eastAsia="MS Mincho" w:hint="eastAsia"/>
                <w:sz w:val="20"/>
                <w:lang w:eastAsia="ja-JP"/>
              </w:rPr>
              <w:t>N</w:t>
            </w:r>
            <w:r>
              <w:rPr>
                <w:rFonts w:eastAsia="MS Mincho"/>
                <w:sz w:val="20"/>
                <w:lang w:eastAsia="ja-JP"/>
              </w:rPr>
              <w:t>TT DOCOMO</w:t>
            </w:r>
          </w:p>
        </w:tc>
        <w:tc>
          <w:tcPr>
            <w:tcW w:w="12176" w:type="dxa"/>
            <w:shd w:val="clear" w:color="auto" w:fill="auto"/>
            <w:vAlign w:val="center"/>
          </w:tcPr>
          <w:p w14:paraId="078EB25B" w14:textId="77777777" w:rsidR="00FF2347" w:rsidRDefault="00075399">
            <w:pPr>
              <w:widowControl w:val="0"/>
              <w:rPr>
                <w:lang w:eastAsia="zh-CN"/>
              </w:rPr>
            </w:pPr>
            <w:r>
              <w:rPr>
                <w:rFonts w:eastAsia="MS Mincho"/>
                <w:szCs w:val="28"/>
                <w:lang w:eastAsia="ja-JP"/>
              </w:rPr>
              <w:t xml:space="preserve">We are fine to introduce </w:t>
            </w:r>
            <w:r>
              <w:rPr>
                <w:rFonts w:eastAsia="MS Mincho"/>
                <w:i/>
                <w:iCs/>
                <w:szCs w:val="28"/>
                <w:lang w:eastAsia="ja-JP"/>
              </w:rPr>
              <w:t>r17monitoringcapability</w:t>
            </w:r>
            <w:r>
              <w:rPr>
                <w:rFonts w:eastAsia="MS Mincho"/>
                <w:szCs w:val="28"/>
                <w:lang w:eastAsia="ja-JP"/>
              </w:rPr>
              <w:t xml:space="preserve"> for </w:t>
            </w:r>
            <w:r>
              <w:rPr>
                <w:i/>
              </w:rPr>
              <w:t xml:space="preserve">monitoringCapabilityConfig </w:t>
            </w:r>
            <w:r>
              <w:rPr>
                <w:rFonts w:eastAsia="MS Mincho"/>
                <w:szCs w:val="28"/>
                <w:lang w:eastAsia="ja-JP"/>
              </w:rPr>
              <w:t xml:space="preserve">to follow Rel-15/16. In addition, indeed </w:t>
            </w:r>
            <w:r>
              <w:rPr>
                <w:i/>
              </w:rPr>
              <w:t>monitoringCapabilityConfig</w:t>
            </w:r>
            <w:r>
              <w:rPr>
                <w:rFonts w:eastAsia="MS Mincho"/>
                <w:szCs w:val="28"/>
                <w:lang w:eastAsia="ja-JP"/>
              </w:rPr>
              <w:t xml:space="preserve"> would be absent during initial access and /or IDLE mode and agree that multi-slot PDCCH monitoring capability</w:t>
            </w:r>
            <w:r>
              <w:rPr>
                <w:iCs/>
                <w:sz w:val="28"/>
                <w:szCs w:val="28"/>
              </w:rPr>
              <w:t xml:space="preserve"> </w:t>
            </w:r>
            <w:r>
              <w:rPr>
                <w:rFonts w:eastAsia="MS Mincho"/>
                <w:szCs w:val="28"/>
                <w:lang w:eastAsia="ja-JP"/>
              </w:rPr>
              <w:t xml:space="preserve">should be applied for such cases </w:t>
            </w:r>
            <w:r>
              <w:rPr>
                <w:rFonts w:eastAsia="MS Mincho" w:hint="eastAsia"/>
                <w:szCs w:val="28"/>
                <w:lang w:eastAsia="ja-JP"/>
              </w:rPr>
              <w:t>a</w:t>
            </w:r>
            <w:r>
              <w:rPr>
                <w:rFonts w:eastAsia="MS Mincho"/>
                <w:szCs w:val="28"/>
                <w:lang w:eastAsia="ja-JP"/>
              </w:rPr>
              <w:t xml:space="preserve">t least for 480 kHz SCS. For 960 kHz SCS, it should be clarified whether </w:t>
            </w:r>
            <w:r>
              <w:rPr>
                <w:i/>
              </w:rPr>
              <w:t>monitoringCapabilityConfig</w:t>
            </w:r>
            <w:r>
              <w:rPr>
                <w:rFonts w:eastAsia="MS Mincho"/>
                <w:szCs w:val="28"/>
                <w:lang w:eastAsia="ja-JP"/>
              </w:rPr>
              <w:t xml:space="preserve"> is always configured or can be absent for 960 kHz SCS.</w:t>
            </w:r>
          </w:p>
        </w:tc>
      </w:tr>
      <w:tr w:rsidR="00FF2347" w14:paraId="6C5EA04C" w14:textId="77777777">
        <w:tc>
          <w:tcPr>
            <w:tcW w:w="2405" w:type="dxa"/>
            <w:shd w:val="clear" w:color="auto" w:fill="auto"/>
            <w:vAlign w:val="center"/>
          </w:tcPr>
          <w:p w14:paraId="719FC850" w14:textId="77777777" w:rsidR="00FF2347" w:rsidRDefault="00075399">
            <w:pPr>
              <w:widowControl w:val="0"/>
              <w:rPr>
                <w:sz w:val="20"/>
                <w:lang w:eastAsia="ja-JP"/>
              </w:rPr>
            </w:pPr>
            <w:r>
              <w:rPr>
                <w:rFonts w:hint="eastAsia"/>
                <w:lang w:eastAsia="zh-CN"/>
              </w:rPr>
              <w:t>ZTE, Sanechips</w:t>
            </w:r>
          </w:p>
        </w:tc>
        <w:tc>
          <w:tcPr>
            <w:tcW w:w="12176" w:type="dxa"/>
            <w:shd w:val="clear" w:color="auto" w:fill="auto"/>
            <w:vAlign w:val="center"/>
          </w:tcPr>
          <w:p w14:paraId="19D48C04" w14:textId="77777777" w:rsidR="00FF2347" w:rsidRDefault="00075399">
            <w:pPr>
              <w:numPr>
                <w:ilvl w:val="255"/>
                <w:numId w:val="0"/>
              </w:numPr>
              <w:snapToGrid/>
              <w:spacing w:after="0" w:line="240" w:lineRule="auto"/>
              <w:rPr>
                <w:lang w:eastAsia="zh-CN"/>
              </w:rPr>
            </w:pPr>
            <w:r>
              <w:rPr>
                <w:rFonts w:hint="eastAsia"/>
                <w:lang w:eastAsia="zh-CN"/>
              </w:rPr>
              <w:t>The following agreements/conclusions are made in the previous meetings:</w:t>
            </w:r>
          </w:p>
          <w:p w14:paraId="0A0C3F1C" w14:textId="77777777" w:rsidR="00FF2347" w:rsidRDefault="00075399">
            <w:pPr>
              <w:widowControl w:val="0"/>
              <w:rPr>
                <w:sz w:val="20"/>
                <w:szCs w:val="20"/>
              </w:rPr>
            </w:pPr>
            <w:r>
              <w:rPr>
                <w:rFonts w:hint="eastAsia"/>
                <w:lang w:eastAsia="zh-CN"/>
              </w:rPr>
              <w:t xml:space="preserve"> </w:t>
            </w:r>
            <w:r>
              <w:rPr>
                <w:sz w:val="20"/>
                <w:szCs w:val="20"/>
                <w:u w:val="single"/>
              </w:rPr>
              <w:t>Conclusion:</w:t>
            </w:r>
            <w:r>
              <w:rPr>
                <w:sz w:val="20"/>
                <w:szCs w:val="20"/>
                <w:u w:val="single"/>
                <w:lang w:eastAsia="zh-CN"/>
              </w:rPr>
              <w:t xml:space="preserve"> </w:t>
            </w:r>
            <w:r>
              <w:rPr>
                <w:sz w:val="20"/>
                <w:szCs w:val="20"/>
              </w:rPr>
              <w:t>For 120 kHz SCS, no multi-slot UE capability for PDCCH monitoring is needed.</w:t>
            </w:r>
          </w:p>
          <w:p w14:paraId="12DDDDDB" w14:textId="77777777" w:rsidR="00FF2347" w:rsidRDefault="00075399">
            <w:pPr>
              <w:widowControl w:val="0"/>
              <w:spacing w:after="0"/>
              <w:rPr>
                <w:sz w:val="20"/>
                <w:szCs w:val="20"/>
                <w:lang w:eastAsia="zh-CN"/>
              </w:rPr>
            </w:pPr>
            <w:r>
              <w:rPr>
                <w:sz w:val="20"/>
                <w:szCs w:val="20"/>
                <w:highlight w:val="green"/>
                <w:lang w:eastAsia="zh-CN"/>
              </w:rPr>
              <w:t>Agreement:</w:t>
            </w:r>
          </w:p>
          <w:p w14:paraId="6494D560" w14:textId="77777777" w:rsidR="00FF2347" w:rsidRDefault="00075399">
            <w:pPr>
              <w:widowControl w:val="0"/>
              <w:numPr>
                <w:ilvl w:val="0"/>
                <w:numId w:val="19"/>
              </w:numPr>
              <w:autoSpaceDE/>
              <w:autoSpaceDN/>
              <w:adjustRightInd/>
              <w:spacing w:after="0"/>
              <w:ind w:left="720"/>
              <w:rPr>
                <w:sz w:val="20"/>
                <w:szCs w:val="20"/>
              </w:rPr>
            </w:pPr>
            <w:r>
              <w:rPr>
                <w:sz w:val="20"/>
                <w:szCs w:val="20"/>
              </w:rPr>
              <w:t>A UE supporting 480 kHz SCS supports multi-slot PDCCH monitoring for 480 kHz SCS.</w:t>
            </w:r>
          </w:p>
          <w:p w14:paraId="3CCAB445" w14:textId="77777777" w:rsidR="00FF2347" w:rsidRDefault="00075399">
            <w:pPr>
              <w:widowControl w:val="0"/>
              <w:numPr>
                <w:ilvl w:val="0"/>
                <w:numId w:val="19"/>
              </w:numPr>
              <w:autoSpaceDE/>
              <w:autoSpaceDN/>
              <w:adjustRightInd/>
              <w:spacing w:after="0"/>
              <w:ind w:left="720"/>
              <w:rPr>
                <w:rFonts w:eastAsiaTheme="minorEastAsia"/>
                <w:sz w:val="20"/>
                <w:szCs w:val="20"/>
                <w:lang w:eastAsia="zh-CN"/>
              </w:rPr>
            </w:pPr>
            <w:r>
              <w:rPr>
                <w:sz w:val="20"/>
                <w:szCs w:val="20"/>
              </w:rPr>
              <w:t>A UE supporting 960 kHz SCS supports multi-slot PDCCH monitoring for 960 kHz SCS.</w:t>
            </w:r>
          </w:p>
          <w:p w14:paraId="4772803A" w14:textId="77777777" w:rsidR="00FF2347" w:rsidRDefault="00075399">
            <w:pPr>
              <w:widowControl w:val="0"/>
              <w:numPr>
                <w:ilvl w:val="0"/>
                <w:numId w:val="19"/>
              </w:numPr>
              <w:autoSpaceDE/>
              <w:autoSpaceDN/>
              <w:adjustRightInd/>
              <w:spacing w:after="0"/>
              <w:ind w:left="720"/>
              <w:rPr>
                <w:rFonts w:eastAsiaTheme="minorEastAsia"/>
                <w:sz w:val="20"/>
                <w:szCs w:val="20"/>
                <w:lang w:eastAsia="zh-CN"/>
              </w:rPr>
            </w:pPr>
            <w:r>
              <w:rPr>
                <w:sz w:val="20"/>
                <w:szCs w:val="20"/>
              </w:rPr>
              <w:t>FFS: whether to apply multi-slot PDCCH monitoring at all times and for all search spaces</w:t>
            </w:r>
            <w:r>
              <w:rPr>
                <w:sz w:val="20"/>
                <w:szCs w:val="20"/>
                <w:lang w:eastAsia="zh-CN"/>
              </w:rPr>
              <w:t>.</w:t>
            </w:r>
          </w:p>
          <w:p w14:paraId="0EADFDA6" w14:textId="77777777" w:rsidR="00FF2347" w:rsidRDefault="00075399">
            <w:pPr>
              <w:widowControl w:val="0"/>
              <w:rPr>
                <w:b/>
                <w:sz w:val="20"/>
                <w:szCs w:val="20"/>
                <w:highlight w:val="green"/>
                <w:u w:val="single"/>
                <w:lang w:eastAsia="zh-CN"/>
              </w:rPr>
            </w:pPr>
            <w:r>
              <w:rPr>
                <w:b/>
                <w:sz w:val="20"/>
                <w:szCs w:val="20"/>
                <w:highlight w:val="green"/>
                <w:u w:val="single"/>
                <w:lang w:eastAsia="zh-CN"/>
              </w:rPr>
              <w:t>Conclusion (GTW session on 17-Jan-2022)</w:t>
            </w:r>
          </w:p>
          <w:p w14:paraId="43E89535" w14:textId="77777777" w:rsidR="00FF2347" w:rsidRDefault="00075399">
            <w:pPr>
              <w:numPr>
                <w:ilvl w:val="255"/>
                <w:numId w:val="0"/>
              </w:numPr>
              <w:autoSpaceDE/>
              <w:autoSpaceDN/>
              <w:adjustRightInd/>
              <w:snapToGrid/>
              <w:spacing w:after="0" w:line="240" w:lineRule="auto"/>
              <w:rPr>
                <w:lang w:eastAsia="zh-CN"/>
              </w:rPr>
            </w:pPr>
            <w:r>
              <w:rPr>
                <w:iCs/>
                <w:sz w:val="20"/>
                <w:szCs w:val="20"/>
                <w:lang w:eastAsia="zh-CN"/>
              </w:rPr>
              <w:t xml:space="preserve">Single-slot PDCCH monitoring for 480 kHz and 960 kHz is not supported. </w:t>
            </w:r>
          </w:p>
          <w:p w14:paraId="4CB0EC2B" w14:textId="77777777" w:rsidR="00FF2347" w:rsidRDefault="00075399">
            <w:pPr>
              <w:numPr>
                <w:ilvl w:val="255"/>
                <w:numId w:val="0"/>
              </w:numPr>
              <w:snapToGrid/>
              <w:spacing w:after="0" w:line="240" w:lineRule="auto"/>
              <w:rPr>
                <w:lang w:eastAsia="zh-CN"/>
              </w:rPr>
            </w:pPr>
            <w:r>
              <w:rPr>
                <w:rFonts w:hint="eastAsia"/>
                <w:lang w:eastAsia="zh-CN"/>
              </w:rPr>
              <w:t xml:space="preserve"> For</w:t>
            </w:r>
            <w:r>
              <w:rPr>
                <w:lang w:eastAsia="ko-KR"/>
              </w:rPr>
              <w:t xml:space="preserve">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hint="eastAsia"/>
                <w:lang w:eastAsia="zh-CN"/>
              </w:rPr>
              <w:t xml:space="preserve">UE can support both </w:t>
            </w:r>
            <w:r>
              <w:rPr>
                <w:rFonts w:hint="eastAsia"/>
                <w:i/>
                <w:iCs/>
                <w:lang w:eastAsia="zh-CN"/>
              </w:rPr>
              <w:t>r15monitoringcapability</w:t>
            </w:r>
            <w:r>
              <w:rPr>
                <w:rFonts w:hint="eastAsia"/>
                <w:lang w:eastAsia="zh-CN"/>
              </w:rPr>
              <w:t xml:space="preserve"> and </w:t>
            </w:r>
            <w:r>
              <w:rPr>
                <w:rFonts w:hint="eastAsia"/>
                <w:i/>
                <w:iCs/>
                <w:lang w:eastAsia="zh-CN"/>
              </w:rPr>
              <w:t>r16monitoringcapability</w:t>
            </w:r>
            <w:r>
              <w:rPr>
                <w:rFonts w:hint="eastAsia"/>
                <w:lang w:eastAsia="zh-CN"/>
              </w:rPr>
              <w:t>, it is necessary to use an indication parameter to specify the exact capability. I</w:t>
            </w:r>
            <w:r>
              <w:t xml:space="preserve">f the UE is not provided </w:t>
            </w:r>
            <w:r>
              <w:rPr>
                <w:i/>
              </w:rPr>
              <w:t>monitoringCapabilityConfig</w:t>
            </w:r>
            <w:r>
              <w:t>, the UE monitors PDCCH on the serving cell for a maximum number of PDCCH candidates and non-overlapping CCEs per slot.</w:t>
            </w:r>
            <w:r>
              <w:rPr>
                <w:rFonts w:hint="eastAsia"/>
                <w:lang w:eastAsia="zh-CN"/>
              </w:rPr>
              <w:t xml:space="preserve"> However, it will not cause any ambiguity since multi-slot PDCCH monitoring is only supported for SCS 480/960kHz and</w:t>
            </w:r>
            <w:r>
              <w:rPr>
                <w:rFonts w:ascii="Cambria Math" w:hAnsi="Cambria Math" w:hint="eastAsia"/>
                <w:lang w:eastAsia="zh-CN"/>
              </w:rPr>
              <w:t xml:space="preserve"> t</w:t>
            </w:r>
            <w:r>
              <w:rPr>
                <w:rFonts w:hint="eastAsia"/>
                <w:lang w:eastAsia="zh-CN"/>
              </w:rPr>
              <w:t>here is no need to i</w:t>
            </w:r>
            <w:r>
              <w:rPr>
                <w:rFonts w:hint="eastAsia"/>
                <w:sz w:val="20"/>
                <w:lang w:eastAsia="zh-CN"/>
              </w:rPr>
              <w:t xml:space="preserve">ntroduce </w:t>
            </w:r>
            <w:r>
              <w:rPr>
                <w:i/>
              </w:rPr>
              <w:t>monitoringCapabilityConfig</w:t>
            </w:r>
            <w:r>
              <w:t xml:space="preserve"> = </w:t>
            </w:r>
            <w:r>
              <w:rPr>
                <w:i/>
              </w:rPr>
              <w:t>r17monitoringcapability</w:t>
            </w:r>
            <w:r>
              <w:rPr>
                <w:rFonts w:ascii="Cambria Math" w:hAnsi="Cambria Math" w:hint="eastAsia"/>
                <w:lang w:eastAsia="zh-CN"/>
              </w:rPr>
              <w:t xml:space="preserve">. </w:t>
            </w:r>
          </w:p>
          <w:p w14:paraId="3A610643" w14:textId="77777777" w:rsidR="00FF2347" w:rsidRDefault="00075399">
            <w:pPr>
              <w:widowControl w:val="0"/>
              <w:rPr>
                <w:szCs w:val="24"/>
                <w:lang w:eastAsia="zh-CN"/>
              </w:rPr>
            </w:pPr>
            <w:r>
              <w:rPr>
                <w:rFonts w:hint="eastAsia"/>
                <w:szCs w:val="24"/>
                <w:lang w:eastAsia="zh-CN"/>
              </w:rPr>
              <w:lastRenderedPageBreak/>
              <w:t>Moreover, we can further clarify this:</w:t>
            </w:r>
          </w:p>
          <w:p w14:paraId="373A0D9C" w14:textId="77777777" w:rsidR="00FF2347" w:rsidRDefault="00075399">
            <w:pPr>
              <w:widowControl w:val="0"/>
            </w:pPr>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4928E845" w14:textId="77777777" w:rsidR="00FF2347" w:rsidRDefault="00075399">
            <w:r>
              <w:t>-</w:t>
            </w:r>
            <w:r>
              <w:tab/>
              <w:t xml:space="preserve">per slot, as in Tables 10.1-2 and 10.1-3, if </w:t>
            </w:r>
            <w:r>
              <w:rPr>
                <w:i/>
              </w:rPr>
              <w:t>monitoringCapabilityConfig</w:t>
            </w:r>
            <w:r>
              <w:t xml:space="preserve"> = </w:t>
            </w:r>
            <w:r>
              <w:rPr>
                <w:i/>
              </w:rPr>
              <w:t>r15monitoringcapability</w:t>
            </w:r>
            <w:r>
              <w:t xml:space="preserve">, or </w:t>
            </w:r>
          </w:p>
          <w:p w14:paraId="41638DA9" w14:textId="77777777" w:rsidR="00FF2347" w:rsidRDefault="00075399">
            <w:pPr>
              <w:rPr>
                <w:i/>
              </w:rPr>
            </w:pPr>
            <w:r>
              <w:t>-</w:t>
            </w:r>
            <w:r>
              <w:tab/>
              <w:t xml:space="preserve">per span, as in Tables 10.1-2A and 10.1-3A, if </w:t>
            </w:r>
            <w:r>
              <w:rPr>
                <w:i/>
              </w:rPr>
              <w:t>monitoringCapabilityConfig</w:t>
            </w:r>
            <w:r>
              <w:t xml:space="preserve"> = </w:t>
            </w:r>
            <w:r>
              <w:rPr>
                <w:i/>
              </w:rPr>
              <w:t>r16monitoringcapability</w:t>
            </w:r>
          </w:p>
          <w:p w14:paraId="233E6A22" w14:textId="77777777" w:rsidR="00FF2347" w:rsidRDefault="00075399">
            <w:r>
              <w:t xml:space="preserve">If the UE is not provided </w:t>
            </w:r>
            <w:r>
              <w:rPr>
                <w:i/>
              </w:rPr>
              <w:t>monitoringCapabilityConfig</w:t>
            </w:r>
            <w:r>
              <w:t>, the UE monitors PDCCH on the serving cell for a maximum number of PDCCH candidates and non-overlapping CCEs per slot</w:t>
            </w:r>
            <w:r>
              <w:rPr>
                <w:rFonts w:hint="eastAsia"/>
                <w:lang w:eastAsia="zh-CN"/>
              </w:rPr>
              <w:t xml:space="preserve"> </w:t>
            </w:r>
            <w:r>
              <w:rPr>
                <w:rFonts w:hint="eastAsia"/>
                <w:highlight w:val="cyan"/>
                <w:lang w:eastAsia="zh-CN"/>
              </w:rPr>
              <w:t xml:space="preserve">for </w:t>
            </w:r>
            <m:oMath>
              <m:r>
                <w:rPr>
                  <w:rFonts w:ascii="Cambria Math" w:hAnsi="Cambria Math"/>
                  <w:highlight w:val="cyan"/>
                  <w:lang w:eastAsia="zh-CN"/>
                </w:rPr>
                <m:t>μ∈</m:t>
              </m:r>
              <m:d>
                <m:dPr>
                  <m:begChr m:val="{"/>
                  <m:endChr m:val="}"/>
                  <m:ctrlPr>
                    <w:rPr>
                      <w:rFonts w:ascii="Cambria Math" w:hAnsi="Cambria Math"/>
                      <w:bCs/>
                      <w:i/>
                      <w:sz w:val="24"/>
                      <w:szCs w:val="24"/>
                      <w:highlight w:val="cyan"/>
                      <w:lang w:eastAsia="zh-CN"/>
                    </w:rPr>
                  </m:ctrlPr>
                </m:dPr>
                <m:e>
                  <m:r>
                    <w:rPr>
                      <w:rFonts w:ascii="Cambria Math" w:hAnsi="Cambria Math"/>
                      <w:highlight w:val="cyan"/>
                      <w:lang w:eastAsia="zh-CN"/>
                    </w:rPr>
                    <m:t>0, 1,2,3</m:t>
                  </m:r>
                </m:e>
              </m:d>
            </m:oMath>
            <w:r>
              <w:rPr>
                <w:rFonts w:hint="eastAsia"/>
                <w:lang w:eastAsia="zh-CN"/>
              </w:rPr>
              <w:t xml:space="preserve"> </w:t>
            </w:r>
            <w:r>
              <w:t>.</w:t>
            </w:r>
          </w:p>
          <w:p w14:paraId="2C7A56BF" w14:textId="77777777" w:rsidR="00FF2347" w:rsidRDefault="00075399">
            <w:pPr>
              <w:widowControl w:val="0"/>
              <w:rPr>
                <w:sz w:val="20"/>
                <w:lang w:eastAsia="ja-JP"/>
              </w:rPr>
            </w:pPr>
            <w:r>
              <w:rPr>
                <w:rFonts w:hint="eastAsia"/>
                <w:highlight w:val="cyan"/>
                <w:lang w:eastAsia="zh-CN"/>
              </w:rPr>
              <w:t>For</w:t>
            </w:r>
            <w:r>
              <w:rPr>
                <w:highlight w:val="cyan"/>
                <w:lang w:eastAsia="ko-KR"/>
              </w:rPr>
              <w:t xml:space="preserve"> </w:t>
            </w:r>
            <m:oMath>
              <m:r>
                <w:rPr>
                  <w:rFonts w:ascii="Cambria Math" w:hAnsi="Cambria Math"/>
                  <w:highlight w:val="cyan"/>
                  <w:lang w:eastAsia="zh-CN"/>
                </w:rPr>
                <m:t>μ=5</m:t>
              </m:r>
            </m:oMath>
            <w:r>
              <w:rPr>
                <w:highlight w:val="cyan"/>
                <w:lang w:eastAsia="zh-CN"/>
              </w:rPr>
              <w:t xml:space="preserve"> or </w:t>
            </w:r>
            <m:oMath>
              <m:r>
                <w:rPr>
                  <w:rFonts w:ascii="Cambria Math" w:hAnsi="Cambria Math"/>
                  <w:highlight w:val="cyan"/>
                  <w:lang w:eastAsia="zh-CN"/>
                </w:rPr>
                <m:t>μ=6</m:t>
              </m:r>
            </m:oMath>
            <w:r>
              <w:rPr>
                <w:rFonts w:hint="eastAsia"/>
                <w:highlight w:val="cyan"/>
              </w:rPr>
              <w:t xml:space="preserve">, </w:t>
            </w:r>
            <w:r>
              <w:rPr>
                <w:rFonts w:hint="eastAsia"/>
                <w:highlight w:val="cyan"/>
                <w:lang w:eastAsia="zh-CN"/>
              </w:rPr>
              <w:t>Regardless of</w:t>
            </w:r>
            <w:r>
              <w:rPr>
                <w:rFonts w:hint="eastAsia"/>
                <w:highlight w:val="cyan"/>
              </w:rPr>
              <w:t xml:space="preserve"> </w:t>
            </w:r>
            <w:r>
              <w:rPr>
                <w:rFonts w:hint="eastAsia"/>
                <w:i/>
                <w:iCs/>
                <w:highlight w:val="cyan"/>
              </w:rPr>
              <w:t>monitoringCapabilityConfig</w:t>
            </w:r>
            <w:r>
              <w:rPr>
                <w:rFonts w:hint="eastAsia"/>
                <w:i/>
                <w:iCs/>
                <w:highlight w:val="cyan"/>
                <w:lang w:eastAsia="zh-CN"/>
              </w:rPr>
              <w:t xml:space="preserve">, </w:t>
            </w:r>
            <w:r>
              <w:rPr>
                <w:rFonts w:hint="eastAsia"/>
                <w:highlight w:val="cyan"/>
              </w:rPr>
              <w:t xml:space="preserve"> the UE monitors PDCCH on the serving cell for a maximum number of PDCCH candidates and non-overlapping CCEs per group of X_s slots </w:t>
            </w:r>
            <w:r>
              <w:rPr>
                <w:highlight w:val="cyan"/>
                <w:lang w:eastAsia="zh-CN"/>
              </w:rPr>
              <w:t xml:space="preserve">according to combination </w:t>
            </w:r>
            <m:oMath>
              <m:d>
                <m:dPr>
                  <m:ctrlPr>
                    <w:rPr>
                      <w:rFonts w:ascii="Cambria Math" w:hAnsi="Cambria Math"/>
                      <w:highlight w:val="cyan"/>
                      <w:lang w:eastAsia="zh-CN"/>
                    </w:rPr>
                  </m:ctrlPr>
                </m:dPr>
                <m:e>
                  <m:sSub>
                    <m:sSubPr>
                      <m:ctrlPr>
                        <w:rPr>
                          <w:rFonts w:ascii="Cambria Math" w:hAnsi="Cambria Math"/>
                          <w:i/>
                          <w:highlight w:val="cyan"/>
                          <w:lang w:eastAsia="zh-CN"/>
                        </w:rPr>
                      </m:ctrlPr>
                    </m:sSubPr>
                    <m:e>
                      <m:r>
                        <w:rPr>
                          <w:rFonts w:ascii="Cambria Math" w:hAnsi="Cambria Math"/>
                          <w:highlight w:val="cyan"/>
                          <w:lang w:eastAsia="zh-CN"/>
                        </w:rPr>
                        <m:t>X</m:t>
                      </m:r>
                    </m:e>
                    <m:sub>
                      <m:r>
                        <w:rPr>
                          <w:rFonts w:ascii="Cambria Math" w:hAnsi="Cambria Math"/>
                          <w:highlight w:val="cyan"/>
                          <w:lang w:eastAsia="zh-CN"/>
                        </w:rPr>
                        <m:t>s</m:t>
                      </m:r>
                    </m:sub>
                  </m:sSub>
                  <m:r>
                    <w:rPr>
                      <w:rFonts w:ascii="Cambria Math" w:hAnsi="Cambria Math"/>
                      <w:highlight w:val="cyan"/>
                      <w:lang w:eastAsia="zh-CN"/>
                    </w:rPr>
                    <m:t>,</m:t>
                  </m:r>
                  <m:sSub>
                    <m:sSubPr>
                      <m:ctrlPr>
                        <w:rPr>
                          <w:rFonts w:ascii="Cambria Math" w:hAnsi="Cambria Math"/>
                          <w:i/>
                          <w:highlight w:val="cyan"/>
                          <w:lang w:eastAsia="zh-CN"/>
                        </w:rPr>
                      </m:ctrlPr>
                    </m:sSubPr>
                    <m:e>
                      <m:r>
                        <w:rPr>
                          <w:rFonts w:ascii="Cambria Math" w:hAnsi="Cambria Math"/>
                          <w:highlight w:val="cyan"/>
                          <w:lang w:eastAsia="zh-CN"/>
                        </w:rPr>
                        <m:t>Y</m:t>
                      </m:r>
                    </m:e>
                    <m:sub>
                      <m:r>
                        <w:rPr>
                          <w:rFonts w:ascii="Cambria Math" w:hAnsi="Cambria Math"/>
                          <w:highlight w:val="cyan"/>
                          <w:lang w:eastAsia="zh-CN"/>
                        </w:rPr>
                        <m:t>s</m:t>
                      </m:r>
                    </m:sub>
                  </m:sSub>
                </m:e>
              </m:d>
            </m:oMath>
            <w:r>
              <w:rPr>
                <w:highlight w:val="cyan"/>
              </w:rPr>
              <w:t>, as in Tables 10.1-2B and 10.1-3B</w:t>
            </w:r>
            <w:r>
              <w:rPr>
                <w:rFonts w:ascii="Cambria Math" w:hAnsi="Cambria Math" w:hint="eastAsia"/>
                <w:highlight w:val="cyan"/>
                <w:lang w:eastAsia="zh-CN"/>
              </w:rPr>
              <w:t>.</w:t>
            </w:r>
          </w:p>
        </w:tc>
      </w:tr>
      <w:tr w:rsidR="00FF2347" w14:paraId="3EC241B0" w14:textId="77777777">
        <w:tc>
          <w:tcPr>
            <w:tcW w:w="2405" w:type="dxa"/>
            <w:shd w:val="clear" w:color="auto" w:fill="auto"/>
            <w:vAlign w:val="center"/>
          </w:tcPr>
          <w:p w14:paraId="05386552" w14:textId="77777777" w:rsidR="00FF2347" w:rsidRDefault="00075399">
            <w:pPr>
              <w:widowControl w:val="0"/>
              <w:rPr>
                <w:lang w:eastAsia="zh-CN"/>
              </w:rPr>
            </w:pPr>
            <w:r>
              <w:rPr>
                <w:sz w:val="20"/>
                <w:lang w:eastAsia="zh-CN"/>
              </w:rPr>
              <w:lastRenderedPageBreak/>
              <w:t>Lenovo, Motorola Mobility</w:t>
            </w:r>
          </w:p>
        </w:tc>
        <w:tc>
          <w:tcPr>
            <w:tcW w:w="12176" w:type="dxa"/>
            <w:shd w:val="clear" w:color="auto" w:fill="auto"/>
            <w:vAlign w:val="center"/>
          </w:tcPr>
          <w:p w14:paraId="5F93A8DE" w14:textId="77777777" w:rsidR="00FF2347" w:rsidRDefault="00075399">
            <w:pPr>
              <w:numPr>
                <w:ilvl w:val="255"/>
                <w:numId w:val="0"/>
              </w:numPr>
              <w:snapToGrid/>
              <w:spacing w:after="0" w:line="240" w:lineRule="auto"/>
              <w:rPr>
                <w:lang w:eastAsia="zh-CN"/>
              </w:rPr>
            </w:pPr>
            <w:r>
              <w:rPr>
                <w:sz w:val="20"/>
                <w:lang w:eastAsia="zh-CN"/>
              </w:rPr>
              <w:t>We support Proposal 1</w:t>
            </w:r>
          </w:p>
        </w:tc>
      </w:tr>
      <w:tr w:rsidR="00FF2347" w14:paraId="00465DA6" w14:textId="77777777">
        <w:tc>
          <w:tcPr>
            <w:tcW w:w="2405" w:type="dxa"/>
            <w:shd w:val="clear" w:color="auto" w:fill="auto"/>
            <w:vAlign w:val="center"/>
          </w:tcPr>
          <w:p w14:paraId="3D5ECC23" w14:textId="77777777" w:rsidR="00FF2347" w:rsidRDefault="00075399">
            <w:pPr>
              <w:widowControl w:val="0"/>
              <w:rPr>
                <w:sz w:val="20"/>
                <w:lang w:eastAsia="zh-CN"/>
              </w:rPr>
            </w:pPr>
            <w:r>
              <w:rPr>
                <w:rFonts w:hint="eastAsia"/>
                <w:lang w:eastAsia="zh-CN"/>
              </w:rPr>
              <w:t>Transsion</w:t>
            </w:r>
          </w:p>
        </w:tc>
        <w:tc>
          <w:tcPr>
            <w:tcW w:w="12176" w:type="dxa"/>
            <w:shd w:val="clear" w:color="auto" w:fill="auto"/>
            <w:vAlign w:val="center"/>
          </w:tcPr>
          <w:p w14:paraId="78CA3453" w14:textId="77777777" w:rsidR="00FF2347" w:rsidRDefault="00075399">
            <w:pPr>
              <w:widowControl w:val="0"/>
              <w:rPr>
                <w:sz w:val="20"/>
                <w:lang w:eastAsia="zh-CN"/>
              </w:rPr>
            </w:pPr>
            <w:r>
              <w:rPr>
                <w:rFonts w:hint="eastAsia"/>
                <w:lang w:eastAsia="zh-CN"/>
              </w:rPr>
              <w:t xml:space="preserve">We share the same view as ZTE that the parameter </w:t>
            </w:r>
            <w:r>
              <w:rPr>
                <w:i/>
                <w:iCs/>
              </w:rPr>
              <w:t>r17monitoringcapability</w:t>
            </w:r>
            <w:r>
              <w:rPr>
                <w:rFonts w:hint="eastAsia"/>
                <w:lang w:eastAsia="zh-CN"/>
              </w:rPr>
              <w:t xml:space="preserve"> is redundant, since only multi-slot PDCCH monitoring is supported for 480/960kHz SCS.</w:t>
            </w:r>
          </w:p>
        </w:tc>
      </w:tr>
      <w:tr w:rsidR="00FF2347" w14:paraId="1BB24ACD" w14:textId="77777777">
        <w:tc>
          <w:tcPr>
            <w:tcW w:w="2405" w:type="dxa"/>
            <w:shd w:val="clear" w:color="auto" w:fill="auto"/>
            <w:vAlign w:val="center"/>
          </w:tcPr>
          <w:p w14:paraId="268368C5" w14:textId="77777777" w:rsidR="00FF2347" w:rsidRDefault="00075399">
            <w:pPr>
              <w:widowControl w:val="0"/>
              <w:rPr>
                <w:rFonts w:eastAsia="MS Mincho"/>
                <w:sz w:val="20"/>
                <w:lang w:eastAsia="ja-JP"/>
              </w:rPr>
            </w:pPr>
            <w:r>
              <w:rPr>
                <w:rFonts w:eastAsia="MS Mincho" w:hint="eastAsia"/>
                <w:sz w:val="20"/>
                <w:lang w:eastAsia="ja-JP"/>
              </w:rPr>
              <w:t>Sharp</w:t>
            </w:r>
          </w:p>
        </w:tc>
        <w:tc>
          <w:tcPr>
            <w:tcW w:w="12176" w:type="dxa"/>
            <w:shd w:val="clear" w:color="auto" w:fill="auto"/>
            <w:vAlign w:val="center"/>
          </w:tcPr>
          <w:p w14:paraId="1A5721A4" w14:textId="77777777" w:rsidR="00FF2347" w:rsidRDefault="00075399">
            <w:pPr>
              <w:widowControl w:val="0"/>
              <w:rPr>
                <w:rFonts w:eastAsia="MS Mincho"/>
                <w:szCs w:val="28"/>
                <w:lang w:eastAsia="ja-JP"/>
              </w:rPr>
            </w:pPr>
            <w:r>
              <w:rPr>
                <w:rFonts w:eastAsia="MS Mincho"/>
                <w:szCs w:val="28"/>
                <w:lang w:eastAsia="ja-JP"/>
              </w:rPr>
              <w:t xml:space="preserve">We agree to leave </w:t>
            </w:r>
            <w:r>
              <w:rPr>
                <w:i/>
                <w:iCs/>
              </w:rPr>
              <w:t>r17monitoringcapability</w:t>
            </w:r>
            <w:r>
              <w:rPr>
                <w:rFonts w:eastAsia="MS Mincho"/>
                <w:szCs w:val="28"/>
                <w:lang w:eastAsia="ja-JP"/>
              </w:rPr>
              <w:t xml:space="preserve"> because it is already specified. It is assumed that the default monitoring will be used if this parameter is not configured.</w:t>
            </w:r>
          </w:p>
        </w:tc>
      </w:tr>
      <w:tr w:rsidR="00FF2347" w14:paraId="238B3757" w14:textId="77777777">
        <w:tc>
          <w:tcPr>
            <w:tcW w:w="2405" w:type="dxa"/>
            <w:shd w:val="clear" w:color="auto" w:fill="auto"/>
            <w:vAlign w:val="center"/>
          </w:tcPr>
          <w:p w14:paraId="21EC531F" w14:textId="77777777" w:rsidR="00FF2347" w:rsidRDefault="00075399">
            <w:pPr>
              <w:widowControl w:val="0"/>
              <w:rPr>
                <w:rFonts w:eastAsia="Malgun Gothic"/>
                <w:lang w:eastAsia="ko-KR"/>
              </w:rPr>
            </w:pPr>
            <w:r>
              <w:t>LG Electronics</w:t>
            </w:r>
          </w:p>
        </w:tc>
        <w:tc>
          <w:tcPr>
            <w:tcW w:w="12176" w:type="dxa"/>
            <w:shd w:val="clear" w:color="auto" w:fill="auto"/>
            <w:vAlign w:val="center"/>
          </w:tcPr>
          <w:p w14:paraId="023D8C08" w14:textId="77777777" w:rsidR="00FF2347" w:rsidRDefault="00075399">
            <w:pPr>
              <w:rPr>
                <w:lang w:eastAsia="zh-CN"/>
              </w:rPr>
            </w:pPr>
            <w:r>
              <w:rPr>
                <w:lang w:eastAsia="zh-CN"/>
              </w:rPr>
              <w:t xml:space="preserve">We share the same view with ZTE, Intel, vivo, Apple and ZTE. We think </w:t>
            </w:r>
            <w:r>
              <w:rPr>
                <w:i/>
                <w:lang w:eastAsia="zh-CN"/>
              </w:rPr>
              <w:t>r17monitoringcapability</w:t>
            </w:r>
            <w:r>
              <w:rPr>
                <w:lang w:eastAsia="zh-CN"/>
              </w:rPr>
              <w:t xml:space="preserve"> is redundant since there is no other option other than multi-slot monitoring for 480/960 kHz SCS. </w:t>
            </w:r>
          </w:p>
          <w:p w14:paraId="0E31B220" w14:textId="77777777" w:rsidR="00FF2347" w:rsidRDefault="00075399">
            <w:pPr>
              <w:widowControl w:val="0"/>
              <w:rPr>
                <w:rFonts w:eastAsia="Malgun Gothic"/>
                <w:lang w:eastAsia="ko-KR"/>
              </w:rPr>
            </w:pPr>
            <w:r>
              <w:rPr>
                <w:lang w:eastAsia="zh-CN"/>
              </w:rPr>
              <w:t>We also share the view with other companies that default (X,Y) combination, i.e., (4,1) for 480 kHz and (8,1) for 960 kHz, should be reflected in specification.</w:t>
            </w:r>
          </w:p>
        </w:tc>
      </w:tr>
      <w:tr w:rsidR="00FF2347" w14:paraId="0983DC12" w14:textId="77777777">
        <w:tc>
          <w:tcPr>
            <w:tcW w:w="2405" w:type="dxa"/>
            <w:shd w:val="clear" w:color="auto" w:fill="auto"/>
            <w:vAlign w:val="center"/>
          </w:tcPr>
          <w:p w14:paraId="2ED6DA8D" w14:textId="77777777" w:rsidR="00FF2347" w:rsidRDefault="00075399">
            <w:pPr>
              <w:widowControl w:val="0"/>
            </w:pPr>
            <w:r>
              <w:t>Panasonic</w:t>
            </w:r>
          </w:p>
        </w:tc>
        <w:tc>
          <w:tcPr>
            <w:tcW w:w="12176" w:type="dxa"/>
            <w:shd w:val="clear" w:color="auto" w:fill="auto"/>
            <w:vAlign w:val="center"/>
          </w:tcPr>
          <w:p w14:paraId="038B13D1" w14:textId="77777777" w:rsidR="00FF2347" w:rsidRDefault="00075399">
            <w:pPr>
              <w:rPr>
                <w:lang w:eastAsia="zh-CN"/>
              </w:rPr>
            </w:pPr>
            <w:r>
              <w:rPr>
                <w:lang w:eastAsia="zh-CN"/>
              </w:rPr>
              <w:t xml:space="preserve">We share the same view as ZTE, Intel, vivo, Apple, ZTE and LGE that </w:t>
            </w:r>
            <w:r>
              <w:rPr>
                <w:i/>
                <w:iCs/>
              </w:rPr>
              <w:t xml:space="preserve">r17monitoringcapability </w:t>
            </w:r>
            <w:r>
              <w:t xml:space="preserve">is not needed. </w:t>
            </w:r>
          </w:p>
        </w:tc>
      </w:tr>
      <w:tr w:rsidR="00FF2347" w14:paraId="745A0568"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229E5949" w14:textId="77777777" w:rsidR="00FF2347" w:rsidRDefault="00075399">
            <w:pPr>
              <w:widowControl w:val="0"/>
            </w:pPr>
            <w:r>
              <w:t>Huawei/HiSilicon</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2FD40895" w14:textId="77777777" w:rsidR="00FF2347" w:rsidRDefault="00075399">
            <w:pPr>
              <w:rPr>
                <w:lang w:eastAsia="zh-CN"/>
              </w:rPr>
            </w:pPr>
            <w:r>
              <w:rPr>
                <w:lang w:eastAsia="zh-CN"/>
              </w:rPr>
              <w:t xml:space="preserve">Although there is no ambiguity that multi-slot PDCCH monitoring is the only supported choice for 480/960 kHz, we think it is better to keep r17monitoringcapability as an efficient way to refer to the Rel-17 multi-slot PDCCH monitoring capability for 480/960 kHz. Agree with Ericsson that the default behavior for 480/960 kHz when monitoringCapabilityConfig is not provided should be specified. </w:t>
            </w:r>
          </w:p>
        </w:tc>
      </w:tr>
      <w:tr w:rsidR="00FF2347" w14:paraId="5FA30C80" w14:textId="77777777">
        <w:tc>
          <w:tcPr>
            <w:tcW w:w="2405" w:type="dxa"/>
            <w:shd w:val="clear" w:color="auto" w:fill="auto"/>
            <w:vAlign w:val="center"/>
          </w:tcPr>
          <w:p w14:paraId="3C8E5959" w14:textId="77777777" w:rsidR="00FF2347" w:rsidRDefault="00075399">
            <w:pPr>
              <w:rPr>
                <w:sz w:val="20"/>
              </w:rPr>
            </w:pPr>
            <w:r>
              <w:rPr>
                <w:sz w:val="20"/>
              </w:rPr>
              <w:t>LG Electronics2</w:t>
            </w:r>
          </w:p>
        </w:tc>
        <w:tc>
          <w:tcPr>
            <w:tcW w:w="12176" w:type="dxa"/>
            <w:shd w:val="clear" w:color="auto" w:fill="auto"/>
            <w:vAlign w:val="center"/>
          </w:tcPr>
          <w:p w14:paraId="3C067AD5" w14:textId="77777777" w:rsidR="00FF2347" w:rsidRDefault="00075399">
            <w:pPr>
              <w:rPr>
                <w:sz w:val="20"/>
                <w:lang w:eastAsia="zh-CN"/>
              </w:rPr>
            </w:pPr>
            <w:r>
              <w:rPr>
                <w:sz w:val="20"/>
                <w:lang w:eastAsia="zh-CN"/>
              </w:rPr>
              <w:t>Aside from agreeing with the above proposals, reading related TPs and comments from Samsung and Ericsson, it seems that the TP proposed by vivo also changes the existing behavior. In this case, it may be necessary to check what kind of spec impact there is.</w:t>
            </w:r>
          </w:p>
        </w:tc>
      </w:tr>
      <w:tr w:rsidR="00FF2347" w14:paraId="0A07A2B4" w14:textId="77777777">
        <w:tc>
          <w:tcPr>
            <w:tcW w:w="2405" w:type="dxa"/>
            <w:shd w:val="clear" w:color="auto" w:fill="auto"/>
            <w:vAlign w:val="center"/>
          </w:tcPr>
          <w:p w14:paraId="0D238383" w14:textId="77777777" w:rsidR="00FF2347" w:rsidRDefault="00075399">
            <w:pPr>
              <w:rPr>
                <w:sz w:val="20"/>
              </w:rPr>
            </w:pPr>
            <w:r>
              <w:rPr>
                <w:sz w:val="20"/>
              </w:rPr>
              <w:t>CATT</w:t>
            </w:r>
          </w:p>
        </w:tc>
        <w:tc>
          <w:tcPr>
            <w:tcW w:w="12176" w:type="dxa"/>
            <w:shd w:val="clear" w:color="auto" w:fill="auto"/>
            <w:vAlign w:val="center"/>
          </w:tcPr>
          <w:p w14:paraId="2678F97B" w14:textId="77777777" w:rsidR="00FF2347" w:rsidRDefault="00075399">
            <w:pPr>
              <w:rPr>
                <w:sz w:val="20"/>
                <w:lang w:eastAsia="zh-CN"/>
              </w:rPr>
            </w:pPr>
            <w:r>
              <w:rPr>
                <w:lang w:eastAsia="zh-CN"/>
              </w:rPr>
              <w:t xml:space="preserve">We share the same view as ZTE </w:t>
            </w:r>
            <w:r>
              <w:rPr>
                <w:i/>
                <w:iCs/>
              </w:rPr>
              <w:t xml:space="preserve">r17monitoringcapability </w:t>
            </w:r>
            <w:r>
              <w:t>is not needed.</w:t>
            </w:r>
          </w:p>
        </w:tc>
      </w:tr>
    </w:tbl>
    <w:p w14:paraId="61F97DA6" w14:textId="77777777" w:rsidR="00FF2347" w:rsidRDefault="00FF2347">
      <w:pPr>
        <w:autoSpaceDE/>
        <w:autoSpaceDN/>
        <w:adjustRightInd/>
        <w:snapToGrid/>
        <w:spacing w:after="0" w:line="240" w:lineRule="auto"/>
        <w:rPr>
          <w:lang w:eastAsia="zh-CN"/>
        </w:rPr>
      </w:pPr>
    </w:p>
    <w:p w14:paraId="3B56343A" w14:textId="77777777" w:rsidR="00FF2347" w:rsidRDefault="00075399">
      <w:pPr>
        <w:rPr>
          <w:b/>
          <w:bCs/>
          <w:lang w:val="en-GB" w:eastAsia="zh-CN"/>
        </w:rPr>
      </w:pPr>
      <w:r>
        <w:rPr>
          <w:b/>
          <w:bCs/>
          <w:lang w:val="en-GB" w:eastAsia="zh-CN"/>
        </w:rPr>
        <w:t>Vivo (R1-2200075):</w:t>
      </w:r>
    </w:p>
    <w:p w14:paraId="751E76A0" w14:textId="77777777" w:rsidR="00FF2347" w:rsidRDefault="00075399">
      <w:pPr>
        <w:pStyle w:val="Caption"/>
        <w:jc w:val="both"/>
        <w:rPr>
          <w:b w:val="0"/>
        </w:rPr>
      </w:pPr>
      <w:r>
        <w:t xml:space="preserve">Proposal </w:t>
      </w:r>
      <w:r w:rsidR="005A6A30">
        <w:fldChar w:fldCharType="begin"/>
      </w:r>
      <w:r w:rsidR="005A6A30">
        <w:instrText xml:space="preserve"> SEQ Proposal \* ARABIC </w:instrText>
      </w:r>
      <w:r w:rsidR="005A6A30">
        <w:fldChar w:fldCharType="separate"/>
      </w:r>
      <w:r>
        <w:t>3</w:t>
      </w:r>
      <w:r w:rsidR="005A6A30">
        <w:fldChar w:fldCharType="end"/>
      </w:r>
      <w:r>
        <w:t>: For NR Rel-17 Ues, PDCCH monitoring capability is defined per BWP and configuration of 480K/960K SCS for a BWP implies multi-slot-based capability for that BWP.</w:t>
      </w:r>
    </w:p>
    <w:p w14:paraId="2CB9C4FF" w14:textId="77777777" w:rsidR="00FF2347" w:rsidRDefault="00075399">
      <w:pPr>
        <w:spacing w:before="120"/>
        <w:jc w:val="both"/>
        <w:rPr>
          <w:b/>
          <w:sz w:val="20"/>
          <w:szCs w:val="20"/>
        </w:rPr>
      </w:pPr>
      <w:r>
        <w:rPr>
          <w:b/>
          <w:sz w:val="20"/>
          <w:szCs w:val="20"/>
        </w:rPr>
        <w:t xml:space="preserve">Proposal </w:t>
      </w:r>
      <w:r>
        <w:rPr>
          <w:b/>
          <w:sz w:val="20"/>
          <w:szCs w:val="20"/>
        </w:rPr>
        <w:fldChar w:fldCharType="begin"/>
      </w:r>
      <w:r>
        <w:rPr>
          <w:b/>
          <w:sz w:val="20"/>
          <w:szCs w:val="20"/>
        </w:rPr>
        <w:instrText xml:space="preserve"> SEQ Proposal \* ARABIC </w:instrText>
      </w:r>
      <w:r>
        <w:rPr>
          <w:b/>
          <w:sz w:val="20"/>
          <w:szCs w:val="20"/>
        </w:rPr>
        <w:fldChar w:fldCharType="separate"/>
      </w:r>
      <w:r>
        <w:rPr>
          <w:b/>
          <w:sz w:val="20"/>
          <w:szCs w:val="20"/>
        </w:rPr>
        <w:t>4</w:t>
      </w:r>
      <w:r>
        <w:rPr>
          <w:b/>
          <w:sz w:val="20"/>
          <w:szCs w:val="20"/>
        </w:rPr>
        <w:fldChar w:fldCharType="end"/>
      </w:r>
      <w:r>
        <w:rPr>
          <w:b/>
          <w:sz w:val="20"/>
          <w:szCs w:val="20"/>
        </w:rPr>
        <w:t>: PDCCH monitoring capability for a serving cell is the capability for its active BWP or configured first active BWP when it is deactivated.</w:t>
      </w:r>
    </w:p>
    <w:p w14:paraId="6DC741A0" w14:textId="77777777" w:rsidR="00FF2347" w:rsidRDefault="00FF2347">
      <w:pPr>
        <w:rPr>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53CAFA47" w14:textId="77777777">
        <w:tc>
          <w:tcPr>
            <w:tcW w:w="2405" w:type="dxa"/>
            <w:shd w:val="clear" w:color="auto" w:fill="FFC000"/>
            <w:vAlign w:val="center"/>
          </w:tcPr>
          <w:p w14:paraId="102D92E9" w14:textId="77777777" w:rsidR="00FF2347" w:rsidRDefault="00075399">
            <w:pPr>
              <w:widowControl w:val="0"/>
              <w:rPr>
                <w:b/>
                <w:bCs/>
              </w:rPr>
            </w:pPr>
            <w:r>
              <w:rPr>
                <w:b/>
                <w:bCs/>
              </w:rPr>
              <w:t>Company</w:t>
            </w:r>
          </w:p>
        </w:tc>
        <w:tc>
          <w:tcPr>
            <w:tcW w:w="12176" w:type="dxa"/>
            <w:shd w:val="clear" w:color="auto" w:fill="FFC000"/>
            <w:vAlign w:val="center"/>
          </w:tcPr>
          <w:p w14:paraId="3F69AAD1" w14:textId="77777777" w:rsidR="00FF2347" w:rsidRDefault="00075399">
            <w:pPr>
              <w:widowControl w:val="0"/>
              <w:rPr>
                <w:b/>
                <w:bCs/>
              </w:rPr>
            </w:pPr>
            <w:r>
              <w:rPr>
                <w:b/>
                <w:bCs/>
              </w:rPr>
              <w:t>Comment</w:t>
            </w:r>
          </w:p>
        </w:tc>
      </w:tr>
      <w:tr w:rsidR="00FF2347" w14:paraId="5239524A" w14:textId="77777777">
        <w:tc>
          <w:tcPr>
            <w:tcW w:w="2405" w:type="dxa"/>
            <w:shd w:val="clear" w:color="auto" w:fill="auto"/>
            <w:vAlign w:val="center"/>
          </w:tcPr>
          <w:p w14:paraId="2CF05447" w14:textId="77777777" w:rsidR="00FF2347" w:rsidRDefault="00075399">
            <w:pPr>
              <w:widowControl w:val="0"/>
              <w:rPr>
                <w:lang w:eastAsia="zh-CN"/>
              </w:rPr>
            </w:pPr>
            <w:r>
              <w:rPr>
                <w:lang w:eastAsia="zh-CN"/>
              </w:rPr>
              <w:t>Intel</w:t>
            </w:r>
          </w:p>
        </w:tc>
        <w:tc>
          <w:tcPr>
            <w:tcW w:w="12176" w:type="dxa"/>
            <w:shd w:val="clear" w:color="auto" w:fill="auto"/>
            <w:vAlign w:val="center"/>
          </w:tcPr>
          <w:p w14:paraId="1ADE0382" w14:textId="77777777" w:rsidR="00FF2347" w:rsidRDefault="00075399">
            <w:pPr>
              <w:widowControl w:val="0"/>
              <w:rPr>
                <w:lang w:eastAsia="zh-CN"/>
              </w:rPr>
            </w:pPr>
            <w:r>
              <w:rPr>
                <w:lang w:eastAsia="zh-CN"/>
              </w:rPr>
              <w:t>We agree with the two vivo proposals</w:t>
            </w:r>
          </w:p>
        </w:tc>
      </w:tr>
      <w:tr w:rsidR="00FF2347" w14:paraId="32872D97" w14:textId="77777777">
        <w:tc>
          <w:tcPr>
            <w:tcW w:w="2405" w:type="dxa"/>
            <w:shd w:val="clear" w:color="auto" w:fill="auto"/>
            <w:vAlign w:val="center"/>
          </w:tcPr>
          <w:p w14:paraId="7C16C655" w14:textId="77777777" w:rsidR="00FF2347" w:rsidRDefault="00075399">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10C3A8D6" w14:textId="77777777" w:rsidR="00FF2347" w:rsidRDefault="00075399">
            <w:pPr>
              <w:widowControl w:val="0"/>
              <w:rPr>
                <w:sz w:val="20"/>
                <w:lang w:eastAsia="zh-CN"/>
              </w:rPr>
            </w:pPr>
            <w:r>
              <w:rPr>
                <w:rFonts w:hint="eastAsia"/>
                <w:sz w:val="20"/>
                <w:lang w:eastAsia="zh-CN"/>
              </w:rPr>
              <w:t>W</w:t>
            </w:r>
            <w:r>
              <w:rPr>
                <w:sz w:val="20"/>
                <w:lang w:eastAsia="zh-CN"/>
              </w:rPr>
              <w:t xml:space="preserve">e support the above proposals as proponent company. Looking at the text below in TS 38.213, it seems that PDCCH monitoring capability is defined per serving cell. This is fine for Rel-16 but not reasonable for Rel-17 with multi-slot monitoring capability. If a serving cell has two BWPs where one BWP is configured with 120KHz SCS and the other BWP with 480/960KHz, it is not possible to have the same capability type per serving cell. So PDCCH monitoring capability should be defined per BWP. Currently </w:t>
            </w:r>
            <w:r>
              <w:rPr>
                <w:i/>
                <w:sz w:val="21"/>
              </w:rPr>
              <w:t>monitoringCapabilityConfig</w:t>
            </w:r>
            <w:r>
              <w:rPr>
                <w:sz w:val="20"/>
                <w:lang w:eastAsia="zh-CN"/>
              </w:rPr>
              <w:t xml:space="preserve"> is already configured per BWP and no need to change this RRC signaling. For BWP with 480/960KHz SCS, as described above, there is no need to have </w:t>
            </w:r>
            <w:r>
              <w:rPr>
                <w:i/>
                <w:iCs/>
              </w:rPr>
              <w:t>r17monitoringcapability</w:t>
            </w:r>
            <w:r>
              <w:rPr>
                <w:iCs/>
              </w:rPr>
              <w:t xml:space="preserve"> and 480/960KHz SCS imply multi-slot-based capability for that BWP.</w:t>
            </w:r>
          </w:p>
          <w:p w14:paraId="3D30DA42" w14:textId="77777777" w:rsidR="00FF2347" w:rsidRDefault="00075399">
            <w:pPr>
              <w:widowControl w:val="0"/>
              <w:ind w:leftChars="100" w:left="220"/>
              <w:rPr>
                <w:i/>
                <w:sz w:val="21"/>
              </w:rPr>
            </w:pPr>
            <w:r>
              <w:rPr>
                <w:i/>
                <w:sz w:val="21"/>
              </w:rPr>
              <w:t xml:space="preserve">If a UE is provided monitoringCapabilityConfig for </w:t>
            </w:r>
            <w:r>
              <w:rPr>
                <w:i/>
                <w:sz w:val="21"/>
                <w:highlight w:val="yellow"/>
              </w:rPr>
              <w:t>a serving cell</w:t>
            </w:r>
            <w:r>
              <w:rPr>
                <w:i/>
                <w:sz w:val="21"/>
              </w:rPr>
              <w:t xml:space="preserve">, the UE obtains an indication to monitor PDCCH on the serving cell for a maximum number of PDCCH candidates and non-overlapping CCEs </w:t>
            </w:r>
          </w:p>
          <w:p w14:paraId="1631D884" w14:textId="77777777" w:rsidR="00FF2347" w:rsidRDefault="00075399">
            <w:pPr>
              <w:pStyle w:val="B1"/>
              <w:widowControl w:val="0"/>
              <w:ind w:leftChars="50" w:left="110" w:firstLineChars="150" w:firstLine="270"/>
              <w:rPr>
                <w:i/>
                <w:sz w:val="18"/>
                <w:lang w:val="en-US"/>
              </w:rPr>
            </w:pPr>
            <w:r>
              <w:rPr>
                <w:i/>
                <w:sz w:val="18"/>
              </w:rPr>
              <w:t>-</w:t>
            </w:r>
            <w:r>
              <w:rPr>
                <w:i/>
                <w:sz w:val="18"/>
              </w:rPr>
              <w:tab/>
            </w:r>
            <w:r>
              <w:rPr>
                <w:i/>
                <w:sz w:val="18"/>
                <w:lang w:val="en-US"/>
              </w:rPr>
              <w:t xml:space="preserve">per slot, as in Tables 10.1-2 and 10.1-3, </w:t>
            </w:r>
            <w:r>
              <w:rPr>
                <w:i/>
                <w:sz w:val="18"/>
                <w:szCs w:val="22"/>
              </w:rPr>
              <w:t xml:space="preserve">if </w:t>
            </w:r>
            <w:r>
              <w:rPr>
                <w:i/>
                <w:sz w:val="18"/>
                <w:lang w:val="en-US"/>
              </w:rPr>
              <w:t>monitoringCapabilityConfig</w:t>
            </w:r>
            <w:r>
              <w:rPr>
                <w:i/>
                <w:sz w:val="18"/>
                <w:szCs w:val="22"/>
              </w:rPr>
              <w:t xml:space="preserve"> </w:t>
            </w:r>
            <w:r>
              <w:rPr>
                <w:i/>
                <w:sz w:val="18"/>
                <w:szCs w:val="22"/>
                <w:lang w:val="en-US"/>
              </w:rPr>
              <w:t>=</w:t>
            </w:r>
            <w:r>
              <w:rPr>
                <w:i/>
                <w:sz w:val="18"/>
                <w:szCs w:val="22"/>
              </w:rPr>
              <w:t xml:space="preserve"> </w:t>
            </w:r>
            <w:r>
              <w:rPr>
                <w:i/>
                <w:sz w:val="18"/>
              </w:rPr>
              <w:t>r1</w:t>
            </w:r>
            <w:r>
              <w:rPr>
                <w:i/>
                <w:sz w:val="18"/>
                <w:lang w:val="en-US"/>
              </w:rPr>
              <w:t>5</w:t>
            </w:r>
            <w:r>
              <w:rPr>
                <w:i/>
                <w:sz w:val="18"/>
              </w:rPr>
              <w:t>monitoringcapability</w:t>
            </w:r>
            <w:r>
              <w:rPr>
                <w:i/>
                <w:sz w:val="18"/>
                <w:szCs w:val="22"/>
                <w:lang w:val="en-US"/>
              </w:rPr>
              <w:t xml:space="preserve">, </w:t>
            </w:r>
            <w:r>
              <w:rPr>
                <w:i/>
                <w:sz w:val="18"/>
                <w:lang w:val="en-US"/>
              </w:rPr>
              <w:t xml:space="preserve">or </w:t>
            </w:r>
          </w:p>
          <w:p w14:paraId="114BFED2" w14:textId="77777777" w:rsidR="00FF2347" w:rsidRDefault="00075399">
            <w:pPr>
              <w:pStyle w:val="B1"/>
              <w:widowControl w:val="0"/>
              <w:ind w:leftChars="50" w:left="110" w:firstLineChars="150" w:firstLine="270"/>
              <w:rPr>
                <w:i/>
                <w:sz w:val="18"/>
                <w:lang w:val="en-US"/>
              </w:rPr>
            </w:pPr>
            <w:r>
              <w:rPr>
                <w:i/>
                <w:sz w:val="18"/>
              </w:rPr>
              <w:t>-</w:t>
            </w:r>
            <w:r>
              <w:rPr>
                <w:i/>
                <w:sz w:val="18"/>
              </w:rPr>
              <w:tab/>
            </w:r>
            <w:r>
              <w:rPr>
                <w:i/>
                <w:sz w:val="18"/>
                <w:lang w:val="en-US"/>
              </w:rPr>
              <w:t xml:space="preserve">per span, as in Tables 10.1-2A and 10.1-3A, </w:t>
            </w:r>
            <w:r>
              <w:rPr>
                <w:i/>
                <w:sz w:val="18"/>
                <w:szCs w:val="22"/>
              </w:rPr>
              <w:t xml:space="preserve">if </w:t>
            </w:r>
            <w:r>
              <w:rPr>
                <w:i/>
                <w:sz w:val="18"/>
                <w:lang w:val="en-US"/>
              </w:rPr>
              <w:t>monitoringCapabilityConfig</w:t>
            </w:r>
            <w:r>
              <w:rPr>
                <w:i/>
                <w:sz w:val="18"/>
                <w:szCs w:val="22"/>
              </w:rPr>
              <w:t xml:space="preserve"> </w:t>
            </w:r>
            <w:r>
              <w:rPr>
                <w:i/>
                <w:sz w:val="18"/>
                <w:szCs w:val="22"/>
                <w:lang w:val="en-US"/>
              </w:rPr>
              <w:t>=</w:t>
            </w:r>
            <w:r>
              <w:rPr>
                <w:i/>
                <w:sz w:val="18"/>
                <w:szCs w:val="22"/>
              </w:rPr>
              <w:t xml:space="preserve"> </w:t>
            </w:r>
            <w:r>
              <w:rPr>
                <w:i/>
                <w:sz w:val="18"/>
              </w:rPr>
              <w:t>r16monitoringcapability</w:t>
            </w:r>
          </w:p>
          <w:p w14:paraId="2B7B80FA" w14:textId="77777777" w:rsidR="00FF2347" w:rsidRDefault="00075399">
            <w:pPr>
              <w:pStyle w:val="B1"/>
              <w:widowControl w:val="0"/>
              <w:ind w:leftChars="200" w:left="800" w:hangingChars="200" w:hanging="360"/>
              <w:rPr>
                <w:i/>
                <w:sz w:val="18"/>
                <w:lang w:val="en-US"/>
              </w:rPr>
            </w:pPr>
            <w:r>
              <w:rPr>
                <w:i/>
                <w:sz w:val="18"/>
              </w:rPr>
              <w:t>-</w:t>
            </w:r>
            <w:r>
              <w:rPr>
                <w:i/>
                <w:sz w:val="18"/>
              </w:rPr>
              <w:tab/>
            </w:r>
            <w:r>
              <w:rPr>
                <w:i/>
                <w:sz w:val="18"/>
                <w:lang w:val="en-US"/>
              </w:rPr>
              <w:t xml:space="preserve">per group </w:t>
            </w:r>
            <w:r>
              <w:rPr>
                <w:i/>
                <w:sz w:val="18"/>
                <w:lang w:eastAsia="zh-CN"/>
              </w:rPr>
              <w:t xml:space="preserve">of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s</m:t>
                  </m:r>
                </m:sub>
              </m:sSub>
            </m:oMath>
            <w:r>
              <w:rPr>
                <w:i/>
                <w:sz w:val="18"/>
                <w:lang w:eastAsia="zh-CN"/>
              </w:rPr>
              <w:t xml:space="preserve"> slots</w:t>
            </w:r>
            <w:r>
              <w:rPr>
                <w:i/>
                <w:sz w:val="18"/>
                <w:lang w:val="en-US"/>
              </w:rPr>
              <w:t xml:space="preserve"> </w:t>
            </w:r>
            <w:r>
              <w:rPr>
                <w:i/>
                <w:sz w:val="18"/>
                <w:lang w:eastAsia="zh-CN"/>
              </w:rPr>
              <w:t xml:space="preserve">according to combination </w:t>
            </w:r>
            <m:oMath>
              <m:d>
                <m:dPr>
                  <m:ctrlPr>
                    <w:rPr>
                      <w:rFonts w:ascii="Cambria Math" w:hAnsi="Cambria Math"/>
                      <w:i/>
                      <w:sz w:val="18"/>
                      <w:lang w:eastAsia="zh-CN"/>
                    </w:rPr>
                  </m:ctrlPr>
                </m:dPr>
                <m:e>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s</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Y</m:t>
                      </m:r>
                    </m:e>
                    <m:sub>
                      <m:r>
                        <w:rPr>
                          <w:rFonts w:ascii="Cambria Math" w:hAnsi="Cambria Math"/>
                          <w:sz w:val="18"/>
                          <w:lang w:eastAsia="zh-CN"/>
                        </w:rPr>
                        <m:t>s</m:t>
                      </m:r>
                    </m:sub>
                  </m:sSub>
                </m:e>
              </m:d>
            </m:oMath>
            <w:r>
              <w:rPr>
                <w:i/>
                <w:sz w:val="18"/>
                <w:lang w:val="en-US"/>
              </w:rPr>
              <w:t xml:space="preserve">, as in Tables 10.1-2B and 10.1-3B, </w:t>
            </w:r>
            <w:r>
              <w:rPr>
                <w:i/>
                <w:sz w:val="18"/>
                <w:szCs w:val="22"/>
              </w:rPr>
              <w:t xml:space="preserve">if </w:t>
            </w:r>
            <w:r>
              <w:rPr>
                <w:i/>
                <w:sz w:val="18"/>
                <w:lang w:val="en-US"/>
              </w:rPr>
              <w:t>monitoringCapabilityConfig</w:t>
            </w:r>
            <w:r>
              <w:rPr>
                <w:i/>
                <w:sz w:val="18"/>
                <w:szCs w:val="22"/>
              </w:rPr>
              <w:t xml:space="preserve"> </w:t>
            </w:r>
            <w:r>
              <w:rPr>
                <w:i/>
                <w:sz w:val="18"/>
                <w:szCs w:val="22"/>
                <w:lang w:val="en-US"/>
              </w:rPr>
              <w:t>=</w:t>
            </w:r>
            <w:r>
              <w:rPr>
                <w:i/>
                <w:sz w:val="18"/>
                <w:szCs w:val="22"/>
              </w:rPr>
              <w:t xml:space="preserve"> </w:t>
            </w:r>
            <w:r>
              <w:rPr>
                <w:i/>
                <w:sz w:val="18"/>
              </w:rPr>
              <w:t>r1</w:t>
            </w:r>
            <w:r>
              <w:rPr>
                <w:i/>
                <w:sz w:val="18"/>
                <w:lang w:val="en-US"/>
              </w:rPr>
              <w:t>7</w:t>
            </w:r>
            <w:r>
              <w:rPr>
                <w:i/>
                <w:sz w:val="18"/>
              </w:rPr>
              <w:t>monitoringcapability</w:t>
            </w:r>
          </w:p>
          <w:p w14:paraId="3C0FC39F" w14:textId="77777777" w:rsidR="00FF2347" w:rsidRDefault="00075399">
            <w:pPr>
              <w:widowControl w:val="0"/>
              <w:ind w:leftChars="100" w:left="220"/>
              <w:rPr>
                <w:i/>
                <w:sz w:val="21"/>
                <w:lang w:eastAsia="zh-CN"/>
              </w:rPr>
            </w:pPr>
            <w:r>
              <w:rPr>
                <w:i/>
                <w:sz w:val="21"/>
              </w:rPr>
              <w:t xml:space="preserve">If the UE is not provided monitoringCapabilityConfig, the UE monitors PDCCH on </w:t>
            </w:r>
            <w:r>
              <w:rPr>
                <w:i/>
                <w:sz w:val="21"/>
                <w:highlight w:val="yellow"/>
              </w:rPr>
              <w:t>the serving cell</w:t>
            </w:r>
            <w:r>
              <w:rPr>
                <w:i/>
                <w:sz w:val="21"/>
              </w:rPr>
              <w:t xml:space="preserve"> for a maximum number of PDCCH candidates and non-overlapping CCEs per slot. </w:t>
            </w:r>
          </w:p>
          <w:p w14:paraId="43D08B92" w14:textId="77777777" w:rsidR="00FF2347" w:rsidRDefault="00075399">
            <w:pPr>
              <w:widowControl w:val="0"/>
              <w:rPr>
                <w:sz w:val="20"/>
                <w:lang w:eastAsia="zh-CN"/>
              </w:rPr>
            </w:pPr>
            <w:r>
              <w:rPr>
                <w:rFonts w:hint="eastAsia"/>
                <w:sz w:val="20"/>
                <w:lang w:eastAsia="zh-CN"/>
              </w:rPr>
              <w:t>I</w:t>
            </w:r>
            <w:r>
              <w:rPr>
                <w:sz w:val="20"/>
                <w:lang w:eastAsia="zh-CN"/>
              </w:rPr>
              <w:t>n multi-serving cell case, the serving cells with the same capability type will be grouped together for further check on whether to exceed corresponding cell capacity limit. This should be based on determination of monitoring capability type for each serving cell. As long as PDCCH monitoring capability type is defined per BWP, it is naturally that PDCCH monitoring capability for a serving cell is the capability for its active BWP or configured first active BWP when it is deactivated.</w:t>
            </w:r>
          </w:p>
        </w:tc>
      </w:tr>
      <w:tr w:rsidR="00FF2347" w14:paraId="1B98C3BE" w14:textId="77777777">
        <w:tc>
          <w:tcPr>
            <w:tcW w:w="2405" w:type="dxa"/>
            <w:shd w:val="clear" w:color="auto" w:fill="auto"/>
            <w:vAlign w:val="center"/>
          </w:tcPr>
          <w:p w14:paraId="06ECD3A0" w14:textId="77777777" w:rsidR="00FF2347" w:rsidRDefault="00075399">
            <w:pPr>
              <w:widowControl w:val="0"/>
              <w:rPr>
                <w:sz w:val="20"/>
                <w:lang w:eastAsia="zh-CN"/>
              </w:rPr>
            </w:pPr>
            <w:r>
              <w:rPr>
                <w:sz w:val="20"/>
                <w:lang w:eastAsia="zh-CN"/>
              </w:rPr>
              <w:t>Apple</w:t>
            </w:r>
          </w:p>
        </w:tc>
        <w:tc>
          <w:tcPr>
            <w:tcW w:w="12176" w:type="dxa"/>
            <w:shd w:val="clear" w:color="auto" w:fill="auto"/>
            <w:vAlign w:val="center"/>
          </w:tcPr>
          <w:p w14:paraId="467F4577" w14:textId="77777777" w:rsidR="00FF2347" w:rsidRDefault="00075399">
            <w:pPr>
              <w:widowControl w:val="0"/>
              <w:rPr>
                <w:sz w:val="20"/>
                <w:lang w:eastAsia="zh-CN"/>
              </w:rPr>
            </w:pPr>
            <w:r>
              <w:rPr>
                <w:sz w:val="20"/>
                <w:lang w:eastAsia="zh-CN"/>
              </w:rPr>
              <w:t>Agree with Vivo’s argument that the PDCCH monitoring capability be defined per BWP.</w:t>
            </w:r>
          </w:p>
        </w:tc>
      </w:tr>
      <w:tr w:rsidR="00FF2347" w14:paraId="7EA865E2" w14:textId="77777777">
        <w:tc>
          <w:tcPr>
            <w:tcW w:w="2405" w:type="dxa"/>
            <w:shd w:val="clear" w:color="auto" w:fill="auto"/>
            <w:vAlign w:val="center"/>
          </w:tcPr>
          <w:p w14:paraId="4E9A1DE0" w14:textId="77777777" w:rsidR="00FF2347" w:rsidRDefault="00075399">
            <w:pPr>
              <w:widowControl w:val="0"/>
              <w:rPr>
                <w:sz w:val="20"/>
                <w:lang w:eastAsia="zh-CN"/>
              </w:rPr>
            </w:pPr>
            <w:r>
              <w:rPr>
                <w:sz w:val="20"/>
                <w:lang w:eastAsia="zh-CN"/>
              </w:rPr>
              <w:t>InterDigital</w:t>
            </w:r>
          </w:p>
        </w:tc>
        <w:tc>
          <w:tcPr>
            <w:tcW w:w="12176" w:type="dxa"/>
            <w:shd w:val="clear" w:color="auto" w:fill="auto"/>
            <w:vAlign w:val="center"/>
          </w:tcPr>
          <w:p w14:paraId="0978E9A7" w14:textId="77777777" w:rsidR="00FF2347" w:rsidRDefault="00075399">
            <w:pPr>
              <w:widowControl w:val="0"/>
              <w:rPr>
                <w:sz w:val="20"/>
                <w:lang w:eastAsia="zh-CN"/>
              </w:rPr>
            </w:pPr>
            <w:r>
              <w:rPr>
                <w:sz w:val="20"/>
                <w:lang w:eastAsia="zh-CN"/>
              </w:rPr>
              <w:t xml:space="preserve">We are fine with the proposals. </w:t>
            </w:r>
          </w:p>
        </w:tc>
      </w:tr>
      <w:tr w:rsidR="00FF2347" w14:paraId="2A1F3193" w14:textId="77777777">
        <w:tc>
          <w:tcPr>
            <w:tcW w:w="2405" w:type="dxa"/>
            <w:shd w:val="clear" w:color="auto" w:fill="auto"/>
            <w:vAlign w:val="center"/>
          </w:tcPr>
          <w:p w14:paraId="1D59947A"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10A1CC16" w14:textId="77777777" w:rsidR="00FF2347" w:rsidRDefault="00075399">
            <w:pPr>
              <w:widowControl w:val="0"/>
              <w:rPr>
                <w:sz w:val="20"/>
                <w:lang w:eastAsia="zh-CN"/>
              </w:rPr>
            </w:pPr>
            <w:r>
              <w:rPr>
                <w:lang w:eastAsia="zh-CN"/>
              </w:rPr>
              <w:t xml:space="preserve">We understand the intention of the proposals, but don’t fully agree with the TP associated with the proposals. </w:t>
            </w:r>
          </w:p>
        </w:tc>
      </w:tr>
      <w:tr w:rsidR="00FF2347" w14:paraId="0716F0C4" w14:textId="77777777">
        <w:tc>
          <w:tcPr>
            <w:tcW w:w="2405" w:type="dxa"/>
            <w:shd w:val="clear" w:color="auto" w:fill="auto"/>
            <w:vAlign w:val="center"/>
          </w:tcPr>
          <w:p w14:paraId="09BD961E" w14:textId="77777777" w:rsidR="00FF2347" w:rsidRDefault="00075399">
            <w:pPr>
              <w:widowControl w:val="0"/>
              <w:rPr>
                <w:lang w:eastAsia="zh-CN"/>
              </w:rPr>
            </w:pPr>
            <w:r>
              <w:rPr>
                <w:lang w:eastAsia="zh-CN"/>
              </w:rPr>
              <w:lastRenderedPageBreak/>
              <w:t>Futurewei</w:t>
            </w:r>
          </w:p>
        </w:tc>
        <w:tc>
          <w:tcPr>
            <w:tcW w:w="12176" w:type="dxa"/>
            <w:shd w:val="clear" w:color="auto" w:fill="auto"/>
            <w:vAlign w:val="center"/>
          </w:tcPr>
          <w:p w14:paraId="4934BBD7" w14:textId="77777777" w:rsidR="00FF2347" w:rsidRDefault="00075399">
            <w:pPr>
              <w:widowControl w:val="0"/>
              <w:rPr>
                <w:lang w:eastAsia="zh-CN"/>
              </w:rPr>
            </w:pPr>
            <w:r>
              <w:rPr>
                <w:lang w:eastAsia="zh-CN"/>
              </w:rPr>
              <w:t>We are fine with the proposals.</w:t>
            </w:r>
          </w:p>
        </w:tc>
      </w:tr>
      <w:tr w:rsidR="00FF2347" w14:paraId="496FA487" w14:textId="77777777">
        <w:tc>
          <w:tcPr>
            <w:tcW w:w="2405" w:type="dxa"/>
            <w:shd w:val="clear" w:color="auto" w:fill="auto"/>
            <w:vAlign w:val="center"/>
          </w:tcPr>
          <w:p w14:paraId="161F3186" w14:textId="77777777" w:rsidR="00FF2347" w:rsidRDefault="00075399">
            <w:pPr>
              <w:widowControl w:val="0"/>
              <w:rPr>
                <w:sz w:val="20"/>
                <w:lang w:eastAsia="zh-CN"/>
              </w:rPr>
            </w:pPr>
            <w:r>
              <w:rPr>
                <w:rFonts w:hint="eastAsia"/>
                <w:lang w:eastAsia="zh-CN"/>
              </w:rPr>
              <w:t>ZTE, Sanechips</w:t>
            </w:r>
          </w:p>
        </w:tc>
        <w:tc>
          <w:tcPr>
            <w:tcW w:w="12176" w:type="dxa"/>
            <w:shd w:val="clear" w:color="auto" w:fill="auto"/>
            <w:vAlign w:val="center"/>
          </w:tcPr>
          <w:p w14:paraId="45BB9C80" w14:textId="77777777" w:rsidR="00FF2347" w:rsidRDefault="00075399">
            <w:pPr>
              <w:widowControl w:val="0"/>
              <w:rPr>
                <w:sz w:val="20"/>
                <w:lang w:eastAsia="zh-CN"/>
              </w:rPr>
            </w:pPr>
            <w:r>
              <w:rPr>
                <w:rFonts w:hint="eastAsia"/>
                <w:sz w:val="20"/>
                <w:szCs w:val="20"/>
                <w:lang w:eastAsia="zh-CN"/>
              </w:rPr>
              <w:t>We are generally fine with this proposal, it</w:t>
            </w:r>
            <w:r>
              <w:rPr>
                <w:sz w:val="20"/>
                <w:szCs w:val="20"/>
                <w:lang w:eastAsia="zh-CN"/>
              </w:rPr>
              <w:t>’</w:t>
            </w:r>
            <w:r>
              <w:rPr>
                <w:rFonts w:hint="eastAsia"/>
                <w:sz w:val="20"/>
                <w:szCs w:val="20"/>
                <w:lang w:eastAsia="zh-CN"/>
              </w:rPr>
              <w:t xml:space="preserve">s better to clarify </w:t>
            </w:r>
            <w:r>
              <w:rPr>
                <w:sz w:val="20"/>
                <w:szCs w:val="20"/>
                <w:lang w:eastAsia="zh-CN"/>
              </w:rPr>
              <w:t>“</w:t>
            </w:r>
            <w:r>
              <w:rPr>
                <w:rFonts w:hint="eastAsia"/>
                <w:sz w:val="20"/>
                <w:szCs w:val="20"/>
                <w:lang w:eastAsia="zh-CN"/>
              </w:rPr>
              <w:t>PDCCH monitoring capability</w:t>
            </w:r>
            <w:r>
              <w:rPr>
                <w:sz w:val="20"/>
                <w:szCs w:val="20"/>
                <w:lang w:eastAsia="zh-CN"/>
              </w:rPr>
              <w:t>”</w:t>
            </w:r>
            <w:r>
              <w:rPr>
                <w:rFonts w:hint="eastAsia"/>
                <w:sz w:val="20"/>
                <w:szCs w:val="20"/>
                <w:lang w:eastAsia="zh-CN"/>
              </w:rPr>
              <w:t xml:space="preserve"> in the proposal refers to </w:t>
            </w:r>
            <w:r>
              <w:rPr>
                <w:i/>
                <w:sz w:val="20"/>
                <w:szCs w:val="20"/>
              </w:rPr>
              <w:t>monitoringCapabilityConfig</w:t>
            </w:r>
            <w:r>
              <w:rPr>
                <w:rFonts w:hint="eastAsia"/>
                <w:i/>
                <w:lang w:eastAsia="zh-CN"/>
              </w:rPr>
              <w:t>.</w:t>
            </w:r>
          </w:p>
        </w:tc>
      </w:tr>
      <w:tr w:rsidR="00FF2347" w14:paraId="0A0E9E85" w14:textId="77777777">
        <w:tc>
          <w:tcPr>
            <w:tcW w:w="2405" w:type="dxa"/>
            <w:shd w:val="clear" w:color="auto" w:fill="auto"/>
            <w:vAlign w:val="center"/>
          </w:tcPr>
          <w:p w14:paraId="5B07BA90" w14:textId="77777777" w:rsidR="00FF2347" w:rsidRDefault="00075399">
            <w:pPr>
              <w:widowControl w:val="0"/>
              <w:rPr>
                <w:lang w:eastAsia="zh-CN"/>
              </w:rPr>
            </w:pPr>
            <w:r>
              <w:rPr>
                <w:rFonts w:hint="eastAsia"/>
                <w:lang w:eastAsia="zh-CN"/>
              </w:rPr>
              <w:t>Transsion</w:t>
            </w:r>
          </w:p>
        </w:tc>
        <w:tc>
          <w:tcPr>
            <w:tcW w:w="12176" w:type="dxa"/>
            <w:shd w:val="clear" w:color="auto" w:fill="auto"/>
            <w:vAlign w:val="center"/>
          </w:tcPr>
          <w:p w14:paraId="528D1940" w14:textId="77777777" w:rsidR="00FF2347" w:rsidRDefault="00075399">
            <w:pPr>
              <w:widowControl w:val="0"/>
              <w:rPr>
                <w:sz w:val="20"/>
                <w:szCs w:val="20"/>
                <w:lang w:eastAsia="zh-CN"/>
              </w:rPr>
            </w:pPr>
            <w:r>
              <w:rPr>
                <w:rFonts w:hint="eastAsia"/>
                <w:sz w:val="20"/>
                <w:szCs w:val="20"/>
                <w:lang w:eastAsia="zh-CN"/>
              </w:rPr>
              <w:t>We are fine with the proposals.</w:t>
            </w:r>
          </w:p>
        </w:tc>
      </w:tr>
      <w:tr w:rsidR="00FF2347" w14:paraId="2D5AF43A" w14:textId="77777777">
        <w:tc>
          <w:tcPr>
            <w:tcW w:w="2405" w:type="dxa"/>
            <w:shd w:val="clear" w:color="auto" w:fill="auto"/>
            <w:vAlign w:val="center"/>
          </w:tcPr>
          <w:p w14:paraId="6DE407DD" w14:textId="77777777" w:rsidR="00FF2347" w:rsidRDefault="00075399">
            <w:pPr>
              <w:widowControl w:val="0"/>
              <w:rPr>
                <w:rFonts w:eastAsia="Yu Mincho"/>
                <w:lang w:eastAsia="ja-JP"/>
              </w:rPr>
            </w:pPr>
            <w:r>
              <w:rPr>
                <w:rFonts w:eastAsia="Yu Mincho" w:hint="eastAsia"/>
                <w:lang w:eastAsia="ja-JP"/>
              </w:rPr>
              <w:t>Sharp</w:t>
            </w:r>
          </w:p>
        </w:tc>
        <w:tc>
          <w:tcPr>
            <w:tcW w:w="12176" w:type="dxa"/>
            <w:shd w:val="clear" w:color="auto" w:fill="auto"/>
            <w:vAlign w:val="center"/>
          </w:tcPr>
          <w:p w14:paraId="600EA849" w14:textId="77777777" w:rsidR="00FF2347" w:rsidRDefault="00075399">
            <w:pPr>
              <w:widowControl w:val="0"/>
              <w:rPr>
                <w:rFonts w:eastAsia="Yu Mincho"/>
                <w:lang w:eastAsia="ja-JP"/>
              </w:rPr>
            </w:pPr>
            <w:r>
              <w:rPr>
                <w:rFonts w:eastAsia="Yu Mincho" w:hint="eastAsia"/>
                <w:lang w:eastAsia="ja-JP"/>
              </w:rPr>
              <w:t>Agree with the proposals.</w:t>
            </w:r>
          </w:p>
        </w:tc>
      </w:tr>
      <w:tr w:rsidR="00FF2347" w14:paraId="31DCD30C" w14:textId="77777777">
        <w:tc>
          <w:tcPr>
            <w:tcW w:w="2405" w:type="dxa"/>
            <w:shd w:val="clear" w:color="auto" w:fill="auto"/>
            <w:vAlign w:val="center"/>
          </w:tcPr>
          <w:p w14:paraId="15582AA4" w14:textId="77777777" w:rsidR="00FF2347" w:rsidRDefault="00075399">
            <w:pPr>
              <w:rPr>
                <w:lang w:eastAsia="zh-CN"/>
              </w:rPr>
            </w:pPr>
            <w:r>
              <w:t>LG Electronics</w:t>
            </w:r>
          </w:p>
        </w:tc>
        <w:tc>
          <w:tcPr>
            <w:tcW w:w="12176" w:type="dxa"/>
            <w:shd w:val="clear" w:color="auto" w:fill="auto"/>
            <w:vAlign w:val="center"/>
          </w:tcPr>
          <w:p w14:paraId="726899AF" w14:textId="77777777" w:rsidR="00FF2347" w:rsidRDefault="00075399">
            <w:pPr>
              <w:rPr>
                <w:lang w:eastAsia="zh-CN"/>
              </w:rPr>
            </w:pPr>
            <w:r>
              <w:rPr>
                <w:lang w:eastAsia="zh-CN"/>
              </w:rPr>
              <w:t>We are fine with the proposals.</w:t>
            </w:r>
          </w:p>
        </w:tc>
      </w:tr>
      <w:tr w:rsidR="00FF2347" w14:paraId="4F0B9932" w14:textId="77777777">
        <w:tc>
          <w:tcPr>
            <w:tcW w:w="2405" w:type="dxa"/>
            <w:shd w:val="clear" w:color="auto" w:fill="auto"/>
            <w:vAlign w:val="center"/>
          </w:tcPr>
          <w:p w14:paraId="7F995297" w14:textId="77777777" w:rsidR="00FF2347" w:rsidRDefault="00075399">
            <w:r>
              <w:t>Panasonic</w:t>
            </w:r>
          </w:p>
        </w:tc>
        <w:tc>
          <w:tcPr>
            <w:tcW w:w="12176" w:type="dxa"/>
            <w:shd w:val="clear" w:color="auto" w:fill="auto"/>
            <w:vAlign w:val="center"/>
          </w:tcPr>
          <w:p w14:paraId="380265E3" w14:textId="77777777" w:rsidR="00FF2347" w:rsidRDefault="00075399">
            <w:pPr>
              <w:rPr>
                <w:lang w:eastAsia="zh-CN"/>
              </w:rPr>
            </w:pPr>
            <w:r>
              <w:rPr>
                <w:lang w:eastAsia="zh-CN"/>
              </w:rPr>
              <w:t>We are fine with the proposals.</w:t>
            </w:r>
          </w:p>
        </w:tc>
      </w:tr>
      <w:tr w:rsidR="00FF2347" w14:paraId="1B1BBC16" w14:textId="77777777">
        <w:tc>
          <w:tcPr>
            <w:tcW w:w="2405" w:type="dxa"/>
            <w:shd w:val="clear" w:color="auto" w:fill="auto"/>
            <w:vAlign w:val="center"/>
          </w:tcPr>
          <w:p w14:paraId="0B00E3F1" w14:textId="77777777" w:rsidR="00FF2347" w:rsidRDefault="00075399">
            <w:pPr>
              <w:rPr>
                <w:sz w:val="20"/>
              </w:rPr>
            </w:pPr>
            <w:r>
              <w:rPr>
                <w:sz w:val="20"/>
              </w:rPr>
              <w:t>Ericsson</w:t>
            </w:r>
          </w:p>
        </w:tc>
        <w:tc>
          <w:tcPr>
            <w:tcW w:w="12176" w:type="dxa"/>
            <w:shd w:val="clear" w:color="auto" w:fill="auto"/>
            <w:vAlign w:val="center"/>
          </w:tcPr>
          <w:p w14:paraId="3C3540AF" w14:textId="77777777" w:rsidR="00FF2347" w:rsidRDefault="00075399">
            <w:pPr>
              <w:rPr>
                <w:sz w:val="20"/>
                <w:lang w:eastAsia="zh-CN"/>
              </w:rPr>
            </w:pPr>
            <w:r>
              <w:rPr>
                <w:sz w:val="20"/>
                <w:lang w:eastAsia="zh-CN"/>
              </w:rPr>
              <w:t>We have similar concerns as Samsung on the TP associated with this proposal. Also, does the TP change legacy behavior?</w:t>
            </w:r>
          </w:p>
          <w:p w14:paraId="61FF52E3" w14:textId="77777777" w:rsidR="00FF2347" w:rsidRDefault="00075399">
            <w:pPr>
              <w:rPr>
                <w:sz w:val="20"/>
                <w:lang w:eastAsia="zh-CN"/>
              </w:rPr>
            </w:pPr>
            <w:r>
              <w:rPr>
                <w:sz w:val="20"/>
                <w:lang w:eastAsia="zh-CN"/>
              </w:rPr>
              <w:t xml:space="preserve">As pointed out by vivo </w:t>
            </w:r>
            <w:r>
              <w:rPr>
                <w:i/>
                <w:iCs/>
                <w:sz w:val="20"/>
                <w:lang w:eastAsia="zh-CN"/>
              </w:rPr>
              <w:t>monitoringCapabilityConfig</w:t>
            </w:r>
            <w:r>
              <w:rPr>
                <w:sz w:val="20"/>
                <w:lang w:eastAsia="zh-CN"/>
              </w:rPr>
              <w:t xml:space="preserve"> is configured per BWP, and so is SCS, to isn’t it already clear that the UE follows the multi-slot monitoring behavior corresponiding to the configured SCS for the active BWP, even if 38.213 says “for a serving cell.” The UE is still monitoring on a serving cell irrespective of what is the active BWP.</w:t>
            </w:r>
          </w:p>
        </w:tc>
      </w:tr>
      <w:tr w:rsidR="00FF2347" w14:paraId="57A5C2B4" w14:textId="77777777">
        <w:tc>
          <w:tcPr>
            <w:tcW w:w="2405" w:type="dxa"/>
            <w:shd w:val="clear" w:color="auto" w:fill="auto"/>
            <w:vAlign w:val="center"/>
          </w:tcPr>
          <w:p w14:paraId="120B67DE" w14:textId="77777777" w:rsidR="00FF2347" w:rsidRDefault="00075399">
            <w:r>
              <w:t>Huawei, HiSilicon</w:t>
            </w:r>
          </w:p>
        </w:tc>
        <w:tc>
          <w:tcPr>
            <w:tcW w:w="12176" w:type="dxa"/>
            <w:shd w:val="clear" w:color="auto" w:fill="auto"/>
            <w:vAlign w:val="center"/>
          </w:tcPr>
          <w:p w14:paraId="5A9C7B40" w14:textId="77777777" w:rsidR="00FF2347" w:rsidRDefault="00075399">
            <w:pPr>
              <w:widowControl w:val="0"/>
              <w:rPr>
                <w:lang w:eastAsia="zh-CN"/>
              </w:rPr>
            </w:pPr>
            <w:r>
              <w:rPr>
                <w:lang w:eastAsia="zh-CN"/>
              </w:rPr>
              <w:t>We think it is only required to agree on the following modified version of Proposal 3 and TP from vivo:</w:t>
            </w:r>
          </w:p>
          <w:p w14:paraId="40312AA7" w14:textId="77777777" w:rsidR="00FF2347" w:rsidRDefault="00FF2347">
            <w:pPr>
              <w:widowControl w:val="0"/>
              <w:rPr>
                <w:b/>
              </w:rPr>
            </w:pPr>
          </w:p>
          <w:p w14:paraId="393E31CB" w14:textId="77777777" w:rsidR="00FF2347" w:rsidRDefault="00075399">
            <w:pPr>
              <w:widowControl w:val="0"/>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w:t>
            </w:r>
            <w:r>
              <w:rPr>
                <w:b/>
                <w:color w:val="FF0000"/>
              </w:rPr>
              <w:t>modified)</w:t>
            </w:r>
            <w:r>
              <w:rPr>
                <w:b/>
              </w:rPr>
              <w:t>:</w:t>
            </w:r>
            <w:r>
              <w:t xml:space="preserve"> For NR Rel-17 Ues, </w:t>
            </w:r>
            <w:r>
              <w:rPr>
                <w:strike/>
              </w:rPr>
              <w:t>PDCCH monitoring capability</w:t>
            </w:r>
            <w:r>
              <w:t xml:space="preserve"> </w:t>
            </w:r>
            <w:r>
              <w:rPr>
                <w:i/>
                <w:color w:val="FF0000"/>
                <w:sz w:val="21"/>
              </w:rPr>
              <w:t>monitoringCapabilityConfig</w:t>
            </w:r>
            <w:r>
              <w:t xml:space="preserve"> is defined per BWP and configuration of 480K/960K SCS for a BWP implies multi-slot-based capability for that BWP.</w:t>
            </w:r>
          </w:p>
          <w:p w14:paraId="22090C85" w14:textId="77777777" w:rsidR="00FF2347" w:rsidRDefault="00FF2347">
            <w:pPr>
              <w:widowControl w:val="0"/>
              <w:rPr>
                <w:lang w:eastAsia="zh-CN"/>
              </w:rPr>
            </w:pPr>
          </w:p>
          <w:p w14:paraId="503200A4" w14:textId="77777777" w:rsidR="00FF2347" w:rsidRDefault="00075399">
            <w:pPr>
              <w:widowControl w:val="0"/>
              <w:rPr>
                <w:b/>
                <w:lang w:eastAsia="zh-CN"/>
              </w:rPr>
            </w:pPr>
            <w:r>
              <w:rPr>
                <w:b/>
                <w:lang w:eastAsia="zh-CN"/>
              </w:rPr>
              <w:t xml:space="preserve">TP: </w:t>
            </w:r>
          </w:p>
          <w:p w14:paraId="294F6181" w14:textId="77777777" w:rsidR="00FF2347" w:rsidRDefault="00075399">
            <w:pPr>
              <w:widowControl w:val="0"/>
              <w:ind w:leftChars="100" w:left="220"/>
              <w:rPr>
                <w:i/>
                <w:sz w:val="21"/>
              </w:rPr>
            </w:pPr>
            <w:r>
              <w:rPr>
                <w:i/>
                <w:sz w:val="21"/>
              </w:rPr>
              <w:t xml:space="preserve">If a UE is provided monitoringCapabilityConfig for </w:t>
            </w:r>
            <w:r>
              <w:rPr>
                <w:i/>
                <w:sz w:val="21"/>
                <w:highlight w:val="yellow"/>
              </w:rPr>
              <w:t xml:space="preserve">a </w:t>
            </w:r>
            <w:r>
              <w:rPr>
                <w:i/>
                <w:strike/>
                <w:sz w:val="21"/>
                <w:highlight w:val="yellow"/>
              </w:rPr>
              <w:t>serving cell</w:t>
            </w:r>
            <w:r>
              <w:rPr>
                <w:i/>
                <w:strike/>
                <w:sz w:val="21"/>
              </w:rPr>
              <w:t xml:space="preserve"> </w:t>
            </w:r>
            <w:r>
              <w:rPr>
                <w:i/>
                <w:color w:val="FF0000"/>
                <w:sz w:val="21"/>
              </w:rPr>
              <w:t>BWP</w:t>
            </w:r>
            <w:r>
              <w:rPr>
                <w:i/>
                <w:sz w:val="21"/>
              </w:rPr>
              <w:t xml:space="preserve">, the UE obtains an indication to monitor PDCCH on the serving cell for a maximum number of PDCCH candidates and non-overlapping CCEs </w:t>
            </w:r>
          </w:p>
          <w:p w14:paraId="655C681B" w14:textId="77777777" w:rsidR="00FF2347" w:rsidRDefault="00075399">
            <w:pPr>
              <w:widowControl w:val="0"/>
              <w:overflowPunct w:val="0"/>
              <w:snapToGrid/>
              <w:spacing w:after="180"/>
              <w:ind w:leftChars="50" w:left="110" w:firstLineChars="150" w:firstLine="270"/>
              <w:textAlignment w:val="baseline"/>
              <w:rPr>
                <w:rFonts w:eastAsia="Times New Roman"/>
                <w:i/>
                <w:sz w:val="18"/>
                <w:szCs w:val="20"/>
                <w:lang w:eastAsia="en-GB"/>
              </w:rPr>
            </w:pPr>
            <w:r>
              <w:rPr>
                <w:rFonts w:eastAsia="Times New Roman"/>
                <w:i/>
                <w:sz w:val="18"/>
                <w:szCs w:val="20"/>
                <w:lang w:val="en-GB" w:eastAsia="en-GB"/>
              </w:rPr>
              <w:t>-</w:t>
            </w:r>
            <w:r>
              <w:rPr>
                <w:rFonts w:eastAsia="Times New Roman"/>
                <w:i/>
                <w:sz w:val="18"/>
                <w:szCs w:val="20"/>
                <w:lang w:val="en-GB" w:eastAsia="en-GB"/>
              </w:rPr>
              <w:tab/>
            </w:r>
            <w:r>
              <w:rPr>
                <w:rFonts w:eastAsia="Times New Roman"/>
                <w:i/>
                <w:sz w:val="18"/>
                <w:szCs w:val="20"/>
                <w:lang w:eastAsia="en-GB"/>
              </w:rPr>
              <w:t xml:space="preserve">per slot, as in Tables 10.1-2 and 10.1-3, </w:t>
            </w:r>
            <w:r>
              <w:rPr>
                <w:rFonts w:eastAsia="Times New Roman"/>
                <w:i/>
                <w:sz w:val="18"/>
                <w:lang w:val="en-GB" w:eastAsia="en-GB"/>
              </w:rPr>
              <w:t xml:space="preserve">if </w:t>
            </w:r>
            <w:r>
              <w:rPr>
                <w:rFonts w:eastAsia="Times New Roman"/>
                <w:i/>
                <w:sz w:val="18"/>
                <w:szCs w:val="20"/>
                <w:lang w:eastAsia="en-GB"/>
              </w:rPr>
              <w:t>monitoringCapabilityConfig</w:t>
            </w:r>
            <w:r>
              <w:rPr>
                <w:rFonts w:eastAsia="Times New Roman"/>
                <w:i/>
                <w:sz w:val="18"/>
                <w:lang w:val="en-GB" w:eastAsia="en-GB"/>
              </w:rPr>
              <w:t xml:space="preserve"> </w:t>
            </w:r>
            <w:r>
              <w:rPr>
                <w:rFonts w:eastAsia="Times New Roman"/>
                <w:i/>
                <w:sz w:val="18"/>
                <w:lang w:eastAsia="en-GB"/>
              </w:rPr>
              <w:t>=</w:t>
            </w:r>
            <w:r>
              <w:rPr>
                <w:rFonts w:eastAsia="Times New Roman"/>
                <w:i/>
                <w:sz w:val="18"/>
                <w:lang w:val="en-GB" w:eastAsia="en-GB"/>
              </w:rPr>
              <w:t xml:space="preserve"> </w:t>
            </w:r>
            <w:r>
              <w:rPr>
                <w:rFonts w:eastAsia="Times New Roman"/>
                <w:i/>
                <w:sz w:val="18"/>
                <w:szCs w:val="20"/>
                <w:lang w:val="en-GB" w:eastAsia="en-GB"/>
              </w:rPr>
              <w:t>r1</w:t>
            </w:r>
            <w:r>
              <w:rPr>
                <w:rFonts w:eastAsia="Times New Roman"/>
                <w:i/>
                <w:sz w:val="18"/>
                <w:szCs w:val="20"/>
                <w:lang w:eastAsia="en-GB"/>
              </w:rPr>
              <w:t>5</w:t>
            </w:r>
            <w:r>
              <w:rPr>
                <w:rFonts w:eastAsia="Times New Roman"/>
                <w:i/>
                <w:sz w:val="18"/>
                <w:szCs w:val="20"/>
                <w:lang w:val="en-GB" w:eastAsia="en-GB"/>
              </w:rPr>
              <w:t>monitoringcapability</w:t>
            </w:r>
            <w:r>
              <w:rPr>
                <w:rFonts w:eastAsia="Times New Roman"/>
                <w:i/>
                <w:sz w:val="18"/>
                <w:lang w:eastAsia="en-GB"/>
              </w:rPr>
              <w:t xml:space="preserve">, </w:t>
            </w:r>
            <w:r>
              <w:rPr>
                <w:rFonts w:eastAsia="Times New Roman"/>
                <w:i/>
                <w:sz w:val="18"/>
                <w:szCs w:val="20"/>
                <w:lang w:eastAsia="en-GB"/>
              </w:rPr>
              <w:t xml:space="preserve">or </w:t>
            </w:r>
          </w:p>
          <w:p w14:paraId="2512B046" w14:textId="77777777" w:rsidR="00FF2347" w:rsidRDefault="00075399">
            <w:pPr>
              <w:widowControl w:val="0"/>
              <w:overflowPunct w:val="0"/>
              <w:snapToGrid/>
              <w:spacing w:after="180"/>
              <w:ind w:leftChars="50" w:left="110" w:firstLineChars="150" w:firstLine="270"/>
              <w:textAlignment w:val="baseline"/>
              <w:rPr>
                <w:rFonts w:eastAsia="Times New Roman"/>
                <w:i/>
                <w:sz w:val="18"/>
                <w:szCs w:val="20"/>
                <w:lang w:eastAsia="en-GB"/>
              </w:rPr>
            </w:pPr>
            <w:r>
              <w:rPr>
                <w:rFonts w:eastAsia="Times New Roman"/>
                <w:i/>
                <w:sz w:val="18"/>
                <w:szCs w:val="20"/>
                <w:lang w:val="en-GB" w:eastAsia="en-GB"/>
              </w:rPr>
              <w:t>-</w:t>
            </w:r>
            <w:r>
              <w:rPr>
                <w:rFonts w:eastAsia="Times New Roman"/>
                <w:i/>
                <w:sz w:val="18"/>
                <w:szCs w:val="20"/>
                <w:lang w:val="en-GB" w:eastAsia="en-GB"/>
              </w:rPr>
              <w:tab/>
            </w:r>
            <w:r>
              <w:rPr>
                <w:rFonts w:eastAsia="Times New Roman"/>
                <w:i/>
                <w:sz w:val="18"/>
                <w:szCs w:val="20"/>
                <w:lang w:eastAsia="en-GB"/>
              </w:rPr>
              <w:t xml:space="preserve">per span, as in Tables 10.1-2A and 10.1-3A, </w:t>
            </w:r>
            <w:r>
              <w:rPr>
                <w:rFonts w:eastAsia="Times New Roman"/>
                <w:i/>
                <w:sz w:val="18"/>
                <w:lang w:val="en-GB" w:eastAsia="en-GB"/>
              </w:rPr>
              <w:t xml:space="preserve">if </w:t>
            </w:r>
            <w:r>
              <w:rPr>
                <w:rFonts w:eastAsia="Times New Roman"/>
                <w:i/>
                <w:sz w:val="18"/>
                <w:szCs w:val="20"/>
                <w:lang w:eastAsia="en-GB"/>
              </w:rPr>
              <w:t>monitoringCapabilityConfig</w:t>
            </w:r>
            <w:r>
              <w:rPr>
                <w:rFonts w:eastAsia="Times New Roman"/>
                <w:i/>
                <w:sz w:val="18"/>
                <w:lang w:val="en-GB" w:eastAsia="en-GB"/>
              </w:rPr>
              <w:t xml:space="preserve"> </w:t>
            </w:r>
            <w:r>
              <w:rPr>
                <w:rFonts w:eastAsia="Times New Roman"/>
                <w:i/>
                <w:sz w:val="18"/>
                <w:lang w:eastAsia="en-GB"/>
              </w:rPr>
              <w:t>=</w:t>
            </w:r>
            <w:r>
              <w:rPr>
                <w:rFonts w:eastAsia="Times New Roman"/>
                <w:i/>
                <w:sz w:val="18"/>
                <w:lang w:val="en-GB" w:eastAsia="en-GB"/>
              </w:rPr>
              <w:t xml:space="preserve"> </w:t>
            </w:r>
            <w:r>
              <w:rPr>
                <w:rFonts w:eastAsia="Times New Roman"/>
                <w:i/>
                <w:sz w:val="18"/>
                <w:szCs w:val="20"/>
                <w:lang w:val="en-GB" w:eastAsia="en-GB"/>
              </w:rPr>
              <w:t>r16monitoringcapability</w:t>
            </w:r>
          </w:p>
          <w:p w14:paraId="59012673" w14:textId="77777777" w:rsidR="00FF2347" w:rsidRDefault="00075399">
            <w:pPr>
              <w:widowControl w:val="0"/>
              <w:overflowPunct w:val="0"/>
              <w:snapToGrid/>
              <w:spacing w:after="180"/>
              <w:ind w:leftChars="200" w:left="800" w:hangingChars="200" w:hanging="360"/>
              <w:textAlignment w:val="baseline"/>
              <w:rPr>
                <w:rFonts w:eastAsia="Times New Roman"/>
                <w:i/>
                <w:sz w:val="18"/>
                <w:szCs w:val="20"/>
                <w:lang w:eastAsia="en-GB"/>
              </w:rPr>
            </w:pPr>
            <w:r>
              <w:rPr>
                <w:rFonts w:eastAsia="Times New Roman"/>
                <w:i/>
                <w:sz w:val="18"/>
                <w:szCs w:val="20"/>
                <w:lang w:val="en-GB" w:eastAsia="en-GB"/>
              </w:rPr>
              <w:t>-</w:t>
            </w:r>
            <w:r>
              <w:rPr>
                <w:rFonts w:eastAsia="Times New Roman"/>
                <w:i/>
                <w:sz w:val="18"/>
                <w:szCs w:val="20"/>
                <w:lang w:val="en-GB" w:eastAsia="en-GB"/>
              </w:rPr>
              <w:tab/>
            </w:r>
            <w:r>
              <w:rPr>
                <w:rFonts w:eastAsia="Times New Roman"/>
                <w:i/>
                <w:sz w:val="18"/>
                <w:szCs w:val="20"/>
                <w:lang w:eastAsia="en-GB"/>
              </w:rPr>
              <w:t xml:space="preserve">per group </w:t>
            </w:r>
            <w:r>
              <w:rPr>
                <w:rFonts w:eastAsia="Times New Roman"/>
                <w:i/>
                <w:sz w:val="18"/>
                <w:szCs w:val="20"/>
                <w:lang w:val="en-GB" w:eastAsia="zh-CN"/>
              </w:rPr>
              <w:t xml:space="preserve">of </w:t>
            </w:r>
            <m:oMath>
              <m:sSub>
                <m:sSubPr>
                  <m:ctrlPr>
                    <w:rPr>
                      <w:rFonts w:ascii="Cambria Math" w:eastAsia="Times New Roman" w:hAnsi="Cambria Math"/>
                      <w:i/>
                      <w:sz w:val="18"/>
                      <w:szCs w:val="20"/>
                      <w:lang w:val="en-GB" w:eastAsia="zh-CN"/>
                    </w:rPr>
                  </m:ctrlPr>
                </m:sSubPr>
                <m:e>
                  <m:r>
                    <w:rPr>
                      <w:rFonts w:ascii="Cambria Math" w:eastAsia="Times New Roman" w:hAnsi="Cambria Math"/>
                      <w:sz w:val="18"/>
                      <w:szCs w:val="20"/>
                      <w:lang w:val="en-GB" w:eastAsia="zh-CN"/>
                    </w:rPr>
                    <m:t>X</m:t>
                  </m:r>
                </m:e>
                <m:sub>
                  <m:r>
                    <w:rPr>
                      <w:rFonts w:ascii="Cambria Math" w:eastAsia="Times New Roman" w:hAnsi="Cambria Math"/>
                      <w:sz w:val="18"/>
                      <w:szCs w:val="20"/>
                      <w:lang w:val="en-GB" w:eastAsia="zh-CN"/>
                    </w:rPr>
                    <m:t>s</m:t>
                  </m:r>
                </m:sub>
              </m:sSub>
            </m:oMath>
            <w:r>
              <w:rPr>
                <w:rFonts w:eastAsia="Times New Roman"/>
                <w:i/>
                <w:sz w:val="18"/>
                <w:szCs w:val="20"/>
                <w:lang w:val="en-GB" w:eastAsia="zh-CN"/>
              </w:rPr>
              <w:t xml:space="preserve"> slots</w:t>
            </w:r>
            <w:r>
              <w:rPr>
                <w:rFonts w:eastAsia="Times New Roman"/>
                <w:i/>
                <w:sz w:val="18"/>
                <w:szCs w:val="20"/>
                <w:lang w:eastAsia="en-GB"/>
              </w:rPr>
              <w:t xml:space="preserve"> </w:t>
            </w:r>
            <w:r>
              <w:rPr>
                <w:rFonts w:eastAsia="Times New Roman"/>
                <w:i/>
                <w:sz w:val="18"/>
                <w:szCs w:val="20"/>
                <w:lang w:val="en-GB" w:eastAsia="zh-CN"/>
              </w:rPr>
              <w:t xml:space="preserve">according to combination </w:t>
            </w:r>
            <m:oMath>
              <m:d>
                <m:dPr>
                  <m:ctrlPr>
                    <w:rPr>
                      <w:rFonts w:ascii="Cambria Math" w:eastAsia="Times New Roman" w:hAnsi="Cambria Math"/>
                      <w:i/>
                      <w:sz w:val="18"/>
                      <w:szCs w:val="20"/>
                      <w:lang w:val="en-GB" w:eastAsia="zh-CN"/>
                    </w:rPr>
                  </m:ctrlPr>
                </m:dPr>
                <m:e>
                  <m:sSub>
                    <m:sSubPr>
                      <m:ctrlPr>
                        <w:rPr>
                          <w:rFonts w:ascii="Cambria Math" w:eastAsia="Times New Roman" w:hAnsi="Cambria Math"/>
                          <w:i/>
                          <w:sz w:val="18"/>
                          <w:szCs w:val="20"/>
                          <w:lang w:val="en-GB" w:eastAsia="zh-CN"/>
                        </w:rPr>
                      </m:ctrlPr>
                    </m:sSubPr>
                    <m:e>
                      <m:r>
                        <w:rPr>
                          <w:rFonts w:ascii="Cambria Math" w:eastAsia="Times New Roman" w:hAnsi="Cambria Math"/>
                          <w:sz w:val="18"/>
                          <w:szCs w:val="20"/>
                          <w:lang w:val="en-GB" w:eastAsia="zh-CN"/>
                        </w:rPr>
                        <m:t>X</m:t>
                      </m:r>
                    </m:e>
                    <m:sub>
                      <m:r>
                        <w:rPr>
                          <w:rFonts w:ascii="Cambria Math" w:eastAsia="Times New Roman" w:hAnsi="Cambria Math"/>
                          <w:sz w:val="18"/>
                          <w:szCs w:val="20"/>
                          <w:lang w:val="en-GB" w:eastAsia="zh-CN"/>
                        </w:rPr>
                        <m:t>s</m:t>
                      </m:r>
                    </m:sub>
                  </m:sSub>
                  <m:r>
                    <w:rPr>
                      <w:rFonts w:ascii="Cambria Math" w:eastAsia="Times New Roman" w:hAnsi="Cambria Math"/>
                      <w:sz w:val="18"/>
                      <w:szCs w:val="20"/>
                      <w:lang w:val="en-GB" w:eastAsia="zh-CN"/>
                    </w:rPr>
                    <m:t>,</m:t>
                  </m:r>
                  <m:sSub>
                    <m:sSubPr>
                      <m:ctrlPr>
                        <w:rPr>
                          <w:rFonts w:ascii="Cambria Math" w:eastAsia="Times New Roman" w:hAnsi="Cambria Math"/>
                          <w:i/>
                          <w:sz w:val="18"/>
                          <w:szCs w:val="20"/>
                          <w:lang w:val="en-GB" w:eastAsia="zh-CN"/>
                        </w:rPr>
                      </m:ctrlPr>
                    </m:sSubPr>
                    <m:e>
                      <m:r>
                        <w:rPr>
                          <w:rFonts w:ascii="Cambria Math" w:eastAsia="Times New Roman" w:hAnsi="Cambria Math"/>
                          <w:sz w:val="18"/>
                          <w:szCs w:val="20"/>
                          <w:lang w:val="en-GB" w:eastAsia="zh-CN"/>
                        </w:rPr>
                        <m:t>Y</m:t>
                      </m:r>
                    </m:e>
                    <m:sub>
                      <m:r>
                        <w:rPr>
                          <w:rFonts w:ascii="Cambria Math" w:eastAsia="Times New Roman" w:hAnsi="Cambria Math"/>
                          <w:sz w:val="18"/>
                          <w:szCs w:val="20"/>
                          <w:lang w:val="en-GB" w:eastAsia="zh-CN"/>
                        </w:rPr>
                        <m:t>s</m:t>
                      </m:r>
                    </m:sub>
                  </m:sSub>
                </m:e>
              </m:d>
            </m:oMath>
            <w:r>
              <w:rPr>
                <w:rFonts w:eastAsia="Times New Roman"/>
                <w:i/>
                <w:sz w:val="18"/>
                <w:szCs w:val="20"/>
                <w:lang w:eastAsia="en-GB"/>
              </w:rPr>
              <w:t xml:space="preserve">, as in Tables 10.1-2B and 10.1-3B, </w:t>
            </w:r>
            <w:r>
              <w:rPr>
                <w:rFonts w:eastAsia="Times New Roman"/>
                <w:i/>
                <w:sz w:val="18"/>
                <w:lang w:val="en-GB" w:eastAsia="en-GB"/>
              </w:rPr>
              <w:t xml:space="preserve">if </w:t>
            </w:r>
            <w:r>
              <w:rPr>
                <w:rFonts w:eastAsia="Times New Roman"/>
                <w:i/>
                <w:sz w:val="18"/>
                <w:szCs w:val="20"/>
                <w:lang w:eastAsia="en-GB"/>
              </w:rPr>
              <w:t>monitoringCapabilityConfig</w:t>
            </w:r>
            <w:r>
              <w:rPr>
                <w:rFonts w:eastAsia="Times New Roman"/>
                <w:i/>
                <w:sz w:val="18"/>
                <w:lang w:val="en-GB" w:eastAsia="en-GB"/>
              </w:rPr>
              <w:t xml:space="preserve"> </w:t>
            </w:r>
            <w:r>
              <w:rPr>
                <w:rFonts w:eastAsia="Times New Roman"/>
                <w:i/>
                <w:sz w:val="18"/>
                <w:lang w:eastAsia="en-GB"/>
              </w:rPr>
              <w:t>=</w:t>
            </w:r>
            <w:r>
              <w:rPr>
                <w:rFonts w:eastAsia="Times New Roman"/>
                <w:i/>
                <w:sz w:val="18"/>
                <w:lang w:val="en-GB" w:eastAsia="en-GB"/>
              </w:rPr>
              <w:t xml:space="preserve"> </w:t>
            </w:r>
            <w:r>
              <w:rPr>
                <w:rFonts w:eastAsia="Times New Roman"/>
                <w:i/>
                <w:sz w:val="18"/>
                <w:szCs w:val="20"/>
                <w:lang w:val="en-GB" w:eastAsia="en-GB"/>
              </w:rPr>
              <w:t>r1</w:t>
            </w:r>
            <w:r>
              <w:rPr>
                <w:rFonts w:eastAsia="Times New Roman"/>
                <w:i/>
                <w:sz w:val="18"/>
                <w:szCs w:val="20"/>
                <w:lang w:eastAsia="en-GB"/>
              </w:rPr>
              <w:t>7</w:t>
            </w:r>
            <w:r>
              <w:rPr>
                <w:rFonts w:eastAsia="Times New Roman"/>
                <w:i/>
                <w:sz w:val="18"/>
                <w:szCs w:val="20"/>
                <w:lang w:val="en-GB" w:eastAsia="en-GB"/>
              </w:rPr>
              <w:t>monitoringcapability</w:t>
            </w:r>
          </w:p>
          <w:p w14:paraId="1C2CEC63" w14:textId="77777777" w:rsidR="00FF2347" w:rsidRDefault="00075399">
            <w:pPr>
              <w:widowControl w:val="0"/>
              <w:ind w:leftChars="100" w:left="220"/>
              <w:rPr>
                <w:i/>
                <w:sz w:val="21"/>
                <w:lang w:eastAsia="zh-CN"/>
              </w:rPr>
            </w:pPr>
            <w:r>
              <w:rPr>
                <w:color w:val="FF0000"/>
                <w:szCs w:val="20"/>
              </w:rPr>
              <w:t>For</w:t>
            </w:r>
            <w:ins w:id="1" w:author="Gen Li(vivo)" w:date="2022-01-10T19:19:00Z">
              <w:r>
                <w:rPr>
                  <w:color w:val="FF0000"/>
                  <w:szCs w:val="20"/>
                </w:rPr>
                <w:t xml:space="preserve"> </w:t>
              </w:r>
            </w:ins>
            <w:ins w:id="2" w:author="Gen Li(vivo)" w:date="2022-01-10T19:23:00Z">
              <w:r>
                <w:rPr>
                  <w:color w:val="FF0000"/>
                  <w:szCs w:val="20"/>
                </w:rPr>
                <w:t xml:space="preserve">BWP </w:t>
              </w:r>
            </w:ins>
            <w:ins w:id="3" w:author="Gen Li(vivo)" w:date="2022-01-10T19:20:00Z">
              <w:r>
                <w:rPr>
                  <w:color w:val="FF0000"/>
                  <w:szCs w:val="20"/>
                </w:rPr>
                <w:t xml:space="preserve">SCS configuration </w:t>
              </w:r>
            </w:ins>
            <m:oMath>
              <m:r>
                <w:ins w:id="4" w:author="Gen Li(vivo)" w:date="2022-01-10T19:21:00Z">
                  <w:rPr>
                    <w:rFonts w:ascii="Cambria Math" w:hAnsi="Cambria Math"/>
                    <w:color w:val="FF0000"/>
                    <w:szCs w:val="20"/>
                  </w:rPr>
                  <m:t>μ</m:t>
                </w:ins>
              </m:r>
              <m:r>
                <w:ins w:id="5" w:author="Gen Li(vivo)" w:date="2022-01-10T19:21:00Z">
                  <m:rPr>
                    <m:sty m:val="p"/>
                  </m:rPr>
                  <w:rPr>
                    <w:rFonts w:ascii="Cambria Math" w:hAnsi="Cambria Math"/>
                    <w:color w:val="FF0000"/>
                    <w:szCs w:val="20"/>
                  </w:rPr>
                  <m:t>&lt;=3</m:t>
                </w:ins>
              </m:r>
            </m:oMath>
            <w:r>
              <w:rPr>
                <w:color w:val="FF0000"/>
                <w:szCs w:val="20"/>
              </w:rPr>
              <w:t xml:space="preserve">, </w:t>
            </w:r>
            <w:r>
              <w:rPr>
                <w:i/>
                <w:sz w:val="21"/>
              </w:rPr>
              <w:t xml:space="preserve">if the UE is not provided monitoringCapabilityConfig, the UE monitors PDCCH on </w:t>
            </w:r>
            <w:r>
              <w:rPr>
                <w:i/>
                <w:sz w:val="21"/>
                <w:highlight w:val="yellow"/>
              </w:rPr>
              <w:t xml:space="preserve">the </w:t>
            </w:r>
            <w:r>
              <w:rPr>
                <w:i/>
                <w:strike/>
                <w:sz w:val="21"/>
                <w:highlight w:val="yellow"/>
              </w:rPr>
              <w:t>serving cell</w:t>
            </w:r>
            <w:r>
              <w:rPr>
                <w:i/>
                <w:sz w:val="21"/>
              </w:rPr>
              <w:t xml:space="preserve"> </w:t>
            </w:r>
            <w:r>
              <w:rPr>
                <w:i/>
                <w:color w:val="FF0000"/>
                <w:sz w:val="21"/>
              </w:rPr>
              <w:t>BWP</w:t>
            </w:r>
            <w:r>
              <w:rPr>
                <w:i/>
                <w:sz w:val="21"/>
              </w:rPr>
              <w:t xml:space="preserve"> for a maximum number of PDCCH candidates and non-overlapping CCEs per slot. </w:t>
            </w:r>
          </w:p>
          <w:p w14:paraId="027546F1" w14:textId="77777777" w:rsidR="00FF2347" w:rsidRDefault="00FF2347">
            <w:pPr>
              <w:widowControl w:val="0"/>
              <w:rPr>
                <w:lang w:eastAsia="zh-CN"/>
              </w:rPr>
            </w:pPr>
          </w:p>
          <w:p w14:paraId="682F4F22" w14:textId="77777777" w:rsidR="00FF2347" w:rsidRDefault="00FF2347">
            <w:pPr>
              <w:widowControl w:val="0"/>
              <w:rPr>
                <w:lang w:eastAsia="zh-CN"/>
              </w:rPr>
            </w:pPr>
          </w:p>
          <w:p w14:paraId="79FBC569" w14:textId="77777777" w:rsidR="00FF2347" w:rsidRDefault="00075399">
            <w:pPr>
              <w:widowControl w:val="0"/>
              <w:rPr>
                <w:b/>
              </w:rPr>
            </w:pPr>
            <w:r>
              <w:rPr>
                <w:lang w:eastAsia="zh-CN"/>
              </w:rPr>
              <w:lastRenderedPageBreak/>
              <w:t>Of course, the default PDCCH monitoring behavior for 480/960 kHz should be additionally captured (this is an independent subject though)</w:t>
            </w:r>
          </w:p>
          <w:p w14:paraId="4AD139DD" w14:textId="77777777" w:rsidR="00FF2347" w:rsidRDefault="00FF2347">
            <w:pPr>
              <w:rPr>
                <w:lang w:eastAsia="zh-CN"/>
              </w:rPr>
            </w:pPr>
          </w:p>
        </w:tc>
      </w:tr>
      <w:tr w:rsidR="00FF2347" w14:paraId="62E4D79F" w14:textId="77777777">
        <w:tc>
          <w:tcPr>
            <w:tcW w:w="2405" w:type="dxa"/>
            <w:shd w:val="clear" w:color="auto" w:fill="auto"/>
            <w:vAlign w:val="center"/>
          </w:tcPr>
          <w:p w14:paraId="0D2B510E" w14:textId="77777777" w:rsidR="00FF2347" w:rsidRDefault="00075399">
            <w:r>
              <w:rPr>
                <w:sz w:val="20"/>
              </w:rPr>
              <w:lastRenderedPageBreak/>
              <w:t>Qualcomm</w:t>
            </w:r>
          </w:p>
        </w:tc>
        <w:tc>
          <w:tcPr>
            <w:tcW w:w="12176" w:type="dxa"/>
            <w:shd w:val="clear" w:color="auto" w:fill="auto"/>
            <w:vAlign w:val="center"/>
          </w:tcPr>
          <w:p w14:paraId="51D13B82" w14:textId="77777777" w:rsidR="00FF2347" w:rsidRDefault="00075399">
            <w:pPr>
              <w:widowControl w:val="0"/>
              <w:rPr>
                <w:lang w:eastAsia="zh-CN"/>
              </w:rPr>
            </w:pPr>
            <w:r>
              <w:rPr>
                <w:sz w:val="20"/>
                <w:lang w:eastAsia="zh-CN"/>
              </w:rPr>
              <w:t xml:space="preserve">We share the same view as Ericsson – the issue is the same for Rel-16, since </w:t>
            </w:r>
            <w:r>
              <w:rPr>
                <w:i/>
                <w:iCs/>
                <w:sz w:val="20"/>
                <w:lang w:eastAsia="zh-CN"/>
              </w:rPr>
              <w:t>monitoringCapabilityConfig</w:t>
            </w:r>
            <w:r>
              <w:rPr>
                <w:sz w:val="20"/>
                <w:lang w:eastAsia="zh-CN"/>
              </w:rPr>
              <w:t xml:space="preserve"> is already per-BWP configuration in Rel-16. So, if there really is ambiguity and we need to fix it, the fix should also be applied to the legacy Rel-16 behavior.</w:t>
            </w:r>
          </w:p>
        </w:tc>
      </w:tr>
      <w:tr w:rsidR="00FF2347" w14:paraId="148BA252" w14:textId="77777777">
        <w:tc>
          <w:tcPr>
            <w:tcW w:w="2405" w:type="dxa"/>
            <w:shd w:val="clear" w:color="auto" w:fill="auto"/>
            <w:vAlign w:val="center"/>
          </w:tcPr>
          <w:p w14:paraId="0030D019" w14:textId="77777777" w:rsidR="00FF2347" w:rsidRDefault="00075399">
            <w:pPr>
              <w:rPr>
                <w:sz w:val="20"/>
              </w:rPr>
            </w:pPr>
            <w:r>
              <w:rPr>
                <w:sz w:val="20"/>
                <w:lang w:eastAsia="zh-CN"/>
              </w:rPr>
              <w:t>Vivo</w:t>
            </w:r>
          </w:p>
        </w:tc>
        <w:tc>
          <w:tcPr>
            <w:tcW w:w="12176" w:type="dxa"/>
            <w:shd w:val="clear" w:color="auto" w:fill="auto"/>
            <w:vAlign w:val="center"/>
          </w:tcPr>
          <w:p w14:paraId="6BAC00AF" w14:textId="77777777" w:rsidR="00FF2347" w:rsidRDefault="00075399">
            <w:pPr>
              <w:widowControl w:val="0"/>
              <w:rPr>
                <w:sz w:val="20"/>
                <w:lang w:eastAsia="zh-CN"/>
              </w:rPr>
            </w:pPr>
            <w:r>
              <w:rPr>
                <w:rFonts w:hint="eastAsia"/>
                <w:sz w:val="20"/>
                <w:lang w:eastAsia="zh-CN"/>
              </w:rPr>
              <w:t>W</w:t>
            </w:r>
            <w:r>
              <w:rPr>
                <w:sz w:val="20"/>
                <w:lang w:eastAsia="zh-CN"/>
              </w:rPr>
              <w:t xml:space="preserve">e agree with Huawei’s modified TP except that </w:t>
            </w:r>
            <w:r>
              <w:rPr>
                <w:i/>
                <w:sz w:val="21"/>
              </w:rPr>
              <w:t xml:space="preserve">monitoringCapabilityConfig </w:t>
            </w:r>
            <w:r>
              <w:rPr>
                <w:iCs/>
                <w:sz w:val="21"/>
              </w:rPr>
              <w:t>is not needed</w:t>
            </w:r>
            <w:r>
              <w:rPr>
                <w:sz w:val="20"/>
                <w:lang w:eastAsia="zh-CN"/>
              </w:rPr>
              <w:t xml:space="preserve">. </w:t>
            </w:r>
          </w:p>
          <w:p w14:paraId="40A31CDB" w14:textId="77777777" w:rsidR="00FF2347" w:rsidRDefault="00FF2347">
            <w:pPr>
              <w:widowControl w:val="0"/>
              <w:rPr>
                <w:sz w:val="20"/>
                <w:lang w:eastAsia="zh-CN"/>
              </w:rPr>
            </w:pPr>
          </w:p>
          <w:p w14:paraId="4C96D958" w14:textId="77777777" w:rsidR="00FF2347" w:rsidRDefault="00075399">
            <w:pPr>
              <w:widowControl w:val="0"/>
              <w:ind w:leftChars="100" w:left="220"/>
              <w:rPr>
                <w:i/>
                <w:sz w:val="21"/>
              </w:rPr>
            </w:pPr>
            <w:r>
              <w:rPr>
                <w:i/>
                <w:sz w:val="21"/>
              </w:rPr>
              <w:t xml:space="preserve">If a UE is provided monitoringCapabilityConfig for </w:t>
            </w:r>
            <w:r>
              <w:rPr>
                <w:i/>
                <w:sz w:val="21"/>
                <w:highlight w:val="yellow"/>
              </w:rPr>
              <w:t xml:space="preserve">a </w:t>
            </w:r>
            <w:r>
              <w:rPr>
                <w:i/>
                <w:strike/>
                <w:sz w:val="21"/>
                <w:highlight w:val="yellow"/>
              </w:rPr>
              <w:t>serving cell</w:t>
            </w:r>
            <w:r>
              <w:rPr>
                <w:i/>
                <w:strike/>
                <w:sz w:val="21"/>
              </w:rPr>
              <w:t xml:space="preserve"> </w:t>
            </w:r>
            <w:r>
              <w:rPr>
                <w:i/>
                <w:color w:val="FF0000"/>
                <w:sz w:val="21"/>
              </w:rPr>
              <w:t>BWP</w:t>
            </w:r>
            <w:r>
              <w:rPr>
                <w:i/>
                <w:sz w:val="21"/>
              </w:rPr>
              <w:t xml:space="preserve">, the UE obtains an indication to monitor PDCCH on the serving cell for a maximum number of PDCCH candidates and non-overlapping CCEs </w:t>
            </w:r>
          </w:p>
          <w:p w14:paraId="521CF25D" w14:textId="77777777" w:rsidR="00FF2347" w:rsidRDefault="00075399">
            <w:pPr>
              <w:widowControl w:val="0"/>
              <w:overflowPunct w:val="0"/>
              <w:snapToGrid/>
              <w:spacing w:after="180"/>
              <w:ind w:leftChars="50" w:left="110" w:firstLineChars="150" w:firstLine="270"/>
              <w:textAlignment w:val="baseline"/>
              <w:rPr>
                <w:rFonts w:eastAsia="Times New Roman"/>
                <w:i/>
                <w:sz w:val="18"/>
                <w:szCs w:val="20"/>
                <w:lang w:eastAsia="en-GB"/>
              </w:rPr>
            </w:pPr>
            <w:r>
              <w:rPr>
                <w:rFonts w:eastAsia="Times New Roman"/>
                <w:i/>
                <w:sz w:val="18"/>
                <w:szCs w:val="20"/>
                <w:lang w:val="en-GB" w:eastAsia="en-GB"/>
              </w:rPr>
              <w:t>-</w:t>
            </w:r>
            <w:r>
              <w:rPr>
                <w:rFonts w:eastAsia="Times New Roman"/>
                <w:i/>
                <w:sz w:val="18"/>
                <w:szCs w:val="20"/>
                <w:lang w:val="en-GB" w:eastAsia="en-GB"/>
              </w:rPr>
              <w:tab/>
            </w:r>
            <w:r>
              <w:rPr>
                <w:rFonts w:eastAsia="Times New Roman"/>
                <w:i/>
                <w:sz w:val="18"/>
                <w:szCs w:val="20"/>
                <w:lang w:eastAsia="en-GB"/>
              </w:rPr>
              <w:t xml:space="preserve">per slot, as in Tables 10.1-2 and 10.1-3, </w:t>
            </w:r>
            <w:r>
              <w:rPr>
                <w:rFonts w:eastAsia="Times New Roman"/>
                <w:i/>
                <w:sz w:val="18"/>
                <w:lang w:val="en-GB" w:eastAsia="en-GB"/>
              </w:rPr>
              <w:t xml:space="preserve">if </w:t>
            </w:r>
            <w:r>
              <w:rPr>
                <w:rFonts w:eastAsia="Times New Roman"/>
                <w:i/>
                <w:sz w:val="18"/>
                <w:szCs w:val="20"/>
                <w:lang w:eastAsia="en-GB"/>
              </w:rPr>
              <w:t>monitoringCapabilityConfig</w:t>
            </w:r>
            <w:r>
              <w:rPr>
                <w:rFonts w:eastAsia="Times New Roman"/>
                <w:i/>
                <w:sz w:val="18"/>
                <w:lang w:val="en-GB" w:eastAsia="en-GB"/>
              </w:rPr>
              <w:t xml:space="preserve"> </w:t>
            </w:r>
            <w:r>
              <w:rPr>
                <w:rFonts w:eastAsia="Times New Roman"/>
                <w:i/>
                <w:sz w:val="18"/>
                <w:lang w:eastAsia="en-GB"/>
              </w:rPr>
              <w:t>=</w:t>
            </w:r>
            <w:r>
              <w:rPr>
                <w:rFonts w:eastAsia="Times New Roman"/>
                <w:i/>
                <w:sz w:val="18"/>
                <w:lang w:val="en-GB" w:eastAsia="en-GB"/>
              </w:rPr>
              <w:t xml:space="preserve"> </w:t>
            </w:r>
            <w:r>
              <w:rPr>
                <w:rFonts w:eastAsia="Times New Roman"/>
                <w:i/>
                <w:sz w:val="18"/>
                <w:szCs w:val="20"/>
                <w:lang w:val="en-GB" w:eastAsia="en-GB"/>
              </w:rPr>
              <w:t>r1</w:t>
            </w:r>
            <w:r>
              <w:rPr>
                <w:rFonts w:eastAsia="Times New Roman"/>
                <w:i/>
                <w:sz w:val="18"/>
                <w:szCs w:val="20"/>
                <w:lang w:eastAsia="en-GB"/>
              </w:rPr>
              <w:t>5</w:t>
            </w:r>
            <w:r>
              <w:rPr>
                <w:rFonts w:eastAsia="Times New Roman"/>
                <w:i/>
                <w:sz w:val="18"/>
                <w:szCs w:val="20"/>
                <w:lang w:val="en-GB" w:eastAsia="en-GB"/>
              </w:rPr>
              <w:t>monitoringcapability</w:t>
            </w:r>
            <w:r>
              <w:rPr>
                <w:rFonts w:eastAsia="Times New Roman"/>
                <w:i/>
                <w:sz w:val="18"/>
                <w:lang w:eastAsia="en-GB"/>
              </w:rPr>
              <w:t xml:space="preserve">, </w:t>
            </w:r>
            <w:r>
              <w:rPr>
                <w:rFonts w:eastAsia="Times New Roman"/>
                <w:i/>
                <w:sz w:val="18"/>
                <w:szCs w:val="20"/>
                <w:lang w:eastAsia="en-GB"/>
              </w:rPr>
              <w:t xml:space="preserve">or </w:t>
            </w:r>
          </w:p>
          <w:p w14:paraId="3B8ABB1E" w14:textId="77777777" w:rsidR="00FF2347" w:rsidRDefault="00075399">
            <w:pPr>
              <w:widowControl w:val="0"/>
              <w:overflowPunct w:val="0"/>
              <w:snapToGrid/>
              <w:spacing w:after="180"/>
              <w:ind w:leftChars="50" w:left="110" w:firstLineChars="150" w:firstLine="270"/>
              <w:textAlignment w:val="baseline"/>
              <w:rPr>
                <w:rFonts w:eastAsia="Times New Roman"/>
                <w:i/>
                <w:sz w:val="18"/>
                <w:szCs w:val="20"/>
                <w:lang w:eastAsia="en-GB"/>
              </w:rPr>
            </w:pPr>
            <w:r>
              <w:rPr>
                <w:rFonts w:eastAsia="Times New Roman"/>
                <w:i/>
                <w:sz w:val="18"/>
                <w:szCs w:val="20"/>
                <w:lang w:val="en-GB" w:eastAsia="en-GB"/>
              </w:rPr>
              <w:t>-</w:t>
            </w:r>
            <w:r>
              <w:rPr>
                <w:rFonts w:eastAsia="Times New Roman"/>
                <w:i/>
                <w:sz w:val="18"/>
                <w:szCs w:val="20"/>
                <w:lang w:val="en-GB" w:eastAsia="en-GB"/>
              </w:rPr>
              <w:tab/>
            </w:r>
            <w:r>
              <w:rPr>
                <w:rFonts w:eastAsia="Times New Roman"/>
                <w:i/>
                <w:sz w:val="18"/>
                <w:szCs w:val="20"/>
                <w:lang w:eastAsia="en-GB"/>
              </w:rPr>
              <w:t xml:space="preserve">per span, as in Tables 10.1-2A and 10.1-3A, </w:t>
            </w:r>
            <w:r>
              <w:rPr>
                <w:rFonts w:eastAsia="Times New Roman"/>
                <w:i/>
                <w:sz w:val="18"/>
                <w:lang w:val="en-GB" w:eastAsia="en-GB"/>
              </w:rPr>
              <w:t xml:space="preserve">if </w:t>
            </w:r>
            <w:r>
              <w:rPr>
                <w:rFonts w:eastAsia="Times New Roman"/>
                <w:i/>
                <w:sz w:val="18"/>
                <w:szCs w:val="20"/>
                <w:lang w:eastAsia="en-GB"/>
              </w:rPr>
              <w:t>monitoringCapabilityConfig</w:t>
            </w:r>
            <w:r>
              <w:rPr>
                <w:rFonts w:eastAsia="Times New Roman"/>
                <w:i/>
                <w:sz w:val="18"/>
                <w:lang w:val="en-GB" w:eastAsia="en-GB"/>
              </w:rPr>
              <w:t xml:space="preserve"> </w:t>
            </w:r>
            <w:r>
              <w:rPr>
                <w:rFonts w:eastAsia="Times New Roman"/>
                <w:i/>
                <w:sz w:val="18"/>
                <w:lang w:eastAsia="en-GB"/>
              </w:rPr>
              <w:t>=</w:t>
            </w:r>
            <w:r>
              <w:rPr>
                <w:rFonts w:eastAsia="Times New Roman"/>
                <w:i/>
                <w:sz w:val="18"/>
                <w:lang w:val="en-GB" w:eastAsia="en-GB"/>
              </w:rPr>
              <w:t xml:space="preserve"> </w:t>
            </w:r>
            <w:r>
              <w:rPr>
                <w:rFonts w:eastAsia="Times New Roman"/>
                <w:i/>
                <w:sz w:val="18"/>
                <w:szCs w:val="20"/>
                <w:lang w:val="en-GB" w:eastAsia="en-GB"/>
              </w:rPr>
              <w:t>r16monitoringcapability</w:t>
            </w:r>
          </w:p>
          <w:p w14:paraId="543945DD" w14:textId="77777777" w:rsidR="00FF2347" w:rsidRDefault="00075399">
            <w:pPr>
              <w:widowControl w:val="0"/>
              <w:overflowPunct w:val="0"/>
              <w:snapToGrid/>
              <w:spacing w:after="180"/>
              <w:ind w:leftChars="200" w:left="800" w:hangingChars="200" w:hanging="360"/>
              <w:textAlignment w:val="baseline"/>
              <w:rPr>
                <w:rFonts w:eastAsia="Times New Roman"/>
                <w:i/>
                <w:strike/>
                <w:color w:val="5B9BD5" w:themeColor="accent5"/>
                <w:sz w:val="18"/>
                <w:szCs w:val="20"/>
                <w:lang w:eastAsia="en-GB"/>
              </w:rPr>
            </w:pPr>
            <w:r>
              <w:rPr>
                <w:rFonts w:eastAsia="Times New Roman"/>
                <w:i/>
                <w:strike/>
                <w:color w:val="5B9BD5" w:themeColor="accent5"/>
                <w:sz w:val="18"/>
                <w:szCs w:val="20"/>
                <w:lang w:val="en-GB" w:eastAsia="en-GB"/>
              </w:rPr>
              <w:t>-</w:t>
            </w:r>
            <w:r>
              <w:rPr>
                <w:rFonts w:eastAsia="Times New Roman"/>
                <w:i/>
                <w:strike/>
                <w:color w:val="5B9BD5" w:themeColor="accent5"/>
                <w:sz w:val="18"/>
                <w:szCs w:val="20"/>
                <w:lang w:val="en-GB" w:eastAsia="en-GB"/>
              </w:rPr>
              <w:tab/>
            </w:r>
            <w:r>
              <w:rPr>
                <w:rFonts w:eastAsia="Times New Roman"/>
                <w:i/>
                <w:strike/>
                <w:color w:val="5B9BD5" w:themeColor="accent5"/>
                <w:sz w:val="18"/>
                <w:szCs w:val="20"/>
                <w:lang w:eastAsia="en-GB"/>
              </w:rPr>
              <w:t xml:space="preserve">per group </w:t>
            </w:r>
            <w:r>
              <w:rPr>
                <w:rFonts w:eastAsia="Times New Roman"/>
                <w:i/>
                <w:strike/>
                <w:color w:val="5B9BD5" w:themeColor="accent5"/>
                <w:sz w:val="18"/>
                <w:szCs w:val="20"/>
                <w:lang w:val="en-GB" w:eastAsia="zh-CN"/>
              </w:rPr>
              <w:t xml:space="preserve">of </w:t>
            </w:r>
            <m:oMath>
              <m:sSub>
                <m:sSubPr>
                  <m:ctrlPr>
                    <w:rPr>
                      <w:rFonts w:ascii="Cambria Math" w:eastAsia="Times New Roman" w:hAnsi="Cambria Math"/>
                      <w:i/>
                      <w:strike/>
                      <w:color w:val="5B9BD5" w:themeColor="accent5"/>
                      <w:sz w:val="18"/>
                      <w:szCs w:val="20"/>
                      <w:lang w:val="en-GB" w:eastAsia="zh-CN"/>
                    </w:rPr>
                  </m:ctrlPr>
                </m:sSubPr>
                <m:e>
                  <m:r>
                    <w:rPr>
                      <w:rFonts w:ascii="Cambria Math" w:eastAsia="Times New Roman" w:hAnsi="Cambria Math"/>
                      <w:strike/>
                      <w:color w:val="5B9BD5" w:themeColor="accent5"/>
                      <w:sz w:val="18"/>
                      <w:szCs w:val="20"/>
                      <w:lang w:val="en-GB" w:eastAsia="zh-CN"/>
                    </w:rPr>
                    <m:t>X</m:t>
                  </m:r>
                </m:e>
                <m:sub>
                  <m:r>
                    <w:rPr>
                      <w:rFonts w:ascii="Cambria Math" w:eastAsia="Times New Roman" w:hAnsi="Cambria Math"/>
                      <w:strike/>
                      <w:color w:val="5B9BD5" w:themeColor="accent5"/>
                      <w:sz w:val="18"/>
                      <w:szCs w:val="20"/>
                      <w:lang w:val="en-GB" w:eastAsia="zh-CN"/>
                    </w:rPr>
                    <m:t>s</m:t>
                  </m:r>
                </m:sub>
              </m:sSub>
            </m:oMath>
            <w:r>
              <w:rPr>
                <w:rFonts w:eastAsia="Times New Roman"/>
                <w:i/>
                <w:strike/>
                <w:color w:val="5B9BD5" w:themeColor="accent5"/>
                <w:sz w:val="18"/>
                <w:szCs w:val="20"/>
                <w:lang w:val="en-GB" w:eastAsia="zh-CN"/>
              </w:rPr>
              <w:t xml:space="preserve"> slots</w:t>
            </w:r>
            <w:r>
              <w:rPr>
                <w:rFonts w:eastAsia="Times New Roman"/>
                <w:i/>
                <w:strike/>
                <w:color w:val="5B9BD5" w:themeColor="accent5"/>
                <w:sz w:val="18"/>
                <w:szCs w:val="20"/>
                <w:lang w:eastAsia="en-GB"/>
              </w:rPr>
              <w:t xml:space="preserve"> </w:t>
            </w:r>
            <w:r>
              <w:rPr>
                <w:rFonts w:eastAsia="Times New Roman"/>
                <w:i/>
                <w:strike/>
                <w:color w:val="5B9BD5" w:themeColor="accent5"/>
                <w:sz w:val="18"/>
                <w:szCs w:val="20"/>
                <w:lang w:val="en-GB" w:eastAsia="zh-CN"/>
              </w:rPr>
              <w:t xml:space="preserve">according to combination </w:t>
            </w:r>
            <m:oMath>
              <m:d>
                <m:dPr>
                  <m:ctrlPr>
                    <w:rPr>
                      <w:rFonts w:ascii="Cambria Math" w:eastAsia="Times New Roman" w:hAnsi="Cambria Math"/>
                      <w:i/>
                      <w:strike/>
                      <w:color w:val="5B9BD5" w:themeColor="accent5"/>
                      <w:sz w:val="18"/>
                      <w:szCs w:val="20"/>
                      <w:lang w:val="en-GB" w:eastAsia="zh-CN"/>
                    </w:rPr>
                  </m:ctrlPr>
                </m:dPr>
                <m:e>
                  <m:sSub>
                    <m:sSubPr>
                      <m:ctrlPr>
                        <w:rPr>
                          <w:rFonts w:ascii="Cambria Math" w:eastAsia="Times New Roman" w:hAnsi="Cambria Math"/>
                          <w:i/>
                          <w:strike/>
                          <w:color w:val="5B9BD5" w:themeColor="accent5"/>
                          <w:sz w:val="18"/>
                          <w:szCs w:val="20"/>
                          <w:lang w:val="en-GB" w:eastAsia="zh-CN"/>
                        </w:rPr>
                      </m:ctrlPr>
                    </m:sSubPr>
                    <m:e>
                      <m:r>
                        <w:rPr>
                          <w:rFonts w:ascii="Cambria Math" w:eastAsia="Times New Roman" w:hAnsi="Cambria Math"/>
                          <w:strike/>
                          <w:color w:val="5B9BD5" w:themeColor="accent5"/>
                          <w:sz w:val="18"/>
                          <w:szCs w:val="20"/>
                          <w:lang w:val="en-GB" w:eastAsia="zh-CN"/>
                        </w:rPr>
                        <m:t>X</m:t>
                      </m:r>
                    </m:e>
                    <m:sub>
                      <m:r>
                        <w:rPr>
                          <w:rFonts w:ascii="Cambria Math" w:eastAsia="Times New Roman" w:hAnsi="Cambria Math"/>
                          <w:strike/>
                          <w:color w:val="5B9BD5" w:themeColor="accent5"/>
                          <w:sz w:val="18"/>
                          <w:szCs w:val="20"/>
                          <w:lang w:val="en-GB" w:eastAsia="zh-CN"/>
                        </w:rPr>
                        <m:t>s</m:t>
                      </m:r>
                    </m:sub>
                  </m:sSub>
                  <m:r>
                    <w:rPr>
                      <w:rFonts w:ascii="Cambria Math" w:eastAsia="Times New Roman" w:hAnsi="Cambria Math"/>
                      <w:strike/>
                      <w:color w:val="5B9BD5" w:themeColor="accent5"/>
                      <w:sz w:val="18"/>
                      <w:szCs w:val="20"/>
                      <w:lang w:val="en-GB" w:eastAsia="zh-CN"/>
                    </w:rPr>
                    <m:t>,</m:t>
                  </m:r>
                  <m:sSub>
                    <m:sSubPr>
                      <m:ctrlPr>
                        <w:rPr>
                          <w:rFonts w:ascii="Cambria Math" w:eastAsia="Times New Roman" w:hAnsi="Cambria Math"/>
                          <w:i/>
                          <w:strike/>
                          <w:color w:val="5B9BD5" w:themeColor="accent5"/>
                          <w:sz w:val="18"/>
                          <w:szCs w:val="20"/>
                          <w:lang w:val="en-GB" w:eastAsia="zh-CN"/>
                        </w:rPr>
                      </m:ctrlPr>
                    </m:sSubPr>
                    <m:e>
                      <m:r>
                        <w:rPr>
                          <w:rFonts w:ascii="Cambria Math" w:eastAsia="Times New Roman" w:hAnsi="Cambria Math"/>
                          <w:strike/>
                          <w:color w:val="5B9BD5" w:themeColor="accent5"/>
                          <w:sz w:val="18"/>
                          <w:szCs w:val="20"/>
                          <w:lang w:val="en-GB" w:eastAsia="zh-CN"/>
                        </w:rPr>
                        <m:t>Y</m:t>
                      </m:r>
                    </m:e>
                    <m:sub>
                      <m:r>
                        <w:rPr>
                          <w:rFonts w:ascii="Cambria Math" w:eastAsia="Times New Roman" w:hAnsi="Cambria Math"/>
                          <w:strike/>
                          <w:color w:val="5B9BD5" w:themeColor="accent5"/>
                          <w:sz w:val="18"/>
                          <w:szCs w:val="20"/>
                          <w:lang w:val="en-GB" w:eastAsia="zh-CN"/>
                        </w:rPr>
                        <m:t>s</m:t>
                      </m:r>
                    </m:sub>
                  </m:sSub>
                </m:e>
              </m:d>
            </m:oMath>
            <w:r>
              <w:rPr>
                <w:rFonts w:eastAsia="Times New Roman"/>
                <w:i/>
                <w:strike/>
                <w:color w:val="5B9BD5" w:themeColor="accent5"/>
                <w:sz w:val="18"/>
                <w:szCs w:val="20"/>
                <w:lang w:eastAsia="en-GB"/>
              </w:rPr>
              <w:t xml:space="preserve">, as in Tables 10.1-2B and 10.1-3B, </w:t>
            </w:r>
            <w:r>
              <w:rPr>
                <w:rFonts w:eastAsia="Times New Roman"/>
                <w:i/>
                <w:strike/>
                <w:color w:val="5B9BD5" w:themeColor="accent5"/>
                <w:sz w:val="18"/>
                <w:lang w:val="en-GB" w:eastAsia="en-GB"/>
              </w:rPr>
              <w:t xml:space="preserve">if </w:t>
            </w:r>
            <w:r>
              <w:rPr>
                <w:rFonts w:eastAsia="Times New Roman"/>
                <w:i/>
                <w:strike/>
                <w:color w:val="5B9BD5" w:themeColor="accent5"/>
                <w:sz w:val="18"/>
                <w:szCs w:val="20"/>
                <w:lang w:eastAsia="en-GB"/>
              </w:rPr>
              <w:t>monitoringCapabilityConfig</w:t>
            </w:r>
            <w:r>
              <w:rPr>
                <w:rFonts w:eastAsia="Times New Roman"/>
                <w:i/>
                <w:strike/>
                <w:color w:val="5B9BD5" w:themeColor="accent5"/>
                <w:sz w:val="18"/>
                <w:lang w:val="en-GB" w:eastAsia="en-GB"/>
              </w:rPr>
              <w:t xml:space="preserve"> </w:t>
            </w:r>
            <w:r>
              <w:rPr>
                <w:rFonts w:eastAsia="Times New Roman"/>
                <w:i/>
                <w:strike/>
                <w:color w:val="5B9BD5" w:themeColor="accent5"/>
                <w:sz w:val="18"/>
                <w:lang w:eastAsia="en-GB"/>
              </w:rPr>
              <w:t>=</w:t>
            </w:r>
            <w:r>
              <w:rPr>
                <w:rFonts w:eastAsia="Times New Roman"/>
                <w:i/>
                <w:strike/>
                <w:color w:val="5B9BD5" w:themeColor="accent5"/>
                <w:sz w:val="18"/>
                <w:lang w:val="en-GB" w:eastAsia="en-GB"/>
              </w:rPr>
              <w:t xml:space="preserve"> </w:t>
            </w:r>
            <w:r>
              <w:rPr>
                <w:rFonts w:eastAsia="Times New Roman"/>
                <w:i/>
                <w:strike/>
                <w:color w:val="5B9BD5" w:themeColor="accent5"/>
                <w:sz w:val="18"/>
                <w:szCs w:val="20"/>
                <w:lang w:val="en-GB" w:eastAsia="en-GB"/>
              </w:rPr>
              <w:t>r1</w:t>
            </w:r>
            <w:r>
              <w:rPr>
                <w:rFonts w:eastAsia="Times New Roman"/>
                <w:i/>
                <w:strike/>
                <w:color w:val="5B9BD5" w:themeColor="accent5"/>
                <w:sz w:val="18"/>
                <w:szCs w:val="20"/>
                <w:lang w:eastAsia="en-GB"/>
              </w:rPr>
              <w:t>7</w:t>
            </w:r>
            <w:r>
              <w:rPr>
                <w:rFonts w:eastAsia="Times New Roman"/>
                <w:i/>
                <w:strike/>
                <w:color w:val="5B9BD5" w:themeColor="accent5"/>
                <w:sz w:val="18"/>
                <w:szCs w:val="20"/>
                <w:lang w:val="en-GB" w:eastAsia="en-GB"/>
              </w:rPr>
              <w:t>monitoringcapability</w:t>
            </w:r>
          </w:p>
          <w:p w14:paraId="343A1291" w14:textId="77777777" w:rsidR="00FF2347" w:rsidRDefault="00075399">
            <w:pPr>
              <w:widowControl w:val="0"/>
              <w:ind w:leftChars="100" w:left="220"/>
              <w:rPr>
                <w:i/>
                <w:sz w:val="21"/>
                <w:lang w:eastAsia="zh-CN"/>
              </w:rPr>
            </w:pPr>
            <w:r>
              <w:rPr>
                <w:color w:val="FF0000"/>
                <w:szCs w:val="20"/>
              </w:rPr>
              <w:t>For</w:t>
            </w:r>
            <w:ins w:id="6" w:author="Gen Li(vivo)" w:date="2022-01-10T19:19:00Z">
              <w:r>
                <w:rPr>
                  <w:color w:val="FF0000"/>
                  <w:szCs w:val="20"/>
                </w:rPr>
                <w:t xml:space="preserve"> </w:t>
              </w:r>
            </w:ins>
            <w:ins w:id="7" w:author="Gen Li(vivo)" w:date="2022-01-10T19:23:00Z">
              <w:r>
                <w:rPr>
                  <w:color w:val="FF0000"/>
                  <w:szCs w:val="20"/>
                </w:rPr>
                <w:t xml:space="preserve">BWP </w:t>
              </w:r>
            </w:ins>
            <w:ins w:id="8" w:author="Gen Li(vivo)" w:date="2022-01-10T19:20:00Z">
              <w:r>
                <w:rPr>
                  <w:color w:val="FF0000"/>
                  <w:szCs w:val="20"/>
                </w:rPr>
                <w:t xml:space="preserve">SCS configuration </w:t>
              </w:r>
            </w:ins>
            <m:oMath>
              <m:r>
                <w:ins w:id="9" w:author="Gen Li(vivo)" w:date="2022-01-10T19:21:00Z">
                  <w:rPr>
                    <w:rFonts w:ascii="Cambria Math" w:hAnsi="Cambria Math"/>
                    <w:color w:val="FF0000"/>
                    <w:szCs w:val="20"/>
                  </w:rPr>
                  <m:t>μ</m:t>
                </w:ins>
              </m:r>
              <m:r>
                <w:ins w:id="10" w:author="Gen Li(vivo)" w:date="2022-01-10T19:21:00Z">
                  <m:rPr>
                    <m:sty m:val="p"/>
                  </m:rPr>
                  <w:rPr>
                    <w:rFonts w:ascii="Cambria Math" w:hAnsi="Cambria Math"/>
                    <w:color w:val="FF0000"/>
                    <w:szCs w:val="20"/>
                  </w:rPr>
                  <m:t>&lt;=3</m:t>
                </w:ins>
              </m:r>
            </m:oMath>
            <w:r>
              <w:rPr>
                <w:color w:val="FF0000"/>
                <w:szCs w:val="20"/>
              </w:rPr>
              <w:t xml:space="preserve">, </w:t>
            </w:r>
            <w:r>
              <w:rPr>
                <w:i/>
                <w:sz w:val="21"/>
              </w:rPr>
              <w:t xml:space="preserve">if the UE is not provided monitoringCapabilityConfig, the UE monitors PDCCH on </w:t>
            </w:r>
            <w:r>
              <w:rPr>
                <w:i/>
                <w:sz w:val="21"/>
                <w:highlight w:val="yellow"/>
              </w:rPr>
              <w:t xml:space="preserve">the </w:t>
            </w:r>
            <w:r>
              <w:rPr>
                <w:i/>
                <w:strike/>
                <w:sz w:val="21"/>
                <w:highlight w:val="yellow"/>
              </w:rPr>
              <w:t>serving cell</w:t>
            </w:r>
            <w:r>
              <w:rPr>
                <w:i/>
                <w:sz w:val="21"/>
              </w:rPr>
              <w:t xml:space="preserve"> </w:t>
            </w:r>
            <w:r>
              <w:rPr>
                <w:i/>
                <w:color w:val="FF0000"/>
                <w:sz w:val="21"/>
              </w:rPr>
              <w:t>BWP</w:t>
            </w:r>
            <w:r>
              <w:rPr>
                <w:i/>
                <w:sz w:val="21"/>
              </w:rPr>
              <w:t xml:space="preserve"> for a maximum number of PDCCH candidates and non-overlapping CCEs per slot. </w:t>
            </w:r>
          </w:p>
          <w:p w14:paraId="32E71201" w14:textId="77777777" w:rsidR="00FF2347" w:rsidRDefault="00075399">
            <w:pPr>
              <w:widowControl w:val="0"/>
              <w:ind w:left="200" w:hangingChars="100" w:hanging="200"/>
              <w:rPr>
                <w:color w:val="5B9BD5" w:themeColor="accent5"/>
                <w:szCs w:val="20"/>
              </w:rPr>
            </w:pPr>
            <w:r>
              <w:rPr>
                <w:rFonts w:hint="eastAsia"/>
                <w:sz w:val="20"/>
                <w:lang w:eastAsia="zh-CN"/>
              </w:rPr>
              <w:t xml:space="preserve"> </w:t>
            </w:r>
            <w:r>
              <w:rPr>
                <w:sz w:val="20"/>
                <w:lang w:eastAsia="zh-CN"/>
              </w:rPr>
              <w:t xml:space="preserve">  </w:t>
            </w:r>
            <w:r>
              <w:rPr>
                <w:color w:val="5B9BD5" w:themeColor="accent5"/>
                <w:sz w:val="20"/>
                <w:lang w:eastAsia="zh-CN"/>
              </w:rPr>
              <w:t xml:space="preserve"> For BWP SCS configuration </w:t>
            </w:r>
            <m:oMath>
              <m:r>
                <w:ins w:id="11" w:author="Gen Li(vivo)" w:date="2022-01-10T19:21:00Z">
                  <w:rPr>
                    <w:rFonts w:ascii="Cambria Math" w:hAnsi="Cambria Math"/>
                    <w:color w:val="5B9BD5" w:themeColor="accent5"/>
                    <w:sz w:val="21"/>
                  </w:rPr>
                  <m:t>μ</m:t>
                </w:ins>
              </m:r>
              <m:r>
                <w:rPr>
                  <w:rFonts w:ascii="Cambria Math" w:hAnsi="Cambria Math"/>
                  <w:color w:val="5B9BD5" w:themeColor="accent5"/>
                  <w:sz w:val="21"/>
                </w:rPr>
                <m:t>=5</m:t>
              </m:r>
            </m:oMath>
            <w:r>
              <w:rPr>
                <w:rFonts w:hint="eastAsia"/>
                <w:i/>
                <w:color w:val="5B9BD5" w:themeColor="accent5"/>
                <w:sz w:val="21"/>
              </w:rPr>
              <w:t xml:space="preserve"> </w:t>
            </w:r>
            <w:r>
              <w:rPr>
                <w:i/>
                <w:color w:val="5B9BD5" w:themeColor="accent5"/>
                <w:sz w:val="21"/>
              </w:rPr>
              <w:t xml:space="preserve">or 6, </w:t>
            </w:r>
            <w:r>
              <w:rPr>
                <w:iCs/>
                <w:color w:val="5B9BD5" w:themeColor="accent5"/>
                <w:sz w:val="21"/>
              </w:rPr>
              <w:t xml:space="preserve">the </w:t>
            </w:r>
            <w:r>
              <w:rPr>
                <w:color w:val="5B9BD5" w:themeColor="accent5"/>
                <w:szCs w:val="20"/>
              </w:rPr>
              <w:t xml:space="preserve">UE monitors PDCCH per group </w:t>
            </w:r>
            <w:r>
              <w:rPr>
                <w:color w:val="5B9BD5" w:themeColor="accent5"/>
                <w:szCs w:val="20"/>
                <w:lang w:val="en-GB" w:eastAsia="zh-CN"/>
              </w:rPr>
              <w:t xml:space="preserve">of </w:t>
            </w:r>
            <m:oMath>
              <m:sSub>
                <m:sSubPr>
                  <m:ctrlPr>
                    <w:rPr>
                      <w:rFonts w:ascii="Cambria Math" w:hAnsi="Cambria Math" w:cs="SimSun"/>
                      <w:i/>
                      <w:color w:val="5B9BD5" w:themeColor="accent5"/>
                      <w:sz w:val="24"/>
                      <w:lang w:val="en-GB"/>
                    </w:rPr>
                  </m:ctrlPr>
                </m:sSubPr>
                <m:e>
                  <m:r>
                    <w:rPr>
                      <w:rFonts w:ascii="Cambria Math" w:hAnsi="Cambria Math"/>
                      <w:color w:val="5B9BD5" w:themeColor="accent5"/>
                      <w:szCs w:val="20"/>
                      <w:lang w:val="en-GB" w:eastAsia="zh-CN"/>
                    </w:rPr>
                    <m:t>X</m:t>
                  </m:r>
                </m:e>
                <m:sub>
                  <m:r>
                    <w:rPr>
                      <w:rFonts w:ascii="Cambria Math" w:hAnsi="Cambria Math"/>
                      <w:color w:val="5B9BD5" w:themeColor="accent5"/>
                      <w:szCs w:val="20"/>
                      <w:lang w:val="en-GB" w:eastAsia="zh-CN"/>
                    </w:rPr>
                    <m:t>s</m:t>
                  </m:r>
                </m:sub>
              </m:sSub>
            </m:oMath>
            <w:r>
              <w:rPr>
                <w:color w:val="5B9BD5" w:themeColor="accent5"/>
                <w:szCs w:val="20"/>
                <w:lang w:val="en-GB" w:eastAsia="zh-CN"/>
              </w:rPr>
              <w:t xml:space="preserve"> slots</w:t>
            </w:r>
            <w:r>
              <w:rPr>
                <w:color w:val="5B9BD5" w:themeColor="accent5"/>
                <w:szCs w:val="20"/>
              </w:rPr>
              <w:t xml:space="preserve"> </w:t>
            </w:r>
            <w:r>
              <w:rPr>
                <w:color w:val="5B9BD5" w:themeColor="accent5"/>
                <w:szCs w:val="20"/>
                <w:lang w:val="en-GB" w:eastAsia="zh-CN"/>
              </w:rPr>
              <w:t xml:space="preserve">according to combination </w:t>
            </w:r>
            <m:oMath>
              <m:d>
                <m:dPr>
                  <m:ctrlPr>
                    <w:rPr>
                      <w:rFonts w:ascii="Cambria Math" w:hAnsi="Cambria Math" w:cs="SimSun"/>
                      <w:color w:val="5B9BD5" w:themeColor="accent5"/>
                      <w:sz w:val="24"/>
                      <w:lang w:val="en-GB"/>
                    </w:rPr>
                  </m:ctrlPr>
                </m:dPr>
                <m:e>
                  <m:sSub>
                    <m:sSubPr>
                      <m:ctrlPr>
                        <w:rPr>
                          <w:rFonts w:ascii="Cambria Math" w:hAnsi="Cambria Math" w:cs="SimSun"/>
                          <w:i/>
                          <w:color w:val="5B9BD5" w:themeColor="accent5"/>
                          <w:sz w:val="24"/>
                          <w:lang w:val="en-GB"/>
                        </w:rPr>
                      </m:ctrlPr>
                    </m:sSubPr>
                    <m:e>
                      <m:r>
                        <w:rPr>
                          <w:rFonts w:ascii="Cambria Math" w:hAnsi="Cambria Math"/>
                          <w:color w:val="5B9BD5" w:themeColor="accent5"/>
                          <w:szCs w:val="20"/>
                          <w:lang w:val="en-GB" w:eastAsia="zh-CN"/>
                        </w:rPr>
                        <m:t>X</m:t>
                      </m:r>
                    </m:e>
                    <m:sub>
                      <m:r>
                        <w:rPr>
                          <w:rFonts w:ascii="Cambria Math" w:hAnsi="Cambria Math"/>
                          <w:color w:val="5B9BD5" w:themeColor="accent5"/>
                          <w:szCs w:val="20"/>
                          <w:lang w:val="en-GB" w:eastAsia="zh-CN"/>
                        </w:rPr>
                        <m:t>s</m:t>
                      </m:r>
                    </m:sub>
                  </m:sSub>
                  <m:r>
                    <w:rPr>
                      <w:rFonts w:ascii="Cambria Math" w:hAnsi="Cambria Math"/>
                      <w:color w:val="5B9BD5" w:themeColor="accent5"/>
                      <w:szCs w:val="20"/>
                      <w:lang w:val="en-GB" w:eastAsia="zh-CN"/>
                    </w:rPr>
                    <m:t>,</m:t>
                  </m:r>
                  <m:sSub>
                    <m:sSubPr>
                      <m:ctrlPr>
                        <w:rPr>
                          <w:rFonts w:ascii="Cambria Math" w:hAnsi="Cambria Math" w:cs="SimSun"/>
                          <w:i/>
                          <w:color w:val="5B9BD5" w:themeColor="accent5"/>
                          <w:sz w:val="24"/>
                          <w:lang w:val="en-GB"/>
                        </w:rPr>
                      </m:ctrlPr>
                    </m:sSubPr>
                    <m:e>
                      <m:r>
                        <w:rPr>
                          <w:rFonts w:ascii="Cambria Math" w:hAnsi="Cambria Math"/>
                          <w:color w:val="5B9BD5" w:themeColor="accent5"/>
                          <w:szCs w:val="20"/>
                          <w:lang w:val="en-GB" w:eastAsia="zh-CN"/>
                        </w:rPr>
                        <m:t>Y</m:t>
                      </m:r>
                    </m:e>
                    <m:sub>
                      <m:r>
                        <w:rPr>
                          <w:rFonts w:ascii="Cambria Math" w:hAnsi="Cambria Math"/>
                          <w:color w:val="5B9BD5" w:themeColor="accent5"/>
                          <w:szCs w:val="20"/>
                          <w:lang w:val="en-GB" w:eastAsia="zh-CN"/>
                        </w:rPr>
                        <m:t>s</m:t>
                      </m:r>
                    </m:sub>
                  </m:sSub>
                </m:e>
              </m:d>
            </m:oMath>
            <w:r>
              <w:rPr>
                <w:color w:val="5B9BD5" w:themeColor="accent5"/>
                <w:szCs w:val="20"/>
              </w:rPr>
              <w:t>, as in Tables 10.1-2B and 10.1-3B.</w:t>
            </w:r>
          </w:p>
          <w:p w14:paraId="65AA7538" w14:textId="77777777" w:rsidR="00FF2347" w:rsidRDefault="00FF2347">
            <w:pPr>
              <w:widowControl w:val="0"/>
              <w:ind w:left="200" w:hangingChars="100" w:hanging="200"/>
              <w:rPr>
                <w:iCs/>
                <w:sz w:val="20"/>
                <w:lang w:eastAsia="zh-CN"/>
              </w:rPr>
            </w:pPr>
          </w:p>
          <w:p w14:paraId="575FE2C6" w14:textId="77777777" w:rsidR="00FF2347" w:rsidRDefault="00075399">
            <w:pPr>
              <w:widowControl w:val="0"/>
              <w:rPr>
                <w:sz w:val="20"/>
                <w:lang w:eastAsia="zh-CN"/>
              </w:rPr>
            </w:pPr>
            <w:r>
              <w:rPr>
                <w:iCs/>
                <w:sz w:val="20"/>
                <w:lang w:eastAsia="zh-CN"/>
              </w:rPr>
              <w:t xml:space="preserve">@Samsung, Ericsson and Qualcomm: In the above TP, the only change for Rel-16 spec is from a serving cell to a BWP. As we indicated, </w:t>
            </w:r>
            <w:r>
              <w:rPr>
                <w:i/>
                <w:sz w:val="21"/>
              </w:rPr>
              <w:t xml:space="preserve">monitoringCapabilityConfig </w:t>
            </w:r>
            <w:r>
              <w:rPr>
                <w:iCs/>
                <w:sz w:val="21"/>
              </w:rPr>
              <w:t xml:space="preserve">is already configured per BWP in NR Rel-16 and it is still aligned with Rel-16 behavior. </w:t>
            </w:r>
          </w:p>
        </w:tc>
      </w:tr>
      <w:tr w:rsidR="00FF2347" w14:paraId="2D3AE958" w14:textId="77777777">
        <w:tc>
          <w:tcPr>
            <w:tcW w:w="2405" w:type="dxa"/>
            <w:shd w:val="clear" w:color="auto" w:fill="auto"/>
            <w:vAlign w:val="center"/>
          </w:tcPr>
          <w:p w14:paraId="4BDED5D7" w14:textId="77777777" w:rsidR="00FF2347" w:rsidRDefault="00075399">
            <w:pPr>
              <w:rPr>
                <w:sz w:val="20"/>
                <w:lang w:eastAsia="zh-CN"/>
              </w:rPr>
            </w:pPr>
            <w:r>
              <w:rPr>
                <w:sz w:val="20"/>
                <w:lang w:eastAsia="zh-CN"/>
              </w:rPr>
              <w:t>CATT</w:t>
            </w:r>
          </w:p>
        </w:tc>
        <w:tc>
          <w:tcPr>
            <w:tcW w:w="12176" w:type="dxa"/>
            <w:shd w:val="clear" w:color="auto" w:fill="auto"/>
            <w:vAlign w:val="center"/>
          </w:tcPr>
          <w:p w14:paraId="3EBE7FD5" w14:textId="77777777" w:rsidR="00FF2347" w:rsidRDefault="00075399">
            <w:pPr>
              <w:widowControl w:val="0"/>
              <w:rPr>
                <w:sz w:val="20"/>
                <w:lang w:eastAsia="zh-CN"/>
              </w:rPr>
            </w:pPr>
            <w:r>
              <w:rPr>
                <w:sz w:val="20"/>
                <w:lang w:eastAsia="zh-CN"/>
              </w:rPr>
              <w:t>We are fine with vivo’s TP</w:t>
            </w:r>
          </w:p>
        </w:tc>
      </w:tr>
      <w:tr w:rsidR="00FF2347" w14:paraId="756037BC" w14:textId="77777777">
        <w:tc>
          <w:tcPr>
            <w:tcW w:w="2405" w:type="dxa"/>
            <w:shd w:val="clear" w:color="auto" w:fill="auto"/>
            <w:vAlign w:val="center"/>
          </w:tcPr>
          <w:p w14:paraId="48169C13" w14:textId="77777777" w:rsidR="00FF2347" w:rsidRDefault="00075399">
            <w:pPr>
              <w:rPr>
                <w:sz w:val="20"/>
                <w:lang w:eastAsia="zh-CN"/>
              </w:rPr>
            </w:pPr>
            <w:r>
              <w:rPr>
                <w:sz w:val="20"/>
                <w:lang w:eastAsia="zh-CN"/>
              </w:rPr>
              <w:t>Ericsson2</w:t>
            </w:r>
          </w:p>
        </w:tc>
        <w:tc>
          <w:tcPr>
            <w:tcW w:w="12176" w:type="dxa"/>
            <w:shd w:val="clear" w:color="auto" w:fill="auto"/>
            <w:vAlign w:val="center"/>
          </w:tcPr>
          <w:p w14:paraId="266E6D34" w14:textId="77777777" w:rsidR="00FF2347" w:rsidRDefault="00075399">
            <w:pPr>
              <w:widowControl w:val="0"/>
              <w:rPr>
                <w:sz w:val="20"/>
                <w:lang w:eastAsia="zh-CN"/>
              </w:rPr>
            </w:pPr>
            <w:r>
              <w:rPr>
                <w:sz w:val="20"/>
                <w:lang w:eastAsia="zh-CN"/>
              </w:rPr>
              <w:t>We don't think this TP is needed, despite the fact that monitoringCapabilityConfig is configured per BWP – it doesn't create any ambiguity. There is only one BWP monitored on a serving cell at a time anyway. We also note that the maximum number of PDCCH candidates and non-overlapping CCEs is defined per serving cell, so the 2</w:t>
            </w:r>
            <w:r>
              <w:rPr>
                <w:sz w:val="20"/>
                <w:vertAlign w:val="superscript"/>
                <w:lang w:eastAsia="zh-CN"/>
              </w:rPr>
              <w:t>nd</w:t>
            </w:r>
            <w:r>
              <w:rPr>
                <w:sz w:val="20"/>
                <w:lang w:eastAsia="zh-CN"/>
              </w:rPr>
              <w:t xml:space="preserve"> instance of changing serving cell to BWP makes it look like that is defined per BWP, which is not correct.</w:t>
            </w:r>
          </w:p>
        </w:tc>
      </w:tr>
    </w:tbl>
    <w:p w14:paraId="07470AF5" w14:textId="77777777" w:rsidR="00FF2347" w:rsidRDefault="00FF2347">
      <w:pPr>
        <w:autoSpaceDE/>
        <w:autoSpaceDN/>
        <w:adjustRightInd/>
        <w:snapToGrid/>
        <w:spacing w:after="0" w:line="240" w:lineRule="auto"/>
        <w:rPr>
          <w:lang w:eastAsia="zh-CN"/>
        </w:rPr>
      </w:pPr>
    </w:p>
    <w:p w14:paraId="4B7BFC98" w14:textId="77777777" w:rsidR="00FF2347" w:rsidRDefault="00075399">
      <w:pPr>
        <w:rPr>
          <w:b/>
          <w:bCs/>
          <w:lang w:val="en-GB" w:eastAsia="zh-CN"/>
        </w:rPr>
      </w:pPr>
      <w:r>
        <w:rPr>
          <w:b/>
          <w:bCs/>
          <w:lang w:val="en-GB" w:eastAsia="zh-CN"/>
        </w:rPr>
        <w:t>ZTE (R1-2200260):</w:t>
      </w:r>
    </w:p>
    <w:p w14:paraId="6E9637C5" w14:textId="77777777" w:rsidR="00FF2347" w:rsidRDefault="00075399">
      <w:pPr>
        <w:numPr>
          <w:ilvl w:val="1"/>
          <w:numId w:val="0"/>
        </w:numPr>
        <w:spacing w:line="260" w:lineRule="auto"/>
        <w:jc w:val="both"/>
        <w:rPr>
          <w:lang w:eastAsia="zh-CN"/>
        </w:rPr>
      </w:pPr>
      <w:r>
        <w:rPr>
          <w:rFonts w:hint="eastAsia"/>
          <w:b/>
          <w:bCs/>
          <w:lang w:eastAsia="zh-CN"/>
        </w:rPr>
        <w:lastRenderedPageBreak/>
        <w:t xml:space="preserve">Proposal 2: Further clarification in TS 38.213: if a UE does not provide any monitoring capability 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or</w:t>
      </w:r>
      <w:r>
        <w:rPr>
          <w:rFonts w:hint="eastAsia"/>
          <w:b/>
          <w:bCs/>
          <w:lang w:eastAsia="zh-CN"/>
        </w:rPr>
        <w:t xml:space="preserve"> if a</w:t>
      </w:r>
      <w:r>
        <w:rPr>
          <w:b/>
          <w:bCs/>
          <w:lang w:eastAsia="zh-CN"/>
        </w:rPr>
        <w:t xml:space="preserve"> UE </w:t>
      </w:r>
      <w:r>
        <w:rPr>
          <w:rFonts w:hint="eastAsia"/>
          <w:b/>
          <w:bCs/>
          <w:lang w:eastAsia="zh-CN"/>
        </w:rPr>
        <w:t xml:space="preserve">indicates a capability to monitor PDCCH according to more 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rFonts w:hint="eastAsia"/>
          <w:b/>
          <w:bCs/>
          <w:lang w:eastAsia="zh-CN"/>
        </w:rPr>
        <w:t xml:space="preserve"> respectively if per-slot monitoring is not supported for SCS 480/960kHz</w:t>
      </w:r>
      <w:r>
        <w:rPr>
          <w:rFonts w:ascii="Cambria Math" w:hAnsi="Cambria Math" w:hint="eastAsia"/>
          <w:b/>
          <w:bCs/>
          <w:lang w:eastAsia="zh-CN"/>
        </w:rPr>
        <w:t>.</w:t>
      </w:r>
    </w:p>
    <w:p w14:paraId="13E677A1" w14:textId="77777777" w:rsidR="00FF2347" w:rsidRDefault="00FF2347">
      <w:pPr>
        <w:rPr>
          <w:b/>
          <w:i/>
          <w:color w:val="00000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088ED89B" w14:textId="77777777">
        <w:tc>
          <w:tcPr>
            <w:tcW w:w="2405" w:type="dxa"/>
            <w:shd w:val="clear" w:color="auto" w:fill="FFC000"/>
            <w:vAlign w:val="center"/>
          </w:tcPr>
          <w:p w14:paraId="0B882718" w14:textId="77777777" w:rsidR="00FF2347" w:rsidRDefault="00075399">
            <w:pPr>
              <w:widowControl w:val="0"/>
              <w:rPr>
                <w:b/>
                <w:bCs/>
              </w:rPr>
            </w:pPr>
            <w:r>
              <w:rPr>
                <w:b/>
                <w:bCs/>
              </w:rPr>
              <w:t>Company</w:t>
            </w:r>
          </w:p>
        </w:tc>
        <w:tc>
          <w:tcPr>
            <w:tcW w:w="12176" w:type="dxa"/>
            <w:shd w:val="clear" w:color="auto" w:fill="FFC000"/>
            <w:vAlign w:val="center"/>
          </w:tcPr>
          <w:p w14:paraId="015081C3" w14:textId="77777777" w:rsidR="00FF2347" w:rsidRDefault="00075399">
            <w:pPr>
              <w:widowControl w:val="0"/>
              <w:rPr>
                <w:b/>
                <w:bCs/>
              </w:rPr>
            </w:pPr>
            <w:r>
              <w:rPr>
                <w:b/>
                <w:bCs/>
              </w:rPr>
              <w:t>Comment</w:t>
            </w:r>
          </w:p>
        </w:tc>
      </w:tr>
      <w:tr w:rsidR="00FF2347" w14:paraId="6A8A97CE" w14:textId="77777777">
        <w:tc>
          <w:tcPr>
            <w:tcW w:w="2405" w:type="dxa"/>
            <w:shd w:val="clear" w:color="auto" w:fill="auto"/>
            <w:vAlign w:val="center"/>
          </w:tcPr>
          <w:p w14:paraId="6B185FB7" w14:textId="77777777" w:rsidR="00FF2347" w:rsidRDefault="00075399">
            <w:pPr>
              <w:widowControl w:val="0"/>
              <w:rPr>
                <w:lang w:eastAsia="zh-CN"/>
              </w:rPr>
            </w:pPr>
            <w:r>
              <w:rPr>
                <w:lang w:eastAsia="zh-CN"/>
              </w:rPr>
              <w:t>Qualcomm</w:t>
            </w:r>
          </w:p>
        </w:tc>
        <w:tc>
          <w:tcPr>
            <w:tcW w:w="12176" w:type="dxa"/>
            <w:shd w:val="clear" w:color="auto" w:fill="auto"/>
            <w:vAlign w:val="center"/>
          </w:tcPr>
          <w:p w14:paraId="211CD7AC" w14:textId="77777777" w:rsidR="00FF2347" w:rsidRDefault="00075399">
            <w:pPr>
              <w:widowControl w:val="0"/>
              <w:rPr>
                <w:lang w:eastAsia="zh-CN"/>
              </w:rPr>
            </w:pPr>
            <w:r>
              <w:rPr>
                <w:lang w:eastAsia="zh-CN"/>
              </w:rPr>
              <w:t>We support the proposal.</w:t>
            </w:r>
          </w:p>
        </w:tc>
      </w:tr>
      <w:tr w:rsidR="00FF2347" w14:paraId="7B583C1B" w14:textId="77777777">
        <w:tc>
          <w:tcPr>
            <w:tcW w:w="2405" w:type="dxa"/>
            <w:shd w:val="clear" w:color="auto" w:fill="auto"/>
            <w:vAlign w:val="center"/>
          </w:tcPr>
          <w:p w14:paraId="61EEAE1F" w14:textId="77777777" w:rsidR="00FF2347" w:rsidRDefault="00075399">
            <w:pPr>
              <w:widowControl w:val="0"/>
              <w:rPr>
                <w:sz w:val="20"/>
              </w:rPr>
            </w:pPr>
            <w:r>
              <w:rPr>
                <w:lang w:eastAsia="zh-CN"/>
              </w:rPr>
              <w:t>Intel</w:t>
            </w:r>
          </w:p>
        </w:tc>
        <w:tc>
          <w:tcPr>
            <w:tcW w:w="12176" w:type="dxa"/>
            <w:shd w:val="clear" w:color="auto" w:fill="auto"/>
            <w:vAlign w:val="center"/>
          </w:tcPr>
          <w:p w14:paraId="1C9AD7DF" w14:textId="77777777" w:rsidR="00FF2347" w:rsidRDefault="00075399">
            <w:pPr>
              <w:widowControl w:val="0"/>
              <w:rPr>
                <w:sz w:val="20"/>
                <w:lang w:eastAsia="zh-CN"/>
              </w:rPr>
            </w:pPr>
            <w:r>
              <w:t>We share other companies’ view that default combination (Xs, Ys)</w:t>
            </w:r>
            <w:r>
              <w:rPr>
                <w:iCs/>
              </w:rPr>
              <w:t xml:space="preserve"> = (4,1)/(8,1) should be reflected in specification</w:t>
            </w:r>
          </w:p>
        </w:tc>
      </w:tr>
      <w:tr w:rsidR="00FF2347" w14:paraId="5D48DA03" w14:textId="77777777">
        <w:tc>
          <w:tcPr>
            <w:tcW w:w="2405" w:type="dxa"/>
            <w:shd w:val="clear" w:color="auto" w:fill="auto"/>
            <w:vAlign w:val="center"/>
          </w:tcPr>
          <w:p w14:paraId="0306DD8F" w14:textId="77777777" w:rsidR="00FF2347" w:rsidRDefault="00075399">
            <w:pPr>
              <w:widowControl w:val="0"/>
              <w:rPr>
                <w:sz w:val="20"/>
              </w:rPr>
            </w:pPr>
            <w:r>
              <w:rPr>
                <w:szCs w:val="24"/>
              </w:rPr>
              <w:t>Nokia, NSB</w:t>
            </w:r>
          </w:p>
        </w:tc>
        <w:tc>
          <w:tcPr>
            <w:tcW w:w="12176" w:type="dxa"/>
            <w:shd w:val="clear" w:color="auto" w:fill="auto"/>
            <w:vAlign w:val="center"/>
          </w:tcPr>
          <w:p w14:paraId="396E7344" w14:textId="77777777" w:rsidR="00FF2347" w:rsidRDefault="00075399">
            <w:pPr>
              <w:widowControl w:val="0"/>
              <w:rPr>
                <w:sz w:val="20"/>
                <w:lang w:eastAsia="zh-CN"/>
              </w:rPr>
            </w:pPr>
            <w:r>
              <w:rPr>
                <w:szCs w:val="24"/>
                <w:lang w:eastAsia="zh-CN"/>
              </w:rPr>
              <w:t xml:space="preserve">We are ok with the proposal. </w:t>
            </w:r>
          </w:p>
        </w:tc>
      </w:tr>
      <w:tr w:rsidR="00FF2347" w14:paraId="78FF4EA8" w14:textId="77777777">
        <w:tc>
          <w:tcPr>
            <w:tcW w:w="2405" w:type="dxa"/>
            <w:shd w:val="clear" w:color="auto" w:fill="auto"/>
            <w:vAlign w:val="center"/>
          </w:tcPr>
          <w:p w14:paraId="4EE07B8E" w14:textId="77777777" w:rsidR="00FF2347" w:rsidRDefault="00075399">
            <w:pPr>
              <w:widowControl w:val="0"/>
              <w:rPr>
                <w:szCs w:val="24"/>
              </w:rPr>
            </w:pPr>
            <w:r>
              <w:rPr>
                <w:rFonts w:hint="eastAsia"/>
                <w:lang w:eastAsia="zh-CN"/>
              </w:rPr>
              <w:t>v</w:t>
            </w:r>
            <w:r>
              <w:rPr>
                <w:lang w:eastAsia="zh-CN"/>
              </w:rPr>
              <w:t>ivo</w:t>
            </w:r>
          </w:p>
        </w:tc>
        <w:tc>
          <w:tcPr>
            <w:tcW w:w="12176" w:type="dxa"/>
            <w:shd w:val="clear" w:color="auto" w:fill="auto"/>
            <w:vAlign w:val="center"/>
          </w:tcPr>
          <w:p w14:paraId="14F0E7F5" w14:textId="77777777" w:rsidR="00FF2347" w:rsidRDefault="00075399">
            <w:pPr>
              <w:widowControl w:val="0"/>
              <w:rPr>
                <w:szCs w:val="24"/>
                <w:lang w:eastAsia="zh-CN"/>
              </w:rPr>
            </w:pPr>
            <w:r>
              <w:t xml:space="preserve">The mandatory support of </w:t>
            </w:r>
            <m:oMath>
              <m:d>
                <m:dPr>
                  <m:ctrlPr>
                    <w:rPr>
                      <w:rFonts w:ascii="Cambria Math" w:hAnsi="Cambria Math"/>
                    </w:rPr>
                  </m:ctrlPr>
                </m:dPr>
                <m:e>
                  <m:sSub>
                    <m:sSubPr>
                      <m:ctrlPr>
                        <w:rPr>
                          <w:rFonts w:ascii="Cambria Math" w:hAnsi="Cambria Math"/>
                        </w:rPr>
                      </m:ctrlPr>
                    </m:sSubPr>
                    <m:e>
                      <m:r>
                        <m:rPr>
                          <m:sty m:val="bi"/>
                        </m:rPr>
                        <w:rPr>
                          <w:rFonts w:ascii="Cambria Math" w:hAnsi="Cambria Math"/>
                        </w:rPr>
                        <m:t>X</m:t>
                      </m:r>
                    </m:e>
                    <m:sub>
                      <m:r>
                        <m:rPr>
                          <m:sty m:val="bi"/>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Y</m:t>
                      </m:r>
                    </m:e>
                    <m:sub>
                      <m:r>
                        <m:rPr>
                          <m:sty m:val="bi"/>
                        </m:rPr>
                        <w:rPr>
                          <w:rFonts w:ascii="Cambria Math" w:hAnsi="Cambria Math"/>
                        </w:rPr>
                        <m:t>s</m:t>
                      </m:r>
                    </m:sub>
                  </m:sSub>
                </m:e>
              </m:d>
            </m:oMath>
            <w:r>
              <w:rPr>
                <w:rFonts w:hint="eastAsia"/>
              </w:rPr>
              <w:t xml:space="preserve"> =</w:t>
            </w:r>
            <w:r>
              <w:t xml:space="preserve"> (4, 1) or (</w:t>
            </w:r>
            <w:r>
              <w:rPr>
                <w:rFonts w:hint="eastAsia"/>
              </w:rPr>
              <w:t>8, 1)</w:t>
            </w:r>
            <w:r>
              <w:t xml:space="preserve"> for SCS configuration </w:t>
            </w:r>
            <m:oMath>
              <m:r>
                <m:rPr>
                  <m:sty m:val="bi"/>
                </m:rPr>
                <w:rPr>
                  <w:rFonts w:ascii="Cambria Math" w:hAnsi="Cambria Math"/>
                </w:rPr>
                <m:t>μ</m:t>
              </m:r>
              <m:r>
                <m:rPr>
                  <m:sty m:val="p"/>
                </m:rPr>
                <w:rPr>
                  <w:rFonts w:ascii="Cambria Math" w:hAnsi="Cambria Math"/>
                </w:rPr>
                <m:t>=</m:t>
              </m:r>
              <m:r>
                <m:rPr>
                  <m:sty m:val="b"/>
                </m:rPr>
                <w:rPr>
                  <w:rFonts w:ascii="Cambria Math" w:hAnsi="Cambria Math"/>
                </w:rPr>
                <m:t>5</m:t>
              </m:r>
            </m:oMath>
            <w:r>
              <w:t xml:space="preserve"> or </w:t>
            </w:r>
            <m:oMath>
              <m:r>
                <m:rPr>
                  <m:sty m:val="bi"/>
                </m:rPr>
                <w:rPr>
                  <w:rFonts w:ascii="Cambria Math" w:hAnsi="Cambria Math"/>
                </w:rPr>
                <m:t>μ</m:t>
              </m:r>
              <m:r>
                <m:rPr>
                  <m:sty m:val="p"/>
                </m:rPr>
                <w:rPr>
                  <w:rFonts w:ascii="Cambria Math" w:hAnsi="Cambria Math"/>
                </w:rPr>
                <m:t>=</m:t>
              </m:r>
              <m:r>
                <m:rPr>
                  <m:sty m:val="b"/>
                </m:rPr>
                <w:rPr>
                  <w:rFonts w:ascii="Cambria Math" w:hAnsi="Cambria Math"/>
                </w:rPr>
                <m:t>6</m:t>
              </m:r>
            </m:oMath>
            <w:r>
              <w:rPr>
                <w:rFonts w:hint="eastAsia"/>
              </w:rPr>
              <w:t xml:space="preserve"> </w:t>
            </w:r>
            <w:r>
              <w:t>could be reflected in UE feature.</w:t>
            </w:r>
          </w:p>
        </w:tc>
      </w:tr>
      <w:tr w:rsidR="00FF2347" w14:paraId="3A355C7F" w14:textId="77777777">
        <w:tc>
          <w:tcPr>
            <w:tcW w:w="2405" w:type="dxa"/>
            <w:shd w:val="clear" w:color="auto" w:fill="auto"/>
            <w:vAlign w:val="center"/>
          </w:tcPr>
          <w:p w14:paraId="75798D1F" w14:textId="77777777" w:rsidR="00FF2347" w:rsidRDefault="00075399">
            <w:pPr>
              <w:widowControl w:val="0"/>
              <w:rPr>
                <w:lang w:eastAsia="zh-CN"/>
              </w:rPr>
            </w:pPr>
            <w:r>
              <w:rPr>
                <w:lang w:eastAsia="zh-CN"/>
              </w:rPr>
              <w:t>Apple</w:t>
            </w:r>
          </w:p>
        </w:tc>
        <w:tc>
          <w:tcPr>
            <w:tcW w:w="12176" w:type="dxa"/>
            <w:shd w:val="clear" w:color="auto" w:fill="auto"/>
            <w:vAlign w:val="center"/>
          </w:tcPr>
          <w:p w14:paraId="5327D579" w14:textId="77777777" w:rsidR="00FF2347" w:rsidRDefault="00075399">
            <w:pPr>
              <w:widowControl w:val="0"/>
            </w:pPr>
            <w:r>
              <w:t>We are fine with this proposal.</w:t>
            </w:r>
          </w:p>
        </w:tc>
      </w:tr>
      <w:tr w:rsidR="00FF2347" w14:paraId="28AA2AC6" w14:textId="77777777">
        <w:tc>
          <w:tcPr>
            <w:tcW w:w="2405" w:type="dxa"/>
            <w:shd w:val="clear" w:color="auto" w:fill="auto"/>
            <w:vAlign w:val="center"/>
          </w:tcPr>
          <w:p w14:paraId="2C2A504D" w14:textId="77777777" w:rsidR="00FF2347" w:rsidRDefault="00075399">
            <w:pPr>
              <w:widowControl w:val="0"/>
              <w:rPr>
                <w:lang w:eastAsia="zh-CN"/>
              </w:rPr>
            </w:pPr>
            <w:r>
              <w:rPr>
                <w:lang w:eastAsia="zh-CN"/>
              </w:rPr>
              <w:t>InterDigital</w:t>
            </w:r>
          </w:p>
        </w:tc>
        <w:tc>
          <w:tcPr>
            <w:tcW w:w="12176" w:type="dxa"/>
            <w:shd w:val="clear" w:color="auto" w:fill="auto"/>
            <w:vAlign w:val="center"/>
          </w:tcPr>
          <w:p w14:paraId="6E575D7B" w14:textId="77777777" w:rsidR="00FF2347" w:rsidRDefault="00075399">
            <w:pPr>
              <w:widowControl w:val="0"/>
            </w:pPr>
            <w:r>
              <w:t>We also think that the default combinations should be captured in the specification.</w:t>
            </w:r>
          </w:p>
        </w:tc>
      </w:tr>
      <w:tr w:rsidR="00FF2347" w14:paraId="1017D78E" w14:textId="77777777">
        <w:tc>
          <w:tcPr>
            <w:tcW w:w="2405" w:type="dxa"/>
            <w:shd w:val="clear" w:color="auto" w:fill="auto"/>
            <w:vAlign w:val="center"/>
          </w:tcPr>
          <w:p w14:paraId="2337C7C5" w14:textId="77777777" w:rsidR="00FF2347" w:rsidRDefault="00075399">
            <w:pPr>
              <w:widowControl w:val="0"/>
              <w:rPr>
                <w:lang w:eastAsia="zh-CN"/>
              </w:rPr>
            </w:pPr>
            <w:r>
              <w:rPr>
                <w:lang w:eastAsia="zh-CN"/>
              </w:rPr>
              <w:t>Samsung</w:t>
            </w:r>
          </w:p>
        </w:tc>
        <w:tc>
          <w:tcPr>
            <w:tcW w:w="12176" w:type="dxa"/>
            <w:shd w:val="clear" w:color="auto" w:fill="auto"/>
            <w:vAlign w:val="center"/>
          </w:tcPr>
          <w:p w14:paraId="2DF7A23D" w14:textId="77777777" w:rsidR="00FF2347" w:rsidRDefault="00075399">
            <w:pPr>
              <w:widowControl w:val="0"/>
            </w:pPr>
            <w:r>
              <w:rPr>
                <w:lang w:eastAsia="zh-CN"/>
              </w:rPr>
              <w:t>We support the proposal, and proposed the similar one summarized into Issue A1-4.</w:t>
            </w:r>
          </w:p>
        </w:tc>
      </w:tr>
      <w:tr w:rsidR="00FF2347" w14:paraId="3B9A9276" w14:textId="77777777">
        <w:tc>
          <w:tcPr>
            <w:tcW w:w="2405" w:type="dxa"/>
            <w:shd w:val="clear" w:color="auto" w:fill="auto"/>
            <w:vAlign w:val="center"/>
          </w:tcPr>
          <w:p w14:paraId="7DB50A72" w14:textId="77777777" w:rsidR="00FF2347" w:rsidRDefault="00075399">
            <w:pPr>
              <w:widowControl w:val="0"/>
              <w:rPr>
                <w:lang w:eastAsia="zh-CN"/>
              </w:rPr>
            </w:pPr>
            <w:r>
              <w:rPr>
                <w:lang w:eastAsia="zh-CN"/>
              </w:rPr>
              <w:t>OPPO</w:t>
            </w:r>
          </w:p>
        </w:tc>
        <w:tc>
          <w:tcPr>
            <w:tcW w:w="12176" w:type="dxa"/>
            <w:shd w:val="clear" w:color="auto" w:fill="auto"/>
            <w:vAlign w:val="center"/>
          </w:tcPr>
          <w:p w14:paraId="255EA988" w14:textId="77777777" w:rsidR="00FF2347" w:rsidRDefault="00075399">
            <w:pPr>
              <w:widowControl w:val="0"/>
              <w:rPr>
                <w:lang w:eastAsia="zh-CN"/>
              </w:rPr>
            </w:pPr>
            <w:r>
              <w:rPr>
                <w:lang w:eastAsia="zh-CN"/>
              </w:rPr>
              <w:t>Agree to clarify</w:t>
            </w:r>
          </w:p>
        </w:tc>
      </w:tr>
      <w:tr w:rsidR="00FF2347" w14:paraId="7676EF85" w14:textId="77777777">
        <w:trPr>
          <w:trHeight w:val="372"/>
        </w:trPr>
        <w:tc>
          <w:tcPr>
            <w:tcW w:w="2405" w:type="dxa"/>
            <w:shd w:val="clear" w:color="auto" w:fill="auto"/>
            <w:vAlign w:val="center"/>
          </w:tcPr>
          <w:p w14:paraId="33F17A5B" w14:textId="77777777" w:rsidR="00FF2347" w:rsidRDefault="00075399">
            <w:pPr>
              <w:widowControl w:val="0"/>
              <w:rPr>
                <w:lang w:eastAsia="zh-CN"/>
              </w:rPr>
            </w:pPr>
            <w:r>
              <w:rPr>
                <w:lang w:eastAsia="zh-CN"/>
              </w:rPr>
              <w:t>Futurewei</w:t>
            </w:r>
          </w:p>
        </w:tc>
        <w:tc>
          <w:tcPr>
            <w:tcW w:w="12176" w:type="dxa"/>
            <w:shd w:val="clear" w:color="auto" w:fill="auto"/>
            <w:vAlign w:val="center"/>
          </w:tcPr>
          <w:p w14:paraId="51EFC575" w14:textId="77777777" w:rsidR="00FF2347" w:rsidRDefault="00075399">
            <w:pPr>
              <w:widowControl w:val="0"/>
              <w:rPr>
                <w:lang w:eastAsia="zh-CN"/>
              </w:rPr>
            </w:pPr>
            <w:r>
              <w:rPr>
                <w:lang w:eastAsia="zh-CN"/>
              </w:rPr>
              <w:t>We are fine with the proposal</w:t>
            </w:r>
          </w:p>
        </w:tc>
      </w:tr>
      <w:tr w:rsidR="00FF2347" w14:paraId="1DF3A1DA" w14:textId="77777777">
        <w:tc>
          <w:tcPr>
            <w:tcW w:w="2405" w:type="dxa"/>
            <w:shd w:val="clear" w:color="auto" w:fill="auto"/>
            <w:vAlign w:val="center"/>
          </w:tcPr>
          <w:p w14:paraId="4BCFAF3C" w14:textId="77777777" w:rsidR="00FF2347" w:rsidRDefault="00075399">
            <w:pPr>
              <w:widowControl w:val="0"/>
              <w:rPr>
                <w:lang w:eastAsia="zh-CN"/>
              </w:rPr>
            </w:pPr>
            <w:r>
              <w:rPr>
                <w:lang w:eastAsia="zh-CN"/>
              </w:rPr>
              <w:t>CATT1</w:t>
            </w:r>
          </w:p>
        </w:tc>
        <w:tc>
          <w:tcPr>
            <w:tcW w:w="12176" w:type="dxa"/>
            <w:shd w:val="clear" w:color="auto" w:fill="auto"/>
            <w:vAlign w:val="center"/>
          </w:tcPr>
          <w:p w14:paraId="79827C9E" w14:textId="77777777" w:rsidR="00FF2347" w:rsidRDefault="00075399">
            <w:pPr>
              <w:widowControl w:val="0"/>
              <w:rPr>
                <w:lang w:eastAsia="zh-CN"/>
              </w:rPr>
            </w:pPr>
            <w:r>
              <w:rPr>
                <w:lang w:eastAsia="zh-CN"/>
              </w:rPr>
              <w:t>Fine with the intention but not sure if this needs to be clarified in 38.213.</w:t>
            </w:r>
          </w:p>
        </w:tc>
      </w:tr>
      <w:tr w:rsidR="00FF2347" w14:paraId="4DEBAF1D" w14:textId="77777777">
        <w:tc>
          <w:tcPr>
            <w:tcW w:w="2405" w:type="dxa"/>
            <w:shd w:val="clear" w:color="auto" w:fill="auto"/>
            <w:vAlign w:val="center"/>
          </w:tcPr>
          <w:p w14:paraId="2694E3C4" w14:textId="77777777" w:rsidR="00FF2347" w:rsidRDefault="00075399">
            <w:pPr>
              <w:widowControl w:val="0"/>
              <w:rPr>
                <w:lang w:eastAsia="zh-CN"/>
              </w:rPr>
            </w:pPr>
            <w:r>
              <w:rPr>
                <w:rFonts w:hint="eastAsia"/>
                <w:lang w:eastAsia="zh-CN"/>
              </w:rPr>
              <w:t>ZTE, Sanechips</w:t>
            </w:r>
          </w:p>
        </w:tc>
        <w:tc>
          <w:tcPr>
            <w:tcW w:w="12176" w:type="dxa"/>
            <w:shd w:val="clear" w:color="auto" w:fill="auto"/>
            <w:vAlign w:val="center"/>
          </w:tcPr>
          <w:p w14:paraId="38F29931" w14:textId="77777777" w:rsidR="00FF2347" w:rsidRDefault="00075399">
            <w:pPr>
              <w:widowControl w:val="0"/>
              <w:rPr>
                <w:lang w:eastAsia="zh-CN"/>
              </w:rPr>
            </w:pPr>
            <w:r>
              <w:rPr>
                <w:rFonts w:hint="eastAsia"/>
                <w:szCs w:val="24"/>
                <w:lang w:eastAsia="zh-CN"/>
              </w:rPr>
              <w:t>We support this proposal as proponent.</w:t>
            </w:r>
          </w:p>
        </w:tc>
      </w:tr>
      <w:tr w:rsidR="00FF2347" w14:paraId="6C89DD22" w14:textId="77777777">
        <w:tc>
          <w:tcPr>
            <w:tcW w:w="2405" w:type="dxa"/>
            <w:shd w:val="clear" w:color="auto" w:fill="auto"/>
            <w:vAlign w:val="center"/>
          </w:tcPr>
          <w:p w14:paraId="65A9BBDB" w14:textId="77777777" w:rsidR="00FF2347" w:rsidRDefault="00075399">
            <w:pPr>
              <w:widowControl w:val="0"/>
              <w:rPr>
                <w:lang w:eastAsia="zh-CN"/>
              </w:rPr>
            </w:pPr>
            <w:r>
              <w:rPr>
                <w:rFonts w:hint="eastAsia"/>
                <w:lang w:eastAsia="zh-CN"/>
              </w:rPr>
              <w:t>Transsion</w:t>
            </w:r>
          </w:p>
        </w:tc>
        <w:tc>
          <w:tcPr>
            <w:tcW w:w="12176" w:type="dxa"/>
            <w:shd w:val="clear" w:color="auto" w:fill="auto"/>
            <w:vAlign w:val="center"/>
          </w:tcPr>
          <w:p w14:paraId="3B98B5F9" w14:textId="77777777" w:rsidR="00FF2347" w:rsidRDefault="00075399">
            <w:pPr>
              <w:widowControl w:val="0"/>
              <w:rPr>
                <w:szCs w:val="24"/>
                <w:lang w:eastAsia="zh-CN"/>
              </w:rPr>
            </w:pPr>
            <w:r>
              <w:rPr>
                <w:rFonts w:hint="eastAsia"/>
                <w:szCs w:val="24"/>
                <w:lang w:eastAsia="zh-CN"/>
              </w:rPr>
              <w:t>We are fine with the proposal.</w:t>
            </w:r>
          </w:p>
        </w:tc>
      </w:tr>
      <w:tr w:rsidR="00FF2347" w14:paraId="4501DDB5" w14:textId="77777777">
        <w:tc>
          <w:tcPr>
            <w:tcW w:w="2405" w:type="dxa"/>
            <w:shd w:val="clear" w:color="auto" w:fill="auto"/>
            <w:vAlign w:val="center"/>
          </w:tcPr>
          <w:p w14:paraId="7FF54CB8" w14:textId="77777777" w:rsidR="00FF2347" w:rsidRDefault="00075399">
            <w:pPr>
              <w:widowControl w:val="0"/>
              <w:rPr>
                <w:rFonts w:eastAsia="Yu Mincho"/>
                <w:lang w:eastAsia="ja-JP"/>
              </w:rPr>
            </w:pPr>
            <w:r>
              <w:rPr>
                <w:rFonts w:eastAsia="Yu Mincho" w:hint="eastAsia"/>
                <w:lang w:eastAsia="ja-JP"/>
              </w:rPr>
              <w:t>Sharp</w:t>
            </w:r>
          </w:p>
        </w:tc>
        <w:tc>
          <w:tcPr>
            <w:tcW w:w="12176" w:type="dxa"/>
            <w:shd w:val="clear" w:color="auto" w:fill="auto"/>
            <w:vAlign w:val="center"/>
          </w:tcPr>
          <w:p w14:paraId="008D3A4A" w14:textId="77777777" w:rsidR="00FF2347" w:rsidRDefault="00075399">
            <w:pPr>
              <w:widowControl w:val="0"/>
              <w:rPr>
                <w:rFonts w:eastAsia="Yu Mincho"/>
                <w:lang w:eastAsia="ja-JP"/>
              </w:rPr>
            </w:pPr>
            <w:r>
              <w:rPr>
                <w:rFonts w:eastAsia="Yu Mincho" w:hint="eastAsia"/>
                <w:lang w:eastAsia="ja-JP"/>
              </w:rPr>
              <w:t>Agree with the proposal.</w:t>
            </w:r>
          </w:p>
        </w:tc>
      </w:tr>
      <w:tr w:rsidR="00FF2347" w14:paraId="5047D942" w14:textId="77777777">
        <w:tc>
          <w:tcPr>
            <w:tcW w:w="2405" w:type="dxa"/>
            <w:shd w:val="clear" w:color="auto" w:fill="auto"/>
            <w:vAlign w:val="center"/>
          </w:tcPr>
          <w:p w14:paraId="73A344C4" w14:textId="77777777" w:rsidR="00FF2347" w:rsidRDefault="00075399">
            <w:pPr>
              <w:rPr>
                <w:lang w:eastAsia="zh-CN"/>
              </w:rPr>
            </w:pPr>
            <w:r>
              <w:rPr>
                <w:lang w:eastAsia="zh-CN"/>
              </w:rPr>
              <w:t>LG Electronics</w:t>
            </w:r>
          </w:p>
        </w:tc>
        <w:tc>
          <w:tcPr>
            <w:tcW w:w="12176" w:type="dxa"/>
            <w:shd w:val="clear" w:color="auto" w:fill="auto"/>
            <w:vAlign w:val="center"/>
          </w:tcPr>
          <w:p w14:paraId="5991FA9A" w14:textId="77777777" w:rsidR="00FF2347" w:rsidRDefault="00075399">
            <w:r>
              <w:t>We agree that the default combination (Xs, Ys)</w:t>
            </w:r>
            <w:r>
              <w:rPr>
                <w:iCs/>
              </w:rPr>
              <w:t xml:space="preserve"> = (4,1)/(8,1) should be reflected in specification</w:t>
            </w:r>
          </w:p>
        </w:tc>
      </w:tr>
      <w:tr w:rsidR="00FF2347" w14:paraId="556E878A" w14:textId="77777777">
        <w:tc>
          <w:tcPr>
            <w:tcW w:w="2405" w:type="dxa"/>
            <w:shd w:val="clear" w:color="auto" w:fill="auto"/>
            <w:vAlign w:val="center"/>
          </w:tcPr>
          <w:p w14:paraId="6F66A7B8" w14:textId="77777777" w:rsidR="00FF2347" w:rsidRDefault="00075399">
            <w:pPr>
              <w:rPr>
                <w:lang w:eastAsia="zh-CN"/>
              </w:rPr>
            </w:pPr>
            <w:r>
              <w:rPr>
                <w:lang w:eastAsia="zh-CN"/>
              </w:rPr>
              <w:t>Panasonic</w:t>
            </w:r>
          </w:p>
        </w:tc>
        <w:tc>
          <w:tcPr>
            <w:tcW w:w="12176" w:type="dxa"/>
            <w:shd w:val="clear" w:color="auto" w:fill="auto"/>
            <w:vAlign w:val="center"/>
          </w:tcPr>
          <w:p w14:paraId="503D2984" w14:textId="77777777" w:rsidR="00FF2347" w:rsidRDefault="00075399">
            <w:r>
              <w:t>The mandatory support of (Xs, Ys)</w:t>
            </w:r>
            <w:r>
              <w:rPr>
                <w:iCs/>
              </w:rPr>
              <w:t xml:space="preserve"> = (4,1) for u=5 and (8,1) for u=6 can be captured in UE feature.</w:t>
            </w:r>
          </w:p>
        </w:tc>
      </w:tr>
      <w:tr w:rsidR="00FF2347" w14:paraId="18F09798" w14:textId="77777777">
        <w:tc>
          <w:tcPr>
            <w:tcW w:w="2405" w:type="dxa"/>
            <w:shd w:val="clear" w:color="auto" w:fill="auto"/>
            <w:vAlign w:val="center"/>
          </w:tcPr>
          <w:p w14:paraId="0C52AA21" w14:textId="77777777" w:rsidR="00FF2347" w:rsidRDefault="00075399">
            <w:pPr>
              <w:rPr>
                <w:sz w:val="20"/>
                <w:lang w:eastAsia="zh-CN"/>
              </w:rPr>
            </w:pPr>
            <w:r>
              <w:rPr>
                <w:sz w:val="20"/>
                <w:lang w:eastAsia="zh-CN"/>
              </w:rPr>
              <w:t>Ericsson</w:t>
            </w:r>
          </w:p>
        </w:tc>
        <w:tc>
          <w:tcPr>
            <w:tcW w:w="12176" w:type="dxa"/>
            <w:shd w:val="clear" w:color="auto" w:fill="auto"/>
            <w:vAlign w:val="center"/>
          </w:tcPr>
          <w:p w14:paraId="5A55642A" w14:textId="77777777" w:rsidR="00FF2347" w:rsidRDefault="00075399">
            <w:pPr>
              <w:rPr>
                <w:sz w:val="20"/>
              </w:rPr>
            </w:pPr>
            <w:r>
              <w:rPr>
                <w:sz w:val="20"/>
              </w:rPr>
              <w:t>This issue overlaps A1-4, and there are TPs proposed in that section to resolve this issue.</w:t>
            </w:r>
          </w:p>
        </w:tc>
      </w:tr>
      <w:tr w:rsidR="00FF2347" w14:paraId="01B36A4C" w14:textId="77777777">
        <w:tc>
          <w:tcPr>
            <w:tcW w:w="2405" w:type="dxa"/>
            <w:shd w:val="clear" w:color="auto" w:fill="auto"/>
            <w:vAlign w:val="center"/>
          </w:tcPr>
          <w:p w14:paraId="60F4711E" w14:textId="77777777" w:rsidR="00FF2347" w:rsidRDefault="00075399">
            <w:pPr>
              <w:rPr>
                <w:lang w:eastAsia="zh-CN"/>
              </w:rPr>
            </w:pPr>
            <w:r>
              <w:rPr>
                <w:lang w:eastAsia="zh-CN"/>
              </w:rPr>
              <w:t>Huawei, HiSilicon</w:t>
            </w:r>
          </w:p>
        </w:tc>
        <w:tc>
          <w:tcPr>
            <w:tcW w:w="12176" w:type="dxa"/>
            <w:shd w:val="clear" w:color="auto" w:fill="auto"/>
            <w:vAlign w:val="center"/>
          </w:tcPr>
          <w:p w14:paraId="1CA47001" w14:textId="77777777" w:rsidR="00FF2347" w:rsidRDefault="00075399">
            <w:r>
              <w:t>We already concluded that per-slot monitoring is not supported for SCS 480/960 kHz. We also think the text in proposal 2 should not be restricted to the condition that “</w:t>
            </w:r>
            <w:r>
              <w:rPr>
                <w:rFonts w:hint="eastAsia"/>
              </w:rPr>
              <w:t>if a</w:t>
            </w:r>
            <w:r>
              <w:t xml:space="preserve"> UE </w:t>
            </w:r>
            <w:r>
              <w:rPr>
                <w:rFonts w:hint="eastAsia"/>
              </w:rPr>
              <w:t xml:space="preserve">indicates a capability to monitor PDCCH according to more combinations </w:t>
            </w:r>
            <m:oMath>
              <m:d>
                <m:dPr>
                  <m:ctrlPr>
                    <w:rPr>
                      <w:rFonts w:ascii="Cambria Math" w:hAnsi="Cambria Math"/>
                    </w:rPr>
                  </m:ctrlPr>
                </m:dPr>
                <m:e>
                  <m:sSub>
                    <m:sSubPr>
                      <m:ctrlPr>
                        <w:rPr>
                          <w:rFonts w:ascii="Cambria Math" w:hAnsi="Cambria Math"/>
                        </w:rPr>
                      </m:ctrlPr>
                    </m:sSubPr>
                    <m:e>
                      <m:r>
                        <m:rPr>
                          <m:sty m:val="bi"/>
                        </m:rPr>
                        <w:rPr>
                          <w:rFonts w:ascii="Cambria Math" w:hAnsi="Cambria Math"/>
                        </w:rPr>
                        <m:t>X</m:t>
                      </m:r>
                    </m:e>
                    <m:sub>
                      <m:r>
                        <m:rPr>
                          <m:sty m:val="bi"/>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Y</m:t>
                      </m:r>
                    </m:e>
                    <m:sub>
                      <m:r>
                        <m:rPr>
                          <m:sty m:val="bi"/>
                        </m:rPr>
                        <w:rPr>
                          <w:rFonts w:ascii="Cambria Math" w:hAnsi="Cambria Math"/>
                        </w:rPr>
                        <m:t>s</m:t>
                      </m:r>
                    </m:sub>
                  </m:sSub>
                </m:e>
              </m:d>
            </m:oMath>
            <w:r>
              <w:t xml:space="preserve">”. </w:t>
            </w:r>
          </w:p>
          <w:p w14:paraId="6B69A39D" w14:textId="77777777" w:rsidR="00FF2347" w:rsidRDefault="00075399">
            <w:r>
              <w:t>We think specification only need to agree on this:</w:t>
            </w:r>
          </w:p>
          <w:p w14:paraId="4EB6A24A" w14:textId="77777777" w:rsidR="00FF2347" w:rsidRDefault="00075399">
            <w:r>
              <w:rPr>
                <w:b/>
              </w:rPr>
              <w:lastRenderedPageBreak/>
              <w:t>Proposal:</w:t>
            </w:r>
            <w:r>
              <w:t xml:space="preserve"> Capture the following in TS 38.213</w:t>
            </w:r>
          </w:p>
          <w:p w14:paraId="4F7CCC38" w14:textId="77777777" w:rsidR="00FF2347" w:rsidRDefault="00075399">
            <w:r>
              <w:t xml:space="preserve"> </w:t>
            </w:r>
            <m:oMath>
              <m:d>
                <m:dPr>
                  <m:ctrlPr>
                    <w:rPr>
                      <w:rFonts w:ascii="Cambria Math" w:hAnsi="Cambria Math"/>
                    </w:rPr>
                  </m:ctrlPr>
                </m:dPr>
                <m:e>
                  <m:sSub>
                    <m:sSubPr>
                      <m:ctrlPr>
                        <w:rPr>
                          <w:rFonts w:ascii="Cambria Math" w:hAnsi="Cambria Math"/>
                        </w:rPr>
                      </m:ctrlPr>
                    </m:sSubPr>
                    <m:e>
                      <m:r>
                        <m:rPr>
                          <m:sty m:val="bi"/>
                        </m:rPr>
                        <w:rPr>
                          <w:rFonts w:ascii="Cambria Math" w:hAnsi="Cambria Math"/>
                        </w:rPr>
                        <m:t>X</m:t>
                      </m:r>
                    </m:e>
                    <m:sub>
                      <m:r>
                        <m:rPr>
                          <m:sty m:val="bi"/>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Y</m:t>
                      </m:r>
                    </m:e>
                    <m:sub>
                      <m:r>
                        <m:rPr>
                          <m:sty m:val="bi"/>
                        </m:rPr>
                        <w:rPr>
                          <w:rFonts w:ascii="Cambria Math" w:hAnsi="Cambria Math"/>
                        </w:rPr>
                        <m:t>s</m:t>
                      </m:r>
                    </m:sub>
                  </m:sSub>
                </m:e>
              </m:d>
            </m:oMath>
            <w:r>
              <w:rPr>
                <w:rFonts w:hint="eastAsia"/>
              </w:rPr>
              <w:t xml:space="preserve"> =</w:t>
            </w:r>
            <w:r>
              <w:t xml:space="preserve"> (4, 1) or (</w:t>
            </w:r>
            <w:r>
              <w:rPr>
                <w:rFonts w:hint="eastAsia"/>
              </w:rPr>
              <w:t xml:space="preserve">8, 1) is mandatorily supported for </w:t>
            </w:r>
            <w:r>
              <w:t xml:space="preserve">SCS configuration </w:t>
            </w:r>
            <m:oMath>
              <m:r>
                <m:rPr>
                  <m:sty m:val="bi"/>
                </m:rPr>
                <w:rPr>
                  <w:rFonts w:ascii="Cambria Math" w:hAnsi="Cambria Math"/>
                </w:rPr>
                <m:t>μ</m:t>
              </m:r>
              <m:r>
                <m:rPr>
                  <m:sty m:val="p"/>
                </m:rPr>
                <w:rPr>
                  <w:rFonts w:ascii="Cambria Math" w:hAnsi="Cambria Math"/>
                </w:rPr>
                <m:t>=</m:t>
              </m:r>
              <m:r>
                <m:rPr>
                  <m:sty m:val="b"/>
                </m:rPr>
                <w:rPr>
                  <w:rFonts w:ascii="Cambria Math" w:hAnsi="Cambria Math"/>
                </w:rPr>
                <m:t>5</m:t>
              </m:r>
            </m:oMath>
            <w:r>
              <w:t xml:space="preserve"> or </w:t>
            </w:r>
            <m:oMath>
              <m:r>
                <m:rPr>
                  <m:sty m:val="bi"/>
                </m:rPr>
                <w:rPr>
                  <w:rFonts w:ascii="Cambria Math" w:hAnsi="Cambria Math"/>
                </w:rPr>
                <m:t>μ</m:t>
              </m:r>
              <m:r>
                <m:rPr>
                  <m:sty m:val="p"/>
                </m:rPr>
                <w:rPr>
                  <w:rFonts w:ascii="Cambria Math" w:hAnsi="Cambria Math"/>
                </w:rPr>
                <m:t>=</m:t>
              </m:r>
              <m:r>
                <m:rPr>
                  <m:sty m:val="b"/>
                </m:rPr>
                <w:rPr>
                  <w:rFonts w:ascii="Cambria Math" w:hAnsi="Cambria Math"/>
                </w:rPr>
                <m:t>6</m:t>
              </m:r>
              <m:r>
                <m:rPr>
                  <m:sty m:val="p"/>
                </m:rPr>
                <w:rPr>
                  <w:rFonts w:ascii="Cambria Math" w:hAnsi="Cambria Math"/>
                </w:rPr>
                <m:t>,</m:t>
              </m:r>
            </m:oMath>
            <w:r>
              <w:rPr>
                <w:rFonts w:hint="eastAsia"/>
              </w:rPr>
              <w:t xml:space="preserve"> respectively</w:t>
            </w:r>
            <w:r>
              <w:t>.</w:t>
            </w:r>
          </w:p>
        </w:tc>
      </w:tr>
      <w:tr w:rsidR="00FF2347" w14:paraId="4AF7291E" w14:textId="77777777">
        <w:tc>
          <w:tcPr>
            <w:tcW w:w="2405" w:type="dxa"/>
            <w:shd w:val="clear" w:color="auto" w:fill="auto"/>
            <w:vAlign w:val="center"/>
          </w:tcPr>
          <w:p w14:paraId="5B0192F1" w14:textId="77777777" w:rsidR="00FF2347" w:rsidRDefault="00FF2347">
            <w:pPr>
              <w:rPr>
                <w:lang w:eastAsia="zh-CN"/>
              </w:rPr>
            </w:pPr>
          </w:p>
        </w:tc>
        <w:tc>
          <w:tcPr>
            <w:tcW w:w="12176" w:type="dxa"/>
            <w:shd w:val="clear" w:color="auto" w:fill="auto"/>
            <w:vAlign w:val="center"/>
          </w:tcPr>
          <w:p w14:paraId="666EFD45" w14:textId="77777777" w:rsidR="00FF2347" w:rsidRDefault="00FF2347"/>
        </w:tc>
      </w:tr>
    </w:tbl>
    <w:p w14:paraId="06F130B4" w14:textId="77777777" w:rsidR="00FF2347" w:rsidRDefault="00FF2347">
      <w:pPr>
        <w:autoSpaceDE/>
        <w:autoSpaceDN/>
        <w:adjustRightInd/>
        <w:snapToGrid/>
        <w:spacing w:after="0" w:line="240" w:lineRule="auto"/>
        <w:rPr>
          <w:lang w:eastAsia="zh-CN"/>
        </w:rPr>
      </w:pPr>
    </w:p>
    <w:p w14:paraId="6DE623D5" w14:textId="77777777" w:rsidR="00FF2347" w:rsidRDefault="00075399">
      <w:pPr>
        <w:pStyle w:val="Heading4"/>
        <w:rPr>
          <w:sz w:val="22"/>
          <w:szCs w:val="22"/>
        </w:rPr>
      </w:pPr>
      <w:r>
        <w:rPr>
          <w:sz w:val="22"/>
          <w:szCs w:val="22"/>
        </w:rPr>
        <w:t>Summary of first round discussion</w:t>
      </w:r>
    </w:p>
    <w:p w14:paraId="30F9964B" w14:textId="77777777" w:rsidR="00FF2347" w:rsidRDefault="00075399">
      <w:r>
        <w:rPr>
          <w:lang w:val="en-GB" w:eastAsia="zh-CN"/>
        </w:rPr>
        <w:t xml:space="preserve">There is an almost even split between companies preferring to add </w:t>
      </w:r>
      <w:r>
        <w:rPr>
          <w:i/>
          <w:iCs/>
          <w:lang w:val="en-GB" w:eastAsia="zh-CN"/>
        </w:rPr>
        <w:t>r17monitoringcapability</w:t>
      </w:r>
      <w:r>
        <w:rPr>
          <w:lang w:val="en-GB" w:eastAsia="zh-CN"/>
        </w:rPr>
        <w:t xml:space="preserve"> should be added to </w:t>
      </w:r>
      <w:r>
        <w:rPr>
          <w:i/>
          <w:iCs/>
          <w:lang w:val="en-GB" w:eastAsia="zh-CN"/>
        </w:rPr>
        <w:t>monitoringCapabilityConfig</w:t>
      </w:r>
      <w:r>
        <w:rPr>
          <w:lang w:val="en-GB" w:eastAsia="zh-CN"/>
        </w:rPr>
        <w:t xml:space="preserve"> and removing references to </w:t>
      </w:r>
      <w:r>
        <w:rPr>
          <w:i/>
        </w:rPr>
        <w:t>monitoringCapabilityConfig</w:t>
      </w:r>
      <w:r>
        <w:t xml:space="preserve"> = </w:t>
      </w:r>
      <w:r>
        <w:rPr>
          <w:i/>
        </w:rPr>
        <w:t xml:space="preserve">r17monitoringcapability </w:t>
      </w:r>
      <w:r>
        <w:t>from 38.213. Companies who prefer to have/keep it see it mainly as convenience, while opponents seem to think that if there is no strict need identified, no such parameter should be used/introduced.</w:t>
      </w:r>
    </w:p>
    <w:p w14:paraId="72079515" w14:textId="77777777" w:rsidR="00FF2347" w:rsidRDefault="00075399">
      <w:pPr>
        <w:rPr>
          <w:lang w:val="en-GB" w:eastAsia="zh-CN"/>
        </w:rPr>
      </w:pPr>
      <w:r>
        <w:t xml:space="preserve">Companies also note that regardless of this issue, it is necessary to specify the multi-slot monitoring behaviour for cases such as UEs in RRC_IDLE or during initial access, i.e. to aply the mandatory (X,Y) for 480/960 kHz. It therefore seems necessary to write specifications anyway considering the absence of </w:t>
      </w:r>
      <w:r>
        <w:rPr>
          <w:i/>
          <w:iCs/>
          <w:lang w:val="en-GB" w:eastAsia="zh-CN"/>
        </w:rPr>
        <w:t>monitoringCapabilityConfig</w:t>
      </w:r>
      <w:r>
        <w:rPr>
          <w:lang w:val="en-GB" w:eastAsia="zh-CN"/>
        </w:rPr>
        <w:t>. FL notes further that an approach that is fully within RAN1's domain, i.e. without RRC impact, is generally preferable for maintenance.</w:t>
      </w:r>
    </w:p>
    <w:p w14:paraId="27EF3EAA" w14:textId="77777777" w:rsidR="00FF2347" w:rsidRDefault="00075399">
      <w:pPr>
        <w:rPr>
          <w:lang w:val="en-GB" w:eastAsia="zh-CN"/>
        </w:rPr>
      </w:pPr>
      <w:r>
        <w:rPr>
          <w:lang w:val="en-GB" w:eastAsia="zh-CN"/>
        </w:rPr>
        <w:t xml:space="preserve">Regarding changing the configuration reference of </w:t>
      </w:r>
      <w:r>
        <w:rPr>
          <w:i/>
          <w:iCs/>
        </w:rPr>
        <w:t>monitoringCapabilityConfig</w:t>
      </w:r>
      <w:r>
        <w:t xml:space="preserve"> </w:t>
      </w:r>
      <w:r>
        <w:rPr>
          <w:lang w:val="en-GB" w:eastAsia="zh-CN"/>
        </w:rPr>
        <w:t>from serving cell to BWP, most companies agree that the configuration is per BWP since Rel-16. Some companies point out that any change in the spec should not change the behaviour of the previous releases. FL points out that 38.213 clause 10 refers in numerous cases to "</w:t>
      </w:r>
      <w:r>
        <w:rPr>
          <w:i/>
          <w:iCs/>
        </w:rPr>
        <w:t>active DL BWP of a serving cell</w:t>
      </w:r>
      <w:r>
        <w:rPr>
          <w:lang w:val="en-GB" w:eastAsia="zh-CN"/>
        </w:rPr>
        <w:t>" instead of just BWP, so FL suggests to adopt this kind of expression.</w:t>
      </w:r>
    </w:p>
    <w:p w14:paraId="2043D94D" w14:textId="77777777" w:rsidR="00FF2347" w:rsidRDefault="00075399">
      <w:pPr>
        <w:rPr>
          <w:lang w:val="en-GB" w:eastAsia="zh-CN"/>
        </w:rPr>
      </w:pPr>
      <w:r>
        <w:rPr>
          <w:highlight w:val="cyan"/>
          <w:lang w:val="en-GB" w:eastAsia="zh-CN"/>
        </w:rPr>
        <w:t>FL suggestion: Continue discussion based on FL's TP in the second round discussion.</w:t>
      </w:r>
    </w:p>
    <w:p w14:paraId="65F414C5" w14:textId="77777777" w:rsidR="00FF2347" w:rsidRDefault="00075399">
      <w:pPr>
        <w:pStyle w:val="Heading4"/>
        <w:rPr>
          <w:sz w:val="22"/>
          <w:szCs w:val="22"/>
        </w:rPr>
      </w:pPr>
      <w:r>
        <w:rPr>
          <w:sz w:val="22"/>
          <w:szCs w:val="22"/>
        </w:rPr>
        <w:t>Second round discussion</w:t>
      </w:r>
    </w:p>
    <w:p w14:paraId="5FCDB370" w14:textId="77777777" w:rsidR="00FF2347" w:rsidRDefault="00075399">
      <w:pPr>
        <w:rPr>
          <w:lang w:val="en-GB" w:eastAsia="zh-CN"/>
        </w:rPr>
      </w:pPr>
      <w:r>
        <w:rPr>
          <w:highlight w:val="yellow"/>
          <w:lang w:val="en-GB" w:eastAsia="zh-CN"/>
        </w:rPr>
        <w:t>FL proposal:</w:t>
      </w:r>
    </w:p>
    <w:p w14:paraId="7169C2C6" w14:textId="77777777" w:rsidR="00FF2347" w:rsidRDefault="00075399">
      <w:pPr>
        <w:pStyle w:val="ListParagraph"/>
        <w:numPr>
          <w:ilvl w:val="0"/>
          <w:numId w:val="20"/>
        </w:numPr>
      </w:pPr>
      <w:r>
        <w:t>Conclude on the following</w:t>
      </w:r>
    </w:p>
    <w:p w14:paraId="01622623" w14:textId="77777777" w:rsidR="00FF2347" w:rsidRDefault="00075399">
      <w:pPr>
        <w:pStyle w:val="ListParagraph"/>
        <w:numPr>
          <w:ilvl w:val="1"/>
          <w:numId w:val="20"/>
        </w:numPr>
      </w:pPr>
      <w:r>
        <w:t xml:space="preserve">There is no need to introduce </w:t>
      </w:r>
      <w:r>
        <w:rPr>
          <w:i/>
          <w:iCs/>
        </w:rPr>
        <w:t>monitoringCapabilityConfig</w:t>
      </w:r>
      <w:r>
        <w:t xml:space="preserve"> = </w:t>
      </w:r>
      <w:r>
        <w:rPr>
          <w:i/>
          <w:iCs/>
        </w:rPr>
        <w:t>r17monitoringcapability</w:t>
      </w:r>
    </w:p>
    <w:p w14:paraId="2D5DB81A" w14:textId="77777777" w:rsidR="00FF2347" w:rsidRDefault="00075399">
      <w:pPr>
        <w:pStyle w:val="ListParagraph"/>
        <w:numPr>
          <w:ilvl w:val="0"/>
          <w:numId w:val="20"/>
        </w:numPr>
      </w:pPr>
      <w:r>
        <w:t>Agree to the following TP for 38.213 clause 10</w:t>
      </w:r>
    </w:p>
    <w:tbl>
      <w:tblPr>
        <w:tblStyle w:val="TableGrid"/>
        <w:tblW w:w="0" w:type="auto"/>
        <w:tblLook w:val="04A0" w:firstRow="1" w:lastRow="0" w:firstColumn="1" w:lastColumn="0" w:noHBand="0" w:noVBand="1"/>
      </w:tblPr>
      <w:tblGrid>
        <w:gridCol w:w="13944"/>
      </w:tblGrid>
      <w:tr w:rsidR="00FF2347" w14:paraId="09D3AD6B" w14:textId="77777777">
        <w:tc>
          <w:tcPr>
            <w:tcW w:w="13944" w:type="dxa"/>
          </w:tcPr>
          <w:p w14:paraId="7F6C7770" w14:textId="77777777" w:rsidR="00FF2347" w:rsidRDefault="00075399">
            <w:pPr>
              <w:keepNext/>
              <w:keepLines/>
              <w:pBdr>
                <w:top w:val="single" w:sz="12" w:space="3" w:color="auto"/>
              </w:pBdr>
              <w:tabs>
                <w:tab w:val="left" w:pos="1134"/>
              </w:tabs>
              <w:autoSpaceDE/>
              <w:autoSpaceDN/>
              <w:adjustRightInd/>
              <w:snapToGrid/>
              <w:spacing w:before="240" w:after="180" w:line="240" w:lineRule="auto"/>
              <w:outlineLvl w:val="0"/>
              <w:rPr>
                <w:rFonts w:ascii="Arial" w:hAnsi="Arial"/>
                <w:sz w:val="36"/>
                <w:szCs w:val="20"/>
                <w:lang w:val="en-GB"/>
              </w:rPr>
            </w:pPr>
            <w:r>
              <w:rPr>
                <w:rFonts w:ascii="Arial" w:hAnsi="Arial"/>
                <w:sz w:val="36"/>
                <w:szCs w:val="20"/>
                <w:lang w:val="en-GB"/>
              </w:rPr>
              <w:lastRenderedPageBreak/>
              <w:t>10UE procedure for receiving control information</w:t>
            </w:r>
          </w:p>
          <w:p w14:paraId="7F2EFFA7" w14:textId="77777777" w:rsidR="00FF2347" w:rsidRDefault="00075399">
            <w:pPr>
              <w:jc w:val="center"/>
              <w:rPr>
                <w:color w:val="FF0000"/>
                <w:lang w:eastAsia="zh-CN"/>
              </w:rPr>
            </w:pPr>
            <w:r>
              <w:rPr>
                <w:color w:val="FF0000"/>
                <w:lang w:eastAsia="zh-CN"/>
              </w:rPr>
              <w:t>*** Unchanged text is omitted ***</w:t>
            </w:r>
          </w:p>
          <w:p w14:paraId="4912AAEB" w14:textId="77777777" w:rsidR="00FF2347" w:rsidRDefault="00075399">
            <w:r>
              <w:t xml:space="preserve">If a UE is provided </w:t>
            </w:r>
            <w:r>
              <w:rPr>
                <w:i/>
              </w:rPr>
              <w:t>monitoringCapabilityConfig</w:t>
            </w:r>
            <w:r>
              <w:t xml:space="preserve"> for a</w:t>
            </w:r>
            <w:ins w:id="12" w:author="Alexander Golitschek" w:date="2022-01-20T18:24:00Z">
              <w:r>
                <w:t>n</w:t>
              </w:r>
            </w:ins>
            <w:r>
              <w:t xml:space="preserve"> </w:t>
            </w:r>
            <w:ins w:id="13" w:author="Alexander Golitschek" w:date="2022-01-20T18:24:00Z">
              <w:r>
                <w:t xml:space="preserve">active DL BWP of a </w:t>
              </w:r>
            </w:ins>
            <w:r>
              <w:t xml:space="preserve">serving cell, the UE obtains an indication to monitor PDCCH on the </w:t>
            </w:r>
            <w:ins w:id="14" w:author="Alexander Golitschek" w:date="2022-01-20T18:25:00Z">
              <w:r>
                <w:t xml:space="preserve">active DL BWP of  the </w:t>
              </w:r>
            </w:ins>
            <w:r>
              <w:t xml:space="preserve">serving cell for a maximum number of PDCCH candidates and non-overlapping CCEs </w:t>
            </w:r>
          </w:p>
          <w:p w14:paraId="6C33DFF2" w14:textId="77777777" w:rsidR="00FF2347" w:rsidRDefault="00075399">
            <w:pPr>
              <w:pStyle w:val="B1"/>
              <w:ind w:left="0" w:firstLine="0"/>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14:paraId="1D233A4E" w14:textId="77777777" w:rsidR="00FF2347" w:rsidRDefault="00075399">
            <w:pPr>
              <w:pStyle w:val="B1"/>
              <w:ind w:left="0" w:firstLine="0"/>
              <w:rPr>
                <w:lang w:val="en-US"/>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14:paraId="6B8091AF" w14:textId="77777777" w:rsidR="00FF2347" w:rsidRDefault="00075399">
            <w:pPr>
              <w:pStyle w:val="B1"/>
              <w:ind w:left="0" w:firstLine="0"/>
              <w:rPr>
                <w:del w:id="15" w:author="Alexander Golitschek" w:date="2022-01-20T17:30:00Z"/>
                <w:lang w:val="en-US"/>
              </w:rPr>
            </w:pPr>
            <w:del w:id="16" w:author="Alexander Golitschek" w:date="2022-01-20T17:30:00Z">
              <w:r>
                <w:delText>-</w:delText>
              </w:r>
              <w:r>
                <w:tab/>
              </w:r>
              <w:r>
                <w:rPr>
                  <w:lang w:val="en-US"/>
                </w:rPr>
                <w:delText xml:space="preserve">per group </w:delText>
              </w:r>
              <w:r>
                <w:rPr>
                  <w:lang w:eastAsia="zh-CN"/>
                </w:rPr>
                <w:delText xml:space="preserve">of </w:delText>
              </w:r>
            </w:del>
            <m:oMath>
              <m:sSub>
                <m:sSubPr>
                  <m:ctrlPr>
                    <w:del w:id="17" w:author="Alexander Golitschek" w:date="2022-01-20T17:30:00Z">
                      <w:rPr>
                        <w:rFonts w:ascii="Cambria Math" w:hAnsi="Cambria Math"/>
                        <w:i/>
                        <w:lang w:eastAsia="zh-CN"/>
                      </w:rPr>
                    </w:del>
                  </m:ctrlPr>
                </m:sSubPr>
                <m:e>
                  <m:r>
                    <w:del w:id="18" w:author="Alexander Golitschek" w:date="2022-01-20T17:30:00Z">
                      <w:rPr>
                        <w:rFonts w:ascii="Cambria Math" w:hAnsi="Cambria Math"/>
                        <w:lang w:eastAsia="zh-CN"/>
                      </w:rPr>
                      <m:t>X</m:t>
                    </w:del>
                  </m:r>
                </m:e>
                <m:sub>
                  <m:r>
                    <w:del w:id="19" w:author="Alexander Golitschek" w:date="2022-01-20T17:30:00Z">
                      <w:rPr>
                        <w:rFonts w:ascii="Cambria Math" w:hAnsi="Cambria Math"/>
                        <w:lang w:eastAsia="zh-CN"/>
                      </w:rPr>
                      <m:t>s</m:t>
                    </w:del>
                  </m:r>
                </m:sub>
              </m:sSub>
            </m:oMath>
            <w:del w:id="20" w:author="Alexander Golitschek" w:date="2022-01-20T17:30:00Z">
              <w:r>
                <w:rPr>
                  <w:lang w:eastAsia="zh-CN"/>
                </w:rPr>
                <w:delText xml:space="preserve"> slots</w:delText>
              </w:r>
              <w:r>
                <w:rPr>
                  <w:lang w:val="en-US"/>
                </w:rPr>
                <w:delText xml:space="preserve"> </w:delText>
              </w:r>
              <w:r>
                <w:rPr>
                  <w:lang w:eastAsia="zh-CN"/>
                </w:rPr>
                <w:delText xml:space="preserve">according to combination </w:delText>
              </w:r>
            </w:del>
            <m:oMath>
              <m:d>
                <m:dPr>
                  <m:ctrlPr>
                    <w:del w:id="21" w:author="Alexander Golitschek" w:date="2022-01-20T17:30:00Z">
                      <w:rPr>
                        <w:rFonts w:ascii="Cambria Math" w:hAnsi="Cambria Math"/>
                        <w:lang w:eastAsia="zh-CN"/>
                      </w:rPr>
                    </w:del>
                  </m:ctrlPr>
                </m:dPr>
                <m:e>
                  <m:sSub>
                    <m:sSubPr>
                      <m:ctrlPr>
                        <w:del w:id="22" w:author="Alexander Golitschek" w:date="2022-01-20T17:30:00Z">
                          <w:rPr>
                            <w:rFonts w:ascii="Cambria Math" w:hAnsi="Cambria Math"/>
                            <w:i/>
                            <w:lang w:eastAsia="zh-CN"/>
                          </w:rPr>
                        </w:del>
                      </m:ctrlPr>
                    </m:sSubPr>
                    <m:e>
                      <m:r>
                        <w:del w:id="23" w:author="Alexander Golitschek" w:date="2022-01-20T17:30:00Z">
                          <w:rPr>
                            <w:rFonts w:ascii="Cambria Math" w:hAnsi="Cambria Math"/>
                            <w:lang w:eastAsia="zh-CN"/>
                          </w:rPr>
                          <m:t>X</m:t>
                        </w:del>
                      </m:r>
                    </m:e>
                    <m:sub>
                      <m:r>
                        <w:del w:id="24" w:author="Alexander Golitschek" w:date="2022-01-20T17:30:00Z">
                          <w:rPr>
                            <w:rFonts w:ascii="Cambria Math" w:hAnsi="Cambria Math"/>
                            <w:lang w:eastAsia="zh-CN"/>
                          </w:rPr>
                          <m:t>s</m:t>
                        </w:del>
                      </m:r>
                    </m:sub>
                  </m:sSub>
                  <m:r>
                    <w:del w:id="25" w:author="Alexander Golitschek" w:date="2022-01-20T17:30:00Z">
                      <w:rPr>
                        <w:rFonts w:ascii="Cambria Math" w:hAnsi="Cambria Math"/>
                        <w:lang w:eastAsia="zh-CN"/>
                      </w:rPr>
                      <m:t>,</m:t>
                    </w:del>
                  </m:r>
                  <m:sSub>
                    <m:sSubPr>
                      <m:ctrlPr>
                        <w:del w:id="26" w:author="Alexander Golitschek" w:date="2022-01-20T17:30:00Z">
                          <w:rPr>
                            <w:rFonts w:ascii="Cambria Math" w:hAnsi="Cambria Math"/>
                            <w:i/>
                            <w:lang w:eastAsia="zh-CN"/>
                          </w:rPr>
                        </w:del>
                      </m:ctrlPr>
                    </m:sSubPr>
                    <m:e>
                      <m:r>
                        <w:del w:id="27" w:author="Alexander Golitschek" w:date="2022-01-20T17:30:00Z">
                          <w:rPr>
                            <w:rFonts w:ascii="Cambria Math" w:hAnsi="Cambria Math"/>
                            <w:lang w:eastAsia="zh-CN"/>
                          </w:rPr>
                          <m:t>Y</m:t>
                        </w:del>
                      </m:r>
                    </m:e>
                    <m:sub>
                      <m:r>
                        <w:del w:id="28" w:author="Alexander Golitschek" w:date="2022-01-20T17:30:00Z">
                          <w:rPr>
                            <w:rFonts w:ascii="Cambria Math" w:hAnsi="Cambria Math"/>
                            <w:lang w:eastAsia="zh-CN"/>
                          </w:rPr>
                          <m:t>s</m:t>
                        </w:del>
                      </m:r>
                    </m:sub>
                  </m:sSub>
                </m:e>
              </m:d>
            </m:oMath>
            <w:del w:id="29" w:author="Alexander Golitschek" w:date="2022-01-20T17:30:00Z">
              <w:r>
                <w:rPr>
                  <w:lang w:val="en-US"/>
                </w:rPr>
                <w:delText xml:space="preserve">, as in Tables 10.1-2B and 10.1-3B, </w:delText>
              </w:r>
              <w:r>
                <w:rPr>
                  <w:szCs w:val="22"/>
                </w:rPr>
                <w:delText xml:space="preserve">if </w:delText>
              </w:r>
              <w:r>
                <w:rPr>
                  <w:i/>
                  <w:lang w:val="en-US"/>
                </w:rPr>
                <w:delText>monitoringCapabilityConfig</w:delText>
              </w:r>
              <w:r>
                <w:rPr>
                  <w:szCs w:val="22"/>
                </w:rPr>
                <w:delText xml:space="preserve"> </w:delText>
              </w:r>
              <w:r>
                <w:rPr>
                  <w:szCs w:val="22"/>
                  <w:lang w:val="en-US"/>
                </w:rPr>
                <w:delText>=</w:delText>
              </w:r>
              <w:r>
                <w:rPr>
                  <w:szCs w:val="22"/>
                </w:rPr>
                <w:delText xml:space="preserve"> </w:delText>
              </w:r>
              <w:r>
                <w:rPr>
                  <w:i/>
                </w:rPr>
                <w:delText>r1</w:delText>
              </w:r>
              <w:r>
                <w:rPr>
                  <w:i/>
                  <w:lang w:val="en-US"/>
                </w:rPr>
                <w:delText>7</w:delText>
              </w:r>
              <w:r>
                <w:rPr>
                  <w:i/>
                </w:rPr>
                <w:delText>monitoringcapability</w:delText>
              </w:r>
            </w:del>
          </w:p>
          <w:p w14:paraId="3E61CE20" w14:textId="77777777" w:rsidR="00FF2347" w:rsidRDefault="00075399">
            <w:pPr>
              <w:rPr>
                <w:ins w:id="30" w:author="Alexander Golitschek" w:date="2022-01-20T17:31:00Z"/>
              </w:rPr>
            </w:pPr>
            <w:r>
              <w:t xml:space="preserve">If the UE is not provided </w:t>
            </w:r>
            <w:r>
              <w:rPr>
                <w:i/>
              </w:rPr>
              <w:t>monitoringCapabilityConfig</w:t>
            </w:r>
            <w:ins w:id="31" w:author="Alexander Golitschek" w:date="2022-01-20T18:25:00Z">
              <w:r>
                <w:rPr>
                  <w:iCs/>
                </w:rPr>
                <w:t xml:space="preserve"> </w:t>
              </w:r>
              <w:r>
                <w:t>for an active DL BWP of a serving cell</w:t>
              </w:r>
            </w:ins>
            <w:del w:id="32" w:author="Alexander Golitschek" w:date="2022-01-20T17:31:00Z">
              <w:r>
                <w:delText xml:space="preserve">, </w:delText>
              </w:r>
            </w:del>
            <w:del w:id="33" w:author="Alexander Golitschek" w:date="2022-01-20T17:40:00Z">
              <w:r>
                <w:delText>the UE monitors PDCCH on the serving cell for a maximum number of PDCCH candidates and non-overlapping CCEs per slot</w:delText>
              </w:r>
            </w:del>
            <w:del w:id="34" w:author="Alexander Golitschek" w:date="2022-01-20T17:31:00Z">
              <w:r>
                <w:delText>.</w:delText>
              </w:r>
            </w:del>
            <w:r>
              <w:t xml:space="preserve"> </w:t>
            </w:r>
          </w:p>
          <w:p w14:paraId="492D7CAA" w14:textId="77777777" w:rsidR="00FF2347" w:rsidRDefault="00075399">
            <w:pPr>
              <w:pStyle w:val="B1"/>
              <w:ind w:left="0" w:firstLine="0"/>
              <w:rPr>
                <w:ins w:id="35" w:author="Alexander Golitschek" w:date="2022-01-20T17:31:00Z"/>
              </w:rPr>
            </w:pPr>
            <w:ins w:id="36" w:author="Alexander Golitschek" w:date="2022-01-20T17:31:00Z">
              <w:r>
                <w:t>-</w:t>
              </w:r>
              <w:r>
                <w:tab/>
                <w:t xml:space="preserve">for </w:t>
              </w:r>
            </w:ins>
            <w:ins w:id="37" w:author="Alexander Golitschek" w:date="2022-01-20T17:32:00Z">
              <w:r>
                <w:rPr>
                  <w:rFonts w:hint="eastAsia"/>
                </w:rPr>
                <w:t>μ</w:t>
              </w:r>
              <w:r>
                <w:t xml:space="preserve"> </w:t>
              </w:r>
              <w:r>
                <w:rPr>
                  <w:rFonts w:ascii="Cambria Math" w:hAnsi="Cambria Math" w:cs="Cambria Math"/>
                </w:rPr>
                <w:t xml:space="preserve">∈ </w:t>
              </w:r>
              <w:r>
                <w:rPr>
                  <w:rFonts w:hint="eastAsia"/>
                </w:rPr>
                <w:t>{0,1,2,3}</w:t>
              </w:r>
              <w:r>
                <w:t xml:space="preserve"> </w:t>
              </w:r>
            </w:ins>
            <w:ins w:id="38" w:author="Alexander Golitschek" w:date="2022-01-20T17:31:00Z">
              <w:r>
                <w:t xml:space="preserve">the UE monitors PDCCH on the </w:t>
              </w:r>
            </w:ins>
            <w:ins w:id="39" w:author="Alexander Golitschek" w:date="2022-01-20T18:25:00Z">
              <w:r>
                <w:t xml:space="preserve">active DL BWP of the </w:t>
              </w:r>
            </w:ins>
            <w:ins w:id="40" w:author="Alexander Golitschek" w:date="2022-01-20T17:31:00Z">
              <w:r>
                <w:t>serving cell for a maximum number of PDCCH candidates and non-overlapping CCEs per slot</w:t>
              </w:r>
            </w:ins>
            <w:ins w:id="41" w:author="Alexander Golitschek" w:date="2022-01-20T17:32:00Z">
              <w:r>
                <w:t>.</w:t>
              </w:r>
            </w:ins>
          </w:p>
          <w:p w14:paraId="711453D5" w14:textId="77777777" w:rsidR="00FF2347" w:rsidRDefault="00075399">
            <w:pPr>
              <w:pStyle w:val="B1"/>
              <w:ind w:left="0" w:firstLine="0"/>
              <w:rPr>
                <w:ins w:id="42" w:author="Alexander Golitschek" w:date="2022-01-20T17:31:00Z"/>
                <w:lang w:val="en-US"/>
              </w:rPr>
            </w:pPr>
            <w:ins w:id="43" w:author="Alexander Golitschek" w:date="2022-01-20T17:32:00Z">
              <w:r>
                <w:t>-</w:t>
              </w:r>
              <w:r>
                <w:tab/>
                <w:t xml:space="preserve">for </w:t>
              </w:r>
              <w:r>
                <w:rPr>
                  <w:rFonts w:hint="eastAsia"/>
                </w:rPr>
                <w:t>μ</w:t>
              </w:r>
              <w:r>
                <w:t xml:space="preserve"> </w:t>
              </w:r>
              <w:r>
                <w:rPr>
                  <w:rFonts w:ascii="Cambria Math" w:hAnsi="Cambria Math" w:cs="Cambria Math"/>
                </w:rPr>
                <w:t xml:space="preserve">∈ </w:t>
              </w:r>
              <w:r>
                <w:rPr>
                  <w:rFonts w:hint="eastAsia"/>
                </w:rPr>
                <w:t>{</w:t>
              </w:r>
              <w:r>
                <w:t>5,6</w:t>
              </w:r>
              <w:r>
                <w:rPr>
                  <w:rFonts w:hint="eastAsia"/>
                </w:rPr>
                <w:t>}</w:t>
              </w:r>
            </w:ins>
            <w:ins w:id="44" w:author="Alexander Golitschek" w:date="2022-01-20T17:33:00Z">
              <w:r>
                <w:t xml:space="preserve"> the UE monitors PDCCH on</w:t>
              </w:r>
            </w:ins>
            <w:ins w:id="45" w:author="Alexander Golitschek" w:date="2022-01-20T18:25:00Z">
              <w:r>
                <w:t xml:space="preserve"> the active DL BWP of</w:t>
              </w:r>
            </w:ins>
            <w:ins w:id="46" w:author="Alexander Golitschek" w:date="2022-01-20T17:33:00Z">
              <w:r>
                <w:t xml:space="preserve"> the serving cell for a maximum number of PDCCH candidates and non-overlapping CCEs per group of </w:t>
              </w:r>
            </w:ins>
            <m:oMath>
              <m:sSub>
                <m:sSubPr>
                  <m:ctrlPr>
                    <w:ins w:id="47" w:author="Alexander Golitschek" w:date="2022-01-20T17:36:00Z">
                      <w:rPr>
                        <w:rFonts w:ascii="Cambria Math" w:hAnsi="Cambria Math"/>
                        <w:i/>
                        <w:lang w:eastAsia="zh-CN"/>
                      </w:rPr>
                    </w:ins>
                  </m:ctrlPr>
                </m:sSubPr>
                <m:e>
                  <m:r>
                    <w:ins w:id="48" w:author="Alexander Golitschek" w:date="2022-01-20T17:36:00Z">
                      <w:rPr>
                        <w:rFonts w:ascii="Cambria Math" w:hAnsi="Cambria Math"/>
                        <w:lang w:eastAsia="zh-CN"/>
                      </w:rPr>
                      <m:t>X</m:t>
                    </w:ins>
                  </m:r>
                </m:e>
                <m:sub>
                  <m:r>
                    <w:ins w:id="49" w:author="Alexander Golitschek" w:date="2022-01-20T17:36:00Z">
                      <w:rPr>
                        <w:rFonts w:ascii="Cambria Math" w:hAnsi="Cambria Math"/>
                        <w:lang w:eastAsia="zh-CN"/>
                      </w:rPr>
                      <m:t>s</m:t>
                    </w:ins>
                  </m:r>
                </m:sub>
              </m:sSub>
            </m:oMath>
            <w:ins w:id="50" w:author="Alexander Golitschek" w:date="2022-01-20T17:33:00Z">
              <w:r>
                <w:t xml:space="preserve"> slots according to combination </w:t>
              </w:r>
            </w:ins>
            <m:oMath>
              <m:d>
                <m:dPr>
                  <m:ctrlPr>
                    <w:ins w:id="51" w:author="Alexander Golitschek" w:date="2022-01-20T17:33:00Z">
                      <w:rPr>
                        <w:rFonts w:ascii="Cambria Math" w:hAnsi="Cambria Math"/>
                        <w:lang w:eastAsia="zh-CN"/>
                      </w:rPr>
                    </w:ins>
                  </m:ctrlPr>
                </m:dPr>
                <m:e>
                  <m:sSub>
                    <m:sSubPr>
                      <m:ctrlPr>
                        <w:ins w:id="52" w:author="Alexander Golitschek" w:date="2022-01-20T17:33:00Z">
                          <w:rPr>
                            <w:rFonts w:ascii="Cambria Math" w:hAnsi="Cambria Math"/>
                            <w:i/>
                            <w:lang w:eastAsia="zh-CN"/>
                          </w:rPr>
                        </w:ins>
                      </m:ctrlPr>
                    </m:sSubPr>
                    <m:e>
                      <m:r>
                        <w:ins w:id="53" w:author="Alexander Golitschek" w:date="2022-01-20T17:33:00Z">
                          <w:rPr>
                            <w:rFonts w:ascii="Cambria Math" w:hAnsi="Cambria Math"/>
                            <w:lang w:eastAsia="zh-CN"/>
                          </w:rPr>
                          <m:t>X</m:t>
                        </w:ins>
                      </m:r>
                    </m:e>
                    <m:sub>
                      <m:r>
                        <w:ins w:id="54" w:author="Alexander Golitschek" w:date="2022-01-20T17:33:00Z">
                          <w:rPr>
                            <w:rFonts w:ascii="Cambria Math" w:hAnsi="Cambria Math"/>
                            <w:lang w:eastAsia="zh-CN"/>
                          </w:rPr>
                          <m:t>s</m:t>
                        </w:ins>
                      </m:r>
                    </m:sub>
                  </m:sSub>
                  <m:r>
                    <w:ins w:id="55" w:author="Alexander Golitschek" w:date="2022-01-20T17:33:00Z">
                      <w:rPr>
                        <w:rFonts w:ascii="Cambria Math" w:hAnsi="Cambria Math"/>
                        <w:lang w:eastAsia="zh-CN"/>
                      </w:rPr>
                      <m:t>,</m:t>
                    </w:ins>
                  </m:r>
                  <m:sSub>
                    <m:sSubPr>
                      <m:ctrlPr>
                        <w:ins w:id="56" w:author="Alexander Golitschek" w:date="2022-01-20T17:33:00Z">
                          <w:rPr>
                            <w:rFonts w:ascii="Cambria Math" w:hAnsi="Cambria Math"/>
                            <w:i/>
                            <w:lang w:eastAsia="zh-CN"/>
                          </w:rPr>
                        </w:ins>
                      </m:ctrlPr>
                    </m:sSubPr>
                    <m:e>
                      <m:r>
                        <w:ins w:id="57" w:author="Alexander Golitschek" w:date="2022-01-20T17:33:00Z">
                          <w:rPr>
                            <w:rFonts w:ascii="Cambria Math" w:hAnsi="Cambria Math"/>
                            <w:lang w:eastAsia="zh-CN"/>
                          </w:rPr>
                          <m:t>Y</m:t>
                        </w:ins>
                      </m:r>
                    </m:e>
                    <m:sub>
                      <m:r>
                        <w:ins w:id="58" w:author="Alexander Golitschek" w:date="2022-01-20T17:33:00Z">
                          <w:rPr>
                            <w:rFonts w:ascii="Cambria Math" w:hAnsi="Cambria Math"/>
                            <w:lang w:eastAsia="zh-CN"/>
                          </w:rPr>
                          <m:t>s</m:t>
                        </w:ins>
                      </m:r>
                    </m:sub>
                  </m:sSub>
                </m:e>
              </m:d>
            </m:oMath>
            <w:ins w:id="59" w:author="Alexander Golitschek" w:date="2022-01-20T17:33:00Z">
              <w:r>
                <w:t>, as in Tables 10.1-2B and 10.1-3B</w:t>
              </w:r>
            </w:ins>
            <w:ins w:id="60" w:author="Alexander Golitschek" w:date="2022-01-20T17:32:00Z">
              <w:r>
                <w:t>.</w:t>
              </w:r>
            </w:ins>
            <w:ins w:id="61" w:author="Alexander Golitschek" w:date="2022-01-20T17:33:00Z">
              <w:r>
                <w:t xml:space="preserve"> </w:t>
              </w:r>
            </w:ins>
            <w:ins w:id="62" w:author="Alexander Golitschek" w:date="2022-01-20T18:27:00Z">
              <w:r>
                <w:rPr>
                  <w:lang w:eastAsia="zh-CN"/>
                </w:rPr>
                <w:t xml:space="preserve">For </w:t>
              </w:r>
              <w:r>
                <w:t>an active DL BWP of the serving cell</w:t>
              </w:r>
              <w:r>
                <w:rPr>
                  <w:lang w:eastAsia="zh-CN"/>
                </w:rPr>
                <w:t xml:space="preserve"> </w:t>
              </w:r>
              <w:r>
                <w:t>where</w:t>
              </w:r>
            </w:ins>
            <w:ins w:id="63" w:author="Alexander Golitschek" w:date="2022-01-20T18:28:00Z">
              <w:r>
                <w:t xml:space="preserve"> a</w:t>
              </w:r>
            </w:ins>
            <w:ins w:id="64" w:author="Alexander Golitschek" w:date="2022-01-20T17:33:00Z">
              <w:r>
                <w:t xml:space="preserve"> UE </w:t>
              </w:r>
            </w:ins>
            <w:ins w:id="65" w:author="Alexander Golitschek" w:date="2022-01-20T17:34:00Z">
              <w:r>
                <w:t xml:space="preserve">has not been configured with a combination </w:t>
              </w:r>
            </w:ins>
            <m:oMath>
              <m:d>
                <m:dPr>
                  <m:ctrlPr>
                    <w:ins w:id="66" w:author="Alexander Golitschek" w:date="2022-01-20T17:34:00Z">
                      <w:rPr>
                        <w:rFonts w:ascii="Cambria Math" w:hAnsi="Cambria Math"/>
                        <w:lang w:eastAsia="zh-CN"/>
                      </w:rPr>
                    </w:ins>
                  </m:ctrlPr>
                </m:dPr>
                <m:e>
                  <m:sSub>
                    <m:sSubPr>
                      <m:ctrlPr>
                        <w:ins w:id="67" w:author="Alexander Golitschek" w:date="2022-01-20T17:34:00Z">
                          <w:rPr>
                            <w:rFonts w:ascii="Cambria Math" w:hAnsi="Cambria Math"/>
                            <w:i/>
                            <w:lang w:eastAsia="zh-CN"/>
                          </w:rPr>
                        </w:ins>
                      </m:ctrlPr>
                    </m:sSubPr>
                    <m:e>
                      <m:r>
                        <w:ins w:id="68" w:author="Alexander Golitschek" w:date="2022-01-20T17:34:00Z">
                          <w:rPr>
                            <w:rFonts w:ascii="Cambria Math" w:hAnsi="Cambria Math"/>
                            <w:lang w:eastAsia="zh-CN"/>
                          </w:rPr>
                          <m:t>X</m:t>
                        </w:ins>
                      </m:r>
                    </m:e>
                    <m:sub>
                      <m:r>
                        <w:ins w:id="69" w:author="Alexander Golitschek" w:date="2022-01-20T17:34:00Z">
                          <w:rPr>
                            <w:rFonts w:ascii="Cambria Math" w:hAnsi="Cambria Math"/>
                            <w:lang w:eastAsia="zh-CN"/>
                          </w:rPr>
                          <m:t>s</m:t>
                        </w:ins>
                      </m:r>
                    </m:sub>
                  </m:sSub>
                  <m:r>
                    <w:ins w:id="70" w:author="Alexander Golitschek" w:date="2022-01-20T17:34:00Z">
                      <w:rPr>
                        <w:rFonts w:ascii="Cambria Math" w:hAnsi="Cambria Math"/>
                        <w:lang w:eastAsia="zh-CN"/>
                      </w:rPr>
                      <m:t>,</m:t>
                    </w:ins>
                  </m:r>
                  <m:sSub>
                    <m:sSubPr>
                      <m:ctrlPr>
                        <w:ins w:id="71" w:author="Alexander Golitschek" w:date="2022-01-20T17:34:00Z">
                          <w:rPr>
                            <w:rFonts w:ascii="Cambria Math" w:hAnsi="Cambria Math"/>
                            <w:i/>
                            <w:lang w:eastAsia="zh-CN"/>
                          </w:rPr>
                        </w:ins>
                      </m:ctrlPr>
                    </m:sSubPr>
                    <m:e>
                      <m:r>
                        <w:ins w:id="72" w:author="Alexander Golitschek" w:date="2022-01-20T17:34:00Z">
                          <w:rPr>
                            <w:rFonts w:ascii="Cambria Math" w:hAnsi="Cambria Math"/>
                            <w:lang w:eastAsia="zh-CN"/>
                          </w:rPr>
                          <m:t>Y</m:t>
                        </w:ins>
                      </m:r>
                    </m:e>
                    <m:sub>
                      <m:r>
                        <w:ins w:id="73" w:author="Alexander Golitschek" w:date="2022-01-20T17:34:00Z">
                          <w:rPr>
                            <w:rFonts w:ascii="Cambria Math" w:hAnsi="Cambria Math"/>
                            <w:lang w:eastAsia="zh-CN"/>
                          </w:rPr>
                          <m:t>s</m:t>
                        </w:ins>
                      </m:r>
                    </m:sub>
                  </m:sSub>
                </m:e>
              </m:d>
            </m:oMath>
            <w:ins w:id="74" w:author="Alexander Golitschek" w:date="2022-01-20T17:34:00Z">
              <w:r>
                <w:rPr>
                  <w:lang w:eastAsia="zh-CN"/>
                </w:rPr>
                <w:t xml:space="preserve"> </w:t>
              </w:r>
            </w:ins>
            <w:ins w:id="75" w:author="Alexander Golitschek" w:date="2022-01-20T18:28:00Z">
              <w:r>
                <w:rPr>
                  <w:lang w:eastAsia="zh-CN"/>
                </w:rPr>
                <w:t xml:space="preserve">the UE </w:t>
              </w:r>
            </w:ins>
            <w:ins w:id="76" w:author="Alexander Golitschek" w:date="2022-01-20T17:34:00Z">
              <w:r>
                <w:rPr>
                  <w:lang w:eastAsia="zh-CN"/>
                </w:rPr>
                <w:t xml:space="preserve">applies </w:t>
              </w:r>
            </w:ins>
            <m:oMath>
              <m:d>
                <m:dPr>
                  <m:ctrlPr>
                    <w:ins w:id="77" w:author="Alexander Golitschek" w:date="2022-01-20T17:34:00Z">
                      <w:rPr>
                        <w:rFonts w:ascii="Cambria Math" w:hAnsi="Cambria Math"/>
                        <w:lang w:eastAsia="zh-CN"/>
                      </w:rPr>
                    </w:ins>
                  </m:ctrlPr>
                </m:dPr>
                <m:e>
                  <m:sSub>
                    <m:sSubPr>
                      <m:ctrlPr>
                        <w:ins w:id="78" w:author="Alexander Golitschek" w:date="2022-01-20T17:34:00Z">
                          <w:rPr>
                            <w:rFonts w:ascii="Cambria Math" w:hAnsi="Cambria Math"/>
                            <w:i/>
                            <w:lang w:eastAsia="zh-CN"/>
                          </w:rPr>
                        </w:ins>
                      </m:ctrlPr>
                    </m:sSubPr>
                    <m:e>
                      <m:r>
                        <w:ins w:id="79" w:author="Alexander Golitschek" w:date="2022-01-20T17:34:00Z">
                          <w:rPr>
                            <w:rFonts w:ascii="Cambria Math" w:hAnsi="Cambria Math"/>
                            <w:lang w:eastAsia="zh-CN"/>
                          </w:rPr>
                          <m:t>X</m:t>
                        </w:ins>
                      </m:r>
                    </m:e>
                    <m:sub>
                      <m:r>
                        <w:ins w:id="80" w:author="Alexander Golitschek" w:date="2022-01-20T17:34:00Z">
                          <w:rPr>
                            <w:rFonts w:ascii="Cambria Math" w:hAnsi="Cambria Math"/>
                            <w:lang w:eastAsia="zh-CN"/>
                          </w:rPr>
                          <m:t>s</m:t>
                        </w:ins>
                      </m:r>
                    </m:sub>
                  </m:sSub>
                  <m:r>
                    <w:ins w:id="81" w:author="Alexander Golitschek" w:date="2022-01-20T17:34:00Z">
                      <w:rPr>
                        <w:rFonts w:ascii="Cambria Math" w:hAnsi="Cambria Math"/>
                        <w:lang w:eastAsia="zh-CN"/>
                      </w:rPr>
                      <m:t>,</m:t>
                    </w:ins>
                  </m:r>
                  <m:sSub>
                    <m:sSubPr>
                      <m:ctrlPr>
                        <w:ins w:id="82" w:author="Alexander Golitschek" w:date="2022-01-20T17:34:00Z">
                          <w:rPr>
                            <w:rFonts w:ascii="Cambria Math" w:hAnsi="Cambria Math"/>
                            <w:i/>
                            <w:lang w:eastAsia="zh-CN"/>
                          </w:rPr>
                        </w:ins>
                      </m:ctrlPr>
                    </m:sSubPr>
                    <m:e>
                      <m:r>
                        <w:ins w:id="83" w:author="Alexander Golitschek" w:date="2022-01-20T17:34:00Z">
                          <w:rPr>
                            <w:rFonts w:ascii="Cambria Math" w:hAnsi="Cambria Math"/>
                            <w:lang w:eastAsia="zh-CN"/>
                          </w:rPr>
                          <m:t>Y</m:t>
                        </w:ins>
                      </m:r>
                    </m:e>
                    <m:sub>
                      <m:r>
                        <w:ins w:id="84" w:author="Alexander Golitschek" w:date="2022-01-20T17:34:00Z">
                          <w:rPr>
                            <w:rFonts w:ascii="Cambria Math" w:hAnsi="Cambria Math"/>
                            <w:lang w:eastAsia="zh-CN"/>
                          </w:rPr>
                          <m:t>s</m:t>
                        </w:ins>
                      </m:r>
                    </m:sub>
                  </m:sSub>
                </m:e>
              </m:d>
              <m:r>
                <w:ins w:id="85" w:author="Alexander Golitschek" w:date="2022-01-20T17:34:00Z">
                  <w:rPr>
                    <w:rFonts w:ascii="Cambria Math" w:hAnsi="Cambria Math"/>
                    <w:lang w:eastAsia="zh-CN"/>
                  </w:rPr>
                  <m:t>=(4,1</m:t>
                </w:ins>
              </m:r>
              <m:r>
                <w:ins w:id="86" w:author="Alexander Golitschek" w:date="2022-01-20T17:35:00Z">
                  <w:rPr>
                    <w:rFonts w:ascii="Cambria Math" w:hAnsi="Cambria Math"/>
                    <w:lang w:eastAsia="zh-CN"/>
                  </w:rPr>
                  <m:t>)</m:t>
                </w:ins>
              </m:r>
            </m:oMath>
            <w:ins w:id="87" w:author="Alexander Golitschek" w:date="2022-01-20T17:35:00Z">
              <w:r>
                <w:rPr>
                  <w:lang w:eastAsia="zh-CN"/>
                </w:rPr>
                <w:t xml:space="preserve"> for </w:t>
              </w:r>
              <w:r>
                <w:rPr>
                  <w:rFonts w:hint="eastAsia"/>
                </w:rPr>
                <w:t>μ</w:t>
              </w:r>
              <w:r>
                <w:t xml:space="preserve">=5 and </w:t>
              </w:r>
            </w:ins>
            <m:oMath>
              <m:d>
                <m:dPr>
                  <m:ctrlPr>
                    <w:ins w:id="88" w:author="Alexander Golitschek" w:date="2022-01-20T17:35:00Z">
                      <w:rPr>
                        <w:rFonts w:ascii="Cambria Math" w:hAnsi="Cambria Math"/>
                        <w:lang w:eastAsia="zh-CN"/>
                      </w:rPr>
                    </w:ins>
                  </m:ctrlPr>
                </m:dPr>
                <m:e>
                  <m:sSub>
                    <m:sSubPr>
                      <m:ctrlPr>
                        <w:ins w:id="89" w:author="Alexander Golitschek" w:date="2022-01-20T17:35:00Z">
                          <w:rPr>
                            <w:rFonts w:ascii="Cambria Math" w:hAnsi="Cambria Math"/>
                            <w:i/>
                            <w:lang w:eastAsia="zh-CN"/>
                          </w:rPr>
                        </w:ins>
                      </m:ctrlPr>
                    </m:sSubPr>
                    <m:e>
                      <m:r>
                        <w:ins w:id="90" w:author="Alexander Golitschek" w:date="2022-01-20T17:35:00Z">
                          <w:rPr>
                            <w:rFonts w:ascii="Cambria Math" w:hAnsi="Cambria Math"/>
                            <w:lang w:eastAsia="zh-CN"/>
                          </w:rPr>
                          <m:t>X</m:t>
                        </w:ins>
                      </m:r>
                    </m:e>
                    <m:sub>
                      <m:r>
                        <w:ins w:id="91" w:author="Alexander Golitschek" w:date="2022-01-20T17:35:00Z">
                          <w:rPr>
                            <w:rFonts w:ascii="Cambria Math" w:hAnsi="Cambria Math"/>
                            <w:lang w:eastAsia="zh-CN"/>
                          </w:rPr>
                          <m:t>s</m:t>
                        </w:ins>
                      </m:r>
                    </m:sub>
                  </m:sSub>
                  <m:r>
                    <w:ins w:id="92" w:author="Alexander Golitschek" w:date="2022-01-20T17:35:00Z">
                      <w:rPr>
                        <w:rFonts w:ascii="Cambria Math" w:hAnsi="Cambria Math"/>
                        <w:lang w:eastAsia="zh-CN"/>
                      </w:rPr>
                      <m:t>,</m:t>
                    </w:ins>
                  </m:r>
                  <m:sSub>
                    <m:sSubPr>
                      <m:ctrlPr>
                        <w:ins w:id="93" w:author="Alexander Golitschek" w:date="2022-01-20T17:35:00Z">
                          <w:rPr>
                            <w:rFonts w:ascii="Cambria Math" w:hAnsi="Cambria Math"/>
                            <w:i/>
                            <w:lang w:eastAsia="zh-CN"/>
                          </w:rPr>
                        </w:ins>
                      </m:ctrlPr>
                    </m:sSubPr>
                    <m:e>
                      <m:r>
                        <w:ins w:id="94" w:author="Alexander Golitschek" w:date="2022-01-20T17:35:00Z">
                          <w:rPr>
                            <w:rFonts w:ascii="Cambria Math" w:hAnsi="Cambria Math"/>
                            <w:lang w:eastAsia="zh-CN"/>
                          </w:rPr>
                          <m:t>Y</m:t>
                        </w:ins>
                      </m:r>
                    </m:e>
                    <m:sub>
                      <m:r>
                        <w:ins w:id="95" w:author="Alexander Golitschek" w:date="2022-01-20T17:35:00Z">
                          <w:rPr>
                            <w:rFonts w:ascii="Cambria Math" w:hAnsi="Cambria Math"/>
                            <w:lang w:eastAsia="zh-CN"/>
                          </w:rPr>
                          <m:t>s</m:t>
                        </w:ins>
                      </m:r>
                    </m:sub>
                  </m:sSub>
                </m:e>
              </m:d>
              <m:r>
                <w:ins w:id="96" w:author="Alexander Golitschek" w:date="2022-01-20T17:35:00Z">
                  <w:rPr>
                    <w:rFonts w:ascii="Cambria Math" w:hAnsi="Cambria Math"/>
                    <w:lang w:eastAsia="zh-CN"/>
                  </w:rPr>
                  <m:t>=(</m:t>
                </w:ins>
              </m:r>
              <m:r>
                <w:ins w:id="97" w:author="Alexander Golitschek" w:date="2022-01-20T17:36:00Z">
                  <w:rPr>
                    <w:rFonts w:ascii="Cambria Math" w:hAnsi="Cambria Math"/>
                    <w:lang w:eastAsia="zh-CN"/>
                  </w:rPr>
                  <m:t>8</m:t>
                </w:ins>
              </m:r>
              <m:r>
                <w:ins w:id="98" w:author="Alexander Golitschek" w:date="2022-01-20T17:35:00Z">
                  <w:rPr>
                    <w:rFonts w:ascii="Cambria Math" w:hAnsi="Cambria Math"/>
                    <w:lang w:eastAsia="zh-CN"/>
                  </w:rPr>
                  <m:t>,1)</m:t>
                </w:ins>
              </m:r>
            </m:oMath>
            <w:ins w:id="99" w:author="Alexander Golitschek" w:date="2022-01-20T17:36:00Z">
              <w:r>
                <w:t xml:space="preserve"> for </w:t>
              </w:r>
              <w:r>
                <w:rPr>
                  <w:rFonts w:hint="eastAsia"/>
                </w:rPr>
                <w:t>μ</w:t>
              </w:r>
              <w:r>
                <w:t>=6.</w:t>
              </w:r>
            </w:ins>
          </w:p>
          <w:p w14:paraId="33E0F68F" w14:textId="77777777" w:rsidR="00FF2347" w:rsidRDefault="00FF2347">
            <w:pPr>
              <w:rPr>
                <w:lang w:eastAsia="zh-CN"/>
              </w:rPr>
            </w:pPr>
          </w:p>
          <w:p w14:paraId="585FA03E" w14:textId="77777777" w:rsidR="00FF2347" w:rsidRDefault="00075399">
            <w:pPr>
              <w:jc w:val="center"/>
              <w:rPr>
                <w:color w:val="FF0000"/>
                <w:lang w:eastAsia="zh-CN"/>
              </w:rPr>
            </w:pPr>
            <w:r>
              <w:rPr>
                <w:color w:val="FF0000"/>
                <w:lang w:eastAsia="zh-CN"/>
              </w:rPr>
              <w:t>*** Unchanged text is omitted ***</w:t>
            </w:r>
          </w:p>
          <w:p w14:paraId="6793519F" w14:textId="77777777" w:rsidR="00FF2347" w:rsidRDefault="00075399">
            <w:pPr>
              <w:keepNext/>
              <w:keepLines/>
              <w:tabs>
                <w:tab w:val="left" w:pos="1134"/>
              </w:tabs>
              <w:autoSpaceDE/>
              <w:autoSpaceDN/>
              <w:adjustRightInd/>
              <w:snapToGrid/>
              <w:spacing w:before="240" w:after="180" w:line="240" w:lineRule="auto"/>
              <w:outlineLvl w:val="0"/>
              <w:rPr>
                <w:rFonts w:ascii="Arial" w:hAnsi="Arial"/>
                <w:sz w:val="32"/>
                <w:szCs w:val="18"/>
                <w:lang w:val="en-GB"/>
              </w:rPr>
            </w:pPr>
            <w:bookmarkStart w:id="100" w:name="_Toc92093858"/>
            <w:r>
              <w:rPr>
                <w:rFonts w:ascii="Arial" w:hAnsi="Arial"/>
                <w:sz w:val="32"/>
                <w:szCs w:val="18"/>
                <w:lang w:val="en-GB"/>
              </w:rPr>
              <w:t>10</w:t>
            </w:r>
            <w:r>
              <w:rPr>
                <w:rFonts w:ascii="Arial" w:hAnsi="Arial" w:hint="eastAsia"/>
                <w:sz w:val="32"/>
                <w:szCs w:val="18"/>
                <w:lang w:val="en-GB"/>
              </w:rPr>
              <w:t>.1</w:t>
            </w:r>
            <w:r>
              <w:rPr>
                <w:rFonts w:ascii="Arial" w:hAnsi="Arial" w:hint="eastAsia"/>
                <w:sz w:val="32"/>
                <w:szCs w:val="18"/>
                <w:lang w:val="en-GB"/>
              </w:rPr>
              <w:tab/>
            </w:r>
            <w:r>
              <w:rPr>
                <w:rFonts w:ascii="Arial" w:hAnsi="Arial"/>
                <w:sz w:val="32"/>
                <w:szCs w:val="18"/>
                <w:lang w:val="en-GB"/>
              </w:rPr>
              <w:t>UE procedure for determining physical downlink control channel assignment</w:t>
            </w:r>
            <w:bookmarkEnd w:id="100"/>
          </w:p>
          <w:p w14:paraId="19AF3E92" w14:textId="77777777" w:rsidR="00FF2347" w:rsidRDefault="00075399">
            <w:pPr>
              <w:jc w:val="center"/>
              <w:rPr>
                <w:color w:val="FF0000"/>
                <w:lang w:eastAsia="zh-CN"/>
              </w:rPr>
            </w:pPr>
            <w:r>
              <w:rPr>
                <w:color w:val="FF0000"/>
                <w:lang w:eastAsia="zh-CN"/>
              </w:rPr>
              <w:t>*** Unchanged text is omitted ***</w:t>
            </w:r>
          </w:p>
          <w:p w14:paraId="7300198A" w14:textId="77777777" w:rsidR="00FF2347" w:rsidRDefault="00075399">
            <w:pPr>
              <w:rPr>
                <w:rFonts w:eastAsiaTheme="minorEastAsia"/>
              </w:rPr>
            </w:pPr>
            <w:r>
              <w:rPr>
                <w:rFonts w:eastAsiaTheme="minorEastAsia"/>
              </w:rPr>
              <w:t xml:space="preserve">The UE allocates PDCCH candidates </w:t>
            </w:r>
            <w:r>
              <w:t xml:space="preserve">for monitoring </w:t>
            </w:r>
            <w:r>
              <w:rPr>
                <w:rFonts w:eastAsiaTheme="minorEastAsia"/>
              </w:rPr>
              <w:t xml:space="preserve">to USS sets for the primary cell having an </w:t>
            </w:r>
            <w:r>
              <w:t xml:space="preserve">active DL BWP </w:t>
            </w:r>
            <w:r>
              <w:rPr>
                <w:rFonts w:eastAsiaTheme="minorEastAsia"/>
              </w:rPr>
              <w:t>with</w:t>
            </w:r>
            <w:r>
              <w:t xml:space="preserve"> SCS configuration </w:t>
            </w:r>
            <m:oMath>
              <m:r>
                <w:rPr>
                  <w:rFonts w:ascii="Cambria Math" w:hAnsi="Cambria Math"/>
                  <w:lang w:eastAsia="zh-CN"/>
                </w:rPr>
                <m:t>μ</m:t>
              </m:r>
            </m:oMath>
            <w:r>
              <w:t xml:space="preserve"> </w:t>
            </w:r>
            <w:r>
              <w:rPr>
                <w:rFonts w:eastAsiaTheme="minorEastAsia"/>
              </w:rPr>
              <w:t xml:space="preserve">in a </w:t>
            </w:r>
            <w:r>
              <w:t xml:space="preserve">slot if the </w:t>
            </w:r>
            <w:r>
              <w:rPr>
                <w:lang w:eastAsia="ko-KR"/>
              </w:rPr>
              <w:t xml:space="preserve">UE is not provided </w:t>
            </w:r>
            <w:r>
              <w:rPr>
                <w:i/>
              </w:rPr>
              <w:t>monitoringCapabilityConfig</w:t>
            </w:r>
            <w:r>
              <w:t xml:space="preserve"> for the primary cell or if the UE is </w:t>
            </w:r>
            <w:r>
              <w:rPr>
                <w:lang w:eastAsia="ko-KR"/>
              </w:rPr>
              <w:t xml:space="preserve">provided </w:t>
            </w:r>
            <w:r>
              <w:rPr>
                <w:i/>
              </w:rPr>
              <w:t>monitoringCapabilityConfig</w:t>
            </w:r>
            <w:r>
              <w:t xml:space="preserve"> = </w:t>
            </w:r>
            <w:r>
              <w:rPr>
                <w:i/>
              </w:rPr>
              <w:t>r15monitoringcapability</w:t>
            </w:r>
            <w:r>
              <w:t xml:space="preserve"> for the primary cell, or in the first span of each slot if the UE is </w:t>
            </w:r>
            <w:r>
              <w:rPr>
                <w:lang w:eastAsia="ko-KR"/>
              </w:rPr>
              <w:t xml:space="preserve">provided </w:t>
            </w:r>
            <w:r>
              <w:rPr>
                <w:i/>
              </w:rPr>
              <w:t>monitoringCapabilityConfig</w:t>
            </w:r>
            <w:r>
              <w:t xml:space="preserve"> = </w:t>
            </w:r>
            <w:r>
              <w:rPr>
                <w:i/>
              </w:rPr>
              <w:t>r16monitoringcapability</w:t>
            </w:r>
            <w:r>
              <w:t xml:space="preserve"> for the primary cell, 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if the UE </w:t>
            </w:r>
            <w:del w:id="101" w:author="Alexander Golitschek" w:date="2022-01-20T18:38:00Z">
              <w:r>
                <w:delText xml:space="preserve">is </w:delText>
              </w:r>
              <w:r>
                <w:rPr>
                  <w:lang w:eastAsia="ko-KR"/>
                </w:rPr>
                <w:delText xml:space="preserve">provided </w:delText>
              </w:r>
              <w:r>
                <w:rPr>
                  <w:i/>
                </w:rPr>
                <w:delText>monitoringCapabilityConfig</w:delText>
              </w:r>
              <w:r>
                <w:delText xml:space="preserve"> = </w:delText>
              </w:r>
              <w:r>
                <w:rPr>
                  <w:i/>
                </w:rPr>
                <w:delText>r17monitoringcapability</w:delText>
              </w:r>
            </w:del>
            <w:del w:id="102" w:author="Alexander Golitschek" w:date="2022-01-20T18:40:00Z">
              <w:r>
                <w:delText xml:space="preserve"> for </w:delText>
              </w:r>
            </w:del>
            <w:ins w:id="103" w:author="Alexander Golitschek" w:date="2022-01-20T18:40:00Z">
              <w:r>
                <w:t xml:space="preserve">monitors PDCCH with </w:t>
              </w:r>
            </w:ins>
            <w:ins w:id="104" w:author="Alexander Golitschek" w:date="2022-01-20T18:41:00Z">
              <w:r>
                <w:t xml:space="preserve">SCS configuration </w:t>
              </w:r>
            </w:ins>
            <m:oMath>
              <m:r>
                <w:ins w:id="105" w:author="Alexander Golitschek" w:date="2022-01-20T18:41:00Z">
                  <w:rPr>
                    <w:rFonts w:ascii="Cambria Math" w:hAnsi="Cambria Math"/>
                    <w:lang w:eastAsia="zh-CN"/>
                  </w:rPr>
                  <m:t>μ</m:t>
                </w:ins>
              </m:r>
              <m:r>
                <w:ins w:id="106" w:author="Alexander Golitschek" w:date="2022-01-20T18:41:00Z">
                  <m:rPr>
                    <m:sty m:val="p"/>
                  </m:rPr>
                  <w:rPr>
                    <w:rFonts w:ascii="Cambria Math" w:hAnsi="Cambria Math" w:cs="Cambria Math"/>
                  </w:rPr>
                  <m:t>∈</m:t>
                </w:ins>
              </m:r>
              <m:r>
                <w:ins w:id="107" w:author="Alexander Golitschek" w:date="2022-01-20T18:41:00Z">
                  <m:rPr>
                    <m:sty m:val="p"/>
                  </m:rPr>
                  <w:rPr>
                    <w:rFonts w:ascii="Cambria Math" w:hAnsi="Cambria Math"/>
                  </w:rPr>
                  <m:t>{5,6}</m:t>
                </w:ins>
              </m:r>
            </m:oMath>
            <w:ins w:id="108" w:author="Alexander Golitschek" w:date="2022-01-20T18:40:00Z">
              <w:r>
                <w:t xml:space="preserve"> on </w:t>
              </w:r>
            </w:ins>
            <w:r>
              <w:t>the primary cell</w:t>
            </w:r>
            <w:r>
              <w:rPr>
                <w:lang w:eastAsia="zh-CN"/>
              </w:rPr>
              <w:t>,</w:t>
            </w:r>
            <w:r>
              <w:t xml:space="preserve"> </w:t>
            </w:r>
            <w:r>
              <w:rPr>
                <w:rFonts w:eastAsiaTheme="minorEastAsia"/>
              </w:rPr>
              <w:t xml:space="preserve">according to the following pseudocode. </w:t>
            </w:r>
            <w:r>
              <w:rPr>
                <w:rFonts w:cstheme="minorHAnsi"/>
                <w:color w:val="000000"/>
                <w:lang w:eastAsia="zh-CN"/>
              </w:rPr>
              <w:t xml:space="preserve">If for the USS sets for scheduling on the primary cell the UE is not provided </w:t>
            </w:r>
            <w:r>
              <w:rPr>
                <w:rFonts w:cstheme="minorHAnsi"/>
                <w:i/>
              </w:rPr>
              <w:t>coresetPoolIndex</w:t>
            </w:r>
            <w:r>
              <w:rPr>
                <w:rFonts w:cstheme="minorHAnsi"/>
              </w:rPr>
              <w:t xml:space="preserve"> for first CORESETs, or is provided </w:t>
            </w:r>
            <w:r>
              <w:rPr>
                <w:rFonts w:cstheme="minorHAnsi"/>
                <w:i/>
              </w:rPr>
              <w:t>coresetPoolIndex</w:t>
            </w:r>
            <w:r>
              <w:rPr>
                <w:rFonts w:cstheme="minorHAnsi"/>
              </w:rPr>
              <w:t xml:space="preserve"> with value 0 for first CORESETs, and is provided </w:t>
            </w:r>
            <w:r>
              <w:rPr>
                <w:rFonts w:cstheme="minorHAnsi"/>
                <w:i/>
              </w:rPr>
              <w:t>coresetPoolIndex</w:t>
            </w:r>
            <w:r>
              <w:rPr>
                <w:rFonts w:cstheme="minorHAnsi"/>
              </w:rPr>
              <w:t xml:space="preserve"> </w:t>
            </w:r>
            <w:r>
              <w:rPr>
                <w:rFonts w:cstheme="minorHAnsi"/>
              </w:rPr>
              <w:lastRenderedPageBreak/>
              <w:t>with value 1 for second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Pr>
                <w:rFonts w:eastAsiaTheme="minorEastAsia"/>
              </w:rPr>
              <w:t xml:space="preserve">A UE does not expect to monitor PDCCH in a USS set without allocated PDCCH candidates </w:t>
            </w:r>
            <w:r>
              <w:t>for monitoring</w:t>
            </w:r>
            <w:r>
              <w:rPr>
                <w:rFonts w:eastAsiaTheme="minorEastAsia"/>
              </w:rPr>
              <w:t xml:space="preserve">. In the following pseudocode, </w:t>
            </w:r>
            <w:r>
              <w:t xml:space="preserve">if the UE is </w:t>
            </w:r>
            <w:r>
              <w:rPr>
                <w:lang w:eastAsia="ko-KR"/>
              </w:rPr>
              <w:t xml:space="preserve">provided </w:t>
            </w:r>
            <w:r>
              <w:rPr>
                <w:i/>
              </w:rPr>
              <w:t>monitoringCapabilityConfig</w:t>
            </w:r>
            <w:r>
              <w:t xml:space="preserve"> = </w:t>
            </w:r>
            <w:r>
              <w:rPr>
                <w:i/>
              </w:rPr>
              <w:t>r16monitoringcapability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 </w:t>
            </w:r>
            <w:r>
              <w:rPr>
                <w:rFonts w:eastAsiaTheme="minorEastAsia"/>
              </w:rPr>
              <w:t xml:space="preserve">In the following pseudocode, </w:t>
            </w:r>
            <w:r>
              <w:t xml:space="preserve">if the UE </w:t>
            </w:r>
            <w:ins w:id="109" w:author="Alexander Golitschek" w:date="2022-01-20T18:40:00Z">
              <w:r>
                <w:t xml:space="preserve">monitors PDCCH </w:t>
              </w:r>
            </w:ins>
            <w:ins w:id="110" w:author="Alexander Golitschek" w:date="2022-01-20T18:42:00Z">
              <w:r>
                <w:t xml:space="preserve">with SCS configuration </w:t>
              </w:r>
            </w:ins>
            <m:oMath>
              <m:r>
                <w:ins w:id="111" w:author="Alexander Golitschek" w:date="2022-01-20T18:42:00Z">
                  <w:rPr>
                    <w:rFonts w:ascii="Cambria Math" w:hAnsi="Cambria Math"/>
                    <w:lang w:eastAsia="zh-CN"/>
                  </w:rPr>
                  <m:t>μ</m:t>
                </w:ins>
              </m:r>
              <m:r>
                <w:ins w:id="112" w:author="Alexander Golitschek" w:date="2022-01-20T18:42:00Z">
                  <m:rPr>
                    <m:sty m:val="p"/>
                  </m:rPr>
                  <w:rPr>
                    <w:rFonts w:ascii="Cambria Math" w:hAnsi="Cambria Math" w:cs="Cambria Math"/>
                  </w:rPr>
                  <m:t>∈</m:t>
                </w:ins>
              </m:r>
              <m:r>
                <w:ins w:id="113" w:author="Alexander Golitschek" w:date="2022-01-20T18:42:00Z">
                  <m:rPr>
                    <m:sty m:val="p"/>
                  </m:rPr>
                  <w:rPr>
                    <w:rFonts w:ascii="Cambria Math" w:hAnsi="Cambria Math"/>
                  </w:rPr>
                  <m:t>{5,6}</m:t>
                </w:ins>
              </m:r>
            </m:oMath>
            <w:ins w:id="114" w:author="Alexander Golitschek" w:date="2022-01-20T18:42:00Z">
              <w:r>
                <w:t xml:space="preserve"> on </w:t>
              </w:r>
            </w:ins>
            <w:del w:id="115" w:author="Alexander Golitschek" w:date="2022-01-20T18:40:00Z">
              <w:r>
                <w:delText xml:space="preserve">is </w:delText>
              </w:r>
              <w:r>
                <w:rPr>
                  <w:lang w:eastAsia="ko-KR"/>
                </w:rPr>
                <w:delText xml:space="preserve">provided </w:delText>
              </w:r>
              <w:r>
                <w:rPr>
                  <w:i/>
                </w:rPr>
                <w:delText>monitoringCapabilityConfig</w:delText>
              </w:r>
              <w:r>
                <w:delText xml:space="preserve"> = </w:delText>
              </w:r>
              <w:r>
                <w:rPr>
                  <w:i/>
                </w:rPr>
                <w:delText>r17monitoringcapability</w:delText>
              </w:r>
            </w:del>
            <w:r>
              <w:t xml:space="preserve"> </w:t>
            </w:r>
            <w:del w:id="116" w:author="Alexander Golitschek" w:date="2022-01-20T18:40:00Z">
              <w:r>
                <w:delText xml:space="preserve">for </w:delText>
              </w:r>
            </w:del>
            <w:r>
              <w:t>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65E0AD4E" w14:textId="77777777" w:rsidR="00FF2347" w:rsidRDefault="00075399">
            <w:pPr>
              <w:jc w:val="center"/>
              <w:rPr>
                <w:color w:val="FF0000"/>
                <w:lang w:eastAsia="zh-CN"/>
              </w:rPr>
            </w:pPr>
            <w:r>
              <w:rPr>
                <w:color w:val="FF0000"/>
                <w:lang w:eastAsia="zh-CN"/>
              </w:rPr>
              <w:t>*** Unchanged text is omitted ***</w:t>
            </w:r>
          </w:p>
          <w:p w14:paraId="77657202" w14:textId="77777777" w:rsidR="00FF2347" w:rsidRDefault="00FF2347"/>
        </w:tc>
      </w:tr>
    </w:tbl>
    <w:p w14:paraId="18B08A8F" w14:textId="77777777" w:rsidR="00FF2347" w:rsidRDefault="00FF2347"/>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2FBB9124" w14:textId="77777777">
        <w:tc>
          <w:tcPr>
            <w:tcW w:w="2405" w:type="dxa"/>
            <w:shd w:val="clear" w:color="auto" w:fill="FFC000"/>
            <w:vAlign w:val="center"/>
          </w:tcPr>
          <w:p w14:paraId="47C05BA0" w14:textId="77777777" w:rsidR="00FF2347" w:rsidRDefault="00075399">
            <w:pPr>
              <w:widowControl w:val="0"/>
              <w:rPr>
                <w:b/>
                <w:bCs/>
              </w:rPr>
            </w:pPr>
            <w:r>
              <w:rPr>
                <w:b/>
                <w:bCs/>
              </w:rPr>
              <w:t>Company</w:t>
            </w:r>
          </w:p>
        </w:tc>
        <w:tc>
          <w:tcPr>
            <w:tcW w:w="12176" w:type="dxa"/>
            <w:shd w:val="clear" w:color="auto" w:fill="FFC000"/>
            <w:vAlign w:val="center"/>
          </w:tcPr>
          <w:p w14:paraId="3987F47F" w14:textId="77777777" w:rsidR="00FF2347" w:rsidRDefault="00075399">
            <w:pPr>
              <w:widowControl w:val="0"/>
              <w:rPr>
                <w:b/>
                <w:bCs/>
              </w:rPr>
            </w:pPr>
            <w:r>
              <w:rPr>
                <w:b/>
                <w:bCs/>
              </w:rPr>
              <w:t>Comment</w:t>
            </w:r>
          </w:p>
        </w:tc>
      </w:tr>
      <w:tr w:rsidR="00FF2347" w14:paraId="55FAD7B2" w14:textId="77777777">
        <w:tc>
          <w:tcPr>
            <w:tcW w:w="2405" w:type="dxa"/>
            <w:shd w:val="clear" w:color="auto" w:fill="auto"/>
            <w:vAlign w:val="center"/>
          </w:tcPr>
          <w:p w14:paraId="49BBE639" w14:textId="77777777" w:rsidR="00FF2347" w:rsidRDefault="00075399">
            <w:pPr>
              <w:widowControl w:val="0"/>
              <w:rPr>
                <w:lang w:eastAsia="zh-CN"/>
              </w:rPr>
            </w:pPr>
            <w:r>
              <w:rPr>
                <w:lang w:eastAsia="zh-CN"/>
              </w:rPr>
              <w:t>Lenovo, Motorola Mobility</w:t>
            </w:r>
          </w:p>
        </w:tc>
        <w:tc>
          <w:tcPr>
            <w:tcW w:w="12176" w:type="dxa"/>
            <w:shd w:val="clear" w:color="auto" w:fill="auto"/>
            <w:vAlign w:val="center"/>
          </w:tcPr>
          <w:p w14:paraId="487BF1DF" w14:textId="77777777" w:rsidR="00FF2347" w:rsidRDefault="00075399">
            <w:pPr>
              <w:widowControl w:val="0"/>
              <w:rPr>
                <w:lang w:eastAsia="zh-CN"/>
              </w:rPr>
            </w:pPr>
            <w:r>
              <w:rPr>
                <w:lang w:eastAsia="zh-CN"/>
              </w:rPr>
              <w:t xml:space="preserve">Support the FL’s proposal </w:t>
            </w:r>
          </w:p>
        </w:tc>
      </w:tr>
      <w:tr w:rsidR="00FF2347" w14:paraId="27F414AD" w14:textId="77777777">
        <w:tc>
          <w:tcPr>
            <w:tcW w:w="2405" w:type="dxa"/>
            <w:shd w:val="clear" w:color="auto" w:fill="auto"/>
            <w:vAlign w:val="center"/>
          </w:tcPr>
          <w:p w14:paraId="13319FC8" w14:textId="77777777" w:rsidR="00FF2347" w:rsidRDefault="00075399">
            <w:pPr>
              <w:widowControl w:val="0"/>
              <w:rPr>
                <w:sz w:val="20"/>
              </w:rPr>
            </w:pPr>
            <w:r>
              <w:rPr>
                <w:sz w:val="20"/>
              </w:rPr>
              <w:t>Apple</w:t>
            </w:r>
          </w:p>
        </w:tc>
        <w:tc>
          <w:tcPr>
            <w:tcW w:w="12176" w:type="dxa"/>
            <w:shd w:val="clear" w:color="auto" w:fill="auto"/>
            <w:vAlign w:val="center"/>
          </w:tcPr>
          <w:p w14:paraId="71CB8682" w14:textId="77777777" w:rsidR="00FF2347" w:rsidRDefault="00075399">
            <w:pPr>
              <w:widowControl w:val="0"/>
              <w:rPr>
                <w:sz w:val="20"/>
                <w:lang w:eastAsia="zh-CN"/>
              </w:rPr>
            </w:pPr>
            <w:r>
              <w:rPr>
                <w:sz w:val="20"/>
                <w:lang w:eastAsia="zh-CN"/>
              </w:rPr>
              <w:t>Fine with FL’s proposal</w:t>
            </w:r>
          </w:p>
        </w:tc>
      </w:tr>
      <w:tr w:rsidR="00FF2347" w14:paraId="419C3F13" w14:textId="77777777">
        <w:tc>
          <w:tcPr>
            <w:tcW w:w="2405" w:type="dxa"/>
            <w:shd w:val="clear" w:color="auto" w:fill="auto"/>
            <w:vAlign w:val="center"/>
          </w:tcPr>
          <w:p w14:paraId="59C9F69B" w14:textId="77777777" w:rsidR="00FF2347" w:rsidRDefault="00075399">
            <w:pPr>
              <w:widowControl w:val="0"/>
              <w:rPr>
                <w:sz w:val="20"/>
              </w:rPr>
            </w:pPr>
            <w:r>
              <w:rPr>
                <w:lang w:eastAsia="zh-CN"/>
              </w:rPr>
              <w:t>Samsung</w:t>
            </w:r>
          </w:p>
        </w:tc>
        <w:tc>
          <w:tcPr>
            <w:tcW w:w="12176" w:type="dxa"/>
            <w:shd w:val="clear" w:color="auto" w:fill="auto"/>
            <w:vAlign w:val="center"/>
          </w:tcPr>
          <w:p w14:paraId="34067645" w14:textId="77777777" w:rsidR="00FF2347" w:rsidRDefault="00075399">
            <w:pPr>
              <w:widowControl w:val="0"/>
              <w:rPr>
                <w:lang w:eastAsia="zh-CN"/>
              </w:rPr>
            </w:pPr>
            <w:r>
              <w:rPr>
                <w:lang w:eastAsia="zh-CN"/>
              </w:rPr>
              <w:t xml:space="preserve">First, we don’t prefer to fully remove r17monitoringcapability, since the spec impact is much larger than we see from the TP (the intention of the TP is only to remove the holder of r17monitoringcapability added from last meeting’s CR, and there are numerous places need to use r17monitoringcapability in TS 38.213). We would like to remind the consequence of not supporting such a RRC parameter. </w:t>
            </w:r>
          </w:p>
          <w:p w14:paraId="76F4065C" w14:textId="77777777" w:rsidR="00FF2347" w:rsidRDefault="00075399">
            <w:pPr>
              <w:widowControl w:val="0"/>
              <w:rPr>
                <w:lang w:eastAsia="zh-CN"/>
              </w:rPr>
            </w:pPr>
            <w:r>
              <w:rPr>
                <w:lang w:eastAsia="zh-CN"/>
              </w:rPr>
              <w:t xml:space="preserve">Then, even following the spirit of not using r17monitoringcapability, we have further comments to the TP: </w:t>
            </w:r>
          </w:p>
          <w:p w14:paraId="0AA4FAB3" w14:textId="77777777" w:rsidR="00FF2347" w:rsidRDefault="00075399">
            <w:pPr>
              <w:pStyle w:val="ListParagraph"/>
              <w:widowControl w:val="0"/>
              <w:numPr>
                <w:ilvl w:val="0"/>
                <w:numId w:val="21"/>
              </w:numPr>
              <w:rPr>
                <w:rFonts w:ascii="Times New Roman" w:hAnsi="Times New Roman"/>
                <w:lang w:eastAsia="zh-CN"/>
              </w:rPr>
            </w:pPr>
            <w:r>
              <w:rPr>
                <w:rFonts w:ascii="Times New Roman" w:hAnsi="Times New Roman"/>
                <w:lang w:eastAsia="zh-CN"/>
              </w:rPr>
              <w:t xml:space="preserve">Changes on adding “BWP” in the first paragraph is not needed. After removing the last bullet, the text is purely legacy Rel-15/16, and no change should be made for legacy texts. Even from the technical point of view, the RRC parameter </w:t>
            </w:r>
            <w:r>
              <w:rPr>
                <w:rFonts w:ascii="Times New Roman" w:hAnsi="Times New Roman"/>
              </w:rPr>
              <w:t xml:space="preserve">monitoringCapabilityConfig is specified in the following track: ServingCellConfig -&gt; BWP-Downlink -&gt;  PDCCH-Config -&gt; monitoringCapabilityConfig, then the wording “for a BWP” is not needed since it’s implied in the RRC parameter name. </w:t>
            </w:r>
          </w:p>
          <w:p w14:paraId="7632617E" w14:textId="77777777" w:rsidR="00FF2347" w:rsidRDefault="00075399">
            <w:pPr>
              <w:pStyle w:val="ListParagraph"/>
              <w:widowControl w:val="0"/>
              <w:numPr>
                <w:ilvl w:val="0"/>
                <w:numId w:val="21"/>
              </w:numPr>
              <w:rPr>
                <w:rFonts w:ascii="Times New Roman" w:hAnsi="Times New Roman"/>
                <w:lang w:eastAsia="zh-CN"/>
              </w:rPr>
            </w:pPr>
            <w:r>
              <w:rPr>
                <w:rFonts w:ascii="Times New Roman" w:hAnsi="Times New Roman"/>
                <w:lang w:eastAsia="zh-CN"/>
              </w:rPr>
              <w:t xml:space="preserve">For the second paragraph, same comment that “for a BWP” is not needed. Also, the formulating of this paragraph is not correct, if we don’t support r17monitoringcapability for 480/960. </w:t>
            </w:r>
            <w:r>
              <w:rPr>
                <w:rFonts w:ascii="Times New Roman" w:hAnsi="Times New Roman"/>
              </w:rPr>
              <w:t xml:space="preserve">monitoringCapabilityConfig would not be applicable for 480/960 kHz, so we should use the wording “not provided”. The correct formulation in our opinion should be as follow (we used colored text to avoid Word crashing when many track marks exist in a long document): </w:t>
            </w:r>
          </w:p>
          <w:p w14:paraId="05D30F05" w14:textId="77777777" w:rsidR="00FF2347" w:rsidRDefault="00FF2347">
            <w:pPr>
              <w:widowControl w:val="0"/>
              <w:rPr>
                <w:lang w:eastAsia="zh-CN"/>
              </w:rPr>
            </w:pPr>
          </w:p>
          <w:p w14:paraId="0CF3EA31" w14:textId="77777777" w:rsidR="00FF2347" w:rsidRDefault="00075399">
            <w:pPr>
              <w:pStyle w:val="B1"/>
              <w:ind w:left="0" w:firstLine="0"/>
              <w:rPr>
                <w:sz w:val="22"/>
                <w:szCs w:val="22"/>
              </w:rPr>
            </w:pPr>
            <w:r>
              <w:rPr>
                <w:color w:val="FF0000"/>
                <w:sz w:val="22"/>
                <w:szCs w:val="22"/>
                <w:lang w:val="en-US"/>
              </w:rPr>
              <w:t>F</w:t>
            </w:r>
            <w:r>
              <w:rPr>
                <w:color w:val="FF0000"/>
                <w:sz w:val="22"/>
                <w:szCs w:val="22"/>
              </w:rPr>
              <w:t xml:space="preserve">or </w:t>
            </w:r>
            <w:r>
              <w:rPr>
                <w:rFonts w:hint="eastAsia"/>
                <w:color w:val="FF0000"/>
                <w:sz w:val="22"/>
                <w:szCs w:val="22"/>
              </w:rPr>
              <w:t>μ</w:t>
            </w:r>
            <w:r>
              <w:rPr>
                <w:color w:val="FF0000"/>
                <w:sz w:val="22"/>
                <w:szCs w:val="22"/>
              </w:rPr>
              <w:t xml:space="preserve"> </w:t>
            </w:r>
            <w:r>
              <w:rPr>
                <w:rFonts w:ascii="Cambria Math" w:hAnsi="Cambria Math" w:cs="Cambria Math"/>
                <w:color w:val="FF0000"/>
                <w:sz w:val="22"/>
                <w:szCs w:val="22"/>
              </w:rPr>
              <w:t xml:space="preserve">∈ </w:t>
            </w:r>
            <w:r>
              <w:rPr>
                <w:rFonts w:hint="eastAsia"/>
                <w:color w:val="FF0000"/>
                <w:sz w:val="22"/>
                <w:szCs w:val="22"/>
              </w:rPr>
              <w:t>{0,1,2,3}</w:t>
            </w:r>
            <w:r>
              <w:rPr>
                <w:color w:val="FF0000"/>
                <w:sz w:val="22"/>
                <w:szCs w:val="22"/>
              </w:rPr>
              <w:t xml:space="preserve">, </w:t>
            </w:r>
            <w:r>
              <w:rPr>
                <w:sz w:val="22"/>
                <w:szCs w:val="22"/>
              </w:rPr>
              <w:t xml:space="preserve">if the UE is not provided </w:t>
            </w:r>
            <w:r>
              <w:rPr>
                <w:i/>
                <w:sz w:val="22"/>
                <w:szCs w:val="22"/>
              </w:rPr>
              <w:t>monitoringCapabilityConfig</w:t>
            </w:r>
            <w:r>
              <w:rPr>
                <w:sz w:val="22"/>
                <w:szCs w:val="22"/>
              </w:rPr>
              <w:t xml:space="preserve">, the UE monitors PDCCH on the serving cell for a maximum number of PDCCH candidates and non-overlapping CCEs per slot. </w:t>
            </w:r>
          </w:p>
          <w:p w14:paraId="046C1632" w14:textId="77777777" w:rsidR="00FF2347" w:rsidRDefault="00075399">
            <w:pPr>
              <w:widowControl w:val="0"/>
              <w:rPr>
                <w:sz w:val="20"/>
                <w:lang w:eastAsia="zh-CN"/>
              </w:rPr>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 xml:space="preserve">, the UE monitors PDCCH per group of </w:t>
            </w:r>
            <m:oMath>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oMath>
            <w:r>
              <w:rPr>
                <w:color w:val="FF0000"/>
              </w:rPr>
              <w:t xml:space="preserve"> slots according to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rPr>
              <w:t xml:space="preserve">, as in Tables 10.1-2B and 10.1-3B. </w:t>
            </w:r>
            <w:r>
              <w:rPr>
                <w:color w:val="FF0000"/>
                <w:lang w:eastAsia="zh-CN"/>
              </w:rPr>
              <w:t>If</w:t>
            </w:r>
            <w:r>
              <w:rPr>
                <w:color w:val="FF0000"/>
              </w:rPr>
              <w:t xml:space="preserve"> a UE is configured 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tc>
      </w:tr>
      <w:tr w:rsidR="00FF2347" w14:paraId="003C0512" w14:textId="77777777">
        <w:tc>
          <w:tcPr>
            <w:tcW w:w="2405" w:type="dxa"/>
            <w:shd w:val="clear" w:color="auto" w:fill="auto"/>
            <w:vAlign w:val="center"/>
          </w:tcPr>
          <w:p w14:paraId="222C9D9C" w14:textId="77777777" w:rsidR="00FF2347" w:rsidRDefault="00075399">
            <w:pPr>
              <w:widowControl w:val="0"/>
              <w:rPr>
                <w:sz w:val="20"/>
                <w:lang w:eastAsia="zh-CN"/>
              </w:rPr>
            </w:pPr>
            <w:r>
              <w:rPr>
                <w:sz w:val="20"/>
                <w:lang w:eastAsia="zh-CN"/>
              </w:rPr>
              <w:lastRenderedPageBreak/>
              <w:t>Ericsson</w:t>
            </w:r>
          </w:p>
        </w:tc>
        <w:tc>
          <w:tcPr>
            <w:tcW w:w="12176" w:type="dxa"/>
            <w:shd w:val="clear" w:color="auto" w:fill="auto"/>
            <w:vAlign w:val="center"/>
          </w:tcPr>
          <w:p w14:paraId="24A73E1E" w14:textId="77777777" w:rsidR="00FF2347" w:rsidRDefault="00075399">
            <w:pPr>
              <w:widowControl w:val="0"/>
              <w:rPr>
                <w:sz w:val="20"/>
                <w:szCs w:val="20"/>
              </w:rPr>
            </w:pPr>
            <w:r>
              <w:rPr>
                <w:sz w:val="20"/>
                <w:szCs w:val="20"/>
                <w:lang w:eastAsia="zh-CN"/>
              </w:rPr>
              <w:t xml:space="preserve">We also do not agree to remove </w:t>
            </w:r>
            <w:r>
              <w:rPr>
                <w:i/>
                <w:iCs/>
                <w:sz w:val="20"/>
                <w:szCs w:val="20"/>
              </w:rPr>
              <w:t>monitoringCapabilityConfig</w:t>
            </w:r>
            <w:r>
              <w:rPr>
                <w:sz w:val="20"/>
                <w:szCs w:val="20"/>
              </w:rPr>
              <w:t xml:space="preserve"> = </w:t>
            </w:r>
            <w:r>
              <w:rPr>
                <w:i/>
                <w:iCs/>
                <w:sz w:val="20"/>
                <w:szCs w:val="20"/>
              </w:rPr>
              <w:t>r17monitoringcapability</w:t>
            </w:r>
            <w:r>
              <w:rPr>
                <w:sz w:val="20"/>
                <w:szCs w:val="20"/>
              </w:rPr>
              <w:t xml:space="preserve">. As pointed out by Samsung, it is already defined in 38.213, and it makes sense to keep it. Otherwise, we need to tell RAN2 that for μ </w:t>
            </w:r>
            <w:r>
              <w:rPr>
                <w:rFonts w:ascii="Cambria Math" w:hAnsi="Cambria Math" w:cs="Cambria Math"/>
                <w:sz w:val="20"/>
                <w:szCs w:val="20"/>
              </w:rPr>
              <w:t>∈</w:t>
            </w:r>
            <w:r>
              <w:rPr>
                <w:sz w:val="20"/>
                <w:szCs w:val="20"/>
              </w:rPr>
              <w:t xml:space="preserve"> {5,6}, </w:t>
            </w:r>
            <w:r>
              <w:rPr>
                <w:i/>
                <w:iCs/>
                <w:sz w:val="20"/>
                <w:szCs w:val="20"/>
              </w:rPr>
              <w:t>monitoringCapabilityConfig</w:t>
            </w:r>
            <w:r>
              <w:rPr>
                <w:sz w:val="20"/>
                <w:szCs w:val="20"/>
              </w:rPr>
              <w:t xml:space="preserve"> must be configured as a NULL value. It would not work just to make the parameter absent, since then the UE would always monitor using the default capabilities (4,1) or (8,1). While this is correct for initial access (prior to RRC), it would not be correct if the UE is capable of other values, e.g., (8,4), (4,2).</w:t>
            </w:r>
          </w:p>
          <w:p w14:paraId="3F06D393" w14:textId="77777777" w:rsidR="00FF2347" w:rsidRDefault="00075399">
            <w:pPr>
              <w:widowControl w:val="0"/>
              <w:rPr>
                <w:sz w:val="20"/>
                <w:szCs w:val="20"/>
              </w:rPr>
            </w:pPr>
            <w:r>
              <w:rPr>
                <w:sz w:val="20"/>
                <w:szCs w:val="20"/>
              </w:rPr>
              <w:t xml:space="preserve">We also do not agree to changing the wording to BWP; the current wording using "serving cell" is fully functional, despite the fact that </w:t>
            </w:r>
            <w:r>
              <w:rPr>
                <w:i/>
                <w:iCs/>
                <w:sz w:val="20"/>
                <w:szCs w:val="20"/>
              </w:rPr>
              <w:t>monitoringCapabilityConfig</w:t>
            </w:r>
            <w:r>
              <w:rPr>
                <w:sz w:val="20"/>
                <w:szCs w:val="20"/>
              </w:rPr>
              <w:t xml:space="preserve"> is configured per BWP.</w:t>
            </w:r>
          </w:p>
          <w:p w14:paraId="03EF7D9B" w14:textId="77777777" w:rsidR="00FF2347" w:rsidRDefault="00075399">
            <w:pPr>
              <w:widowControl w:val="0"/>
              <w:rPr>
                <w:sz w:val="20"/>
                <w:szCs w:val="20"/>
              </w:rPr>
            </w:pPr>
            <w:r>
              <w:rPr>
                <w:sz w:val="20"/>
                <w:szCs w:val="20"/>
              </w:rPr>
              <w:t xml:space="preserve">Hence, the only text in the TP that we agree to is to define the default monitoring behavior for μ </w:t>
            </w:r>
            <w:r>
              <w:rPr>
                <w:rFonts w:ascii="Cambria Math" w:hAnsi="Cambria Math" w:cs="Cambria Math"/>
                <w:sz w:val="20"/>
                <w:szCs w:val="20"/>
              </w:rPr>
              <w:t>∈</w:t>
            </w:r>
            <w:r>
              <w:rPr>
                <w:sz w:val="20"/>
                <w:szCs w:val="20"/>
              </w:rPr>
              <w:t xml:space="preserve"> {5,6} when the parameter </w:t>
            </w:r>
            <w:r>
              <w:rPr>
                <w:i/>
                <w:iCs/>
                <w:sz w:val="20"/>
                <w:szCs w:val="20"/>
              </w:rPr>
              <w:t>monitoringCapabilityConfig</w:t>
            </w:r>
            <w:r>
              <w:rPr>
                <w:sz w:val="20"/>
                <w:szCs w:val="20"/>
              </w:rPr>
              <w:t xml:space="preserve"> is absent. We suggest the following alternative to Samsung's wording:</w:t>
            </w:r>
          </w:p>
          <w:p w14:paraId="15B25690" w14:textId="77777777" w:rsidR="00FF2347" w:rsidRDefault="00075399">
            <w:pPr>
              <w:widowControl w:val="0"/>
              <w:rPr>
                <w:sz w:val="20"/>
                <w:szCs w:val="20"/>
              </w:rPr>
            </w:pPr>
            <w:r>
              <w:rPr>
                <w:sz w:val="20"/>
                <w:szCs w:val="20"/>
              </w:rPr>
              <w:t>Alternative TP:</w:t>
            </w:r>
          </w:p>
          <w:p w14:paraId="75AF8F14" w14:textId="77777777" w:rsidR="00FF2347" w:rsidRDefault="00075399">
            <w:pPr>
              <w:pStyle w:val="B1"/>
              <w:ind w:left="425" w:firstLine="0"/>
            </w:pPr>
            <w:r>
              <w:rPr>
                <w:color w:val="0070C0"/>
                <w:lang w:val="en-US"/>
              </w:rPr>
              <w:t>F</w:t>
            </w:r>
            <w:r>
              <w:rPr>
                <w:color w:val="0070C0"/>
              </w:rPr>
              <w:t xml:space="preserve">or μ </w:t>
            </w:r>
            <w:r>
              <w:rPr>
                <w:rFonts w:ascii="Cambria Math" w:hAnsi="Cambria Math" w:cs="Cambria Math"/>
                <w:color w:val="0070C0"/>
              </w:rPr>
              <w:t>∈</w:t>
            </w:r>
            <w:r>
              <w:rPr>
                <w:color w:val="0070C0"/>
              </w:rPr>
              <w:t xml:space="preserve"> {0,1,2,3}, </w:t>
            </w:r>
            <w:r>
              <w:t xml:space="preserve">if the UE is not provided </w:t>
            </w:r>
            <w:r>
              <w:rPr>
                <w:i/>
              </w:rPr>
              <w:t>monitoringCapabilityConfig</w:t>
            </w:r>
            <w:r>
              <w:t xml:space="preserve">, the UE monitors PDCCH on the serving cell for a maximum number of PDCCH candidates and non-overlapping CCEs per slot. </w:t>
            </w:r>
          </w:p>
          <w:p w14:paraId="6B10D804" w14:textId="77777777" w:rsidR="00FF2347" w:rsidRDefault="00075399">
            <w:pPr>
              <w:widowControl w:val="0"/>
              <w:ind w:left="425"/>
              <w:rPr>
                <w:sz w:val="20"/>
                <w:szCs w:val="20"/>
              </w:rPr>
            </w:pPr>
            <w:r>
              <w:rPr>
                <w:color w:val="0070C0"/>
                <w:sz w:val="20"/>
                <w:szCs w:val="20"/>
              </w:rPr>
              <w:t xml:space="preserve">For μ </w:t>
            </w:r>
            <w:r>
              <w:rPr>
                <w:rFonts w:ascii="Cambria Math" w:hAnsi="Cambria Math" w:cs="Cambria Math"/>
                <w:color w:val="0070C0"/>
                <w:sz w:val="20"/>
                <w:szCs w:val="20"/>
              </w:rPr>
              <w:t>∈</w:t>
            </w:r>
            <w:r>
              <w:rPr>
                <w:color w:val="0070C0"/>
                <w:sz w:val="20"/>
                <w:szCs w:val="20"/>
              </w:rPr>
              <w:t xml:space="preserve"> {5,6}, if the UE is not provided </w:t>
            </w:r>
            <w:r>
              <w:rPr>
                <w:i/>
                <w:color w:val="0070C0"/>
                <w:sz w:val="20"/>
                <w:szCs w:val="20"/>
              </w:rPr>
              <w:t>monitoringCapabilityConfig</w:t>
            </w:r>
            <w:r>
              <w:rPr>
                <w:color w:val="0070C0"/>
                <w:sz w:val="20"/>
                <w:szCs w:val="20"/>
              </w:rPr>
              <w:t xml:space="preserve">, the UE monitors PDCCH on the serving cell for a maximum number of PDCCH candidates and non-overlapping CCEs per group of </w:t>
            </w:r>
            <m:oMath>
              <m:sSub>
                <m:sSubPr>
                  <m:ctrlPr>
                    <w:rPr>
                      <w:rFonts w:ascii="Cambria Math" w:hAnsi="Cambria Math"/>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color w:val="0070C0"/>
                <w:sz w:val="20"/>
                <w:szCs w:val="20"/>
              </w:rPr>
              <w:t xml:space="preserve"> slots according to combination </w:t>
            </w:r>
            <m:oMath>
              <m:d>
                <m:dPr>
                  <m:ctrlPr>
                    <w:rPr>
                      <w:rFonts w:ascii="Cambria Math" w:hAnsi="Cambria Math"/>
                      <w:color w:val="0070C0"/>
                      <w:sz w:val="20"/>
                      <w:szCs w:val="20"/>
                    </w:rPr>
                  </m:ctrlPr>
                </m:dPr>
                <m:e>
                  <m:sSub>
                    <m:sSubPr>
                      <m:ctrlPr>
                        <w:rPr>
                          <w:rFonts w:ascii="Cambria Math" w:hAnsi="Cambria Math"/>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w:rPr>
                          <w:rFonts w:ascii="Cambria Math" w:hAnsi="Cambria Math"/>
                          <w:color w:val="0070C0"/>
                          <w:sz w:val="20"/>
                          <w:szCs w:val="20"/>
                        </w:rPr>
                        <m:t>Y</m:t>
                      </m:r>
                    </m:e>
                    <m:sub>
                      <m:r>
                        <w:rPr>
                          <w:rFonts w:ascii="Cambria Math" w:hAnsi="Cambria Math"/>
                          <w:color w:val="0070C0"/>
                          <w:sz w:val="20"/>
                          <w:szCs w:val="20"/>
                        </w:rPr>
                        <m:t>s</m:t>
                      </m:r>
                    </m:sub>
                  </m:sSub>
                </m:e>
              </m:d>
              <m:r>
                <m:rPr>
                  <m:sty m:val="p"/>
                </m:rPr>
                <w:rPr>
                  <w:rFonts w:ascii="Cambria Math" w:hAnsi="Cambria Math"/>
                  <w:color w:val="0070C0"/>
                  <w:sz w:val="20"/>
                  <w:szCs w:val="20"/>
                </w:rPr>
                <m:t>=(4,1)</m:t>
              </m:r>
            </m:oMath>
            <w:r>
              <w:rPr>
                <w:color w:val="0070C0"/>
                <w:sz w:val="20"/>
                <w:szCs w:val="20"/>
              </w:rPr>
              <w:t xml:space="preserve"> or </w:t>
            </w:r>
            <m:oMath>
              <m:d>
                <m:dPr>
                  <m:ctrlPr>
                    <w:rPr>
                      <w:rFonts w:ascii="Cambria Math" w:hAnsi="Cambria Math"/>
                      <w:color w:val="0070C0"/>
                      <w:sz w:val="20"/>
                      <w:szCs w:val="20"/>
                    </w:rPr>
                  </m:ctrlPr>
                </m:dPr>
                <m:e>
                  <m:sSub>
                    <m:sSubPr>
                      <m:ctrlPr>
                        <w:rPr>
                          <w:rFonts w:ascii="Cambria Math" w:hAnsi="Cambria Math"/>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w:rPr>
                          <w:rFonts w:ascii="Cambria Math" w:hAnsi="Cambria Math"/>
                          <w:color w:val="0070C0"/>
                          <w:sz w:val="20"/>
                          <w:szCs w:val="20"/>
                        </w:rPr>
                        <m:t>Y</m:t>
                      </m:r>
                    </m:e>
                    <m:sub>
                      <m:r>
                        <w:rPr>
                          <w:rFonts w:ascii="Cambria Math" w:hAnsi="Cambria Math"/>
                          <w:color w:val="0070C0"/>
                          <w:sz w:val="20"/>
                          <w:szCs w:val="20"/>
                        </w:rPr>
                        <m:t>s</m:t>
                      </m:r>
                    </m:sub>
                  </m:sSub>
                </m:e>
              </m:d>
              <m:r>
                <m:rPr>
                  <m:sty m:val="p"/>
                </m:rPr>
                <w:rPr>
                  <w:rFonts w:ascii="Cambria Math" w:hAnsi="Cambria Math"/>
                  <w:color w:val="0070C0"/>
                  <w:sz w:val="20"/>
                  <w:szCs w:val="20"/>
                </w:rPr>
                <m:t>=(8,1)</m:t>
              </m:r>
            </m:oMath>
            <w:r>
              <w:rPr>
                <w:color w:val="0070C0"/>
                <w:sz w:val="20"/>
                <w:szCs w:val="20"/>
              </w:rPr>
              <w:t>, respectively, as in Tables 10.1-2B and 10.1-3B.</w:t>
            </w:r>
          </w:p>
        </w:tc>
      </w:tr>
      <w:tr w:rsidR="00FF2347" w14:paraId="76E32532"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199B4182" w14:textId="77777777" w:rsidR="00FF2347" w:rsidRDefault="00075399">
            <w:pPr>
              <w:widowControl w:val="0"/>
              <w:rPr>
                <w:sz w:val="20"/>
                <w:lang w:eastAsia="zh-CN"/>
              </w:rPr>
            </w:pPr>
            <w:r>
              <w:rPr>
                <w:lang w:eastAsia="zh-CN"/>
              </w:rPr>
              <w:t>Intel</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742CD405" w14:textId="77777777" w:rsidR="00FF2347" w:rsidRDefault="00075399">
            <w:pPr>
              <w:widowControl w:val="0"/>
              <w:rPr>
                <w:lang w:eastAsia="zh-CN"/>
              </w:rPr>
            </w:pPr>
            <w:r>
              <w:rPr>
                <w:lang w:eastAsia="zh-CN"/>
              </w:rPr>
              <w:t>We support the conclustion to remove ‘</w:t>
            </w:r>
            <w:r>
              <w:rPr>
                <w:i/>
                <w:iCs/>
              </w:rPr>
              <w:t>monitoringCapabilityConfig</w:t>
            </w:r>
            <w:r>
              <w:t xml:space="preserve"> = </w:t>
            </w:r>
            <w:r>
              <w:rPr>
                <w:i/>
                <w:iCs/>
              </w:rPr>
              <w:t>r17monitoringcapability’</w:t>
            </w:r>
            <w:r>
              <w:rPr>
                <w:lang w:eastAsia="zh-CN"/>
              </w:rPr>
              <w:t xml:space="preserve"> </w:t>
            </w:r>
          </w:p>
          <w:p w14:paraId="76CEAA12" w14:textId="77777777" w:rsidR="00FF2347" w:rsidRDefault="00075399">
            <w:pPr>
              <w:widowControl w:val="0"/>
              <w:rPr>
                <w:lang w:eastAsia="zh-CN"/>
              </w:rPr>
            </w:pPr>
            <w:r>
              <w:rPr>
                <w:lang w:eastAsia="zh-CN"/>
              </w:rPr>
              <w:t>Regarding the following text in the TP, there is no agreement to configure the active combination (Xs, Ys) for a UE. Therefore, we suggest the following update, which should be applicable independent from valid combination (Xs, Ys)</w:t>
            </w:r>
          </w:p>
          <w:p w14:paraId="715F7A49" w14:textId="77777777" w:rsidR="00FF2347" w:rsidRDefault="00075399">
            <w:pPr>
              <w:widowControl w:val="0"/>
              <w:rPr>
                <w:sz w:val="20"/>
                <w:szCs w:val="20"/>
                <w:lang w:eastAsia="zh-CN"/>
              </w:rPr>
            </w:pPr>
            <w:r>
              <w:rPr>
                <w:lang w:eastAsia="zh-CN"/>
              </w:rPr>
              <w:t xml:space="preserve">‘For </w:t>
            </w:r>
            <w:r>
              <w:t>an active DL BWP of the serving cell</w:t>
            </w:r>
            <w:r>
              <w:rPr>
                <w:color w:val="FF0000"/>
                <w:u w:val="single"/>
              </w:rPr>
              <w:t xml:space="preserve"> if a UE does not have dedicated RRC connection</w:t>
            </w:r>
            <w:r>
              <w:rPr>
                <w:color w:val="FF0000"/>
                <w:u w:val="single"/>
                <w:lang w:eastAsia="zh-CN"/>
              </w:rPr>
              <w:t xml:space="preserve"> </w:t>
            </w:r>
            <w:r>
              <w:rPr>
                <w:strike/>
                <w:color w:val="FF0000"/>
              </w:rPr>
              <w:t xml:space="preserve">where a UE has not been configured with a combination </w:t>
            </w:r>
            <m:oMath>
              <m:d>
                <m:dPr>
                  <m:ctrlPr>
                    <w:rPr>
                      <w:rFonts w:ascii="Cambria Math" w:hAnsi="Cambria Math"/>
                      <w:strike/>
                      <w:color w:val="FF0000"/>
                      <w:lang w:eastAsia="zh-CN"/>
                    </w:rPr>
                  </m:ctrlPr>
                </m:dPr>
                <m:e>
                  <m:sSub>
                    <m:sSubPr>
                      <m:ctrlPr>
                        <w:rPr>
                          <w:rFonts w:ascii="Cambria Math" w:hAnsi="Cambria Math"/>
                          <w:i/>
                          <w:strike/>
                          <w:color w:val="FF0000"/>
                          <w:lang w:eastAsia="zh-CN"/>
                        </w:rPr>
                      </m:ctrlPr>
                    </m:sSubPr>
                    <m:e>
                      <m:r>
                        <w:rPr>
                          <w:rFonts w:ascii="Cambria Math" w:hAnsi="Cambria Math"/>
                          <w:strike/>
                          <w:color w:val="FF0000"/>
                          <w:lang w:eastAsia="zh-CN"/>
                        </w:rPr>
                        <m:t>X</m:t>
                      </m:r>
                    </m:e>
                    <m:sub>
                      <m:r>
                        <w:rPr>
                          <w:rFonts w:ascii="Cambria Math" w:hAnsi="Cambria Math"/>
                          <w:strike/>
                          <w:color w:val="FF0000"/>
                          <w:lang w:eastAsia="zh-CN"/>
                        </w:rPr>
                        <m:t>s</m:t>
                      </m:r>
                    </m:sub>
                  </m:sSub>
                  <m:r>
                    <w:rPr>
                      <w:rFonts w:ascii="Cambria Math" w:hAnsi="Cambria Math"/>
                      <w:strike/>
                      <w:color w:val="FF0000"/>
                      <w:lang w:eastAsia="zh-CN"/>
                    </w:rPr>
                    <m:t>,</m:t>
                  </m:r>
                  <m:sSub>
                    <m:sSubPr>
                      <m:ctrlPr>
                        <w:rPr>
                          <w:rFonts w:ascii="Cambria Math" w:hAnsi="Cambria Math"/>
                          <w:i/>
                          <w:strike/>
                          <w:color w:val="FF0000"/>
                          <w:lang w:eastAsia="zh-CN"/>
                        </w:rPr>
                      </m:ctrlPr>
                    </m:sSubPr>
                    <m:e>
                      <m:r>
                        <w:rPr>
                          <w:rFonts w:ascii="Cambria Math" w:hAnsi="Cambria Math"/>
                          <w:strike/>
                          <w:color w:val="FF0000"/>
                          <w:lang w:eastAsia="zh-CN"/>
                        </w:rPr>
                        <m:t>Y</m:t>
                      </m:r>
                    </m:e>
                    <m:sub>
                      <m:r>
                        <w:rPr>
                          <w:rFonts w:ascii="Cambria Math" w:hAnsi="Cambria Math"/>
                          <w:strike/>
                          <w:color w:val="FF0000"/>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=(4,1)</m:t>
              </m:r>
            </m:oMath>
            <w:r>
              <w:rPr>
                <w:lang w:eastAsia="zh-CN"/>
              </w:rPr>
              <w:t xml:space="preserve"> for </w:t>
            </w:r>
            <w:r>
              <w:rPr>
                <w:rFonts w:hint="eastAsia"/>
              </w:rPr>
              <w:t>μ</w:t>
            </w:r>
            <w:r>
              <w:t xml:space="preserve">=5 and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=(8,1)</m:t>
              </m:r>
            </m:oMath>
            <w:r>
              <w:t xml:space="preserve"> for </w:t>
            </w:r>
            <w:r>
              <w:rPr>
                <w:rFonts w:hint="eastAsia"/>
              </w:rPr>
              <w:t>μ</w:t>
            </w:r>
            <w:r>
              <w:t xml:space="preserve">=6.’, so </w:t>
            </w:r>
          </w:p>
        </w:tc>
      </w:tr>
      <w:tr w:rsidR="00FF2347" w14:paraId="6B8ACB30"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0316F7EA" w14:textId="77777777" w:rsidR="00FF2347" w:rsidRDefault="00075399">
            <w:pPr>
              <w:widowControl w:val="0"/>
              <w:rPr>
                <w:lang w:eastAsia="zh-CN"/>
              </w:rPr>
            </w:pPr>
            <w:r>
              <w:rPr>
                <w:rFonts w:hint="eastAsia"/>
                <w:lang w:eastAsia="zh-CN"/>
              </w:rPr>
              <w:t>ZTE, Sanechips</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23316C27" w14:textId="77777777" w:rsidR="00FF2347" w:rsidRDefault="00075399">
            <w:pPr>
              <w:widowControl w:val="0"/>
              <w:rPr>
                <w:lang w:eastAsia="zh-CN"/>
              </w:rPr>
            </w:pPr>
            <w:r>
              <w:rPr>
                <w:rFonts w:hint="eastAsia"/>
                <w:lang w:eastAsia="zh-CN"/>
              </w:rPr>
              <w:t>We agree with FL</w:t>
            </w:r>
            <w:r>
              <w:rPr>
                <w:lang w:eastAsia="zh-CN"/>
              </w:rPr>
              <w:t>’</w:t>
            </w:r>
            <w:r>
              <w:rPr>
                <w:rFonts w:hint="eastAsia"/>
                <w:lang w:eastAsia="zh-CN"/>
              </w:rPr>
              <w:t>s proposal and not introduce</w:t>
            </w:r>
            <w:r>
              <w:rPr>
                <w:lang w:val="en-GB" w:eastAsia="zh-CN"/>
              </w:rPr>
              <w:t xml:space="preserve"> </w:t>
            </w:r>
            <w:r>
              <w:rPr>
                <w:i/>
              </w:rPr>
              <w:t>monitoringCapabilityConfig</w:t>
            </w:r>
            <w:r>
              <w:t xml:space="preserve"> = </w:t>
            </w:r>
            <w:r>
              <w:rPr>
                <w:i/>
              </w:rPr>
              <w:t>r17monitoringcapability</w:t>
            </w:r>
            <w:r>
              <w:rPr>
                <w:rFonts w:hint="eastAsia"/>
                <w:lang w:eastAsia="zh-CN"/>
              </w:rPr>
              <w:t xml:space="preserve">. We also share the same view with Samsung that changing </w:t>
            </w:r>
            <w:r>
              <w:rPr>
                <w:lang w:eastAsia="zh-CN"/>
              </w:rPr>
              <w:t>“</w:t>
            </w:r>
            <w:r>
              <w:t>serving cell</w:t>
            </w:r>
            <w:r>
              <w:rPr>
                <w:lang w:eastAsia="zh-CN"/>
              </w:rPr>
              <w:t>”</w:t>
            </w:r>
            <w:r>
              <w:rPr>
                <w:rFonts w:hint="eastAsia"/>
                <w:lang w:eastAsia="zh-CN"/>
              </w:rPr>
              <w:t xml:space="preserve"> to </w:t>
            </w:r>
            <w:r>
              <w:rPr>
                <w:lang w:eastAsia="zh-CN"/>
              </w:rPr>
              <w:t>“</w:t>
            </w:r>
            <w:ins w:id="117" w:author="Alexander Golitschek" w:date="2022-01-20T18:24:00Z">
              <w:r>
                <w:t xml:space="preserve">active DL BWP of a </w:t>
              </w:r>
            </w:ins>
            <w:r>
              <w:t>serving cell</w:t>
            </w:r>
            <w:r>
              <w:rPr>
                <w:lang w:eastAsia="zh-CN"/>
              </w:rPr>
              <w:t>”</w:t>
            </w:r>
            <w:r>
              <w:rPr>
                <w:rFonts w:hint="eastAsia"/>
                <w:lang w:eastAsia="zh-CN"/>
              </w:rPr>
              <w:t xml:space="preserve">  is not necessary, a minor correction (high lighted) based on Samsung is as follows:</w:t>
            </w:r>
          </w:p>
          <w:tbl>
            <w:tblPr>
              <w:tblStyle w:val="TableGrid"/>
              <w:tblW w:w="0" w:type="auto"/>
              <w:tblLayout w:type="fixed"/>
              <w:tblLook w:val="04A0" w:firstRow="1" w:lastRow="0" w:firstColumn="1" w:lastColumn="0" w:noHBand="0" w:noVBand="1"/>
            </w:tblPr>
            <w:tblGrid>
              <w:gridCol w:w="11960"/>
            </w:tblGrid>
            <w:tr w:rsidR="00FF2347" w14:paraId="457B3D01" w14:textId="77777777">
              <w:tc>
                <w:tcPr>
                  <w:tcW w:w="11960" w:type="dxa"/>
                </w:tcPr>
                <w:p w14:paraId="3A0EEB16" w14:textId="77777777" w:rsidR="00FF2347" w:rsidRDefault="00075399">
                  <w:pPr>
                    <w:pStyle w:val="B1"/>
                    <w:ind w:left="0" w:firstLine="0"/>
                    <w:rPr>
                      <w:sz w:val="22"/>
                      <w:szCs w:val="22"/>
                    </w:rPr>
                  </w:pPr>
                  <w:r>
                    <w:rPr>
                      <w:color w:val="FF0000"/>
                      <w:sz w:val="22"/>
                      <w:szCs w:val="22"/>
                      <w:lang w:val="en-US"/>
                    </w:rPr>
                    <w:t>F</w:t>
                  </w:r>
                  <w:r>
                    <w:rPr>
                      <w:color w:val="FF0000"/>
                      <w:sz w:val="22"/>
                      <w:szCs w:val="22"/>
                    </w:rPr>
                    <w:t xml:space="preserve">or </w:t>
                  </w:r>
                  <w:r>
                    <w:rPr>
                      <w:rFonts w:hint="eastAsia"/>
                      <w:color w:val="FF0000"/>
                      <w:sz w:val="22"/>
                      <w:szCs w:val="22"/>
                    </w:rPr>
                    <w:t>μ</w:t>
                  </w:r>
                  <w:r>
                    <w:rPr>
                      <w:color w:val="FF0000"/>
                      <w:sz w:val="22"/>
                      <w:szCs w:val="22"/>
                    </w:rPr>
                    <w:t xml:space="preserve"> </w:t>
                  </w:r>
                  <w:r>
                    <w:rPr>
                      <w:rFonts w:ascii="Cambria Math" w:hAnsi="Cambria Math" w:cs="Cambria Math"/>
                      <w:color w:val="FF0000"/>
                      <w:sz w:val="22"/>
                      <w:szCs w:val="22"/>
                    </w:rPr>
                    <w:t xml:space="preserve">∈ </w:t>
                  </w:r>
                  <w:r>
                    <w:rPr>
                      <w:rFonts w:hint="eastAsia"/>
                      <w:color w:val="FF0000"/>
                      <w:sz w:val="22"/>
                      <w:szCs w:val="22"/>
                    </w:rPr>
                    <w:t>{0,1,2,3}</w:t>
                  </w:r>
                  <w:r>
                    <w:rPr>
                      <w:color w:val="FF0000"/>
                      <w:sz w:val="22"/>
                      <w:szCs w:val="22"/>
                    </w:rPr>
                    <w:t xml:space="preserve">, </w:t>
                  </w:r>
                  <w:r>
                    <w:rPr>
                      <w:sz w:val="22"/>
                      <w:szCs w:val="22"/>
                    </w:rPr>
                    <w:t xml:space="preserve">if the UE is not provided </w:t>
                  </w:r>
                  <w:r>
                    <w:rPr>
                      <w:i/>
                      <w:sz w:val="22"/>
                      <w:szCs w:val="22"/>
                    </w:rPr>
                    <w:t>monitoringCapabilityConfig</w:t>
                  </w:r>
                  <w:r>
                    <w:rPr>
                      <w:sz w:val="22"/>
                      <w:szCs w:val="22"/>
                    </w:rPr>
                    <w:t xml:space="preserve">, the UE monitors PDCCH on the serving cell for a </w:t>
                  </w:r>
                  <w:r>
                    <w:rPr>
                      <w:sz w:val="22"/>
                      <w:szCs w:val="22"/>
                    </w:rPr>
                    <w:lastRenderedPageBreak/>
                    <w:t xml:space="preserve">maximum number of PDCCH candidates and non-overlapping CCEs per slot. </w:t>
                  </w:r>
                </w:p>
                <w:p w14:paraId="695D9071" w14:textId="77777777" w:rsidR="00FF2347" w:rsidRDefault="00075399">
                  <w:pPr>
                    <w:rPr>
                      <w:lang w:eastAsia="zh-CN"/>
                    </w:rPr>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 xml:space="preserve">, the UE monitors PDCCH per group of </w:t>
                  </w:r>
                  <m:oMath>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oMath>
                  <w:r>
                    <w:rPr>
                      <w:color w:val="FF0000"/>
                    </w:rPr>
                    <w:t xml:space="preserve"> slots according to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rPr>
                    <w:t xml:space="preserve">, as in Tables 10.1-2B and 10.1-3B. </w:t>
                  </w:r>
                  <w:r>
                    <w:rPr>
                      <w:color w:val="FF0000"/>
                      <w:lang w:eastAsia="zh-CN"/>
                    </w:rPr>
                    <w:t>If</w:t>
                  </w:r>
                  <w:r>
                    <w:rPr>
                      <w:color w:val="FF0000"/>
                    </w:rPr>
                    <w:t xml:space="preserve"> a UE is</w:t>
                  </w:r>
                  <w:r>
                    <w:rPr>
                      <w:rFonts w:hint="eastAsia"/>
                      <w:color w:val="FF0000"/>
                      <w:lang w:eastAsia="zh-CN"/>
                    </w:rPr>
                    <w:t xml:space="preserve"> </w:t>
                  </w:r>
                  <w:r>
                    <w:rPr>
                      <w:rFonts w:hint="eastAsia"/>
                      <w:color w:val="FF0000"/>
                      <w:highlight w:val="cyan"/>
                      <w:lang w:eastAsia="zh-CN"/>
                    </w:rPr>
                    <w:t>not</w:t>
                  </w:r>
                  <w:r>
                    <w:rPr>
                      <w:color w:val="FF0000"/>
                    </w:rPr>
                    <w:t xml:space="preserve"> configured 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tc>
            </w:tr>
          </w:tbl>
          <w:p w14:paraId="23E0362B" w14:textId="77777777" w:rsidR="00FF2347" w:rsidRDefault="00FF2347">
            <w:pPr>
              <w:widowControl w:val="0"/>
              <w:rPr>
                <w:lang w:eastAsia="zh-CN"/>
              </w:rPr>
            </w:pPr>
          </w:p>
        </w:tc>
      </w:tr>
      <w:tr w:rsidR="0012298B" w14:paraId="58044E7B"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139FD535" w14:textId="3D0D26B5" w:rsidR="0012298B" w:rsidRDefault="0012298B" w:rsidP="0012298B">
            <w:pPr>
              <w:widowControl w:val="0"/>
              <w:rPr>
                <w:lang w:eastAsia="zh-CN"/>
              </w:rPr>
            </w:pPr>
            <w:r>
              <w:rPr>
                <w:rFonts w:eastAsia="Yu Mincho" w:hint="eastAsia"/>
                <w:lang w:eastAsia="ja-JP"/>
              </w:rPr>
              <w:lastRenderedPageBreak/>
              <w:t>N</w:t>
            </w:r>
            <w:r>
              <w:rPr>
                <w:rFonts w:eastAsia="Yu Mincho"/>
                <w:lang w:eastAsia="ja-JP"/>
              </w:rPr>
              <w:t>TT DOCOMO</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75C314DD" w14:textId="3C92CD37" w:rsidR="0012298B" w:rsidRDefault="0012298B" w:rsidP="0012298B">
            <w:pPr>
              <w:widowControl w:val="0"/>
              <w:rPr>
                <w:lang w:eastAsia="zh-CN"/>
              </w:rPr>
            </w:pPr>
            <w:r>
              <w:rPr>
                <w:rFonts w:eastAsia="MS Mincho"/>
                <w:szCs w:val="28"/>
                <w:lang w:eastAsia="ja-JP"/>
              </w:rPr>
              <w:t xml:space="preserve">We are fine with the FL proposal in general, but for 960 kHz SCS, it should be clarified whether </w:t>
            </w:r>
            <w:r>
              <w:rPr>
                <w:i/>
              </w:rPr>
              <w:t>monitoringCapabilityConfig</w:t>
            </w:r>
            <w:r>
              <w:rPr>
                <w:rFonts w:eastAsia="MS Mincho"/>
                <w:szCs w:val="28"/>
                <w:lang w:eastAsia="ja-JP"/>
              </w:rPr>
              <w:t xml:space="preserve"> is always configured or can be absent. In our understanding, during initial access and IDLE mode, 960 kHz SCS is not supported and if </w:t>
            </w:r>
            <w:r>
              <w:rPr>
                <w:i/>
              </w:rPr>
              <w:t xml:space="preserve">monitoringCapabilityConfig </w:t>
            </w:r>
            <w:r>
              <w:rPr>
                <w:iCs/>
              </w:rPr>
              <w:t xml:space="preserve">is always configured for 960 kHz SCS, the default capability definition for the case when </w:t>
            </w:r>
            <w:r>
              <w:rPr>
                <w:i/>
              </w:rPr>
              <w:t xml:space="preserve">monitoringCapabilityConfig </w:t>
            </w:r>
            <w:r>
              <w:rPr>
                <w:iCs/>
              </w:rPr>
              <w:t>is not configured is not required for 960 kHz SCS.</w:t>
            </w:r>
          </w:p>
        </w:tc>
      </w:tr>
      <w:tr w:rsidR="00BA405C" w:rsidRPr="005D4797" w14:paraId="060FA194" w14:textId="77777777" w:rsidTr="00123E3E">
        <w:tc>
          <w:tcPr>
            <w:tcW w:w="2405" w:type="dxa"/>
            <w:shd w:val="clear" w:color="auto" w:fill="auto"/>
            <w:vAlign w:val="center"/>
          </w:tcPr>
          <w:p w14:paraId="137CC512" w14:textId="77777777" w:rsidR="00BA405C" w:rsidRPr="00BA405C" w:rsidRDefault="00BA405C" w:rsidP="00123E3E">
            <w:pPr>
              <w:widowControl w:val="0"/>
              <w:rPr>
                <w:lang w:eastAsia="zh-CN"/>
              </w:rPr>
            </w:pPr>
            <w:r w:rsidRPr="00BA405C">
              <w:rPr>
                <w:lang w:eastAsia="zh-CN"/>
              </w:rPr>
              <w:t>LG Electronics</w:t>
            </w:r>
          </w:p>
        </w:tc>
        <w:tc>
          <w:tcPr>
            <w:tcW w:w="12176" w:type="dxa"/>
            <w:shd w:val="clear" w:color="auto" w:fill="auto"/>
            <w:vAlign w:val="center"/>
          </w:tcPr>
          <w:p w14:paraId="34A0F285" w14:textId="77777777" w:rsidR="00BA405C" w:rsidRPr="00BA405C" w:rsidRDefault="00BA405C" w:rsidP="00123E3E">
            <w:pPr>
              <w:widowControl w:val="0"/>
              <w:rPr>
                <w:lang w:eastAsia="zh-CN"/>
              </w:rPr>
            </w:pPr>
            <w:r w:rsidRPr="00BA405C">
              <w:rPr>
                <w:lang w:eastAsia="zh-CN"/>
              </w:rPr>
              <w:t>We support the FL proposed conclusion that there is no need to introduce monitoringCapabilityConfig = r17monitoringcapability.</w:t>
            </w:r>
          </w:p>
          <w:p w14:paraId="1D84ADE3" w14:textId="3B430C01" w:rsidR="00BA405C" w:rsidRPr="00BA405C" w:rsidRDefault="00BA405C" w:rsidP="00BA405C">
            <w:pPr>
              <w:widowControl w:val="0"/>
              <w:rPr>
                <w:lang w:eastAsia="zh-CN"/>
              </w:rPr>
            </w:pPr>
            <w:r w:rsidRPr="00BA405C">
              <w:rPr>
                <w:lang w:eastAsia="zh-CN"/>
              </w:rPr>
              <w:t xml:space="preserve">Regarding TP, we agree </w:t>
            </w:r>
            <w:r>
              <w:rPr>
                <w:lang w:eastAsia="zh-CN"/>
              </w:rPr>
              <w:t>with Intel’s view and</w:t>
            </w:r>
            <w:r w:rsidRPr="00BA405C">
              <w:rPr>
                <w:lang w:eastAsia="zh-CN"/>
              </w:rPr>
              <w:t xml:space="preserve"> support the amended text by Intel. </w:t>
            </w:r>
          </w:p>
        </w:tc>
      </w:tr>
      <w:tr w:rsidR="008D258C" w:rsidRPr="00BA405C" w14:paraId="05404056" w14:textId="77777777" w:rsidTr="00123E3E">
        <w:tc>
          <w:tcPr>
            <w:tcW w:w="2405" w:type="dxa"/>
            <w:shd w:val="clear" w:color="auto" w:fill="auto"/>
            <w:vAlign w:val="center"/>
          </w:tcPr>
          <w:p w14:paraId="4EB96306" w14:textId="77777777" w:rsidR="008D258C" w:rsidRPr="00BA405C" w:rsidRDefault="008D258C" w:rsidP="00123E3E">
            <w:pPr>
              <w:widowControl w:val="0"/>
              <w:rPr>
                <w:lang w:eastAsia="zh-CN"/>
              </w:rPr>
            </w:pPr>
            <w:r>
              <w:rPr>
                <w:lang w:eastAsia="zh-CN"/>
              </w:rPr>
              <w:t>Futurewei</w:t>
            </w:r>
          </w:p>
        </w:tc>
        <w:tc>
          <w:tcPr>
            <w:tcW w:w="12176" w:type="dxa"/>
            <w:shd w:val="clear" w:color="auto" w:fill="auto"/>
            <w:vAlign w:val="center"/>
          </w:tcPr>
          <w:p w14:paraId="3918BE10" w14:textId="77777777" w:rsidR="008D258C" w:rsidRPr="00BA405C" w:rsidRDefault="008D258C" w:rsidP="00123E3E">
            <w:pPr>
              <w:widowControl w:val="0"/>
              <w:rPr>
                <w:lang w:eastAsia="zh-CN"/>
              </w:rPr>
            </w:pPr>
            <w:r>
              <w:rPr>
                <w:lang w:eastAsia="zh-CN"/>
              </w:rPr>
              <w:t>We support keeping ‘</w:t>
            </w:r>
            <w:r>
              <w:rPr>
                <w:i/>
                <w:iCs/>
              </w:rPr>
              <w:t>monitoringCapabilityConfig</w:t>
            </w:r>
            <w:r>
              <w:t xml:space="preserve"> = </w:t>
            </w:r>
            <w:r>
              <w:rPr>
                <w:i/>
                <w:iCs/>
              </w:rPr>
              <w:t>r17monitoringcapability’</w:t>
            </w:r>
            <w:r w:rsidRPr="00F406B8">
              <w:rPr>
                <w:lang w:eastAsia="zh-CN"/>
              </w:rPr>
              <w:t xml:space="preserve">, and we support if a UE does not have dedicated RRC connection </w:t>
            </w:r>
            <w:r>
              <w:rPr>
                <w:lang w:eastAsia="zh-CN"/>
              </w:rPr>
              <w:t xml:space="preserve">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tc>
      </w:tr>
      <w:tr w:rsidR="00CD063C" w:rsidRPr="00BA405C" w14:paraId="5625D7EC" w14:textId="77777777" w:rsidTr="00123E3E">
        <w:tc>
          <w:tcPr>
            <w:tcW w:w="2405" w:type="dxa"/>
            <w:shd w:val="clear" w:color="auto" w:fill="auto"/>
            <w:vAlign w:val="center"/>
          </w:tcPr>
          <w:p w14:paraId="427DE5C8" w14:textId="1E766EBE" w:rsidR="00CD063C" w:rsidRDefault="00CD063C" w:rsidP="00CD063C">
            <w:pPr>
              <w:widowControl w:val="0"/>
              <w:rPr>
                <w:lang w:eastAsia="zh-CN"/>
              </w:rPr>
            </w:pPr>
            <w:r>
              <w:rPr>
                <w:rFonts w:hint="eastAsia"/>
                <w:lang w:eastAsia="zh-CN"/>
              </w:rPr>
              <w:t>v</w:t>
            </w:r>
            <w:r>
              <w:rPr>
                <w:lang w:eastAsia="zh-CN"/>
              </w:rPr>
              <w:t>ivo</w:t>
            </w:r>
          </w:p>
        </w:tc>
        <w:tc>
          <w:tcPr>
            <w:tcW w:w="12176" w:type="dxa"/>
            <w:shd w:val="clear" w:color="auto" w:fill="auto"/>
            <w:vAlign w:val="center"/>
          </w:tcPr>
          <w:p w14:paraId="408330D0" w14:textId="77777777" w:rsidR="00CD063C" w:rsidRDefault="00CD063C" w:rsidP="00CD063C">
            <w:pPr>
              <w:widowControl w:val="0"/>
              <w:rPr>
                <w:lang w:eastAsia="zh-CN"/>
              </w:rPr>
            </w:pPr>
            <w:r>
              <w:rPr>
                <w:lang w:eastAsia="zh-CN"/>
              </w:rPr>
              <w:t xml:space="preserve">Regarding </w:t>
            </w:r>
            <w:r>
              <w:rPr>
                <w:i/>
                <w:iCs/>
              </w:rPr>
              <w:t>monitoringCapabilityConfig</w:t>
            </w:r>
            <w:r>
              <w:rPr>
                <w:lang w:eastAsia="zh-CN"/>
              </w:rPr>
              <w:t>, we support the conclusion to remove ‘</w:t>
            </w:r>
            <w:r>
              <w:rPr>
                <w:i/>
                <w:iCs/>
              </w:rPr>
              <w:t>monitoringCapabilityConfig</w:t>
            </w:r>
            <w:r>
              <w:t xml:space="preserve"> = </w:t>
            </w:r>
            <w:r>
              <w:rPr>
                <w:i/>
                <w:iCs/>
              </w:rPr>
              <w:t xml:space="preserve">r17monitoringcapability’ </w:t>
            </w:r>
            <w:r>
              <w:t xml:space="preserve">since there is no need to have such RRC signaling.  Agree with Intel that the configuraton of (Xs, Ys) is not correct. Actually, we don’t see critical need to include the mandatory value in spec. In UE feature,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=(4,1)</m:t>
              </m:r>
            </m:oMath>
            <w:r>
              <w:rPr>
                <w:lang w:eastAsia="zh-CN"/>
              </w:rPr>
              <w:t xml:space="preserve"> for </w:t>
            </w:r>
            <w:r>
              <w:rPr>
                <w:rFonts w:hint="eastAsia"/>
              </w:rPr>
              <w:t>μ</w:t>
            </w:r>
            <w:r>
              <w:t xml:space="preserve">=5 and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8,1</m:t>
                  </m:r>
                </m:e>
              </m:d>
            </m:oMath>
            <w:r>
              <w:rPr>
                <w:rFonts w:hint="eastAsia"/>
                <w:lang w:eastAsia="zh-CN"/>
              </w:rPr>
              <w:t xml:space="preserve"> </w:t>
            </w:r>
            <w:r>
              <w:t xml:space="preserve">for </w:t>
            </w:r>
            <w:r>
              <w:rPr>
                <w:rFonts w:hint="eastAsia"/>
              </w:rPr>
              <w:t>μ</w:t>
            </w:r>
            <w:r>
              <w:t>=6 is already listed as a mandotarty component in 480</w:t>
            </w:r>
            <w:r>
              <w:rPr>
                <w:rFonts w:hint="eastAsia"/>
                <w:lang w:eastAsia="zh-CN"/>
              </w:rPr>
              <w:t>/</w:t>
            </w:r>
            <w:r>
              <w:rPr>
                <w:lang w:eastAsia="zh-CN"/>
              </w:rPr>
              <w:t>960</w:t>
            </w:r>
            <w:r>
              <w:rPr>
                <w:rFonts w:hint="eastAsia"/>
                <w:lang w:eastAsia="zh-CN"/>
              </w:rPr>
              <w:t>K</w:t>
            </w:r>
            <w:r>
              <w:rPr>
                <w:lang w:eastAsia="zh-CN"/>
              </w:rPr>
              <w:t xml:space="preserve">Hz FG. When a UE doesn’t report any value of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w:t>
            </w:r>
            <w:r>
              <w:rPr>
                <w:lang w:eastAsia="zh-CN"/>
              </w:rPr>
              <w:t xml:space="preserve"> the only choice to a smart gNB will assume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=(4,1)</m:t>
              </m:r>
            </m:oMath>
            <w:r>
              <w:rPr>
                <w:lang w:eastAsia="zh-CN"/>
              </w:rPr>
              <w:t xml:space="preserve"> for </w:t>
            </w:r>
            <w:r>
              <w:rPr>
                <w:rFonts w:hint="eastAsia"/>
              </w:rPr>
              <w:t>μ</w:t>
            </w:r>
            <w:r>
              <w:t xml:space="preserve">=5 and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8,1</m:t>
                  </m:r>
                </m:e>
              </m:d>
            </m:oMath>
            <w:r>
              <w:rPr>
                <w:rFonts w:hint="eastAsia"/>
                <w:lang w:eastAsia="zh-CN"/>
              </w:rPr>
              <w:t xml:space="preserve"> </w:t>
            </w:r>
            <w:r>
              <w:t xml:space="preserve">for </w:t>
            </w:r>
            <w:r>
              <w:rPr>
                <w:rFonts w:hint="eastAsia"/>
              </w:rPr>
              <w:t>μ</w:t>
            </w:r>
            <w:r>
              <w:t xml:space="preserve">=6 for the UE’s SS configuration. </w:t>
            </w:r>
            <w:r>
              <w:rPr>
                <w:rFonts w:hint="eastAsia"/>
                <w:lang w:eastAsia="zh-CN"/>
              </w:rPr>
              <w:t>I</w:t>
            </w:r>
            <w:r>
              <w:t xml:space="preserve">f majority wants, we are also fine to include this </w:t>
            </w:r>
            <w:r>
              <w:rPr>
                <w:rFonts w:hint="eastAsia"/>
                <w:lang w:eastAsia="zh-CN"/>
              </w:rPr>
              <w:t>in</w:t>
            </w:r>
            <w:r>
              <w:t xml:space="preserve"> </w:t>
            </w:r>
            <w:r>
              <w:rPr>
                <w:rFonts w:hint="eastAsia"/>
                <w:lang w:eastAsia="zh-CN"/>
              </w:rPr>
              <w:t>spec</w:t>
            </w:r>
            <w:r>
              <w:t xml:space="preserve"> </w:t>
            </w:r>
            <w:r>
              <w:rPr>
                <w:rFonts w:hint="eastAsia"/>
                <w:lang w:eastAsia="zh-CN"/>
              </w:rPr>
              <w:t>b</w:t>
            </w:r>
            <w:r>
              <w:rPr>
                <w:lang w:eastAsia="zh-CN"/>
              </w:rPr>
              <w:t>ut with the following wording:</w:t>
            </w:r>
          </w:p>
          <w:p w14:paraId="03F46179" w14:textId="77777777" w:rsidR="00CD063C" w:rsidRDefault="00CD063C" w:rsidP="00CD063C">
            <w:pPr>
              <w:widowControl w:val="0"/>
            </w:pPr>
            <w:r>
              <w:rPr>
                <w:lang w:eastAsia="zh-CN"/>
              </w:rPr>
              <w:t xml:space="preserve">‘For </w:t>
            </w:r>
            <w:r>
              <w:t>an active DL BWP of the serving cell</w:t>
            </w:r>
            <w:r>
              <w:rPr>
                <w:lang w:eastAsia="zh-CN"/>
              </w:rPr>
              <w:t xml:space="preserve"> </w:t>
            </w:r>
            <w:r>
              <w:t xml:space="preserve">where a UE has not </w:t>
            </w:r>
            <w:r w:rsidRPr="00475A2C">
              <w:rPr>
                <w:strike/>
                <w:color w:val="FF0000"/>
              </w:rPr>
              <w:t>been configured with a</w:t>
            </w:r>
            <w:r>
              <w:t xml:space="preserve"> </w:t>
            </w:r>
            <w:r w:rsidRPr="00475A2C">
              <w:rPr>
                <w:color w:val="FF0000"/>
                <w:u w:val="single"/>
              </w:rPr>
              <w:t>indicated any</w:t>
            </w:r>
            <w: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=(4,1)</m:t>
              </m:r>
            </m:oMath>
            <w:r>
              <w:rPr>
                <w:lang w:eastAsia="zh-CN"/>
              </w:rPr>
              <w:t xml:space="preserve"> for </w:t>
            </w:r>
            <w:r>
              <w:rPr>
                <w:rFonts w:hint="eastAsia"/>
              </w:rPr>
              <w:t>μ</w:t>
            </w:r>
            <w:r>
              <w:t xml:space="preserve">=5 and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=(8,1)</m:t>
              </m:r>
            </m:oMath>
            <w:r>
              <w:t xml:space="preserve"> for </w:t>
            </w:r>
            <w:r>
              <w:rPr>
                <w:rFonts w:hint="eastAsia"/>
              </w:rPr>
              <w:t>μ</w:t>
            </w:r>
            <w:r>
              <w:t>=6.’</w:t>
            </w:r>
          </w:p>
          <w:p w14:paraId="514C247D" w14:textId="77777777" w:rsidR="00CD063C" w:rsidRPr="003D0DB0" w:rsidRDefault="00CD063C" w:rsidP="00CD063C">
            <w:pPr>
              <w:widowControl w:val="0"/>
              <w:rPr>
                <w:i/>
                <w:iCs/>
                <w:u w:val="single"/>
                <w:lang w:eastAsia="zh-CN"/>
              </w:rPr>
            </w:pPr>
            <w:r w:rsidRPr="003D0DB0">
              <w:rPr>
                <w:rFonts w:hint="eastAsia"/>
                <w:i/>
                <w:iCs/>
                <w:u w:val="single"/>
                <w:lang w:eastAsia="zh-CN"/>
              </w:rPr>
              <w:t>C</w:t>
            </w:r>
            <w:r w:rsidRPr="003D0DB0">
              <w:rPr>
                <w:i/>
                <w:iCs/>
                <w:u w:val="single"/>
                <w:lang w:eastAsia="zh-CN"/>
              </w:rPr>
              <w:t>omment to Samsung:</w:t>
            </w:r>
          </w:p>
          <w:p w14:paraId="7120BED3" w14:textId="77777777" w:rsidR="00CD063C" w:rsidRDefault="00CD063C" w:rsidP="00CD063C">
            <w:pPr>
              <w:widowControl w:val="0"/>
              <w:rPr>
                <w:color w:val="000000" w:themeColor="text1"/>
                <w:lang w:eastAsia="zh-CN"/>
              </w:rPr>
            </w:pPr>
            <w:r>
              <w:rPr>
                <w:rFonts w:hint="eastAsia"/>
                <w:lang w:eastAsia="zh-CN"/>
              </w:rPr>
              <w:t>R</w:t>
            </w:r>
            <w:r>
              <w:rPr>
                <w:lang w:eastAsia="zh-CN"/>
              </w:rPr>
              <w:t xml:space="preserve">egarding “the spec impact is much larger than we see from the TP (the intention of the TP is only to remove the holder of </w:t>
            </w:r>
            <w:r w:rsidRPr="00420613">
              <w:rPr>
                <w:lang w:eastAsia="zh-CN"/>
              </w:rPr>
              <w:t>r17monitoringcapability</w:t>
            </w:r>
            <w:r>
              <w:rPr>
                <w:lang w:eastAsia="zh-CN"/>
              </w:rPr>
              <w:t xml:space="preserve"> added from last meeting’s CR, and there are numerous places need to use </w:t>
            </w:r>
            <w:r w:rsidRPr="00420613">
              <w:rPr>
                <w:lang w:eastAsia="zh-CN"/>
              </w:rPr>
              <w:t>r17monitoringcapability</w:t>
            </w:r>
            <w:r>
              <w:rPr>
                <w:lang w:eastAsia="zh-CN"/>
              </w:rPr>
              <w:t xml:space="preserve"> in TS 38.213)”, could you please clarify more? Our understanding is that the places to use </w:t>
            </w:r>
            <w:r w:rsidRPr="007B76D2">
              <w:rPr>
                <w:i/>
                <w:iCs/>
                <w:lang w:eastAsia="zh-CN"/>
              </w:rPr>
              <w:t>r17monitoringcapability</w:t>
            </w:r>
            <w:r>
              <w:rPr>
                <w:lang w:eastAsia="zh-CN"/>
              </w:rPr>
              <w:t xml:space="preserve"> is equavialent to use operation with SCS configuration </w:t>
            </w:r>
            <m:oMath>
              <m:r>
                <w:ins w:id="118" w:author="Alexander Golitschek" w:date="2022-01-20T18:41:00Z">
                  <w:rPr>
                    <w:rFonts w:ascii="Cambria Math" w:hAnsi="Cambria Math"/>
                    <w:color w:val="000000" w:themeColor="text1"/>
                    <w:lang w:eastAsia="zh-CN"/>
                  </w:rPr>
                  <m:t>μ</m:t>
                </w:ins>
              </m:r>
              <m:r>
                <w:ins w:id="119" w:author="Alexander Golitschek" w:date="2022-01-20T18:41:00Z">
                  <m:rPr>
                    <m:sty m:val="p"/>
                  </m:rPr>
                  <w:rPr>
                    <w:rFonts w:ascii="Cambria Math" w:hAnsi="Cambria Math" w:cs="Cambria Math"/>
                    <w:color w:val="000000" w:themeColor="text1"/>
                  </w:rPr>
                  <m:t>∈</m:t>
                </w:ins>
              </m:r>
              <m:r>
                <w:ins w:id="120" w:author="Alexander Golitschek" w:date="2022-01-20T18:41:00Z">
                  <m:rPr>
                    <m:sty m:val="p"/>
                  </m:rPr>
                  <w:rPr>
                    <w:rFonts w:ascii="Cambria Math" w:hAnsi="Cambria Math"/>
                    <w:color w:val="000000" w:themeColor="text1"/>
                  </w:rPr>
                  <m:t>{5,6}</m:t>
                </w:ins>
              </m:r>
            </m:oMath>
            <w:r>
              <w:rPr>
                <w:rFonts w:hint="eastAsia"/>
                <w:color w:val="000000" w:themeColor="text1"/>
                <w:lang w:eastAsia="zh-CN"/>
              </w:rPr>
              <w:t>.</w:t>
            </w:r>
          </w:p>
          <w:p w14:paraId="1045A8AE" w14:textId="77777777" w:rsidR="00CD063C" w:rsidRDefault="00CD063C" w:rsidP="00CD063C">
            <w:pPr>
              <w:widowControl w:val="0"/>
              <w:rPr>
                <w:color w:val="000000" w:themeColor="text1"/>
                <w:lang w:eastAsia="zh-CN"/>
              </w:rPr>
            </w:pPr>
          </w:p>
          <w:p w14:paraId="5B64D0C9" w14:textId="77777777" w:rsidR="00CD063C" w:rsidRDefault="00CD063C" w:rsidP="00CD063C">
            <w:pPr>
              <w:widowControl w:val="0"/>
              <w:rPr>
                <w:i/>
                <w:iCs/>
                <w:u w:val="single"/>
                <w:lang w:eastAsia="zh-CN"/>
              </w:rPr>
            </w:pPr>
            <w:r w:rsidRPr="007B76D2">
              <w:rPr>
                <w:rFonts w:hint="eastAsia"/>
                <w:i/>
                <w:iCs/>
                <w:u w:val="single"/>
                <w:lang w:eastAsia="zh-CN"/>
              </w:rPr>
              <w:t>C</w:t>
            </w:r>
            <w:r w:rsidRPr="007B76D2">
              <w:rPr>
                <w:i/>
                <w:iCs/>
                <w:u w:val="single"/>
                <w:lang w:eastAsia="zh-CN"/>
              </w:rPr>
              <w:t>omment to Ericsson</w:t>
            </w:r>
            <w:r>
              <w:rPr>
                <w:i/>
                <w:iCs/>
                <w:u w:val="single"/>
                <w:lang w:eastAsia="zh-CN"/>
              </w:rPr>
              <w:t>:</w:t>
            </w:r>
          </w:p>
          <w:p w14:paraId="45AA83FD" w14:textId="77777777" w:rsidR="00CD063C" w:rsidRDefault="00CD063C" w:rsidP="00CD063C">
            <w:pPr>
              <w:widowControl w:val="0"/>
              <w:rPr>
                <w:lang w:eastAsia="zh-CN"/>
              </w:rPr>
            </w:pPr>
            <w:r w:rsidRPr="00475A2C">
              <w:rPr>
                <w:rFonts w:hint="eastAsia"/>
                <w:lang w:eastAsia="zh-CN"/>
              </w:rPr>
              <w:t>W</w:t>
            </w:r>
            <w:r w:rsidRPr="00475A2C">
              <w:rPr>
                <w:lang w:eastAsia="zh-CN"/>
              </w:rPr>
              <w:t>e u</w:t>
            </w:r>
            <w:r>
              <w:rPr>
                <w:lang w:eastAsia="zh-CN"/>
              </w:rPr>
              <w:t xml:space="preserve">nderstand the concern that </w:t>
            </w:r>
            <w:r w:rsidRPr="00624FF6">
              <w:rPr>
                <w:lang w:eastAsia="zh-CN"/>
              </w:rPr>
              <w:t>the UE would always monitor using the default capabilities (4,1) or (8,1).</w:t>
            </w:r>
            <w:r>
              <w:rPr>
                <w:lang w:eastAsia="zh-CN"/>
              </w:rPr>
              <w:t xml:space="preserve"> The above revised text </w:t>
            </w:r>
            <w:r>
              <w:rPr>
                <w:lang w:eastAsia="zh-CN"/>
              </w:rPr>
              <w:lastRenderedPageBreak/>
              <w:t>proposal could solve your concern.</w:t>
            </w:r>
          </w:p>
          <w:p w14:paraId="39965A00" w14:textId="77777777" w:rsidR="00CD063C" w:rsidRDefault="00CD063C" w:rsidP="00CD063C">
            <w:pPr>
              <w:widowControl w:val="0"/>
              <w:rPr>
                <w:lang w:eastAsia="zh-CN"/>
              </w:rPr>
            </w:pPr>
          </w:p>
          <w:p w14:paraId="58078AB7" w14:textId="77777777" w:rsidR="00CD063C" w:rsidRDefault="00CD063C" w:rsidP="00CD063C">
            <w:pPr>
              <w:widowControl w:val="0"/>
              <w:rPr>
                <w:lang w:eastAsia="zh-CN"/>
              </w:rPr>
            </w:pPr>
            <w:r>
              <w:rPr>
                <w:rFonts w:hint="eastAsia"/>
                <w:lang w:eastAsia="zh-CN"/>
              </w:rPr>
              <w:t>R</w:t>
            </w:r>
            <w:r>
              <w:rPr>
                <w:lang w:eastAsia="zh-CN"/>
              </w:rPr>
              <w:t xml:space="preserve">egarding the ‘BWP’ wording, we support the revision. </w:t>
            </w:r>
          </w:p>
          <w:p w14:paraId="72E4FF5F" w14:textId="34616AB8" w:rsidR="00CD063C" w:rsidRDefault="00CD063C" w:rsidP="00CD063C">
            <w:pPr>
              <w:widowControl w:val="0"/>
              <w:rPr>
                <w:lang w:eastAsia="zh-CN"/>
              </w:rPr>
            </w:pPr>
            <w:r>
              <w:rPr>
                <w:lang w:eastAsia="zh-CN"/>
              </w:rPr>
              <w:t xml:space="preserve">@Samsung and Ericsson, if our understanding is correct, we are in the same page that PDCCH monitoring capability is defined per BWP and the difference lies in that whether to update the spec. Assuming a case that two BWP exist in one serving cell, i.e. one BWP with 120KHz SCS provided </w:t>
            </w:r>
            <w:r>
              <w:rPr>
                <w:i/>
                <w:iCs/>
              </w:rPr>
              <w:t>monitoringCapabilityConfig</w:t>
            </w:r>
            <w:r>
              <w:t xml:space="preserve"> = </w:t>
            </w:r>
            <w:r>
              <w:rPr>
                <w:i/>
                <w:iCs/>
              </w:rPr>
              <w:t>r15monitoringcapability</w:t>
            </w:r>
            <w:r>
              <w:t xml:space="preserve"> and the other BWP with 480KHz SCS where </w:t>
            </w:r>
            <w:r>
              <w:rPr>
                <w:i/>
                <w:iCs/>
              </w:rPr>
              <w:t>monitoringCapabilityConfig</w:t>
            </w:r>
            <w:r>
              <w:t xml:space="preserve"> is not provided. In this case where BWP with 480KHz SCS is active, how to understand “If a UE is provided </w:t>
            </w:r>
            <w:r>
              <w:rPr>
                <w:i/>
              </w:rPr>
              <w:t>monitoringCapabilityConfig</w:t>
            </w:r>
            <w:r>
              <w:t xml:space="preserve"> for a serving cell”? Actually </w:t>
            </w:r>
            <w:r>
              <w:rPr>
                <w:i/>
              </w:rPr>
              <w:t>monitoringCapabilityConfig</w:t>
            </w:r>
            <w:r>
              <w:rPr>
                <w:iCs/>
              </w:rPr>
              <w:t xml:space="preserve"> is provided for the serving cell, should the UE perform the action after it? We don’t think the spec is clear in this case. In NR Rel-16, we could understand </w:t>
            </w:r>
            <w:r>
              <w:rPr>
                <w:i/>
              </w:rPr>
              <w:t>monitoringCapabilityConfig</w:t>
            </w:r>
            <w:r>
              <w:rPr>
                <w:iCs/>
              </w:rPr>
              <w:t xml:space="preserve"> configuration should be the same for all BWPs in a serving cell. However, in NR Rel-17, this is not possible anymore that motivates the change of adding ‘BWP’ in TS 38.213.</w:t>
            </w:r>
          </w:p>
        </w:tc>
      </w:tr>
      <w:tr w:rsidR="00757CEA" w:rsidRPr="00BA405C" w14:paraId="16B21443" w14:textId="77777777" w:rsidTr="00123E3E">
        <w:tc>
          <w:tcPr>
            <w:tcW w:w="2405" w:type="dxa"/>
            <w:shd w:val="clear" w:color="auto" w:fill="auto"/>
            <w:vAlign w:val="center"/>
          </w:tcPr>
          <w:p w14:paraId="1BD72636" w14:textId="73358785" w:rsidR="00757CEA" w:rsidRDefault="00757CEA" w:rsidP="00757CEA">
            <w:pPr>
              <w:widowControl w:val="0"/>
              <w:rPr>
                <w:lang w:eastAsia="zh-CN"/>
              </w:rPr>
            </w:pPr>
            <w:r>
              <w:rPr>
                <w:lang w:eastAsia="zh-CN"/>
              </w:rPr>
              <w:lastRenderedPageBreak/>
              <w:t>Qualcomm</w:t>
            </w:r>
          </w:p>
        </w:tc>
        <w:tc>
          <w:tcPr>
            <w:tcW w:w="12176" w:type="dxa"/>
            <w:shd w:val="clear" w:color="auto" w:fill="auto"/>
            <w:vAlign w:val="center"/>
          </w:tcPr>
          <w:p w14:paraId="27E1A635" w14:textId="679CDDCB" w:rsidR="00757CEA" w:rsidRDefault="00757CEA" w:rsidP="00757CEA">
            <w:pPr>
              <w:widowControl w:val="0"/>
              <w:rPr>
                <w:lang w:eastAsia="zh-CN"/>
              </w:rPr>
            </w:pPr>
            <w:r>
              <w:rPr>
                <w:lang w:eastAsia="zh-CN"/>
              </w:rPr>
              <w:t>As we commented in the first round, we still think keeping r17monitoringcapability is better, because it will make the specification text more compact and clear. Thus, we share similar view with Samsung and Ericsson. Regarding the TP, we are fine with Ericsson’s update.</w:t>
            </w:r>
          </w:p>
        </w:tc>
      </w:tr>
      <w:tr w:rsidR="0063697C" w:rsidRPr="00BA405C" w14:paraId="6C90EABF" w14:textId="77777777" w:rsidTr="00123E3E">
        <w:tc>
          <w:tcPr>
            <w:tcW w:w="2405" w:type="dxa"/>
            <w:shd w:val="clear" w:color="auto" w:fill="auto"/>
            <w:vAlign w:val="center"/>
          </w:tcPr>
          <w:p w14:paraId="7645C720" w14:textId="222A91D6" w:rsidR="0063697C" w:rsidRDefault="0063697C" w:rsidP="00757CEA">
            <w:pPr>
              <w:widowControl w:val="0"/>
              <w:rPr>
                <w:lang w:eastAsia="zh-CN"/>
              </w:rPr>
            </w:pPr>
            <w:r>
              <w:rPr>
                <w:lang w:eastAsia="zh-CN"/>
              </w:rPr>
              <w:t>Panasonic</w:t>
            </w:r>
          </w:p>
        </w:tc>
        <w:tc>
          <w:tcPr>
            <w:tcW w:w="12176" w:type="dxa"/>
            <w:shd w:val="clear" w:color="auto" w:fill="auto"/>
            <w:vAlign w:val="center"/>
          </w:tcPr>
          <w:p w14:paraId="72C544B8" w14:textId="77777777" w:rsidR="0063697C" w:rsidRDefault="0063697C" w:rsidP="00757CEA">
            <w:pPr>
              <w:widowControl w:val="0"/>
              <w:rPr>
                <w:i/>
                <w:iCs/>
              </w:rPr>
            </w:pPr>
            <w:r>
              <w:rPr>
                <w:lang w:eastAsia="zh-CN"/>
              </w:rPr>
              <w:t>We are fine to the conclustion to remove ‘</w:t>
            </w:r>
            <w:r>
              <w:rPr>
                <w:i/>
                <w:iCs/>
              </w:rPr>
              <w:t>monitoringCapabilityConfig</w:t>
            </w:r>
            <w:r>
              <w:t xml:space="preserve"> = </w:t>
            </w:r>
            <w:r>
              <w:rPr>
                <w:i/>
                <w:iCs/>
              </w:rPr>
              <w:t xml:space="preserve">r17monitoringcapability’. </w:t>
            </w:r>
          </w:p>
          <w:p w14:paraId="6DF50A16" w14:textId="4FB5810A" w:rsidR="0063697C" w:rsidRPr="0063697C" w:rsidRDefault="0063697C" w:rsidP="00757CEA">
            <w:pPr>
              <w:widowControl w:val="0"/>
              <w:rPr>
                <w:lang w:eastAsia="zh-CN"/>
              </w:rPr>
            </w:pPr>
            <w:r>
              <w:rPr>
                <w:rFonts w:hint="eastAsia"/>
                <w:lang w:eastAsia="zh-CN"/>
              </w:rPr>
              <w:t xml:space="preserve">We also share the same view with Samsung that changing </w:t>
            </w:r>
            <w:r>
              <w:rPr>
                <w:lang w:eastAsia="zh-CN"/>
              </w:rPr>
              <w:t>“</w:t>
            </w:r>
            <w:r>
              <w:t>serving cell</w:t>
            </w:r>
            <w:r>
              <w:rPr>
                <w:lang w:eastAsia="zh-CN"/>
              </w:rPr>
              <w:t>”</w:t>
            </w:r>
            <w:r>
              <w:rPr>
                <w:rFonts w:hint="eastAsia"/>
                <w:lang w:eastAsia="zh-CN"/>
              </w:rPr>
              <w:t xml:space="preserve"> to </w:t>
            </w:r>
            <w:r>
              <w:rPr>
                <w:lang w:eastAsia="zh-CN"/>
              </w:rPr>
              <w:t>“</w:t>
            </w:r>
            <w:ins w:id="121" w:author="Alexander Golitschek" w:date="2022-01-20T18:24:00Z">
              <w:r>
                <w:t xml:space="preserve">active DL BWP of a </w:t>
              </w:r>
            </w:ins>
            <w:r>
              <w:t>serving cell</w:t>
            </w:r>
            <w:r>
              <w:rPr>
                <w:lang w:eastAsia="zh-CN"/>
              </w:rPr>
              <w:t>”</w:t>
            </w:r>
            <w:r>
              <w:rPr>
                <w:rFonts w:hint="eastAsia"/>
                <w:lang w:eastAsia="zh-CN"/>
              </w:rPr>
              <w:t xml:space="preserve">  is not necessary</w:t>
            </w:r>
            <w:r>
              <w:rPr>
                <w:lang w:eastAsia="zh-CN"/>
              </w:rPr>
              <w:t>.</w:t>
            </w:r>
          </w:p>
        </w:tc>
      </w:tr>
      <w:tr w:rsidR="007369AB" w:rsidRPr="00BA405C" w14:paraId="6AE21A9D" w14:textId="77777777" w:rsidTr="00123E3E">
        <w:tc>
          <w:tcPr>
            <w:tcW w:w="2405" w:type="dxa"/>
            <w:shd w:val="clear" w:color="auto" w:fill="auto"/>
            <w:vAlign w:val="center"/>
          </w:tcPr>
          <w:p w14:paraId="25A715DF" w14:textId="3713D765" w:rsidR="007369AB" w:rsidRDefault="007369AB" w:rsidP="00757CEA">
            <w:pPr>
              <w:widowControl w:val="0"/>
              <w:rPr>
                <w:lang w:eastAsia="zh-CN"/>
              </w:rPr>
            </w:pPr>
            <w:r>
              <w:rPr>
                <w:lang w:eastAsia="zh-CN"/>
              </w:rPr>
              <w:t>Samsung2</w:t>
            </w:r>
          </w:p>
        </w:tc>
        <w:tc>
          <w:tcPr>
            <w:tcW w:w="12176" w:type="dxa"/>
            <w:shd w:val="clear" w:color="auto" w:fill="auto"/>
            <w:vAlign w:val="center"/>
          </w:tcPr>
          <w:p w14:paraId="28717B25" w14:textId="77777777" w:rsidR="007369AB" w:rsidRDefault="007369AB" w:rsidP="00757CEA">
            <w:pPr>
              <w:widowControl w:val="0"/>
              <w:rPr>
                <w:lang w:eastAsia="zh-CN"/>
              </w:rPr>
            </w:pPr>
            <w:r>
              <w:rPr>
                <w:lang w:eastAsia="zh-CN"/>
              </w:rPr>
              <w:t>Response to vivo:</w:t>
            </w:r>
          </w:p>
          <w:p w14:paraId="15FECBEE" w14:textId="26C63ADF" w:rsidR="007369AB" w:rsidRDefault="007369AB" w:rsidP="00757CEA">
            <w:pPr>
              <w:widowControl w:val="0"/>
              <w:rPr>
                <w:lang w:eastAsia="zh-CN"/>
              </w:rPr>
            </w:pPr>
            <w:r>
              <w:rPr>
                <w:lang w:eastAsia="zh-CN"/>
              </w:rPr>
              <w:t xml:space="preserve">That’s true that we can try to use the wording </w:t>
            </w:r>
            <m:oMath>
              <m:r>
                <w:ins w:id="122" w:author="Alexander Golitschek" w:date="2022-01-20T18:41:00Z">
                  <w:rPr>
                    <w:rFonts w:ascii="Cambria Math" w:hAnsi="Cambria Math"/>
                    <w:color w:val="000000" w:themeColor="text1"/>
                    <w:lang w:eastAsia="zh-CN"/>
                  </w:rPr>
                  <m:t>μ</m:t>
                </w:ins>
              </m:r>
              <m:r>
                <w:ins w:id="123" w:author="Alexander Golitschek" w:date="2022-01-20T18:41:00Z">
                  <m:rPr>
                    <m:sty m:val="p"/>
                  </m:rPr>
                  <w:rPr>
                    <w:rFonts w:ascii="Cambria Math" w:hAnsi="Cambria Math" w:cs="Cambria Math"/>
                    <w:color w:val="000000" w:themeColor="text1"/>
                  </w:rPr>
                  <m:t>∈</m:t>
                </w:ins>
              </m:r>
              <m:r>
                <w:ins w:id="124" w:author="Alexander Golitschek" w:date="2022-01-20T18:41:00Z">
                  <m:rPr>
                    <m:sty m:val="p"/>
                  </m:rPr>
                  <w:rPr>
                    <w:rFonts w:ascii="Cambria Math" w:hAnsi="Cambria Math"/>
                    <w:color w:val="000000" w:themeColor="text1"/>
                  </w:rPr>
                  <m:t>{5,6}</m:t>
                </w:ins>
              </m:r>
            </m:oMath>
            <w:r>
              <w:rPr>
                <w:rFonts w:hint="eastAsia"/>
                <w:color w:val="000000" w:themeColor="text1"/>
                <w:lang w:eastAsia="zh-CN"/>
              </w:rPr>
              <w:t xml:space="preserve"> to replace ev</w:t>
            </w:r>
            <w:r>
              <w:rPr>
                <w:color w:val="000000" w:themeColor="text1"/>
                <w:lang w:eastAsia="zh-CN"/>
              </w:rPr>
              <w:t xml:space="preserve">ery place needs </w:t>
            </w:r>
            <w:r>
              <w:rPr>
                <w:lang w:eastAsia="zh-CN"/>
              </w:rPr>
              <w:t>‘</w:t>
            </w:r>
            <w:r>
              <w:rPr>
                <w:i/>
                <w:iCs/>
              </w:rPr>
              <w:t>monitoringCapabilityConfig</w:t>
            </w:r>
            <w:r>
              <w:t xml:space="preserve"> = </w:t>
            </w:r>
            <w:r>
              <w:rPr>
                <w:i/>
                <w:iCs/>
              </w:rPr>
              <w:t>r17monitoringcapability’</w:t>
            </w:r>
            <w:r w:rsidRPr="007369AB">
              <w:rPr>
                <w:iCs/>
              </w:rPr>
              <w:t>, and we believe this makes the specification complicated and inconsistent</w:t>
            </w:r>
            <w:r>
              <w:rPr>
                <w:iCs/>
              </w:rPr>
              <w:t>. Anyway, this is just a preference on the flavor of writing the specification</w:t>
            </w:r>
            <w:r>
              <w:rPr>
                <w:i/>
                <w:iCs/>
              </w:rPr>
              <w:t xml:space="preserve">. </w:t>
            </w:r>
          </w:p>
        </w:tc>
      </w:tr>
      <w:tr w:rsidR="00EC4039" w14:paraId="361D9629" w14:textId="77777777" w:rsidTr="00EC4039">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7F24A723" w14:textId="77777777" w:rsidR="00EC4039" w:rsidRDefault="00EC4039" w:rsidP="00123E3E">
            <w:pPr>
              <w:widowControl w:val="0"/>
              <w:rPr>
                <w:lang w:eastAsia="zh-CN"/>
              </w:rPr>
            </w:pPr>
            <w:r>
              <w:rPr>
                <w:lang w:eastAsia="zh-CN"/>
              </w:rPr>
              <w:t xml:space="preserve">Huawei, Hisilicon </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3C2CD7EF" w14:textId="77777777" w:rsidR="00EC4039" w:rsidRPr="00EC4039" w:rsidRDefault="00EC4039" w:rsidP="00EC4039">
            <w:pPr>
              <w:pStyle w:val="ListParagraph"/>
              <w:widowControl w:val="0"/>
              <w:numPr>
                <w:ilvl w:val="0"/>
                <w:numId w:val="94"/>
              </w:numPr>
              <w:tabs>
                <w:tab w:val="left" w:pos="1304"/>
              </w:tabs>
              <w:rPr>
                <w:rFonts w:ascii="Times New Roman" w:hAnsi="Times New Roman"/>
                <w:lang w:eastAsia="zh-CN"/>
              </w:rPr>
            </w:pPr>
            <w:r w:rsidRPr="00EC4039">
              <w:rPr>
                <w:rFonts w:ascii="Times New Roman" w:hAnsi="Times New Roman"/>
                <w:lang w:eastAsia="zh-CN"/>
              </w:rPr>
              <w:t>we prefer not to remove r17monitoringcapability as it is already used in 38.213 in multiple places and can facilitate forward compatibility. In the future, there maybe some new PDCCH monitoring capabilities that will be supported for mu=5, 6 and if r17monitoringcapability removed, distincting them from the Rel-17 multi-slot PDCCH monitoring requires a more tedius specification change.</w:t>
            </w:r>
          </w:p>
          <w:p w14:paraId="1F64CD29" w14:textId="77777777" w:rsidR="00EC4039" w:rsidRDefault="00EC4039" w:rsidP="00EC4039">
            <w:pPr>
              <w:rPr>
                <w:lang w:eastAsia="zh-CN"/>
              </w:rPr>
            </w:pPr>
          </w:p>
          <w:p w14:paraId="791F4F7E" w14:textId="77777777" w:rsidR="00EC4039" w:rsidRPr="00EC4039" w:rsidRDefault="00EC4039" w:rsidP="00EC4039">
            <w:pPr>
              <w:pStyle w:val="ListParagraph"/>
              <w:widowControl w:val="0"/>
              <w:numPr>
                <w:ilvl w:val="0"/>
                <w:numId w:val="94"/>
              </w:numPr>
              <w:tabs>
                <w:tab w:val="left" w:pos="1304"/>
              </w:tabs>
              <w:rPr>
                <w:rFonts w:ascii="Times New Roman" w:hAnsi="Times New Roman"/>
                <w:lang w:eastAsia="zh-CN"/>
              </w:rPr>
            </w:pPr>
            <w:r w:rsidRPr="00EC4039">
              <w:rPr>
                <w:rFonts w:ascii="Times New Roman" w:hAnsi="Times New Roman"/>
                <w:lang w:eastAsia="zh-CN"/>
              </w:rPr>
              <w:t xml:space="preserve"> Regarding the the following part of the text in the TP:</w:t>
            </w:r>
          </w:p>
          <w:tbl>
            <w:tblPr>
              <w:tblStyle w:val="TableGrid"/>
              <w:tblW w:w="5000" w:type="pct"/>
              <w:tblLayout w:type="fixed"/>
              <w:tblLook w:val="04A0" w:firstRow="1" w:lastRow="0" w:firstColumn="1" w:lastColumn="0" w:noHBand="0" w:noVBand="1"/>
            </w:tblPr>
            <w:tblGrid>
              <w:gridCol w:w="11950"/>
            </w:tblGrid>
            <w:tr w:rsidR="00EC4039" w14:paraId="5A7F3C45" w14:textId="77777777" w:rsidTr="00123E3E">
              <w:tc>
                <w:tcPr>
                  <w:tcW w:w="5000" w:type="pct"/>
                </w:tcPr>
                <w:p w14:paraId="41399E6B" w14:textId="77777777" w:rsidR="00EC4039" w:rsidRDefault="00EC4039" w:rsidP="00123E3E">
                  <w:pPr>
                    <w:rPr>
                      <w:lang w:eastAsia="zh-CN"/>
                    </w:rPr>
                  </w:pPr>
                  <w:r>
                    <w:rPr>
                      <w:lang w:eastAsia="zh-CN"/>
                    </w:rPr>
                    <w:t>“</w:t>
                  </w:r>
                  <w:r w:rsidRPr="0003140D">
                    <w:rPr>
                      <w:lang w:eastAsia="zh-CN"/>
                    </w:rPr>
                    <w:t xml:space="preserve">For an active DL BWP of the serving cell where a UE has not been configured with a combination </w:t>
                  </w:r>
                  <w: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95101A">
                    <w:rPr>
                      <w:lang w:eastAsia="zh-CN"/>
                    </w:rPr>
                    <w:t xml:space="preserve"> </w:t>
                  </w:r>
                  <w:r w:rsidRPr="0003140D">
                    <w:rPr>
                      <w:lang w:eastAsia="zh-CN"/>
                    </w:rPr>
                    <w:t xml:space="preserve">the UE applies </w:t>
                  </w:r>
                  <w: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sidRPr="0003140D">
                    <w:rPr>
                      <w:lang w:eastAsia="zh-CN"/>
                    </w:rPr>
                    <w:t xml:space="preserve"> for </w:t>
                  </w:r>
                  <m:oMath>
                    <m:r>
                      <w:rPr>
                        <w:rFonts w:ascii="Cambria Math" w:hAnsi="Cambria Math"/>
                        <w:lang w:eastAsia="zh-CN"/>
                      </w:rPr>
                      <m:t>μ=5</m:t>
                    </m:r>
                  </m:oMath>
                  <w:r w:rsidRPr="0003140D">
                    <w:rPr>
                      <w:lang w:eastAsia="zh-CN"/>
                    </w:rPr>
                    <w:t xml:space="preserve"> and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rFonts w:hint="eastAsia"/>
                      <w:lang w:eastAsia="zh-CN"/>
                    </w:rPr>
                    <w:t xml:space="preserve"> </w:t>
                  </w:r>
                  <w:r w:rsidRPr="0003140D">
                    <w:rPr>
                      <w:lang w:eastAsia="zh-CN"/>
                    </w:rPr>
                    <w:t xml:space="preserve">for </w:t>
                  </w:r>
                  <m:oMath>
                    <m:r>
                      <w:rPr>
                        <w:rFonts w:ascii="Cambria Math" w:hAnsi="Cambria Math"/>
                        <w:lang w:eastAsia="zh-CN"/>
                      </w:rPr>
                      <m:t>μ=6</m:t>
                    </m:r>
                  </m:oMath>
                  <w:r>
                    <w:rPr>
                      <w:lang w:eastAsia="zh-CN"/>
                    </w:rPr>
                    <w:t>”</w:t>
                  </w:r>
                </w:p>
              </w:tc>
            </w:tr>
          </w:tbl>
          <w:p w14:paraId="5E381541" w14:textId="77777777" w:rsidR="00EC4039" w:rsidRDefault="00EC4039" w:rsidP="00EC4039">
            <w:pPr>
              <w:widowControl w:val="0"/>
              <w:rPr>
                <w:lang w:eastAsia="zh-CN"/>
              </w:rPr>
            </w:pPr>
          </w:p>
          <w:p w14:paraId="289457ED" w14:textId="77777777" w:rsidR="00EC4039" w:rsidRDefault="00EC4039" w:rsidP="00EC4039">
            <w:pPr>
              <w:widowControl w:val="0"/>
              <w:rPr>
                <w:lang w:eastAsia="zh-CN"/>
              </w:rPr>
            </w:pPr>
            <w:r>
              <w:rPr>
                <w:lang w:eastAsia="zh-CN"/>
              </w:rPr>
              <w:t xml:space="preserve"> This implies that an RRC signaling is used to configure (Xs,Ys) for monitoring. As we discussed in 2.1.3.3, we disagree with such RRC configuration. Moreover, this is subject of an active discussion in 2.1.3.3 and, procedurally, it should not be concluded in a TP in another section.   We think a final TP regarding this part can be agreed only after making a decision on whether or not a RRC signaling is required to configure UE with (Xs,Ys) combination for monitoring or a rule will be specified to pick the propoer (Xs,Ys) for monitoring (after finalizing the discussion in 2.1.3.3)</w:t>
            </w:r>
          </w:p>
          <w:p w14:paraId="5DFDD57E" w14:textId="77777777" w:rsidR="00EC4039" w:rsidRPr="00EC4039" w:rsidRDefault="00EC4039" w:rsidP="00EC4039">
            <w:pPr>
              <w:pStyle w:val="ListParagraph"/>
              <w:widowControl w:val="0"/>
              <w:numPr>
                <w:ilvl w:val="0"/>
                <w:numId w:val="94"/>
              </w:numPr>
              <w:tabs>
                <w:tab w:val="left" w:pos="1304"/>
              </w:tabs>
              <w:rPr>
                <w:rFonts w:ascii="Times New Roman" w:hAnsi="Times New Roman"/>
                <w:lang w:eastAsia="zh-CN"/>
              </w:rPr>
            </w:pPr>
            <w:r w:rsidRPr="00EC4039">
              <w:rPr>
                <w:rFonts w:ascii="Times New Roman" w:hAnsi="Times New Roman"/>
                <w:lang w:eastAsia="zh-CN"/>
              </w:rPr>
              <w:t>Given above, we think that, at this point, only an “interim TP” is agreeable that clarifiesthe default monitoring behavior of the UE when its capability is not signaled. We suggest the following TP:</w:t>
            </w:r>
          </w:p>
          <w:p w14:paraId="6DF43E07" w14:textId="77777777" w:rsidR="00EC4039" w:rsidRDefault="00EC4039" w:rsidP="00EC4039">
            <w:pPr>
              <w:rPr>
                <w:lang w:eastAsia="zh-CN"/>
              </w:rPr>
            </w:pPr>
          </w:p>
          <w:p w14:paraId="4DFC8B07" w14:textId="77777777" w:rsidR="00EC4039" w:rsidRDefault="00EC4039" w:rsidP="00123E3E">
            <w:pPr>
              <w:widowControl w:val="0"/>
              <w:rPr>
                <w:lang w:eastAsia="zh-CN"/>
              </w:rPr>
            </w:pPr>
            <w:r w:rsidRPr="00EC4039">
              <w:rPr>
                <w:lang w:eastAsia="zh-CN"/>
              </w:rPr>
              <w:t>Proposal:</w:t>
            </w:r>
            <w:r>
              <w:rPr>
                <w:lang w:eastAsia="zh-CN"/>
              </w:rPr>
              <w:t xml:space="preserve"> Support the following TP for 38.213 clarifying the default monitoring behavior of the UE. </w:t>
            </w:r>
          </w:p>
          <w:p w14:paraId="6C6E6860" w14:textId="77777777" w:rsidR="00EC4039" w:rsidRPr="00EC4039" w:rsidRDefault="00EC4039" w:rsidP="00EC4039">
            <w:pPr>
              <w:pStyle w:val="ListParagraph"/>
              <w:widowControl w:val="0"/>
              <w:numPr>
                <w:ilvl w:val="0"/>
                <w:numId w:val="95"/>
              </w:numPr>
              <w:rPr>
                <w:rFonts w:ascii="Times New Roman" w:hAnsi="Times New Roman"/>
                <w:lang w:eastAsia="zh-CN"/>
              </w:rPr>
            </w:pPr>
            <w:r w:rsidRPr="00EC4039">
              <w:rPr>
                <w:rFonts w:ascii="Times New Roman" w:hAnsi="Times New Roman"/>
                <w:lang w:eastAsia="zh-CN"/>
              </w:rPr>
              <w:t>Further update on the TP may be required after concluding the discussion in section 2.1.3 “Issue A1-3: Determination of X in case of multiple supported X values for multi-slot monitoring”</w:t>
            </w:r>
          </w:p>
          <w:tbl>
            <w:tblPr>
              <w:tblStyle w:val="TableGrid"/>
              <w:tblW w:w="0" w:type="auto"/>
              <w:tblLayout w:type="fixed"/>
              <w:tblLook w:val="04A0" w:firstRow="1" w:lastRow="0" w:firstColumn="1" w:lastColumn="0" w:noHBand="0" w:noVBand="1"/>
            </w:tblPr>
            <w:tblGrid>
              <w:gridCol w:w="11950"/>
            </w:tblGrid>
            <w:tr w:rsidR="00EC4039" w14:paraId="7E874741" w14:textId="77777777" w:rsidTr="00123E3E">
              <w:tc>
                <w:tcPr>
                  <w:tcW w:w="11950" w:type="dxa"/>
                </w:tcPr>
                <w:p w14:paraId="62A72D19" w14:textId="77777777" w:rsidR="00EC4039" w:rsidRPr="007D5B32" w:rsidRDefault="00EC4039" w:rsidP="00123E3E">
                  <w:r w:rsidRPr="007D5B32">
                    <w:t xml:space="preserve">If a UE is provided </w:t>
                  </w:r>
                  <w:r>
                    <w:rPr>
                      <w:i/>
                    </w:rPr>
                    <w:t>m</w:t>
                  </w:r>
                  <w:r w:rsidRPr="007D5B32">
                    <w:rPr>
                      <w:i/>
                    </w:rPr>
                    <w:t>onitoringCapabilityConfig</w:t>
                  </w:r>
                  <w:r w:rsidRPr="007D5B32">
                    <w:t xml:space="preserve"> for a serving cell, the UE obtains an indication to monitor PDCCH on the serving cell for a maximum number of PDCCH candidates and non-overlapping CCEs </w:t>
                  </w:r>
                </w:p>
                <w:p w14:paraId="427A0C98" w14:textId="77777777" w:rsidR="00EC4039" w:rsidRPr="007D5B32" w:rsidRDefault="00EC4039" w:rsidP="00123E3E">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Pr>
                      <w:i/>
                      <w:lang w:val="en-US"/>
                    </w:rPr>
                    <w:t>m</w:t>
                  </w:r>
                  <w:r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Pr>
                      <w:i/>
                    </w:rPr>
                    <w:t>r1</w:t>
                  </w:r>
                  <w:r>
                    <w:rPr>
                      <w:i/>
                      <w:lang w:val="en-US"/>
                    </w:rPr>
                    <w:t>5</w:t>
                  </w:r>
                  <w:r>
                    <w:rPr>
                      <w:i/>
                    </w:rPr>
                    <w:t>monitoringcapability</w:t>
                  </w:r>
                  <w:r w:rsidRPr="007D5B32">
                    <w:rPr>
                      <w:szCs w:val="22"/>
                      <w:lang w:val="en-US"/>
                    </w:rPr>
                    <w:t xml:space="preserve">, </w:t>
                  </w:r>
                  <w:r w:rsidRPr="007D5B32">
                    <w:rPr>
                      <w:lang w:val="en-US"/>
                    </w:rPr>
                    <w:t xml:space="preserve">or </w:t>
                  </w:r>
                </w:p>
                <w:p w14:paraId="5F420E5D" w14:textId="77777777" w:rsidR="00EC4039" w:rsidRPr="007D5B32" w:rsidRDefault="00EC4039" w:rsidP="00123E3E">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Pr>
                      <w:i/>
                      <w:lang w:val="en-US"/>
                    </w:rPr>
                    <w:t>m</w:t>
                  </w:r>
                  <w:r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Pr>
                      <w:i/>
                    </w:rPr>
                    <w:t>r16monitoringcapability</w:t>
                  </w:r>
                </w:p>
                <w:p w14:paraId="042DFC40" w14:textId="77777777" w:rsidR="00EC4039" w:rsidRPr="00A16CE0" w:rsidRDefault="00EC4039" w:rsidP="00123E3E">
                  <w:pPr>
                    <w:pStyle w:val="B1"/>
                    <w:rPr>
                      <w:color w:val="FF0000"/>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Pr>
                      <w:i/>
                    </w:rPr>
                    <w:t xml:space="preserve">. </w:t>
                  </w:r>
                  <w:r w:rsidRPr="00A16CE0">
                    <w:rPr>
                      <w:color w:val="FF0000"/>
                    </w:rPr>
                    <w:t xml:space="preserve">If UE has not indicated any combination </w:t>
                  </w:r>
                  <m:oMath>
                    <m:d>
                      <m:dPr>
                        <m:ctrlPr>
                          <w:rPr>
                            <w:rFonts w:ascii="Cambria Math" w:hAnsi="Cambria Math"/>
                            <w:color w:val="FF0000"/>
                            <w:lang w:eastAsia="zh-CN"/>
                          </w:rPr>
                        </m:ctrlPr>
                      </m:dPr>
                      <m:e>
                        <m:sSub>
                          <m:sSubPr>
                            <m:ctrlPr>
                              <w:rPr>
                                <w:rFonts w:ascii="Cambria Math" w:hAnsi="Cambria Math"/>
                                <w:color w:val="FF0000"/>
                                <w:lang w:eastAsia="zh-CN"/>
                              </w:rPr>
                            </m:ctrlPr>
                          </m:sSubPr>
                          <m:e>
                            <m:r>
                              <m:rPr>
                                <m:sty m:val="p"/>
                              </m:rPr>
                              <w:rPr>
                                <w:rFonts w:ascii="Cambria Math" w:hAnsi="Cambria Math"/>
                                <w:color w:val="FF0000"/>
                                <w:lang w:eastAsia="zh-CN"/>
                              </w:rPr>
                              <m:t>X</m:t>
                            </m:r>
                          </m:e>
                          <m:sub>
                            <m:r>
                              <m:rPr>
                                <m:sty m:val="p"/>
                              </m:rPr>
                              <w:rPr>
                                <w:rFonts w:ascii="Cambria Math" w:hAnsi="Cambria Math"/>
                                <w:color w:val="FF0000"/>
                                <w:lang w:eastAsia="zh-CN"/>
                              </w:rPr>
                              <m:t>s</m:t>
                            </m:r>
                          </m:sub>
                        </m:sSub>
                        <m:r>
                          <m:rPr>
                            <m:sty m:val="p"/>
                          </m:rPr>
                          <w:rPr>
                            <w:rFonts w:ascii="Cambria Math" w:hAnsi="Cambria Math"/>
                            <w:color w:val="FF0000"/>
                            <w:lang w:eastAsia="zh-CN"/>
                          </w:rPr>
                          <m:t>,</m:t>
                        </m:r>
                        <m:sSub>
                          <m:sSubPr>
                            <m:ctrlPr>
                              <w:rPr>
                                <w:rFonts w:ascii="Cambria Math" w:hAnsi="Cambria Math"/>
                                <w:color w:val="FF0000"/>
                                <w:lang w:eastAsia="zh-CN"/>
                              </w:rPr>
                            </m:ctrlPr>
                          </m:sSubPr>
                          <m:e>
                            <m:r>
                              <m:rPr>
                                <m:sty m:val="p"/>
                              </m:rPr>
                              <w:rPr>
                                <w:rFonts w:ascii="Cambria Math" w:hAnsi="Cambria Math"/>
                                <w:color w:val="FF0000"/>
                                <w:lang w:eastAsia="zh-CN"/>
                              </w:rPr>
                              <m:t>Y</m:t>
                            </m:r>
                          </m:e>
                          <m:sub>
                            <m:r>
                              <m:rPr>
                                <m:sty m:val="p"/>
                              </m:rPr>
                              <w:rPr>
                                <w:rFonts w:ascii="Cambria Math" w:hAnsi="Cambria Math"/>
                                <w:color w:val="FF0000"/>
                                <w:lang w:eastAsia="zh-CN"/>
                              </w:rPr>
                              <m:t>s</m:t>
                            </m:r>
                          </m:sub>
                        </m:sSub>
                      </m:e>
                    </m:d>
                  </m:oMath>
                  <w:r>
                    <w:rPr>
                      <w:color w:val="FF0000"/>
                      <w:lang w:eastAsia="zh-CN"/>
                    </w:rPr>
                    <w:t>,</w:t>
                  </w:r>
                  <w:r w:rsidRPr="00A16CE0">
                    <w:rPr>
                      <w:color w:val="FF0000"/>
                      <w:lang w:eastAsia="zh-CN"/>
                    </w:rPr>
                    <w:t xml:space="preserve"> the UE applies </w:t>
                  </w:r>
                  <m:oMath>
                    <m:d>
                      <m:dPr>
                        <m:ctrlPr>
                          <w:rPr>
                            <w:rFonts w:ascii="Cambria Math" w:hAnsi="Cambria Math"/>
                            <w:color w:val="FF0000"/>
                            <w:lang w:eastAsia="zh-CN"/>
                          </w:rPr>
                        </m:ctrlPr>
                      </m:dPr>
                      <m:e>
                        <m:sSub>
                          <m:sSubPr>
                            <m:ctrlPr>
                              <w:rPr>
                                <w:rFonts w:ascii="Cambria Math" w:hAnsi="Cambria Math"/>
                                <w:color w:val="FF0000"/>
                                <w:lang w:eastAsia="zh-CN"/>
                              </w:rPr>
                            </m:ctrlPr>
                          </m:sSubPr>
                          <m:e>
                            <m:r>
                              <m:rPr>
                                <m:sty m:val="p"/>
                              </m:rPr>
                              <w:rPr>
                                <w:rFonts w:ascii="Cambria Math" w:hAnsi="Cambria Math"/>
                                <w:color w:val="FF0000"/>
                                <w:lang w:eastAsia="zh-CN"/>
                              </w:rPr>
                              <m:t>X</m:t>
                            </m:r>
                          </m:e>
                          <m:sub>
                            <m:r>
                              <m:rPr>
                                <m:sty m:val="p"/>
                              </m:rPr>
                              <w:rPr>
                                <w:rFonts w:ascii="Cambria Math" w:hAnsi="Cambria Math"/>
                                <w:color w:val="FF0000"/>
                                <w:lang w:eastAsia="zh-CN"/>
                              </w:rPr>
                              <m:t>s</m:t>
                            </m:r>
                          </m:sub>
                        </m:sSub>
                        <m:r>
                          <m:rPr>
                            <m:sty m:val="p"/>
                          </m:rPr>
                          <w:rPr>
                            <w:rFonts w:ascii="Cambria Math" w:hAnsi="Cambria Math"/>
                            <w:color w:val="FF0000"/>
                            <w:lang w:eastAsia="zh-CN"/>
                          </w:rPr>
                          <m:t>,</m:t>
                        </m:r>
                        <m:sSub>
                          <m:sSubPr>
                            <m:ctrlPr>
                              <w:rPr>
                                <w:rFonts w:ascii="Cambria Math" w:hAnsi="Cambria Math"/>
                                <w:color w:val="FF0000"/>
                                <w:lang w:eastAsia="zh-CN"/>
                              </w:rPr>
                            </m:ctrlPr>
                          </m:sSubPr>
                          <m:e>
                            <m:r>
                              <m:rPr>
                                <m:sty m:val="p"/>
                              </m:rPr>
                              <w:rPr>
                                <w:rFonts w:ascii="Cambria Math" w:hAnsi="Cambria Math"/>
                                <w:color w:val="FF0000"/>
                                <w:lang w:eastAsia="zh-CN"/>
                              </w:rPr>
                              <m:t>Y</m:t>
                            </m:r>
                          </m:e>
                          <m:sub>
                            <m:r>
                              <m:rPr>
                                <m:sty m:val="p"/>
                              </m:rPr>
                              <w:rPr>
                                <w:rFonts w:ascii="Cambria Math" w:hAnsi="Cambria Math"/>
                                <w:color w:val="FF0000"/>
                                <w:lang w:eastAsia="zh-CN"/>
                              </w:rPr>
                              <m:t>s</m:t>
                            </m:r>
                          </m:sub>
                        </m:sSub>
                      </m:e>
                    </m:d>
                    <m:r>
                      <m:rPr>
                        <m:sty m:val="p"/>
                      </m:rPr>
                      <w:rPr>
                        <w:rFonts w:ascii="Cambria Math" w:hAnsi="Cambria Math"/>
                        <w:color w:val="FF0000"/>
                        <w:lang w:eastAsia="zh-CN"/>
                      </w:rPr>
                      <m:t>=(4,1)</m:t>
                    </m:r>
                  </m:oMath>
                  <w:r w:rsidRPr="00A16CE0">
                    <w:rPr>
                      <w:color w:val="FF0000"/>
                      <w:lang w:eastAsia="zh-CN"/>
                    </w:rPr>
                    <w:t xml:space="preserve"> for </w:t>
                  </w:r>
                  <w:r w:rsidRPr="00A16CE0">
                    <w:rPr>
                      <w:rFonts w:hint="eastAsia"/>
                      <w:color w:val="FF0000"/>
                    </w:rPr>
                    <w:t>μ</w:t>
                  </w:r>
                  <w:r w:rsidRPr="00A16CE0">
                    <w:rPr>
                      <w:color w:val="FF0000"/>
                    </w:rPr>
                    <w:t xml:space="preserve">=5 and </w:t>
                  </w:r>
                  <m:oMath>
                    <m:d>
                      <m:dPr>
                        <m:ctrlPr>
                          <w:rPr>
                            <w:rFonts w:ascii="Cambria Math" w:hAnsi="Cambria Math"/>
                            <w:color w:val="FF0000"/>
                            <w:lang w:eastAsia="zh-CN"/>
                          </w:rPr>
                        </m:ctrlPr>
                      </m:dPr>
                      <m:e>
                        <m:sSub>
                          <m:sSubPr>
                            <m:ctrlPr>
                              <w:rPr>
                                <w:rFonts w:ascii="Cambria Math" w:hAnsi="Cambria Math"/>
                                <w:color w:val="FF0000"/>
                                <w:lang w:eastAsia="zh-CN"/>
                              </w:rPr>
                            </m:ctrlPr>
                          </m:sSubPr>
                          <m:e>
                            <m:r>
                              <m:rPr>
                                <m:sty m:val="p"/>
                              </m:rPr>
                              <w:rPr>
                                <w:rFonts w:ascii="Cambria Math" w:hAnsi="Cambria Math"/>
                                <w:color w:val="FF0000"/>
                                <w:lang w:eastAsia="zh-CN"/>
                              </w:rPr>
                              <m:t>X</m:t>
                            </m:r>
                          </m:e>
                          <m:sub>
                            <m:r>
                              <m:rPr>
                                <m:sty m:val="p"/>
                              </m:rPr>
                              <w:rPr>
                                <w:rFonts w:ascii="Cambria Math" w:hAnsi="Cambria Math"/>
                                <w:color w:val="FF0000"/>
                                <w:lang w:eastAsia="zh-CN"/>
                              </w:rPr>
                              <m:t>s</m:t>
                            </m:r>
                          </m:sub>
                        </m:sSub>
                        <m:r>
                          <m:rPr>
                            <m:sty m:val="p"/>
                          </m:rPr>
                          <w:rPr>
                            <w:rFonts w:ascii="Cambria Math" w:hAnsi="Cambria Math"/>
                            <w:color w:val="FF0000"/>
                            <w:lang w:eastAsia="zh-CN"/>
                          </w:rPr>
                          <m:t>,</m:t>
                        </m:r>
                        <m:sSub>
                          <m:sSubPr>
                            <m:ctrlPr>
                              <w:rPr>
                                <w:rFonts w:ascii="Cambria Math" w:hAnsi="Cambria Math"/>
                                <w:color w:val="FF0000"/>
                                <w:lang w:eastAsia="zh-CN"/>
                              </w:rPr>
                            </m:ctrlPr>
                          </m:sSubPr>
                          <m:e>
                            <m:r>
                              <m:rPr>
                                <m:sty m:val="p"/>
                              </m:rPr>
                              <w:rPr>
                                <w:rFonts w:ascii="Cambria Math" w:hAnsi="Cambria Math"/>
                                <w:color w:val="FF0000"/>
                                <w:lang w:eastAsia="zh-CN"/>
                              </w:rPr>
                              <m:t>Y</m:t>
                            </m:r>
                          </m:e>
                          <m:sub>
                            <m:r>
                              <m:rPr>
                                <m:sty m:val="p"/>
                              </m:rPr>
                              <w:rPr>
                                <w:rFonts w:ascii="Cambria Math" w:hAnsi="Cambria Math"/>
                                <w:color w:val="FF0000"/>
                                <w:lang w:eastAsia="zh-CN"/>
                              </w:rPr>
                              <m:t>s</m:t>
                            </m:r>
                          </m:sub>
                        </m:sSub>
                      </m:e>
                    </m:d>
                    <m:r>
                      <m:rPr>
                        <m:sty m:val="p"/>
                      </m:rPr>
                      <w:rPr>
                        <w:rFonts w:ascii="Cambria Math" w:hAnsi="Cambria Math"/>
                        <w:color w:val="FF0000"/>
                        <w:lang w:eastAsia="zh-CN"/>
                      </w:rPr>
                      <m:t>=(8,1)</m:t>
                    </m:r>
                  </m:oMath>
                  <w:r w:rsidRPr="00A16CE0">
                    <w:rPr>
                      <w:color w:val="FF0000"/>
                    </w:rPr>
                    <w:t xml:space="preserve"> for </w:t>
                  </w:r>
                  <w:r w:rsidRPr="00A16CE0">
                    <w:rPr>
                      <w:rFonts w:hint="eastAsia"/>
                      <w:color w:val="FF0000"/>
                    </w:rPr>
                    <w:t>μ</w:t>
                  </w:r>
                  <w:r w:rsidRPr="00A16CE0">
                    <w:rPr>
                      <w:color w:val="FF0000"/>
                    </w:rPr>
                    <w:t>=6</w:t>
                  </w:r>
                </w:p>
                <w:p w14:paraId="7332DD64" w14:textId="77777777" w:rsidR="00EC4039" w:rsidRDefault="00EC4039" w:rsidP="00123E3E">
                  <w:pPr>
                    <w:rPr>
                      <w:lang w:eastAsia="zh-CN"/>
                    </w:rPr>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{0,1,2,3}</w:t>
                  </w:r>
                  <w:r>
                    <w:rPr>
                      <w:color w:val="FF0000"/>
                    </w:rPr>
                    <w:t>, i</w:t>
                  </w:r>
                  <w:r w:rsidRPr="007D5B32">
                    <w:t xml:space="preserve">f the UE is not provided </w:t>
                  </w:r>
                  <w:r>
                    <w:rPr>
                      <w:i/>
                    </w:rPr>
                    <w:t>m</w:t>
                  </w:r>
                  <w:r w:rsidRPr="007D5B32">
                    <w:rPr>
                      <w:i/>
                    </w:rPr>
                    <w:t>onitoringCapabilityConfig</w:t>
                  </w:r>
                  <w:r w:rsidRPr="007D5B32">
                    <w:t>, the UE monitors PDCCH on the serving cell for a maximum number of PDCCH candidates and non-overlapping CCEs per slot.</w:t>
                  </w:r>
                </w:p>
                <w:p w14:paraId="016443BC" w14:textId="77777777" w:rsidR="00EC4039" w:rsidRDefault="00EC4039" w:rsidP="00123E3E">
                  <w:pPr>
                    <w:rPr>
                      <w:lang w:eastAsia="zh-CN"/>
                    </w:rPr>
                  </w:pPr>
                </w:p>
              </w:tc>
            </w:tr>
          </w:tbl>
          <w:p w14:paraId="26C57F27" w14:textId="77777777" w:rsidR="00EC4039" w:rsidRDefault="00EC4039" w:rsidP="00123E3E">
            <w:pPr>
              <w:widowControl w:val="0"/>
              <w:rPr>
                <w:lang w:eastAsia="zh-CN"/>
              </w:rPr>
            </w:pPr>
          </w:p>
          <w:p w14:paraId="01ABC7D3" w14:textId="77777777" w:rsidR="00EC4039" w:rsidRDefault="00EC4039" w:rsidP="00EC4039">
            <w:pPr>
              <w:widowControl w:val="0"/>
              <w:rPr>
                <w:lang w:eastAsia="zh-CN"/>
              </w:rPr>
            </w:pPr>
          </w:p>
        </w:tc>
      </w:tr>
    </w:tbl>
    <w:p w14:paraId="46A1D9C9" w14:textId="5BE63954" w:rsidR="00FF2347" w:rsidRDefault="00FF2347"/>
    <w:p w14:paraId="607109FF" w14:textId="77777777" w:rsidR="00ED3210" w:rsidRDefault="00ED3210" w:rsidP="00ED3210">
      <w:pPr>
        <w:pStyle w:val="Heading4"/>
        <w:rPr>
          <w:sz w:val="22"/>
          <w:szCs w:val="22"/>
        </w:rPr>
      </w:pPr>
      <w:r>
        <w:rPr>
          <w:sz w:val="22"/>
          <w:szCs w:val="22"/>
        </w:rPr>
        <w:lastRenderedPageBreak/>
        <w:t>Summary of second round discussion</w:t>
      </w:r>
    </w:p>
    <w:p w14:paraId="6B9969EE" w14:textId="77777777" w:rsidR="00ED3210" w:rsidRDefault="00ED3210" w:rsidP="00ED3210">
      <w:pPr>
        <w:rPr>
          <w:lang w:eastAsia="zh-CN"/>
        </w:rPr>
      </w:pPr>
      <w:bookmarkStart w:id="125" w:name="_Hlk93950144"/>
      <w:r>
        <w:t xml:space="preserve">8 companies support the FL proposal to remove </w:t>
      </w:r>
      <w:r w:rsidRPr="00D81887">
        <w:rPr>
          <w:i/>
          <w:iCs/>
          <w:lang w:eastAsia="zh-CN"/>
        </w:rPr>
        <w:t>r17monitoringcapability</w:t>
      </w:r>
      <w:r>
        <w:rPr>
          <w:lang w:eastAsia="zh-CN"/>
        </w:rPr>
        <w:t xml:space="preserve"> from 38.213 and not introduce a corresponding entry in RRC, while 5 companies prefer to keep the parameter in 38.213 and to introduce a corresponding parameter in RRC.</w:t>
      </w:r>
    </w:p>
    <w:p w14:paraId="7781B7AF" w14:textId="77777777" w:rsidR="00ED3210" w:rsidRDefault="00ED3210" w:rsidP="00ED3210">
      <w:pPr>
        <w:rPr>
          <w:lang w:eastAsia="zh-CN"/>
        </w:rPr>
      </w:pPr>
      <w:r>
        <w:rPr>
          <w:lang w:eastAsia="zh-CN"/>
        </w:rPr>
        <w:t xml:space="preserve">The moderator notes that there is neither consensus to remove </w:t>
      </w:r>
      <w:r w:rsidRPr="00D81887">
        <w:rPr>
          <w:i/>
          <w:iCs/>
          <w:lang w:eastAsia="zh-CN"/>
        </w:rPr>
        <w:t>r17monitoringcapability</w:t>
      </w:r>
      <w:r>
        <w:rPr>
          <w:lang w:eastAsia="zh-CN"/>
        </w:rPr>
        <w:t xml:space="preserve"> from 38.213, nor is there consensus to introduce a corresponding parameter to </w:t>
      </w:r>
      <w:r>
        <w:rPr>
          <w:i/>
        </w:rPr>
        <w:t>monitoringCapabilityConfig</w:t>
      </w:r>
      <w:r>
        <w:rPr>
          <w:iCs/>
        </w:rPr>
        <w:t xml:space="preserve">. Still a resolution is highly desirable in this meeting if </w:t>
      </w:r>
      <w:r w:rsidRPr="00D81887">
        <w:rPr>
          <w:i/>
          <w:iCs/>
          <w:lang w:eastAsia="zh-CN"/>
        </w:rPr>
        <w:t>r17monitoringcapability</w:t>
      </w:r>
      <w:r>
        <w:rPr>
          <w:lang w:eastAsia="zh-CN"/>
        </w:rPr>
        <w:t xml:space="preserve"> should be added to </w:t>
      </w:r>
      <w:r>
        <w:rPr>
          <w:i/>
        </w:rPr>
        <w:t>monitoringCapabilityConfig</w:t>
      </w:r>
      <w:r>
        <w:rPr>
          <w:iCs/>
        </w:rPr>
        <w:t xml:space="preserve"> as this has an obvious effect on RRC. In the moderator's opinion, removing </w:t>
      </w:r>
      <w:r w:rsidRPr="00D81887">
        <w:rPr>
          <w:i/>
          <w:iCs/>
          <w:lang w:eastAsia="zh-CN"/>
        </w:rPr>
        <w:t>r17monitoringcapability</w:t>
      </w:r>
      <w:r>
        <w:rPr>
          <w:lang w:eastAsia="zh-CN"/>
        </w:rPr>
        <w:t xml:space="preserve"> from 38.213 does not break the specifications but is seen as inconvenient by some companies, while keeping it might simplify inclusion of new behaviour in forthcoming releases, if necessary.</w:t>
      </w:r>
    </w:p>
    <w:p w14:paraId="4670A7E4" w14:textId="77777777" w:rsidR="00ED3210" w:rsidRDefault="00ED3210" w:rsidP="00ED3210">
      <w:pPr>
        <w:rPr>
          <w:lang w:eastAsia="zh-CN"/>
        </w:rPr>
      </w:pPr>
      <w:r w:rsidRPr="00D81887">
        <w:rPr>
          <w:highlight w:val="yellow"/>
          <w:lang w:eastAsia="zh-CN"/>
        </w:rPr>
        <w:t>Moderator seeks guidance from the chair how to proceed in this case.</w:t>
      </w:r>
    </w:p>
    <w:bookmarkEnd w:id="125"/>
    <w:p w14:paraId="6AE59E48" w14:textId="77777777" w:rsidR="00ED3210" w:rsidRDefault="00ED3210" w:rsidP="00ED3210">
      <w:pPr>
        <w:rPr>
          <w:lang w:eastAsia="zh-CN"/>
        </w:rPr>
      </w:pPr>
      <w:r>
        <w:rPr>
          <w:lang w:eastAsia="zh-CN"/>
        </w:rPr>
        <w:t xml:space="preserve">Regarding the change the wording to introduce "active DL BWP", several companies pointed out that this is not required. </w:t>
      </w:r>
      <w:r w:rsidRPr="00ED3210">
        <w:rPr>
          <w:highlight w:val="yellow"/>
          <w:lang w:eastAsia="zh-CN"/>
        </w:rPr>
        <w:t>Moderator suggests to revisit this aspect in RAN1#108-e, and to take the following as a starting point for discussion whether/how to cover the default monitoring behaviour for 480 kHz and 960 kHz:</w:t>
      </w:r>
    </w:p>
    <w:p w14:paraId="05F622CD" w14:textId="77777777" w:rsidR="00ED3210" w:rsidRDefault="00ED3210" w:rsidP="00ED3210">
      <w:pPr>
        <w:pStyle w:val="B1"/>
        <w:ind w:left="0" w:firstLine="0"/>
        <w:rPr>
          <w:sz w:val="22"/>
          <w:szCs w:val="22"/>
        </w:rPr>
      </w:pPr>
      <w:r>
        <w:rPr>
          <w:color w:val="FF0000"/>
          <w:sz w:val="22"/>
          <w:szCs w:val="22"/>
          <w:lang w:val="en-US"/>
        </w:rPr>
        <w:t>F</w:t>
      </w:r>
      <w:r>
        <w:rPr>
          <w:color w:val="FF0000"/>
          <w:sz w:val="22"/>
          <w:szCs w:val="22"/>
        </w:rPr>
        <w:t xml:space="preserve">or </w:t>
      </w:r>
      <w:r>
        <w:rPr>
          <w:rFonts w:hint="eastAsia"/>
          <w:color w:val="FF0000"/>
          <w:sz w:val="22"/>
          <w:szCs w:val="22"/>
        </w:rPr>
        <w:t>μ</w:t>
      </w:r>
      <w:r>
        <w:rPr>
          <w:color w:val="FF0000"/>
          <w:sz w:val="22"/>
          <w:szCs w:val="22"/>
        </w:rPr>
        <w:t xml:space="preserve"> </w:t>
      </w:r>
      <w:r>
        <w:rPr>
          <w:rFonts w:ascii="Cambria Math" w:hAnsi="Cambria Math" w:cs="Cambria Math"/>
          <w:color w:val="FF0000"/>
          <w:sz w:val="22"/>
          <w:szCs w:val="22"/>
        </w:rPr>
        <w:t xml:space="preserve">∈ </w:t>
      </w:r>
      <w:r>
        <w:rPr>
          <w:rFonts w:hint="eastAsia"/>
          <w:color w:val="FF0000"/>
          <w:sz w:val="22"/>
          <w:szCs w:val="22"/>
        </w:rPr>
        <w:t>{0,1,2,3}</w:t>
      </w:r>
      <w:r>
        <w:rPr>
          <w:color w:val="FF0000"/>
          <w:sz w:val="22"/>
          <w:szCs w:val="22"/>
        </w:rPr>
        <w:t xml:space="preserve">, </w:t>
      </w:r>
      <w:r>
        <w:rPr>
          <w:sz w:val="22"/>
          <w:szCs w:val="22"/>
        </w:rPr>
        <w:t xml:space="preserve">if the UE is not provided </w:t>
      </w:r>
      <w:r>
        <w:rPr>
          <w:i/>
          <w:sz w:val="22"/>
          <w:szCs w:val="22"/>
        </w:rPr>
        <w:t>monitoringCapabilityConfig</w:t>
      </w:r>
      <w:r>
        <w:rPr>
          <w:sz w:val="22"/>
          <w:szCs w:val="22"/>
        </w:rPr>
        <w:t xml:space="preserve">, the UE monitors PDCCH on the serving cell for a maximum number of PDCCH candidates and non-overlapping CCEs per slot. </w:t>
      </w:r>
    </w:p>
    <w:p w14:paraId="4EA1C2A7" w14:textId="77777777" w:rsidR="00ED3210" w:rsidRDefault="00ED3210" w:rsidP="00ED3210">
      <w:pPr>
        <w:rPr>
          <w:color w:val="FF0000"/>
        </w:rPr>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 xml:space="preserve">, the UE monitors PDCCH per group of </w:t>
      </w:r>
      <m:oMath>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oMath>
      <w:r>
        <w:rPr>
          <w:color w:val="FF0000"/>
        </w:rPr>
        <w:t xml:space="preserve"> slots according to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rPr>
        <w:t xml:space="preserve">, as in Tables 10.1-2B and 10.1-3B. </w:t>
      </w:r>
      <w:r>
        <w:rPr>
          <w:color w:val="FF0000"/>
          <w:lang w:eastAsia="zh-CN"/>
        </w:rPr>
        <w:t>If</w:t>
      </w:r>
      <w:r>
        <w:rPr>
          <w:color w:val="FF0000"/>
        </w:rPr>
        <w:t xml:space="preserve"> a UE is</w:t>
      </w:r>
      <w:r>
        <w:rPr>
          <w:rFonts w:hint="eastAsia"/>
          <w:color w:val="FF0000"/>
          <w:lang w:eastAsia="zh-CN"/>
        </w:rPr>
        <w:t xml:space="preserve"> </w:t>
      </w:r>
      <w:r w:rsidRPr="00B918BC">
        <w:rPr>
          <w:rFonts w:hint="eastAsia"/>
          <w:color w:val="FF0000"/>
          <w:lang w:eastAsia="zh-CN"/>
        </w:rPr>
        <w:t>not</w:t>
      </w:r>
      <w:r>
        <w:rPr>
          <w:color w:val="FF0000"/>
        </w:rPr>
        <w:t xml:space="preserve"> configured 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2A3222E2" w14:textId="77777777" w:rsidR="00ED3210" w:rsidRDefault="00ED3210"/>
    <w:p w14:paraId="4A2CDCD8" w14:textId="77777777" w:rsidR="00FF2347" w:rsidRDefault="00075399">
      <w:pPr>
        <w:pStyle w:val="Heading3"/>
      </w:pPr>
      <w:r>
        <w:t>Issue A1-2: Support of optional/FFS (X,Y) values</w:t>
      </w:r>
    </w:p>
    <w:p w14:paraId="362128BB" w14:textId="77777777" w:rsidR="00FF2347" w:rsidRDefault="00075399">
      <w:pPr>
        <w:pStyle w:val="Heading4"/>
        <w:rPr>
          <w:sz w:val="22"/>
          <w:szCs w:val="22"/>
        </w:rPr>
      </w:pPr>
      <w:r>
        <w:rPr>
          <w:sz w:val="22"/>
          <w:szCs w:val="22"/>
        </w:rPr>
        <w:t>First round discussion</w:t>
      </w:r>
    </w:p>
    <w:p w14:paraId="312454BE" w14:textId="77777777" w:rsidR="00FF2347" w:rsidRDefault="00075399">
      <w:pPr>
        <w:rPr>
          <w:b/>
          <w:bCs/>
          <w:lang w:val="en-GB" w:eastAsia="zh-CN"/>
        </w:rPr>
      </w:pPr>
      <w:r>
        <w:rPr>
          <w:b/>
          <w:bCs/>
          <w:lang w:val="en-GB" w:eastAsia="zh-CN"/>
        </w:rPr>
        <w:t>Samsung (R1-2200193):</w:t>
      </w:r>
    </w:p>
    <w:p w14:paraId="59D3C973" w14:textId="77777777" w:rsidR="00FF2347" w:rsidRDefault="00075399">
      <w:pPr>
        <w:tabs>
          <w:tab w:val="left" w:pos="1300"/>
        </w:tabs>
        <w:spacing w:after="0"/>
        <w:jc w:val="both"/>
        <w:rPr>
          <w:b/>
          <w:sz w:val="20"/>
          <w:szCs w:val="20"/>
          <w:lang w:eastAsia="zh-CN"/>
        </w:rPr>
      </w:pPr>
      <w:r>
        <w:rPr>
          <w:b/>
          <w:sz w:val="20"/>
          <w:szCs w:val="20"/>
        </w:rPr>
        <w:t xml:space="preserve">Proposal 4: Support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w:t>
      </w:r>
    </w:p>
    <w:p w14:paraId="2CE4251C" w14:textId="77777777" w:rsidR="00FF2347" w:rsidRDefault="00FF2347">
      <w:pPr>
        <w:rPr>
          <w:sz w:val="20"/>
          <w:szCs w:val="20"/>
        </w:rPr>
      </w:pPr>
    </w:p>
    <w:p w14:paraId="47705EF7" w14:textId="77777777" w:rsidR="00FF2347" w:rsidRDefault="00075399">
      <w:pPr>
        <w:rPr>
          <w:b/>
          <w:bCs/>
          <w:lang w:val="en-GB" w:eastAsia="zh-CN"/>
        </w:rPr>
      </w:pPr>
      <w:r>
        <w:rPr>
          <w:b/>
          <w:bCs/>
          <w:lang w:val="en-GB" w:eastAsia="zh-CN"/>
        </w:rPr>
        <w:t>Intel (R1-2200193):</w:t>
      </w:r>
    </w:p>
    <w:p w14:paraId="3CF8019F" w14:textId="77777777" w:rsidR="00FF2347" w:rsidRDefault="00075399">
      <w:pPr>
        <w:pStyle w:val="ListParagraph"/>
        <w:numPr>
          <w:ilvl w:val="0"/>
          <w:numId w:val="22"/>
        </w:numPr>
        <w:snapToGrid/>
        <w:spacing w:before="60" w:line="240" w:lineRule="auto"/>
        <w:jc w:val="both"/>
        <w:rPr>
          <w:rFonts w:ascii="Times New Roman" w:hAnsi="Times New Roman"/>
          <w:sz w:val="18"/>
          <w:szCs w:val="18"/>
          <w:lang w:val="en-GB" w:eastAsia="zh-CN"/>
        </w:rPr>
      </w:pPr>
      <w:r>
        <w:rPr>
          <w:rFonts w:ascii="Times New Roman" w:hAnsi="Times New Roman"/>
          <w:sz w:val="18"/>
          <w:szCs w:val="18"/>
        </w:rPr>
        <w:t>X=2 can be optionally supported for SCS 480kHz, which corresponds to combination (X, Y) = (2, 1)</w:t>
      </w:r>
    </w:p>
    <w:p w14:paraId="11630D14" w14:textId="77777777" w:rsidR="00FF2347" w:rsidRDefault="00FF2347">
      <w:pPr>
        <w:rPr>
          <w:sz w:val="20"/>
          <w:szCs w:val="20"/>
        </w:rPr>
      </w:pPr>
    </w:p>
    <w:p w14:paraId="1FF9635A" w14:textId="77777777" w:rsidR="00FF2347" w:rsidRDefault="00075399">
      <w:pPr>
        <w:rPr>
          <w:b/>
          <w:bCs/>
          <w:lang w:val="en-GB" w:eastAsia="zh-CN"/>
        </w:rPr>
      </w:pPr>
      <w:r>
        <w:rPr>
          <w:b/>
          <w:bCs/>
          <w:lang w:val="en-GB" w:eastAsia="zh-CN"/>
        </w:rPr>
        <w:t>LG (R1-2200565):</w:t>
      </w:r>
    </w:p>
    <w:p w14:paraId="3D65382E" w14:textId="77777777" w:rsidR="00FF2347" w:rsidRDefault="00075399">
      <w:pPr>
        <w:spacing w:before="120" w:line="240" w:lineRule="auto"/>
        <w:rPr>
          <w:rFonts w:eastAsia="Batang"/>
          <w:bCs/>
          <w:sz w:val="20"/>
          <w:szCs w:val="20"/>
          <w:lang w:eastAsia="ko-KR"/>
        </w:rPr>
      </w:pPr>
      <w:r>
        <w:rPr>
          <w:rFonts w:eastAsia="Batang"/>
          <w:bCs/>
          <w:sz w:val="20"/>
          <w:szCs w:val="20"/>
          <w:lang w:eastAsia="ko-KR"/>
        </w:rPr>
        <w:t>Proposal #1: Support (X,Y)=(2,1) as an optional combination for 480 kHz SCS.</w:t>
      </w:r>
    </w:p>
    <w:p w14:paraId="6F29174C" w14:textId="77777777" w:rsidR="00FF2347" w:rsidRDefault="00FF2347">
      <w:pPr>
        <w:rPr>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6ECAF661" w14:textId="77777777">
        <w:tc>
          <w:tcPr>
            <w:tcW w:w="2405" w:type="dxa"/>
            <w:shd w:val="clear" w:color="auto" w:fill="FFC000"/>
            <w:vAlign w:val="center"/>
          </w:tcPr>
          <w:p w14:paraId="166FAF9B" w14:textId="77777777" w:rsidR="00FF2347" w:rsidRDefault="00075399">
            <w:pPr>
              <w:widowControl w:val="0"/>
              <w:rPr>
                <w:b/>
                <w:bCs/>
              </w:rPr>
            </w:pPr>
            <w:r>
              <w:rPr>
                <w:b/>
                <w:bCs/>
              </w:rPr>
              <w:t>Company</w:t>
            </w:r>
          </w:p>
        </w:tc>
        <w:tc>
          <w:tcPr>
            <w:tcW w:w="12176" w:type="dxa"/>
            <w:shd w:val="clear" w:color="auto" w:fill="FFC000"/>
            <w:vAlign w:val="center"/>
          </w:tcPr>
          <w:p w14:paraId="55B07D7D" w14:textId="77777777" w:rsidR="00FF2347" w:rsidRDefault="00075399">
            <w:pPr>
              <w:widowControl w:val="0"/>
              <w:rPr>
                <w:b/>
                <w:bCs/>
              </w:rPr>
            </w:pPr>
            <w:r>
              <w:rPr>
                <w:b/>
                <w:bCs/>
              </w:rPr>
              <w:t>Comment</w:t>
            </w:r>
          </w:p>
        </w:tc>
      </w:tr>
      <w:tr w:rsidR="00FF2347" w14:paraId="4B3C2D81" w14:textId="77777777">
        <w:tc>
          <w:tcPr>
            <w:tcW w:w="2405" w:type="dxa"/>
            <w:shd w:val="clear" w:color="auto" w:fill="auto"/>
            <w:vAlign w:val="center"/>
          </w:tcPr>
          <w:p w14:paraId="7B5ADC7F" w14:textId="77777777" w:rsidR="00FF2347" w:rsidRDefault="00075399">
            <w:pPr>
              <w:widowControl w:val="0"/>
              <w:rPr>
                <w:lang w:eastAsia="zh-CN"/>
              </w:rPr>
            </w:pPr>
            <w:r>
              <w:rPr>
                <w:lang w:eastAsia="zh-CN"/>
              </w:rPr>
              <w:t>Ericsson</w:t>
            </w:r>
          </w:p>
        </w:tc>
        <w:tc>
          <w:tcPr>
            <w:tcW w:w="12176" w:type="dxa"/>
            <w:shd w:val="clear" w:color="auto" w:fill="auto"/>
            <w:vAlign w:val="center"/>
          </w:tcPr>
          <w:p w14:paraId="67C9FEAD" w14:textId="77777777" w:rsidR="00FF2347" w:rsidRDefault="00075399">
            <w:pPr>
              <w:widowControl w:val="0"/>
              <w:rPr>
                <w:lang w:eastAsia="zh-CN"/>
              </w:rPr>
            </w:pPr>
            <w:r>
              <w:rPr>
                <w:lang w:eastAsia="zh-CN"/>
              </w:rPr>
              <w:t>We don't see the need for supporting (2,1).</w:t>
            </w:r>
          </w:p>
        </w:tc>
      </w:tr>
      <w:tr w:rsidR="00FF2347" w14:paraId="7AA5F601" w14:textId="77777777">
        <w:tc>
          <w:tcPr>
            <w:tcW w:w="2405" w:type="dxa"/>
            <w:shd w:val="clear" w:color="auto" w:fill="auto"/>
            <w:vAlign w:val="center"/>
          </w:tcPr>
          <w:p w14:paraId="5EAA94F7" w14:textId="77777777" w:rsidR="00FF2347" w:rsidRDefault="00075399">
            <w:pPr>
              <w:widowControl w:val="0"/>
              <w:rPr>
                <w:sz w:val="20"/>
              </w:rPr>
            </w:pPr>
            <w:r>
              <w:rPr>
                <w:sz w:val="20"/>
              </w:rPr>
              <w:t>MediaTek</w:t>
            </w:r>
          </w:p>
        </w:tc>
        <w:tc>
          <w:tcPr>
            <w:tcW w:w="12176" w:type="dxa"/>
            <w:shd w:val="clear" w:color="auto" w:fill="auto"/>
            <w:vAlign w:val="center"/>
          </w:tcPr>
          <w:p w14:paraId="51219F2C" w14:textId="77777777" w:rsidR="00FF2347" w:rsidRDefault="00075399">
            <w:pPr>
              <w:widowControl w:val="0"/>
              <w:rPr>
                <w:lang w:eastAsia="zh-CN"/>
              </w:rPr>
            </w:pPr>
            <w:r>
              <w:rPr>
                <w:lang w:eastAsia="zh-CN"/>
              </w:rPr>
              <w:t>We don’t support the proposal. The use case of (X,Y)=(2,1) is not clear to us compared to (X,Y)=(4,1) and (4,2). Also, RAN1 has agreed to not supporting even (X,Y)=(1,1) and we don’t see any motivation to support (X,Y)=(2,1) either. From UE perspective, (X,Y)=(2,1) greatly increase power consumption and UE implementation complexity with no obvious benefit on latency which is governed by the agreed processing timelines. The last point we would like to bring up is the BD/CCE limit for (X,Y)=(2,1) might not be scheduling friendly. For example, based on our evaluation, the BD/CCE limit for (X,Y)=(2,1) should be around half of the BD/CCE limit of (X,Y)=(4,1), i.e., 10 BD/16 CCE per X=2 slots. If that’s the case, then the Type-0 PDCCH monitoring for consecutive slots or even for consecutive slot groups of X=2 slots will be an issue, which is the reason RAN1 changed the Type-0 PDCCH monitoring from per slot to per slot group in FR2-2 in order to avoid Type-0 PDCCH monitoring consuming too many BD/CCE within a slot group from the 20/32 budget. In order the words, RAN1 has identified that two Type-0 monitoring occasions based on BD/CCE=20/32 per 4 slots for 480kHz is not feasible. Therefore we don’t see it’s feasible to support one Type-0 monitoring based on BD/CCE=10/16 per 2 slots for 480kHz as well.</w:t>
            </w:r>
          </w:p>
          <w:p w14:paraId="11E433DA" w14:textId="77777777" w:rsidR="00FF2347" w:rsidRDefault="00FF2347">
            <w:pPr>
              <w:widowControl w:val="0"/>
              <w:rPr>
                <w:sz w:val="20"/>
                <w:lang w:eastAsia="zh-CN"/>
              </w:rPr>
            </w:pPr>
          </w:p>
        </w:tc>
      </w:tr>
      <w:tr w:rsidR="00FF2347" w14:paraId="0299642B" w14:textId="77777777">
        <w:tc>
          <w:tcPr>
            <w:tcW w:w="2405" w:type="dxa"/>
            <w:shd w:val="clear" w:color="auto" w:fill="auto"/>
            <w:vAlign w:val="center"/>
          </w:tcPr>
          <w:p w14:paraId="4BDB6CF6" w14:textId="77777777" w:rsidR="00FF2347" w:rsidRDefault="00075399">
            <w:pPr>
              <w:widowControl w:val="0"/>
              <w:rPr>
                <w:sz w:val="20"/>
              </w:rPr>
            </w:pPr>
            <w:r>
              <w:rPr>
                <w:szCs w:val="24"/>
              </w:rPr>
              <w:t>Qualcomm</w:t>
            </w:r>
          </w:p>
        </w:tc>
        <w:tc>
          <w:tcPr>
            <w:tcW w:w="12176" w:type="dxa"/>
            <w:shd w:val="clear" w:color="auto" w:fill="auto"/>
            <w:vAlign w:val="center"/>
          </w:tcPr>
          <w:p w14:paraId="3BF00916" w14:textId="77777777" w:rsidR="00FF2347" w:rsidRDefault="00075399">
            <w:pPr>
              <w:widowControl w:val="0"/>
              <w:rPr>
                <w:lang w:eastAsia="zh-CN"/>
              </w:rPr>
            </w:pPr>
            <w:r>
              <w:rPr>
                <w:szCs w:val="24"/>
                <w:lang w:eastAsia="zh-CN"/>
              </w:rPr>
              <w:t>We support the proposal. According to the discussion in the GTW session, it seems that the concern is with supporting (4,3) within Y=1 slot. As Apple suggested during the GTW session, we are okay to support only (7,3) for (X,Y)=(2,1).</w:t>
            </w:r>
          </w:p>
        </w:tc>
      </w:tr>
      <w:tr w:rsidR="00FF2347" w14:paraId="6C37D20C" w14:textId="77777777">
        <w:tc>
          <w:tcPr>
            <w:tcW w:w="2405" w:type="dxa"/>
            <w:shd w:val="clear" w:color="auto" w:fill="auto"/>
            <w:vAlign w:val="center"/>
          </w:tcPr>
          <w:p w14:paraId="51A46A8F" w14:textId="77777777" w:rsidR="00FF2347" w:rsidRDefault="00075399">
            <w:pPr>
              <w:widowControl w:val="0"/>
              <w:rPr>
                <w:sz w:val="20"/>
              </w:rPr>
            </w:pPr>
            <w:r>
              <w:rPr>
                <w:sz w:val="20"/>
              </w:rPr>
              <w:t>Intel</w:t>
            </w:r>
          </w:p>
        </w:tc>
        <w:tc>
          <w:tcPr>
            <w:tcW w:w="12176" w:type="dxa"/>
            <w:shd w:val="clear" w:color="auto" w:fill="auto"/>
            <w:vAlign w:val="center"/>
          </w:tcPr>
          <w:p w14:paraId="2B98DED9" w14:textId="77777777" w:rsidR="00FF2347" w:rsidRDefault="00075399">
            <w:pPr>
              <w:widowControl w:val="0"/>
              <w:rPr>
                <w:sz w:val="20"/>
                <w:lang w:eastAsia="zh-CN"/>
              </w:rPr>
            </w:pPr>
            <w:r>
              <w:rPr>
                <w:sz w:val="20"/>
                <w:lang w:eastAsia="zh-CN"/>
              </w:rPr>
              <w:t xml:space="preserve">We don’t see any additional complexity to support (2, 1) for SCS 480kHz. </w:t>
            </w:r>
          </w:p>
          <w:p w14:paraId="22A9EEB8" w14:textId="77777777" w:rsidR="00FF2347" w:rsidRDefault="00075399">
            <w:pPr>
              <w:widowControl w:val="0"/>
              <w:rPr>
                <w:sz w:val="20"/>
                <w:lang w:eastAsia="zh-CN"/>
              </w:rPr>
            </w:pPr>
            <w:r>
              <w:rPr>
                <w:sz w:val="20"/>
                <w:lang w:eastAsia="zh-CN"/>
              </w:rPr>
              <w:t xml:space="preserve">As commented in the online session, a reference for the decision on (2, 1) for SCS 480kHz should be (4, 1) for 960kHz. The same absolute duration of slot group, i.e. half slot length of SCS 120kHz and the same value Y=1. The existing agreement on (4, 1) for 960kHz can be directly reused to (2, 1) for SCS 480kHz  </w:t>
            </w:r>
          </w:p>
        </w:tc>
      </w:tr>
      <w:tr w:rsidR="00FF2347" w14:paraId="4A6CD401" w14:textId="77777777">
        <w:tc>
          <w:tcPr>
            <w:tcW w:w="2405" w:type="dxa"/>
            <w:shd w:val="clear" w:color="auto" w:fill="auto"/>
            <w:vAlign w:val="center"/>
          </w:tcPr>
          <w:p w14:paraId="348201F5" w14:textId="77777777" w:rsidR="00FF2347" w:rsidRDefault="00075399">
            <w:pPr>
              <w:widowControl w:val="0"/>
              <w:rPr>
                <w:szCs w:val="24"/>
              </w:rPr>
            </w:pPr>
            <w:r>
              <w:rPr>
                <w:szCs w:val="24"/>
              </w:rPr>
              <w:t>Nokia, NSB</w:t>
            </w:r>
          </w:p>
        </w:tc>
        <w:tc>
          <w:tcPr>
            <w:tcW w:w="12176" w:type="dxa"/>
            <w:shd w:val="clear" w:color="auto" w:fill="auto"/>
            <w:vAlign w:val="center"/>
          </w:tcPr>
          <w:p w14:paraId="7A91E78C" w14:textId="77777777" w:rsidR="00FF2347" w:rsidRDefault="00075399">
            <w:pPr>
              <w:widowControl w:val="0"/>
              <w:rPr>
                <w:szCs w:val="24"/>
                <w:lang w:eastAsia="zh-CN"/>
              </w:rPr>
            </w:pPr>
            <w:r>
              <w:rPr>
                <w:szCs w:val="24"/>
                <w:lang w:eastAsia="zh-CN"/>
              </w:rPr>
              <w:t>We do not see a reason to re-open the capability discussion. Hence, we don’t support this.</w:t>
            </w:r>
          </w:p>
        </w:tc>
      </w:tr>
      <w:tr w:rsidR="00FF2347" w14:paraId="7EEF8CD3" w14:textId="77777777">
        <w:tc>
          <w:tcPr>
            <w:tcW w:w="2405" w:type="dxa"/>
            <w:shd w:val="clear" w:color="auto" w:fill="auto"/>
            <w:vAlign w:val="center"/>
          </w:tcPr>
          <w:p w14:paraId="4C0E04CD" w14:textId="77777777" w:rsidR="00FF2347" w:rsidRDefault="00075399">
            <w:pPr>
              <w:widowControl w:val="0"/>
              <w:rPr>
                <w:szCs w:val="24"/>
              </w:rPr>
            </w:pPr>
            <w:r>
              <w:rPr>
                <w:rFonts w:hint="eastAsia"/>
                <w:sz w:val="20"/>
                <w:lang w:eastAsia="zh-CN"/>
              </w:rPr>
              <w:t>v</w:t>
            </w:r>
            <w:r>
              <w:rPr>
                <w:sz w:val="20"/>
                <w:lang w:eastAsia="zh-CN"/>
              </w:rPr>
              <w:t>ivo</w:t>
            </w:r>
          </w:p>
        </w:tc>
        <w:tc>
          <w:tcPr>
            <w:tcW w:w="12176" w:type="dxa"/>
            <w:shd w:val="clear" w:color="auto" w:fill="auto"/>
            <w:vAlign w:val="center"/>
          </w:tcPr>
          <w:p w14:paraId="50DB0F87" w14:textId="77777777" w:rsidR="00FF2347" w:rsidRDefault="00075399">
            <w:pPr>
              <w:widowControl w:val="0"/>
              <w:rPr>
                <w:szCs w:val="24"/>
                <w:lang w:eastAsia="zh-CN"/>
              </w:rPr>
            </w:pPr>
            <w:r>
              <w:rPr>
                <w:rFonts w:hint="eastAsia"/>
                <w:sz w:val="20"/>
                <w:lang w:eastAsia="zh-CN"/>
              </w:rPr>
              <w:t>W</w:t>
            </w:r>
            <w:r>
              <w:rPr>
                <w:sz w:val="20"/>
                <w:lang w:eastAsia="zh-CN"/>
              </w:rPr>
              <w:t xml:space="preserve">e are open to support (X, Y)=(2, 1) as an optional value. </w:t>
            </w:r>
          </w:p>
        </w:tc>
      </w:tr>
      <w:tr w:rsidR="00FF2347" w14:paraId="63F62065" w14:textId="77777777">
        <w:tc>
          <w:tcPr>
            <w:tcW w:w="2405" w:type="dxa"/>
            <w:shd w:val="clear" w:color="auto" w:fill="auto"/>
            <w:vAlign w:val="center"/>
          </w:tcPr>
          <w:p w14:paraId="46FA723D" w14:textId="77777777" w:rsidR="00FF2347" w:rsidRDefault="00075399">
            <w:pPr>
              <w:widowControl w:val="0"/>
              <w:rPr>
                <w:sz w:val="20"/>
                <w:lang w:eastAsia="zh-CN"/>
              </w:rPr>
            </w:pPr>
            <w:r>
              <w:rPr>
                <w:sz w:val="20"/>
                <w:lang w:eastAsia="zh-CN"/>
              </w:rPr>
              <w:t>Apple</w:t>
            </w:r>
          </w:p>
        </w:tc>
        <w:tc>
          <w:tcPr>
            <w:tcW w:w="12176" w:type="dxa"/>
            <w:shd w:val="clear" w:color="auto" w:fill="auto"/>
            <w:vAlign w:val="center"/>
          </w:tcPr>
          <w:p w14:paraId="10FD641B" w14:textId="77777777" w:rsidR="00FF2347" w:rsidRDefault="00075399">
            <w:pPr>
              <w:widowControl w:val="0"/>
              <w:rPr>
                <w:sz w:val="20"/>
                <w:lang w:eastAsia="zh-CN"/>
              </w:rPr>
            </w:pPr>
            <w:r>
              <w:rPr>
                <w:sz w:val="20"/>
                <w:lang w:eastAsia="zh-CN"/>
              </w:rPr>
              <w:t xml:space="preserve">We are open to this if there is a modification in the FG defined in this case. </w:t>
            </w:r>
            <w:r>
              <w:rPr>
                <w:lang w:eastAsia="zh-CN"/>
              </w:rPr>
              <w:t xml:space="preserve">(X,Y) = (2,1), if supported, should support only FG3-5b with </w:t>
            </w:r>
            <w:r>
              <w:rPr>
                <w:i/>
                <w:lang w:eastAsia="zh-CN"/>
              </w:rPr>
              <w:t>set1</w:t>
            </w:r>
            <w:r>
              <w:rPr>
                <w:lang w:eastAsia="zh-CN"/>
              </w:rPr>
              <w:t xml:space="preserve"> = (7, 3). The option of “ FG3-5b with </w:t>
            </w:r>
            <w:r>
              <w:rPr>
                <w:i/>
                <w:lang w:eastAsia="zh-CN"/>
              </w:rPr>
              <w:t>set2</w:t>
            </w:r>
            <w:r>
              <w:rPr>
                <w:lang w:eastAsia="zh-CN"/>
              </w:rPr>
              <w:t xml:space="preserve"> = (4, 3) and (7, 3) with a modification with maximum two monitoring spans in a slot” was a compromise agreed based on providing additional flexibility to the gNB. With X = 2, this additional flexibility is not needed.</w:t>
            </w:r>
          </w:p>
        </w:tc>
      </w:tr>
      <w:tr w:rsidR="00FF2347" w14:paraId="1B627783" w14:textId="77777777">
        <w:tc>
          <w:tcPr>
            <w:tcW w:w="2405" w:type="dxa"/>
            <w:shd w:val="clear" w:color="auto" w:fill="auto"/>
            <w:vAlign w:val="center"/>
          </w:tcPr>
          <w:p w14:paraId="7445B28E" w14:textId="77777777" w:rsidR="00FF2347" w:rsidRDefault="00075399">
            <w:pPr>
              <w:widowControl w:val="0"/>
              <w:rPr>
                <w:sz w:val="20"/>
                <w:lang w:eastAsia="zh-CN"/>
              </w:rPr>
            </w:pPr>
            <w:r>
              <w:rPr>
                <w:sz w:val="20"/>
                <w:lang w:eastAsia="zh-CN"/>
              </w:rPr>
              <w:t>InterDigital</w:t>
            </w:r>
          </w:p>
        </w:tc>
        <w:tc>
          <w:tcPr>
            <w:tcW w:w="12176" w:type="dxa"/>
            <w:shd w:val="clear" w:color="auto" w:fill="auto"/>
            <w:vAlign w:val="center"/>
          </w:tcPr>
          <w:p w14:paraId="30DFF90F" w14:textId="77777777" w:rsidR="00FF2347" w:rsidRDefault="00075399">
            <w:pPr>
              <w:widowControl w:val="0"/>
              <w:rPr>
                <w:sz w:val="20"/>
                <w:lang w:eastAsia="zh-CN"/>
              </w:rPr>
            </w:pPr>
            <w:r>
              <w:rPr>
                <w:sz w:val="20"/>
                <w:lang w:eastAsia="zh-CN"/>
              </w:rPr>
              <w:t xml:space="preserve">We believe that it’s better not to open the discussion again.  </w:t>
            </w:r>
          </w:p>
        </w:tc>
      </w:tr>
      <w:tr w:rsidR="00FF2347" w14:paraId="32A29568" w14:textId="77777777">
        <w:tc>
          <w:tcPr>
            <w:tcW w:w="2405" w:type="dxa"/>
            <w:tcBorders>
              <w:top w:val="single" w:sz="4" w:space="0" w:color="auto"/>
              <w:left w:val="single" w:sz="4" w:space="0" w:color="auto"/>
              <w:bottom w:val="single" w:sz="4" w:space="0" w:color="auto"/>
              <w:right w:val="single" w:sz="4" w:space="0" w:color="auto"/>
            </w:tcBorders>
            <w:vAlign w:val="center"/>
          </w:tcPr>
          <w:p w14:paraId="2B8FA5DF" w14:textId="77777777" w:rsidR="00FF2347" w:rsidRDefault="00075399">
            <w:pPr>
              <w:widowControl w:val="0"/>
              <w:rPr>
                <w:sz w:val="20"/>
                <w:lang w:eastAsia="zh-CN"/>
              </w:rPr>
            </w:pPr>
            <w:r>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40DB2837" w14:textId="77777777" w:rsidR="00FF2347" w:rsidRDefault="00075399">
            <w:pPr>
              <w:widowControl w:val="0"/>
              <w:rPr>
                <w:sz w:val="20"/>
                <w:lang w:eastAsia="zh-CN"/>
              </w:rPr>
            </w:pPr>
            <w:r>
              <w:rPr>
                <w:sz w:val="20"/>
                <w:lang w:eastAsia="zh-CN"/>
              </w:rPr>
              <w:t>Open to support (X, Y)=(2, 1) as an optional value.</w:t>
            </w:r>
          </w:p>
        </w:tc>
      </w:tr>
      <w:tr w:rsidR="00FF2347" w14:paraId="27DCDE85" w14:textId="77777777">
        <w:tc>
          <w:tcPr>
            <w:tcW w:w="2405" w:type="dxa"/>
            <w:shd w:val="clear" w:color="auto" w:fill="auto"/>
            <w:vAlign w:val="center"/>
          </w:tcPr>
          <w:p w14:paraId="224A7EF0" w14:textId="77777777" w:rsidR="00FF2347" w:rsidRDefault="00075399">
            <w:pPr>
              <w:widowControl w:val="0"/>
              <w:rPr>
                <w:sz w:val="20"/>
                <w:lang w:eastAsia="zh-CN"/>
              </w:rPr>
            </w:pPr>
            <w:r>
              <w:rPr>
                <w:lang w:eastAsia="zh-CN"/>
              </w:rPr>
              <w:lastRenderedPageBreak/>
              <w:t>Samsung</w:t>
            </w:r>
          </w:p>
        </w:tc>
        <w:tc>
          <w:tcPr>
            <w:tcW w:w="12176" w:type="dxa"/>
            <w:shd w:val="clear" w:color="auto" w:fill="auto"/>
            <w:vAlign w:val="center"/>
          </w:tcPr>
          <w:p w14:paraId="1EF493F5" w14:textId="77777777" w:rsidR="00FF2347" w:rsidRDefault="00075399">
            <w:pPr>
              <w:widowControl w:val="0"/>
              <w:rPr>
                <w:sz w:val="20"/>
                <w:lang w:eastAsia="zh-CN"/>
              </w:rPr>
            </w:pPr>
            <w:r>
              <w:rPr>
                <w:lang w:eastAsia="zh-CN"/>
              </w:rPr>
              <w:t xml:space="preserve">If the only spec impact is to add a column into the tables for multi-slot PDCCH monitoring, we prefer to support (X_s,Y_s )=(2,1). </w:t>
            </w:r>
          </w:p>
        </w:tc>
      </w:tr>
      <w:tr w:rsidR="00FF2347" w14:paraId="4B64EE49" w14:textId="77777777">
        <w:tc>
          <w:tcPr>
            <w:tcW w:w="2405" w:type="dxa"/>
            <w:shd w:val="clear" w:color="auto" w:fill="auto"/>
            <w:vAlign w:val="center"/>
          </w:tcPr>
          <w:p w14:paraId="5F5156DA" w14:textId="77777777" w:rsidR="00FF2347" w:rsidRDefault="00075399">
            <w:pPr>
              <w:widowControl w:val="0"/>
              <w:rPr>
                <w:lang w:eastAsia="zh-CN"/>
              </w:rPr>
            </w:pPr>
            <w:r>
              <w:rPr>
                <w:lang w:eastAsia="zh-CN"/>
              </w:rPr>
              <w:t>OPPO</w:t>
            </w:r>
          </w:p>
        </w:tc>
        <w:tc>
          <w:tcPr>
            <w:tcW w:w="12176" w:type="dxa"/>
            <w:shd w:val="clear" w:color="auto" w:fill="auto"/>
            <w:vAlign w:val="center"/>
          </w:tcPr>
          <w:p w14:paraId="4E7DCE6C" w14:textId="77777777" w:rsidR="00FF2347" w:rsidRDefault="00075399">
            <w:pPr>
              <w:widowControl w:val="0"/>
              <w:rPr>
                <w:lang w:eastAsia="zh-CN"/>
              </w:rPr>
            </w:pPr>
            <w:r>
              <w:rPr>
                <w:lang w:eastAsia="zh-CN"/>
              </w:rPr>
              <w:t>Suggest not to support (X,Y)=(2,1)</w:t>
            </w:r>
          </w:p>
        </w:tc>
      </w:tr>
      <w:tr w:rsidR="00FF2347" w14:paraId="7B990821" w14:textId="77777777">
        <w:tc>
          <w:tcPr>
            <w:tcW w:w="2405" w:type="dxa"/>
            <w:shd w:val="clear" w:color="auto" w:fill="auto"/>
            <w:vAlign w:val="center"/>
          </w:tcPr>
          <w:p w14:paraId="7A163351" w14:textId="77777777" w:rsidR="00FF2347" w:rsidRDefault="00075399">
            <w:pPr>
              <w:widowControl w:val="0"/>
              <w:rPr>
                <w:lang w:eastAsia="zh-CN"/>
              </w:rPr>
            </w:pPr>
            <w:r>
              <w:rPr>
                <w:lang w:eastAsia="zh-CN"/>
              </w:rPr>
              <w:t>Futurewei</w:t>
            </w:r>
          </w:p>
        </w:tc>
        <w:tc>
          <w:tcPr>
            <w:tcW w:w="12176" w:type="dxa"/>
            <w:shd w:val="clear" w:color="auto" w:fill="auto"/>
            <w:vAlign w:val="center"/>
          </w:tcPr>
          <w:p w14:paraId="40BBB199" w14:textId="77777777" w:rsidR="00FF2347" w:rsidRDefault="00075399">
            <w:pPr>
              <w:widowControl w:val="0"/>
              <w:rPr>
                <w:lang w:eastAsia="zh-CN"/>
              </w:rPr>
            </w:pPr>
            <w:r>
              <w:rPr>
                <w:lang w:eastAsia="zh-CN"/>
              </w:rPr>
              <w:t xml:space="preserve">We do not see the strong need to support </w:t>
            </w:r>
            <w:r>
              <w:rPr>
                <w:sz w:val="20"/>
                <w:lang w:eastAsia="zh-CN"/>
              </w:rPr>
              <w:t>(X, Y)=(2, 1)</w:t>
            </w:r>
          </w:p>
        </w:tc>
      </w:tr>
      <w:tr w:rsidR="00FF2347" w14:paraId="20456033" w14:textId="77777777">
        <w:tc>
          <w:tcPr>
            <w:tcW w:w="2405" w:type="dxa"/>
            <w:shd w:val="clear" w:color="auto" w:fill="auto"/>
            <w:vAlign w:val="center"/>
          </w:tcPr>
          <w:p w14:paraId="38D9DA1E" w14:textId="77777777" w:rsidR="00FF2347" w:rsidRDefault="00075399">
            <w:pPr>
              <w:widowControl w:val="0"/>
              <w:rPr>
                <w:lang w:eastAsia="zh-CN"/>
              </w:rPr>
            </w:pPr>
            <w:r>
              <w:rPr>
                <w:rFonts w:eastAsia="MS Mincho" w:hint="eastAsia"/>
                <w:sz w:val="20"/>
                <w:lang w:eastAsia="ja-JP"/>
              </w:rPr>
              <w:t>N</w:t>
            </w:r>
            <w:r>
              <w:rPr>
                <w:rFonts w:eastAsia="MS Mincho"/>
                <w:sz w:val="20"/>
                <w:lang w:eastAsia="ja-JP"/>
              </w:rPr>
              <w:t>TT DOCOMO</w:t>
            </w:r>
          </w:p>
        </w:tc>
        <w:tc>
          <w:tcPr>
            <w:tcW w:w="12176" w:type="dxa"/>
            <w:shd w:val="clear" w:color="auto" w:fill="auto"/>
            <w:vAlign w:val="center"/>
          </w:tcPr>
          <w:p w14:paraId="18917BC1" w14:textId="77777777" w:rsidR="00FF2347" w:rsidRDefault="00075399">
            <w:pPr>
              <w:widowControl w:val="0"/>
              <w:rPr>
                <w:lang w:eastAsia="zh-CN"/>
              </w:rPr>
            </w:pPr>
            <w:r>
              <w:rPr>
                <w:rFonts w:eastAsia="MS Mincho"/>
                <w:szCs w:val="28"/>
                <w:lang w:eastAsia="ja-JP"/>
              </w:rPr>
              <w:t>We don’t see the need for supporting (X,Y)=(2,1) slots for 480 kHz SCS.</w:t>
            </w:r>
          </w:p>
        </w:tc>
      </w:tr>
      <w:tr w:rsidR="00FF2347" w14:paraId="7E705C32" w14:textId="77777777">
        <w:tc>
          <w:tcPr>
            <w:tcW w:w="2405" w:type="dxa"/>
            <w:shd w:val="clear" w:color="auto" w:fill="auto"/>
            <w:vAlign w:val="center"/>
          </w:tcPr>
          <w:p w14:paraId="20884A23" w14:textId="77777777" w:rsidR="00FF2347" w:rsidRDefault="00075399">
            <w:pPr>
              <w:widowControl w:val="0"/>
              <w:rPr>
                <w:rFonts w:eastAsia="MS Mincho"/>
                <w:sz w:val="20"/>
                <w:lang w:eastAsia="ja-JP"/>
              </w:rPr>
            </w:pPr>
            <w:r>
              <w:rPr>
                <w:lang w:eastAsia="zh-CN"/>
              </w:rPr>
              <w:t>CATT1</w:t>
            </w:r>
          </w:p>
        </w:tc>
        <w:tc>
          <w:tcPr>
            <w:tcW w:w="12176" w:type="dxa"/>
            <w:shd w:val="clear" w:color="auto" w:fill="auto"/>
            <w:vAlign w:val="center"/>
          </w:tcPr>
          <w:p w14:paraId="2790F0BD" w14:textId="77777777" w:rsidR="00FF2347" w:rsidRDefault="00075399">
            <w:pPr>
              <w:widowControl w:val="0"/>
              <w:rPr>
                <w:rFonts w:eastAsia="MS Mincho"/>
                <w:szCs w:val="28"/>
                <w:lang w:eastAsia="ja-JP"/>
              </w:rPr>
            </w:pPr>
            <w:r>
              <w:rPr>
                <w:lang w:eastAsia="zh-CN"/>
              </w:rPr>
              <w:t>agree not to support (X,Y)=(2,1)</w:t>
            </w:r>
          </w:p>
        </w:tc>
      </w:tr>
      <w:tr w:rsidR="00FF2347" w14:paraId="46F78908" w14:textId="77777777">
        <w:tc>
          <w:tcPr>
            <w:tcW w:w="2405" w:type="dxa"/>
            <w:shd w:val="clear" w:color="auto" w:fill="auto"/>
            <w:vAlign w:val="center"/>
          </w:tcPr>
          <w:p w14:paraId="378DECB1" w14:textId="77777777" w:rsidR="00FF2347" w:rsidRDefault="00075399">
            <w:pPr>
              <w:widowControl w:val="0"/>
              <w:rPr>
                <w:sz w:val="20"/>
                <w:lang w:eastAsia="zh-CN"/>
              </w:rPr>
            </w:pPr>
            <w:r>
              <w:rPr>
                <w:rFonts w:hint="eastAsia"/>
                <w:lang w:eastAsia="zh-CN"/>
              </w:rPr>
              <w:t>ZTE, Sanechips</w:t>
            </w:r>
          </w:p>
        </w:tc>
        <w:tc>
          <w:tcPr>
            <w:tcW w:w="12176" w:type="dxa"/>
            <w:shd w:val="clear" w:color="auto" w:fill="auto"/>
            <w:vAlign w:val="center"/>
          </w:tcPr>
          <w:p w14:paraId="5ABE05F6" w14:textId="77777777" w:rsidR="00FF2347" w:rsidRDefault="00075399">
            <w:pPr>
              <w:widowControl w:val="0"/>
              <w:rPr>
                <w:sz w:val="20"/>
                <w:lang w:eastAsia="zh-CN"/>
              </w:rPr>
            </w:pPr>
            <w:r>
              <w:rPr>
                <w:rFonts w:hint="eastAsia"/>
                <w:szCs w:val="24"/>
                <w:lang w:eastAsia="zh-CN"/>
              </w:rPr>
              <w:t xml:space="preserve">We do not strongly against </w:t>
            </w:r>
            <w:r>
              <w:rPr>
                <w:lang w:eastAsia="zh-CN"/>
              </w:rPr>
              <w:t xml:space="preserve"> (X,Y)=(2,1)</w:t>
            </w:r>
            <w:r>
              <w:rPr>
                <w:rFonts w:hint="eastAsia"/>
                <w:lang w:eastAsia="zh-CN"/>
              </w:rPr>
              <w:t xml:space="preserve"> but prefer not to support this proposal for the sake of progress since it is still controversial to bring the capability discussion out again. </w:t>
            </w:r>
          </w:p>
        </w:tc>
      </w:tr>
      <w:tr w:rsidR="00FF2347" w14:paraId="7F62BEDD" w14:textId="77777777">
        <w:tc>
          <w:tcPr>
            <w:tcW w:w="2405" w:type="dxa"/>
            <w:shd w:val="clear" w:color="auto" w:fill="auto"/>
            <w:vAlign w:val="center"/>
          </w:tcPr>
          <w:p w14:paraId="2150C981" w14:textId="77777777" w:rsidR="00FF2347" w:rsidRDefault="00075399">
            <w:pPr>
              <w:widowControl w:val="0"/>
              <w:rPr>
                <w:lang w:eastAsia="zh-CN"/>
              </w:rPr>
            </w:pPr>
            <w:r>
              <w:rPr>
                <w:sz w:val="20"/>
                <w:lang w:eastAsia="zh-CN"/>
              </w:rPr>
              <w:t>Lenovo, Motorola Mobility</w:t>
            </w:r>
          </w:p>
        </w:tc>
        <w:tc>
          <w:tcPr>
            <w:tcW w:w="12176" w:type="dxa"/>
            <w:shd w:val="clear" w:color="auto" w:fill="auto"/>
            <w:vAlign w:val="center"/>
          </w:tcPr>
          <w:p w14:paraId="334F2C49" w14:textId="77777777" w:rsidR="00FF2347" w:rsidRDefault="00075399">
            <w:pPr>
              <w:widowControl w:val="0"/>
              <w:rPr>
                <w:szCs w:val="24"/>
                <w:lang w:eastAsia="zh-CN"/>
              </w:rPr>
            </w:pPr>
            <w:r>
              <w:rPr>
                <w:sz w:val="20"/>
                <w:lang w:eastAsia="zh-CN"/>
              </w:rPr>
              <w:t xml:space="preserve">We also don’t see the need to reconsider this, so we prefer to not support (X,Y) = (2,1). </w:t>
            </w:r>
          </w:p>
        </w:tc>
      </w:tr>
      <w:tr w:rsidR="00FF2347" w14:paraId="021D66DE" w14:textId="77777777">
        <w:tc>
          <w:tcPr>
            <w:tcW w:w="2405" w:type="dxa"/>
            <w:shd w:val="clear" w:color="auto" w:fill="auto"/>
            <w:vAlign w:val="center"/>
          </w:tcPr>
          <w:p w14:paraId="0A411608" w14:textId="77777777" w:rsidR="00FF2347" w:rsidRDefault="00075399">
            <w:pPr>
              <w:widowControl w:val="0"/>
              <w:rPr>
                <w:sz w:val="20"/>
                <w:lang w:eastAsia="zh-CN"/>
              </w:rPr>
            </w:pPr>
            <w:r>
              <w:rPr>
                <w:rFonts w:hint="eastAsia"/>
                <w:lang w:eastAsia="zh-CN"/>
              </w:rPr>
              <w:t>Transsion</w:t>
            </w:r>
          </w:p>
        </w:tc>
        <w:tc>
          <w:tcPr>
            <w:tcW w:w="12176" w:type="dxa"/>
            <w:shd w:val="clear" w:color="auto" w:fill="auto"/>
            <w:vAlign w:val="center"/>
          </w:tcPr>
          <w:p w14:paraId="7DF6DA30" w14:textId="77777777" w:rsidR="00FF2347" w:rsidRDefault="00075399">
            <w:pPr>
              <w:widowControl w:val="0"/>
              <w:rPr>
                <w:sz w:val="20"/>
                <w:lang w:eastAsia="zh-CN"/>
              </w:rPr>
            </w:pPr>
            <w:r>
              <w:rPr>
                <w:rFonts w:hint="eastAsia"/>
                <w:szCs w:val="24"/>
                <w:lang w:eastAsia="zh-CN"/>
              </w:rPr>
              <w:t>We do not support (X, Y)=(2, 1)</w:t>
            </w:r>
          </w:p>
        </w:tc>
      </w:tr>
      <w:tr w:rsidR="00FF2347" w14:paraId="1122B14F" w14:textId="77777777">
        <w:tc>
          <w:tcPr>
            <w:tcW w:w="2405" w:type="dxa"/>
            <w:shd w:val="clear" w:color="auto" w:fill="auto"/>
            <w:vAlign w:val="center"/>
          </w:tcPr>
          <w:p w14:paraId="3CFFF6D7" w14:textId="77777777" w:rsidR="00FF2347" w:rsidRDefault="00075399">
            <w:pPr>
              <w:widowControl w:val="0"/>
              <w:rPr>
                <w:rFonts w:eastAsia="MS Mincho"/>
                <w:sz w:val="20"/>
                <w:lang w:eastAsia="ja-JP"/>
              </w:rPr>
            </w:pPr>
            <w:r>
              <w:rPr>
                <w:rFonts w:eastAsia="MS Mincho" w:hint="eastAsia"/>
                <w:sz w:val="20"/>
                <w:lang w:eastAsia="ja-JP"/>
              </w:rPr>
              <w:t>Sharp</w:t>
            </w:r>
          </w:p>
        </w:tc>
        <w:tc>
          <w:tcPr>
            <w:tcW w:w="12176" w:type="dxa"/>
            <w:shd w:val="clear" w:color="auto" w:fill="auto"/>
            <w:vAlign w:val="center"/>
          </w:tcPr>
          <w:p w14:paraId="42AD65AF" w14:textId="77777777" w:rsidR="00FF2347" w:rsidRDefault="00075399">
            <w:pPr>
              <w:widowControl w:val="0"/>
              <w:rPr>
                <w:rFonts w:eastAsia="MS Mincho"/>
                <w:szCs w:val="28"/>
                <w:lang w:eastAsia="ja-JP"/>
              </w:rPr>
            </w:pPr>
            <w:r>
              <w:rPr>
                <w:rFonts w:eastAsia="MS Mincho" w:hint="eastAsia"/>
                <w:szCs w:val="28"/>
                <w:lang w:eastAsia="ja-JP"/>
              </w:rPr>
              <w:t xml:space="preserve">We </w:t>
            </w:r>
            <w:r>
              <w:rPr>
                <w:rFonts w:eastAsia="MS Mincho"/>
                <w:szCs w:val="28"/>
                <w:lang w:eastAsia="ja-JP"/>
              </w:rPr>
              <w:t>don’t see the need to support (X,Y)=(2,1).</w:t>
            </w:r>
          </w:p>
        </w:tc>
      </w:tr>
      <w:tr w:rsidR="00FF2347" w14:paraId="67A7FE1D" w14:textId="77777777">
        <w:tc>
          <w:tcPr>
            <w:tcW w:w="2405" w:type="dxa"/>
            <w:shd w:val="clear" w:color="auto" w:fill="auto"/>
            <w:vAlign w:val="center"/>
          </w:tcPr>
          <w:p w14:paraId="7AF8E928" w14:textId="77777777" w:rsidR="00FF2347" w:rsidRDefault="00075399">
            <w:pPr>
              <w:rPr>
                <w:lang w:eastAsia="zh-CN"/>
              </w:rPr>
            </w:pPr>
            <w:r>
              <w:rPr>
                <w:lang w:eastAsia="zh-CN"/>
              </w:rPr>
              <w:t>LG Electronics</w:t>
            </w:r>
          </w:p>
        </w:tc>
        <w:tc>
          <w:tcPr>
            <w:tcW w:w="12176" w:type="dxa"/>
            <w:shd w:val="clear" w:color="auto" w:fill="auto"/>
            <w:vAlign w:val="center"/>
          </w:tcPr>
          <w:p w14:paraId="3A158BFB" w14:textId="77777777" w:rsidR="00FF2347" w:rsidRDefault="00075399">
            <w:pPr>
              <w:rPr>
                <w:lang w:eastAsia="zh-CN"/>
              </w:rPr>
            </w:pPr>
            <w:r>
              <w:rPr>
                <w:lang w:eastAsia="zh-CN"/>
              </w:rPr>
              <w:t>We share the same view with Intel. (X,Y)=(2,1) can be supported as optional for 480 kHz without any additional spec impact compared to supporting X=4 for 960 kHz.</w:t>
            </w:r>
          </w:p>
        </w:tc>
      </w:tr>
      <w:tr w:rsidR="00FF2347" w14:paraId="07CD8F9F" w14:textId="77777777">
        <w:tc>
          <w:tcPr>
            <w:tcW w:w="2405" w:type="dxa"/>
            <w:shd w:val="clear" w:color="auto" w:fill="auto"/>
            <w:vAlign w:val="center"/>
          </w:tcPr>
          <w:p w14:paraId="32CC87E3" w14:textId="77777777" w:rsidR="00FF2347" w:rsidRDefault="00075399">
            <w:pPr>
              <w:rPr>
                <w:lang w:eastAsia="zh-CN"/>
              </w:rPr>
            </w:pPr>
            <w:r>
              <w:rPr>
                <w:lang w:eastAsia="zh-CN"/>
              </w:rPr>
              <w:t>Sony</w:t>
            </w:r>
          </w:p>
        </w:tc>
        <w:tc>
          <w:tcPr>
            <w:tcW w:w="12176" w:type="dxa"/>
            <w:shd w:val="clear" w:color="auto" w:fill="auto"/>
            <w:vAlign w:val="center"/>
          </w:tcPr>
          <w:p w14:paraId="6B85D1C6" w14:textId="77777777" w:rsidR="00FF2347" w:rsidRDefault="00075399">
            <w:pPr>
              <w:rPr>
                <w:lang w:eastAsia="zh-CN"/>
              </w:rPr>
            </w:pPr>
            <w:r>
              <w:rPr>
                <w:lang w:eastAsia="zh-CN"/>
              </w:rPr>
              <w:t>Suggest not to open the discussion again.</w:t>
            </w:r>
          </w:p>
        </w:tc>
      </w:tr>
      <w:tr w:rsidR="00FF2347" w14:paraId="3C183404" w14:textId="77777777">
        <w:tc>
          <w:tcPr>
            <w:tcW w:w="2405" w:type="dxa"/>
            <w:shd w:val="clear" w:color="auto" w:fill="auto"/>
            <w:vAlign w:val="center"/>
          </w:tcPr>
          <w:p w14:paraId="740B6F72" w14:textId="77777777" w:rsidR="00FF2347" w:rsidRDefault="00075399">
            <w:pPr>
              <w:rPr>
                <w:lang w:eastAsia="zh-CN"/>
              </w:rPr>
            </w:pPr>
            <w:r>
              <w:rPr>
                <w:lang w:eastAsia="zh-CN"/>
              </w:rPr>
              <w:t>Huawei, HISilicon</w:t>
            </w:r>
          </w:p>
        </w:tc>
        <w:tc>
          <w:tcPr>
            <w:tcW w:w="12176" w:type="dxa"/>
            <w:shd w:val="clear" w:color="auto" w:fill="auto"/>
            <w:vAlign w:val="center"/>
          </w:tcPr>
          <w:p w14:paraId="75BF5A74" w14:textId="77777777" w:rsidR="00FF2347" w:rsidRDefault="00075399">
            <w:pPr>
              <w:rPr>
                <w:lang w:eastAsia="zh-CN"/>
              </w:rPr>
            </w:pPr>
            <w:r>
              <w:rPr>
                <w:lang w:eastAsia="zh-CN"/>
              </w:rPr>
              <w:t>We do not support inclusion of (X,Y)=(2,1) for 480 kHz. Suggest to make the following conclusion:</w:t>
            </w:r>
          </w:p>
          <w:p w14:paraId="48FDFFAA" w14:textId="77777777" w:rsidR="00FF2347" w:rsidRDefault="00075399">
            <w:pPr>
              <w:rPr>
                <w:b/>
                <w:lang w:eastAsia="zh-CN"/>
              </w:rPr>
            </w:pPr>
            <w:r>
              <w:rPr>
                <w:b/>
                <w:lang w:eastAsia="zh-CN"/>
              </w:rPr>
              <w:t>Conclusion:</w:t>
            </w:r>
          </w:p>
          <w:p w14:paraId="5345E969" w14:textId="77777777" w:rsidR="00FF2347" w:rsidRDefault="00075399">
            <w:pPr>
              <w:rPr>
                <w:lang w:eastAsia="zh-CN"/>
              </w:rPr>
            </w:pPr>
            <w:r>
              <w:rPr>
                <w:lang w:eastAsia="zh-CN"/>
              </w:rPr>
              <w:t>(X,Y)=(2,1) for 480 kHz is not supported in Rel-17.</w:t>
            </w:r>
          </w:p>
        </w:tc>
      </w:tr>
    </w:tbl>
    <w:p w14:paraId="07905340" w14:textId="77777777" w:rsidR="00FF2347" w:rsidRDefault="00FF2347">
      <w:pPr>
        <w:rPr>
          <w:b/>
          <w:bCs/>
          <w:highlight w:val="yellow"/>
          <w:lang w:eastAsia="zh-CN"/>
        </w:rPr>
      </w:pPr>
    </w:p>
    <w:p w14:paraId="46D670E7" w14:textId="77777777" w:rsidR="00FF2347" w:rsidRDefault="00075399">
      <w:pPr>
        <w:rPr>
          <w:b/>
          <w:bCs/>
          <w:lang w:val="en-GB" w:eastAsia="zh-CN"/>
        </w:rPr>
      </w:pPr>
      <w:r>
        <w:rPr>
          <w:b/>
          <w:bCs/>
          <w:highlight w:val="yellow"/>
          <w:lang w:val="en-GB" w:eastAsia="zh-CN"/>
        </w:rPr>
        <w:t>MediaTek (R1-2200540):</w:t>
      </w:r>
    </w:p>
    <w:p w14:paraId="2BB61FAB" w14:textId="77777777" w:rsidR="00FF2347" w:rsidRDefault="00075399">
      <w:pPr>
        <w:rPr>
          <w:b/>
          <w:sz w:val="20"/>
          <w:szCs w:val="20"/>
        </w:rPr>
      </w:pPr>
      <w:r>
        <w:rPr>
          <w:b/>
          <w:sz w:val="20"/>
          <w:szCs w:val="20"/>
        </w:rPr>
        <w:t xml:space="preserve">Proposal </w:t>
      </w:r>
      <w:r>
        <w:rPr>
          <w:b/>
          <w:sz w:val="20"/>
          <w:szCs w:val="20"/>
        </w:rPr>
        <w:fldChar w:fldCharType="begin"/>
      </w:r>
      <w:r>
        <w:rPr>
          <w:b/>
          <w:sz w:val="20"/>
          <w:szCs w:val="20"/>
        </w:rPr>
        <w:instrText xml:space="preserve"> SEQ Proposal \* ARABIC </w:instrText>
      </w:r>
      <w:r>
        <w:rPr>
          <w:b/>
          <w:sz w:val="20"/>
          <w:szCs w:val="20"/>
        </w:rPr>
        <w:fldChar w:fldCharType="separate"/>
      </w:r>
      <w:r>
        <w:rPr>
          <w:b/>
          <w:sz w:val="20"/>
          <w:szCs w:val="20"/>
        </w:rPr>
        <w:t>1</w:t>
      </w:r>
      <w:r>
        <w:rPr>
          <w:b/>
          <w:sz w:val="20"/>
          <w:szCs w:val="20"/>
        </w:rPr>
        <w:fldChar w:fldCharType="end"/>
      </w:r>
      <w:r>
        <w:rPr>
          <w:b/>
          <w:sz w:val="20"/>
          <w:szCs w:val="20"/>
        </w:rPr>
        <w:t>: For 960kHz multi-slot PDCCH monitoring, only (X,Y)=(8,1) and (8,4) are considered in Rel-17.</w:t>
      </w:r>
    </w:p>
    <w:p w14:paraId="04E99D1F" w14:textId="77777777" w:rsidR="00FF2347" w:rsidRDefault="00FF2347">
      <w:pPr>
        <w:rPr>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576EF63A" w14:textId="77777777">
        <w:tc>
          <w:tcPr>
            <w:tcW w:w="2405" w:type="dxa"/>
            <w:shd w:val="clear" w:color="auto" w:fill="FFC000"/>
            <w:vAlign w:val="center"/>
          </w:tcPr>
          <w:p w14:paraId="113D5201" w14:textId="77777777" w:rsidR="00FF2347" w:rsidRDefault="00075399">
            <w:pPr>
              <w:widowControl w:val="0"/>
              <w:rPr>
                <w:b/>
                <w:bCs/>
              </w:rPr>
            </w:pPr>
            <w:r>
              <w:rPr>
                <w:b/>
                <w:bCs/>
              </w:rPr>
              <w:t>Company</w:t>
            </w:r>
          </w:p>
        </w:tc>
        <w:tc>
          <w:tcPr>
            <w:tcW w:w="12176" w:type="dxa"/>
            <w:shd w:val="clear" w:color="auto" w:fill="FFC000"/>
            <w:vAlign w:val="center"/>
          </w:tcPr>
          <w:p w14:paraId="787FBC7D" w14:textId="77777777" w:rsidR="00FF2347" w:rsidRDefault="00075399">
            <w:pPr>
              <w:widowControl w:val="0"/>
              <w:rPr>
                <w:b/>
                <w:bCs/>
              </w:rPr>
            </w:pPr>
            <w:r>
              <w:rPr>
                <w:b/>
                <w:bCs/>
              </w:rPr>
              <w:t>Comment</w:t>
            </w:r>
          </w:p>
        </w:tc>
      </w:tr>
      <w:tr w:rsidR="00FF2347" w14:paraId="5CCFC484" w14:textId="77777777">
        <w:tc>
          <w:tcPr>
            <w:tcW w:w="2405" w:type="dxa"/>
            <w:shd w:val="clear" w:color="auto" w:fill="auto"/>
            <w:vAlign w:val="center"/>
          </w:tcPr>
          <w:p w14:paraId="56E901C9" w14:textId="77777777" w:rsidR="00FF2347" w:rsidRDefault="00075399">
            <w:pPr>
              <w:widowControl w:val="0"/>
              <w:rPr>
                <w:lang w:eastAsia="zh-CN"/>
              </w:rPr>
            </w:pPr>
            <w:r>
              <w:rPr>
                <w:lang w:eastAsia="zh-CN"/>
              </w:rPr>
              <w:t>MediaTek</w:t>
            </w:r>
          </w:p>
        </w:tc>
        <w:tc>
          <w:tcPr>
            <w:tcW w:w="12176" w:type="dxa"/>
            <w:shd w:val="clear" w:color="auto" w:fill="auto"/>
            <w:vAlign w:val="center"/>
          </w:tcPr>
          <w:p w14:paraId="43F65961" w14:textId="77777777" w:rsidR="00FF2347" w:rsidRDefault="00075399">
            <w:pPr>
              <w:widowControl w:val="0"/>
              <w:rPr>
                <w:lang w:eastAsia="zh-CN"/>
              </w:rPr>
            </w:pPr>
            <w:r>
              <w:rPr>
                <w:lang w:eastAsia="zh-CN"/>
              </w:rPr>
              <w:t>Support the proposal</w:t>
            </w:r>
          </w:p>
        </w:tc>
      </w:tr>
      <w:tr w:rsidR="00FF2347" w14:paraId="3A0375A7" w14:textId="77777777">
        <w:tc>
          <w:tcPr>
            <w:tcW w:w="2405" w:type="dxa"/>
            <w:shd w:val="clear" w:color="auto" w:fill="auto"/>
            <w:vAlign w:val="center"/>
          </w:tcPr>
          <w:p w14:paraId="29B2D379" w14:textId="77777777" w:rsidR="00FF2347" w:rsidRDefault="00075399">
            <w:pPr>
              <w:widowControl w:val="0"/>
              <w:rPr>
                <w:sz w:val="20"/>
              </w:rPr>
            </w:pPr>
            <w:r>
              <w:rPr>
                <w:lang w:eastAsia="zh-CN"/>
              </w:rPr>
              <w:t>Qualcomm</w:t>
            </w:r>
          </w:p>
        </w:tc>
        <w:tc>
          <w:tcPr>
            <w:tcW w:w="12176" w:type="dxa"/>
            <w:shd w:val="clear" w:color="auto" w:fill="auto"/>
            <w:vAlign w:val="center"/>
          </w:tcPr>
          <w:p w14:paraId="4C67826D" w14:textId="77777777" w:rsidR="00FF2347" w:rsidRDefault="00075399">
            <w:pPr>
              <w:widowControl w:val="0"/>
              <w:rPr>
                <w:sz w:val="20"/>
                <w:lang w:eastAsia="zh-CN"/>
              </w:rPr>
            </w:pPr>
            <w:r>
              <w:rPr>
                <w:lang w:eastAsia="zh-CN"/>
              </w:rPr>
              <w:t xml:space="preserve">We don’t support the proposal. Since the additional (X,Y) values are already agreed as optional, we don’t see any strong need to revert </w:t>
            </w:r>
            <w:r>
              <w:rPr>
                <w:lang w:eastAsia="zh-CN"/>
              </w:rPr>
              <w:lastRenderedPageBreak/>
              <w:t>the agreement.</w:t>
            </w:r>
          </w:p>
        </w:tc>
      </w:tr>
      <w:tr w:rsidR="00FF2347" w14:paraId="6384DBD6" w14:textId="77777777">
        <w:tc>
          <w:tcPr>
            <w:tcW w:w="2405" w:type="dxa"/>
            <w:shd w:val="clear" w:color="auto" w:fill="auto"/>
            <w:vAlign w:val="center"/>
          </w:tcPr>
          <w:p w14:paraId="31C54A48" w14:textId="77777777" w:rsidR="00FF2347" w:rsidRDefault="00075399">
            <w:pPr>
              <w:widowControl w:val="0"/>
              <w:rPr>
                <w:lang w:eastAsia="zh-CN"/>
              </w:rPr>
            </w:pPr>
            <w:r>
              <w:rPr>
                <w:rFonts w:hint="eastAsia"/>
                <w:lang w:eastAsia="zh-CN"/>
              </w:rPr>
              <w:lastRenderedPageBreak/>
              <w:t>I</w:t>
            </w:r>
            <w:r>
              <w:rPr>
                <w:lang w:eastAsia="zh-CN"/>
              </w:rPr>
              <w:t>ntel</w:t>
            </w:r>
          </w:p>
        </w:tc>
        <w:tc>
          <w:tcPr>
            <w:tcW w:w="12176" w:type="dxa"/>
            <w:shd w:val="clear" w:color="auto" w:fill="auto"/>
            <w:vAlign w:val="center"/>
          </w:tcPr>
          <w:p w14:paraId="78BF71FC" w14:textId="77777777" w:rsidR="00FF2347" w:rsidRDefault="00075399">
            <w:pPr>
              <w:widowControl w:val="0"/>
              <w:rPr>
                <w:lang w:eastAsia="zh-CN"/>
              </w:rPr>
            </w:pPr>
            <w:r>
              <w:rPr>
                <w:lang w:eastAsia="zh-CN"/>
              </w:rPr>
              <w:t xml:space="preserve">It is not desired to revert an agreement. </w:t>
            </w:r>
          </w:p>
        </w:tc>
      </w:tr>
      <w:tr w:rsidR="00FF2347" w14:paraId="6F801766" w14:textId="77777777">
        <w:tc>
          <w:tcPr>
            <w:tcW w:w="2405" w:type="dxa"/>
            <w:shd w:val="clear" w:color="auto" w:fill="auto"/>
            <w:vAlign w:val="center"/>
          </w:tcPr>
          <w:p w14:paraId="7AF2945A" w14:textId="77777777" w:rsidR="00FF2347" w:rsidRDefault="00075399">
            <w:pPr>
              <w:widowControl w:val="0"/>
              <w:rPr>
                <w:szCs w:val="24"/>
              </w:rPr>
            </w:pPr>
            <w:r>
              <w:rPr>
                <w:szCs w:val="24"/>
              </w:rPr>
              <w:t>Nokia, NSB</w:t>
            </w:r>
          </w:p>
        </w:tc>
        <w:tc>
          <w:tcPr>
            <w:tcW w:w="12176" w:type="dxa"/>
            <w:shd w:val="clear" w:color="auto" w:fill="auto"/>
            <w:vAlign w:val="center"/>
          </w:tcPr>
          <w:p w14:paraId="47324B50" w14:textId="77777777" w:rsidR="00FF2347" w:rsidRDefault="00075399">
            <w:pPr>
              <w:widowControl w:val="0"/>
              <w:rPr>
                <w:szCs w:val="24"/>
                <w:lang w:eastAsia="zh-CN"/>
              </w:rPr>
            </w:pPr>
            <w:r>
              <w:rPr>
                <w:szCs w:val="24"/>
                <w:lang w:eastAsia="zh-CN"/>
              </w:rPr>
              <w:t>We do not see a reason to re-open the capability discussion. Hence, we don’t support this.</w:t>
            </w:r>
          </w:p>
        </w:tc>
      </w:tr>
      <w:tr w:rsidR="00FF2347" w14:paraId="382B24E9" w14:textId="77777777">
        <w:tc>
          <w:tcPr>
            <w:tcW w:w="2405" w:type="dxa"/>
            <w:shd w:val="clear" w:color="auto" w:fill="auto"/>
            <w:vAlign w:val="center"/>
          </w:tcPr>
          <w:p w14:paraId="200E8E01" w14:textId="77777777" w:rsidR="00FF2347" w:rsidRDefault="00075399">
            <w:pPr>
              <w:widowControl w:val="0"/>
              <w:rPr>
                <w:szCs w:val="24"/>
              </w:rPr>
            </w:pPr>
            <w:r>
              <w:rPr>
                <w:rFonts w:hint="eastAsia"/>
                <w:lang w:eastAsia="zh-CN"/>
              </w:rPr>
              <w:t>v</w:t>
            </w:r>
            <w:r>
              <w:rPr>
                <w:lang w:eastAsia="zh-CN"/>
              </w:rPr>
              <w:t>ivo</w:t>
            </w:r>
          </w:p>
        </w:tc>
        <w:tc>
          <w:tcPr>
            <w:tcW w:w="12176" w:type="dxa"/>
            <w:shd w:val="clear" w:color="auto" w:fill="auto"/>
            <w:vAlign w:val="center"/>
          </w:tcPr>
          <w:p w14:paraId="696A9035" w14:textId="77777777" w:rsidR="00FF2347" w:rsidRDefault="00075399">
            <w:pPr>
              <w:widowControl w:val="0"/>
              <w:rPr>
                <w:szCs w:val="24"/>
                <w:lang w:eastAsia="zh-CN"/>
              </w:rPr>
            </w:pPr>
            <w:r>
              <w:rPr>
                <w:rFonts w:hint="eastAsia"/>
                <w:lang w:eastAsia="zh-CN"/>
              </w:rPr>
              <w:t>N</w:t>
            </w:r>
            <w:r>
              <w:rPr>
                <w:lang w:eastAsia="zh-CN"/>
              </w:rPr>
              <w:t>o need to revert the agreement</w:t>
            </w:r>
          </w:p>
        </w:tc>
      </w:tr>
      <w:tr w:rsidR="00FF2347" w14:paraId="41048DA2" w14:textId="77777777">
        <w:tc>
          <w:tcPr>
            <w:tcW w:w="2405" w:type="dxa"/>
            <w:shd w:val="clear" w:color="auto" w:fill="auto"/>
            <w:vAlign w:val="center"/>
          </w:tcPr>
          <w:p w14:paraId="6A33C872" w14:textId="77777777" w:rsidR="00FF2347" w:rsidRDefault="00075399">
            <w:pPr>
              <w:widowControl w:val="0"/>
              <w:rPr>
                <w:lang w:eastAsia="zh-CN"/>
              </w:rPr>
            </w:pPr>
            <w:r>
              <w:rPr>
                <w:lang w:eastAsia="zh-CN"/>
              </w:rPr>
              <w:t>Apple</w:t>
            </w:r>
          </w:p>
        </w:tc>
        <w:tc>
          <w:tcPr>
            <w:tcW w:w="12176" w:type="dxa"/>
            <w:shd w:val="clear" w:color="auto" w:fill="auto"/>
            <w:vAlign w:val="center"/>
          </w:tcPr>
          <w:p w14:paraId="5F9DBA65" w14:textId="77777777" w:rsidR="00FF2347" w:rsidRDefault="00075399">
            <w:pPr>
              <w:widowControl w:val="0"/>
              <w:rPr>
                <w:lang w:eastAsia="zh-CN"/>
              </w:rPr>
            </w:pPr>
            <w:r>
              <w:rPr>
                <w:lang w:eastAsia="zh-CN"/>
              </w:rPr>
              <w:t xml:space="preserve">We are fine with the existing agreement as additional values are optional. </w:t>
            </w:r>
          </w:p>
        </w:tc>
      </w:tr>
      <w:tr w:rsidR="00FF2347" w14:paraId="5D2281D2" w14:textId="77777777">
        <w:tc>
          <w:tcPr>
            <w:tcW w:w="2405" w:type="dxa"/>
            <w:shd w:val="clear" w:color="auto" w:fill="auto"/>
            <w:vAlign w:val="center"/>
          </w:tcPr>
          <w:p w14:paraId="66BA4AA1" w14:textId="77777777" w:rsidR="00FF2347" w:rsidRDefault="00075399">
            <w:pPr>
              <w:widowControl w:val="0"/>
              <w:rPr>
                <w:lang w:eastAsia="zh-CN"/>
              </w:rPr>
            </w:pPr>
            <w:r>
              <w:rPr>
                <w:sz w:val="20"/>
                <w:lang w:eastAsia="zh-CN"/>
              </w:rPr>
              <w:t>InterDigital</w:t>
            </w:r>
          </w:p>
        </w:tc>
        <w:tc>
          <w:tcPr>
            <w:tcW w:w="12176" w:type="dxa"/>
            <w:shd w:val="clear" w:color="auto" w:fill="auto"/>
            <w:vAlign w:val="center"/>
          </w:tcPr>
          <w:p w14:paraId="13CDE6F8" w14:textId="77777777" w:rsidR="00FF2347" w:rsidRDefault="00075399">
            <w:pPr>
              <w:widowControl w:val="0"/>
              <w:rPr>
                <w:lang w:eastAsia="zh-CN"/>
              </w:rPr>
            </w:pPr>
            <w:r>
              <w:rPr>
                <w:sz w:val="20"/>
                <w:lang w:eastAsia="zh-CN"/>
              </w:rPr>
              <w:t xml:space="preserve">We believe that it’s better not to open the discussion again.  </w:t>
            </w:r>
          </w:p>
        </w:tc>
      </w:tr>
      <w:tr w:rsidR="00FF2347" w14:paraId="60C271AC" w14:textId="77777777">
        <w:tc>
          <w:tcPr>
            <w:tcW w:w="2405" w:type="dxa"/>
            <w:shd w:val="clear" w:color="auto" w:fill="auto"/>
            <w:vAlign w:val="center"/>
          </w:tcPr>
          <w:p w14:paraId="0FDB4B4E"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6AE4A608" w14:textId="77777777" w:rsidR="00FF2347" w:rsidRDefault="00075399">
            <w:pPr>
              <w:widowControl w:val="0"/>
              <w:rPr>
                <w:sz w:val="20"/>
                <w:lang w:eastAsia="zh-CN"/>
              </w:rPr>
            </w:pPr>
            <w:r>
              <w:rPr>
                <w:lang w:eastAsia="zh-CN"/>
              </w:rPr>
              <w:t xml:space="preserve">It’s not preferable to revert an agreement in the maintenance phase. We are open to discuss the maximum BD/CCE number for (X,Y)=(8,1) and (8,4), if that’s the concern. </w:t>
            </w:r>
          </w:p>
        </w:tc>
      </w:tr>
      <w:tr w:rsidR="00FF2347" w14:paraId="2FC98145" w14:textId="77777777">
        <w:tc>
          <w:tcPr>
            <w:tcW w:w="2405" w:type="dxa"/>
            <w:shd w:val="clear" w:color="auto" w:fill="auto"/>
            <w:vAlign w:val="center"/>
          </w:tcPr>
          <w:p w14:paraId="1E8FBB90" w14:textId="77777777" w:rsidR="00FF2347" w:rsidRDefault="00075399">
            <w:pPr>
              <w:widowControl w:val="0"/>
              <w:rPr>
                <w:lang w:eastAsia="zh-CN"/>
              </w:rPr>
            </w:pPr>
            <w:r>
              <w:rPr>
                <w:lang w:eastAsia="zh-CN"/>
              </w:rPr>
              <w:t>Futurewei</w:t>
            </w:r>
          </w:p>
        </w:tc>
        <w:tc>
          <w:tcPr>
            <w:tcW w:w="12176" w:type="dxa"/>
            <w:shd w:val="clear" w:color="auto" w:fill="auto"/>
            <w:vAlign w:val="center"/>
          </w:tcPr>
          <w:p w14:paraId="0B1B4241" w14:textId="77777777" w:rsidR="00FF2347" w:rsidRDefault="00075399">
            <w:pPr>
              <w:widowControl w:val="0"/>
              <w:rPr>
                <w:lang w:eastAsia="zh-CN"/>
              </w:rPr>
            </w:pPr>
            <w:r>
              <w:rPr>
                <w:lang w:eastAsia="zh-CN"/>
              </w:rPr>
              <w:t>We prefer to keep the existing agreement.</w:t>
            </w:r>
          </w:p>
        </w:tc>
      </w:tr>
      <w:tr w:rsidR="00FF2347" w14:paraId="48F80711" w14:textId="77777777">
        <w:tc>
          <w:tcPr>
            <w:tcW w:w="2405" w:type="dxa"/>
            <w:shd w:val="clear" w:color="auto" w:fill="auto"/>
            <w:vAlign w:val="center"/>
          </w:tcPr>
          <w:p w14:paraId="6070FCBF" w14:textId="77777777" w:rsidR="00FF2347" w:rsidRDefault="00075399">
            <w:pPr>
              <w:widowControl w:val="0"/>
              <w:rPr>
                <w:lang w:eastAsia="zh-CN"/>
              </w:rPr>
            </w:pPr>
            <w:r>
              <w:rPr>
                <w:rFonts w:eastAsia="MS Mincho" w:hint="eastAsia"/>
                <w:lang w:eastAsia="ja-JP"/>
              </w:rPr>
              <w:t>N</w:t>
            </w:r>
            <w:r>
              <w:rPr>
                <w:rFonts w:eastAsia="MS Mincho"/>
                <w:lang w:eastAsia="ja-JP"/>
              </w:rPr>
              <w:t>TT DOCOMO</w:t>
            </w:r>
          </w:p>
        </w:tc>
        <w:tc>
          <w:tcPr>
            <w:tcW w:w="12176" w:type="dxa"/>
            <w:shd w:val="clear" w:color="auto" w:fill="auto"/>
            <w:vAlign w:val="center"/>
          </w:tcPr>
          <w:p w14:paraId="699D0C91" w14:textId="77777777" w:rsidR="00FF2347" w:rsidRDefault="00075399">
            <w:pPr>
              <w:widowControl w:val="0"/>
              <w:rPr>
                <w:lang w:eastAsia="zh-CN"/>
              </w:rPr>
            </w:pPr>
            <w:r>
              <w:rPr>
                <w:rFonts w:eastAsia="MS Mincho"/>
                <w:lang w:eastAsia="ja-JP"/>
              </w:rPr>
              <w:t xml:space="preserve">As it has been already agreed, </w:t>
            </w:r>
            <w:r>
              <w:rPr>
                <w:rFonts w:eastAsia="MS Mincho" w:hint="eastAsia"/>
                <w:lang w:eastAsia="ja-JP"/>
              </w:rPr>
              <w:t>X</w:t>
            </w:r>
            <w:r>
              <w:rPr>
                <w:rFonts w:eastAsia="MS Mincho"/>
                <w:lang w:eastAsia="ja-JP"/>
              </w:rPr>
              <w:t>=4 slots should be supported as optional capability for 960 kHz SCS to improve scheduling flexibility.</w:t>
            </w:r>
          </w:p>
        </w:tc>
      </w:tr>
      <w:tr w:rsidR="00FF2347" w14:paraId="44725B5C" w14:textId="77777777">
        <w:tc>
          <w:tcPr>
            <w:tcW w:w="2405" w:type="dxa"/>
            <w:shd w:val="clear" w:color="auto" w:fill="auto"/>
            <w:vAlign w:val="center"/>
          </w:tcPr>
          <w:p w14:paraId="6E3402B2" w14:textId="77777777" w:rsidR="00FF2347" w:rsidRDefault="00075399">
            <w:pPr>
              <w:widowControl w:val="0"/>
              <w:rPr>
                <w:rFonts w:eastAsia="MS Mincho"/>
                <w:lang w:eastAsia="ja-JP"/>
              </w:rPr>
            </w:pPr>
            <w:r>
              <w:rPr>
                <w:lang w:eastAsia="zh-CN"/>
              </w:rPr>
              <w:t>CATT1</w:t>
            </w:r>
          </w:p>
        </w:tc>
        <w:tc>
          <w:tcPr>
            <w:tcW w:w="12176" w:type="dxa"/>
            <w:shd w:val="clear" w:color="auto" w:fill="auto"/>
            <w:vAlign w:val="center"/>
          </w:tcPr>
          <w:p w14:paraId="5C58599A" w14:textId="77777777" w:rsidR="00FF2347" w:rsidRDefault="00075399">
            <w:pPr>
              <w:widowControl w:val="0"/>
              <w:rPr>
                <w:rFonts w:eastAsia="MS Mincho"/>
                <w:lang w:eastAsia="ja-JP"/>
              </w:rPr>
            </w:pPr>
            <w:r>
              <w:rPr>
                <w:lang w:eastAsia="zh-CN"/>
              </w:rPr>
              <w:t>Prefer not to change previous agreement</w:t>
            </w:r>
          </w:p>
        </w:tc>
      </w:tr>
      <w:tr w:rsidR="00FF2347" w14:paraId="2207541C" w14:textId="77777777">
        <w:tc>
          <w:tcPr>
            <w:tcW w:w="2405" w:type="dxa"/>
            <w:shd w:val="clear" w:color="auto" w:fill="auto"/>
            <w:vAlign w:val="center"/>
          </w:tcPr>
          <w:p w14:paraId="7227C045" w14:textId="77777777" w:rsidR="00FF2347" w:rsidRDefault="00075399">
            <w:pPr>
              <w:widowControl w:val="0"/>
              <w:rPr>
                <w:lang w:eastAsia="zh-CN"/>
              </w:rPr>
            </w:pPr>
            <w:r>
              <w:rPr>
                <w:rFonts w:hint="eastAsia"/>
                <w:lang w:eastAsia="zh-CN"/>
              </w:rPr>
              <w:t>ZTE, Sanechips</w:t>
            </w:r>
          </w:p>
        </w:tc>
        <w:tc>
          <w:tcPr>
            <w:tcW w:w="12176" w:type="dxa"/>
            <w:shd w:val="clear" w:color="auto" w:fill="auto"/>
            <w:vAlign w:val="center"/>
          </w:tcPr>
          <w:p w14:paraId="7A080DD3" w14:textId="77777777" w:rsidR="00FF2347" w:rsidRDefault="00075399">
            <w:pPr>
              <w:widowControl w:val="0"/>
              <w:rPr>
                <w:lang w:eastAsia="zh-CN"/>
              </w:rPr>
            </w:pPr>
            <w:r>
              <w:rPr>
                <w:rFonts w:hint="eastAsia"/>
                <w:szCs w:val="24"/>
                <w:lang w:eastAsia="zh-CN"/>
              </w:rPr>
              <w:t>We do not support this proposal.</w:t>
            </w:r>
          </w:p>
        </w:tc>
      </w:tr>
      <w:tr w:rsidR="00FF2347" w14:paraId="33D4CAA2" w14:textId="77777777">
        <w:tc>
          <w:tcPr>
            <w:tcW w:w="2405" w:type="dxa"/>
            <w:shd w:val="clear" w:color="auto" w:fill="auto"/>
            <w:vAlign w:val="center"/>
          </w:tcPr>
          <w:p w14:paraId="0E3284C6" w14:textId="77777777" w:rsidR="00FF2347" w:rsidRDefault="00075399">
            <w:pPr>
              <w:widowControl w:val="0"/>
              <w:rPr>
                <w:lang w:eastAsia="zh-CN"/>
              </w:rPr>
            </w:pPr>
            <w:r>
              <w:rPr>
                <w:sz w:val="20"/>
                <w:lang w:eastAsia="zh-CN"/>
              </w:rPr>
              <w:t>Lenovo, Motorola Mobility</w:t>
            </w:r>
          </w:p>
        </w:tc>
        <w:tc>
          <w:tcPr>
            <w:tcW w:w="12176" w:type="dxa"/>
            <w:shd w:val="clear" w:color="auto" w:fill="auto"/>
            <w:vAlign w:val="center"/>
          </w:tcPr>
          <w:p w14:paraId="431C6829" w14:textId="77777777" w:rsidR="00FF2347" w:rsidRDefault="00075399">
            <w:pPr>
              <w:widowControl w:val="0"/>
              <w:rPr>
                <w:szCs w:val="24"/>
                <w:lang w:eastAsia="zh-CN"/>
              </w:rPr>
            </w:pPr>
            <w:r>
              <w:rPr>
                <w:sz w:val="20"/>
                <w:lang w:eastAsia="zh-CN"/>
              </w:rPr>
              <w:t>We don't see a need to revert the earlier agreement to remove the optional values.</w:t>
            </w:r>
          </w:p>
        </w:tc>
      </w:tr>
      <w:tr w:rsidR="00FF2347" w14:paraId="5D0C47D0" w14:textId="77777777">
        <w:tc>
          <w:tcPr>
            <w:tcW w:w="2405" w:type="dxa"/>
            <w:shd w:val="clear" w:color="auto" w:fill="auto"/>
            <w:vAlign w:val="center"/>
          </w:tcPr>
          <w:p w14:paraId="056E653F" w14:textId="77777777" w:rsidR="00FF2347" w:rsidRDefault="00075399">
            <w:pPr>
              <w:widowControl w:val="0"/>
              <w:rPr>
                <w:sz w:val="20"/>
                <w:lang w:eastAsia="zh-CN"/>
              </w:rPr>
            </w:pPr>
            <w:r>
              <w:rPr>
                <w:rFonts w:hint="eastAsia"/>
                <w:lang w:eastAsia="zh-CN"/>
              </w:rPr>
              <w:t>Transsion</w:t>
            </w:r>
          </w:p>
        </w:tc>
        <w:tc>
          <w:tcPr>
            <w:tcW w:w="12176" w:type="dxa"/>
            <w:shd w:val="clear" w:color="auto" w:fill="auto"/>
            <w:vAlign w:val="center"/>
          </w:tcPr>
          <w:p w14:paraId="772EE4CB" w14:textId="77777777" w:rsidR="00FF2347" w:rsidRDefault="00075399">
            <w:pPr>
              <w:widowControl w:val="0"/>
              <w:rPr>
                <w:sz w:val="20"/>
                <w:lang w:eastAsia="zh-CN"/>
              </w:rPr>
            </w:pPr>
            <w:r>
              <w:rPr>
                <w:rFonts w:hint="eastAsia"/>
                <w:szCs w:val="24"/>
                <w:lang w:eastAsia="zh-CN"/>
              </w:rPr>
              <w:t>We prefer to keep the previous agreement.</w:t>
            </w:r>
          </w:p>
        </w:tc>
      </w:tr>
      <w:tr w:rsidR="00FF2347" w14:paraId="2CF638A3" w14:textId="77777777">
        <w:tc>
          <w:tcPr>
            <w:tcW w:w="2405" w:type="dxa"/>
            <w:shd w:val="clear" w:color="auto" w:fill="auto"/>
            <w:vAlign w:val="center"/>
          </w:tcPr>
          <w:p w14:paraId="3B2BF15F" w14:textId="77777777" w:rsidR="00FF2347" w:rsidRDefault="00075399">
            <w:pPr>
              <w:widowControl w:val="0"/>
              <w:rPr>
                <w:rFonts w:eastAsia="MS Mincho"/>
                <w:lang w:eastAsia="ja-JP"/>
              </w:rPr>
            </w:pPr>
            <w:r>
              <w:rPr>
                <w:rFonts w:eastAsia="MS Mincho" w:hint="eastAsia"/>
                <w:lang w:eastAsia="ja-JP"/>
              </w:rPr>
              <w:t>Sharp</w:t>
            </w:r>
          </w:p>
        </w:tc>
        <w:tc>
          <w:tcPr>
            <w:tcW w:w="12176" w:type="dxa"/>
            <w:shd w:val="clear" w:color="auto" w:fill="auto"/>
            <w:vAlign w:val="center"/>
          </w:tcPr>
          <w:p w14:paraId="1FD79830" w14:textId="77777777" w:rsidR="00FF2347" w:rsidRDefault="00075399">
            <w:pPr>
              <w:widowControl w:val="0"/>
              <w:rPr>
                <w:rFonts w:eastAsia="MS Mincho"/>
                <w:lang w:eastAsia="ja-JP"/>
              </w:rPr>
            </w:pPr>
            <w:r>
              <w:rPr>
                <w:rFonts w:eastAsia="MS Mincho" w:hint="eastAsia"/>
                <w:lang w:eastAsia="ja-JP"/>
              </w:rPr>
              <w:t>We don</w:t>
            </w:r>
            <w:r>
              <w:rPr>
                <w:rFonts w:eastAsia="MS Mincho"/>
                <w:lang w:eastAsia="ja-JP"/>
              </w:rPr>
              <w:t>’t support to revert the agreement.</w:t>
            </w:r>
          </w:p>
        </w:tc>
      </w:tr>
      <w:tr w:rsidR="00FF2347" w14:paraId="0EBC8746" w14:textId="77777777">
        <w:tc>
          <w:tcPr>
            <w:tcW w:w="2405" w:type="dxa"/>
            <w:shd w:val="clear" w:color="auto" w:fill="auto"/>
            <w:vAlign w:val="center"/>
          </w:tcPr>
          <w:p w14:paraId="7CE79ED3" w14:textId="77777777" w:rsidR="00FF2347" w:rsidRDefault="00075399">
            <w:pPr>
              <w:rPr>
                <w:lang w:eastAsia="zh-CN"/>
              </w:rPr>
            </w:pPr>
            <w:r>
              <w:rPr>
                <w:lang w:eastAsia="zh-CN"/>
              </w:rPr>
              <w:t>LG Electronics</w:t>
            </w:r>
          </w:p>
        </w:tc>
        <w:tc>
          <w:tcPr>
            <w:tcW w:w="12176" w:type="dxa"/>
            <w:shd w:val="clear" w:color="auto" w:fill="auto"/>
            <w:vAlign w:val="center"/>
          </w:tcPr>
          <w:p w14:paraId="5CC50E25" w14:textId="77777777" w:rsidR="00FF2347" w:rsidRDefault="00075399">
            <w:pPr>
              <w:rPr>
                <w:lang w:eastAsia="zh-CN"/>
              </w:rPr>
            </w:pPr>
            <w:r>
              <w:rPr>
                <w:lang w:eastAsia="zh-CN"/>
              </w:rPr>
              <w:t>We share the view with other companies that it is not desired to revert what has already been agreed upon.</w:t>
            </w:r>
          </w:p>
        </w:tc>
      </w:tr>
      <w:tr w:rsidR="00FF2347" w14:paraId="6C360486" w14:textId="77777777">
        <w:tc>
          <w:tcPr>
            <w:tcW w:w="2405" w:type="dxa"/>
            <w:shd w:val="clear" w:color="auto" w:fill="auto"/>
            <w:vAlign w:val="center"/>
          </w:tcPr>
          <w:p w14:paraId="719E3622" w14:textId="77777777" w:rsidR="00FF2347" w:rsidRDefault="00075399">
            <w:pPr>
              <w:rPr>
                <w:lang w:eastAsia="zh-CN"/>
              </w:rPr>
            </w:pPr>
            <w:r>
              <w:rPr>
                <w:lang w:eastAsia="zh-CN"/>
              </w:rPr>
              <w:t>Sony</w:t>
            </w:r>
          </w:p>
        </w:tc>
        <w:tc>
          <w:tcPr>
            <w:tcW w:w="12176" w:type="dxa"/>
            <w:shd w:val="clear" w:color="auto" w:fill="auto"/>
            <w:vAlign w:val="center"/>
          </w:tcPr>
          <w:p w14:paraId="5D8FAEE9" w14:textId="77777777" w:rsidR="00FF2347" w:rsidRDefault="00075399">
            <w:pPr>
              <w:rPr>
                <w:lang w:eastAsia="zh-CN"/>
              </w:rPr>
            </w:pPr>
            <w:r>
              <w:rPr>
                <w:lang w:eastAsia="zh-CN"/>
              </w:rPr>
              <w:t>Suggest not to open this discussion again.</w:t>
            </w:r>
          </w:p>
        </w:tc>
      </w:tr>
      <w:tr w:rsidR="00FF2347" w14:paraId="1D11FB45" w14:textId="77777777">
        <w:tc>
          <w:tcPr>
            <w:tcW w:w="2405" w:type="dxa"/>
            <w:shd w:val="clear" w:color="auto" w:fill="auto"/>
            <w:vAlign w:val="center"/>
          </w:tcPr>
          <w:p w14:paraId="6F586763" w14:textId="77777777" w:rsidR="00FF2347" w:rsidRDefault="00075399">
            <w:pPr>
              <w:rPr>
                <w:lang w:eastAsia="zh-CN"/>
              </w:rPr>
            </w:pPr>
            <w:r>
              <w:rPr>
                <w:lang w:val="de-DE" w:eastAsia="zh-CN"/>
              </w:rPr>
              <w:t>Panasonic</w:t>
            </w:r>
          </w:p>
        </w:tc>
        <w:tc>
          <w:tcPr>
            <w:tcW w:w="12176" w:type="dxa"/>
            <w:shd w:val="clear" w:color="auto" w:fill="auto"/>
            <w:vAlign w:val="center"/>
          </w:tcPr>
          <w:p w14:paraId="2D833195" w14:textId="77777777" w:rsidR="00FF2347" w:rsidRDefault="00075399">
            <w:pPr>
              <w:rPr>
                <w:lang w:eastAsia="zh-CN"/>
              </w:rPr>
            </w:pPr>
            <w:r>
              <w:rPr>
                <w:lang w:eastAsia="zh-CN"/>
              </w:rPr>
              <w:t>We do not support the proposal. It is better to keep the previous agreement.</w:t>
            </w:r>
          </w:p>
        </w:tc>
      </w:tr>
      <w:tr w:rsidR="00FF2347" w14:paraId="552FCFF9" w14:textId="77777777">
        <w:tc>
          <w:tcPr>
            <w:tcW w:w="2405" w:type="dxa"/>
            <w:shd w:val="clear" w:color="auto" w:fill="auto"/>
            <w:vAlign w:val="center"/>
          </w:tcPr>
          <w:p w14:paraId="55E14D3F" w14:textId="77777777" w:rsidR="00FF2347" w:rsidRDefault="00075399">
            <w:pPr>
              <w:rPr>
                <w:lang w:val="de-DE" w:eastAsia="zh-CN"/>
              </w:rPr>
            </w:pPr>
            <w:r>
              <w:rPr>
                <w:lang w:val="de-DE" w:eastAsia="zh-CN"/>
              </w:rPr>
              <w:t>MediaTek2</w:t>
            </w:r>
          </w:p>
        </w:tc>
        <w:tc>
          <w:tcPr>
            <w:tcW w:w="12176" w:type="dxa"/>
            <w:shd w:val="clear" w:color="auto" w:fill="auto"/>
            <w:vAlign w:val="center"/>
          </w:tcPr>
          <w:p w14:paraId="3F5D5928" w14:textId="77777777" w:rsidR="00FF2347" w:rsidRDefault="00075399">
            <w:pPr>
              <w:rPr>
                <w:lang w:eastAsia="zh-CN"/>
              </w:rPr>
            </w:pPr>
            <w:r>
              <w:rPr>
                <w:lang w:eastAsia="zh-CN"/>
              </w:rPr>
              <w:t>We apologize that we didn’t provide a complete comment at the beginning. The reason we suggest reverting the previous agreement is we are not sure whether the BD/CCE limit for X=4 in 960kHz can satisfy Type-0 PDCCH monitoring BD/CCE number specified in the spec (shown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FF2347" w14:paraId="2978784D" w14:textId="77777777">
              <w:trPr>
                <w:cantSplit/>
                <w:jc w:val="center"/>
              </w:trPr>
              <w:tc>
                <w:tcPr>
                  <w:tcW w:w="2995" w:type="dxa"/>
                  <w:shd w:val="clear" w:color="auto" w:fill="E0E0E0"/>
                  <w:vAlign w:val="center"/>
                </w:tcPr>
                <w:p w14:paraId="7B322340" w14:textId="77777777" w:rsidR="00FF2347" w:rsidRDefault="00075399">
                  <w:pPr>
                    <w:pStyle w:val="TAH"/>
                    <w:rPr>
                      <w:rFonts w:ascii="Times New Roman" w:hAnsi="Times New Roman"/>
                      <w:sz w:val="20"/>
                    </w:rPr>
                  </w:pPr>
                  <w:r>
                    <w:lastRenderedPageBreak/>
                    <w:t>CCE Aggregation Level</w:t>
                  </w:r>
                </w:p>
              </w:tc>
              <w:tc>
                <w:tcPr>
                  <w:tcW w:w="3096" w:type="dxa"/>
                  <w:shd w:val="clear" w:color="auto" w:fill="E0E0E0"/>
                  <w:vAlign w:val="center"/>
                </w:tcPr>
                <w:p w14:paraId="4D7F58A4" w14:textId="77777777" w:rsidR="00FF2347" w:rsidRDefault="00075399">
                  <w:pPr>
                    <w:pStyle w:val="TAH"/>
                    <w:rPr>
                      <w:rFonts w:ascii="Times New Roman" w:hAnsi="Times New Roman"/>
                      <w:sz w:val="20"/>
                    </w:rPr>
                  </w:pPr>
                  <w:r>
                    <w:t>Number of Candidates</w:t>
                  </w:r>
                </w:p>
              </w:tc>
            </w:tr>
            <w:tr w:rsidR="00FF2347" w14:paraId="0F12C1CA" w14:textId="77777777">
              <w:trPr>
                <w:cantSplit/>
                <w:jc w:val="center"/>
              </w:trPr>
              <w:tc>
                <w:tcPr>
                  <w:tcW w:w="2995" w:type="dxa"/>
                  <w:vAlign w:val="center"/>
                </w:tcPr>
                <w:p w14:paraId="0DABEAF5" w14:textId="77777777" w:rsidR="00FF2347" w:rsidRDefault="00075399">
                  <w:pPr>
                    <w:pStyle w:val="TAC"/>
                  </w:pPr>
                  <w:r>
                    <w:t>4</w:t>
                  </w:r>
                </w:p>
              </w:tc>
              <w:tc>
                <w:tcPr>
                  <w:tcW w:w="3096" w:type="dxa"/>
                  <w:vAlign w:val="center"/>
                </w:tcPr>
                <w:p w14:paraId="17616956" w14:textId="77777777" w:rsidR="00FF2347" w:rsidRDefault="00075399">
                  <w:pPr>
                    <w:pStyle w:val="TAC"/>
                  </w:pPr>
                  <w:r>
                    <w:t>4</w:t>
                  </w:r>
                </w:p>
              </w:tc>
            </w:tr>
            <w:tr w:rsidR="00FF2347" w14:paraId="2800069F" w14:textId="77777777">
              <w:trPr>
                <w:cantSplit/>
                <w:jc w:val="center"/>
              </w:trPr>
              <w:tc>
                <w:tcPr>
                  <w:tcW w:w="2995" w:type="dxa"/>
                  <w:vAlign w:val="center"/>
                </w:tcPr>
                <w:p w14:paraId="5DA1290A" w14:textId="77777777" w:rsidR="00FF2347" w:rsidRDefault="00075399">
                  <w:pPr>
                    <w:pStyle w:val="TAC"/>
                  </w:pPr>
                  <w:r>
                    <w:t>8</w:t>
                  </w:r>
                </w:p>
              </w:tc>
              <w:tc>
                <w:tcPr>
                  <w:tcW w:w="3096" w:type="dxa"/>
                  <w:vAlign w:val="center"/>
                </w:tcPr>
                <w:p w14:paraId="0AB0497D" w14:textId="77777777" w:rsidR="00FF2347" w:rsidRDefault="00075399">
                  <w:pPr>
                    <w:pStyle w:val="TAC"/>
                  </w:pPr>
                  <w:r>
                    <w:t>2</w:t>
                  </w:r>
                </w:p>
              </w:tc>
            </w:tr>
            <w:tr w:rsidR="00FF2347" w14:paraId="7555A9B9" w14:textId="77777777">
              <w:trPr>
                <w:cantSplit/>
                <w:jc w:val="center"/>
              </w:trPr>
              <w:tc>
                <w:tcPr>
                  <w:tcW w:w="2995" w:type="dxa"/>
                  <w:vAlign w:val="center"/>
                </w:tcPr>
                <w:p w14:paraId="240ABCCF" w14:textId="77777777" w:rsidR="00FF2347" w:rsidRDefault="00075399">
                  <w:pPr>
                    <w:pStyle w:val="TAC"/>
                  </w:pPr>
                  <w:r>
                    <w:t>16</w:t>
                  </w:r>
                </w:p>
              </w:tc>
              <w:tc>
                <w:tcPr>
                  <w:tcW w:w="3096" w:type="dxa"/>
                  <w:vAlign w:val="center"/>
                </w:tcPr>
                <w:p w14:paraId="4AFA09C5" w14:textId="77777777" w:rsidR="00FF2347" w:rsidRDefault="00075399">
                  <w:pPr>
                    <w:pStyle w:val="TAC"/>
                  </w:pPr>
                  <w:r>
                    <w:t>1</w:t>
                  </w:r>
                </w:p>
              </w:tc>
            </w:tr>
          </w:tbl>
          <w:p w14:paraId="725D1245" w14:textId="77777777" w:rsidR="00FF2347" w:rsidRDefault="00075399">
            <w:pPr>
              <w:rPr>
                <w:lang w:eastAsia="zh-CN"/>
              </w:rPr>
            </w:pPr>
            <w:r>
              <w:rPr>
                <w:lang w:eastAsia="zh-CN"/>
              </w:rPr>
              <w:t xml:space="preserve">As can be seen in the table, one Type-0 SS set in a slot will consume 7BD/(up to)28CCE and we simply don’t see a feasible way to support X=4 with a BD/CCE limit around 10BD/16CCE per 4 slots when Type-0 SS set is involved.     </w:t>
            </w:r>
          </w:p>
          <w:p w14:paraId="7792C8D7" w14:textId="77777777" w:rsidR="00FF2347" w:rsidRDefault="00075399">
            <w:pPr>
              <w:rPr>
                <w:lang w:eastAsia="zh-CN"/>
              </w:rPr>
            </w:pPr>
            <w:r>
              <w:rPr>
                <w:lang w:eastAsia="zh-CN"/>
              </w:rPr>
              <w:t xml:space="preserve">We can accept the majority view but at least we suggest to agree on the associated BD/CCE limit corresponding to X=4 for 960kHz and discuss how to resolve the Type-0 PDCCH monitoring BD/CCE budget together. </w:t>
            </w:r>
          </w:p>
        </w:tc>
      </w:tr>
      <w:tr w:rsidR="00FF2347" w14:paraId="1BC172D5" w14:textId="77777777">
        <w:tc>
          <w:tcPr>
            <w:tcW w:w="2405" w:type="dxa"/>
            <w:shd w:val="clear" w:color="auto" w:fill="auto"/>
            <w:vAlign w:val="center"/>
          </w:tcPr>
          <w:p w14:paraId="264A64A4" w14:textId="77777777" w:rsidR="00FF2347" w:rsidRDefault="00075399">
            <w:pPr>
              <w:rPr>
                <w:lang w:val="de-DE" w:eastAsia="zh-CN"/>
              </w:rPr>
            </w:pPr>
            <w:r>
              <w:rPr>
                <w:lang w:val="de-DE" w:eastAsia="zh-CN"/>
              </w:rPr>
              <w:lastRenderedPageBreak/>
              <w:t>Qualcomm</w:t>
            </w:r>
          </w:p>
        </w:tc>
        <w:tc>
          <w:tcPr>
            <w:tcW w:w="12176" w:type="dxa"/>
            <w:shd w:val="clear" w:color="auto" w:fill="auto"/>
            <w:vAlign w:val="center"/>
          </w:tcPr>
          <w:p w14:paraId="0F03B19C" w14:textId="77777777" w:rsidR="00FF2347" w:rsidRDefault="00075399">
            <w:pPr>
              <w:rPr>
                <w:lang w:eastAsia="zh-CN"/>
              </w:rPr>
            </w:pPr>
            <w:r>
              <w:rPr>
                <w:lang w:eastAsia="zh-CN"/>
              </w:rPr>
              <w:t>We still don’t support the proposal, but we agree with MeidiaTek’s comment in general. We share the same view that further discussion is needed on the BD/CCE budget for X=4 in 960 kHz, since it is still a WA.</w:t>
            </w:r>
          </w:p>
        </w:tc>
      </w:tr>
      <w:tr w:rsidR="00FF2347" w14:paraId="7B5173CD" w14:textId="77777777">
        <w:tc>
          <w:tcPr>
            <w:tcW w:w="2405" w:type="dxa"/>
            <w:shd w:val="clear" w:color="auto" w:fill="auto"/>
            <w:vAlign w:val="center"/>
          </w:tcPr>
          <w:p w14:paraId="675F21F4" w14:textId="77777777" w:rsidR="00FF2347" w:rsidRDefault="00075399">
            <w:pPr>
              <w:rPr>
                <w:lang w:val="de-DE" w:eastAsia="zh-CN"/>
              </w:rPr>
            </w:pPr>
            <w:r>
              <w:rPr>
                <w:lang w:val="de-DE" w:eastAsia="zh-CN"/>
              </w:rPr>
              <w:t>CATT</w:t>
            </w:r>
          </w:p>
        </w:tc>
        <w:tc>
          <w:tcPr>
            <w:tcW w:w="12176" w:type="dxa"/>
            <w:shd w:val="clear" w:color="auto" w:fill="auto"/>
            <w:vAlign w:val="center"/>
          </w:tcPr>
          <w:p w14:paraId="47A67FE8" w14:textId="77777777" w:rsidR="00FF2347" w:rsidRDefault="00075399">
            <w:pPr>
              <w:rPr>
                <w:lang w:eastAsia="zh-CN"/>
              </w:rPr>
            </w:pPr>
            <w:r>
              <w:rPr>
                <w:lang w:eastAsia="zh-CN"/>
              </w:rPr>
              <w:t xml:space="preserve">We think the problem raised by Mediatek2 is caused by </w:t>
            </w:r>
            <w:r>
              <w:rPr>
                <w:rFonts w:hint="eastAsia"/>
                <w:lang w:eastAsia="zh-CN"/>
              </w:rPr>
              <w:t xml:space="preserve"> the </w:t>
            </w:r>
            <w:r>
              <w:rPr>
                <w:lang w:eastAsia="zh-CN"/>
              </w:rPr>
              <w:t>working assumption: BD/CCE budget for (4,2), (4,1) is half that of X=8, and the assigned CCE value in table 10.1-3B.</w:t>
            </w:r>
          </w:p>
          <w:p w14:paraId="5985C132" w14:textId="77777777" w:rsidR="00FF2347" w:rsidRDefault="00075399">
            <w:pPr>
              <w:rPr>
                <w:lang w:eastAsia="zh-CN"/>
              </w:rPr>
            </w:pPr>
            <w:r>
              <w:rPr>
                <w:lang w:eastAsia="zh-CN"/>
              </w:rPr>
              <w:t xml:space="preserve"> </w:t>
            </w:r>
          </w:p>
        </w:tc>
      </w:tr>
    </w:tbl>
    <w:p w14:paraId="7ED47B1A" w14:textId="77777777" w:rsidR="00FF2347" w:rsidRDefault="00FF2347">
      <w:pPr>
        <w:rPr>
          <w:b/>
          <w:bCs/>
          <w:highlight w:val="yellow"/>
          <w:lang w:eastAsia="zh-CN"/>
        </w:rPr>
      </w:pPr>
    </w:p>
    <w:p w14:paraId="3883898F" w14:textId="77777777" w:rsidR="00FF2347" w:rsidRDefault="00075399">
      <w:pPr>
        <w:pStyle w:val="Heading4"/>
        <w:rPr>
          <w:sz w:val="22"/>
          <w:szCs w:val="22"/>
        </w:rPr>
      </w:pPr>
      <w:r>
        <w:rPr>
          <w:sz w:val="22"/>
          <w:szCs w:val="22"/>
        </w:rPr>
        <w:t>Summary of first round discussion</w:t>
      </w:r>
    </w:p>
    <w:p w14:paraId="29410932" w14:textId="77777777" w:rsidR="00FF2347" w:rsidRDefault="00075399">
      <w:r>
        <w:rPr>
          <w:lang w:val="en-GB" w:eastAsia="zh-CN"/>
        </w:rPr>
        <w:t>Overall, there is no consensus to support (X,Y)=(2,1) for 480 kHz SCS.</w:t>
      </w:r>
    </w:p>
    <w:p w14:paraId="3F0A7943" w14:textId="77777777" w:rsidR="00FF2347" w:rsidRDefault="00075399">
      <w:r>
        <w:rPr>
          <w:lang w:val="en-GB" w:eastAsia="zh-CN"/>
        </w:rPr>
        <w:t>A large majority of companies opposes the introduction of (X,Y)=(2,1) as an optional combination for 480 kHz SCS. Some companies support (X,Y)=(2,1) as an optional combination for 480 kHz SCS claiming little extra specification effort and no new absolute time issues compared to what (4, 1) for 960 kHz implies. Apple points out that for (X,Y)=(2,1) the agreement "</w:t>
      </w:r>
      <w:r>
        <w:rPr>
          <w:lang w:eastAsia="zh-CN"/>
        </w:rPr>
        <w:t xml:space="preserve">FG3-5b with </w:t>
      </w:r>
      <w:r>
        <w:rPr>
          <w:i/>
          <w:lang w:eastAsia="zh-CN"/>
        </w:rPr>
        <w:t>set2</w:t>
      </w:r>
      <w:r>
        <w:rPr>
          <w:lang w:eastAsia="zh-CN"/>
        </w:rPr>
        <w:t xml:space="preserve"> = (4, 3) and (7, 3) with a modification with maximum two monitoring spans in a slot</w:t>
      </w:r>
      <w:r>
        <w:rPr>
          <w:lang w:val="en-GB" w:eastAsia="zh-CN"/>
        </w:rPr>
        <w:t xml:space="preserve">" is not required. </w:t>
      </w:r>
    </w:p>
    <w:p w14:paraId="0FDADEBA" w14:textId="77777777" w:rsidR="00FF2347" w:rsidRDefault="00075399">
      <w:pPr>
        <w:rPr>
          <w:lang w:val="en-GB" w:eastAsia="zh-CN"/>
        </w:rPr>
      </w:pPr>
      <w:r>
        <w:t xml:space="preserve">A majority of companies does not intend to revert the earlier agreement and support only (X,Y)=(8,1) and (8,4) for 960 kHz. As MediaTek clarified, a major concern for the proposal is </w:t>
      </w:r>
      <w:r>
        <w:rPr>
          <w:lang w:eastAsia="zh-CN"/>
        </w:rPr>
        <w:t>that they don’t see a feasible way to support X=4 with a BD/CCE limit around 10BD/16CCE per 4 slots when Type-0 SS set is involved</w:t>
      </w:r>
      <w:r>
        <w:rPr>
          <w:lang w:val="en-GB" w:eastAsia="zh-CN"/>
        </w:rPr>
        <w:t>.</w:t>
      </w:r>
    </w:p>
    <w:p w14:paraId="5A9F41D0" w14:textId="77777777" w:rsidR="00FF2347" w:rsidRDefault="00075399">
      <w:pPr>
        <w:rPr>
          <w:highlight w:val="cyan"/>
          <w:lang w:val="en-GB" w:eastAsia="zh-CN"/>
        </w:rPr>
      </w:pPr>
      <w:r>
        <w:rPr>
          <w:highlight w:val="cyan"/>
          <w:lang w:val="en-GB" w:eastAsia="zh-CN"/>
        </w:rPr>
        <w:t>FL proposal:</w:t>
      </w:r>
    </w:p>
    <w:p w14:paraId="2AACA3E7" w14:textId="77777777" w:rsidR="00FF2347" w:rsidRDefault="00075399">
      <w:pPr>
        <w:pStyle w:val="ListParagraph"/>
        <w:numPr>
          <w:ilvl w:val="0"/>
          <w:numId w:val="23"/>
        </w:numPr>
        <w:rPr>
          <w:highlight w:val="cyan"/>
          <w:lang w:val="en-GB" w:eastAsia="zh-CN"/>
        </w:rPr>
      </w:pPr>
      <w:r>
        <w:rPr>
          <w:highlight w:val="cyan"/>
          <w:lang w:val="en-GB" w:eastAsia="zh-CN"/>
        </w:rPr>
        <w:t>Conclude that (X,Y)=(2,1) for 480 kHz SCS is not supported</w:t>
      </w:r>
    </w:p>
    <w:p w14:paraId="3C189881" w14:textId="77777777" w:rsidR="00FF2347" w:rsidRDefault="00075399">
      <w:pPr>
        <w:pStyle w:val="ListParagraph"/>
        <w:numPr>
          <w:ilvl w:val="0"/>
          <w:numId w:val="23"/>
        </w:numPr>
        <w:rPr>
          <w:highlight w:val="cyan"/>
          <w:lang w:val="en-GB" w:eastAsia="zh-CN"/>
        </w:rPr>
      </w:pPr>
      <w:r>
        <w:rPr>
          <w:highlight w:val="cyan"/>
          <w:lang w:val="en-GB" w:eastAsia="zh-CN"/>
        </w:rPr>
        <w:t>Continue discussion about BD/CCE issue for X=4 with 960 kHz SCS in the context of BD budget/dropping in RAN1#108e.</w:t>
      </w:r>
    </w:p>
    <w:p w14:paraId="169F6090" w14:textId="77777777" w:rsidR="00FF2347" w:rsidRDefault="00FF2347">
      <w:pPr>
        <w:rPr>
          <w:b/>
          <w:bCs/>
          <w:highlight w:val="yellow"/>
          <w:lang w:val="en-GB" w:eastAsia="zh-CN"/>
        </w:rPr>
      </w:pPr>
    </w:p>
    <w:p w14:paraId="7B4823AA" w14:textId="77777777" w:rsidR="00FF2347" w:rsidRDefault="00075399">
      <w:pPr>
        <w:pStyle w:val="Heading3"/>
      </w:pPr>
      <w:r>
        <w:lastRenderedPageBreak/>
        <w:t xml:space="preserve">Issue A1-3: Determination of X in case of multiple supported X values for multi-slot monitoring – </w:t>
      </w:r>
      <w:r>
        <w:rPr>
          <w:i/>
          <w:iCs/>
        </w:rPr>
        <w:t>Potential RRC impact</w:t>
      </w:r>
    </w:p>
    <w:p w14:paraId="198D292C" w14:textId="77777777" w:rsidR="00FF2347" w:rsidRDefault="00075399">
      <w:pPr>
        <w:pStyle w:val="Heading4"/>
        <w:rPr>
          <w:sz w:val="22"/>
          <w:szCs w:val="22"/>
        </w:rPr>
      </w:pPr>
      <w:r>
        <w:rPr>
          <w:sz w:val="22"/>
          <w:szCs w:val="22"/>
        </w:rPr>
        <w:t>First round discussion</w:t>
      </w:r>
    </w:p>
    <w:p w14:paraId="57712C90" w14:textId="77777777" w:rsidR="00FF2347" w:rsidRDefault="00075399">
      <w:pPr>
        <w:rPr>
          <w:b/>
          <w:bCs/>
          <w:lang w:val="en-GB" w:eastAsia="zh-CN"/>
        </w:rPr>
      </w:pPr>
      <w:r>
        <w:rPr>
          <w:b/>
          <w:bCs/>
          <w:lang w:val="en-GB" w:eastAsia="zh-CN"/>
        </w:rPr>
        <w:t>vivo (R1-2200075):</w:t>
      </w:r>
    </w:p>
    <w:p w14:paraId="2BC77744" w14:textId="77777777" w:rsidR="00FF2347" w:rsidRDefault="00075399">
      <w:pPr>
        <w:pStyle w:val="Caption"/>
        <w:jc w:val="both"/>
      </w:pPr>
      <w:r>
        <w:t xml:space="preserve">Proposal </w:t>
      </w:r>
      <w:r w:rsidR="005A6A30">
        <w:fldChar w:fldCharType="begin"/>
      </w:r>
      <w:r w:rsidR="005A6A30">
        <w:instrText xml:space="preserve"> SEQ Proposal \* ARABIC </w:instrText>
      </w:r>
      <w:r w:rsidR="005A6A30">
        <w:fldChar w:fldCharType="separate"/>
      </w:r>
      <w:r>
        <w:t>1</w:t>
      </w:r>
      <w:r w:rsidR="005A6A30">
        <w:fldChar w:fldCharType="end"/>
      </w:r>
      <w:r>
        <w:t>: Select one (Xs, Ys) value from multiple (Xs, Ys) combinations reported by a UE according to the following steps:</w:t>
      </w:r>
    </w:p>
    <w:p w14:paraId="1E373536" w14:textId="77777777" w:rsidR="00FF2347" w:rsidRDefault="00075399">
      <w:pPr>
        <w:pStyle w:val="Caption"/>
        <w:jc w:val="both"/>
      </w:pPr>
      <w:r>
        <w:t>1) Determine a set of (Xs, Ys) values according to which the search space configurations meets the limitation, i.e. configured Group (1) SSs are located within Y consecutive slots within a slot group of X slots;</w:t>
      </w:r>
    </w:p>
    <w:p w14:paraId="4701135C" w14:textId="77777777" w:rsidR="00FF2347" w:rsidRDefault="00075399">
      <w:pPr>
        <w:pStyle w:val="Caption"/>
        <w:jc w:val="both"/>
      </w:pPr>
      <w:r>
        <w:t>2) Determine one or more (Xs, Ys) with the largest Xs value (i.e. the largest BD/CCE budget) first;</w:t>
      </w:r>
    </w:p>
    <w:p w14:paraId="0F5099D9" w14:textId="77777777" w:rsidR="00FF2347" w:rsidRDefault="00075399">
      <w:pPr>
        <w:pStyle w:val="Caption"/>
        <w:jc w:val="both"/>
        <w:rPr>
          <w:b w:val="0"/>
        </w:rPr>
      </w:pPr>
      <w:r>
        <w:t>3) Select (Xs, Ys) with the smallest Ys value from the above selected (Xs, Ys) combinations.</w:t>
      </w:r>
    </w:p>
    <w:p w14:paraId="222AE31D" w14:textId="77777777" w:rsidR="00FF2347" w:rsidRDefault="00FF2347">
      <w:pPr>
        <w:rPr>
          <w:b/>
          <w:bCs/>
          <w:highlight w:val="yellow"/>
          <w:lang w:val="en-GB" w:eastAsia="zh-CN"/>
        </w:rPr>
      </w:pPr>
    </w:p>
    <w:p w14:paraId="62579BBC" w14:textId="77777777" w:rsidR="00FF2347" w:rsidRDefault="00075399">
      <w:pPr>
        <w:rPr>
          <w:b/>
          <w:bCs/>
          <w:lang w:val="en-GB" w:eastAsia="zh-CN"/>
        </w:rPr>
      </w:pPr>
      <w:r>
        <w:rPr>
          <w:b/>
          <w:bCs/>
          <w:lang w:val="en-GB" w:eastAsia="zh-CN"/>
        </w:rPr>
        <w:t>Intel (R1-2200193):</w:t>
      </w:r>
    </w:p>
    <w:p w14:paraId="55FE7115" w14:textId="77777777" w:rsidR="00FF2347" w:rsidRDefault="00075399">
      <w:pPr>
        <w:spacing w:before="240" w:after="0"/>
        <w:jc w:val="both"/>
        <w:rPr>
          <w:b/>
          <w:sz w:val="20"/>
          <w:szCs w:val="20"/>
        </w:rPr>
      </w:pPr>
      <w:r>
        <w:rPr>
          <w:b/>
          <w:sz w:val="20"/>
          <w:szCs w:val="20"/>
        </w:rPr>
        <w:t xml:space="preserve">Proposal 5: </w:t>
      </w:r>
    </w:p>
    <w:p w14:paraId="1D452127" w14:textId="77777777" w:rsidR="00FF2347" w:rsidRDefault="00075399">
      <w:pPr>
        <w:pStyle w:val="ListParagraph"/>
        <w:numPr>
          <w:ilvl w:val="0"/>
          <w:numId w:val="22"/>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00158593" w14:textId="77777777" w:rsidR="00FF2347" w:rsidRDefault="00FF2347">
      <w:pPr>
        <w:rPr>
          <w:sz w:val="20"/>
          <w:szCs w:val="20"/>
        </w:rPr>
      </w:pPr>
    </w:p>
    <w:p w14:paraId="54B218EA" w14:textId="77777777" w:rsidR="00FF2347" w:rsidRDefault="00075399">
      <w:pPr>
        <w:rPr>
          <w:b/>
          <w:bCs/>
          <w:lang w:val="en-GB" w:eastAsia="zh-CN"/>
        </w:rPr>
      </w:pPr>
      <w:r>
        <w:rPr>
          <w:b/>
          <w:bCs/>
          <w:lang w:val="en-GB" w:eastAsia="zh-CN"/>
        </w:rPr>
        <w:t>LG (R1-2200565):</w:t>
      </w:r>
    </w:p>
    <w:p w14:paraId="4F72B1E8" w14:textId="77777777" w:rsidR="00FF2347" w:rsidRDefault="00075399">
      <w:pPr>
        <w:spacing w:before="120" w:line="240" w:lineRule="auto"/>
        <w:rPr>
          <w:rFonts w:eastAsia="Batang"/>
          <w:bCs/>
          <w:sz w:val="20"/>
          <w:szCs w:val="20"/>
          <w:lang w:eastAsia="ko-KR"/>
        </w:rPr>
      </w:pPr>
      <w:r>
        <w:rPr>
          <w:rFonts w:eastAsia="Batang"/>
          <w:bCs/>
          <w:sz w:val="20"/>
          <w:szCs w:val="20"/>
          <w:lang w:eastAsia="ko-KR"/>
        </w:rPr>
        <w:t xml:space="preserve">Proposal #4: In the multi-slot monitoring, when the monitoring occasions corresponding to multiple (X,Y) combinations are configured, the UE should operate assuming the (X,Y) combination </w:t>
      </w:r>
      <w:r>
        <w:rPr>
          <w:rFonts w:eastAsia="Batang" w:hint="eastAsia"/>
          <w:bCs/>
          <w:sz w:val="20"/>
          <w:szCs w:val="20"/>
          <w:lang w:eastAsia="ko-KR"/>
        </w:rPr>
        <w:t xml:space="preserve">corresponding to </w:t>
      </w:r>
      <w:r>
        <w:rPr>
          <w:rFonts w:eastAsia="Batang"/>
          <w:bCs/>
          <w:sz w:val="20"/>
          <w:szCs w:val="20"/>
          <w:lang w:eastAsia="ko-KR"/>
        </w:rPr>
        <w:t>the largest X (and Y that can be combined therewith) among the reported combinations that match the monitoring occasions.</w:t>
      </w:r>
    </w:p>
    <w:p w14:paraId="7E200425" w14:textId="77777777" w:rsidR="00FF2347" w:rsidRDefault="00FF2347">
      <w:pPr>
        <w:rPr>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489AAEEE" w14:textId="77777777">
        <w:tc>
          <w:tcPr>
            <w:tcW w:w="2405" w:type="dxa"/>
            <w:shd w:val="clear" w:color="auto" w:fill="FFC000"/>
            <w:vAlign w:val="center"/>
          </w:tcPr>
          <w:p w14:paraId="2D4BEABD" w14:textId="77777777" w:rsidR="00FF2347" w:rsidRDefault="00075399">
            <w:pPr>
              <w:widowControl w:val="0"/>
              <w:rPr>
                <w:b/>
                <w:bCs/>
              </w:rPr>
            </w:pPr>
            <w:r>
              <w:rPr>
                <w:b/>
                <w:bCs/>
              </w:rPr>
              <w:t>Company</w:t>
            </w:r>
          </w:p>
        </w:tc>
        <w:tc>
          <w:tcPr>
            <w:tcW w:w="12176" w:type="dxa"/>
            <w:shd w:val="clear" w:color="auto" w:fill="FFC000"/>
            <w:vAlign w:val="center"/>
          </w:tcPr>
          <w:p w14:paraId="547932B2" w14:textId="77777777" w:rsidR="00FF2347" w:rsidRDefault="00075399">
            <w:pPr>
              <w:widowControl w:val="0"/>
              <w:rPr>
                <w:b/>
                <w:bCs/>
              </w:rPr>
            </w:pPr>
            <w:r>
              <w:rPr>
                <w:b/>
                <w:bCs/>
              </w:rPr>
              <w:t>Comment</w:t>
            </w:r>
          </w:p>
        </w:tc>
      </w:tr>
      <w:tr w:rsidR="00FF2347" w14:paraId="5C27E1DC" w14:textId="77777777">
        <w:tc>
          <w:tcPr>
            <w:tcW w:w="2405" w:type="dxa"/>
            <w:shd w:val="clear" w:color="auto" w:fill="auto"/>
            <w:vAlign w:val="center"/>
          </w:tcPr>
          <w:p w14:paraId="7135B940" w14:textId="77777777" w:rsidR="00FF2347" w:rsidRDefault="00075399">
            <w:pPr>
              <w:widowControl w:val="0"/>
              <w:rPr>
                <w:lang w:eastAsia="zh-CN"/>
              </w:rPr>
            </w:pPr>
            <w:r>
              <w:rPr>
                <w:lang w:eastAsia="zh-CN"/>
              </w:rPr>
              <w:t>Ericsson</w:t>
            </w:r>
          </w:p>
        </w:tc>
        <w:tc>
          <w:tcPr>
            <w:tcW w:w="12176" w:type="dxa"/>
            <w:shd w:val="clear" w:color="auto" w:fill="auto"/>
            <w:vAlign w:val="center"/>
          </w:tcPr>
          <w:p w14:paraId="3510AF75" w14:textId="77777777" w:rsidR="00FF2347" w:rsidRDefault="00075399">
            <w:pPr>
              <w:widowControl w:val="0"/>
              <w:rPr>
                <w:lang w:eastAsia="zh-CN"/>
              </w:rPr>
            </w:pPr>
            <w:r>
              <w:rPr>
                <w:lang w:eastAsia="zh-CN"/>
              </w:rPr>
              <w:t>We think it would be simplest to just configure the actual (Xs,Ys) value to the UE via RRC. When the parameter is absent, the UE uses a default value, i.e., (4,1) or (8,1) for 480 and 960 kHz, respectively.</w:t>
            </w:r>
          </w:p>
        </w:tc>
      </w:tr>
      <w:tr w:rsidR="00FF2347" w14:paraId="1A356FE3" w14:textId="77777777">
        <w:tc>
          <w:tcPr>
            <w:tcW w:w="2405" w:type="dxa"/>
            <w:shd w:val="clear" w:color="auto" w:fill="auto"/>
            <w:vAlign w:val="center"/>
          </w:tcPr>
          <w:p w14:paraId="0110A445" w14:textId="77777777" w:rsidR="00FF2347" w:rsidRDefault="00075399">
            <w:pPr>
              <w:widowControl w:val="0"/>
              <w:rPr>
                <w:sz w:val="20"/>
              </w:rPr>
            </w:pPr>
            <w:r>
              <w:rPr>
                <w:szCs w:val="24"/>
              </w:rPr>
              <w:t>Qualcomm</w:t>
            </w:r>
          </w:p>
        </w:tc>
        <w:tc>
          <w:tcPr>
            <w:tcW w:w="12176" w:type="dxa"/>
            <w:shd w:val="clear" w:color="auto" w:fill="auto"/>
            <w:vAlign w:val="center"/>
          </w:tcPr>
          <w:p w14:paraId="767A9B64" w14:textId="77777777" w:rsidR="00FF2347" w:rsidRDefault="00075399">
            <w:pPr>
              <w:widowControl w:val="0"/>
              <w:rPr>
                <w:lang w:eastAsia="zh-CN"/>
              </w:rPr>
            </w:pPr>
            <w:r>
              <w:rPr>
                <w:lang w:eastAsia="zh-CN"/>
              </w:rPr>
              <w:t xml:space="preserve">We agree with the general idea of introducing a rule for determining a (X,Y) value. </w:t>
            </w:r>
          </w:p>
          <w:p w14:paraId="58A8519A" w14:textId="77777777" w:rsidR="00FF2347" w:rsidRDefault="00075399">
            <w:pPr>
              <w:widowControl w:val="0"/>
              <w:rPr>
                <w:lang w:eastAsia="zh-CN"/>
              </w:rPr>
            </w:pPr>
            <w:r>
              <w:rPr>
                <w:lang w:eastAsia="zh-CN"/>
              </w:rPr>
              <w:t>First, we don’t think a condition for Y (i.e., either smallest or largest Y) is needed, since the BD/CCE budget only depends on X.</w:t>
            </w:r>
          </w:p>
          <w:p w14:paraId="4C4F5324" w14:textId="77777777" w:rsidR="00FF2347" w:rsidRDefault="00075399">
            <w:pPr>
              <w:widowControl w:val="0"/>
              <w:rPr>
                <w:sz w:val="20"/>
                <w:lang w:eastAsia="zh-CN"/>
              </w:rPr>
            </w:pPr>
            <w:r>
              <w:rPr>
                <w:lang w:eastAsia="zh-CN"/>
              </w:rPr>
              <w:t xml:space="preserve">Also, rather than the length of a slot group, X, we think the number of BD/CCE is a more important factor, although they end up with the same result. Since we already have a similar rule in Rel-16, we think it can simply be extended. That is, if there are more than one </w:t>
            </w:r>
            <w:r>
              <w:rPr>
                <w:lang w:eastAsia="zh-CN"/>
              </w:rPr>
              <w:lastRenderedPageBreak/>
              <w:t>(X,Y) combination that comply with the configuration MOs, the UE monitors PDCCH according to the combination (X,Y) that is associated with the largest maximum number of BD and CCE.</w:t>
            </w:r>
          </w:p>
        </w:tc>
      </w:tr>
      <w:tr w:rsidR="00FF2347" w14:paraId="4C2E7C28" w14:textId="77777777">
        <w:tc>
          <w:tcPr>
            <w:tcW w:w="2405" w:type="dxa"/>
            <w:shd w:val="clear" w:color="auto" w:fill="auto"/>
            <w:vAlign w:val="center"/>
          </w:tcPr>
          <w:p w14:paraId="0F1208D9" w14:textId="77777777" w:rsidR="00FF2347" w:rsidRDefault="00075399">
            <w:pPr>
              <w:widowControl w:val="0"/>
              <w:rPr>
                <w:sz w:val="20"/>
              </w:rPr>
            </w:pPr>
            <w:r>
              <w:rPr>
                <w:sz w:val="20"/>
              </w:rPr>
              <w:lastRenderedPageBreak/>
              <w:t>Intel</w:t>
            </w:r>
          </w:p>
        </w:tc>
        <w:tc>
          <w:tcPr>
            <w:tcW w:w="12176" w:type="dxa"/>
            <w:shd w:val="clear" w:color="auto" w:fill="auto"/>
            <w:vAlign w:val="center"/>
          </w:tcPr>
          <w:p w14:paraId="41EA14D8" w14:textId="77777777" w:rsidR="00FF2347" w:rsidRDefault="00075399">
            <w:pPr>
              <w:widowControl w:val="0"/>
              <w:rPr>
                <w:sz w:val="20"/>
                <w:lang w:eastAsia="zh-CN"/>
              </w:rPr>
            </w:pPr>
            <w:r>
              <w:rPr>
                <w:sz w:val="20"/>
                <w:lang w:eastAsia="zh-CN"/>
              </w:rPr>
              <w:t>We prefer to adopt similar handling from Rel-16 URLLC and avoid unnecessary RRC impact. T</w:t>
            </w:r>
            <w:r>
              <w:rPr>
                <w:sz w:val="20"/>
                <w:szCs w:val="20"/>
              </w:rPr>
              <w:t xml:space="preserve">he active combination (X, Y) is determined that is associated with the largest X and smallest Y. The largest X should be determined since it allows more BD/CCE. The smallest Y should be determined otherwise UE will always assume (4, 2) or (8, 4) for SCS 480 or 960kHz if largest Y is assumed. </w:t>
            </w:r>
          </w:p>
        </w:tc>
      </w:tr>
      <w:tr w:rsidR="00FF2347" w14:paraId="46B7C0BD" w14:textId="77777777">
        <w:tc>
          <w:tcPr>
            <w:tcW w:w="2405" w:type="dxa"/>
            <w:shd w:val="clear" w:color="auto" w:fill="auto"/>
            <w:vAlign w:val="center"/>
          </w:tcPr>
          <w:p w14:paraId="2E5DF4A2" w14:textId="77777777" w:rsidR="00FF2347" w:rsidRDefault="00075399">
            <w:pPr>
              <w:widowControl w:val="0"/>
              <w:rPr>
                <w:szCs w:val="24"/>
              </w:rPr>
            </w:pPr>
            <w:r>
              <w:rPr>
                <w:szCs w:val="24"/>
              </w:rPr>
              <w:t>Nokia, NSB</w:t>
            </w:r>
          </w:p>
        </w:tc>
        <w:tc>
          <w:tcPr>
            <w:tcW w:w="12176" w:type="dxa"/>
            <w:shd w:val="clear" w:color="auto" w:fill="auto"/>
            <w:vAlign w:val="center"/>
          </w:tcPr>
          <w:p w14:paraId="657EA61E" w14:textId="77777777" w:rsidR="00FF2347" w:rsidRDefault="00075399">
            <w:pPr>
              <w:widowControl w:val="0"/>
              <w:rPr>
                <w:lang w:eastAsia="zh-CN"/>
              </w:rPr>
            </w:pPr>
            <w:r>
              <w:rPr>
                <w:lang w:eastAsia="zh-CN"/>
              </w:rPr>
              <w:t>Agree with Ericsson’s view. Additional rules just complicate the design without true benefits.</w:t>
            </w:r>
          </w:p>
        </w:tc>
      </w:tr>
      <w:tr w:rsidR="00FF2347" w14:paraId="743EDBA6" w14:textId="77777777">
        <w:tc>
          <w:tcPr>
            <w:tcW w:w="2405" w:type="dxa"/>
            <w:shd w:val="clear" w:color="auto" w:fill="auto"/>
            <w:vAlign w:val="center"/>
          </w:tcPr>
          <w:p w14:paraId="1269E576" w14:textId="77777777" w:rsidR="00FF2347" w:rsidRDefault="00075399">
            <w:pPr>
              <w:widowControl w:val="0"/>
              <w:rPr>
                <w:szCs w:val="24"/>
              </w:rPr>
            </w:pPr>
            <w:r>
              <w:rPr>
                <w:rFonts w:hint="eastAsia"/>
                <w:sz w:val="20"/>
                <w:lang w:eastAsia="zh-CN"/>
              </w:rPr>
              <w:t>v</w:t>
            </w:r>
            <w:r>
              <w:rPr>
                <w:sz w:val="20"/>
                <w:lang w:eastAsia="zh-CN"/>
              </w:rPr>
              <w:t>ivo</w:t>
            </w:r>
          </w:p>
        </w:tc>
        <w:tc>
          <w:tcPr>
            <w:tcW w:w="12176" w:type="dxa"/>
            <w:shd w:val="clear" w:color="auto" w:fill="auto"/>
            <w:vAlign w:val="center"/>
          </w:tcPr>
          <w:p w14:paraId="03948855" w14:textId="77777777" w:rsidR="00FF2347" w:rsidRDefault="00075399">
            <w:pPr>
              <w:widowControl w:val="0"/>
              <w:rPr>
                <w:lang w:eastAsia="zh-CN"/>
              </w:rPr>
            </w:pPr>
            <w:r>
              <w:rPr>
                <w:rFonts w:hint="eastAsia"/>
                <w:sz w:val="20"/>
                <w:lang w:eastAsia="zh-CN"/>
              </w:rPr>
              <w:t>S</w:t>
            </w:r>
            <w:r>
              <w:rPr>
                <w:sz w:val="20"/>
                <w:lang w:eastAsia="zh-CN"/>
              </w:rPr>
              <w:t>hare the same view as Intel. If there are multiple combinations that comply with SS configuration, largest X means more BD/CCE. If multiple Y values exists for the largest X value, selection of smallest Y means more UE power saving.</w:t>
            </w:r>
          </w:p>
        </w:tc>
      </w:tr>
      <w:tr w:rsidR="00FF2347" w14:paraId="5C93160A" w14:textId="77777777">
        <w:tc>
          <w:tcPr>
            <w:tcW w:w="2405" w:type="dxa"/>
            <w:shd w:val="clear" w:color="auto" w:fill="auto"/>
            <w:vAlign w:val="center"/>
          </w:tcPr>
          <w:p w14:paraId="2A7D670B" w14:textId="77777777" w:rsidR="00FF2347" w:rsidRDefault="00075399">
            <w:pPr>
              <w:widowControl w:val="0"/>
              <w:rPr>
                <w:sz w:val="20"/>
                <w:lang w:eastAsia="zh-CN"/>
              </w:rPr>
            </w:pPr>
            <w:r>
              <w:rPr>
                <w:sz w:val="20"/>
                <w:lang w:eastAsia="zh-CN"/>
              </w:rPr>
              <w:t>Apple</w:t>
            </w:r>
          </w:p>
        </w:tc>
        <w:tc>
          <w:tcPr>
            <w:tcW w:w="12176" w:type="dxa"/>
            <w:shd w:val="clear" w:color="auto" w:fill="auto"/>
            <w:vAlign w:val="center"/>
          </w:tcPr>
          <w:p w14:paraId="27E6CEAA" w14:textId="77777777" w:rsidR="00FF2347" w:rsidRDefault="00075399">
            <w:pPr>
              <w:widowControl w:val="0"/>
              <w:rPr>
                <w:sz w:val="20"/>
                <w:lang w:eastAsia="zh-CN"/>
              </w:rPr>
            </w:pPr>
            <w:r>
              <w:rPr>
                <w:sz w:val="20"/>
                <w:lang w:eastAsia="zh-CN"/>
              </w:rPr>
              <w:t>Agree with Intel that we could use the same handling as Rel-16 URLLC.</w:t>
            </w:r>
          </w:p>
        </w:tc>
      </w:tr>
      <w:tr w:rsidR="00FF2347" w14:paraId="35D9CEAB" w14:textId="77777777">
        <w:tc>
          <w:tcPr>
            <w:tcW w:w="2405" w:type="dxa"/>
            <w:shd w:val="clear" w:color="auto" w:fill="auto"/>
            <w:vAlign w:val="center"/>
          </w:tcPr>
          <w:p w14:paraId="11C16603" w14:textId="77777777" w:rsidR="00FF2347" w:rsidRDefault="00075399">
            <w:pPr>
              <w:widowControl w:val="0"/>
              <w:rPr>
                <w:sz w:val="20"/>
                <w:lang w:eastAsia="zh-CN"/>
              </w:rPr>
            </w:pPr>
            <w:r>
              <w:rPr>
                <w:sz w:val="20"/>
                <w:lang w:eastAsia="zh-CN"/>
              </w:rPr>
              <w:t xml:space="preserve"> InterDigital</w:t>
            </w:r>
          </w:p>
        </w:tc>
        <w:tc>
          <w:tcPr>
            <w:tcW w:w="12176" w:type="dxa"/>
            <w:shd w:val="clear" w:color="auto" w:fill="auto"/>
            <w:vAlign w:val="center"/>
          </w:tcPr>
          <w:p w14:paraId="4373358A" w14:textId="77777777" w:rsidR="00FF2347" w:rsidRDefault="00075399">
            <w:pPr>
              <w:widowControl w:val="0"/>
              <w:rPr>
                <w:sz w:val="20"/>
                <w:lang w:eastAsia="zh-CN"/>
              </w:rPr>
            </w:pPr>
            <w:r>
              <w:rPr>
                <w:sz w:val="20"/>
                <w:lang w:eastAsia="zh-CN"/>
              </w:rPr>
              <w:t xml:space="preserve">We agree with Ericsson and Nokia. Simple RRC configuration should be enough. </w:t>
            </w:r>
          </w:p>
        </w:tc>
      </w:tr>
      <w:tr w:rsidR="00FF2347" w14:paraId="54537FF3" w14:textId="77777777">
        <w:tc>
          <w:tcPr>
            <w:tcW w:w="2405" w:type="dxa"/>
            <w:tcBorders>
              <w:top w:val="single" w:sz="4" w:space="0" w:color="auto"/>
              <w:left w:val="single" w:sz="4" w:space="0" w:color="auto"/>
              <w:bottom w:val="single" w:sz="4" w:space="0" w:color="auto"/>
              <w:right w:val="single" w:sz="4" w:space="0" w:color="auto"/>
            </w:tcBorders>
            <w:vAlign w:val="center"/>
          </w:tcPr>
          <w:p w14:paraId="7FDA404C" w14:textId="77777777" w:rsidR="00FF2347" w:rsidRDefault="00075399">
            <w:pPr>
              <w:widowControl w:val="0"/>
              <w:rPr>
                <w:sz w:val="20"/>
                <w:lang w:eastAsia="zh-CN"/>
              </w:rPr>
            </w:pPr>
            <w:r>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72E19D11" w14:textId="77777777" w:rsidR="00FF2347" w:rsidRDefault="00075399">
            <w:pPr>
              <w:widowControl w:val="0"/>
              <w:rPr>
                <w:sz w:val="20"/>
                <w:lang w:eastAsia="zh-CN"/>
              </w:rPr>
            </w:pPr>
            <w:r>
              <w:rPr>
                <w:sz w:val="20"/>
                <w:lang w:eastAsia="zh-CN"/>
              </w:rPr>
              <w:t>Share Ericsson’s view.</w:t>
            </w:r>
            <w:r>
              <w:t xml:space="preserve"> </w:t>
            </w:r>
            <w:r>
              <w:rPr>
                <w:sz w:val="20"/>
                <w:lang w:eastAsia="zh-CN"/>
              </w:rPr>
              <w:t>just configure the actual (Xs,Ys) value to the UE via RRC. When the parameter is absent, the UE uses a default value, i.e., (4,1) or (8,1) for 480 and 960 kHz, respectively</w:t>
            </w:r>
          </w:p>
        </w:tc>
      </w:tr>
      <w:tr w:rsidR="00FF2347" w14:paraId="29E6FE90" w14:textId="77777777">
        <w:tc>
          <w:tcPr>
            <w:tcW w:w="2405" w:type="dxa"/>
            <w:shd w:val="clear" w:color="auto" w:fill="auto"/>
            <w:vAlign w:val="center"/>
          </w:tcPr>
          <w:p w14:paraId="226060F9"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6675062C" w14:textId="77777777" w:rsidR="00FF2347" w:rsidRDefault="00075399">
            <w:pPr>
              <w:rPr>
                <w:lang w:eastAsia="zh-CN"/>
              </w:rPr>
            </w:pPr>
            <w:r>
              <w:rPr>
                <w:lang w:eastAsia="zh-CN"/>
              </w:rPr>
              <w:t>We agree that the issue of multiple reported (X,Y) combinations needs to be addressed.</w:t>
            </w:r>
          </w:p>
          <w:p w14:paraId="327ABE65" w14:textId="77777777" w:rsidR="00FF2347" w:rsidRDefault="00075399">
            <w:pPr>
              <w:widowControl w:val="0"/>
              <w:rPr>
                <w:sz w:val="20"/>
                <w:lang w:eastAsia="zh-CN"/>
              </w:rPr>
            </w:pPr>
            <w:r>
              <w:rPr>
                <w:lang w:eastAsia="zh-CN"/>
              </w:rPr>
              <w:t xml:space="preserve">Regarding the proposals, we are wondering if choosing the largest value of X and smallest value of Y, does it imply (8,1)/(4,1) is always selected as the actual combination since they are the mandatory combinations to be reported for 960/480 kHz respectively.  </w:t>
            </w:r>
          </w:p>
        </w:tc>
      </w:tr>
      <w:tr w:rsidR="00FF2347" w14:paraId="68F5ED82" w14:textId="77777777">
        <w:tc>
          <w:tcPr>
            <w:tcW w:w="2405" w:type="dxa"/>
            <w:shd w:val="clear" w:color="auto" w:fill="auto"/>
            <w:vAlign w:val="center"/>
          </w:tcPr>
          <w:p w14:paraId="1DC093EF" w14:textId="77777777" w:rsidR="00FF2347" w:rsidRDefault="00075399">
            <w:pPr>
              <w:widowControl w:val="0"/>
              <w:rPr>
                <w:lang w:eastAsia="zh-CN"/>
              </w:rPr>
            </w:pPr>
            <w:r>
              <w:rPr>
                <w:lang w:eastAsia="zh-CN"/>
              </w:rPr>
              <w:t>OPPO</w:t>
            </w:r>
          </w:p>
        </w:tc>
        <w:tc>
          <w:tcPr>
            <w:tcW w:w="12176" w:type="dxa"/>
            <w:shd w:val="clear" w:color="auto" w:fill="auto"/>
            <w:vAlign w:val="center"/>
          </w:tcPr>
          <w:p w14:paraId="7FF80572" w14:textId="77777777" w:rsidR="00FF2347" w:rsidRDefault="00075399">
            <w:pPr>
              <w:widowControl w:val="0"/>
              <w:rPr>
                <w:lang w:eastAsia="zh-CN"/>
              </w:rPr>
            </w:pPr>
            <w:r>
              <w:rPr>
                <w:lang w:eastAsia="zh-CN"/>
              </w:rPr>
              <w:t>Agree with QC and Intel</w:t>
            </w:r>
          </w:p>
        </w:tc>
      </w:tr>
      <w:tr w:rsidR="00FF2347" w14:paraId="1913693C" w14:textId="77777777">
        <w:tc>
          <w:tcPr>
            <w:tcW w:w="2405" w:type="dxa"/>
            <w:shd w:val="clear" w:color="auto" w:fill="auto"/>
            <w:vAlign w:val="center"/>
          </w:tcPr>
          <w:p w14:paraId="3DA5813F" w14:textId="77777777" w:rsidR="00FF2347" w:rsidRDefault="00075399">
            <w:pPr>
              <w:widowControl w:val="0"/>
              <w:rPr>
                <w:lang w:eastAsia="zh-CN"/>
              </w:rPr>
            </w:pPr>
            <w:r>
              <w:rPr>
                <w:lang w:eastAsia="zh-CN"/>
              </w:rPr>
              <w:t>Futurewei</w:t>
            </w:r>
          </w:p>
        </w:tc>
        <w:tc>
          <w:tcPr>
            <w:tcW w:w="12176" w:type="dxa"/>
            <w:shd w:val="clear" w:color="auto" w:fill="auto"/>
            <w:vAlign w:val="center"/>
          </w:tcPr>
          <w:p w14:paraId="115C32BE" w14:textId="77777777" w:rsidR="00FF2347" w:rsidRDefault="00075399">
            <w:pPr>
              <w:widowControl w:val="0"/>
              <w:rPr>
                <w:lang w:eastAsia="zh-CN"/>
              </w:rPr>
            </w:pPr>
            <w:r>
              <w:rPr>
                <w:lang w:eastAsia="zh-CN"/>
              </w:rPr>
              <w:t>We prefer simple configuration via RRC with default values (4,1) and (8,1) in the absence of RRC config.</w:t>
            </w:r>
          </w:p>
        </w:tc>
      </w:tr>
      <w:tr w:rsidR="00FF2347" w14:paraId="73283ECA" w14:textId="77777777">
        <w:tc>
          <w:tcPr>
            <w:tcW w:w="2405" w:type="dxa"/>
            <w:shd w:val="clear" w:color="auto" w:fill="auto"/>
            <w:vAlign w:val="center"/>
          </w:tcPr>
          <w:p w14:paraId="18B8DDD8" w14:textId="77777777" w:rsidR="00FF2347" w:rsidRDefault="00075399">
            <w:pPr>
              <w:widowControl w:val="0"/>
              <w:rPr>
                <w:rFonts w:eastAsia="Yu Mincho"/>
                <w:lang w:eastAsia="ja-JP"/>
              </w:rPr>
            </w:pPr>
            <w:r>
              <w:rPr>
                <w:rFonts w:eastAsia="Yu Mincho" w:hint="eastAsia"/>
                <w:lang w:eastAsia="ja-JP"/>
              </w:rPr>
              <w:t>N</w:t>
            </w:r>
            <w:r>
              <w:rPr>
                <w:rFonts w:eastAsia="Yu Mincho"/>
                <w:lang w:eastAsia="ja-JP"/>
              </w:rPr>
              <w:t>TT DOCOMO</w:t>
            </w:r>
          </w:p>
        </w:tc>
        <w:tc>
          <w:tcPr>
            <w:tcW w:w="12176" w:type="dxa"/>
            <w:shd w:val="clear" w:color="auto" w:fill="auto"/>
            <w:vAlign w:val="center"/>
          </w:tcPr>
          <w:p w14:paraId="0723600B" w14:textId="77777777" w:rsidR="00FF2347" w:rsidRDefault="00075399">
            <w:pPr>
              <w:widowControl w:val="0"/>
              <w:rPr>
                <w:lang w:eastAsia="zh-CN"/>
              </w:rPr>
            </w:pPr>
            <w:r>
              <w:rPr>
                <w:lang w:eastAsia="zh-CN"/>
              </w:rPr>
              <w:t>We agree that similar handling in Rel-16 URLLC should be supported, i.e., X associated with the largest BD/CCE budget should be applied. We also share the same view with Qualcomm that it is not necessary to determine which Y to apply since BD/CCE budget is defined associated only with value of X and not with Y.</w:t>
            </w:r>
          </w:p>
        </w:tc>
      </w:tr>
      <w:tr w:rsidR="00FF2347" w14:paraId="77C5013A" w14:textId="77777777">
        <w:tc>
          <w:tcPr>
            <w:tcW w:w="2405" w:type="dxa"/>
            <w:shd w:val="clear" w:color="auto" w:fill="auto"/>
            <w:vAlign w:val="center"/>
          </w:tcPr>
          <w:p w14:paraId="69FDBF72" w14:textId="77777777" w:rsidR="00FF2347" w:rsidRDefault="00075399">
            <w:pPr>
              <w:widowControl w:val="0"/>
              <w:rPr>
                <w:rFonts w:eastAsia="Yu Mincho"/>
                <w:lang w:eastAsia="ja-JP"/>
              </w:rPr>
            </w:pPr>
            <w:r>
              <w:rPr>
                <w:lang w:eastAsia="zh-CN"/>
              </w:rPr>
              <w:t>CATT1</w:t>
            </w:r>
          </w:p>
        </w:tc>
        <w:tc>
          <w:tcPr>
            <w:tcW w:w="12176" w:type="dxa"/>
            <w:shd w:val="clear" w:color="auto" w:fill="auto"/>
            <w:vAlign w:val="center"/>
          </w:tcPr>
          <w:p w14:paraId="46A66031" w14:textId="77777777" w:rsidR="00FF2347" w:rsidRDefault="00075399">
            <w:pPr>
              <w:widowControl w:val="0"/>
              <w:rPr>
                <w:lang w:eastAsia="zh-CN"/>
              </w:rPr>
            </w:pPr>
            <w:r>
              <w:rPr>
                <w:lang w:eastAsia="zh-CN"/>
              </w:rPr>
              <w:t>We don’t agree to use largest X and smallest Y.  In fact there are only very limited combinations the spec can specify what UE should expect with different combinations. This reduce signalling overhead compare with Ericsson’s suggestion</w:t>
            </w:r>
          </w:p>
        </w:tc>
      </w:tr>
      <w:tr w:rsidR="00FF2347" w14:paraId="5B7EDDAB" w14:textId="77777777">
        <w:tc>
          <w:tcPr>
            <w:tcW w:w="2405" w:type="dxa"/>
            <w:shd w:val="clear" w:color="auto" w:fill="auto"/>
            <w:vAlign w:val="center"/>
          </w:tcPr>
          <w:p w14:paraId="5BCD0E92" w14:textId="77777777" w:rsidR="00FF2347" w:rsidRDefault="00075399">
            <w:pPr>
              <w:widowControl w:val="0"/>
              <w:rPr>
                <w:lang w:eastAsia="zh-CN"/>
              </w:rPr>
            </w:pPr>
            <w:r>
              <w:rPr>
                <w:rFonts w:hint="eastAsia"/>
                <w:lang w:eastAsia="zh-CN"/>
              </w:rPr>
              <w:t>ZTE, Sanechips</w:t>
            </w:r>
          </w:p>
        </w:tc>
        <w:tc>
          <w:tcPr>
            <w:tcW w:w="12176" w:type="dxa"/>
            <w:shd w:val="clear" w:color="auto" w:fill="auto"/>
            <w:vAlign w:val="center"/>
          </w:tcPr>
          <w:p w14:paraId="64B4E4A8" w14:textId="77777777" w:rsidR="00FF2347" w:rsidRDefault="00075399">
            <w:pPr>
              <w:widowControl w:val="0"/>
              <w:rPr>
                <w:lang w:eastAsia="zh-CN"/>
              </w:rPr>
            </w:pPr>
            <w:r>
              <w:rPr>
                <w:rFonts w:hint="eastAsia"/>
                <w:lang w:eastAsia="zh-CN"/>
              </w:rPr>
              <w:t>In principle, we think the UE monitors PDCCH according to the combination (X, Y)</w:t>
            </w:r>
            <w:r>
              <w:t xml:space="preserve"> that is associated with the largest maximum number of</w:t>
            </w:r>
            <w:r>
              <w:rPr>
                <w:rFonts w:hint="eastAsia"/>
                <w:lang w:eastAsia="zh-CN"/>
              </w:rPr>
              <w:t xml:space="preserve"> BD/CCE budget among multiple combinations (X, Y). </w:t>
            </w:r>
          </w:p>
          <w:p w14:paraId="0AB4F746" w14:textId="77777777" w:rsidR="00FF2347" w:rsidRDefault="00075399">
            <w:pPr>
              <w:widowControl w:val="0"/>
              <w:rPr>
                <w:lang w:eastAsia="zh-CN"/>
              </w:rPr>
            </w:pPr>
            <w:r>
              <w:rPr>
                <w:rFonts w:hint="eastAsia"/>
                <w:lang w:eastAsia="zh-CN"/>
              </w:rPr>
              <w:t xml:space="preserve">However, UE mandatorily support </w:t>
            </w:r>
            <w:r>
              <w:rPr>
                <w:lang w:eastAsia="zh-CN"/>
              </w:rPr>
              <w:t>(4,1) or (8,1) for 480 and 960 kHz</w:t>
            </w:r>
            <w:r>
              <w:rPr>
                <w:rFonts w:hint="eastAsia"/>
                <w:lang w:eastAsia="zh-CN"/>
              </w:rPr>
              <w:t xml:space="preserve"> respectively, that is to say, if UE can optionally support (4,1) for 960kHz, UE </w:t>
            </w:r>
            <w:r>
              <w:rPr>
                <w:lang w:eastAsia="ko-KR"/>
              </w:rPr>
              <w:t xml:space="preserve">can indicate a capability to monitor PDCCH according to </w:t>
            </w:r>
            <w:r>
              <w:rPr>
                <w:rFonts w:hint="eastAsia"/>
                <w:lang w:eastAsia="zh-CN"/>
              </w:rPr>
              <w:t>two</w:t>
            </w:r>
            <w:r>
              <w:rPr>
                <w:lang w:eastAsia="ko-KR"/>
              </w:rPr>
              <w:t xml:space="preserv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w:t>
            </w:r>
            <w:r>
              <w:rPr>
                <w:rFonts w:hint="eastAsia"/>
                <w:lang w:eastAsia="zh-CN"/>
              </w:rPr>
              <w:t>8</w:t>
            </w:r>
            <w:r>
              <w:rPr>
                <w:lang w:eastAsia="ko-KR"/>
              </w:rPr>
              <w:t xml:space="preserve">, </w:t>
            </w:r>
            <w:r>
              <w:rPr>
                <w:rFonts w:hint="eastAsia"/>
                <w:lang w:eastAsia="zh-CN"/>
              </w:rPr>
              <w:t>1</w:t>
            </w:r>
            <w:r>
              <w:rPr>
                <w:lang w:eastAsia="ko-KR"/>
              </w:rPr>
              <w:t xml:space="preserve">), (4, </w:t>
            </w:r>
            <w:r>
              <w:rPr>
                <w:rFonts w:hint="eastAsia"/>
                <w:lang w:eastAsia="zh-CN"/>
              </w:rPr>
              <w:t>1</w:t>
            </w:r>
            <w:r>
              <w:rPr>
                <w:lang w:eastAsia="ko-KR"/>
              </w:rPr>
              <w:t>)</w:t>
            </w:r>
            <w:r>
              <w:rPr>
                <w:rFonts w:hint="eastAsia"/>
                <w:lang w:eastAsia="zh-CN"/>
              </w:rPr>
              <w:t xml:space="preserve"> for 960kHz. In order to find the (X,Y) associated with</w:t>
            </w:r>
            <w:r>
              <w:t xml:space="preserve"> the largest maximum number of</w:t>
            </w:r>
            <w:r>
              <w:rPr>
                <w:rFonts w:hint="eastAsia"/>
                <w:lang w:eastAsia="zh-CN"/>
              </w:rPr>
              <w:t xml:space="preserve"> BD/CCE budget among multiple combinations (X, Y), </w:t>
            </w:r>
            <w:r>
              <w:rPr>
                <w:lang w:eastAsia="zh-CN"/>
              </w:rPr>
              <w:t>(4,1) or (8,1) for 480 and 960 kHz</w:t>
            </w:r>
            <w:r>
              <w:rPr>
                <w:rFonts w:hint="eastAsia"/>
                <w:lang w:eastAsia="zh-CN"/>
              </w:rPr>
              <w:t xml:space="preserve"> respectively are always chosen even w</w:t>
            </w:r>
            <w:r>
              <w:rPr>
                <w:lang w:eastAsia="zh-CN"/>
              </w:rPr>
              <w:t>hen the parameter is absent.</w:t>
            </w:r>
            <w:r>
              <w:rPr>
                <w:rFonts w:hint="eastAsia"/>
                <w:lang w:eastAsia="zh-CN"/>
              </w:rPr>
              <w:t xml:space="preserve"> We may need to consider RRC signaling to </w:t>
            </w:r>
            <w:r>
              <w:rPr>
                <w:rFonts w:hint="eastAsia"/>
                <w:lang w:eastAsia="zh-CN"/>
              </w:rPr>
              <w:lastRenderedPageBreak/>
              <w:t xml:space="preserve">configure the (X, Y) instead of always using </w:t>
            </w:r>
            <w:r>
              <w:rPr>
                <w:lang w:eastAsia="zh-CN"/>
              </w:rPr>
              <w:t>(4,1) or (8,1) for 480 and 960 kHz</w:t>
            </w:r>
            <w:r>
              <w:rPr>
                <w:rFonts w:hint="eastAsia"/>
                <w:lang w:eastAsia="zh-CN"/>
              </w:rPr>
              <w:t xml:space="preserve"> respectively.</w:t>
            </w:r>
          </w:p>
        </w:tc>
      </w:tr>
      <w:tr w:rsidR="00FF2347" w14:paraId="2589909C" w14:textId="77777777">
        <w:tc>
          <w:tcPr>
            <w:tcW w:w="2405" w:type="dxa"/>
            <w:shd w:val="clear" w:color="auto" w:fill="auto"/>
            <w:vAlign w:val="center"/>
          </w:tcPr>
          <w:p w14:paraId="2D0ACD87" w14:textId="77777777" w:rsidR="00FF2347" w:rsidRDefault="00075399">
            <w:pPr>
              <w:widowControl w:val="0"/>
              <w:rPr>
                <w:lang w:eastAsia="zh-CN"/>
              </w:rPr>
            </w:pPr>
            <w:r>
              <w:rPr>
                <w:sz w:val="20"/>
                <w:lang w:eastAsia="zh-CN"/>
              </w:rPr>
              <w:lastRenderedPageBreak/>
              <w:t>Lenovo, Motorola Mobility</w:t>
            </w:r>
          </w:p>
        </w:tc>
        <w:tc>
          <w:tcPr>
            <w:tcW w:w="12176" w:type="dxa"/>
            <w:shd w:val="clear" w:color="auto" w:fill="auto"/>
            <w:vAlign w:val="center"/>
          </w:tcPr>
          <w:p w14:paraId="127B76CF" w14:textId="77777777" w:rsidR="00FF2347" w:rsidRDefault="00075399">
            <w:pPr>
              <w:widowControl w:val="0"/>
              <w:rPr>
                <w:lang w:eastAsia="zh-CN"/>
              </w:rPr>
            </w:pPr>
            <w:r>
              <w:rPr>
                <w:sz w:val="20"/>
                <w:lang w:eastAsia="zh-CN"/>
              </w:rPr>
              <w:t>We also prefer to following similar handling as Rel-16 URLLC where the active combination is determined according to largest X and smallest Y. We don’t see the need to introduce additional RRC parameter for actual (X,Y)</w:t>
            </w:r>
          </w:p>
        </w:tc>
      </w:tr>
      <w:tr w:rsidR="00FF2347" w14:paraId="5105F48E" w14:textId="77777777">
        <w:tc>
          <w:tcPr>
            <w:tcW w:w="2405" w:type="dxa"/>
            <w:shd w:val="clear" w:color="auto" w:fill="auto"/>
            <w:vAlign w:val="center"/>
          </w:tcPr>
          <w:p w14:paraId="297D66FF" w14:textId="77777777" w:rsidR="00FF2347" w:rsidRDefault="00075399">
            <w:pPr>
              <w:widowControl w:val="0"/>
              <w:rPr>
                <w:sz w:val="20"/>
                <w:lang w:eastAsia="zh-CN"/>
              </w:rPr>
            </w:pPr>
            <w:r>
              <w:rPr>
                <w:rFonts w:hint="eastAsia"/>
                <w:lang w:eastAsia="zh-CN"/>
              </w:rPr>
              <w:t>Transsion</w:t>
            </w:r>
          </w:p>
        </w:tc>
        <w:tc>
          <w:tcPr>
            <w:tcW w:w="12176" w:type="dxa"/>
            <w:shd w:val="clear" w:color="auto" w:fill="auto"/>
            <w:vAlign w:val="center"/>
          </w:tcPr>
          <w:p w14:paraId="4AE51290" w14:textId="77777777" w:rsidR="00FF2347" w:rsidRDefault="00075399">
            <w:pPr>
              <w:widowControl w:val="0"/>
              <w:rPr>
                <w:sz w:val="20"/>
                <w:lang w:eastAsia="zh-CN"/>
              </w:rPr>
            </w:pPr>
            <w:r>
              <w:rPr>
                <w:rFonts w:hint="eastAsia"/>
                <w:lang w:eastAsia="zh-CN"/>
              </w:rPr>
              <w:t>We share the same view as Ericsson, just follow the actual (X</w:t>
            </w:r>
            <w:r>
              <w:rPr>
                <w:rFonts w:hint="eastAsia"/>
                <w:vertAlign w:val="subscript"/>
                <w:lang w:eastAsia="zh-CN"/>
              </w:rPr>
              <w:t>s</w:t>
            </w:r>
            <w:r>
              <w:rPr>
                <w:rFonts w:hint="eastAsia"/>
                <w:lang w:eastAsia="zh-CN"/>
              </w:rPr>
              <w:t>, Y</w:t>
            </w:r>
            <w:r>
              <w:rPr>
                <w:rFonts w:hint="eastAsia"/>
                <w:vertAlign w:val="subscript"/>
                <w:lang w:eastAsia="zh-CN"/>
              </w:rPr>
              <w:t>s</w:t>
            </w:r>
            <w:r>
              <w:rPr>
                <w:rFonts w:hint="eastAsia"/>
                <w:lang w:eastAsia="zh-CN"/>
              </w:rPr>
              <w:t>) value in the RRC configuration, which is a simplest way.</w:t>
            </w:r>
          </w:p>
        </w:tc>
      </w:tr>
      <w:tr w:rsidR="00FF2347" w14:paraId="52FF82B4" w14:textId="77777777">
        <w:tc>
          <w:tcPr>
            <w:tcW w:w="2405" w:type="dxa"/>
            <w:shd w:val="clear" w:color="auto" w:fill="auto"/>
            <w:vAlign w:val="center"/>
          </w:tcPr>
          <w:p w14:paraId="6C83C80C" w14:textId="77777777" w:rsidR="00FF2347" w:rsidRDefault="00075399">
            <w:pPr>
              <w:widowControl w:val="0"/>
              <w:rPr>
                <w:rFonts w:eastAsia="Yu Mincho"/>
                <w:lang w:eastAsia="ja-JP"/>
              </w:rPr>
            </w:pPr>
            <w:r>
              <w:rPr>
                <w:rFonts w:eastAsia="Yu Mincho" w:hint="eastAsia"/>
                <w:lang w:eastAsia="ja-JP"/>
              </w:rPr>
              <w:t>Sharp</w:t>
            </w:r>
          </w:p>
        </w:tc>
        <w:tc>
          <w:tcPr>
            <w:tcW w:w="12176" w:type="dxa"/>
            <w:shd w:val="clear" w:color="auto" w:fill="auto"/>
            <w:vAlign w:val="center"/>
          </w:tcPr>
          <w:p w14:paraId="169E53BF" w14:textId="77777777" w:rsidR="00FF2347" w:rsidRDefault="00075399">
            <w:pPr>
              <w:widowControl w:val="0"/>
              <w:rPr>
                <w:rFonts w:eastAsia="Yu Mincho"/>
                <w:lang w:eastAsia="ja-JP"/>
              </w:rPr>
            </w:pPr>
            <w:r>
              <w:rPr>
                <w:rFonts w:eastAsia="Yu Mincho" w:hint="eastAsia"/>
                <w:lang w:eastAsia="ja-JP"/>
              </w:rPr>
              <w:t>Simple RRC configuration should be enough.</w:t>
            </w:r>
          </w:p>
        </w:tc>
      </w:tr>
      <w:tr w:rsidR="00FF2347" w14:paraId="5EB33CD7" w14:textId="77777777">
        <w:tc>
          <w:tcPr>
            <w:tcW w:w="2405" w:type="dxa"/>
            <w:shd w:val="clear" w:color="auto" w:fill="auto"/>
            <w:vAlign w:val="center"/>
          </w:tcPr>
          <w:p w14:paraId="2F4615B3" w14:textId="77777777" w:rsidR="00FF2347" w:rsidRDefault="00075399">
            <w:pPr>
              <w:rPr>
                <w:lang w:eastAsia="zh-CN"/>
              </w:rPr>
            </w:pPr>
            <w:r>
              <w:t>LG Electronics</w:t>
            </w:r>
          </w:p>
        </w:tc>
        <w:tc>
          <w:tcPr>
            <w:tcW w:w="12176" w:type="dxa"/>
            <w:shd w:val="clear" w:color="auto" w:fill="auto"/>
            <w:vAlign w:val="center"/>
          </w:tcPr>
          <w:p w14:paraId="2EBB337E" w14:textId="77777777" w:rsidR="00FF2347" w:rsidRDefault="00075399">
            <w:pPr>
              <w:rPr>
                <w:lang w:eastAsia="zh-CN"/>
              </w:rPr>
            </w:pPr>
            <w:r>
              <w:rPr>
                <w:lang w:eastAsia="zh-CN"/>
              </w:rPr>
              <w:t>We agree with Intel and vivo. We prefer to introduce a rule to determine an (X,Y) when UE reports multiple (X,Y) combinations. This is a simple way to extend the rule of Rel-16 and does not require additional RRC impact. We also believe it makes sense that the selected (X,Y) be the mandatorily supporting (X,Y) for each SCS.</w:t>
            </w:r>
          </w:p>
        </w:tc>
      </w:tr>
      <w:tr w:rsidR="00FF2347" w14:paraId="012B110F" w14:textId="77777777">
        <w:tc>
          <w:tcPr>
            <w:tcW w:w="2405" w:type="dxa"/>
            <w:shd w:val="clear" w:color="auto" w:fill="auto"/>
            <w:vAlign w:val="center"/>
          </w:tcPr>
          <w:p w14:paraId="1D31FCAB" w14:textId="77777777" w:rsidR="00FF2347" w:rsidRDefault="00075399">
            <w:r>
              <w:t>Sony</w:t>
            </w:r>
          </w:p>
        </w:tc>
        <w:tc>
          <w:tcPr>
            <w:tcW w:w="12176" w:type="dxa"/>
            <w:shd w:val="clear" w:color="auto" w:fill="auto"/>
            <w:vAlign w:val="center"/>
          </w:tcPr>
          <w:p w14:paraId="21B6E991" w14:textId="77777777" w:rsidR="00FF2347" w:rsidRDefault="00075399">
            <w:pPr>
              <w:rPr>
                <w:lang w:eastAsia="zh-CN"/>
              </w:rPr>
            </w:pPr>
            <w:r>
              <w:rPr>
                <w:lang w:eastAsia="zh-CN"/>
              </w:rPr>
              <w:t xml:space="preserve">We agree with Ericsson to configure the actual (Xs,Ys) to the UE via RRC </w:t>
            </w:r>
            <w:r>
              <w:rPr>
                <w:rFonts w:hint="eastAsia"/>
                <w:lang w:eastAsia="zh-CN"/>
              </w:rPr>
              <w:t>for</w:t>
            </w:r>
            <w:r>
              <w:rPr>
                <w:lang w:eastAsia="zh-CN"/>
              </w:rPr>
              <w:t xml:space="preserve"> further simplicity.</w:t>
            </w:r>
          </w:p>
        </w:tc>
      </w:tr>
      <w:tr w:rsidR="00FF2347" w14:paraId="43C7594C" w14:textId="77777777">
        <w:tc>
          <w:tcPr>
            <w:tcW w:w="2405" w:type="dxa"/>
            <w:shd w:val="clear" w:color="auto" w:fill="auto"/>
            <w:vAlign w:val="center"/>
          </w:tcPr>
          <w:p w14:paraId="6C3A1475" w14:textId="77777777" w:rsidR="00FF2347" w:rsidRDefault="00075399">
            <w:r>
              <w:rPr>
                <w:lang w:val="de-DE"/>
              </w:rPr>
              <w:t>Panasonic</w:t>
            </w:r>
          </w:p>
        </w:tc>
        <w:tc>
          <w:tcPr>
            <w:tcW w:w="12176" w:type="dxa"/>
            <w:shd w:val="clear" w:color="auto" w:fill="auto"/>
            <w:vAlign w:val="center"/>
          </w:tcPr>
          <w:p w14:paraId="0B2FCC90" w14:textId="77777777" w:rsidR="00FF2347" w:rsidRDefault="00075399">
            <w:pPr>
              <w:rPr>
                <w:lang w:eastAsia="zh-CN"/>
              </w:rPr>
            </w:pPr>
            <w:r>
              <w:rPr>
                <w:lang w:eastAsia="zh-CN"/>
              </w:rPr>
              <w:t xml:space="preserve">We prefer not to introduce additional RRC impact. We share the view that to follow the similar as Rel-16 URLLC, would be sufficient:  if there are more than one (X,Y) combination that comply with the configuration MOs, the UE monitors PDCCH according to the combination (X,Y) that is associated with the largest maximum number of BD and CCE. </w:t>
            </w:r>
          </w:p>
        </w:tc>
      </w:tr>
      <w:tr w:rsidR="00FF2347" w14:paraId="0F9B181D" w14:textId="77777777">
        <w:tc>
          <w:tcPr>
            <w:tcW w:w="2405" w:type="dxa"/>
            <w:shd w:val="clear" w:color="auto" w:fill="auto"/>
            <w:vAlign w:val="center"/>
          </w:tcPr>
          <w:p w14:paraId="51B9A029" w14:textId="77777777" w:rsidR="00FF2347" w:rsidRDefault="00075399">
            <w:r>
              <w:t>Huawei, HiSilicon</w:t>
            </w:r>
          </w:p>
        </w:tc>
        <w:tc>
          <w:tcPr>
            <w:tcW w:w="12176" w:type="dxa"/>
            <w:shd w:val="clear" w:color="auto" w:fill="auto"/>
            <w:vAlign w:val="center"/>
          </w:tcPr>
          <w:p w14:paraId="59421FC8" w14:textId="77777777" w:rsidR="00FF2347" w:rsidRDefault="00075399">
            <w:pPr>
              <w:rPr>
                <w:lang w:eastAsia="zh-CN"/>
              </w:rPr>
            </w:pPr>
            <w:r>
              <w:rPr>
                <w:lang w:eastAsia="zh-CN"/>
              </w:rPr>
              <w:t>We don’t think it is required to RRC configure actual (Xs, Ys) to UE. We are also not sure why the active/actual value of Y should be determined as it has no impact on BD/CCE budgeting. Aligned with Rel-16 span-based monitoring, we think it is enough to agree on this:</w:t>
            </w:r>
          </w:p>
          <w:p w14:paraId="58CA2228" w14:textId="77777777" w:rsidR="00FF2347" w:rsidRDefault="00075399">
            <w:pPr>
              <w:rPr>
                <w:b/>
                <w:lang w:eastAsia="zh-CN"/>
              </w:rPr>
            </w:pPr>
            <w:r>
              <w:rPr>
                <w:b/>
                <w:lang w:eastAsia="zh-CN"/>
              </w:rPr>
              <w:t>Proposal:</w:t>
            </w:r>
          </w:p>
          <w:p w14:paraId="5D8D44F3" w14:textId="77777777" w:rsidR="00FF2347" w:rsidRDefault="00075399">
            <w:pPr>
              <w:rPr>
                <w:lang w:eastAsia="zh-CN"/>
              </w:rPr>
            </w:pPr>
            <w:r>
              <w:rPr>
                <w:lang w:eastAsia="zh-CN"/>
              </w:rPr>
              <w:t>If among the reported combinations of (Xs, Ys), more than one combinations comply with the SS configurations, UE monitors PDCCHs according to the complying combination (Xs, Ys) that is associated with the largest maximum number of BD/CCE budget (largest value of Xs)</w:t>
            </w:r>
          </w:p>
        </w:tc>
      </w:tr>
      <w:tr w:rsidR="00FF2347" w14:paraId="1F0F4AC5" w14:textId="77777777">
        <w:tc>
          <w:tcPr>
            <w:tcW w:w="2405" w:type="dxa"/>
            <w:shd w:val="clear" w:color="auto" w:fill="auto"/>
            <w:vAlign w:val="center"/>
          </w:tcPr>
          <w:p w14:paraId="4BF8D159" w14:textId="77777777" w:rsidR="00FF2347" w:rsidRDefault="00075399">
            <w:r>
              <w:t>CATT</w:t>
            </w:r>
          </w:p>
        </w:tc>
        <w:tc>
          <w:tcPr>
            <w:tcW w:w="12176" w:type="dxa"/>
            <w:shd w:val="clear" w:color="auto" w:fill="auto"/>
            <w:vAlign w:val="center"/>
          </w:tcPr>
          <w:p w14:paraId="238421BE" w14:textId="77777777" w:rsidR="00FF2347" w:rsidRDefault="00075399">
            <w:pPr>
              <w:rPr>
                <w:lang w:eastAsia="zh-CN"/>
              </w:rPr>
            </w:pPr>
            <w:r>
              <w:rPr>
                <w:lang w:eastAsia="zh-CN"/>
              </w:rPr>
              <w:t>We prefer to reuse rel-16 rules and support the proposal from HW.</w:t>
            </w:r>
          </w:p>
        </w:tc>
      </w:tr>
    </w:tbl>
    <w:p w14:paraId="28B42BC1" w14:textId="77777777" w:rsidR="00FF2347" w:rsidRDefault="00FF2347"/>
    <w:p w14:paraId="22FF49D5" w14:textId="77777777" w:rsidR="00FF2347" w:rsidRDefault="00075399">
      <w:pPr>
        <w:rPr>
          <w:b/>
          <w:bCs/>
          <w:lang w:val="en-GB" w:eastAsia="zh-CN"/>
        </w:rPr>
      </w:pPr>
      <w:r>
        <w:rPr>
          <w:b/>
          <w:bCs/>
          <w:lang w:val="en-GB" w:eastAsia="zh-CN"/>
        </w:rPr>
        <w:t>CATT (R1-2200143):</w:t>
      </w:r>
    </w:p>
    <w:p w14:paraId="36C02521" w14:textId="77777777" w:rsidR="00FF2347" w:rsidRDefault="00075399">
      <w:pPr>
        <w:pStyle w:val="BodyText"/>
        <w:rPr>
          <w:b/>
          <w:i/>
          <w:lang w:eastAsia="zh-CN"/>
        </w:rPr>
      </w:pPr>
      <w:r>
        <w:rPr>
          <w:b/>
          <w:i/>
          <w:lang w:eastAsia="zh-CN"/>
        </w:rPr>
        <w:t xml:space="preserve">Proposal 2: </w:t>
      </w:r>
      <w:r>
        <w:rPr>
          <w:rFonts w:hint="eastAsia"/>
          <w:b/>
          <w:i/>
          <w:lang w:eastAsia="zh-CN"/>
        </w:rPr>
        <w:t>For PDCCH monitoring capability of 480 kHz/960kHz, i</w:t>
      </w:r>
      <w:r>
        <w:rPr>
          <w:b/>
          <w:i/>
          <w:lang w:eastAsia="zh-CN"/>
        </w:rPr>
        <w:t xml:space="preserve">f a UE indicates </w:t>
      </w:r>
      <w:r>
        <w:rPr>
          <w:rFonts w:hint="eastAsia"/>
          <w:b/>
          <w:i/>
          <w:lang w:eastAsia="zh-CN"/>
        </w:rPr>
        <w:t xml:space="preserve">a </w:t>
      </w:r>
      <w:r>
        <w:rPr>
          <w:b/>
          <w:i/>
          <w:lang w:eastAsia="zh-CN"/>
        </w:rPr>
        <w:t xml:space="preserve">capability </w:t>
      </w:r>
      <w:r>
        <w:rPr>
          <w:rFonts w:hint="eastAsia"/>
          <w:b/>
          <w:i/>
          <w:lang w:eastAsia="zh-CN"/>
        </w:rPr>
        <w:t xml:space="preserve">with </w:t>
      </w:r>
      <w:r>
        <w:rPr>
          <w:b/>
          <w:i/>
          <w:lang w:eastAsia="zh-CN"/>
        </w:rPr>
        <w:t>multiple (X,</w:t>
      </w:r>
      <w:r>
        <w:rPr>
          <w:rFonts w:hint="eastAsia"/>
          <w:b/>
          <w:i/>
          <w:lang w:eastAsia="zh-CN"/>
        </w:rPr>
        <w:t xml:space="preserve"> </w:t>
      </w:r>
      <w:r>
        <w:rPr>
          <w:b/>
          <w:i/>
          <w:lang w:eastAsia="zh-CN"/>
        </w:rPr>
        <w:t>Y) combinations</w:t>
      </w:r>
      <w:r>
        <w:rPr>
          <w:rFonts w:hint="eastAsia"/>
          <w:b/>
          <w:i/>
          <w:lang w:eastAsia="zh-CN"/>
        </w:rPr>
        <w:t xml:space="preserve">, </w:t>
      </w:r>
      <w:r>
        <w:rPr>
          <w:b/>
          <w:i/>
          <w:lang w:eastAsia="zh-CN"/>
        </w:rPr>
        <w:t xml:space="preserve">the </w:t>
      </w:r>
      <w:r>
        <w:rPr>
          <w:rFonts w:hint="eastAsia"/>
          <w:b/>
          <w:i/>
          <w:lang w:eastAsia="zh-CN"/>
        </w:rPr>
        <w:t>(X,Y) combination determination method of Rel 16 can be reused.</w:t>
      </w:r>
    </w:p>
    <w:p w14:paraId="045D3809" w14:textId="77777777" w:rsidR="00FF2347" w:rsidRDefault="00075399">
      <w:pPr>
        <w:pStyle w:val="BodyText"/>
        <w:spacing w:after="0"/>
        <w:rPr>
          <w:b/>
          <w:i/>
          <w:lang w:eastAsia="zh-CN"/>
        </w:rPr>
      </w:pPr>
      <w:r>
        <w:rPr>
          <w:b/>
          <w:i/>
          <w:lang w:eastAsia="zh-CN"/>
        </w:rPr>
        <w:t>Proposal 4</w:t>
      </w:r>
      <w:r>
        <w:rPr>
          <w:rFonts w:hint="eastAsia"/>
          <w:b/>
          <w:i/>
          <w:lang w:eastAsia="zh-CN"/>
        </w:rPr>
        <w:t>：</w:t>
      </w:r>
      <w:r>
        <w:rPr>
          <w:b/>
          <w:i/>
          <w:lang w:eastAsia="zh-CN"/>
        </w:rPr>
        <w:t xml:space="preserve">When the UE indicates </w:t>
      </w:r>
      <w:r>
        <w:rPr>
          <w:rFonts w:hint="eastAsia"/>
          <w:b/>
          <w:i/>
          <w:lang w:eastAsia="zh-CN"/>
        </w:rPr>
        <w:t xml:space="preserve">a capability with </w:t>
      </w:r>
      <w:r>
        <w:rPr>
          <w:b/>
          <w:i/>
          <w:lang w:eastAsia="zh-CN"/>
        </w:rPr>
        <w:t>multiple  combinations of (X, Y)</w:t>
      </w:r>
      <w:r>
        <w:rPr>
          <w:rFonts w:hint="eastAsia"/>
          <w:b/>
          <w:i/>
          <w:lang w:eastAsia="zh-CN"/>
        </w:rPr>
        <w:t xml:space="preserve"> for </w:t>
      </w:r>
      <w:r>
        <w:rPr>
          <w:b/>
          <w:i/>
          <w:lang w:eastAsia="zh-CN"/>
        </w:rPr>
        <w:t>480 kHz/960 kHz , RAN1 needs further study the</w:t>
      </w:r>
      <w:r>
        <w:rPr>
          <w:rFonts w:hint="eastAsia"/>
          <w:b/>
          <w:i/>
          <w:lang w:eastAsia="zh-CN"/>
        </w:rPr>
        <w:t xml:space="preserve"> following</w:t>
      </w:r>
      <w:r>
        <w:rPr>
          <w:b/>
          <w:i/>
          <w:lang w:eastAsia="zh-CN"/>
        </w:rPr>
        <w:t xml:space="preserve"> s</w:t>
      </w:r>
      <w:r>
        <w:rPr>
          <w:rFonts w:hint="eastAsia"/>
          <w:b/>
          <w:i/>
          <w:lang w:eastAsia="zh-CN"/>
        </w:rPr>
        <w:t>c</w:t>
      </w:r>
      <w:r>
        <w:rPr>
          <w:b/>
          <w:i/>
          <w:lang w:eastAsia="zh-CN"/>
        </w:rPr>
        <w:t>hemes to determin</w:t>
      </w:r>
      <w:r>
        <w:rPr>
          <w:rFonts w:hint="eastAsia"/>
          <w:b/>
          <w:i/>
          <w:lang w:eastAsia="zh-CN"/>
        </w:rPr>
        <w:t>e</w:t>
      </w:r>
      <w:r>
        <w:rPr>
          <w:b/>
          <w:i/>
          <w:lang w:eastAsia="zh-CN"/>
        </w:rPr>
        <w:t xml:space="preserve"> the value of  X for search space co</w:t>
      </w:r>
      <w:r>
        <w:rPr>
          <w:rFonts w:hint="eastAsia"/>
          <w:b/>
          <w:i/>
          <w:lang w:eastAsia="zh-CN"/>
        </w:rPr>
        <w:t>n</w:t>
      </w:r>
      <w:r>
        <w:rPr>
          <w:b/>
          <w:i/>
          <w:lang w:eastAsia="zh-CN"/>
        </w:rPr>
        <w:t>figuration, such as:</w:t>
      </w:r>
    </w:p>
    <w:p w14:paraId="073B6AF8" w14:textId="77777777" w:rsidR="00FF2347" w:rsidRDefault="00075399">
      <w:pPr>
        <w:pStyle w:val="BodyText"/>
        <w:numPr>
          <w:ilvl w:val="0"/>
          <w:numId w:val="24"/>
        </w:numPr>
        <w:autoSpaceDE/>
        <w:autoSpaceDN/>
        <w:adjustRightInd/>
        <w:snapToGrid/>
        <w:spacing w:after="0" w:line="240" w:lineRule="auto"/>
        <w:jc w:val="both"/>
        <w:rPr>
          <w:b/>
          <w:i/>
          <w:lang w:eastAsia="zh-CN"/>
        </w:rPr>
      </w:pPr>
      <w:r>
        <w:rPr>
          <w:b/>
          <w:i/>
          <w:lang w:eastAsia="zh-CN"/>
        </w:rPr>
        <w:t>Scheme #1: Adding a new IE for configuring the value of X for in the higher layer parameter SearchSpace.</w:t>
      </w:r>
    </w:p>
    <w:p w14:paraId="0D835A54" w14:textId="77777777" w:rsidR="00FF2347" w:rsidRDefault="00075399">
      <w:pPr>
        <w:pStyle w:val="BodyText"/>
        <w:numPr>
          <w:ilvl w:val="0"/>
          <w:numId w:val="24"/>
        </w:numPr>
        <w:autoSpaceDE/>
        <w:autoSpaceDN/>
        <w:adjustRightInd/>
        <w:snapToGrid/>
        <w:spacing w:after="0" w:line="240" w:lineRule="auto"/>
        <w:jc w:val="both"/>
        <w:rPr>
          <w:b/>
          <w:i/>
          <w:lang w:eastAsia="zh-CN"/>
        </w:rPr>
      </w:pPr>
      <w:r>
        <w:rPr>
          <w:b/>
          <w:i/>
          <w:lang w:eastAsia="zh-CN"/>
        </w:rPr>
        <w:t>Scheme #2: Determining the smallest value of X from multiple combinations of (X, Y) reported by UE as the value of X.</w:t>
      </w:r>
    </w:p>
    <w:p w14:paraId="032CFEC5" w14:textId="77777777" w:rsidR="00FF2347" w:rsidRDefault="00075399">
      <w:pPr>
        <w:pStyle w:val="BodyText"/>
        <w:numPr>
          <w:ilvl w:val="0"/>
          <w:numId w:val="24"/>
        </w:numPr>
        <w:autoSpaceDE/>
        <w:autoSpaceDN/>
        <w:adjustRightInd/>
        <w:snapToGrid/>
        <w:spacing w:after="0" w:line="240" w:lineRule="auto"/>
        <w:jc w:val="both"/>
        <w:rPr>
          <w:b/>
          <w:i/>
          <w:lang w:eastAsia="zh-CN"/>
        </w:rPr>
      </w:pPr>
      <w:r>
        <w:rPr>
          <w:b/>
          <w:i/>
          <w:lang w:eastAsia="zh-CN"/>
        </w:rPr>
        <w:lastRenderedPageBreak/>
        <w:t>Scheme #3: Defining a default value for the value of X, such as X= 4 slots for both 480 kHz/960 kHz.</w:t>
      </w:r>
    </w:p>
    <w:p w14:paraId="70366C28" w14:textId="77777777" w:rsidR="00FF2347" w:rsidRDefault="00FF2347"/>
    <w:p w14:paraId="72E03B42" w14:textId="77777777" w:rsidR="00FF2347" w:rsidRDefault="00075399">
      <w:pPr>
        <w:rPr>
          <w:sz w:val="20"/>
          <w:szCs w:val="20"/>
        </w:rPr>
      </w:pPr>
      <w:r>
        <w:rPr>
          <w:sz w:val="20"/>
          <w:szCs w:val="20"/>
        </w:rPr>
        <w:t>FL Note: It would be beneficial if the proponent could clarify how these two proposals work together, as they appear potentially conflicting</w:t>
      </w: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3F35B8E3" w14:textId="77777777">
        <w:tc>
          <w:tcPr>
            <w:tcW w:w="2405" w:type="dxa"/>
            <w:shd w:val="clear" w:color="auto" w:fill="FFC000"/>
            <w:vAlign w:val="center"/>
          </w:tcPr>
          <w:p w14:paraId="1F4E4625" w14:textId="77777777" w:rsidR="00FF2347" w:rsidRDefault="00075399">
            <w:pPr>
              <w:widowControl w:val="0"/>
              <w:rPr>
                <w:b/>
                <w:bCs/>
              </w:rPr>
            </w:pPr>
            <w:r>
              <w:rPr>
                <w:b/>
                <w:bCs/>
              </w:rPr>
              <w:t>Company</w:t>
            </w:r>
          </w:p>
        </w:tc>
        <w:tc>
          <w:tcPr>
            <w:tcW w:w="12176" w:type="dxa"/>
            <w:shd w:val="clear" w:color="auto" w:fill="FFC000"/>
            <w:vAlign w:val="center"/>
          </w:tcPr>
          <w:p w14:paraId="18E5B3F7" w14:textId="77777777" w:rsidR="00FF2347" w:rsidRDefault="00075399">
            <w:pPr>
              <w:widowControl w:val="0"/>
              <w:rPr>
                <w:b/>
                <w:bCs/>
              </w:rPr>
            </w:pPr>
            <w:r>
              <w:rPr>
                <w:b/>
                <w:bCs/>
              </w:rPr>
              <w:t>Comment</w:t>
            </w:r>
          </w:p>
        </w:tc>
      </w:tr>
      <w:tr w:rsidR="00FF2347" w14:paraId="66581C3D" w14:textId="77777777">
        <w:tc>
          <w:tcPr>
            <w:tcW w:w="2405" w:type="dxa"/>
            <w:shd w:val="clear" w:color="auto" w:fill="auto"/>
            <w:vAlign w:val="center"/>
          </w:tcPr>
          <w:p w14:paraId="0B02B21D" w14:textId="77777777" w:rsidR="00FF2347" w:rsidRDefault="00075399">
            <w:pPr>
              <w:widowControl w:val="0"/>
              <w:rPr>
                <w:lang w:eastAsia="zh-CN"/>
              </w:rPr>
            </w:pPr>
            <w:r>
              <w:rPr>
                <w:lang w:eastAsia="zh-CN"/>
              </w:rPr>
              <w:t>Intel</w:t>
            </w:r>
          </w:p>
        </w:tc>
        <w:tc>
          <w:tcPr>
            <w:tcW w:w="12176" w:type="dxa"/>
            <w:shd w:val="clear" w:color="auto" w:fill="auto"/>
            <w:vAlign w:val="center"/>
          </w:tcPr>
          <w:p w14:paraId="0177A741" w14:textId="77777777" w:rsidR="00FF2347" w:rsidRDefault="00075399">
            <w:pPr>
              <w:widowControl w:val="0"/>
              <w:rPr>
                <w:lang w:eastAsia="zh-CN"/>
              </w:rPr>
            </w:pPr>
            <w:r>
              <w:rPr>
                <w:sz w:val="20"/>
                <w:lang w:eastAsia="zh-CN"/>
              </w:rPr>
              <w:t xml:space="preserve">We prefer to adopt similar handling from Rel-16 URLLC and avoid unnecessary RRC impact. </w:t>
            </w:r>
          </w:p>
        </w:tc>
      </w:tr>
      <w:tr w:rsidR="00FF2347" w14:paraId="6F1D2CAA" w14:textId="77777777">
        <w:tc>
          <w:tcPr>
            <w:tcW w:w="2405" w:type="dxa"/>
            <w:shd w:val="clear" w:color="auto" w:fill="auto"/>
            <w:vAlign w:val="center"/>
          </w:tcPr>
          <w:p w14:paraId="5D402FC5" w14:textId="77777777" w:rsidR="00FF2347" w:rsidRDefault="00075399">
            <w:pPr>
              <w:widowControl w:val="0"/>
              <w:rPr>
                <w:sz w:val="20"/>
                <w:lang w:eastAsia="zh-CN"/>
              </w:rPr>
            </w:pPr>
            <w:r>
              <w:rPr>
                <w:sz w:val="20"/>
                <w:lang w:eastAsia="zh-CN"/>
              </w:rPr>
              <w:t>Ericsson</w:t>
            </w:r>
          </w:p>
        </w:tc>
        <w:tc>
          <w:tcPr>
            <w:tcW w:w="12176" w:type="dxa"/>
            <w:shd w:val="clear" w:color="auto" w:fill="auto"/>
            <w:vAlign w:val="center"/>
          </w:tcPr>
          <w:p w14:paraId="0275752F" w14:textId="77777777" w:rsidR="00FF2347" w:rsidRDefault="00075399">
            <w:pPr>
              <w:widowControl w:val="0"/>
              <w:rPr>
                <w:sz w:val="20"/>
                <w:lang w:eastAsia="zh-CN"/>
              </w:rPr>
            </w:pPr>
            <w:r>
              <w:rPr>
                <w:sz w:val="20"/>
                <w:lang w:eastAsia="zh-CN"/>
              </w:rPr>
              <w:t>Prefer RRC signaling of (Xs,Ys) with a default if parameter not present.</w:t>
            </w:r>
          </w:p>
        </w:tc>
      </w:tr>
      <w:tr w:rsidR="00FF2347" w14:paraId="196FD90A" w14:textId="77777777">
        <w:tc>
          <w:tcPr>
            <w:tcW w:w="2405" w:type="dxa"/>
            <w:shd w:val="clear" w:color="auto" w:fill="auto"/>
          </w:tcPr>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1CF3066D" w14:textId="77777777">
              <w:tc>
                <w:tcPr>
                  <w:tcW w:w="2405" w:type="dxa"/>
                  <w:shd w:val="clear" w:color="auto" w:fill="auto"/>
                  <w:vAlign w:val="center"/>
                </w:tcPr>
                <w:p w14:paraId="4D47767D" w14:textId="77777777" w:rsidR="00FF2347" w:rsidRDefault="00075399">
                  <w:pPr>
                    <w:widowControl w:val="0"/>
                    <w:rPr>
                      <w:sz w:val="20"/>
                      <w:lang w:eastAsia="zh-CN"/>
                    </w:rPr>
                  </w:pPr>
                  <w:r>
                    <w:rPr>
                      <w:rFonts w:hint="eastAsia"/>
                      <w:sz w:val="20"/>
                      <w:lang w:eastAsia="zh-CN"/>
                    </w:rPr>
                    <w:t>v</w:t>
                  </w:r>
                  <w:r>
                    <w:rPr>
                      <w:sz w:val="20"/>
                      <w:lang w:eastAsia="zh-CN"/>
                    </w:rPr>
                    <w:t>ivo</w:t>
                  </w:r>
                </w:p>
              </w:tc>
              <w:tc>
                <w:tcPr>
                  <w:tcW w:w="12176" w:type="dxa"/>
                  <w:shd w:val="clear" w:color="auto" w:fill="auto"/>
                  <w:vAlign w:val="center"/>
                </w:tcPr>
                <w:p w14:paraId="49996636" w14:textId="77777777" w:rsidR="00FF2347" w:rsidRDefault="00075399">
                  <w:pPr>
                    <w:widowControl w:val="0"/>
                    <w:rPr>
                      <w:sz w:val="20"/>
                      <w:lang w:eastAsia="zh-CN"/>
                    </w:rPr>
                  </w:pPr>
                  <w:r>
                    <w:rPr>
                      <w:sz w:val="20"/>
                      <w:lang w:eastAsia="zh-CN"/>
                    </w:rPr>
                    <w:t>See comment above.</w:t>
                  </w:r>
                </w:p>
              </w:tc>
            </w:tr>
          </w:tbl>
          <w:p w14:paraId="324A5126" w14:textId="77777777" w:rsidR="00FF2347" w:rsidRDefault="00FF2347">
            <w:pPr>
              <w:widowControl w:val="0"/>
              <w:rPr>
                <w:sz w:val="20"/>
              </w:rPr>
            </w:pPr>
          </w:p>
        </w:tc>
        <w:tc>
          <w:tcPr>
            <w:tcW w:w="12176" w:type="dxa"/>
            <w:shd w:val="clear" w:color="auto" w:fill="auto"/>
          </w:tcPr>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110D2D8A" w14:textId="77777777">
              <w:tc>
                <w:tcPr>
                  <w:tcW w:w="2405" w:type="dxa"/>
                  <w:shd w:val="clear" w:color="auto" w:fill="auto"/>
                  <w:vAlign w:val="center"/>
                </w:tcPr>
                <w:p w14:paraId="6817F891" w14:textId="77777777" w:rsidR="00FF2347" w:rsidRDefault="00075399">
                  <w:pPr>
                    <w:widowControl w:val="0"/>
                    <w:rPr>
                      <w:sz w:val="20"/>
                      <w:lang w:eastAsia="zh-CN"/>
                    </w:rPr>
                  </w:pPr>
                  <w:r>
                    <w:rPr>
                      <w:rFonts w:hint="eastAsia"/>
                      <w:sz w:val="20"/>
                      <w:lang w:eastAsia="zh-CN"/>
                    </w:rPr>
                    <w:t>v</w:t>
                  </w:r>
                  <w:r>
                    <w:rPr>
                      <w:sz w:val="20"/>
                      <w:lang w:eastAsia="zh-CN"/>
                    </w:rPr>
                    <w:t>ivo</w:t>
                  </w:r>
                </w:p>
              </w:tc>
              <w:tc>
                <w:tcPr>
                  <w:tcW w:w="12176" w:type="dxa"/>
                  <w:shd w:val="clear" w:color="auto" w:fill="auto"/>
                  <w:vAlign w:val="center"/>
                </w:tcPr>
                <w:p w14:paraId="7AA7C3BD" w14:textId="77777777" w:rsidR="00FF2347" w:rsidRDefault="00075399">
                  <w:pPr>
                    <w:widowControl w:val="0"/>
                    <w:rPr>
                      <w:sz w:val="20"/>
                      <w:lang w:eastAsia="zh-CN"/>
                    </w:rPr>
                  </w:pPr>
                  <w:r>
                    <w:rPr>
                      <w:sz w:val="20"/>
                      <w:lang w:eastAsia="zh-CN"/>
                    </w:rPr>
                    <w:t>See comment above.</w:t>
                  </w:r>
                </w:p>
              </w:tc>
            </w:tr>
          </w:tbl>
          <w:p w14:paraId="4198AE9F" w14:textId="77777777" w:rsidR="00FF2347" w:rsidRDefault="00FF2347">
            <w:pPr>
              <w:widowControl w:val="0"/>
              <w:rPr>
                <w:sz w:val="20"/>
                <w:lang w:eastAsia="zh-CN"/>
              </w:rPr>
            </w:pPr>
          </w:p>
        </w:tc>
      </w:tr>
    </w:tbl>
    <w:p w14:paraId="72E60ED9" w14:textId="77777777" w:rsidR="00FF2347" w:rsidRDefault="00FF2347">
      <w:pPr>
        <w:autoSpaceDE/>
        <w:autoSpaceDN/>
        <w:adjustRightInd/>
        <w:snapToGrid/>
        <w:spacing w:after="0" w:line="240" w:lineRule="auto"/>
        <w:rPr>
          <w:lang w:eastAsia="zh-CN"/>
        </w:rPr>
      </w:pPr>
    </w:p>
    <w:p w14:paraId="7ED4A033" w14:textId="77777777" w:rsidR="00FF2347" w:rsidRDefault="00075399">
      <w:pPr>
        <w:rPr>
          <w:b/>
          <w:bCs/>
          <w:lang w:val="en-GB" w:eastAsia="zh-CN"/>
        </w:rPr>
      </w:pPr>
      <w:r>
        <w:rPr>
          <w:b/>
          <w:bCs/>
          <w:lang w:val="en-GB" w:eastAsia="zh-CN"/>
        </w:rPr>
        <w:t>Samsung (R1-2200193):</w:t>
      </w:r>
    </w:p>
    <w:p w14:paraId="3E12D105" w14:textId="77777777" w:rsidR="00FF2347" w:rsidRDefault="00075399">
      <w:pPr>
        <w:tabs>
          <w:tab w:val="left" w:pos="1300"/>
        </w:tabs>
        <w:spacing w:after="0"/>
        <w:jc w:val="both"/>
        <w:rPr>
          <w:b/>
          <w:sz w:val="20"/>
          <w:szCs w:val="20"/>
        </w:rPr>
      </w:pPr>
      <w:r>
        <w:rPr>
          <w:b/>
          <w:sz w:val="20"/>
          <w:szCs w:val="20"/>
        </w:rPr>
        <w:t xml:space="preserve">Proposal 3: </w:t>
      </w:r>
      <w:r>
        <w:rPr>
          <w:b/>
          <w:sz w:val="20"/>
          <w:szCs w:val="20"/>
          <w:lang w:eastAsia="zh-CN"/>
        </w:rPr>
        <w:t>If a UE indicates a capability to</w:t>
      </w:r>
      <w:r>
        <w:rPr>
          <w:b/>
          <w:sz w:val="20"/>
          <w:szCs w:val="20"/>
        </w:rPr>
        <w:t xml:space="preserve"> monitor PDCCH according to multiple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b/>
          <w:sz w:val="20"/>
          <w:szCs w:val="20"/>
          <w:lang w:eastAsia="zh-CN"/>
        </w:rPr>
        <w:t xml:space="preserve"> combinations,</w:t>
      </w:r>
      <w:r>
        <w:rPr>
          <w:b/>
          <w:sz w:val="20"/>
          <w:szCs w:val="20"/>
        </w:rPr>
        <w:t xml:space="preserve"> a UE monitors PDCCH on the cell based on the following steps:</w:t>
      </w:r>
    </w:p>
    <w:p w14:paraId="72E97678" w14:textId="77777777" w:rsidR="00FF2347" w:rsidRDefault="00075399">
      <w:pPr>
        <w:pStyle w:val="ListParagraph"/>
        <w:numPr>
          <w:ilvl w:val="0"/>
          <w:numId w:val="25"/>
        </w:numPr>
        <w:tabs>
          <w:tab w:val="left" w:pos="1300"/>
        </w:tabs>
        <w:snapToGrid/>
        <w:spacing w:line="240" w:lineRule="auto"/>
        <w:jc w:val="both"/>
        <w:rPr>
          <w:b/>
          <w:sz w:val="20"/>
          <w:szCs w:val="20"/>
        </w:rPr>
      </w:pPr>
      <w:r>
        <w:rPr>
          <w:b/>
          <w:sz w:val="20"/>
          <w:szCs w:val="20"/>
          <w:lang w:eastAsia="zh-CN"/>
        </w:rPr>
        <w:t xml:space="preserve">Step 1: Choose the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b/>
          <w:sz w:val="20"/>
          <w:szCs w:val="20"/>
          <w:lang w:eastAsia="zh-CN"/>
        </w:rPr>
        <w:t xml:space="preserve"> combination, from the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b/>
          <w:sz w:val="20"/>
          <w:szCs w:val="20"/>
          <w:lang w:eastAsia="zh-CN"/>
        </w:rPr>
        <w:t xml:space="preserve"> combinations, </w:t>
      </w:r>
      <w:r>
        <w:rPr>
          <w:b/>
          <w:sz w:val="20"/>
          <w:szCs w:val="20"/>
        </w:rPr>
        <w:t xml:space="preserve">that is associated with the largest maximum number of </w:t>
      </w:r>
      <m:oMath>
        <m:sSubSup>
          <m:sSubSupPr>
            <m:ctrlPr>
              <w:rPr>
                <w:rFonts w:ascii="Cambria Math" w:hAnsi="Cambria Math"/>
                <w:b/>
                <w:i/>
                <w:sz w:val="20"/>
                <w:szCs w:val="20"/>
                <w:lang w:eastAsia="zh-CN"/>
              </w:rPr>
            </m:ctrlPr>
          </m:sSubSupPr>
          <m:e>
            <m:r>
              <m:rPr>
                <m:sty m:val="bi"/>
              </m:rPr>
              <w:rPr>
                <w:rFonts w:ascii="Cambria Math" w:hAnsi="Cambria Math"/>
                <w:sz w:val="20"/>
                <w:szCs w:val="20"/>
                <w:lang w:eastAsia="zh-CN"/>
              </w:rPr>
              <m:t>M</m:t>
            </m:r>
          </m:e>
          <m:sub>
            <m:r>
              <m:rPr>
                <m:sty m:val="b"/>
              </m:rPr>
              <w:rPr>
                <w:rFonts w:ascii="Cambria Math" w:hAnsi="Cambria Math"/>
                <w:sz w:val="20"/>
                <w:szCs w:val="20"/>
                <w:lang w:eastAsia="zh-CN"/>
              </w:rPr>
              <m:t>PDCCH</m:t>
            </m:r>
          </m:sub>
          <m:sup>
            <m:r>
              <m:rPr>
                <m:sty m:val="bi"/>
              </m:rPr>
              <w:rPr>
                <w:rFonts w:ascii="Cambria Math" w:hAnsi="Cambria Math"/>
                <w:sz w:val="20"/>
                <w:szCs w:val="20"/>
                <w:lang w:eastAsia="zh-CN"/>
              </w:rPr>
              <m:t>max,</m:t>
            </m:r>
            <m:d>
              <m:dPr>
                <m:ctrlPr>
                  <w:rPr>
                    <w:rFonts w:ascii="Cambria Math" w:hAnsi="Cambria Math"/>
                    <w:b/>
                    <w:i/>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,μ</m:t>
            </m:r>
          </m:sup>
        </m:sSubSup>
      </m:oMath>
      <w:r>
        <w:rPr>
          <w:b/>
          <w:sz w:val="20"/>
          <w:szCs w:val="20"/>
          <w:lang w:eastAsia="zh-CN"/>
        </w:rPr>
        <w:t xml:space="preserve"> and </w:t>
      </w:r>
      <m:oMath>
        <m:sSubSup>
          <m:sSubSupPr>
            <m:ctrlPr>
              <w:rPr>
                <w:rFonts w:ascii="Cambria Math" w:hAnsi="Cambria Math"/>
                <w:b/>
                <w:i/>
                <w:sz w:val="20"/>
                <w:szCs w:val="20"/>
                <w:lang w:eastAsia="zh-CN"/>
              </w:rPr>
            </m:ctrlPr>
          </m:sSubSupPr>
          <m:e>
            <m:r>
              <m:rPr>
                <m:sty m:val="bi"/>
              </m:rPr>
              <w:rPr>
                <w:rFonts w:ascii="Cambria Math" w:hAnsi="Cambria Math"/>
                <w:sz w:val="20"/>
                <w:szCs w:val="20"/>
                <w:lang w:eastAsia="zh-CN"/>
              </w:rPr>
              <m:t>C</m:t>
            </m:r>
          </m:e>
          <m:sub>
            <m:r>
              <m:rPr>
                <m:sty m:val="b"/>
              </m:rPr>
              <w:rPr>
                <w:rFonts w:ascii="Cambria Math" w:hAnsi="Cambria Math"/>
                <w:sz w:val="20"/>
                <w:szCs w:val="20"/>
                <w:lang w:eastAsia="zh-CN"/>
              </w:rPr>
              <m:t>PDCCH</m:t>
            </m:r>
          </m:sub>
          <m:sup>
            <m:r>
              <m:rPr>
                <m:sty m:val="bi"/>
              </m:rPr>
              <w:rPr>
                <w:rFonts w:ascii="Cambria Math" w:hAnsi="Cambria Math"/>
                <w:sz w:val="20"/>
                <w:szCs w:val="20"/>
                <w:lang w:eastAsia="zh-CN"/>
              </w:rPr>
              <m:t>max,</m:t>
            </m:r>
            <m:d>
              <m:dPr>
                <m:ctrlPr>
                  <w:rPr>
                    <w:rFonts w:ascii="Cambria Math" w:hAnsi="Cambria Math"/>
                    <w:b/>
                    <w:i/>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,μ</m:t>
            </m:r>
          </m:sup>
        </m:sSubSup>
      </m:oMath>
      <w:r>
        <w:rPr>
          <w:b/>
          <w:sz w:val="20"/>
          <w:szCs w:val="20"/>
          <w:lang w:eastAsia="zh-CN"/>
        </w:rPr>
        <w:t>;</w:t>
      </w:r>
    </w:p>
    <w:p w14:paraId="0172C8A4" w14:textId="77777777" w:rsidR="00FF2347" w:rsidRDefault="00075399">
      <w:pPr>
        <w:pStyle w:val="ListParagraph"/>
        <w:numPr>
          <w:ilvl w:val="0"/>
          <w:numId w:val="25"/>
        </w:numPr>
        <w:tabs>
          <w:tab w:val="left" w:pos="1300"/>
        </w:tabs>
        <w:snapToGrid/>
        <w:spacing w:line="240" w:lineRule="auto"/>
        <w:jc w:val="both"/>
        <w:rPr>
          <w:b/>
          <w:sz w:val="20"/>
          <w:szCs w:val="20"/>
        </w:rPr>
      </w:pPr>
      <w:r>
        <w:rPr>
          <w:b/>
          <w:sz w:val="20"/>
          <w:szCs w:val="20"/>
          <w:lang w:eastAsia="zh-CN"/>
        </w:rPr>
        <w:t xml:space="preserve">Step 2: If there is a tie on the </w:t>
      </w:r>
      <w:r>
        <w:rPr>
          <w:b/>
          <w:sz w:val="20"/>
          <w:szCs w:val="20"/>
        </w:rPr>
        <w:t xml:space="preserve">largest maximum number of </w:t>
      </w:r>
      <m:oMath>
        <m:sSubSup>
          <m:sSubSupPr>
            <m:ctrlPr>
              <w:rPr>
                <w:rFonts w:ascii="Cambria Math" w:hAnsi="Cambria Math"/>
                <w:b/>
                <w:i/>
                <w:sz w:val="20"/>
                <w:szCs w:val="20"/>
                <w:lang w:eastAsia="zh-CN"/>
              </w:rPr>
            </m:ctrlPr>
          </m:sSubSupPr>
          <m:e>
            <m:r>
              <m:rPr>
                <m:sty m:val="bi"/>
              </m:rPr>
              <w:rPr>
                <w:rFonts w:ascii="Cambria Math" w:hAnsi="Cambria Math"/>
                <w:sz w:val="20"/>
                <w:szCs w:val="20"/>
                <w:lang w:eastAsia="zh-CN"/>
              </w:rPr>
              <m:t>M</m:t>
            </m:r>
          </m:e>
          <m:sub>
            <m:r>
              <m:rPr>
                <m:sty m:val="b"/>
              </m:rPr>
              <w:rPr>
                <w:rFonts w:ascii="Cambria Math" w:hAnsi="Cambria Math"/>
                <w:sz w:val="20"/>
                <w:szCs w:val="20"/>
                <w:lang w:eastAsia="zh-CN"/>
              </w:rPr>
              <m:t>PDCCH</m:t>
            </m:r>
          </m:sub>
          <m:sup>
            <m:r>
              <m:rPr>
                <m:sty m:val="bi"/>
              </m:rPr>
              <w:rPr>
                <w:rFonts w:ascii="Cambria Math" w:hAnsi="Cambria Math"/>
                <w:sz w:val="20"/>
                <w:szCs w:val="20"/>
                <w:lang w:eastAsia="zh-CN"/>
              </w:rPr>
              <m:t>max,</m:t>
            </m:r>
            <m:d>
              <m:dPr>
                <m:ctrlPr>
                  <w:rPr>
                    <w:rFonts w:ascii="Cambria Math" w:hAnsi="Cambria Math"/>
                    <w:b/>
                    <w:i/>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,μ</m:t>
            </m:r>
          </m:sup>
        </m:sSubSup>
      </m:oMath>
      <w:r>
        <w:rPr>
          <w:b/>
          <w:sz w:val="20"/>
          <w:szCs w:val="20"/>
          <w:lang w:eastAsia="zh-CN"/>
        </w:rPr>
        <w:t xml:space="preserve"> and </w:t>
      </w:r>
      <m:oMath>
        <m:sSubSup>
          <m:sSubSupPr>
            <m:ctrlPr>
              <w:rPr>
                <w:rFonts w:ascii="Cambria Math" w:hAnsi="Cambria Math"/>
                <w:b/>
                <w:i/>
                <w:sz w:val="20"/>
                <w:szCs w:val="20"/>
                <w:lang w:eastAsia="zh-CN"/>
              </w:rPr>
            </m:ctrlPr>
          </m:sSubSupPr>
          <m:e>
            <m:r>
              <m:rPr>
                <m:sty m:val="bi"/>
              </m:rPr>
              <w:rPr>
                <w:rFonts w:ascii="Cambria Math" w:hAnsi="Cambria Math"/>
                <w:sz w:val="20"/>
                <w:szCs w:val="20"/>
                <w:lang w:eastAsia="zh-CN"/>
              </w:rPr>
              <m:t>C</m:t>
            </m:r>
          </m:e>
          <m:sub>
            <m:r>
              <m:rPr>
                <m:sty m:val="b"/>
              </m:rPr>
              <w:rPr>
                <w:rFonts w:ascii="Cambria Math" w:hAnsi="Cambria Math"/>
                <w:sz w:val="20"/>
                <w:szCs w:val="20"/>
                <w:lang w:eastAsia="zh-CN"/>
              </w:rPr>
              <m:t>PDCCH</m:t>
            </m:r>
          </m:sub>
          <m:sup>
            <m:r>
              <m:rPr>
                <m:sty m:val="bi"/>
              </m:rPr>
              <w:rPr>
                <w:rFonts w:ascii="Cambria Math" w:hAnsi="Cambria Math"/>
                <w:sz w:val="20"/>
                <w:szCs w:val="20"/>
                <w:lang w:eastAsia="zh-CN"/>
              </w:rPr>
              <m:t>max,</m:t>
            </m:r>
            <m:d>
              <m:dPr>
                <m:ctrlPr>
                  <w:rPr>
                    <w:rFonts w:ascii="Cambria Math" w:hAnsi="Cambria Math"/>
                    <w:b/>
                    <w:i/>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,μ</m:t>
            </m:r>
          </m:sup>
        </m:sSubSup>
      </m:oMath>
      <w:r>
        <w:rPr>
          <w:b/>
          <w:sz w:val="20"/>
          <w:szCs w:val="20"/>
          <w:lang w:eastAsia="zh-CN"/>
        </w:rPr>
        <w:t xml:space="preserve">, choose the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b/>
          <w:sz w:val="20"/>
          <w:szCs w:val="20"/>
          <w:lang w:eastAsia="zh-CN"/>
        </w:rPr>
        <w:t xml:space="preserve"> combination with a larger value of </w:t>
      </w:r>
      <m:oMath>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oMath>
    </w:p>
    <w:p w14:paraId="2B87F68C" w14:textId="77777777" w:rsidR="00FF2347" w:rsidRDefault="00FF2347">
      <w:pPr>
        <w:rPr>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5EAA674C" w14:textId="77777777">
        <w:tc>
          <w:tcPr>
            <w:tcW w:w="2405" w:type="dxa"/>
            <w:shd w:val="clear" w:color="auto" w:fill="FFC000"/>
            <w:vAlign w:val="center"/>
          </w:tcPr>
          <w:p w14:paraId="1A0A30D4" w14:textId="77777777" w:rsidR="00FF2347" w:rsidRDefault="00075399">
            <w:pPr>
              <w:widowControl w:val="0"/>
              <w:rPr>
                <w:b/>
                <w:bCs/>
              </w:rPr>
            </w:pPr>
            <w:r>
              <w:rPr>
                <w:b/>
                <w:bCs/>
              </w:rPr>
              <w:t>Company</w:t>
            </w:r>
          </w:p>
        </w:tc>
        <w:tc>
          <w:tcPr>
            <w:tcW w:w="12176" w:type="dxa"/>
            <w:shd w:val="clear" w:color="auto" w:fill="FFC000"/>
            <w:vAlign w:val="center"/>
          </w:tcPr>
          <w:p w14:paraId="13FFFD70" w14:textId="77777777" w:rsidR="00FF2347" w:rsidRDefault="00075399">
            <w:pPr>
              <w:widowControl w:val="0"/>
              <w:rPr>
                <w:b/>
                <w:bCs/>
              </w:rPr>
            </w:pPr>
            <w:r>
              <w:rPr>
                <w:b/>
                <w:bCs/>
              </w:rPr>
              <w:t>Comment</w:t>
            </w:r>
          </w:p>
        </w:tc>
      </w:tr>
      <w:tr w:rsidR="00FF2347" w14:paraId="46286322" w14:textId="77777777">
        <w:tc>
          <w:tcPr>
            <w:tcW w:w="2405" w:type="dxa"/>
            <w:shd w:val="clear" w:color="auto" w:fill="auto"/>
            <w:vAlign w:val="center"/>
          </w:tcPr>
          <w:p w14:paraId="4A49BA3E" w14:textId="77777777" w:rsidR="00FF2347" w:rsidRDefault="00075399">
            <w:pPr>
              <w:widowControl w:val="0"/>
              <w:rPr>
                <w:lang w:eastAsia="zh-CN"/>
              </w:rPr>
            </w:pPr>
            <w:r>
              <w:rPr>
                <w:lang w:eastAsia="zh-CN"/>
              </w:rPr>
              <w:t>Intel</w:t>
            </w:r>
          </w:p>
        </w:tc>
        <w:tc>
          <w:tcPr>
            <w:tcW w:w="12176" w:type="dxa"/>
            <w:shd w:val="clear" w:color="auto" w:fill="auto"/>
            <w:vAlign w:val="center"/>
          </w:tcPr>
          <w:p w14:paraId="097AC6C7" w14:textId="77777777" w:rsidR="00FF2347" w:rsidRDefault="00075399">
            <w:pPr>
              <w:widowControl w:val="0"/>
              <w:rPr>
                <w:lang w:eastAsia="zh-CN"/>
              </w:rPr>
            </w:pPr>
            <w:r>
              <w:rPr>
                <w:lang w:eastAsia="zh-CN"/>
              </w:rPr>
              <w:t xml:space="preserve">We share same view to use a combination (Xs, Ys) with larger </w:t>
            </w:r>
            <m:oMath>
              <m:sSubSup>
                <m:sSubSupPr>
                  <m:ctrlPr>
                    <w:rPr>
                      <w:rFonts w:ascii="Cambria Math" w:hAnsi="Cambria Math"/>
                      <w:b/>
                      <w:i/>
                      <w:sz w:val="20"/>
                      <w:szCs w:val="20"/>
                      <w:lang w:eastAsia="zh-CN"/>
                    </w:rPr>
                  </m:ctrlPr>
                </m:sSubSupPr>
                <m:e>
                  <m:r>
                    <m:rPr>
                      <m:sty m:val="bi"/>
                    </m:rPr>
                    <w:rPr>
                      <w:rFonts w:ascii="Cambria Math" w:hAnsi="Cambria Math"/>
                      <w:sz w:val="20"/>
                      <w:szCs w:val="20"/>
                      <w:lang w:eastAsia="zh-CN"/>
                    </w:rPr>
                    <m:t>M</m:t>
                  </m:r>
                </m:e>
                <m:sub>
                  <m:r>
                    <m:rPr>
                      <m:sty m:val="b"/>
                    </m:rPr>
                    <w:rPr>
                      <w:rFonts w:ascii="Cambria Math" w:hAnsi="Cambria Math"/>
                      <w:sz w:val="20"/>
                      <w:szCs w:val="20"/>
                      <w:lang w:eastAsia="zh-CN"/>
                    </w:rPr>
                    <m:t>PDCCH</m:t>
                  </m:r>
                </m:sub>
                <m:sup>
                  <m:r>
                    <m:rPr>
                      <m:sty m:val="bi"/>
                    </m:rPr>
                    <w:rPr>
                      <w:rFonts w:ascii="Cambria Math" w:hAnsi="Cambria Math"/>
                      <w:sz w:val="20"/>
                      <w:szCs w:val="20"/>
                      <w:lang w:eastAsia="zh-CN"/>
                    </w:rPr>
                    <m:t>max,</m:t>
                  </m:r>
                  <m:d>
                    <m:dPr>
                      <m:ctrlPr>
                        <w:rPr>
                          <w:rFonts w:ascii="Cambria Math" w:hAnsi="Cambria Math"/>
                          <w:b/>
                          <w:i/>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,μ</m:t>
                  </m:r>
                </m:sup>
              </m:sSubSup>
            </m:oMath>
            <w:r>
              <w:rPr>
                <w:b/>
                <w:sz w:val="20"/>
                <w:szCs w:val="20"/>
                <w:lang w:eastAsia="zh-CN"/>
              </w:rPr>
              <w:t xml:space="preserve"> and </w:t>
            </w:r>
            <m:oMath>
              <m:sSubSup>
                <m:sSubSupPr>
                  <m:ctrlPr>
                    <w:rPr>
                      <w:rFonts w:ascii="Cambria Math" w:hAnsi="Cambria Math"/>
                      <w:b/>
                      <w:i/>
                      <w:sz w:val="20"/>
                      <w:szCs w:val="20"/>
                      <w:lang w:eastAsia="zh-CN"/>
                    </w:rPr>
                  </m:ctrlPr>
                </m:sSubSupPr>
                <m:e>
                  <m:r>
                    <m:rPr>
                      <m:sty m:val="bi"/>
                    </m:rPr>
                    <w:rPr>
                      <w:rFonts w:ascii="Cambria Math" w:hAnsi="Cambria Math"/>
                      <w:sz w:val="20"/>
                      <w:szCs w:val="20"/>
                      <w:lang w:eastAsia="zh-CN"/>
                    </w:rPr>
                    <m:t>C</m:t>
                  </m:r>
                </m:e>
                <m:sub>
                  <m:r>
                    <m:rPr>
                      <m:sty m:val="b"/>
                    </m:rPr>
                    <w:rPr>
                      <w:rFonts w:ascii="Cambria Math" w:hAnsi="Cambria Math"/>
                      <w:sz w:val="20"/>
                      <w:szCs w:val="20"/>
                      <w:lang w:eastAsia="zh-CN"/>
                    </w:rPr>
                    <m:t>PDCCH</m:t>
                  </m:r>
                </m:sub>
                <m:sup>
                  <m:r>
                    <m:rPr>
                      <m:sty m:val="bi"/>
                    </m:rPr>
                    <w:rPr>
                      <w:rFonts w:ascii="Cambria Math" w:hAnsi="Cambria Math"/>
                      <w:sz w:val="20"/>
                      <w:szCs w:val="20"/>
                      <w:lang w:eastAsia="zh-CN"/>
                    </w:rPr>
                    <m:t>max,</m:t>
                  </m:r>
                  <m:d>
                    <m:dPr>
                      <m:ctrlPr>
                        <w:rPr>
                          <w:rFonts w:ascii="Cambria Math" w:hAnsi="Cambria Math"/>
                          <w:b/>
                          <w:i/>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,μ</m:t>
                  </m:r>
                </m:sup>
              </m:sSubSup>
            </m:oMath>
            <w:r>
              <w:rPr>
                <w:b/>
                <w:sz w:val="20"/>
                <w:szCs w:val="20"/>
                <w:lang w:eastAsia="zh-CN"/>
              </w:rPr>
              <w:t>;</w:t>
            </w:r>
          </w:p>
        </w:tc>
      </w:tr>
      <w:tr w:rsidR="00FF2347" w14:paraId="1A9AD970" w14:textId="77777777">
        <w:tc>
          <w:tcPr>
            <w:tcW w:w="2405" w:type="dxa"/>
            <w:shd w:val="clear" w:color="auto" w:fill="auto"/>
            <w:vAlign w:val="center"/>
          </w:tcPr>
          <w:p w14:paraId="166FFAF4" w14:textId="77777777" w:rsidR="00FF2347" w:rsidRDefault="00075399">
            <w:pPr>
              <w:widowControl w:val="0"/>
              <w:rPr>
                <w:sz w:val="20"/>
              </w:rPr>
            </w:pPr>
            <w:r>
              <w:rPr>
                <w:sz w:val="20"/>
              </w:rPr>
              <w:t>Nokia, NSB</w:t>
            </w:r>
          </w:p>
        </w:tc>
        <w:tc>
          <w:tcPr>
            <w:tcW w:w="12176" w:type="dxa"/>
            <w:shd w:val="clear" w:color="auto" w:fill="auto"/>
            <w:vAlign w:val="center"/>
          </w:tcPr>
          <w:p w14:paraId="60FB0FD2" w14:textId="77777777" w:rsidR="00FF2347" w:rsidRDefault="00075399">
            <w:pPr>
              <w:widowControl w:val="0"/>
              <w:rPr>
                <w:sz w:val="20"/>
                <w:lang w:eastAsia="zh-CN"/>
              </w:rPr>
            </w:pPr>
            <w:r>
              <w:rPr>
                <w:sz w:val="20"/>
                <w:lang w:eastAsia="zh-CN"/>
              </w:rPr>
              <w:t xml:space="preserve">We think the simplest is just to configure the actual values of </w:t>
            </w:r>
            <w:r>
              <w:rPr>
                <w:lang w:eastAsia="zh-CN"/>
              </w:rPr>
              <w:t>(Xs,Ys) via RRC signaling.</w:t>
            </w:r>
          </w:p>
        </w:tc>
      </w:tr>
      <w:tr w:rsidR="00FF2347" w14:paraId="4930C432" w14:textId="77777777">
        <w:tc>
          <w:tcPr>
            <w:tcW w:w="2405" w:type="dxa"/>
            <w:shd w:val="clear" w:color="auto" w:fill="auto"/>
            <w:vAlign w:val="center"/>
          </w:tcPr>
          <w:p w14:paraId="4194519D" w14:textId="77777777" w:rsidR="00FF2347" w:rsidRDefault="00075399">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720BC927" w14:textId="77777777" w:rsidR="00FF2347" w:rsidRDefault="00075399">
            <w:pPr>
              <w:widowControl w:val="0"/>
              <w:rPr>
                <w:sz w:val="20"/>
                <w:lang w:eastAsia="zh-CN"/>
              </w:rPr>
            </w:pPr>
            <w:r>
              <w:rPr>
                <w:sz w:val="20"/>
                <w:lang w:eastAsia="zh-CN"/>
              </w:rPr>
              <w:t xml:space="preserve">Support the proposal in principle. Smaller value of Ys should be sufficient. </w:t>
            </w:r>
          </w:p>
        </w:tc>
      </w:tr>
      <w:tr w:rsidR="00FF2347" w14:paraId="747DEC5D" w14:textId="77777777">
        <w:tc>
          <w:tcPr>
            <w:tcW w:w="2405" w:type="dxa"/>
            <w:shd w:val="clear" w:color="auto" w:fill="auto"/>
            <w:vAlign w:val="center"/>
          </w:tcPr>
          <w:p w14:paraId="6EE382B6"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291A6413" w14:textId="77777777" w:rsidR="00FF2347" w:rsidRDefault="00075399">
            <w:pPr>
              <w:widowControl w:val="0"/>
              <w:rPr>
                <w:sz w:val="20"/>
                <w:lang w:eastAsia="zh-CN"/>
              </w:rPr>
            </w:pPr>
            <w:r>
              <w:rPr>
                <w:lang w:eastAsia="zh-CN"/>
              </w:rPr>
              <w:t xml:space="preserve">We support the proposal as the proposing company. Step 1 is same as Rel-16 span-based PDCCH monitoring, and Step 2 is an extra step to address the potential tie issue for BD/CCE budget. </w:t>
            </w:r>
          </w:p>
        </w:tc>
      </w:tr>
      <w:tr w:rsidR="00FF2347" w14:paraId="7F9945AD" w14:textId="77777777">
        <w:tc>
          <w:tcPr>
            <w:tcW w:w="2405" w:type="dxa"/>
            <w:shd w:val="clear" w:color="auto" w:fill="auto"/>
            <w:vAlign w:val="center"/>
          </w:tcPr>
          <w:p w14:paraId="1DE1A638" w14:textId="77777777" w:rsidR="00FF2347" w:rsidRDefault="00075399">
            <w:pPr>
              <w:widowControl w:val="0"/>
              <w:rPr>
                <w:lang w:eastAsia="zh-CN"/>
              </w:rPr>
            </w:pPr>
            <w:r>
              <w:rPr>
                <w:lang w:eastAsia="zh-CN"/>
              </w:rPr>
              <w:t>Futurewei</w:t>
            </w:r>
          </w:p>
        </w:tc>
        <w:tc>
          <w:tcPr>
            <w:tcW w:w="12176" w:type="dxa"/>
            <w:shd w:val="clear" w:color="auto" w:fill="auto"/>
            <w:vAlign w:val="center"/>
          </w:tcPr>
          <w:p w14:paraId="74B284B0" w14:textId="77777777" w:rsidR="00FF2347" w:rsidRDefault="00075399">
            <w:pPr>
              <w:widowControl w:val="0"/>
              <w:rPr>
                <w:lang w:eastAsia="zh-CN"/>
              </w:rPr>
            </w:pPr>
            <w:r>
              <w:rPr>
                <w:lang w:eastAsia="zh-CN"/>
              </w:rPr>
              <w:t>We prefer a RRC configuration-based solution.</w:t>
            </w:r>
          </w:p>
        </w:tc>
      </w:tr>
      <w:tr w:rsidR="00FF2347" w14:paraId="079B3CD3" w14:textId="77777777">
        <w:tc>
          <w:tcPr>
            <w:tcW w:w="2405" w:type="dxa"/>
            <w:shd w:val="clear" w:color="auto" w:fill="auto"/>
            <w:vAlign w:val="center"/>
          </w:tcPr>
          <w:p w14:paraId="3612F3DC" w14:textId="77777777" w:rsidR="00FF2347" w:rsidRDefault="00075399">
            <w:pPr>
              <w:widowControl w:val="0"/>
              <w:rPr>
                <w:lang w:eastAsia="zh-CN"/>
              </w:rPr>
            </w:pPr>
            <w:r>
              <w:rPr>
                <w:lang w:eastAsia="zh-CN"/>
              </w:rPr>
              <w:t>CATT1</w:t>
            </w:r>
          </w:p>
        </w:tc>
        <w:tc>
          <w:tcPr>
            <w:tcW w:w="12176" w:type="dxa"/>
            <w:shd w:val="clear" w:color="auto" w:fill="auto"/>
            <w:vAlign w:val="center"/>
          </w:tcPr>
          <w:p w14:paraId="10221C10" w14:textId="77777777" w:rsidR="00FF2347" w:rsidRDefault="00075399">
            <w:pPr>
              <w:widowControl w:val="0"/>
              <w:rPr>
                <w:lang w:eastAsia="zh-CN"/>
              </w:rPr>
            </w:pPr>
            <w:r>
              <w:rPr>
                <w:lang w:eastAsia="zh-CN"/>
              </w:rPr>
              <w:t>No need to specify rules</w:t>
            </w:r>
          </w:p>
        </w:tc>
      </w:tr>
      <w:tr w:rsidR="00FF2347" w14:paraId="69A5FF21" w14:textId="77777777">
        <w:tc>
          <w:tcPr>
            <w:tcW w:w="2405" w:type="dxa"/>
            <w:shd w:val="clear" w:color="auto" w:fill="auto"/>
            <w:vAlign w:val="center"/>
          </w:tcPr>
          <w:p w14:paraId="6979282B" w14:textId="77777777" w:rsidR="00FF2347" w:rsidRDefault="00075399">
            <w:pPr>
              <w:widowControl w:val="0"/>
              <w:rPr>
                <w:sz w:val="20"/>
                <w:lang w:eastAsia="zh-CN"/>
              </w:rPr>
            </w:pPr>
            <w:r>
              <w:rPr>
                <w:sz w:val="20"/>
                <w:lang w:eastAsia="zh-CN"/>
              </w:rPr>
              <w:t>Ericsson</w:t>
            </w:r>
          </w:p>
        </w:tc>
        <w:tc>
          <w:tcPr>
            <w:tcW w:w="12176" w:type="dxa"/>
            <w:shd w:val="clear" w:color="auto" w:fill="auto"/>
            <w:vAlign w:val="center"/>
          </w:tcPr>
          <w:p w14:paraId="6806D854" w14:textId="77777777" w:rsidR="00FF2347" w:rsidRDefault="00075399">
            <w:pPr>
              <w:widowControl w:val="0"/>
              <w:rPr>
                <w:sz w:val="20"/>
                <w:lang w:eastAsia="zh-CN"/>
              </w:rPr>
            </w:pPr>
            <w:r>
              <w:rPr>
                <w:sz w:val="20"/>
                <w:lang w:eastAsia="zh-CN"/>
              </w:rPr>
              <w:t>Prefer RRC signaling of (Xs,Ys) with a default if parameter not present.</w:t>
            </w:r>
          </w:p>
        </w:tc>
      </w:tr>
      <w:tr w:rsidR="00FF2347" w14:paraId="04E058D0" w14:textId="77777777">
        <w:tc>
          <w:tcPr>
            <w:tcW w:w="2405" w:type="dxa"/>
            <w:shd w:val="clear" w:color="auto" w:fill="auto"/>
            <w:vAlign w:val="center"/>
          </w:tcPr>
          <w:p w14:paraId="2039956B" w14:textId="77777777" w:rsidR="00FF2347" w:rsidRDefault="00075399">
            <w:r>
              <w:lastRenderedPageBreak/>
              <w:t>Huawei, HiSilicon</w:t>
            </w:r>
          </w:p>
        </w:tc>
        <w:tc>
          <w:tcPr>
            <w:tcW w:w="12176" w:type="dxa"/>
            <w:shd w:val="clear" w:color="auto" w:fill="auto"/>
            <w:vAlign w:val="center"/>
          </w:tcPr>
          <w:p w14:paraId="5C25EA15" w14:textId="77777777" w:rsidR="00FF2347" w:rsidRDefault="00075399">
            <w:pPr>
              <w:rPr>
                <w:lang w:eastAsia="zh-CN"/>
              </w:rPr>
            </w:pPr>
            <w:r>
              <w:rPr>
                <w:lang w:eastAsia="zh-CN"/>
              </w:rPr>
              <w:t>As discussed above, we don’t think it is required to RRC configure actual (Xs, Ys) to UE. We are also not sure why the active/actual value of Y should be determined as it has no impact on BD/CCE budgeting. Aligned with Rel-16 span-based monitoring, we think it is enough to agree on this:</w:t>
            </w:r>
          </w:p>
          <w:p w14:paraId="35921B05" w14:textId="77777777" w:rsidR="00FF2347" w:rsidRDefault="00075399">
            <w:pPr>
              <w:rPr>
                <w:b/>
                <w:lang w:eastAsia="zh-CN"/>
              </w:rPr>
            </w:pPr>
            <w:r>
              <w:rPr>
                <w:b/>
                <w:lang w:eastAsia="zh-CN"/>
              </w:rPr>
              <w:t>Proposal:</w:t>
            </w:r>
          </w:p>
          <w:p w14:paraId="41235E2A" w14:textId="77777777" w:rsidR="00FF2347" w:rsidRDefault="00075399">
            <w:pPr>
              <w:rPr>
                <w:lang w:eastAsia="zh-CN"/>
              </w:rPr>
            </w:pPr>
            <w:r>
              <w:rPr>
                <w:lang w:eastAsia="zh-CN"/>
              </w:rPr>
              <w:t>If among the reported combinations of (Xs, Ys), more than one combinations comply with the SS configurations, UE monitors PDCCHs according to the complying combination (Xs, Ys) that is associated with the largest maximum number of BD/CCE budget (largest value of Xs)</w:t>
            </w:r>
          </w:p>
        </w:tc>
      </w:tr>
      <w:tr w:rsidR="00FF2347" w14:paraId="16629033" w14:textId="77777777">
        <w:tc>
          <w:tcPr>
            <w:tcW w:w="2405" w:type="dxa"/>
            <w:shd w:val="clear" w:color="auto" w:fill="auto"/>
            <w:vAlign w:val="center"/>
          </w:tcPr>
          <w:p w14:paraId="2DBBD817" w14:textId="77777777" w:rsidR="00FF2347" w:rsidRDefault="00075399">
            <w:pPr>
              <w:widowControl w:val="0"/>
              <w:rPr>
                <w:sz w:val="20"/>
                <w:lang w:eastAsia="zh-CN"/>
              </w:rPr>
            </w:pPr>
            <w:r>
              <w:rPr>
                <w:sz w:val="20"/>
                <w:lang w:eastAsia="zh-CN"/>
              </w:rPr>
              <w:t>LG Electronics2</w:t>
            </w:r>
          </w:p>
        </w:tc>
        <w:tc>
          <w:tcPr>
            <w:tcW w:w="12176" w:type="dxa"/>
            <w:shd w:val="clear" w:color="auto" w:fill="auto"/>
            <w:vAlign w:val="center"/>
          </w:tcPr>
          <w:p w14:paraId="1A5DAA7F" w14:textId="77777777" w:rsidR="00FF2347" w:rsidRDefault="00075399">
            <w:pPr>
              <w:widowControl w:val="0"/>
              <w:rPr>
                <w:sz w:val="20"/>
                <w:lang w:eastAsia="zh-CN"/>
              </w:rPr>
            </w:pPr>
            <w:r>
              <w:rPr>
                <w:sz w:val="20"/>
                <w:lang w:eastAsia="zh-CN"/>
              </w:rPr>
              <w:t>We share the view with vivo that smaller value of Ys should be sufficient.</w:t>
            </w:r>
          </w:p>
        </w:tc>
      </w:tr>
    </w:tbl>
    <w:p w14:paraId="5E42A1A2" w14:textId="77777777" w:rsidR="00FF2347" w:rsidRDefault="00FF2347">
      <w:pPr>
        <w:autoSpaceDE/>
        <w:autoSpaceDN/>
        <w:adjustRightInd/>
        <w:snapToGrid/>
        <w:spacing w:after="0" w:line="240" w:lineRule="auto"/>
        <w:rPr>
          <w:lang w:eastAsia="zh-CN"/>
        </w:rPr>
      </w:pPr>
    </w:p>
    <w:p w14:paraId="3D3FAB07" w14:textId="77777777" w:rsidR="00FF2347" w:rsidRDefault="00075399">
      <w:pPr>
        <w:rPr>
          <w:b/>
          <w:bCs/>
          <w:lang w:val="en-GB" w:eastAsia="zh-CN"/>
        </w:rPr>
      </w:pPr>
      <w:r>
        <w:rPr>
          <w:b/>
          <w:bCs/>
          <w:lang w:val="en-GB" w:eastAsia="zh-CN"/>
        </w:rPr>
        <w:t>Apple (R1-2200410):</w:t>
      </w:r>
    </w:p>
    <w:p w14:paraId="4E9109F4" w14:textId="77777777" w:rsidR="00FF2347" w:rsidRDefault="00075399">
      <w:pPr>
        <w:pStyle w:val="ListParagraph"/>
        <w:numPr>
          <w:ilvl w:val="0"/>
          <w:numId w:val="26"/>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D37AA63" w14:textId="77777777" w:rsidR="00FF2347" w:rsidRDefault="00FF2347">
      <w:pPr>
        <w:rPr>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3F777337" w14:textId="77777777">
        <w:tc>
          <w:tcPr>
            <w:tcW w:w="2405" w:type="dxa"/>
            <w:shd w:val="clear" w:color="auto" w:fill="FFC000"/>
            <w:vAlign w:val="center"/>
          </w:tcPr>
          <w:p w14:paraId="4B905C26" w14:textId="77777777" w:rsidR="00FF2347" w:rsidRDefault="00075399">
            <w:pPr>
              <w:widowControl w:val="0"/>
              <w:rPr>
                <w:b/>
                <w:bCs/>
              </w:rPr>
            </w:pPr>
            <w:r>
              <w:rPr>
                <w:b/>
                <w:bCs/>
              </w:rPr>
              <w:t>Company</w:t>
            </w:r>
          </w:p>
        </w:tc>
        <w:tc>
          <w:tcPr>
            <w:tcW w:w="12176" w:type="dxa"/>
            <w:shd w:val="clear" w:color="auto" w:fill="FFC000"/>
            <w:vAlign w:val="center"/>
          </w:tcPr>
          <w:p w14:paraId="7C2C02E1" w14:textId="77777777" w:rsidR="00FF2347" w:rsidRDefault="00075399">
            <w:pPr>
              <w:widowControl w:val="0"/>
              <w:rPr>
                <w:b/>
                <w:bCs/>
              </w:rPr>
            </w:pPr>
            <w:r>
              <w:rPr>
                <w:b/>
                <w:bCs/>
              </w:rPr>
              <w:t>Comment</w:t>
            </w:r>
          </w:p>
        </w:tc>
      </w:tr>
      <w:tr w:rsidR="00FF2347" w14:paraId="523B10C1" w14:textId="77777777">
        <w:tc>
          <w:tcPr>
            <w:tcW w:w="2405" w:type="dxa"/>
            <w:shd w:val="clear" w:color="auto" w:fill="auto"/>
            <w:vAlign w:val="center"/>
          </w:tcPr>
          <w:p w14:paraId="648BDA06" w14:textId="77777777" w:rsidR="00FF2347" w:rsidRDefault="00075399">
            <w:pPr>
              <w:widowControl w:val="0"/>
              <w:rPr>
                <w:lang w:eastAsia="zh-CN"/>
              </w:rPr>
            </w:pPr>
            <w:r>
              <w:rPr>
                <w:lang w:eastAsia="zh-CN"/>
              </w:rPr>
              <w:t>Qualcomm</w:t>
            </w:r>
          </w:p>
        </w:tc>
        <w:tc>
          <w:tcPr>
            <w:tcW w:w="12176" w:type="dxa"/>
            <w:shd w:val="clear" w:color="auto" w:fill="auto"/>
            <w:vAlign w:val="center"/>
          </w:tcPr>
          <w:p w14:paraId="6437F83C" w14:textId="77777777" w:rsidR="00FF2347" w:rsidRDefault="00075399">
            <w:pPr>
              <w:widowControl w:val="0"/>
              <w:rPr>
                <w:lang w:eastAsia="zh-CN"/>
              </w:rPr>
            </w:pPr>
            <w:r>
              <w:rPr>
                <w:lang w:eastAsia="zh-CN"/>
              </w:rPr>
              <w:t>We are okay with the proposal, and it could be considered as a conclusion.</w:t>
            </w:r>
          </w:p>
        </w:tc>
      </w:tr>
      <w:tr w:rsidR="00FF2347" w14:paraId="55A6BB68" w14:textId="77777777">
        <w:tc>
          <w:tcPr>
            <w:tcW w:w="2405" w:type="dxa"/>
            <w:shd w:val="clear" w:color="auto" w:fill="auto"/>
            <w:vAlign w:val="center"/>
          </w:tcPr>
          <w:p w14:paraId="3EFE98BA" w14:textId="77777777" w:rsidR="00FF2347" w:rsidRDefault="00075399">
            <w:pPr>
              <w:widowControl w:val="0"/>
              <w:rPr>
                <w:sz w:val="20"/>
              </w:rPr>
            </w:pPr>
            <w:r>
              <w:rPr>
                <w:sz w:val="20"/>
              </w:rPr>
              <w:t>Nokia, NSB</w:t>
            </w:r>
          </w:p>
        </w:tc>
        <w:tc>
          <w:tcPr>
            <w:tcW w:w="12176" w:type="dxa"/>
            <w:shd w:val="clear" w:color="auto" w:fill="auto"/>
            <w:vAlign w:val="center"/>
          </w:tcPr>
          <w:p w14:paraId="4835DE87" w14:textId="77777777" w:rsidR="00FF2347" w:rsidRDefault="00075399">
            <w:pPr>
              <w:widowControl w:val="0"/>
              <w:rPr>
                <w:sz w:val="20"/>
                <w:lang w:eastAsia="zh-CN"/>
              </w:rPr>
            </w:pPr>
            <w:r>
              <w:rPr>
                <w:sz w:val="20"/>
                <w:lang w:eastAsia="zh-CN"/>
              </w:rPr>
              <w:t>Agree with QC</w:t>
            </w:r>
          </w:p>
        </w:tc>
      </w:tr>
      <w:tr w:rsidR="00FF2347" w14:paraId="7BCBA36E" w14:textId="77777777">
        <w:tc>
          <w:tcPr>
            <w:tcW w:w="2405" w:type="dxa"/>
            <w:shd w:val="clear" w:color="auto" w:fill="auto"/>
            <w:vAlign w:val="center"/>
          </w:tcPr>
          <w:p w14:paraId="787060DD" w14:textId="77777777" w:rsidR="00FF2347" w:rsidRDefault="00075399">
            <w:pPr>
              <w:widowControl w:val="0"/>
              <w:rPr>
                <w:sz w:val="20"/>
              </w:rPr>
            </w:pPr>
            <w:r>
              <w:rPr>
                <w:sz w:val="20"/>
              </w:rPr>
              <w:t>Apple</w:t>
            </w:r>
          </w:p>
        </w:tc>
        <w:tc>
          <w:tcPr>
            <w:tcW w:w="12176" w:type="dxa"/>
            <w:shd w:val="clear" w:color="auto" w:fill="auto"/>
            <w:vAlign w:val="center"/>
          </w:tcPr>
          <w:p w14:paraId="0A41078F" w14:textId="77777777" w:rsidR="00FF2347" w:rsidRDefault="00075399">
            <w:pPr>
              <w:widowControl w:val="0"/>
              <w:rPr>
                <w:sz w:val="20"/>
                <w:lang w:eastAsia="zh-CN"/>
              </w:rPr>
            </w:pPr>
            <w:r>
              <w:rPr>
                <w:sz w:val="20"/>
                <w:lang w:eastAsia="zh-CN"/>
              </w:rPr>
              <w:t>Support as the proposing company</w:t>
            </w:r>
          </w:p>
        </w:tc>
      </w:tr>
      <w:tr w:rsidR="00FF2347" w14:paraId="0DF3E924" w14:textId="77777777">
        <w:tc>
          <w:tcPr>
            <w:tcW w:w="2405" w:type="dxa"/>
            <w:shd w:val="clear" w:color="auto" w:fill="auto"/>
            <w:vAlign w:val="center"/>
          </w:tcPr>
          <w:p w14:paraId="4E49B2CA" w14:textId="77777777" w:rsidR="00FF2347" w:rsidRDefault="00075399">
            <w:pPr>
              <w:widowControl w:val="0"/>
              <w:rPr>
                <w:sz w:val="20"/>
              </w:rPr>
            </w:pPr>
            <w:r>
              <w:rPr>
                <w:lang w:eastAsia="zh-CN"/>
              </w:rPr>
              <w:t>Samsung</w:t>
            </w:r>
          </w:p>
        </w:tc>
        <w:tc>
          <w:tcPr>
            <w:tcW w:w="12176" w:type="dxa"/>
            <w:shd w:val="clear" w:color="auto" w:fill="auto"/>
            <w:vAlign w:val="center"/>
          </w:tcPr>
          <w:p w14:paraId="7C5CC4B9" w14:textId="77777777" w:rsidR="00FF2347" w:rsidRDefault="00075399">
            <w:pPr>
              <w:widowControl w:val="0"/>
              <w:rPr>
                <w:sz w:val="20"/>
                <w:lang w:eastAsia="zh-CN"/>
              </w:rPr>
            </w:pPr>
            <w:r>
              <w:rPr>
                <w:lang w:eastAsia="zh-CN"/>
              </w:rPr>
              <w:t xml:space="preserve">This can be considered as a combination of “effective (X,Y) combination in multiple reported (X,Y)” and restriction to the periodicity for PDCCH monitoring. We believe the issue will be clear after resolving those two, and no need for separate discussion. </w:t>
            </w:r>
          </w:p>
        </w:tc>
      </w:tr>
      <w:tr w:rsidR="00FF2347" w14:paraId="6784DEDF" w14:textId="77777777">
        <w:tc>
          <w:tcPr>
            <w:tcW w:w="2405" w:type="dxa"/>
            <w:shd w:val="clear" w:color="auto" w:fill="auto"/>
            <w:vAlign w:val="center"/>
          </w:tcPr>
          <w:p w14:paraId="6143CE56" w14:textId="77777777" w:rsidR="00FF2347" w:rsidRDefault="00075399">
            <w:pPr>
              <w:widowControl w:val="0"/>
              <w:rPr>
                <w:lang w:eastAsia="zh-CN"/>
              </w:rPr>
            </w:pPr>
            <w:r>
              <w:rPr>
                <w:lang w:eastAsia="zh-CN"/>
              </w:rPr>
              <w:t>CATT1</w:t>
            </w:r>
          </w:p>
        </w:tc>
        <w:tc>
          <w:tcPr>
            <w:tcW w:w="12176" w:type="dxa"/>
            <w:shd w:val="clear" w:color="auto" w:fill="auto"/>
            <w:vAlign w:val="center"/>
          </w:tcPr>
          <w:p w14:paraId="014FA54B" w14:textId="77777777" w:rsidR="00FF2347" w:rsidRDefault="00075399">
            <w:pPr>
              <w:widowControl w:val="0"/>
              <w:rPr>
                <w:lang w:eastAsia="zh-CN"/>
              </w:rPr>
            </w:pPr>
            <w:r>
              <w:rPr>
                <w:lang w:eastAsia="zh-CN"/>
              </w:rPr>
              <w:t>This seems correct but it is not necessary to be included in the spec</w:t>
            </w:r>
          </w:p>
        </w:tc>
      </w:tr>
      <w:tr w:rsidR="00FF2347" w14:paraId="67FD10B8" w14:textId="77777777">
        <w:tc>
          <w:tcPr>
            <w:tcW w:w="2405" w:type="dxa"/>
            <w:shd w:val="clear" w:color="auto" w:fill="auto"/>
            <w:vAlign w:val="center"/>
          </w:tcPr>
          <w:p w14:paraId="6F670CCB" w14:textId="77777777" w:rsidR="00FF2347" w:rsidRDefault="00075399">
            <w:pPr>
              <w:widowControl w:val="0"/>
              <w:rPr>
                <w:lang w:eastAsia="zh-CN"/>
              </w:rPr>
            </w:pPr>
            <w:r>
              <w:rPr>
                <w:sz w:val="20"/>
                <w:lang w:eastAsia="zh-CN"/>
              </w:rPr>
              <w:t>Lenovo, Motorola Mobility</w:t>
            </w:r>
          </w:p>
        </w:tc>
        <w:tc>
          <w:tcPr>
            <w:tcW w:w="12176" w:type="dxa"/>
            <w:shd w:val="clear" w:color="auto" w:fill="auto"/>
            <w:vAlign w:val="center"/>
          </w:tcPr>
          <w:p w14:paraId="5F62AFBF" w14:textId="77777777" w:rsidR="00FF2347" w:rsidRDefault="00075399">
            <w:pPr>
              <w:widowControl w:val="0"/>
              <w:rPr>
                <w:lang w:eastAsia="zh-CN"/>
              </w:rPr>
            </w:pPr>
            <w:r>
              <w:rPr>
                <w:sz w:val="20"/>
                <w:lang w:eastAsia="zh-CN"/>
              </w:rPr>
              <w:t xml:space="preserve">Fine with the proposal; we note that this will get us a little closer to converging on the PDCCH configuration aspect, so it may be beneficial to discuss in that context. </w:t>
            </w:r>
          </w:p>
        </w:tc>
      </w:tr>
      <w:tr w:rsidR="00FF2347" w14:paraId="215C94FA" w14:textId="77777777">
        <w:tc>
          <w:tcPr>
            <w:tcW w:w="2405" w:type="dxa"/>
            <w:shd w:val="clear" w:color="auto" w:fill="auto"/>
            <w:vAlign w:val="center"/>
          </w:tcPr>
          <w:p w14:paraId="727756FB" w14:textId="77777777" w:rsidR="00FF2347" w:rsidRDefault="00075399">
            <w:pPr>
              <w:widowControl w:val="0"/>
              <w:rPr>
                <w:sz w:val="20"/>
                <w:lang w:eastAsia="zh-CN"/>
              </w:rPr>
            </w:pPr>
            <w:r>
              <w:rPr>
                <w:sz w:val="20"/>
                <w:lang w:eastAsia="zh-CN"/>
              </w:rPr>
              <w:t>Ericsson</w:t>
            </w:r>
          </w:p>
        </w:tc>
        <w:tc>
          <w:tcPr>
            <w:tcW w:w="12176" w:type="dxa"/>
            <w:shd w:val="clear" w:color="auto" w:fill="auto"/>
            <w:vAlign w:val="center"/>
          </w:tcPr>
          <w:p w14:paraId="6750C9DA" w14:textId="77777777" w:rsidR="00FF2347" w:rsidRDefault="00075399">
            <w:pPr>
              <w:widowControl w:val="0"/>
              <w:rPr>
                <w:sz w:val="20"/>
                <w:lang w:eastAsia="zh-CN"/>
              </w:rPr>
            </w:pPr>
            <w:r>
              <w:rPr>
                <w:sz w:val="20"/>
                <w:lang w:eastAsia="zh-CN"/>
              </w:rPr>
              <w:t>This should be discussed under Topic A2 since it relates to SS configuration</w:t>
            </w:r>
          </w:p>
        </w:tc>
      </w:tr>
      <w:tr w:rsidR="00FF2347" w14:paraId="2D7DE75E"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77CBFA0F" w14:textId="77777777" w:rsidR="00FF2347" w:rsidRDefault="00075399">
            <w:pPr>
              <w:widowControl w:val="0"/>
              <w:rPr>
                <w:sz w:val="20"/>
                <w:lang w:eastAsia="zh-CN"/>
              </w:rPr>
            </w:pPr>
            <w:r>
              <w:rPr>
                <w:sz w:val="20"/>
                <w:lang w:eastAsia="zh-CN"/>
              </w:rPr>
              <w:t>Huawei, HiSilicon</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6744F6FA" w14:textId="77777777" w:rsidR="00FF2347" w:rsidRDefault="00075399">
            <w:pPr>
              <w:widowControl w:val="0"/>
              <w:rPr>
                <w:sz w:val="20"/>
                <w:lang w:eastAsia="zh-CN"/>
              </w:rPr>
            </w:pPr>
            <w:r>
              <w:rPr>
                <w:sz w:val="20"/>
                <w:lang w:eastAsia="zh-CN"/>
              </w:rPr>
              <w:t>We agree with setting the minimum periodicity but it is more important that UE is configured with a periodicity that is multiple of Xs slots. We suggest the following proposal</w:t>
            </w:r>
          </w:p>
          <w:p w14:paraId="5BC3B374" w14:textId="77777777" w:rsidR="00FF2347" w:rsidRDefault="00075399">
            <w:pPr>
              <w:widowControl w:val="0"/>
              <w:rPr>
                <w:sz w:val="20"/>
                <w:lang w:eastAsia="zh-CN"/>
              </w:rPr>
            </w:pPr>
            <w:r>
              <w:rPr>
                <w:sz w:val="20"/>
                <w:lang w:eastAsia="zh-CN"/>
              </w:rPr>
              <w:t xml:space="preserve">Proposal: </w:t>
            </w:r>
          </w:p>
          <w:p w14:paraId="7DC852C9" w14:textId="77777777" w:rsidR="00FF2347" w:rsidRDefault="00075399">
            <w:pPr>
              <w:pStyle w:val="ListParagraph"/>
              <w:numPr>
                <w:ilvl w:val="0"/>
                <w:numId w:val="27"/>
              </w:numPr>
              <w:autoSpaceDE w:val="0"/>
              <w:autoSpaceDN w:val="0"/>
              <w:adjustRightInd w:val="0"/>
              <w:spacing w:beforeLines="50" w:before="120" w:line="240" w:lineRule="auto"/>
              <w:contextualSpacing/>
              <w:jc w:val="both"/>
              <w:rPr>
                <w:rFonts w:ascii="Times New Roman" w:hAnsi="Times New Roman"/>
                <w:sz w:val="20"/>
                <w:lang w:eastAsia="zh-CN"/>
              </w:rPr>
            </w:pPr>
            <w:r>
              <w:rPr>
                <w:rFonts w:ascii="Times New Roman" w:hAnsi="Times New Roman"/>
                <w:sz w:val="20"/>
                <w:lang w:eastAsia="zh-CN"/>
              </w:rPr>
              <w:lastRenderedPageBreak/>
              <w:t xml:space="preserve">UE expects to be configured with a multi-slot PDCCH monitoring periodicity of n* X_s slots where n is an integer at least equal to 1 (FFS: value range of n) and </w:t>
            </w:r>
          </w:p>
          <w:p w14:paraId="091CED92" w14:textId="77777777" w:rsidR="00FF2347" w:rsidRDefault="00075399">
            <w:pPr>
              <w:pStyle w:val="ListParagraph"/>
              <w:numPr>
                <w:ilvl w:val="1"/>
                <w:numId w:val="27"/>
              </w:numPr>
              <w:autoSpaceDE w:val="0"/>
              <w:autoSpaceDN w:val="0"/>
              <w:adjustRightInd w:val="0"/>
              <w:spacing w:beforeLines="50" w:before="120" w:line="240" w:lineRule="auto"/>
              <w:contextualSpacing/>
              <w:jc w:val="both"/>
              <w:rPr>
                <w:rFonts w:ascii="Times New Roman" w:hAnsi="Times New Roman"/>
                <w:sz w:val="20"/>
                <w:lang w:eastAsia="zh-CN"/>
              </w:rPr>
            </w:pPr>
            <w:r>
              <w:rPr>
                <w:rFonts w:ascii="Times New Roman" w:hAnsi="Times New Roman"/>
                <w:sz w:val="20"/>
                <w:lang w:eastAsia="zh-CN"/>
              </w:rPr>
              <w:t xml:space="preserve">For 480 kHz, X_s = 4 </w:t>
            </w:r>
          </w:p>
          <w:p w14:paraId="35D2B9F4" w14:textId="77777777" w:rsidR="00FF2347" w:rsidRDefault="00075399">
            <w:pPr>
              <w:pStyle w:val="ListParagraph"/>
              <w:numPr>
                <w:ilvl w:val="1"/>
                <w:numId w:val="27"/>
              </w:numPr>
              <w:autoSpaceDE w:val="0"/>
              <w:autoSpaceDN w:val="0"/>
              <w:adjustRightInd w:val="0"/>
              <w:spacing w:after="120" w:line="240" w:lineRule="auto"/>
              <w:contextualSpacing/>
              <w:rPr>
                <w:rFonts w:ascii="Times New Roman" w:hAnsi="Times New Roman"/>
                <w:sz w:val="20"/>
                <w:lang w:eastAsia="zh-CN"/>
              </w:rPr>
            </w:pPr>
            <w:r>
              <w:rPr>
                <w:rFonts w:ascii="Times New Roman" w:hAnsi="Times New Roman"/>
                <w:sz w:val="20"/>
                <w:lang w:eastAsia="zh-CN"/>
              </w:rPr>
              <w:t xml:space="preserve">For 960 kHz, X_s= 4 if (X_s,Y_s) = (4,2) or (X_s,Y_s) = (4,1) is supported; otherwise X_s= 8.  </w:t>
            </w:r>
          </w:p>
          <w:p w14:paraId="70349D27" w14:textId="77777777" w:rsidR="00FF2347" w:rsidRDefault="00FF2347">
            <w:pPr>
              <w:widowControl w:val="0"/>
              <w:rPr>
                <w:sz w:val="20"/>
                <w:lang w:eastAsia="zh-CN"/>
              </w:rPr>
            </w:pPr>
          </w:p>
        </w:tc>
      </w:tr>
      <w:tr w:rsidR="00FF2347" w14:paraId="3D215491" w14:textId="77777777">
        <w:tc>
          <w:tcPr>
            <w:tcW w:w="2405" w:type="dxa"/>
            <w:shd w:val="clear" w:color="auto" w:fill="auto"/>
            <w:vAlign w:val="center"/>
          </w:tcPr>
          <w:p w14:paraId="5221C0E9" w14:textId="77777777" w:rsidR="00FF2347" w:rsidRDefault="00075399">
            <w:pPr>
              <w:widowControl w:val="0"/>
              <w:rPr>
                <w:sz w:val="20"/>
                <w:lang w:eastAsia="zh-CN"/>
              </w:rPr>
            </w:pPr>
            <w:r>
              <w:rPr>
                <w:sz w:val="20"/>
                <w:lang w:eastAsia="zh-CN"/>
              </w:rPr>
              <w:lastRenderedPageBreak/>
              <w:t>LG Electronics2</w:t>
            </w:r>
          </w:p>
        </w:tc>
        <w:tc>
          <w:tcPr>
            <w:tcW w:w="12176" w:type="dxa"/>
            <w:shd w:val="clear" w:color="auto" w:fill="auto"/>
            <w:vAlign w:val="center"/>
          </w:tcPr>
          <w:p w14:paraId="73F29A96" w14:textId="77777777" w:rsidR="00FF2347" w:rsidRDefault="00075399">
            <w:pPr>
              <w:widowControl w:val="0"/>
              <w:rPr>
                <w:sz w:val="20"/>
                <w:lang w:eastAsia="zh-CN"/>
              </w:rPr>
            </w:pPr>
            <w:r>
              <w:rPr>
                <w:sz w:val="20"/>
                <w:lang w:eastAsia="zh-CN"/>
              </w:rPr>
              <w:t>Agree with Lenovo and Ericsson that it relates to SS configuration.</w:t>
            </w:r>
          </w:p>
        </w:tc>
      </w:tr>
      <w:tr w:rsidR="00FF2347" w14:paraId="5BBEF3AD"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42B6240E" w14:textId="77777777" w:rsidR="00FF2347" w:rsidRDefault="00075399">
            <w:pPr>
              <w:widowControl w:val="0"/>
              <w:rPr>
                <w:sz w:val="20"/>
                <w:lang w:eastAsia="zh-CN"/>
              </w:rPr>
            </w:pPr>
            <w:r>
              <w:rPr>
                <w:sz w:val="20"/>
                <w:lang w:eastAsia="zh-CN"/>
              </w:rPr>
              <w:t>Intel</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6091FDB5" w14:textId="77777777" w:rsidR="00FF2347" w:rsidRDefault="00075399">
            <w:pPr>
              <w:widowControl w:val="0"/>
              <w:rPr>
                <w:sz w:val="20"/>
                <w:lang w:eastAsia="zh-CN"/>
              </w:rPr>
            </w:pPr>
            <w:r>
              <w:rPr>
                <w:sz w:val="20"/>
                <w:lang w:eastAsia="zh-CN"/>
              </w:rPr>
              <w:t xml:space="preserve">The proposal is understandable, but it may not need to be specified. Assuming the valid combination (Xs, Ys) is determined, the periodicity of any configured SS set must be a value which can result in the valid combination (Xs, Ys)  </w:t>
            </w:r>
          </w:p>
        </w:tc>
      </w:tr>
    </w:tbl>
    <w:p w14:paraId="47971567" w14:textId="77777777" w:rsidR="00FF2347" w:rsidRDefault="00FF2347">
      <w:pPr>
        <w:autoSpaceDE/>
        <w:autoSpaceDN/>
        <w:adjustRightInd/>
        <w:snapToGrid/>
        <w:spacing w:after="0" w:line="240" w:lineRule="auto"/>
        <w:rPr>
          <w:lang w:eastAsia="zh-CN"/>
        </w:rPr>
      </w:pPr>
    </w:p>
    <w:p w14:paraId="0A1CFD4B" w14:textId="77777777" w:rsidR="00FF2347" w:rsidRDefault="00075399">
      <w:pPr>
        <w:rPr>
          <w:b/>
          <w:bCs/>
          <w:lang w:val="en-GB" w:eastAsia="zh-CN"/>
        </w:rPr>
      </w:pPr>
      <w:r>
        <w:rPr>
          <w:b/>
          <w:bCs/>
          <w:lang w:val="en-GB" w:eastAsia="zh-CN"/>
        </w:rPr>
        <w:t>Sharp (R1-2200495):</w:t>
      </w:r>
    </w:p>
    <w:p w14:paraId="152DD6CD" w14:textId="77777777" w:rsidR="00FF2347" w:rsidRDefault="00075399">
      <w:pPr>
        <w:rPr>
          <w:b/>
        </w:rPr>
      </w:pPr>
      <w:r>
        <w:rPr>
          <w:b/>
        </w:rPr>
        <w:t>Proposal</w:t>
      </w:r>
      <w:r>
        <w:rPr>
          <w:rFonts w:hint="eastAsia"/>
          <w:b/>
        </w:rPr>
        <w:t xml:space="preserve"> 1: </w:t>
      </w:r>
      <w:r>
        <w:rPr>
          <w:b/>
        </w:rPr>
        <w:t xml:space="preserve">Introduce a new RRC parameter for configuring </w:t>
      </w:r>
      <w:r>
        <w:rPr>
          <w:b/>
          <w:i/>
        </w:rPr>
        <w:t>X</w:t>
      </w:r>
      <w:r>
        <w:rPr>
          <w:b/>
          <w:i/>
          <w:vertAlign w:val="subscript"/>
        </w:rPr>
        <w:t>s</w:t>
      </w:r>
      <w:r>
        <w:rPr>
          <w:b/>
        </w:rPr>
        <w:t xml:space="preserve"> for allocation of PDCCH candidates for UEs with multiple </w:t>
      </w:r>
      <w:r>
        <w:rPr>
          <w:b/>
          <w:i/>
        </w:rPr>
        <w:t>X</w:t>
      </w:r>
      <w:r>
        <w:rPr>
          <w:b/>
          <w:i/>
          <w:vertAlign w:val="subscript"/>
        </w:rPr>
        <w:t>s</w:t>
      </w:r>
      <w:r>
        <w:rPr>
          <w:b/>
        </w:rPr>
        <w:t xml:space="preserve"> capabilities.</w:t>
      </w:r>
    </w:p>
    <w:p w14:paraId="1A9644ED" w14:textId="77777777" w:rsidR="00FF2347" w:rsidRDefault="00FF2347">
      <w:pPr>
        <w:rPr>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467BAE58" w14:textId="77777777">
        <w:trPr>
          <w:trHeight w:val="557"/>
        </w:trPr>
        <w:tc>
          <w:tcPr>
            <w:tcW w:w="2405" w:type="dxa"/>
            <w:shd w:val="clear" w:color="auto" w:fill="FFC000"/>
            <w:vAlign w:val="center"/>
          </w:tcPr>
          <w:p w14:paraId="11DEF265" w14:textId="77777777" w:rsidR="00FF2347" w:rsidRDefault="00075399">
            <w:pPr>
              <w:widowControl w:val="0"/>
              <w:rPr>
                <w:b/>
                <w:bCs/>
              </w:rPr>
            </w:pPr>
            <w:r>
              <w:rPr>
                <w:b/>
                <w:bCs/>
              </w:rPr>
              <w:t>Company</w:t>
            </w:r>
          </w:p>
        </w:tc>
        <w:tc>
          <w:tcPr>
            <w:tcW w:w="12176" w:type="dxa"/>
            <w:shd w:val="clear" w:color="auto" w:fill="FFC000"/>
            <w:vAlign w:val="center"/>
          </w:tcPr>
          <w:p w14:paraId="3105CC4F" w14:textId="77777777" w:rsidR="00FF2347" w:rsidRDefault="00075399">
            <w:pPr>
              <w:widowControl w:val="0"/>
              <w:rPr>
                <w:b/>
                <w:bCs/>
              </w:rPr>
            </w:pPr>
            <w:r>
              <w:rPr>
                <w:b/>
                <w:bCs/>
              </w:rPr>
              <w:t>Comment</w:t>
            </w:r>
          </w:p>
        </w:tc>
      </w:tr>
      <w:tr w:rsidR="00FF2347" w14:paraId="4AFFC895" w14:textId="77777777">
        <w:tc>
          <w:tcPr>
            <w:tcW w:w="2405" w:type="dxa"/>
            <w:shd w:val="clear" w:color="auto" w:fill="auto"/>
            <w:vAlign w:val="center"/>
          </w:tcPr>
          <w:p w14:paraId="11DC2FED" w14:textId="77777777" w:rsidR="00FF2347" w:rsidRDefault="00075399">
            <w:pPr>
              <w:widowControl w:val="0"/>
              <w:rPr>
                <w:lang w:eastAsia="zh-CN"/>
              </w:rPr>
            </w:pPr>
            <w:r>
              <w:rPr>
                <w:lang w:eastAsia="zh-CN"/>
              </w:rPr>
              <w:t>Qualcomm</w:t>
            </w:r>
          </w:p>
        </w:tc>
        <w:tc>
          <w:tcPr>
            <w:tcW w:w="12176" w:type="dxa"/>
            <w:shd w:val="clear" w:color="auto" w:fill="auto"/>
            <w:vAlign w:val="center"/>
          </w:tcPr>
          <w:p w14:paraId="4727554A" w14:textId="77777777" w:rsidR="00FF2347" w:rsidRDefault="00075399">
            <w:pPr>
              <w:widowControl w:val="0"/>
              <w:rPr>
                <w:lang w:eastAsia="zh-CN"/>
              </w:rPr>
            </w:pPr>
            <w:r>
              <w:rPr>
                <w:lang w:eastAsia="zh-CN"/>
              </w:rPr>
              <w:t>We don’t support the proposal. As discussed above, if we introduce a rule for determining the value of X, we don’t need an explicit configuration of the X value.</w:t>
            </w:r>
          </w:p>
        </w:tc>
      </w:tr>
      <w:tr w:rsidR="00FF2347" w14:paraId="1E21A37A" w14:textId="77777777">
        <w:tc>
          <w:tcPr>
            <w:tcW w:w="2405" w:type="dxa"/>
            <w:shd w:val="clear" w:color="auto" w:fill="auto"/>
            <w:vAlign w:val="center"/>
          </w:tcPr>
          <w:p w14:paraId="51BEC7A8" w14:textId="77777777" w:rsidR="00FF2347" w:rsidRDefault="00075399">
            <w:pPr>
              <w:widowControl w:val="0"/>
              <w:rPr>
                <w:sz w:val="20"/>
              </w:rPr>
            </w:pPr>
            <w:r>
              <w:rPr>
                <w:sz w:val="20"/>
              </w:rPr>
              <w:t>Nokia, NSB</w:t>
            </w:r>
          </w:p>
        </w:tc>
        <w:tc>
          <w:tcPr>
            <w:tcW w:w="12176" w:type="dxa"/>
            <w:shd w:val="clear" w:color="auto" w:fill="auto"/>
            <w:vAlign w:val="center"/>
          </w:tcPr>
          <w:p w14:paraId="1EFE5578" w14:textId="77777777" w:rsidR="00FF2347" w:rsidRDefault="00075399">
            <w:pPr>
              <w:widowControl w:val="0"/>
              <w:rPr>
                <w:sz w:val="20"/>
                <w:lang w:eastAsia="zh-CN"/>
              </w:rPr>
            </w:pPr>
            <w:r>
              <w:rPr>
                <w:sz w:val="20"/>
                <w:lang w:eastAsia="zh-CN"/>
              </w:rPr>
              <w:t xml:space="preserve">We think the simplest is just to configure the actual values of </w:t>
            </w:r>
            <w:r>
              <w:rPr>
                <w:lang w:eastAsia="zh-CN"/>
              </w:rPr>
              <w:t>(Xs,Ys) via RRC signaling.</w:t>
            </w:r>
          </w:p>
        </w:tc>
      </w:tr>
      <w:tr w:rsidR="00FF2347" w14:paraId="126E4079" w14:textId="77777777">
        <w:tc>
          <w:tcPr>
            <w:tcW w:w="2405" w:type="dxa"/>
            <w:shd w:val="clear" w:color="auto" w:fill="auto"/>
            <w:vAlign w:val="center"/>
          </w:tcPr>
          <w:p w14:paraId="0B8952B8" w14:textId="77777777" w:rsidR="00FF2347" w:rsidRDefault="00075399">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2E3716B1" w14:textId="77777777" w:rsidR="00FF2347" w:rsidRDefault="00075399">
            <w:pPr>
              <w:widowControl w:val="0"/>
              <w:rPr>
                <w:sz w:val="20"/>
                <w:lang w:eastAsia="zh-CN"/>
              </w:rPr>
            </w:pPr>
            <w:r>
              <w:rPr>
                <w:rFonts w:hint="eastAsia"/>
                <w:sz w:val="20"/>
                <w:lang w:eastAsia="zh-CN"/>
              </w:rPr>
              <w:t>W</w:t>
            </w:r>
            <w:r>
              <w:rPr>
                <w:sz w:val="20"/>
                <w:lang w:eastAsia="zh-CN"/>
              </w:rPr>
              <w:t>e don’t support the proposal.</w:t>
            </w:r>
          </w:p>
        </w:tc>
      </w:tr>
      <w:tr w:rsidR="00FF2347" w14:paraId="19812203" w14:textId="77777777">
        <w:tc>
          <w:tcPr>
            <w:tcW w:w="2405" w:type="dxa"/>
            <w:shd w:val="clear" w:color="auto" w:fill="auto"/>
            <w:vAlign w:val="center"/>
          </w:tcPr>
          <w:p w14:paraId="2AAC0FF7"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25ED3E70" w14:textId="77777777" w:rsidR="00FF2347" w:rsidRDefault="00075399">
            <w:pPr>
              <w:widowControl w:val="0"/>
              <w:rPr>
                <w:sz w:val="20"/>
                <w:lang w:eastAsia="zh-CN"/>
              </w:rPr>
            </w:pPr>
            <w:r>
              <w:rPr>
                <w:lang w:eastAsia="zh-CN"/>
              </w:rPr>
              <w:t>In general, we think a selection rule similar to Rel-16 can be utilized.</w:t>
            </w:r>
          </w:p>
        </w:tc>
      </w:tr>
      <w:tr w:rsidR="00FF2347" w14:paraId="59B23C98" w14:textId="77777777">
        <w:tc>
          <w:tcPr>
            <w:tcW w:w="2405" w:type="dxa"/>
            <w:shd w:val="clear" w:color="auto" w:fill="auto"/>
            <w:vAlign w:val="center"/>
          </w:tcPr>
          <w:p w14:paraId="0A027FF8" w14:textId="77777777" w:rsidR="00FF2347" w:rsidRDefault="00075399">
            <w:pPr>
              <w:widowControl w:val="0"/>
              <w:rPr>
                <w:lang w:eastAsia="zh-CN"/>
              </w:rPr>
            </w:pPr>
            <w:r>
              <w:rPr>
                <w:lang w:eastAsia="zh-CN"/>
              </w:rPr>
              <w:t>OPPO</w:t>
            </w:r>
          </w:p>
        </w:tc>
        <w:tc>
          <w:tcPr>
            <w:tcW w:w="12176" w:type="dxa"/>
            <w:shd w:val="clear" w:color="auto" w:fill="auto"/>
            <w:vAlign w:val="center"/>
          </w:tcPr>
          <w:p w14:paraId="1CF40D62" w14:textId="77777777" w:rsidR="00FF2347" w:rsidRDefault="00075399">
            <w:pPr>
              <w:widowControl w:val="0"/>
              <w:rPr>
                <w:lang w:eastAsia="zh-CN"/>
              </w:rPr>
            </w:pPr>
            <w:r>
              <w:rPr>
                <w:lang w:eastAsia="zh-CN"/>
              </w:rPr>
              <w:t xml:space="preserve">Not needed. </w:t>
            </w:r>
          </w:p>
        </w:tc>
      </w:tr>
      <w:tr w:rsidR="00FF2347" w14:paraId="68735FFD" w14:textId="77777777">
        <w:tc>
          <w:tcPr>
            <w:tcW w:w="2405" w:type="dxa"/>
            <w:shd w:val="clear" w:color="auto" w:fill="auto"/>
            <w:vAlign w:val="center"/>
          </w:tcPr>
          <w:p w14:paraId="25CB84D0" w14:textId="77777777" w:rsidR="00FF2347" w:rsidRDefault="00075399">
            <w:pPr>
              <w:widowControl w:val="0"/>
              <w:rPr>
                <w:lang w:eastAsia="zh-CN"/>
              </w:rPr>
            </w:pPr>
            <w:r>
              <w:rPr>
                <w:lang w:eastAsia="zh-CN"/>
              </w:rPr>
              <w:t>Futurewei</w:t>
            </w:r>
          </w:p>
        </w:tc>
        <w:tc>
          <w:tcPr>
            <w:tcW w:w="12176" w:type="dxa"/>
            <w:shd w:val="clear" w:color="auto" w:fill="auto"/>
            <w:vAlign w:val="center"/>
          </w:tcPr>
          <w:p w14:paraId="0BB2E121" w14:textId="77777777" w:rsidR="00FF2347" w:rsidRDefault="00075399">
            <w:pPr>
              <w:widowControl w:val="0"/>
              <w:rPr>
                <w:lang w:eastAsia="zh-CN"/>
              </w:rPr>
            </w:pPr>
            <w:r>
              <w:rPr>
                <w:lang w:eastAsia="zh-CN"/>
              </w:rPr>
              <w:t>We are OK with the (X,Y) configuration via RRC signaling</w:t>
            </w:r>
          </w:p>
        </w:tc>
      </w:tr>
      <w:tr w:rsidR="00FF2347" w14:paraId="5499C93B" w14:textId="77777777">
        <w:tc>
          <w:tcPr>
            <w:tcW w:w="2405" w:type="dxa"/>
            <w:shd w:val="clear" w:color="auto" w:fill="auto"/>
            <w:vAlign w:val="center"/>
          </w:tcPr>
          <w:p w14:paraId="2D36652C" w14:textId="77777777" w:rsidR="00FF2347" w:rsidRDefault="00075399">
            <w:pPr>
              <w:widowControl w:val="0"/>
              <w:rPr>
                <w:lang w:eastAsia="zh-CN"/>
              </w:rPr>
            </w:pPr>
            <w:r>
              <w:rPr>
                <w:lang w:eastAsia="zh-CN"/>
              </w:rPr>
              <w:t>CATT1</w:t>
            </w:r>
          </w:p>
        </w:tc>
        <w:tc>
          <w:tcPr>
            <w:tcW w:w="12176" w:type="dxa"/>
            <w:shd w:val="clear" w:color="auto" w:fill="auto"/>
            <w:vAlign w:val="center"/>
          </w:tcPr>
          <w:p w14:paraId="1AD410EB" w14:textId="77777777" w:rsidR="00FF2347" w:rsidRDefault="00075399">
            <w:pPr>
              <w:widowControl w:val="0"/>
              <w:rPr>
                <w:lang w:eastAsia="zh-CN"/>
              </w:rPr>
            </w:pPr>
            <w:r>
              <w:rPr>
                <w:lang w:eastAsia="zh-CN"/>
              </w:rPr>
              <w:t>Not needed.</w:t>
            </w:r>
          </w:p>
        </w:tc>
      </w:tr>
      <w:tr w:rsidR="00FF2347" w14:paraId="3D3E90C5" w14:textId="77777777">
        <w:tc>
          <w:tcPr>
            <w:tcW w:w="2405" w:type="dxa"/>
            <w:shd w:val="clear" w:color="auto" w:fill="auto"/>
            <w:vAlign w:val="center"/>
          </w:tcPr>
          <w:p w14:paraId="2AC9CFAD" w14:textId="77777777" w:rsidR="00FF2347" w:rsidRDefault="00075399">
            <w:pPr>
              <w:widowControl w:val="0"/>
              <w:rPr>
                <w:lang w:eastAsia="zh-CN"/>
              </w:rPr>
            </w:pPr>
            <w:r>
              <w:rPr>
                <w:sz w:val="20"/>
                <w:lang w:eastAsia="zh-CN"/>
              </w:rPr>
              <w:t>Lenovo, Motorola Mobility</w:t>
            </w:r>
          </w:p>
        </w:tc>
        <w:tc>
          <w:tcPr>
            <w:tcW w:w="12176" w:type="dxa"/>
            <w:shd w:val="clear" w:color="auto" w:fill="auto"/>
            <w:vAlign w:val="center"/>
          </w:tcPr>
          <w:p w14:paraId="1B30E143" w14:textId="77777777" w:rsidR="00FF2347" w:rsidRDefault="00075399">
            <w:pPr>
              <w:widowControl w:val="0"/>
              <w:rPr>
                <w:lang w:eastAsia="zh-CN"/>
              </w:rPr>
            </w:pPr>
            <w:r>
              <w:rPr>
                <w:sz w:val="20"/>
                <w:lang w:eastAsia="zh-CN"/>
              </w:rPr>
              <w:t>As mentioned above, we don’t see a need to introduce additional RRC parameter for this purpose. Even if such a parameter were adopted, another solution would be required before the RRC configuration is received.</w:t>
            </w:r>
          </w:p>
        </w:tc>
      </w:tr>
      <w:tr w:rsidR="00FF2347" w14:paraId="24F3B518" w14:textId="77777777">
        <w:tc>
          <w:tcPr>
            <w:tcW w:w="2405" w:type="dxa"/>
            <w:shd w:val="clear" w:color="auto" w:fill="auto"/>
            <w:vAlign w:val="center"/>
          </w:tcPr>
          <w:p w14:paraId="2444AFB5" w14:textId="77777777" w:rsidR="00FF2347" w:rsidRDefault="00075399">
            <w:pPr>
              <w:widowControl w:val="0"/>
              <w:rPr>
                <w:rFonts w:eastAsia="Yu Mincho"/>
                <w:lang w:eastAsia="ja-JP"/>
              </w:rPr>
            </w:pPr>
            <w:r>
              <w:rPr>
                <w:rFonts w:eastAsia="Yu Mincho" w:hint="eastAsia"/>
                <w:lang w:eastAsia="ja-JP"/>
              </w:rPr>
              <w:t>Sharp</w:t>
            </w:r>
          </w:p>
        </w:tc>
        <w:tc>
          <w:tcPr>
            <w:tcW w:w="12176" w:type="dxa"/>
            <w:shd w:val="clear" w:color="auto" w:fill="auto"/>
            <w:vAlign w:val="center"/>
          </w:tcPr>
          <w:p w14:paraId="7A1579EF" w14:textId="77777777" w:rsidR="00FF2347" w:rsidRDefault="00075399">
            <w:pPr>
              <w:widowControl w:val="0"/>
              <w:rPr>
                <w:lang w:eastAsia="zh-CN"/>
              </w:rPr>
            </w:pPr>
            <w:r>
              <w:rPr>
                <w:lang w:eastAsia="zh-CN"/>
              </w:rPr>
              <w:t>We support the proposal as the proposing company.</w:t>
            </w:r>
          </w:p>
        </w:tc>
      </w:tr>
      <w:tr w:rsidR="00FF2347" w14:paraId="12522DCE" w14:textId="77777777">
        <w:tc>
          <w:tcPr>
            <w:tcW w:w="2405" w:type="dxa"/>
            <w:shd w:val="clear" w:color="auto" w:fill="auto"/>
            <w:vAlign w:val="center"/>
          </w:tcPr>
          <w:p w14:paraId="34772985" w14:textId="77777777" w:rsidR="00FF2347" w:rsidRDefault="00075399">
            <w:pPr>
              <w:rPr>
                <w:lang w:eastAsia="zh-CN"/>
              </w:rPr>
            </w:pPr>
            <w:r>
              <w:t>LG Electronics</w:t>
            </w:r>
          </w:p>
        </w:tc>
        <w:tc>
          <w:tcPr>
            <w:tcW w:w="12176" w:type="dxa"/>
            <w:shd w:val="clear" w:color="auto" w:fill="auto"/>
            <w:vAlign w:val="center"/>
          </w:tcPr>
          <w:p w14:paraId="5A8097F3" w14:textId="77777777" w:rsidR="00FF2347" w:rsidRDefault="00075399">
            <w:pPr>
              <w:rPr>
                <w:lang w:eastAsia="zh-CN"/>
              </w:rPr>
            </w:pPr>
            <w:r>
              <w:rPr>
                <w:lang w:eastAsia="zh-CN"/>
              </w:rPr>
              <w:t>We don’t support the proposal and share the same view with Qualcomm, vivo, Samsung, OPPO, CATT and Lenovo.</w:t>
            </w:r>
          </w:p>
        </w:tc>
      </w:tr>
      <w:tr w:rsidR="00FF2347" w14:paraId="6E3EAF00" w14:textId="77777777">
        <w:tc>
          <w:tcPr>
            <w:tcW w:w="2405" w:type="dxa"/>
            <w:shd w:val="clear" w:color="auto" w:fill="auto"/>
            <w:vAlign w:val="center"/>
          </w:tcPr>
          <w:p w14:paraId="75B3FA38" w14:textId="77777777" w:rsidR="00FF2347" w:rsidRDefault="00075399">
            <w:r>
              <w:lastRenderedPageBreak/>
              <w:t>Sony</w:t>
            </w:r>
          </w:p>
        </w:tc>
        <w:tc>
          <w:tcPr>
            <w:tcW w:w="12176" w:type="dxa"/>
            <w:shd w:val="clear" w:color="auto" w:fill="auto"/>
            <w:vAlign w:val="center"/>
          </w:tcPr>
          <w:p w14:paraId="14933400" w14:textId="77777777" w:rsidR="00FF2347" w:rsidRDefault="00075399">
            <w:pPr>
              <w:rPr>
                <w:lang w:eastAsia="zh-CN"/>
              </w:rPr>
            </w:pPr>
            <w:r>
              <w:rPr>
                <w:lang w:eastAsia="zh-CN"/>
              </w:rPr>
              <w:t xml:space="preserve">We think the </w:t>
            </w:r>
            <w:r>
              <w:rPr>
                <w:rFonts w:hint="eastAsia"/>
                <w:lang w:eastAsia="zh-CN"/>
              </w:rPr>
              <w:t>index</w:t>
            </w:r>
            <w:r>
              <w:rPr>
                <w:lang w:eastAsia="zh-CN"/>
              </w:rPr>
              <w:t xml:space="preserve"> </w:t>
            </w:r>
            <w:r>
              <w:rPr>
                <w:rFonts w:hint="eastAsia"/>
                <w:lang w:eastAsia="zh-CN"/>
              </w:rPr>
              <w:t>of</w:t>
            </w:r>
            <w:r>
              <w:rPr>
                <w:lang w:eastAsia="zh-CN"/>
              </w:rPr>
              <w:t xml:space="preserve"> actual (Xs,Ys) can be configured to the UE via RRC </w:t>
            </w:r>
            <w:r>
              <w:rPr>
                <w:rFonts w:hint="eastAsia"/>
                <w:lang w:eastAsia="zh-CN"/>
              </w:rPr>
              <w:t>for</w:t>
            </w:r>
            <w:r>
              <w:rPr>
                <w:lang w:eastAsia="zh-CN"/>
              </w:rPr>
              <w:t xml:space="preserve"> simple signaling, where the index of (Xs,Ys) is included in UE monitoring capability reporting.</w:t>
            </w:r>
          </w:p>
        </w:tc>
      </w:tr>
      <w:tr w:rsidR="00FF2347" w14:paraId="00E5E0BB" w14:textId="77777777">
        <w:tc>
          <w:tcPr>
            <w:tcW w:w="2405" w:type="dxa"/>
            <w:shd w:val="clear" w:color="auto" w:fill="auto"/>
            <w:vAlign w:val="center"/>
          </w:tcPr>
          <w:p w14:paraId="75CC8C62" w14:textId="77777777" w:rsidR="00FF2347" w:rsidRDefault="00075399">
            <w:r>
              <w:rPr>
                <w:lang w:val="de-DE"/>
              </w:rPr>
              <w:t>Panasonic</w:t>
            </w:r>
          </w:p>
        </w:tc>
        <w:tc>
          <w:tcPr>
            <w:tcW w:w="12176" w:type="dxa"/>
            <w:shd w:val="clear" w:color="auto" w:fill="auto"/>
            <w:vAlign w:val="center"/>
          </w:tcPr>
          <w:p w14:paraId="43326F55" w14:textId="77777777" w:rsidR="00FF2347" w:rsidRDefault="00075399">
            <w:pPr>
              <w:rPr>
                <w:lang w:eastAsia="zh-CN"/>
              </w:rPr>
            </w:pPr>
            <w:r>
              <w:rPr>
                <w:lang w:eastAsia="zh-CN"/>
              </w:rPr>
              <w:t>As mentioned in our reply above, we do not support to introduce new RRC signalling.</w:t>
            </w:r>
          </w:p>
        </w:tc>
      </w:tr>
      <w:tr w:rsidR="00FF2347" w14:paraId="3024FF5D" w14:textId="77777777">
        <w:tc>
          <w:tcPr>
            <w:tcW w:w="2405" w:type="dxa"/>
            <w:shd w:val="clear" w:color="auto" w:fill="auto"/>
            <w:vAlign w:val="center"/>
          </w:tcPr>
          <w:p w14:paraId="0DEB190A" w14:textId="77777777" w:rsidR="00FF2347" w:rsidRDefault="00075399">
            <w:pPr>
              <w:rPr>
                <w:sz w:val="20"/>
                <w:lang w:val="de-DE"/>
              </w:rPr>
            </w:pPr>
            <w:r>
              <w:rPr>
                <w:sz w:val="20"/>
              </w:rPr>
              <w:t>Ericsson</w:t>
            </w:r>
          </w:p>
        </w:tc>
        <w:tc>
          <w:tcPr>
            <w:tcW w:w="12176" w:type="dxa"/>
            <w:shd w:val="clear" w:color="auto" w:fill="auto"/>
            <w:vAlign w:val="center"/>
          </w:tcPr>
          <w:p w14:paraId="0F2C4378" w14:textId="77777777" w:rsidR="00FF2347" w:rsidRDefault="00075399">
            <w:pPr>
              <w:rPr>
                <w:sz w:val="20"/>
                <w:lang w:eastAsia="zh-CN"/>
              </w:rPr>
            </w:pPr>
            <w:r>
              <w:rPr>
                <w:sz w:val="20"/>
                <w:lang w:eastAsia="zh-CN"/>
              </w:rPr>
              <w:t>Agree that RRC signaling can be used, and that a default should be defined if the parameter is absent.</w:t>
            </w:r>
          </w:p>
        </w:tc>
      </w:tr>
      <w:tr w:rsidR="00FF2347" w14:paraId="254C5FCE" w14:textId="77777777">
        <w:tc>
          <w:tcPr>
            <w:tcW w:w="2405" w:type="dxa"/>
            <w:shd w:val="clear" w:color="auto" w:fill="auto"/>
            <w:vAlign w:val="center"/>
          </w:tcPr>
          <w:p w14:paraId="16656DCA" w14:textId="77777777" w:rsidR="00FF2347" w:rsidRDefault="00075399">
            <w:r>
              <w:t>Huawei, HiSilicon</w:t>
            </w:r>
          </w:p>
        </w:tc>
        <w:tc>
          <w:tcPr>
            <w:tcW w:w="12176" w:type="dxa"/>
            <w:shd w:val="clear" w:color="auto" w:fill="auto"/>
            <w:vAlign w:val="center"/>
          </w:tcPr>
          <w:p w14:paraId="4C3195CB" w14:textId="77777777" w:rsidR="00FF2347" w:rsidRDefault="00075399">
            <w:pPr>
              <w:rPr>
                <w:lang w:eastAsia="zh-CN"/>
              </w:rPr>
            </w:pPr>
            <w:r>
              <w:rPr>
                <w:lang w:eastAsia="zh-CN"/>
              </w:rPr>
              <w:t>As discussed in some of the earlier proposals. We don’t see the need for an RRC configuration.</w:t>
            </w:r>
          </w:p>
        </w:tc>
      </w:tr>
      <w:tr w:rsidR="00FF2347" w14:paraId="231B4734"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7E0435E7" w14:textId="77777777" w:rsidR="00FF2347" w:rsidRDefault="00075399">
            <w:r>
              <w:t>Intel</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0294D77B" w14:textId="77777777" w:rsidR="00FF2347" w:rsidRDefault="00075399">
            <w:pPr>
              <w:rPr>
                <w:lang w:eastAsia="zh-CN"/>
              </w:rPr>
            </w:pPr>
            <w:r>
              <w:rPr>
                <w:lang w:eastAsia="zh-CN"/>
              </w:rPr>
              <w:t xml:space="preserve">We don’t support an RRC signaling for value Xs since it is not necessary. Similar handling from URLLC span is applicable.  </w:t>
            </w:r>
          </w:p>
        </w:tc>
      </w:tr>
    </w:tbl>
    <w:p w14:paraId="68874E3D" w14:textId="77777777" w:rsidR="00FF2347" w:rsidRDefault="00FF2347">
      <w:pPr>
        <w:autoSpaceDE/>
        <w:autoSpaceDN/>
        <w:adjustRightInd/>
        <w:snapToGrid/>
        <w:spacing w:after="0" w:line="240" w:lineRule="auto"/>
        <w:rPr>
          <w:lang w:eastAsia="zh-CN"/>
        </w:rPr>
      </w:pPr>
    </w:p>
    <w:p w14:paraId="29D15B6B" w14:textId="77777777" w:rsidR="00FF2347" w:rsidRDefault="00075399">
      <w:pPr>
        <w:pStyle w:val="Heading4"/>
        <w:rPr>
          <w:sz w:val="22"/>
          <w:szCs w:val="22"/>
        </w:rPr>
      </w:pPr>
      <w:r>
        <w:rPr>
          <w:sz w:val="22"/>
          <w:szCs w:val="22"/>
        </w:rPr>
        <w:t>Summary of first round discussion</w:t>
      </w:r>
    </w:p>
    <w:p w14:paraId="5FACE8DE" w14:textId="77777777" w:rsidR="00FF2347" w:rsidRDefault="00075399">
      <w:pPr>
        <w:rPr>
          <w:lang w:val="en-GB" w:eastAsia="zh-CN"/>
        </w:rPr>
      </w:pPr>
      <w:r>
        <w:rPr>
          <w:lang w:val="en-GB" w:eastAsia="zh-CN"/>
        </w:rPr>
        <w:t xml:space="preserve">A minority of companies expressed a preference to not introduce RRC signalling, though a number of companies support it due to the simplicity. Nevertheless, it was pointed out that a simple rule could be defined without RRC signalling, e.g. </w:t>
      </w:r>
      <w:r>
        <w:rPr>
          <w:lang w:eastAsia="zh-CN"/>
        </w:rPr>
        <w:t>the UE monitors PDCCH according to the combination (X,Y) that is associated with the largest maximum number of BD and CCE for the SCS (e.g. proposal by Samsung).</w:t>
      </w:r>
      <w:r>
        <w:rPr>
          <w:lang w:val="en-GB" w:eastAsia="zh-CN"/>
        </w:rPr>
        <w:t xml:space="preserve"> Due to the definitions, this may further reduce to monitoring according to (4,1) for 480 kHz and (8,1) for 960 kHz.</w:t>
      </w:r>
    </w:p>
    <w:p w14:paraId="076E740E" w14:textId="77777777" w:rsidR="00FF2347" w:rsidRDefault="00075399">
      <w:pPr>
        <w:rPr>
          <w:lang w:val="en-GB" w:eastAsia="zh-CN"/>
        </w:rPr>
      </w:pPr>
      <w:r>
        <w:rPr>
          <w:lang w:val="en-GB" w:eastAsia="zh-CN"/>
        </w:rPr>
        <w:t>There seems to be common understanding that the minimum configurable multi-slot PDCCH monitoring periodicity is the smallest value X that a UE supports when reporting its PDCCH monitoring capabilities for the corresponding SCS.</w:t>
      </w:r>
    </w:p>
    <w:p w14:paraId="3366E3AD" w14:textId="77777777" w:rsidR="00FF2347" w:rsidRDefault="00075399">
      <w:pPr>
        <w:rPr>
          <w:highlight w:val="cyan"/>
          <w:lang w:val="en-GB" w:eastAsia="zh-CN"/>
        </w:rPr>
      </w:pPr>
      <w:r>
        <w:rPr>
          <w:highlight w:val="cyan"/>
          <w:lang w:val="en-GB" w:eastAsia="zh-CN"/>
        </w:rPr>
        <w:t>FL suggestion:</w:t>
      </w:r>
    </w:p>
    <w:p w14:paraId="0D392C3B" w14:textId="77777777" w:rsidR="00FF2347" w:rsidRDefault="00075399">
      <w:pPr>
        <w:rPr>
          <w:lang w:val="en-GB" w:eastAsia="zh-CN"/>
        </w:rPr>
      </w:pPr>
      <w:r>
        <w:rPr>
          <w:lang w:val="en-GB" w:eastAsia="zh-CN"/>
        </w:rPr>
        <w:t xml:space="preserve">Discuss in a second round whether there are any deficiencies or problems when monitoring according to (X,Y)=(4,1) for 480 kHz and (X,Y)= (8,1) for 960 kHz if </w:t>
      </w:r>
      <w:r>
        <w:rPr>
          <w:lang w:eastAsia="zh-CN"/>
        </w:rPr>
        <w:t>multiple (X,Y) combinations are reported</w:t>
      </w:r>
      <w:r>
        <w:rPr>
          <w:lang w:val="en-GB" w:eastAsia="zh-CN"/>
        </w:rPr>
        <w:t>.</w:t>
      </w:r>
    </w:p>
    <w:p w14:paraId="656298BE" w14:textId="77777777" w:rsidR="00FF2347" w:rsidRDefault="00075399">
      <w:pPr>
        <w:rPr>
          <w:lang w:val="en-GB" w:eastAsia="zh-CN"/>
        </w:rPr>
      </w:pPr>
      <w:r>
        <w:rPr>
          <w:lang w:val="en-GB" w:eastAsia="zh-CN"/>
        </w:rPr>
        <w:t>Discuss minimum configurable periodicity in the context of A2, taking into account that there seems to be common understanding that the minimum configurable multi-slot PDCCH monitoring periodicity is the smallest value X that a UE supports when reporting its PDCCH monitoring capabilities for the corresponding SCS.</w:t>
      </w:r>
    </w:p>
    <w:p w14:paraId="128A8B8A" w14:textId="77777777" w:rsidR="00FF2347" w:rsidRDefault="00075399">
      <w:pPr>
        <w:pStyle w:val="Heading4"/>
        <w:rPr>
          <w:sz w:val="22"/>
          <w:szCs w:val="22"/>
        </w:rPr>
      </w:pPr>
      <w:r>
        <w:rPr>
          <w:sz w:val="22"/>
          <w:szCs w:val="22"/>
        </w:rPr>
        <w:t>Second round discussion</w:t>
      </w:r>
    </w:p>
    <w:p w14:paraId="6817F0CA" w14:textId="77777777" w:rsidR="00FF2347" w:rsidRDefault="00075399">
      <w:pPr>
        <w:rPr>
          <w:lang w:val="en-GB" w:eastAsia="zh-CN"/>
        </w:rPr>
      </w:pPr>
      <w:r>
        <w:rPr>
          <w:highlight w:val="yellow"/>
          <w:lang w:val="en-GB" w:eastAsia="zh-CN"/>
        </w:rPr>
        <w:t xml:space="preserve">Please state if you see any deficiencies or problems with </w:t>
      </w:r>
      <w:r>
        <w:rPr>
          <w:b/>
          <w:bCs/>
          <w:highlight w:val="yellow"/>
          <w:lang w:val="en-GB" w:eastAsia="zh-CN"/>
        </w:rPr>
        <w:t>monitoring according to (X,Y)=(4,1) for 480 kHz and (X,Y)=(8,1) for 960 kH</w:t>
      </w:r>
      <w:r>
        <w:rPr>
          <w:highlight w:val="yellow"/>
          <w:lang w:val="en-GB" w:eastAsia="zh-CN"/>
        </w:rPr>
        <w:t xml:space="preserve">z if </w:t>
      </w:r>
      <w:r>
        <w:rPr>
          <w:highlight w:val="yellow"/>
          <w:lang w:eastAsia="zh-CN"/>
        </w:rPr>
        <w:t>multiple (X,Y) combinations are reported</w:t>
      </w:r>
      <w:r>
        <w:rPr>
          <w:highlight w:val="yellow"/>
          <w:lang w:val="en-GB" w:eastAsia="zh-CN"/>
        </w:rPr>
        <w:t>. Especially point out a motivation or need for introducing an RRC signal to deviate from that behaviour.</w:t>
      </w: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3F162A85" w14:textId="77777777">
        <w:tc>
          <w:tcPr>
            <w:tcW w:w="2405" w:type="dxa"/>
            <w:shd w:val="clear" w:color="auto" w:fill="FFC000"/>
            <w:vAlign w:val="center"/>
          </w:tcPr>
          <w:p w14:paraId="797D7668" w14:textId="77777777" w:rsidR="00FF2347" w:rsidRDefault="00075399">
            <w:pPr>
              <w:widowControl w:val="0"/>
              <w:rPr>
                <w:b/>
                <w:bCs/>
              </w:rPr>
            </w:pPr>
            <w:r>
              <w:rPr>
                <w:b/>
                <w:bCs/>
              </w:rPr>
              <w:t>Company</w:t>
            </w:r>
          </w:p>
        </w:tc>
        <w:tc>
          <w:tcPr>
            <w:tcW w:w="12176" w:type="dxa"/>
            <w:shd w:val="clear" w:color="auto" w:fill="FFC000"/>
            <w:vAlign w:val="center"/>
          </w:tcPr>
          <w:p w14:paraId="5D346BBD" w14:textId="77777777" w:rsidR="00FF2347" w:rsidRDefault="00075399">
            <w:pPr>
              <w:widowControl w:val="0"/>
              <w:rPr>
                <w:b/>
                <w:bCs/>
              </w:rPr>
            </w:pPr>
            <w:r>
              <w:rPr>
                <w:b/>
                <w:bCs/>
              </w:rPr>
              <w:t>Comment</w:t>
            </w:r>
          </w:p>
        </w:tc>
      </w:tr>
      <w:tr w:rsidR="00FF2347" w14:paraId="1A81290C" w14:textId="77777777">
        <w:tc>
          <w:tcPr>
            <w:tcW w:w="2405" w:type="dxa"/>
            <w:shd w:val="clear" w:color="auto" w:fill="auto"/>
            <w:vAlign w:val="center"/>
          </w:tcPr>
          <w:p w14:paraId="506A09A1" w14:textId="77777777" w:rsidR="00FF2347" w:rsidRDefault="00075399">
            <w:pPr>
              <w:widowControl w:val="0"/>
              <w:rPr>
                <w:lang w:eastAsia="zh-CN"/>
              </w:rPr>
            </w:pPr>
            <w:r>
              <w:rPr>
                <w:lang w:eastAsia="zh-CN"/>
              </w:rPr>
              <w:t>Lenovo, Motorola Mobility</w:t>
            </w:r>
          </w:p>
        </w:tc>
        <w:tc>
          <w:tcPr>
            <w:tcW w:w="12176" w:type="dxa"/>
            <w:shd w:val="clear" w:color="auto" w:fill="auto"/>
            <w:vAlign w:val="center"/>
          </w:tcPr>
          <w:p w14:paraId="0F00531D" w14:textId="77777777" w:rsidR="00FF2347" w:rsidRDefault="00075399">
            <w:pPr>
              <w:widowControl w:val="0"/>
              <w:rPr>
                <w:lang w:eastAsia="zh-CN"/>
              </w:rPr>
            </w:pPr>
            <w:r>
              <w:rPr>
                <w:lang w:eastAsia="zh-CN"/>
              </w:rPr>
              <w:t xml:space="preserve">In our view, we don’t see any issue with monitoring for above combinations and also don’t see the need to introduce RRC signaling if the proposed rule can be applied. </w:t>
            </w:r>
          </w:p>
        </w:tc>
      </w:tr>
      <w:tr w:rsidR="00FF2347" w14:paraId="4360E7B1" w14:textId="77777777">
        <w:tc>
          <w:tcPr>
            <w:tcW w:w="2405" w:type="dxa"/>
            <w:shd w:val="clear" w:color="auto" w:fill="auto"/>
            <w:vAlign w:val="center"/>
          </w:tcPr>
          <w:p w14:paraId="68107CF6" w14:textId="77777777" w:rsidR="00FF2347" w:rsidRDefault="00075399">
            <w:pPr>
              <w:widowControl w:val="0"/>
              <w:rPr>
                <w:sz w:val="20"/>
              </w:rPr>
            </w:pPr>
            <w:r>
              <w:rPr>
                <w:lang w:eastAsia="zh-CN"/>
              </w:rPr>
              <w:lastRenderedPageBreak/>
              <w:t>Samsung</w:t>
            </w:r>
          </w:p>
        </w:tc>
        <w:tc>
          <w:tcPr>
            <w:tcW w:w="12176" w:type="dxa"/>
            <w:shd w:val="clear" w:color="auto" w:fill="auto"/>
            <w:vAlign w:val="center"/>
          </w:tcPr>
          <w:p w14:paraId="5B96CDC5" w14:textId="77777777" w:rsidR="00FF2347" w:rsidRDefault="00075399">
            <w:pPr>
              <w:widowControl w:val="0"/>
              <w:rPr>
                <w:sz w:val="20"/>
                <w:lang w:eastAsia="zh-CN"/>
              </w:rPr>
            </w:pPr>
            <w:r>
              <w:rPr>
                <w:lang w:eastAsia="zh-CN"/>
              </w:rPr>
              <w:t xml:space="preserve">We can be ok with this proposal, but prefer to reuse current specification wording from span-based PDCCH monitoring as much as possible. </w:t>
            </w:r>
          </w:p>
        </w:tc>
      </w:tr>
      <w:tr w:rsidR="00FF2347" w14:paraId="2EAA9F12" w14:textId="77777777">
        <w:tc>
          <w:tcPr>
            <w:tcW w:w="2405" w:type="dxa"/>
            <w:shd w:val="clear" w:color="auto" w:fill="auto"/>
            <w:vAlign w:val="center"/>
          </w:tcPr>
          <w:p w14:paraId="77A54511" w14:textId="77777777" w:rsidR="00FF2347" w:rsidRDefault="00075399">
            <w:pPr>
              <w:widowControl w:val="0"/>
              <w:rPr>
                <w:sz w:val="20"/>
                <w:lang w:eastAsia="zh-CN"/>
              </w:rPr>
            </w:pPr>
            <w:r>
              <w:rPr>
                <w:sz w:val="20"/>
                <w:lang w:eastAsia="zh-CN"/>
              </w:rPr>
              <w:t>Ericsson</w:t>
            </w:r>
          </w:p>
        </w:tc>
        <w:tc>
          <w:tcPr>
            <w:tcW w:w="12176" w:type="dxa"/>
            <w:shd w:val="clear" w:color="auto" w:fill="auto"/>
            <w:vAlign w:val="center"/>
          </w:tcPr>
          <w:p w14:paraId="1A57A03A" w14:textId="77777777" w:rsidR="00FF2347" w:rsidRDefault="00075399">
            <w:pPr>
              <w:widowControl w:val="0"/>
              <w:rPr>
                <w:sz w:val="20"/>
                <w:lang w:eastAsia="zh-CN"/>
              </w:rPr>
            </w:pPr>
            <w:r>
              <w:rPr>
                <w:sz w:val="20"/>
                <w:lang w:eastAsia="zh-CN"/>
              </w:rPr>
              <w:t>We think a much simpler, cleaner solution is to simply define an RRC parameter for which (Xs,Ys) combination is configured. This will avoid discussion time on what the rule should be.</w:t>
            </w:r>
          </w:p>
        </w:tc>
      </w:tr>
      <w:tr w:rsidR="00FF2347" w14:paraId="511FBFD1"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62A552C0" w14:textId="77777777" w:rsidR="00FF2347" w:rsidRDefault="00075399">
            <w:pPr>
              <w:widowControl w:val="0"/>
              <w:rPr>
                <w:sz w:val="20"/>
                <w:lang w:eastAsia="zh-CN"/>
              </w:rPr>
            </w:pPr>
            <w:r>
              <w:rPr>
                <w:rFonts w:hint="eastAsia"/>
                <w:sz w:val="20"/>
                <w:lang w:eastAsia="zh-CN"/>
              </w:rPr>
              <w:t>I</w:t>
            </w:r>
            <w:r>
              <w:rPr>
                <w:sz w:val="20"/>
                <w:lang w:eastAsia="zh-CN"/>
              </w:rPr>
              <w:t>ntel</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7B646816" w14:textId="77777777" w:rsidR="00FF2347" w:rsidRDefault="00075399">
            <w:pPr>
              <w:widowControl w:val="0"/>
              <w:rPr>
                <w:sz w:val="20"/>
                <w:lang w:eastAsia="zh-CN"/>
              </w:rPr>
            </w:pPr>
            <w:r>
              <w:rPr>
                <w:rFonts w:hint="eastAsia"/>
                <w:sz w:val="20"/>
                <w:lang w:eastAsia="zh-CN"/>
              </w:rPr>
              <w:t>I</w:t>
            </w:r>
            <w:r>
              <w:rPr>
                <w:sz w:val="20"/>
                <w:lang w:eastAsia="zh-CN"/>
              </w:rPr>
              <w:t>s it proposed to use (X,Y)=(4,1)/(8,1) for 480/960 kHz whenever UE report the support of multiple combinations (X, Y)? It seems the consequence is UE will use always used X,Y)=(4,1)/(8,1) for 480/960 kHz</w:t>
            </w:r>
          </w:p>
          <w:p w14:paraId="55FA1A1D" w14:textId="77777777" w:rsidR="00FF2347" w:rsidRDefault="00075399">
            <w:pPr>
              <w:pStyle w:val="ListParagraph"/>
              <w:widowControl w:val="0"/>
              <w:numPr>
                <w:ilvl w:val="0"/>
                <w:numId w:val="28"/>
              </w:numPr>
              <w:ind w:hanging="360"/>
              <w:rPr>
                <w:rFonts w:ascii="Times New Roman" w:hAnsi="Times New Roman"/>
                <w:sz w:val="20"/>
                <w:lang w:eastAsia="zh-CN"/>
              </w:rPr>
            </w:pPr>
            <w:r>
              <w:rPr>
                <w:sz w:val="20"/>
                <w:lang w:eastAsia="zh-CN"/>
              </w:rPr>
              <w:t>If a UE does not report capability of multiple combinations, the UE must use the default X,Y)=(4,1)/(8,1) for 480/960 kHz</w:t>
            </w:r>
          </w:p>
          <w:p w14:paraId="76C8A9C4" w14:textId="77777777" w:rsidR="00FF2347" w:rsidRDefault="00075399">
            <w:pPr>
              <w:pStyle w:val="ListParagraph"/>
              <w:widowControl w:val="0"/>
              <w:numPr>
                <w:ilvl w:val="0"/>
                <w:numId w:val="28"/>
              </w:numPr>
              <w:ind w:hanging="360"/>
              <w:rPr>
                <w:rFonts w:ascii="Times New Roman" w:hAnsi="Times New Roman"/>
                <w:sz w:val="20"/>
                <w:lang w:eastAsia="zh-CN"/>
              </w:rPr>
            </w:pPr>
            <w:r>
              <w:rPr>
                <w:rFonts w:ascii="Times New Roman" w:hAnsi="Times New Roman" w:hint="eastAsia"/>
                <w:sz w:val="20"/>
                <w:lang w:eastAsia="zh-CN"/>
              </w:rPr>
              <w:t>I</w:t>
            </w:r>
            <w:r>
              <w:rPr>
                <w:rFonts w:ascii="Times New Roman" w:hAnsi="Times New Roman"/>
                <w:sz w:val="20"/>
                <w:lang w:eastAsia="zh-CN"/>
              </w:rPr>
              <w:t>f a UE reports capability of multiple combinations, according to this proposal, UE still uses X,Y)=(4,1)/(8,1) for 480/960 kHz</w:t>
            </w:r>
          </w:p>
          <w:p w14:paraId="0B25BF3D" w14:textId="77777777" w:rsidR="00FF2347" w:rsidRDefault="00075399">
            <w:pPr>
              <w:rPr>
                <w:sz w:val="20"/>
                <w:lang w:eastAsia="zh-CN"/>
              </w:rPr>
            </w:pPr>
            <w:r>
              <w:rPr>
                <w:sz w:val="20"/>
                <w:lang w:eastAsia="zh-CN"/>
              </w:rPr>
              <w:t>It hence conflicts with an early agreement of support Y&gt;1. For example, if UE report capability of combinations (8,1)(8,4)(4,1)(4,2), gNB may configure Group (1) SS in 4 consecutive slots, which means the active combination should be (8,4)</w:t>
            </w:r>
          </w:p>
          <w:p w14:paraId="42264487" w14:textId="77777777" w:rsidR="00FF2347" w:rsidRDefault="00075399">
            <w:pPr>
              <w:rPr>
                <w:sz w:val="20"/>
                <w:lang w:eastAsia="zh-CN"/>
              </w:rPr>
            </w:pPr>
            <w:r>
              <w:rPr>
                <w:sz w:val="20"/>
                <w:lang w:eastAsia="zh-CN"/>
              </w:rPr>
              <w:t xml:space="preserve">We prefer to reuse the principle from URLLC span, i.e. checking the SS set configurations and determining a valid combination with largest X and smallest Y. </w:t>
            </w:r>
          </w:p>
        </w:tc>
      </w:tr>
      <w:tr w:rsidR="00FF2347" w14:paraId="4054718F"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4A0E876C" w14:textId="77777777" w:rsidR="00FF2347" w:rsidRDefault="00075399">
            <w:pPr>
              <w:widowControl w:val="0"/>
              <w:rPr>
                <w:sz w:val="20"/>
                <w:lang w:eastAsia="zh-CN"/>
              </w:rPr>
            </w:pPr>
            <w:r>
              <w:rPr>
                <w:rFonts w:hint="eastAsia"/>
                <w:lang w:eastAsia="zh-CN"/>
              </w:rPr>
              <w:t>ZTE, Sanechips</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2A6E138D" w14:textId="77777777" w:rsidR="00FF2347" w:rsidRDefault="00075399">
            <w:pPr>
              <w:widowControl w:val="0"/>
              <w:rPr>
                <w:lang w:eastAsia="zh-CN"/>
              </w:rPr>
            </w:pPr>
            <w:r>
              <w:rPr>
                <w:rFonts w:hint="eastAsia"/>
                <w:lang w:eastAsia="zh-CN"/>
              </w:rPr>
              <w:t xml:space="preserve">We have to point out that determination of X 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lang w:eastAsia="zh-CN"/>
              </w:rPr>
              <w:t>in Rel-16</w:t>
            </w:r>
            <w:r>
              <w:rPr>
                <w:rFonts w:hint="eastAsia"/>
                <w:lang w:eastAsia="zh-CN"/>
              </w:rPr>
              <w:t xml:space="preserve"> and a</w:t>
            </w:r>
            <w:r>
              <w:rPr>
                <w:lang w:eastAsia="ko-KR"/>
              </w:rPr>
              <w:t xml:space="preserve"> UE can indicate a capability to monitor PDCCH according to one or more of the combinations</w:t>
            </w:r>
            <w:r>
              <w:rPr>
                <w:rFonts w:hint="eastAsia"/>
                <w:lang w:eastAsia="zh-CN"/>
              </w:rPr>
              <w:t xml:space="preserve">. </w:t>
            </w:r>
          </w:p>
          <w:p w14:paraId="5BF0CF7A" w14:textId="77777777" w:rsidR="00FF2347" w:rsidRDefault="00075399">
            <w:pPr>
              <w:widowControl w:val="0"/>
              <w:rPr>
                <w:sz w:val="20"/>
                <w:lang w:eastAsia="zh-CN"/>
              </w:rPr>
            </w:pPr>
            <w:r>
              <w:rPr>
                <w:rFonts w:hint="eastAsia"/>
                <w:lang w:eastAsia="zh-CN"/>
              </w:rPr>
              <w:t xml:space="preserve">If  in  Rel-17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 and CCE for the SCS,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 (4,1) or (8,1) for 480 and 960 kHz respectively are always chosen. However, in our understanding, the value of X should be configurable for more flexible operation in above 52.6 GHz band, that depends on UE capability. We may need to consider RRC signaling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X for some scenarios, such as in low latency traffic and flexible .</w:t>
            </w:r>
          </w:p>
        </w:tc>
      </w:tr>
      <w:tr w:rsidR="0012298B" w14:paraId="331AD694"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4A9D60C7" w14:textId="4BEA89FF" w:rsidR="0012298B" w:rsidRDefault="0012298B" w:rsidP="0012298B">
            <w:pPr>
              <w:widowControl w:val="0"/>
              <w:rPr>
                <w:lang w:eastAsia="zh-CN"/>
              </w:rPr>
            </w:pPr>
            <w:r>
              <w:rPr>
                <w:rFonts w:eastAsia="Yu Mincho"/>
                <w:lang w:eastAsia="ja-JP"/>
              </w:rPr>
              <w:t>NTT DOCOMO</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1296828B" w14:textId="7FBCD1A7" w:rsidR="0012298B" w:rsidRDefault="0012298B" w:rsidP="0012298B">
            <w:pPr>
              <w:widowControl w:val="0"/>
              <w:rPr>
                <w:lang w:eastAsia="zh-CN"/>
              </w:rPr>
            </w:pPr>
            <w:r>
              <w:rPr>
                <w:rFonts w:eastAsia="Yu Mincho"/>
                <w:lang w:eastAsia="ja-JP"/>
              </w:rPr>
              <w:t>In our understanding, the dropped USS can be different depending on which BD/CCE budget to apply. Thus, it is necessary to define the rule to avoid misunderstanding between UE and gNB on which BD/CCE budget to apply, especially for the case when UE supports multiple (X, Y) and multiple (X, Y) can meet the SS set configuration by gNB.</w:t>
            </w:r>
            <w:r>
              <w:rPr>
                <w:rFonts w:eastAsia="Yu Mincho" w:hint="eastAsia"/>
                <w:lang w:eastAsia="ja-JP"/>
              </w:rPr>
              <w:t xml:space="preserve"> </w:t>
            </w:r>
            <w:r>
              <w:rPr>
                <w:rFonts w:eastAsia="Yu Mincho"/>
                <w:lang w:eastAsia="ja-JP"/>
              </w:rPr>
              <w:t>For multi-slot PDCCH monitoring, BD/CCE budget is defined depending on the value of X, and Y is irrelevant. In that sense, it is sufficient to specify the rule to determine X when multiple (X, Y) meet SS set configuration. Furthermore, the applied value of Y is determined based on the SS set configuration, i.e., Y does not have to be 1. For example, if UE supports (X, Y)=(8, 1), (8, 2) and only (8, 2) can meet the SS set configuration, UE should assume applying (8,2) not (8,1). Therefore, we don’t see the need to specify the determination rule of Y while we are fine that UE monitors according to X=4 for 480 kHz SCS and X=8 for 960 kHz SCS if multiple (X, Y) can meet the SS set configuration by gNB.</w:t>
            </w:r>
          </w:p>
        </w:tc>
      </w:tr>
      <w:tr w:rsidR="00BA405C" w14:paraId="4B9EADA0" w14:textId="77777777" w:rsidTr="00123E3E">
        <w:tc>
          <w:tcPr>
            <w:tcW w:w="2405" w:type="dxa"/>
            <w:shd w:val="clear" w:color="auto" w:fill="auto"/>
            <w:vAlign w:val="center"/>
          </w:tcPr>
          <w:p w14:paraId="7201AE69" w14:textId="77777777" w:rsidR="00BA405C" w:rsidRPr="00BA405C" w:rsidRDefault="00BA405C" w:rsidP="00123E3E">
            <w:pPr>
              <w:widowControl w:val="0"/>
              <w:rPr>
                <w:lang w:eastAsia="zh-CN"/>
              </w:rPr>
            </w:pPr>
            <w:r w:rsidRPr="00BA405C">
              <w:rPr>
                <w:lang w:eastAsia="zh-CN"/>
              </w:rPr>
              <w:t>LG Electronics</w:t>
            </w:r>
          </w:p>
        </w:tc>
        <w:tc>
          <w:tcPr>
            <w:tcW w:w="12176" w:type="dxa"/>
            <w:shd w:val="clear" w:color="auto" w:fill="auto"/>
            <w:vAlign w:val="center"/>
          </w:tcPr>
          <w:p w14:paraId="458CF4F8" w14:textId="77777777" w:rsidR="00BA405C" w:rsidRPr="00BA405C" w:rsidRDefault="00BA405C" w:rsidP="00123E3E">
            <w:pPr>
              <w:widowControl w:val="0"/>
              <w:rPr>
                <w:lang w:eastAsia="ko-KR"/>
              </w:rPr>
            </w:pPr>
            <w:r w:rsidRPr="00BA405C">
              <w:rPr>
                <w:lang w:eastAsia="zh-CN"/>
              </w:rPr>
              <w:t xml:space="preserve">We support the direction to reuse or extend the rule of Rel-16 without additional RRC impact. However, as pointed out by Intel, it is not meant that UE always monitor PDCCH according to (4,1)/(8,1) for 480/960 kHz when multiple (X,Y) are reported. It should be such that UE monitors PDCCH according to the (X,Y) combination with largest X and smallest Y among the reported (X,Y) </w:t>
            </w:r>
            <w:r w:rsidRPr="00BA405C">
              <w:rPr>
                <w:lang w:eastAsia="zh-CN"/>
              </w:rPr>
              <w:lastRenderedPageBreak/>
              <w:t xml:space="preserve">combinations that match the monitoring occasions. </w:t>
            </w:r>
          </w:p>
        </w:tc>
      </w:tr>
      <w:tr w:rsidR="0098313B" w14:paraId="4DA77BA3" w14:textId="77777777" w:rsidTr="0098313B">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4822E100" w14:textId="77777777" w:rsidR="0098313B" w:rsidRPr="0098313B" w:rsidRDefault="0098313B" w:rsidP="00123E3E">
            <w:pPr>
              <w:widowControl w:val="0"/>
              <w:rPr>
                <w:lang w:eastAsia="zh-CN"/>
              </w:rPr>
            </w:pPr>
            <w:r w:rsidRPr="0098313B">
              <w:rPr>
                <w:lang w:eastAsia="zh-CN"/>
              </w:rPr>
              <w:lastRenderedPageBreak/>
              <w:t>Huawei, HiSilicon</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7D1E90D7" w14:textId="77777777" w:rsidR="0098313B" w:rsidRPr="0098313B" w:rsidRDefault="0098313B" w:rsidP="0098313B">
            <w:pPr>
              <w:widowControl w:val="0"/>
              <w:rPr>
                <w:lang w:eastAsia="zh-CN"/>
              </w:rPr>
            </w:pPr>
            <w:r w:rsidRPr="0098313B">
              <w:rPr>
                <w:lang w:eastAsia="zh-CN"/>
              </w:rPr>
              <w:t>we share DOCOMO’s concern. If UE “supports (X, Y)=(8, 1), (8, 2) and only (8, 2) can meet the SS set configuration, UE should assume applying (8,2) not (8,1)”. So, to answer our FL question “state if you see any deficiencies or problems with monitoring according to (X,Y)=(4,1) for 480 kHz and (X,Y)=(8,1) for 960 kHz if multiple (X,Y) combinations are reported</w:t>
            </w:r>
            <w:r>
              <w:rPr>
                <w:lang w:eastAsia="zh-CN"/>
              </w:rPr>
              <w:t>”, we think, yes, there is a deficiency in such monitoring (as explained above by DoCoMo). We also don’t see any reason to introduce RRC configuration to choose between reported (X,Y) pairs. We think that only the following proposal needs to be agreed:</w:t>
            </w:r>
          </w:p>
          <w:p w14:paraId="18A79220" w14:textId="77777777" w:rsidR="0098313B" w:rsidRPr="0098313B" w:rsidRDefault="0098313B" w:rsidP="0098313B">
            <w:pPr>
              <w:widowControl w:val="0"/>
              <w:rPr>
                <w:lang w:eastAsia="zh-CN"/>
              </w:rPr>
            </w:pPr>
          </w:p>
          <w:p w14:paraId="6F9D9F94" w14:textId="77777777" w:rsidR="0098313B" w:rsidRPr="0098313B" w:rsidRDefault="0098313B" w:rsidP="0098313B">
            <w:pPr>
              <w:widowControl w:val="0"/>
              <w:rPr>
                <w:b/>
                <w:lang w:eastAsia="zh-CN"/>
              </w:rPr>
            </w:pPr>
            <w:r w:rsidRPr="0098313B">
              <w:rPr>
                <w:b/>
                <w:lang w:eastAsia="zh-CN"/>
              </w:rPr>
              <w:t>Proposal:</w:t>
            </w:r>
          </w:p>
          <w:p w14:paraId="0CFFD553" w14:textId="77777777" w:rsidR="0098313B" w:rsidRPr="0098313B" w:rsidRDefault="0098313B" w:rsidP="00123E3E">
            <w:pPr>
              <w:widowControl w:val="0"/>
              <w:rPr>
                <w:lang w:eastAsia="zh-CN"/>
              </w:rPr>
            </w:pPr>
            <w:r>
              <w:rPr>
                <w:lang w:eastAsia="zh-CN"/>
              </w:rPr>
              <w:t>If among the reported combinations of (Xs, Ys), more than one combinations comply with the SS configurations, UE monitors PDCCHs according to the complying combination (Xs, Ys) that is associated with the largest maximum number of BD/CCE budget (largest value of Xs)</w:t>
            </w:r>
          </w:p>
        </w:tc>
      </w:tr>
      <w:tr w:rsidR="00E14822" w14:paraId="149E65EF" w14:textId="77777777" w:rsidTr="0098313B">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12CF2B41" w14:textId="02F31B55" w:rsidR="00E14822" w:rsidRPr="0098313B" w:rsidRDefault="00E14822" w:rsidP="00E14822">
            <w:pPr>
              <w:widowControl w:val="0"/>
              <w:rPr>
                <w:lang w:eastAsia="zh-CN"/>
              </w:rPr>
            </w:pPr>
            <w:r>
              <w:rPr>
                <w:rFonts w:eastAsiaTheme="minorEastAsia" w:hint="eastAsia"/>
                <w:lang w:eastAsia="zh-CN"/>
              </w:rPr>
              <w:t>Xiao</w:t>
            </w:r>
            <w:r>
              <w:rPr>
                <w:rFonts w:eastAsiaTheme="minorEastAsia"/>
                <w:lang w:eastAsia="zh-CN"/>
              </w:rPr>
              <w:t>mi</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30BB1842" w14:textId="436C3910" w:rsidR="00E14822" w:rsidRPr="0098313B" w:rsidRDefault="00E14822" w:rsidP="00E14822">
            <w:pPr>
              <w:widowControl w:val="0"/>
              <w:rPr>
                <w:lang w:eastAsia="zh-CN"/>
              </w:rPr>
            </w:pPr>
            <w:r>
              <w:rPr>
                <w:rFonts w:eastAsiaTheme="minorEastAsia"/>
                <w:lang w:eastAsia="zh-CN"/>
              </w:rPr>
              <w:t>Share similar views as Ericsson.</w:t>
            </w:r>
          </w:p>
        </w:tc>
      </w:tr>
      <w:tr w:rsidR="00F87793" w14:paraId="6E6BFFB5" w14:textId="77777777" w:rsidTr="0098313B">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6AA8854B" w14:textId="0D11E48A" w:rsidR="00F87793" w:rsidRDefault="00F87793" w:rsidP="00F87793">
            <w:pPr>
              <w:widowControl w:val="0"/>
              <w:rPr>
                <w:rFonts w:eastAsiaTheme="minorEastAsia"/>
                <w:lang w:eastAsia="zh-CN"/>
              </w:rPr>
            </w:pPr>
            <w:r>
              <w:rPr>
                <w:rFonts w:eastAsia="Yu Mincho"/>
                <w:lang w:eastAsia="ja-JP"/>
              </w:rPr>
              <w:t>Nokia, NSB</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5E0E875E" w14:textId="02793C0E" w:rsidR="00F87793" w:rsidRDefault="00F87793" w:rsidP="00F87793">
            <w:pPr>
              <w:widowControl w:val="0"/>
              <w:rPr>
                <w:rFonts w:eastAsiaTheme="minorEastAsia"/>
                <w:lang w:eastAsia="zh-CN"/>
              </w:rPr>
            </w:pPr>
            <w:r>
              <w:rPr>
                <w:rFonts w:eastAsia="Yu Mincho"/>
                <w:lang w:eastAsia="ja-JP"/>
              </w:rPr>
              <w:t>We agree with Ericsson. T</w:t>
            </w:r>
            <w:r w:rsidRPr="00960CD9">
              <w:rPr>
                <w:rFonts w:eastAsia="Yu Mincho"/>
                <w:lang w:eastAsia="ja-JP"/>
              </w:rPr>
              <w:t>he simplest is just to configure the actual values of (Xs,Ys) via RRC signaling.</w:t>
            </w:r>
            <w:r>
              <w:rPr>
                <w:rFonts w:eastAsia="Yu Mincho"/>
                <w:lang w:eastAsia="ja-JP"/>
              </w:rPr>
              <w:t xml:space="preserve"> This should be done within capabilities supported by UE</w:t>
            </w:r>
          </w:p>
        </w:tc>
      </w:tr>
      <w:tr w:rsidR="008D258C" w14:paraId="65B5E34A" w14:textId="77777777" w:rsidTr="00123E3E">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433532A5" w14:textId="77777777" w:rsidR="008D258C" w:rsidRDefault="008D258C" w:rsidP="00123E3E">
            <w:pPr>
              <w:widowControl w:val="0"/>
              <w:rPr>
                <w:rFonts w:eastAsiaTheme="minorEastAsia"/>
                <w:lang w:eastAsia="zh-CN"/>
              </w:rPr>
            </w:pPr>
            <w:r>
              <w:rPr>
                <w:rFonts w:eastAsiaTheme="minorEastAsia"/>
                <w:lang w:eastAsia="zh-CN"/>
              </w:rPr>
              <w:t>Futurewei</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6AE4C712" w14:textId="3F7D82C4" w:rsidR="008D258C" w:rsidRDefault="008D258C" w:rsidP="00123E3E">
            <w:pPr>
              <w:widowControl w:val="0"/>
              <w:rPr>
                <w:rFonts w:eastAsiaTheme="minorEastAsia"/>
                <w:lang w:eastAsia="zh-CN"/>
              </w:rPr>
            </w:pPr>
            <w:r>
              <w:rPr>
                <w:rFonts w:eastAsiaTheme="minorEastAsia"/>
                <w:lang w:eastAsia="zh-CN"/>
              </w:rPr>
              <w:t>We think that RRC configuration could be simpler solution, however if there is no consensus on the RRC we can support a rule based to avoid delaying RAN2 work.</w:t>
            </w:r>
          </w:p>
        </w:tc>
      </w:tr>
      <w:tr w:rsidR="00CD063C" w14:paraId="268139F4" w14:textId="77777777" w:rsidTr="00123E3E">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34A5DF8C" w14:textId="5BE92972" w:rsidR="00CD063C" w:rsidRDefault="00CD063C" w:rsidP="00CD063C">
            <w:pPr>
              <w:widowControl w:val="0"/>
              <w:rPr>
                <w:rFonts w:eastAsiaTheme="minorEastAsia"/>
                <w:lang w:eastAsia="zh-CN"/>
              </w:rPr>
            </w:pPr>
            <w:r>
              <w:rPr>
                <w:rFonts w:hint="eastAsia"/>
                <w:sz w:val="20"/>
                <w:lang w:eastAsia="zh-CN"/>
              </w:rPr>
              <w:t>v</w:t>
            </w:r>
            <w:r>
              <w:rPr>
                <w:sz w:val="20"/>
                <w:lang w:eastAsia="zh-CN"/>
              </w:rPr>
              <w:t>ivo</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1AE7DC93" w14:textId="77777777" w:rsidR="00CD063C" w:rsidRDefault="00CD063C" w:rsidP="00CD063C">
            <w:pPr>
              <w:widowControl w:val="0"/>
              <w:rPr>
                <w:sz w:val="20"/>
                <w:lang w:eastAsia="zh-CN"/>
              </w:rPr>
            </w:pPr>
            <w:r>
              <w:rPr>
                <w:sz w:val="20"/>
                <w:lang w:eastAsia="zh-CN"/>
              </w:rPr>
              <w:t>We think a rule to determine (Xs, Ys) if multiple combinations are reported by UE with similar handling for Rel-16 span-based capability. An explicite RRC parameter is not needed.</w:t>
            </w:r>
          </w:p>
          <w:p w14:paraId="4C05A4EE" w14:textId="77777777" w:rsidR="00CD063C" w:rsidRDefault="00CD063C" w:rsidP="00CD063C">
            <w:pPr>
              <w:widowControl w:val="0"/>
              <w:rPr>
                <w:sz w:val="20"/>
                <w:lang w:eastAsia="zh-CN"/>
              </w:rPr>
            </w:pPr>
            <w:r>
              <w:rPr>
                <w:rFonts w:hint="eastAsia"/>
                <w:sz w:val="20"/>
                <w:lang w:eastAsia="zh-CN"/>
              </w:rPr>
              <w:t>A</w:t>
            </w:r>
            <w:r>
              <w:rPr>
                <w:sz w:val="20"/>
                <w:lang w:eastAsia="zh-CN"/>
              </w:rPr>
              <w:t xml:space="preserve">gree with Intel to reuse span-based mechanism, i.e. </w:t>
            </w:r>
          </w:p>
          <w:p w14:paraId="5A7DC87D" w14:textId="0F951AC7" w:rsidR="00CD063C" w:rsidRDefault="00CD063C" w:rsidP="00CD063C">
            <w:pPr>
              <w:widowControl w:val="0"/>
              <w:rPr>
                <w:rFonts w:eastAsiaTheme="minorEastAsia"/>
                <w:lang w:eastAsia="zh-CN"/>
              </w:rPr>
            </w:pPr>
            <w:r w:rsidRPr="00FA602C">
              <w:rPr>
                <w:sz w:val="20"/>
                <w:szCs w:val="16"/>
                <w:lang w:val="en-GB" w:eastAsia="zh-CN"/>
              </w:rPr>
              <w:t xml:space="preserve">If a UE indicates a capability to monitor PDCCH according to multiple </w:t>
            </w:r>
            <m:oMath>
              <m:d>
                <m:dPr>
                  <m:ctrlPr>
                    <w:rPr>
                      <w:rFonts w:ascii="Cambria Math" w:hAnsi="Cambria Math" w:cs="SimSun"/>
                      <w:sz w:val="21"/>
                      <w:szCs w:val="20"/>
                      <w:lang w:val="en-GB"/>
                    </w:rPr>
                  </m:ctrlPr>
                </m:dPr>
                <m:e>
                  <m:sSub>
                    <m:sSubPr>
                      <m:ctrlPr>
                        <w:rPr>
                          <w:rFonts w:ascii="Cambria Math" w:hAnsi="Cambria Math" w:cs="SimSun"/>
                          <w:i/>
                          <w:sz w:val="21"/>
                          <w:szCs w:val="20"/>
                          <w:lang w:val="en-GB"/>
                        </w:rPr>
                      </m:ctrlPr>
                    </m:sSubPr>
                    <m:e>
                      <m:r>
                        <w:rPr>
                          <w:rFonts w:ascii="Cambria Math" w:hAnsi="Cambria Math"/>
                          <w:sz w:val="20"/>
                          <w:szCs w:val="16"/>
                          <w:lang w:val="en-GB" w:eastAsia="zh-CN"/>
                        </w:rPr>
                        <m:t>X</m:t>
                      </m:r>
                    </m:e>
                    <m:sub>
                      <m:r>
                        <w:rPr>
                          <w:rFonts w:ascii="Cambria Math" w:hAnsi="Cambria Math"/>
                          <w:sz w:val="20"/>
                          <w:szCs w:val="16"/>
                          <w:lang w:val="en-GB" w:eastAsia="zh-CN"/>
                        </w:rPr>
                        <m:t>s</m:t>
                      </m:r>
                    </m:sub>
                  </m:sSub>
                  <m:r>
                    <w:rPr>
                      <w:rFonts w:ascii="Cambria Math" w:hAnsi="Cambria Math"/>
                      <w:sz w:val="20"/>
                      <w:szCs w:val="16"/>
                      <w:lang w:val="en-GB" w:eastAsia="zh-CN"/>
                    </w:rPr>
                    <m:t>,</m:t>
                  </m:r>
                  <m:sSub>
                    <m:sSubPr>
                      <m:ctrlPr>
                        <w:rPr>
                          <w:rFonts w:ascii="Cambria Math" w:hAnsi="Cambria Math" w:cs="SimSun"/>
                          <w:i/>
                          <w:sz w:val="21"/>
                          <w:szCs w:val="20"/>
                          <w:lang w:val="en-GB"/>
                        </w:rPr>
                      </m:ctrlPr>
                    </m:sSubPr>
                    <m:e>
                      <m:r>
                        <w:rPr>
                          <w:rFonts w:ascii="Cambria Math" w:hAnsi="Cambria Math"/>
                          <w:sz w:val="20"/>
                          <w:szCs w:val="16"/>
                          <w:lang w:val="en-GB" w:eastAsia="zh-CN"/>
                        </w:rPr>
                        <m:t>Y</m:t>
                      </m:r>
                    </m:e>
                    <m:sub>
                      <m:r>
                        <w:rPr>
                          <w:rFonts w:ascii="Cambria Math" w:hAnsi="Cambria Math"/>
                          <w:sz w:val="20"/>
                          <w:szCs w:val="16"/>
                          <w:lang w:val="en-GB" w:eastAsia="zh-CN"/>
                        </w:rPr>
                        <m:t>s</m:t>
                      </m:r>
                    </m:sub>
                  </m:sSub>
                </m:e>
              </m:d>
            </m:oMath>
            <w:r w:rsidRPr="00FA602C">
              <w:rPr>
                <w:sz w:val="20"/>
                <w:szCs w:val="16"/>
                <w:lang w:val="en-GB" w:eastAsia="zh-CN"/>
              </w:rPr>
              <w:t xml:space="preserve"> combinations where one or more  </w:t>
            </w:r>
            <m:oMath>
              <m:d>
                <m:dPr>
                  <m:ctrlPr>
                    <w:rPr>
                      <w:rFonts w:ascii="Cambria Math" w:hAnsi="Cambria Math" w:cs="SimSun"/>
                      <w:sz w:val="21"/>
                      <w:szCs w:val="20"/>
                      <w:lang w:val="en-GB"/>
                    </w:rPr>
                  </m:ctrlPr>
                </m:dPr>
                <m:e>
                  <m:sSub>
                    <m:sSubPr>
                      <m:ctrlPr>
                        <w:rPr>
                          <w:rFonts w:ascii="Cambria Math" w:hAnsi="Cambria Math" w:cs="SimSun"/>
                          <w:i/>
                          <w:sz w:val="21"/>
                          <w:szCs w:val="20"/>
                          <w:lang w:val="en-GB"/>
                        </w:rPr>
                      </m:ctrlPr>
                    </m:sSubPr>
                    <m:e>
                      <m:r>
                        <w:rPr>
                          <w:rFonts w:ascii="Cambria Math" w:hAnsi="Cambria Math"/>
                          <w:sz w:val="20"/>
                          <w:szCs w:val="16"/>
                          <w:lang w:val="en-GB" w:eastAsia="zh-CN"/>
                        </w:rPr>
                        <m:t>X</m:t>
                      </m:r>
                    </m:e>
                    <m:sub>
                      <m:r>
                        <w:rPr>
                          <w:rFonts w:ascii="Cambria Math" w:hAnsi="Cambria Math"/>
                          <w:sz w:val="20"/>
                          <w:szCs w:val="16"/>
                          <w:lang w:val="en-GB" w:eastAsia="zh-CN"/>
                        </w:rPr>
                        <m:t>s</m:t>
                      </m:r>
                    </m:sub>
                  </m:sSub>
                  <m:r>
                    <w:rPr>
                      <w:rFonts w:ascii="Cambria Math" w:hAnsi="Cambria Math"/>
                      <w:sz w:val="20"/>
                      <w:szCs w:val="16"/>
                      <w:lang w:val="en-GB" w:eastAsia="zh-CN"/>
                    </w:rPr>
                    <m:t>,</m:t>
                  </m:r>
                  <m:sSub>
                    <m:sSubPr>
                      <m:ctrlPr>
                        <w:rPr>
                          <w:rFonts w:ascii="Cambria Math" w:hAnsi="Cambria Math" w:cs="SimSun"/>
                          <w:i/>
                          <w:sz w:val="21"/>
                          <w:szCs w:val="20"/>
                          <w:lang w:val="en-GB"/>
                        </w:rPr>
                      </m:ctrlPr>
                    </m:sSubPr>
                    <m:e>
                      <m:r>
                        <w:rPr>
                          <w:rFonts w:ascii="Cambria Math" w:hAnsi="Cambria Math"/>
                          <w:sz w:val="20"/>
                          <w:szCs w:val="16"/>
                          <w:lang w:val="en-GB" w:eastAsia="zh-CN"/>
                        </w:rPr>
                        <m:t>Y</m:t>
                      </m:r>
                    </m:e>
                    <m:sub>
                      <m:r>
                        <w:rPr>
                          <w:rFonts w:ascii="Cambria Math" w:hAnsi="Cambria Math"/>
                          <w:sz w:val="20"/>
                          <w:szCs w:val="16"/>
                          <w:lang w:val="en-GB" w:eastAsia="zh-CN"/>
                        </w:rPr>
                        <m:t>s</m:t>
                      </m:r>
                    </m:sub>
                  </m:sSub>
                </m:e>
              </m:d>
            </m:oMath>
            <w:r w:rsidRPr="00FA602C">
              <w:rPr>
                <w:sz w:val="20"/>
                <w:szCs w:val="16"/>
                <w:lang w:val="en-GB" w:eastAsia="zh-CN"/>
              </w:rPr>
              <w:t xml:space="preserve"> combinations comply with SS set configuration, the UE monitors PDCCH on the cell according to the combination (</w:t>
            </w:r>
            <m:oMath>
              <m:sSub>
                <m:sSubPr>
                  <m:ctrlPr>
                    <w:rPr>
                      <w:rFonts w:ascii="Cambria Math" w:hAnsi="Cambria Math" w:cs="SimSun"/>
                      <w:i/>
                      <w:sz w:val="21"/>
                      <w:szCs w:val="20"/>
                      <w:lang w:val="en-GB"/>
                    </w:rPr>
                  </m:ctrlPr>
                </m:sSubPr>
                <m:e>
                  <m:r>
                    <w:rPr>
                      <w:rFonts w:ascii="Cambria Math" w:hAnsi="Cambria Math"/>
                      <w:sz w:val="20"/>
                      <w:szCs w:val="16"/>
                      <w:lang w:val="en-GB" w:eastAsia="zh-CN"/>
                    </w:rPr>
                    <m:t>X</m:t>
                  </m:r>
                </m:e>
                <m:sub>
                  <m:r>
                    <w:rPr>
                      <w:rFonts w:ascii="Cambria Math" w:hAnsi="Cambria Math"/>
                      <w:sz w:val="20"/>
                      <w:szCs w:val="16"/>
                      <w:lang w:val="en-GB" w:eastAsia="zh-CN"/>
                    </w:rPr>
                    <m:t>s</m:t>
                  </m:r>
                </m:sub>
              </m:sSub>
              <m:r>
                <w:rPr>
                  <w:rFonts w:ascii="Cambria Math" w:hAnsi="Cambria Math"/>
                  <w:sz w:val="20"/>
                  <w:szCs w:val="16"/>
                  <w:lang w:val="en-GB" w:eastAsia="zh-CN"/>
                </w:rPr>
                <m:t>,</m:t>
              </m:r>
              <m:sSub>
                <m:sSubPr>
                  <m:ctrlPr>
                    <w:rPr>
                      <w:rFonts w:ascii="Cambria Math" w:hAnsi="Cambria Math" w:cs="SimSun"/>
                      <w:i/>
                      <w:sz w:val="21"/>
                      <w:szCs w:val="20"/>
                      <w:lang w:val="en-GB"/>
                    </w:rPr>
                  </m:ctrlPr>
                </m:sSubPr>
                <m:e>
                  <m:r>
                    <w:rPr>
                      <w:rFonts w:ascii="Cambria Math" w:hAnsi="Cambria Math"/>
                      <w:sz w:val="20"/>
                      <w:szCs w:val="16"/>
                      <w:lang w:val="en-GB" w:eastAsia="zh-CN"/>
                    </w:rPr>
                    <m:t>Y</m:t>
                  </m:r>
                </m:e>
                <m:sub>
                  <m:r>
                    <w:rPr>
                      <w:rFonts w:ascii="Cambria Math" w:hAnsi="Cambria Math"/>
                      <w:sz w:val="20"/>
                      <w:szCs w:val="16"/>
                      <w:lang w:val="en-GB" w:eastAsia="zh-CN"/>
                    </w:rPr>
                    <m:t>s</m:t>
                  </m:r>
                </m:sub>
              </m:sSub>
            </m:oMath>
            <w:r w:rsidRPr="00FA602C">
              <w:rPr>
                <w:sz w:val="20"/>
                <w:szCs w:val="16"/>
                <w:lang w:val="en-GB" w:eastAsia="zh-CN"/>
              </w:rPr>
              <w:t xml:space="preserve">), from the one or more combinations, that is with the largest </w:t>
            </w:r>
            <m:oMath>
              <m:sSub>
                <m:sSubPr>
                  <m:ctrlPr>
                    <w:rPr>
                      <w:rFonts w:ascii="Cambria Math" w:hAnsi="Cambria Math" w:cs="SimSun"/>
                      <w:i/>
                      <w:sz w:val="21"/>
                      <w:szCs w:val="20"/>
                      <w:lang w:val="en-GB"/>
                    </w:rPr>
                  </m:ctrlPr>
                </m:sSubPr>
                <m:e>
                  <m:r>
                    <w:rPr>
                      <w:rFonts w:ascii="Cambria Math" w:hAnsi="Cambria Math"/>
                      <w:sz w:val="20"/>
                      <w:szCs w:val="16"/>
                      <w:lang w:val="en-GB" w:eastAsia="zh-CN"/>
                    </w:rPr>
                    <m:t>X</m:t>
                  </m:r>
                </m:e>
                <m:sub>
                  <m:r>
                    <w:rPr>
                      <w:rFonts w:ascii="Cambria Math" w:hAnsi="Cambria Math"/>
                      <w:sz w:val="20"/>
                      <w:szCs w:val="16"/>
                      <w:lang w:val="en-GB" w:eastAsia="zh-CN"/>
                    </w:rPr>
                    <m:t>s</m:t>
                  </m:r>
                </m:sub>
              </m:sSub>
              <m:r>
                <w:rPr>
                  <w:rFonts w:ascii="Cambria Math" w:hAnsi="Cambria Math"/>
                  <w:sz w:val="20"/>
                  <w:szCs w:val="16"/>
                  <w:lang w:val="en-GB" w:eastAsia="zh-CN"/>
                </w:rPr>
                <m:t xml:space="preserve"> </m:t>
              </m:r>
            </m:oMath>
            <w:r w:rsidRPr="00FA602C">
              <w:rPr>
                <w:sz w:val="20"/>
                <w:szCs w:val="16"/>
                <w:lang w:val="en-GB" w:eastAsia="zh-CN"/>
              </w:rPr>
              <w:t xml:space="preserve">first and the smallest </w:t>
            </w:r>
            <m:oMath>
              <m:sSub>
                <m:sSubPr>
                  <m:ctrlPr>
                    <w:rPr>
                      <w:rFonts w:ascii="Cambria Math" w:hAnsi="Cambria Math" w:cs="SimSun"/>
                      <w:i/>
                      <w:sz w:val="21"/>
                      <w:szCs w:val="20"/>
                      <w:lang w:val="en-GB"/>
                    </w:rPr>
                  </m:ctrlPr>
                </m:sSubPr>
                <m:e>
                  <m:r>
                    <w:rPr>
                      <w:rFonts w:ascii="Cambria Math" w:hAnsi="Cambria Math"/>
                      <w:sz w:val="20"/>
                      <w:szCs w:val="16"/>
                      <w:lang w:val="en-GB" w:eastAsia="zh-CN"/>
                    </w:rPr>
                    <m:t>Y</m:t>
                  </m:r>
                </m:e>
                <m:sub>
                  <m:r>
                    <w:rPr>
                      <w:rFonts w:ascii="Cambria Math" w:hAnsi="Cambria Math"/>
                      <w:sz w:val="20"/>
                      <w:szCs w:val="16"/>
                      <w:lang w:val="en-GB" w:eastAsia="zh-CN"/>
                    </w:rPr>
                    <m:t>s</m:t>
                  </m:r>
                </m:sub>
              </m:sSub>
            </m:oMath>
            <w:r w:rsidRPr="00FA602C">
              <w:rPr>
                <w:sz w:val="20"/>
                <w:szCs w:val="16"/>
                <w:lang w:val="en-GB" w:eastAsia="zh-CN"/>
              </w:rPr>
              <w:t xml:space="preserve"> second.</w:t>
            </w:r>
          </w:p>
        </w:tc>
      </w:tr>
      <w:tr w:rsidR="005A28D9" w14:paraId="0FF4172B" w14:textId="77777777" w:rsidTr="00123E3E">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76DA4270" w14:textId="4DA76C7E" w:rsidR="005A28D9" w:rsidRDefault="005A28D9" w:rsidP="005A28D9">
            <w:pPr>
              <w:widowControl w:val="0"/>
              <w:rPr>
                <w:sz w:val="20"/>
                <w:lang w:eastAsia="zh-CN"/>
              </w:rPr>
            </w:pPr>
            <w:r>
              <w:rPr>
                <w:rFonts w:eastAsiaTheme="minorEastAsia"/>
                <w:lang w:eastAsia="zh-CN"/>
              </w:rPr>
              <w:t>Qualcomm</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2AFA0DA5" w14:textId="77777777" w:rsidR="005A28D9" w:rsidRDefault="005A28D9" w:rsidP="005A28D9">
            <w:pPr>
              <w:widowControl w:val="0"/>
              <w:rPr>
                <w:lang w:eastAsia="zh-CN"/>
              </w:rPr>
            </w:pPr>
            <w:r>
              <w:rPr>
                <w:rFonts w:eastAsiaTheme="minorEastAsia"/>
                <w:lang w:eastAsia="zh-CN"/>
              </w:rPr>
              <w:t>We don’t see any need for introducing an RC signal, but the proposal “</w:t>
            </w:r>
            <w:r>
              <w:rPr>
                <w:b/>
                <w:bCs/>
                <w:highlight w:val="yellow"/>
                <w:lang w:val="en-GB" w:eastAsia="zh-CN"/>
              </w:rPr>
              <w:t>monitoring according to (X,Y)=(4,1) for 480 kHz and (X,Y)=(8,1) for 960 kH</w:t>
            </w:r>
            <w:r>
              <w:rPr>
                <w:highlight w:val="yellow"/>
                <w:lang w:val="en-GB" w:eastAsia="zh-CN"/>
              </w:rPr>
              <w:t xml:space="preserve">z if </w:t>
            </w:r>
            <w:r>
              <w:rPr>
                <w:highlight w:val="yellow"/>
                <w:lang w:eastAsia="zh-CN"/>
              </w:rPr>
              <w:t>multiple (X,Y) combinations are reported</w:t>
            </w:r>
            <w:r>
              <w:rPr>
                <w:lang w:eastAsia="zh-CN"/>
              </w:rPr>
              <w:t>” is unclear to me. Is it really mean that (4,1) and (8,1) are always used for 480 kHz and 960 kHz, respectively, as Intel pointed out above? If that is truly the intention, we think it’s deficient, because there is no point for UE to report multiple (X,Y) combinations.</w:t>
            </w:r>
          </w:p>
          <w:p w14:paraId="2E33B002" w14:textId="55EA2DAF" w:rsidR="005A28D9" w:rsidRDefault="005A28D9" w:rsidP="005A28D9">
            <w:pPr>
              <w:widowControl w:val="0"/>
              <w:rPr>
                <w:sz w:val="20"/>
                <w:lang w:eastAsia="zh-CN"/>
              </w:rPr>
            </w:pPr>
            <w:r>
              <w:rPr>
                <w:lang w:eastAsia="zh-CN"/>
              </w:rPr>
              <w:t>As pointed out by many other companies, we think the Rel-16 rule for selecting a (X,Y) combination can largely be reused.</w:t>
            </w:r>
          </w:p>
        </w:tc>
      </w:tr>
      <w:tr w:rsidR="00CE1B09" w14:paraId="2E57F352" w14:textId="77777777" w:rsidTr="00123E3E">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2A039D03" w14:textId="65EF8F0C" w:rsidR="00CE1B09" w:rsidRDefault="00CE1B09" w:rsidP="005A28D9">
            <w:pPr>
              <w:widowControl w:val="0"/>
              <w:rPr>
                <w:rFonts w:eastAsiaTheme="minorEastAsia"/>
                <w:lang w:eastAsia="zh-CN"/>
              </w:rPr>
            </w:pPr>
            <w:r>
              <w:rPr>
                <w:rFonts w:eastAsiaTheme="minorEastAsia"/>
                <w:lang w:eastAsia="zh-CN"/>
              </w:rPr>
              <w:lastRenderedPageBreak/>
              <w:t>Panasonic</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789BBCB8" w14:textId="77777777" w:rsidR="00CE1B09" w:rsidRDefault="00CE1B09" w:rsidP="005A28D9">
            <w:pPr>
              <w:widowControl w:val="0"/>
              <w:rPr>
                <w:rFonts w:eastAsiaTheme="minorEastAsia"/>
                <w:lang w:eastAsia="zh-CN"/>
              </w:rPr>
            </w:pPr>
            <w:r>
              <w:rPr>
                <w:rFonts w:eastAsiaTheme="minorEastAsia"/>
                <w:lang w:eastAsia="zh-CN"/>
              </w:rPr>
              <w:t xml:space="preserve">As pointed out by e.g. Intel, DOCOMO, Huawei, QC, there is indeed a deficiency if “monitoring according to (X,Y)=(4,1) for 480kHz and (X,Y)=(8,1) for 960kHz if multiple (X,Y) combinations are reported”. </w:t>
            </w:r>
          </w:p>
          <w:p w14:paraId="67AB3688" w14:textId="630D7F6D" w:rsidR="00CE1B09" w:rsidRDefault="00CE1B09" w:rsidP="005A28D9">
            <w:pPr>
              <w:widowControl w:val="0"/>
              <w:rPr>
                <w:rFonts w:eastAsiaTheme="minorEastAsia"/>
                <w:lang w:eastAsia="zh-CN"/>
              </w:rPr>
            </w:pPr>
            <w:r>
              <w:rPr>
                <w:rFonts w:eastAsiaTheme="minorEastAsia"/>
                <w:lang w:eastAsia="zh-CN"/>
              </w:rPr>
              <w:t>To solve the issue, we prefer to reuse the Rel-16 rules for selecting a (X,Y), instead of introducing RRC configuration.</w:t>
            </w:r>
          </w:p>
        </w:tc>
      </w:tr>
      <w:tr w:rsidR="00123E3E" w14:paraId="0ED6DED1" w14:textId="77777777" w:rsidTr="00123E3E">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34E58EBE" w14:textId="6D6F9A20" w:rsidR="00123E3E" w:rsidRDefault="00123E3E" w:rsidP="005A28D9">
            <w:pPr>
              <w:widowControl w:val="0"/>
              <w:rPr>
                <w:rFonts w:eastAsiaTheme="minorEastAsia"/>
                <w:lang w:eastAsia="zh-CN"/>
              </w:rPr>
            </w:pPr>
            <w:r>
              <w:rPr>
                <w:rFonts w:eastAsiaTheme="minorEastAsia"/>
                <w:lang w:eastAsia="zh-CN"/>
              </w:rPr>
              <w:t>MediaTek</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65A1E4E4" w14:textId="5F7E7E90" w:rsidR="00123E3E" w:rsidRDefault="00123E3E" w:rsidP="005A28D9">
            <w:pPr>
              <w:widowControl w:val="0"/>
              <w:rPr>
                <w:rFonts w:eastAsiaTheme="minorEastAsia"/>
                <w:lang w:eastAsia="zh-CN"/>
              </w:rPr>
            </w:pPr>
            <w:r>
              <w:rPr>
                <w:rFonts w:eastAsiaTheme="minorEastAsia"/>
                <w:lang w:eastAsia="zh-CN"/>
              </w:rPr>
              <w:t>As pointed our by many companies that UE might always monitors (4,1)/(8,1) for 480kHz/960kHz respectively as the outcome of this proposal since those are the basic UE capability, which is a concern to us. We prefer resuing Rel-16 span definition rule as much as possible with the modification on how to decide between multiple (X,Y) with the same BD/CCE limits, which is not occurred in Rel-16.</w:t>
            </w:r>
          </w:p>
        </w:tc>
      </w:tr>
    </w:tbl>
    <w:p w14:paraId="0295468E" w14:textId="77777777" w:rsidR="00FF2347" w:rsidRDefault="00FF2347">
      <w:pPr>
        <w:rPr>
          <w:lang w:eastAsia="zh-CN"/>
        </w:rPr>
      </w:pPr>
    </w:p>
    <w:p w14:paraId="1D4D4376" w14:textId="77777777" w:rsidR="00ED3210" w:rsidRDefault="00ED3210" w:rsidP="00ED3210">
      <w:pPr>
        <w:pStyle w:val="Heading4"/>
        <w:rPr>
          <w:sz w:val="22"/>
          <w:szCs w:val="22"/>
        </w:rPr>
      </w:pPr>
      <w:r>
        <w:rPr>
          <w:sz w:val="22"/>
          <w:szCs w:val="22"/>
        </w:rPr>
        <w:t>Summary of second round discussion</w:t>
      </w:r>
    </w:p>
    <w:p w14:paraId="3821CF13" w14:textId="77777777" w:rsidR="00ED3210" w:rsidRDefault="00ED3210" w:rsidP="00ED3210">
      <w:r>
        <w:t>Several companies still prefer an RRC configuration for the behaviour rather than defining a rule for the UE behaviour, however a majority of companies prefers to not introduce an RRC signal but rather define a rule. It was pointed out that "</w:t>
      </w:r>
      <w:r w:rsidRPr="0067347B">
        <w:t>monitoring according to (X,Y)=(4,1) for 480 kHz and (X,Y)=(8,1) for 960 kHz if multiple (X,Y) combinations are reported</w:t>
      </w:r>
      <w:r>
        <w:t>" is in conflict of supporting (X,Y) combinations with Y&gt;1. Several companies have stated that a re-use of Rel-16 span-based mechanism is sufficient and desirable (valid combination with largest X and smallest Y).</w:t>
      </w:r>
    </w:p>
    <w:p w14:paraId="0411D124" w14:textId="77777777" w:rsidR="00ED3210" w:rsidRDefault="00ED3210" w:rsidP="00ED3210">
      <w:r>
        <w:t>It seems there is no consensus on a detailed agreement, but based on the current majority view regarding intorduction of an RRC parameter the FL suggests the following conclusion:</w:t>
      </w:r>
    </w:p>
    <w:p w14:paraId="3A90FF43" w14:textId="77777777" w:rsidR="00ED3210" w:rsidRPr="008364D1" w:rsidRDefault="00ED3210" w:rsidP="00ED3210">
      <w:pPr>
        <w:rPr>
          <w:highlight w:val="yellow"/>
        </w:rPr>
      </w:pPr>
      <w:r w:rsidRPr="008364D1">
        <w:rPr>
          <w:highlight w:val="yellow"/>
        </w:rPr>
        <w:t>Proposed conclusion</w:t>
      </w:r>
      <w:r>
        <w:rPr>
          <w:highlight w:val="yellow"/>
        </w:rPr>
        <w:t xml:space="preserve"> 2.1.3.4</w:t>
      </w:r>
    </w:p>
    <w:p w14:paraId="679D751E" w14:textId="77777777" w:rsidR="00ED3210" w:rsidRPr="008364D1" w:rsidRDefault="00ED3210" w:rsidP="00ED3210">
      <w:pPr>
        <w:rPr>
          <w:highlight w:val="yellow"/>
        </w:rPr>
      </w:pPr>
      <w:r w:rsidRPr="008364D1">
        <w:rPr>
          <w:highlight w:val="yellow"/>
        </w:rPr>
        <w:t>For (Xs, Ys) in case a UE is capable of multiple (Xs, Ys) combinations</w:t>
      </w:r>
    </w:p>
    <w:p w14:paraId="1EA3008D" w14:textId="77777777" w:rsidR="00ED3210" w:rsidRPr="008364D1" w:rsidRDefault="00ED3210" w:rsidP="00ED3210">
      <w:pPr>
        <w:pStyle w:val="ListParagraph"/>
        <w:numPr>
          <w:ilvl w:val="0"/>
          <w:numId w:val="98"/>
        </w:numPr>
        <w:rPr>
          <w:highlight w:val="yellow"/>
        </w:rPr>
      </w:pPr>
      <w:r w:rsidRPr="008364D1">
        <w:rPr>
          <w:highlight w:val="yellow"/>
        </w:rPr>
        <w:t>No RRC parameter is introduced to configure the applicable (Xs, Ys) combination</w:t>
      </w:r>
    </w:p>
    <w:p w14:paraId="6E58F657" w14:textId="77777777" w:rsidR="00ED3210" w:rsidRPr="008364D1" w:rsidRDefault="00ED3210" w:rsidP="00ED3210">
      <w:pPr>
        <w:pStyle w:val="ListParagraph"/>
        <w:numPr>
          <w:ilvl w:val="0"/>
          <w:numId w:val="98"/>
        </w:numPr>
        <w:rPr>
          <w:highlight w:val="yellow"/>
        </w:rPr>
      </w:pPr>
      <w:r w:rsidRPr="008364D1">
        <w:rPr>
          <w:highlight w:val="yellow"/>
        </w:rPr>
        <w:t>Continue discussion on determining (Xs, Ys) in RAN1#108</w:t>
      </w:r>
      <w:r>
        <w:rPr>
          <w:highlight w:val="yellow"/>
        </w:rPr>
        <w:t>-</w:t>
      </w:r>
      <w:r w:rsidRPr="008364D1">
        <w:rPr>
          <w:highlight w:val="yellow"/>
        </w:rPr>
        <w:t>e</w:t>
      </w:r>
    </w:p>
    <w:p w14:paraId="33C073A1" w14:textId="77777777" w:rsidR="00FF2347" w:rsidRDefault="00FF2347">
      <w:pPr>
        <w:autoSpaceDE/>
        <w:autoSpaceDN/>
        <w:adjustRightInd/>
        <w:snapToGrid/>
        <w:spacing w:after="0" w:line="240" w:lineRule="auto"/>
        <w:rPr>
          <w:lang w:eastAsia="zh-CN"/>
        </w:rPr>
      </w:pPr>
    </w:p>
    <w:p w14:paraId="7920AA40" w14:textId="77777777" w:rsidR="00FF2347" w:rsidRDefault="00075399">
      <w:pPr>
        <w:pStyle w:val="Heading3"/>
      </w:pPr>
      <w:r>
        <w:t>Issue A1-4: Multi-slot monitoring for IDLE UEs or prior to dedicated configuration</w:t>
      </w:r>
    </w:p>
    <w:p w14:paraId="75304405" w14:textId="77777777" w:rsidR="00FF2347" w:rsidRDefault="00075399">
      <w:pPr>
        <w:pStyle w:val="Heading4"/>
        <w:rPr>
          <w:sz w:val="22"/>
          <w:szCs w:val="22"/>
        </w:rPr>
      </w:pPr>
      <w:r>
        <w:rPr>
          <w:sz w:val="22"/>
          <w:szCs w:val="22"/>
        </w:rPr>
        <w:t>First round discussion</w:t>
      </w:r>
    </w:p>
    <w:p w14:paraId="57AE6DE0" w14:textId="77777777" w:rsidR="00FF2347" w:rsidRDefault="00075399">
      <w:pPr>
        <w:rPr>
          <w:b/>
          <w:bCs/>
          <w:lang w:val="en-GB" w:eastAsia="zh-CN"/>
        </w:rPr>
      </w:pPr>
      <w:r>
        <w:rPr>
          <w:b/>
          <w:bCs/>
          <w:lang w:val="en-GB" w:eastAsia="zh-CN"/>
        </w:rPr>
        <w:t>Samsung (R1-2200193):</w:t>
      </w:r>
    </w:p>
    <w:p w14:paraId="59BA002B" w14:textId="77777777" w:rsidR="00FF2347" w:rsidRDefault="00075399">
      <w:pPr>
        <w:tabs>
          <w:tab w:val="left" w:pos="1300"/>
        </w:tabs>
        <w:spacing w:after="0"/>
        <w:jc w:val="both"/>
        <w:rPr>
          <w:b/>
          <w:sz w:val="20"/>
          <w:szCs w:val="20"/>
        </w:rPr>
      </w:pPr>
      <w:r>
        <w:rPr>
          <w:b/>
          <w:sz w:val="20"/>
          <w:szCs w:val="20"/>
        </w:rPr>
        <w:t>Proposal 1: For IDLE mode:</w:t>
      </w:r>
    </w:p>
    <w:p w14:paraId="4FA54AA3" w14:textId="77777777" w:rsidR="00FF2347" w:rsidRDefault="00075399">
      <w:pPr>
        <w:pStyle w:val="ListParagraph"/>
        <w:numPr>
          <w:ilvl w:val="0"/>
          <w:numId w:val="29"/>
        </w:numPr>
        <w:tabs>
          <w:tab w:val="left" w:pos="1300"/>
        </w:tabs>
        <w:snapToGrid/>
        <w:spacing w:line="240" w:lineRule="auto"/>
        <w:jc w:val="both"/>
        <w:rPr>
          <w:b/>
          <w:sz w:val="20"/>
          <w:szCs w:val="20"/>
        </w:rPr>
      </w:pPr>
      <w:r>
        <w:rPr>
          <w:b/>
          <w:sz w:val="20"/>
          <w:szCs w:val="20"/>
        </w:rPr>
        <w:t>Support the mandatory UE capability for multi-slot PDCCH monitoring;</w:t>
      </w:r>
    </w:p>
    <w:p w14:paraId="132D20F7" w14:textId="77777777" w:rsidR="00FF2347" w:rsidRDefault="00075399">
      <w:pPr>
        <w:pStyle w:val="ListParagraph"/>
        <w:numPr>
          <w:ilvl w:val="0"/>
          <w:numId w:val="29"/>
        </w:numPr>
        <w:tabs>
          <w:tab w:val="left" w:pos="1300"/>
        </w:tabs>
        <w:snapToGrid/>
        <w:spacing w:line="240" w:lineRule="auto"/>
        <w:jc w:val="both"/>
        <w:rPr>
          <w:b/>
          <w:sz w:val="20"/>
          <w:szCs w:val="20"/>
        </w:rPr>
      </w:pPr>
      <w:r>
        <w:rPr>
          <w:b/>
          <w:sz w:val="20"/>
          <w:szCs w:val="20"/>
        </w:rPr>
        <w:t>Don’t support slot based PDCCH monitoring;</w:t>
      </w:r>
    </w:p>
    <w:p w14:paraId="45565DBA" w14:textId="77777777" w:rsidR="00FF2347" w:rsidRDefault="00075399">
      <w:pPr>
        <w:pStyle w:val="ListParagraph"/>
        <w:numPr>
          <w:ilvl w:val="0"/>
          <w:numId w:val="29"/>
        </w:numPr>
        <w:tabs>
          <w:tab w:val="left" w:pos="1300"/>
        </w:tabs>
        <w:snapToGrid/>
        <w:spacing w:line="240" w:lineRule="auto"/>
        <w:jc w:val="both"/>
        <w:rPr>
          <w:b/>
          <w:sz w:val="20"/>
          <w:szCs w:val="20"/>
        </w:rPr>
      </w:pPr>
      <w:r>
        <w:rPr>
          <w:b/>
          <w:sz w:val="20"/>
          <w:szCs w:val="20"/>
        </w:rPr>
        <w:t>Adopt TP#1 for TS 38.213.</w:t>
      </w:r>
    </w:p>
    <w:p w14:paraId="1D5672AD" w14:textId="77777777" w:rsidR="00FF2347" w:rsidRDefault="00FF2347">
      <w:pPr>
        <w:tabs>
          <w:tab w:val="left" w:pos="1300"/>
        </w:tabs>
        <w:snapToGrid/>
        <w:spacing w:line="240" w:lineRule="auto"/>
        <w:jc w:val="both"/>
        <w:rPr>
          <w:b/>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32B10512" w14:textId="77777777">
        <w:tc>
          <w:tcPr>
            <w:tcW w:w="2405" w:type="dxa"/>
            <w:shd w:val="clear" w:color="auto" w:fill="FFC000"/>
            <w:vAlign w:val="center"/>
          </w:tcPr>
          <w:p w14:paraId="187A22FA" w14:textId="77777777" w:rsidR="00FF2347" w:rsidRDefault="00075399">
            <w:pPr>
              <w:widowControl w:val="0"/>
              <w:rPr>
                <w:b/>
                <w:bCs/>
              </w:rPr>
            </w:pPr>
            <w:r>
              <w:rPr>
                <w:b/>
                <w:bCs/>
              </w:rPr>
              <w:t>Company</w:t>
            </w:r>
          </w:p>
        </w:tc>
        <w:tc>
          <w:tcPr>
            <w:tcW w:w="12176" w:type="dxa"/>
            <w:shd w:val="clear" w:color="auto" w:fill="FFC000"/>
            <w:vAlign w:val="center"/>
          </w:tcPr>
          <w:p w14:paraId="209C9947" w14:textId="77777777" w:rsidR="00FF2347" w:rsidRDefault="00075399">
            <w:pPr>
              <w:widowControl w:val="0"/>
              <w:rPr>
                <w:b/>
                <w:bCs/>
              </w:rPr>
            </w:pPr>
            <w:r>
              <w:rPr>
                <w:b/>
                <w:bCs/>
              </w:rPr>
              <w:t>Comment</w:t>
            </w:r>
          </w:p>
        </w:tc>
      </w:tr>
      <w:tr w:rsidR="00FF2347" w14:paraId="66EB6D3E" w14:textId="77777777">
        <w:tc>
          <w:tcPr>
            <w:tcW w:w="2405" w:type="dxa"/>
            <w:shd w:val="clear" w:color="auto" w:fill="auto"/>
            <w:vAlign w:val="center"/>
          </w:tcPr>
          <w:p w14:paraId="4C1C59EE" w14:textId="77777777" w:rsidR="00FF2347" w:rsidRDefault="00075399">
            <w:pPr>
              <w:widowControl w:val="0"/>
              <w:rPr>
                <w:lang w:eastAsia="zh-CN"/>
              </w:rPr>
            </w:pPr>
            <w:r>
              <w:rPr>
                <w:lang w:eastAsia="zh-CN"/>
              </w:rPr>
              <w:t>Qualcomm</w:t>
            </w:r>
          </w:p>
        </w:tc>
        <w:tc>
          <w:tcPr>
            <w:tcW w:w="12176" w:type="dxa"/>
            <w:shd w:val="clear" w:color="auto" w:fill="auto"/>
            <w:vAlign w:val="center"/>
          </w:tcPr>
          <w:p w14:paraId="76B2E9DB" w14:textId="77777777" w:rsidR="00FF2347" w:rsidRDefault="00075399">
            <w:pPr>
              <w:widowControl w:val="0"/>
              <w:rPr>
                <w:lang w:eastAsia="zh-CN"/>
              </w:rPr>
            </w:pPr>
            <w:r>
              <w:rPr>
                <w:lang w:eastAsia="zh-CN"/>
              </w:rPr>
              <w:t xml:space="preserve">Further clarification may be needed. </w:t>
            </w:r>
          </w:p>
          <w:p w14:paraId="48C27410" w14:textId="77777777" w:rsidR="00FF2347" w:rsidRDefault="00075399">
            <w:pPr>
              <w:widowControl w:val="0"/>
              <w:rPr>
                <w:lang w:eastAsia="zh-CN"/>
              </w:rPr>
            </w:pPr>
            <w:r>
              <w:rPr>
                <w:lang w:eastAsia="zh-CN"/>
              </w:rPr>
              <w:t>Since the proposal is restricted to “IDLE mode”, it has nothing to do with unicast PDCCH, for which we have already concluded not to support per-slot PDCCH monitoring in the GTW session. Also, in RAN1 #107-e, we agreed that, for SS set #0, a UE monitors slot n0 and n0+X0. Thus, multi-slot PDCCH monitoring is already default for SS set #0. Then, is the proposal intended to be applied for Type0A/2 CSS with searhSpaceId ≠ 0? From TP#1 in R1-2200193, it is not very clear.</w:t>
            </w:r>
          </w:p>
        </w:tc>
      </w:tr>
      <w:tr w:rsidR="00FF2347" w14:paraId="5B6DBFE4" w14:textId="77777777">
        <w:tc>
          <w:tcPr>
            <w:tcW w:w="2405" w:type="dxa"/>
            <w:shd w:val="clear" w:color="auto" w:fill="auto"/>
            <w:vAlign w:val="center"/>
          </w:tcPr>
          <w:p w14:paraId="70CABEC9" w14:textId="77777777" w:rsidR="00FF2347" w:rsidRDefault="00075399">
            <w:pPr>
              <w:widowControl w:val="0"/>
              <w:rPr>
                <w:sz w:val="20"/>
              </w:rPr>
            </w:pPr>
            <w:r>
              <w:rPr>
                <w:lang w:eastAsia="zh-CN"/>
              </w:rPr>
              <w:t>Intel</w:t>
            </w:r>
          </w:p>
        </w:tc>
        <w:tc>
          <w:tcPr>
            <w:tcW w:w="12176" w:type="dxa"/>
            <w:shd w:val="clear" w:color="auto" w:fill="auto"/>
            <w:vAlign w:val="center"/>
          </w:tcPr>
          <w:p w14:paraId="2D060800" w14:textId="77777777" w:rsidR="00FF2347" w:rsidRDefault="00075399">
            <w:pPr>
              <w:widowControl w:val="0"/>
              <w:rPr>
                <w:sz w:val="20"/>
                <w:lang w:eastAsia="zh-CN"/>
              </w:rPr>
            </w:pPr>
            <w:r>
              <w:rPr>
                <w:lang w:eastAsia="zh-CN"/>
              </w:rPr>
              <w:t>We understood this proposal is already implied by the conclusion of last GTW session, i.e. per-slot scheduling is not supported. However, it may be more clear if an explicit agreement can be made</w:t>
            </w:r>
          </w:p>
        </w:tc>
      </w:tr>
      <w:tr w:rsidR="00FF2347" w14:paraId="6136D787" w14:textId="77777777">
        <w:tc>
          <w:tcPr>
            <w:tcW w:w="2405" w:type="dxa"/>
            <w:shd w:val="clear" w:color="auto" w:fill="auto"/>
            <w:vAlign w:val="center"/>
          </w:tcPr>
          <w:p w14:paraId="1C676A24" w14:textId="77777777" w:rsidR="00FF2347" w:rsidRDefault="00075399">
            <w:pPr>
              <w:widowControl w:val="0"/>
              <w:rPr>
                <w:lang w:eastAsia="zh-CN"/>
              </w:rPr>
            </w:pPr>
            <w:r>
              <w:rPr>
                <w:lang w:eastAsia="zh-CN"/>
              </w:rPr>
              <w:t>Apple</w:t>
            </w:r>
          </w:p>
        </w:tc>
        <w:tc>
          <w:tcPr>
            <w:tcW w:w="12176" w:type="dxa"/>
            <w:shd w:val="clear" w:color="auto" w:fill="auto"/>
            <w:vAlign w:val="center"/>
          </w:tcPr>
          <w:p w14:paraId="465FB886" w14:textId="77777777" w:rsidR="00FF2347" w:rsidRDefault="00075399">
            <w:pPr>
              <w:widowControl w:val="0"/>
              <w:rPr>
                <w:lang w:eastAsia="zh-CN"/>
              </w:rPr>
            </w:pPr>
            <w:r>
              <w:rPr>
                <w:lang w:eastAsia="zh-CN"/>
              </w:rPr>
              <w:t xml:space="preserve">Existing agreements seem to indicate this. </w:t>
            </w:r>
          </w:p>
        </w:tc>
      </w:tr>
      <w:tr w:rsidR="00FF2347" w14:paraId="4FA1223A" w14:textId="77777777">
        <w:tc>
          <w:tcPr>
            <w:tcW w:w="2405" w:type="dxa"/>
            <w:tcBorders>
              <w:top w:val="single" w:sz="4" w:space="0" w:color="auto"/>
              <w:left w:val="single" w:sz="4" w:space="0" w:color="auto"/>
              <w:bottom w:val="single" w:sz="4" w:space="0" w:color="auto"/>
              <w:right w:val="single" w:sz="4" w:space="0" w:color="auto"/>
            </w:tcBorders>
            <w:vAlign w:val="center"/>
          </w:tcPr>
          <w:p w14:paraId="0FF730A2" w14:textId="77777777" w:rsidR="00FF2347" w:rsidRDefault="00075399">
            <w:pPr>
              <w:widowControl w:val="0"/>
              <w:rPr>
                <w:lang w:eastAsia="zh-CN"/>
              </w:rPr>
            </w:pPr>
            <w:r>
              <w:rPr>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1911817C" w14:textId="77777777" w:rsidR="00FF2347" w:rsidRDefault="00075399">
            <w:pPr>
              <w:widowControl w:val="0"/>
              <w:rPr>
                <w:lang w:eastAsia="zh-CN"/>
              </w:rPr>
            </w:pPr>
            <w:r>
              <w:rPr>
                <w:lang w:eastAsia="zh-CN"/>
              </w:rPr>
              <w:t>Support the Proposal 1</w:t>
            </w:r>
          </w:p>
        </w:tc>
      </w:tr>
      <w:tr w:rsidR="00FF2347" w14:paraId="6DF7DE5E" w14:textId="77777777">
        <w:tc>
          <w:tcPr>
            <w:tcW w:w="2405" w:type="dxa"/>
            <w:shd w:val="clear" w:color="auto" w:fill="auto"/>
            <w:vAlign w:val="center"/>
          </w:tcPr>
          <w:p w14:paraId="73AADD0A" w14:textId="77777777" w:rsidR="00FF2347" w:rsidRDefault="00075399">
            <w:pPr>
              <w:widowControl w:val="0"/>
              <w:rPr>
                <w:lang w:eastAsia="zh-CN"/>
              </w:rPr>
            </w:pPr>
            <w:r>
              <w:rPr>
                <w:lang w:eastAsia="zh-CN"/>
              </w:rPr>
              <w:t>Samsung</w:t>
            </w:r>
          </w:p>
        </w:tc>
        <w:tc>
          <w:tcPr>
            <w:tcW w:w="12176" w:type="dxa"/>
            <w:shd w:val="clear" w:color="auto" w:fill="auto"/>
            <w:vAlign w:val="center"/>
          </w:tcPr>
          <w:p w14:paraId="7CEEBDE4" w14:textId="77777777" w:rsidR="00FF2347" w:rsidRDefault="00075399">
            <w:pPr>
              <w:widowControl w:val="0"/>
              <w:rPr>
                <w:lang w:eastAsia="zh-CN"/>
              </w:rPr>
            </w:pPr>
            <w:r>
              <w:rPr>
                <w:lang w:eastAsia="zh-CN"/>
              </w:rPr>
              <w:t xml:space="preserve">We support the proposal as the proposing company. </w:t>
            </w:r>
          </w:p>
        </w:tc>
      </w:tr>
      <w:tr w:rsidR="00FF2347" w14:paraId="71AF257F" w14:textId="77777777">
        <w:tc>
          <w:tcPr>
            <w:tcW w:w="2405" w:type="dxa"/>
            <w:shd w:val="clear" w:color="auto" w:fill="auto"/>
            <w:vAlign w:val="center"/>
          </w:tcPr>
          <w:p w14:paraId="591AB6CE" w14:textId="77777777" w:rsidR="00FF2347" w:rsidRDefault="00075399">
            <w:pPr>
              <w:widowControl w:val="0"/>
              <w:rPr>
                <w:lang w:eastAsia="zh-CN"/>
              </w:rPr>
            </w:pPr>
            <w:r>
              <w:rPr>
                <w:lang w:eastAsia="zh-CN"/>
              </w:rPr>
              <w:t>Futurewei</w:t>
            </w:r>
          </w:p>
        </w:tc>
        <w:tc>
          <w:tcPr>
            <w:tcW w:w="12176" w:type="dxa"/>
            <w:shd w:val="clear" w:color="auto" w:fill="auto"/>
            <w:vAlign w:val="center"/>
          </w:tcPr>
          <w:p w14:paraId="70E3E402" w14:textId="77777777" w:rsidR="00FF2347" w:rsidRDefault="00075399">
            <w:pPr>
              <w:widowControl w:val="0"/>
              <w:rPr>
                <w:lang w:eastAsia="zh-CN"/>
              </w:rPr>
            </w:pPr>
            <w:r>
              <w:rPr>
                <w:lang w:eastAsia="zh-CN"/>
              </w:rPr>
              <w:t>We are fine in principle with the proposal, but we agree with QC that further text clarifications are needed</w:t>
            </w:r>
          </w:p>
        </w:tc>
      </w:tr>
      <w:tr w:rsidR="00FF2347" w14:paraId="75AECC7C" w14:textId="77777777">
        <w:tc>
          <w:tcPr>
            <w:tcW w:w="2405" w:type="dxa"/>
            <w:shd w:val="clear" w:color="auto" w:fill="auto"/>
            <w:vAlign w:val="center"/>
          </w:tcPr>
          <w:p w14:paraId="673E743E" w14:textId="77777777" w:rsidR="00FF2347" w:rsidRDefault="00075399">
            <w:pPr>
              <w:widowControl w:val="0"/>
              <w:rPr>
                <w:lang w:eastAsia="zh-CN"/>
              </w:rPr>
            </w:pPr>
            <w:r>
              <w:rPr>
                <w:rFonts w:eastAsia="MS Mincho" w:hint="eastAsia"/>
                <w:lang w:eastAsia="ja-JP"/>
              </w:rPr>
              <w:t>N</w:t>
            </w:r>
            <w:r>
              <w:rPr>
                <w:rFonts w:eastAsia="MS Mincho"/>
                <w:lang w:eastAsia="ja-JP"/>
              </w:rPr>
              <w:t>TT DOCOMO</w:t>
            </w:r>
          </w:p>
        </w:tc>
        <w:tc>
          <w:tcPr>
            <w:tcW w:w="12176" w:type="dxa"/>
            <w:shd w:val="clear" w:color="auto" w:fill="auto"/>
            <w:vAlign w:val="center"/>
          </w:tcPr>
          <w:p w14:paraId="61FE5925" w14:textId="77777777" w:rsidR="00FF2347" w:rsidRDefault="00075399">
            <w:pPr>
              <w:widowControl w:val="0"/>
              <w:rPr>
                <w:lang w:eastAsia="zh-CN"/>
              </w:rPr>
            </w:pPr>
            <w:r>
              <w:rPr>
                <w:rFonts w:eastAsia="MS Mincho"/>
                <w:lang w:eastAsia="ja-JP"/>
              </w:rPr>
              <w:t>We think this proposal can be discussed in Issue A1-1.</w:t>
            </w:r>
          </w:p>
        </w:tc>
      </w:tr>
      <w:tr w:rsidR="00FF2347" w14:paraId="2EEA2027" w14:textId="77777777">
        <w:tc>
          <w:tcPr>
            <w:tcW w:w="2405" w:type="dxa"/>
            <w:shd w:val="clear" w:color="auto" w:fill="auto"/>
            <w:vAlign w:val="center"/>
          </w:tcPr>
          <w:p w14:paraId="4DE7AE67" w14:textId="77777777" w:rsidR="00FF2347" w:rsidRDefault="00075399">
            <w:pPr>
              <w:widowControl w:val="0"/>
              <w:rPr>
                <w:rFonts w:eastAsia="MS Mincho"/>
                <w:lang w:eastAsia="ja-JP"/>
              </w:rPr>
            </w:pPr>
            <w:r>
              <w:rPr>
                <w:lang w:eastAsia="zh-CN"/>
              </w:rPr>
              <w:t>CATT</w:t>
            </w:r>
          </w:p>
        </w:tc>
        <w:tc>
          <w:tcPr>
            <w:tcW w:w="12176" w:type="dxa"/>
            <w:shd w:val="clear" w:color="auto" w:fill="auto"/>
            <w:vAlign w:val="center"/>
          </w:tcPr>
          <w:p w14:paraId="4C1A7AE9" w14:textId="77777777" w:rsidR="00FF2347" w:rsidRDefault="00075399">
            <w:pPr>
              <w:widowControl w:val="0"/>
              <w:rPr>
                <w:rFonts w:eastAsia="MS Mincho"/>
                <w:lang w:eastAsia="ja-JP"/>
              </w:rPr>
            </w:pPr>
            <w:r>
              <w:rPr>
                <w:lang w:eastAsia="zh-CN"/>
              </w:rPr>
              <w:t>This is already agreed in GTW except the TP.</w:t>
            </w:r>
          </w:p>
        </w:tc>
      </w:tr>
      <w:tr w:rsidR="00FF2347" w14:paraId="23F8F62E" w14:textId="77777777">
        <w:tc>
          <w:tcPr>
            <w:tcW w:w="2405" w:type="dxa"/>
            <w:shd w:val="clear" w:color="auto" w:fill="auto"/>
            <w:vAlign w:val="center"/>
          </w:tcPr>
          <w:p w14:paraId="66E03409" w14:textId="77777777" w:rsidR="00FF2347" w:rsidRDefault="00075399">
            <w:pPr>
              <w:widowControl w:val="0"/>
              <w:rPr>
                <w:lang w:eastAsia="zh-CN"/>
              </w:rPr>
            </w:pPr>
            <w:r>
              <w:rPr>
                <w:lang w:eastAsia="zh-CN"/>
              </w:rPr>
              <w:t>Lenovo, Motorola Mobility</w:t>
            </w:r>
          </w:p>
        </w:tc>
        <w:tc>
          <w:tcPr>
            <w:tcW w:w="12176" w:type="dxa"/>
            <w:shd w:val="clear" w:color="auto" w:fill="auto"/>
            <w:vAlign w:val="center"/>
          </w:tcPr>
          <w:p w14:paraId="42391C21" w14:textId="77777777" w:rsidR="00FF2347" w:rsidRDefault="00075399">
            <w:pPr>
              <w:widowControl w:val="0"/>
              <w:rPr>
                <w:lang w:eastAsia="zh-CN"/>
              </w:rPr>
            </w:pPr>
            <w:r>
              <w:rPr>
                <w:lang w:eastAsia="zh-CN"/>
              </w:rPr>
              <w:t>Support the proposal</w:t>
            </w:r>
          </w:p>
        </w:tc>
      </w:tr>
      <w:tr w:rsidR="00FF2347" w14:paraId="76D4CE47" w14:textId="77777777">
        <w:tc>
          <w:tcPr>
            <w:tcW w:w="2405" w:type="dxa"/>
            <w:shd w:val="clear" w:color="auto" w:fill="auto"/>
            <w:vAlign w:val="center"/>
          </w:tcPr>
          <w:p w14:paraId="21091489" w14:textId="77777777" w:rsidR="00FF2347" w:rsidRDefault="00075399">
            <w:pPr>
              <w:widowControl w:val="0"/>
              <w:rPr>
                <w:rFonts w:eastAsia="MS Mincho"/>
                <w:lang w:eastAsia="ja-JP"/>
              </w:rPr>
            </w:pPr>
            <w:r>
              <w:rPr>
                <w:rFonts w:eastAsia="MS Mincho" w:hint="eastAsia"/>
                <w:lang w:eastAsia="ja-JP"/>
              </w:rPr>
              <w:t>Sharp</w:t>
            </w:r>
          </w:p>
        </w:tc>
        <w:tc>
          <w:tcPr>
            <w:tcW w:w="12176" w:type="dxa"/>
            <w:shd w:val="clear" w:color="auto" w:fill="auto"/>
            <w:vAlign w:val="center"/>
          </w:tcPr>
          <w:p w14:paraId="74658CBB" w14:textId="77777777" w:rsidR="00FF2347" w:rsidRDefault="00075399">
            <w:pPr>
              <w:widowControl w:val="0"/>
              <w:rPr>
                <w:rFonts w:eastAsia="MS Mincho"/>
                <w:lang w:eastAsia="ja-JP"/>
              </w:rPr>
            </w:pPr>
            <w:r>
              <w:rPr>
                <w:rFonts w:eastAsia="MS Mincho" w:hint="eastAsia"/>
                <w:lang w:eastAsia="ja-JP"/>
              </w:rPr>
              <w:t xml:space="preserve">We agree with QC and Futurewei that the text </w:t>
            </w:r>
            <w:r>
              <w:rPr>
                <w:rFonts w:eastAsia="MS Mincho"/>
                <w:lang w:eastAsia="ja-JP"/>
              </w:rPr>
              <w:t>need to be clarified for discussion.</w:t>
            </w:r>
          </w:p>
        </w:tc>
      </w:tr>
      <w:tr w:rsidR="00FF2347" w14:paraId="726AAC33" w14:textId="77777777">
        <w:tc>
          <w:tcPr>
            <w:tcW w:w="2405" w:type="dxa"/>
            <w:shd w:val="clear" w:color="auto" w:fill="auto"/>
            <w:vAlign w:val="center"/>
          </w:tcPr>
          <w:p w14:paraId="5CFA6CCE" w14:textId="77777777" w:rsidR="00FF2347" w:rsidRDefault="00075399">
            <w:pPr>
              <w:rPr>
                <w:lang w:eastAsia="zh-CN"/>
              </w:rPr>
            </w:pPr>
            <w:r>
              <w:t>LG Electronics</w:t>
            </w:r>
          </w:p>
        </w:tc>
        <w:tc>
          <w:tcPr>
            <w:tcW w:w="12176" w:type="dxa"/>
            <w:shd w:val="clear" w:color="auto" w:fill="auto"/>
            <w:vAlign w:val="center"/>
          </w:tcPr>
          <w:p w14:paraId="0E2D1426" w14:textId="77777777" w:rsidR="00FF2347" w:rsidRDefault="00075399">
            <w:pPr>
              <w:rPr>
                <w:lang w:eastAsia="zh-CN"/>
              </w:rPr>
            </w:pPr>
            <w:r>
              <w:rPr>
                <w:lang w:eastAsia="zh-CN"/>
              </w:rPr>
              <w:t>We support TP#1 in R1-2200193. As commented in A1-1, the default (X,Y) combination should be reflected in specification.</w:t>
            </w:r>
          </w:p>
        </w:tc>
      </w:tr>
      <w:tr w:rsidR="00FF2347" w14:paraId="4D7DE1C9" w14:textId="77777777">
        <w:tc>
          <w:tcPr>
            <w:tcW w:w="2405" w:type="dxa"/>
            <w:shd w:val="clear" w:color="auto" w:fill="auto"/>
            <w:vAlign w:val="center"/>
          </w:tcPr>
          <w:p w14:paraId="015D1BCA" w14:textId="77777777" w:rsidR="00FF2347" w:rsidRDefault="00075399">
            <w:r>
              <w:t>Panasonic</w:t>
            </w:r>
          </w:p>
        </w:tc>
        <w:tc>
          <w:tcPr>
            <w:tcW w:w="12176" w:type="dxa"/>
            <w:shd w:val="clear" w:color="auto" w:fill="auto"/>
            <w:vAlign w:val="center"/>
          </w:tcPr>
          <w:p w14:paraId="6BFFC037" w14:textId="77777777" w:rsidR="00FF2347" w:rsidRDefault="00075399">
            <w:pPr>
              <w:rPr>
                <w:lang w:eastAsia="zh-CN"/>
              </w:rPr>
            </w:pPr>
            <w:r>
              <w:rPr>
                <w:lang w:eastAsia="zh-CN"/>
              </w:rPr>
              <w:t>We understand this is already agreed in GTW except the TP.</w:t>
            </w:r>
          </w:p>
        </w:tc>
      </w:tr>
      <w:tr w:rsidR="00FF2347" w14:paraId="56433509" w14:textId="77777777">
        <w:tc>
          <w:tcPr>
            <w:tcW w:w="2405" w:type="dxa"/>
            <w:shd w:val="clear" w:color="auto" w:fill="auto"/>
            <w:vAlign w:val="center"/>
          </w:tcPr>
          <w:p w14:paraId="714BBF4C" w14:textId="77777777" w:rsidR="00FF2347" w:rsidRDefault="00075399">
            <w:pPr>
              <w:rPr>
                <w:sz w:val="20"/>
              </w:rPr>
            </w:pPr>
            <w:r>
              <w:rPr>
                <w:sz w:val="20"/>
              </w:rPr>
              <w:t>Ericsson</w:t>
            </w:r>
          </w:p>
        </w:tc>
        <w:tc>
          <w:tcPr>
            <w:tcW w:w="12176" w:type="dxa"/>
            <w:shd w:val="clear" w:color="auto" w:fill="auto"/>
            <w:vAlign w:val="center"/>
          </w:tcPr>
          <w:p w14:paraId="01F6BA4E" w14:textId="77777777" w:rsidR="00FF2347" w:rsidRDefault="00075399">
            <w:pPr>
              <w:rPr>
                <w:sz w:val="20"/>
                <w:lang w:eastAsia="zh-CN"/>
              </w:rPr>
            </w:pPr>
            <w:r>
              <w:rPr>
                <w:sz w:val="20"/>
                <w:lang w:eastAsia="zh-CN"/>
              </w:rPr>
              <w:t xml:space="preserve">We agree that a default behavior needs to be defined for 480 and 960 kHz, otherwise, due to the following spec text in 38.213 Section 10, the UE should monitor per-slot if </w:t>
            </w:r>
            <w:r>
              <w:rPr>
                <w:i/>
                <w:iCs/>
                <w:sz w:val="20"/>
                <w:lang w:eastAsia="zh-CN"/>
              </w:rPr>
              <w:t>monitoringCabilityConfig</w:t>
            </w:r>
            <w:r>
              <w:rPr>
                <w:sz w:val="20"/>
                <w:lang w:eastAsia="zh-CN"/>
              </w:rPr>
              <w:t xml:space="preserve"> is absent (which it is during initial access), and this clearly contradicts agreed behavior:</w:t>
            </w:r>
          </w:p>
          <w:p w14:paraId="7155E0D4" w14:textId="77777777" w:rsidR="00FF2347" w:rsidRDefault="00075399">
            <w:pPr>
              <w:ind w:left="425"/>
              <w:rPr>
                <w:sz w:val="20"/>
                <w:lang w:eastAsia="zh-CN"/>
              </w:rPr>
            </w:pPr>
            <w:r>
              <w:rPr>
                <w:sz w:val="20"/>
                <w:lang w:eastAsia="zh-CN"/>
              </w:rPr>
              <w:t>[38.213 Section 10]</w:t>
            </w:r>
          </w:p>
          <w:p w14:paraId="069F2274" w14:textId="77777777" w:rsidR="00FF2347" w:rsidRDefault="00075399">
            <w:pPr>
              <w:autoSpaceDE/>
              <w:autoSpaceDN/>
              <w:adjustRightInd/>
              <w:snapToGrid/>
              <w:spacing w:after="180" w:line="240" w:lineRule="auto"/>
              <w:ind w:left="425"/>
              <w:rPr>
                <w:sz w:val="20"/>
                <w:szCs w:val="20"/>
                <w:lang w:eastAsia="zh-CN"/>
              </w:rPr>
            </w:pPr>
            <w:r>
              <w:rPr>
                <w:sz w:val="20"/>
                <w:szCs w:val="20"/>
              </w:rPr>
              <w:t xml:space="preserve">If the UE is </w:t>
            </w:r>
            <w:r>
              <w:rPr>
                <w:sz w:val="20"/>
                <w:szCs w:val="20"/>
                <w:highlight w:val="yellow"/>
              </w:rPr>
              <w:t xml:space="preserve">not provided </w:t>
            </w:r>
            <w:r>
              <w:rPr>
                <w:i/>
                <w:sz w:val="20"/>
                <w:szCs w:val="20"/>
                <w:highlight w:val="yellow"/>
              </w:rPr>
              <w:t>monitoringCapabilityConfig</w:t>
            </w:r>
            <w:r>
              <w:rPr>
                <w:sz w:val="20"/>
                <w:szCs w:val="20"/>
              </w:rPr>
              <w:t xml:space="preserve">, the UE monitors PDCCH on the serving cell for a maximum number of PDCCH candidates and non-overlapping CCEs </w:t>
            </w:r>
            <w:r>
              <w:rPr>
                <w:sz w:val="20"/>
                <w:szCs w:val="20"/>
                <w:highlight w:val="yellow"/>
              </w:rPr>
              <w:t>per slot</w:t>
            </w:r>
            <w:r>
              <w:rPr>
                <w:sz w:val="20"/>
                <w:szCs w:val="20"/>
              </w:rPr>
              <w:t xml:space="preserve">. </w:t>
            </w:r>
          </w:p>
          <w:p w14:paraId="21F962E1" w14:textId="77777777" w:rsidR="00FF2347" w:rsidRDefault="00075399">
            <w:pPr>
              <w:rPr>
                <w:sz w:val="20"/>
                <w:lang w:eastAsia="zh-CN"/>
              </w:rPr>
            </w:pPr>
            <w:r>
              <w:rPr>
                <w:sz w:val="20"/>
                <w:lang w:eastAsia="zh-CN"/>
              </w:rPr>
              <w:lastRenderedPageBreak/>
              <w:t>To rectify this there are at least two Options:</w:t>
            </w:r>
          </w:p>
          <w:p w14:paraId="7753280D" w14:textId="77777777" w:rsidR="00FF2347" w:rsidRDefault="00075399">
            <w:pPr>
              <w:rPr>
                <w:sz w:val="20"/>
                <w:lang w:eastAsia="zh-CN"/>
              </w:rPr>
            </w:pPr>
            <w:r>
              <w:rPr>
                <w:b/>
                <w:bCs/>
                <w:sz w:val="20"/>
                <w:lang w:eastAsia="zh-CN"/>
              </w:rPr>
              <w:t>Option A</w:t>
            </w:r>
            <w:r>
              <w:rPr>
                <w:sz w:val="20"/>
                <w:lang w:eastAsia="zh-CN"/>
              </w:rPr>
              <w:t xml:space="preserve">: The TP#1 in R1-2200193 proposed by Samsung which defines default behavior for 480/960 kHz when monitoringCapabilityConfig is absent. For this option, we will need to inform RAN2 that </w:t>
            </w:r>
            <w:r>
              <w:rPr>
                <w:i/>
                <w:iCs/>
                <w:sz w:val="20"/>
                <w:lang w:eastAsia="zh-CN"/>
              </w:rPr>
              <w:t>monitoringCapabilityConfig</w:t>
            </w:r>
            <w:r>
              <w:rPr>
                <w:sz w:val="20"/>
                <w:lang w:eastAsia="zh-CN"/>
              </w:rPr>
              <w:t xml:space="preserve"> must be absent if 480/960 kHz is configured (e.g., by adding a Conditional Presence flag to the parameter).</w:t>
            </w:r>
          </w:p>
          <w:p w14:paraId="4C348484" w14:textId="77777777" w:rsidR="00FF2347" w:rsidRDefault="00075399">
            <w:pPr>
              <w:rPr>
                <w:sz w:val="20"/>
                <w:lang w:eastAsia="zh-CN"/>
              </w:rPr>
            </w:pPr>
            <w:r>
              <w:rPr>
                <w:b/>
                <w:bCs/>
                <w:sz w:val="20"/>
                <w:lang w:eastAsia="zh-CN"/>
              </w:rPr>
              <w:t>Option B</w:t>
            </w:r>
            <w:r>
              <w:rPr>
                <w:sz w:val="20"/>
                <w:lang w:eastAsia="zh-CN"/>
              </w:rPr>
              <w:t xml:space="preserve">: TP#1a below. For this option we will need to inform RAN2 that the value range for </w:t>
            </w:r>
            <w:r>
              <w:rPr>
                <w:i/>
                <w:iCs/>
                <w:sz w:val="20"/>
                <w:lang w:eastAsia="zh-CN"/>
              </w:rPr>
              <w:t>monitoringCapabilityConfig</w:t>
            </w:r>
            <w:r>
              <w:rPr>
                <w:sz w:val="20"/>
                <w:lang w:eastAsia="zh-CN"/>
              </w:rPr>
              <w:t xml:space="preserve"> must be extended to include the new value </w:t>
            </w:r>
            <w:r>
              <w:rPr>
                <w:i/>
                <w:iCs/>
                <w:sz w:val="20"/>
                <w:lang w:eastAsia="zh-CN"/>
              </w:rPr>
              <w:t>r17monitoringcapability</w:t>
            </w:r>
            <w:r>
              <w:rPr>
                <w:sz w:val="20"/>
                <w:lang w:eastAsia="zh-CN"/>
              </w:rPr>
              <w:t>, and that the this value must be configured if 480/960 kHz is configured.</w:t>
            </w:r>
          </w:p>
          <w:p w14:paraId="15CC974B" w14:textId="77777777" w:rsidR="00FF2347" w:rsidRDefault="00075399">
            <w:pPr>
              <w:widowControl w:val="0"/>
              <w:ind w:left="425"/>
              <w:rPr>
                <w:lang w:eastAsia="zh-CN"/>
              </w:rPr>
            </w:pPr>
            <w:r>
              <w:rPr>
                <w:highlight w:val="yellow"/>
                <w:lang w:eastAsia="zh-CN"/>
              </w:rPr>
              <w:t>&gt;&gt;&gt; Start TP#1a for 38.213 Section 10 &gt;&gt;&gt;</w:t>
            </w:r>
          </w:p>
          <w:p w14:paraId="64D4DBD4" w14:textId="77777777" w:rsidR="00FF2347" w:rsidRDefault="00075399">
            <w:pPr>
              <w:widowControl w:val="0"/>
              <w:ind w:left="425"/>
              <w:jc w:val="center"/>
              <w:rPr>
                <w:color w:val="FF0000"/>
                <w:lang w:eastAsia="zh-CN"/>
              </w:rPr>
            </w:pPr>
            <w:r>
              <w:rPr>
                <w:color w:val="FF0000"/>
                <w:lang w:eastAsia="zh-CN"/>
              </w:rPr>
              <w:t>*** Unchanged text omitted ***</w:t>
            </w:r>
          </w:p>
          <w:p w14:paraId="55024E13" w14:textId="77777777" w:rsidR="00FF2347" w:rsidRDefault="00075399">
            <w:pPr>
              <w:autoSpaceDE/>
              <w:autoSpaceDN/>
              <w:adjustRightInd/>
              <w:snapToGrid/>
              <w:spacing w:after="180" w:line="240" w:lineRule="auto"/>
              <w:ind w:left="425"/>
              <w:rPr>
                <w:sz w:val="20"/>
                <w:szCs w:val="20"/>
              </w:rPr>
            </w:pPr>
            <w:r>
              <w:rPr>
                <w:sz w:val="20"/>
                <w:szCs w:val="20"/>
              </w:rPr>
              <w:t xml:space="preserve">If a UE is provided </w:t>
            </w:r>
            <w:r>
              <w:rPr>
                <w:i/>
                <w:sz w:val="20"/>
                <w:szCs w:val="20"/>
              </w:rPr>
              <w:t>monitoringCapabilityConfig</w:t>
            </w:r>
            <w:r>
              <w:rPr>
                <w:sz w:val="20"/>
                <w:szCs w:val="20"/>
              </w:rPr>
              <w:t xml:space="preserve"> for a serving cell, the UE obtains an indication to monitor PDCCH on the serving cell for a maximum number of PDCCH candidates and non-overlapping CCEs </w:t>
            </w:r>
          </w:p>
          <w:p w14:paraId="547A049F" w14:textId="77777777" w:rsidR="00FF2347" w:rsidRDefault="00075399">
            <w:pPr>
              <w:autoSpaceDE/>
              <w:autoSpaceDN/>
              <w:adjustRightInd/>
              <w:snapToGrid/>
              <w:spacing w:after="180" w:line="240" w:lineRule="auto"/>
              <w:ind w:left="993" w:hanging="284"/>
              <w:rPr>
                <w:sz w:val="20"/>
                <w:szCs w:val="20"/>
              </w:rPr>
            </w:pPr>
            <w:r>
              <w:rPr>
                <w:sz w:val="20"/>
                <w:szCs w:val="20"/>
              </w:rPr>
              <w:t>-</w:t>
            </w:r>
            <w:r>
              <w:rPr>
                <w:sz w:val="20"/>
                <w:szCs w:val="20"/>
              </w:rPr>
              <w:tab/>
              <w:t xml:space="preserve">per slot, as in Tables 10.1-2 and 10.1-3, </w:t>
            </w:r>
            <w:r>
              <w:rPr>
                <w:sz w:val="20"/>
              </w:rPr>
              <w:t xml:space="preserve">if </w:t>
            </w:r>
            <w:r>
              <w:rPr>
                <w:i/>
                <w:sz w:val="20"/>
                <w:szCs w:val="20"/>
              </w:rPr>
              <w:t>monitoringCapabilityConfig</w:t>
            </w:r>
            <w:r>
              <w:rPr>
                <w:sz w:val="20"/>
              </w:rPr>
              <w:t xml:space="preserve"> = </w:t>
            </w:r>
            <w:r>
              <w:rPr>
                <w:i/>
                <w:sz w:val="20"/>
                <w:szCs w:val="20"/>
              </w:rPr>
              <w:t>r15monitoringcapability</w:t>
            </w:r>
            <w:r>
              <w:rPr>
                <w:sz w:val="20"/>
              </w:rPr>
              <w:t xml:space="preserve">, </w:t>
            </w:r>
            <w:r>
              <w:rPr>
                <w:sz w:val="20"/>
                <w:szCs w:val="20"/>
              </w:rPr>
              <w:t xml:space="preserve">or </w:t>
            </w:r>
          </w:p>
          <w:p w14:paraId="681019CE" w14:textId="77777777" w:rsidR="00FF2347" w:rsidRDefault="00075399">
            <w:pPr>
              <w:autoSpaceDE/>
              <w:autoSpaceDN/>
              <w:adjustRightInd/>
              <w:snapToGrid/>
              <w:spacing w:after="180" w:line="240" w:lineRule="auto"/>
              <w:ind w:left="993" w:hanging="284"/>
              <w:rPr>
                <w:sz w:val="20"/>
                <w:szCs w:val="20"/>
              </w:rPr>
            </w:pPr>
            <w:r>
              <w:rPr>
                <w:sz w:val="20"/>
                <w:szCs w:val="20"/>
              </w:rPr>
              <w:t>-</w:t>
            </w:r>
            <w:r>
              <w:rPr>
                <w:sz w:val="20"/>
                <w:szCs w:val="20"/>
              </w:rPr>
              <w:tab/>
              <w:t xml:space="preserve">per span, as in Tables 10.1-2A and 10.1-3A, </w:t>
            </w:r>
            <w:r>
              <w:rPr>
                <w:sz w:val="20"/>
              </w:rPr>
              <w:t xml:space="preserve">if </w:t>
            </w:r>
            <w:r>
              <w:rPr>
                <w:i/>
                <w:sz w:val="20"/>
                <w:szCs w:val="20"/>
              </w:rPr>
              <w:t>monitoringCapabilityConfig</w:t>
            </w:r>
            <w:r>
              <w:rPr>
                <w:sz w:val="20"/>
              </w:rPr>
              <w:t xml:space="preserve"> = </w:t>
            </w:r>
            <w:r>
              <w:rPr>
                <w:i/>
                <w:sz w:val="20"/>
                <w:szCs w:val="20"/>
              </w:rPr>
              <w:t>r16monitoringcapability</w:t>
            </w:r>
          </w:p>
          <w:p w14:paraId="4CBAF011" w14:textId="77777777" w:rsidR="00FF2347" w:rsidRDefault="00075399">
            <w:pPr>
              <w:autoSpaceDE/>
              <w:autoSpaceDN/>
              <w:adjustRightInd/>
              <w:snapToGrid/>
              <w:spacing w:after="180" w:line="240" w:lineRule="auto"/>
              <w:ind w:left="993" w:hanging="284"/>
              <w:rPr>
                <w:sz w:val="20"/>
                <w:szCs w:val="20"/>
              </w:rPr>
            </w:pPr>
            <w:r>
              <w:rPr>
                <w:sz w:val="20"/>
                <w:szCs w:val="20"/>
              </w:rPr>
              <w:t>-</w:t>
            </w:r>
            <w:r>
              <w:rPr>
                <w:sz w:val="20"/>
                <w:szCs w:val="20"/>
              </w:rPr>
              <w:tab/>
              <w:t xml:space="preserve">per group </w:t>
            </w:r>
            <w:r>
              <w:rPr>
                <w:sz w:val="20"/>
                <w:szCs w:val="20"/>
                <w:lang w:eastAsia="zh-CN"/>
              </w:rPr>
              <w:t xml:space="preserve">of </w:t>
            </w:r>
            <m:oMath>
              <m:sSub>
                <m:sSubPr>
                  <m:ctrlPr>
                    <w:rPr>
                      <w:rFonts w:ascii="Cambria Math" w:hAnsi="Cambria Math"/>
                      <w:i/>
                      <w:sz w:val="20"/>
                      <w:szCs w:val="20"/>
                      <w:lang w:val="zh-CN" w:eastAsia="zh-CN"/>
                    </w:rPr>
                  </m:ctrlPr>
                </m:sSubPr>
                <m:e>
                  <m:r>
                    <w:rPr>
                      <w:rFonts w:ascii="Cambria Math" w:hAnsi="Cambria Math"/>
                      <w:sz w:val="20"/>
                      <w:szCs w:val="20"/>
                      <w:lang w:val="zh-CN" w:eastAsia="zh-CN"/>
                    </w:rPr>
                    <m:t>X</m:t>
                  </m:r>
                </m:e>
                <m:sub>
                  <m:r>
                    <w:rPr>
                      <w:rFonts w:ascii="Cambria Math" w:hAnsi="Cambria Math"/>
                      <w:sz w:val="20"/>
                      <w:szCs w:val="20"/>
                      <w:lang w:val="zh-CN" w:eastAsia="zh-CN"/>
                    </w:rPr>
                    <m:t>s</m:t>
                  </m:r>
                </m:sub>
              </m:sSub>
            </m:oMath>
            <w:r>
              <w:rPr>
                <w:sz w:val="20"/>
                <w:szCs w:val="20"/>
                <w:lang w:eastAsia="zh-CN"/>
              </w:rPr>
              <w:t xml:space="preserve"> slots</w:t>
            </w:r>
            <w:r>
              <w:rPr>
                <w:sz w:val="20"/>
                <w:szCs w:val="20"/>
              </w:rPr>
              <w:t xml:space="preserve"> </w:t>
            </w:r>
            <w:r>
              <w:rPr>
                <w:sz w:val="20"/>
                <w:szCs w:val="20"/>
                <w:lang w:eastAsia="zh-CN"/>
              </w:rPr>
              <w:t xml:space="preserve">according to combination </w:t>
            </w:r>
            <m:oMath>
              <m:d>
                <m:dPr>
                  <m:ctrlPr>
                    <w:rPr>
                      <w:rFonts w:ascii="Cambria Math" w:hAnsi="Cambria Math"/>
                      <w:sz w:val="20"/>
                      <w:szCs w:val="20"/>
                      <w:lang w:val="zh-CN" w:eastAsia="zh-CN"/>
                    </w:rPr>
                  </m:ctrlPr>
                </m:dPr>
                <m:e>
                  <m:sSub>
                    <m:sSubPr>
                      <m:ctrlPr>
                        <w:rPr>
                          <w:rFonts w:ascii="Cambria Math" w:hAnsi="Cambria Math"/>
                          <w:i/>
                          <w:sz w:val="20"/>
                          <w:szCs w:val="20"/>
                          <w:lang w:val="zh-CN" w:eastAsia="zh-CN"/>
                        </w:rPr>
                      </m:ctrlPr>
                    </m:sSubPr>
                    <m:e>
                      <m:r>
                        <w:rPr>
                          <w:rFonts w:ascii="Cambria Math" w:hAnsi="Cambria Math"/>
                          <w:sz w:val="20"/>
                          <w:szCs w:val="20"/>
                          <w:lang w:val="zh-CN" w:eastAsia="zh-CN"/>
                        </w:rPr>
                        <m:t>X</m:t>
                      </m:r>
                    </m:e>
                    <m:sub>
                      <m:r>
                        <w:rPr>
                          <w:rFonts w:ascii="Cambria Math" w:hAnsi="Cambria Math"/>
                          <w:sz w:val="20"/>
                          <w:szCs w:val="20"/>
                          <w:lang w:val="zh-CN" w:eastAsia="zh-CN"/>
                        </w:rPr>
                        <m:t>s</m:t>
                      </m:r>
                    </m:sub>
                  </m:sSub>
                  <m:r>
                    <w:rPr>
                      <w:rFonts w:ascii="Cambria Math" w:hAnsi="Cambria Math"/>
                      <w:sz w:val="20"/>
                      <w:szCs w:val="20"/>
                      <w:lang w:eastAsia="zh-CN"/>
                    </w:rPr>
                    <m:t>,</m:t>
                  </m:r>
                  <m:sSub>
                    <m:sSubPr>
                      <m:ctrlPr>
                        <w:rPr>
                          <w:rFonts w:ascii="Cambria Math" w:hAnsi="Cambria Math"/>
                          <w:i/>
                          <w:sz w:val="20"/>
                          <w:szCs w:val="20"/>
                          <w:lang w:val="zh-CN" w:eastAsia="zh-CN"/>
                        </w:rPr>
                      </m:ctrlPr>
                    </m:sSubPr>
                    <m:e>
                      <m:r>
                        <w:rPr>
                          <w:rFonts w:ascii="Cambria Math" w:hAnsi="Cambria Math"/>
                          <w:sz w:val="20"/>
                          <w:szCs w:val="20"/>
                          <w:lang w:val="zh-CN" w:eastAsia="zh-CN"/>
                        </w:rPr>
                        <m:t>Y</m:t>
                      </m:r>
                    </m:e>
                    <m:sub>
                      <m:r>
                        <w:rPr>
                          <w:rFonts w:ascii="Cambria Math" w:hAnsi="Cambria Math"/>
                          <w:sz w:val="20"/>
                          <w:szCs w:val="20"/>
                          <w:lang w:val="zh-CN" w:eastAsia="zh-CN"/>
                        </w:rPr>
                        <m:t>s</m:t>
                      </m:r>
                    </m:sub>
                  </m:sSub>
                </m:e>
              </m:d>
            </m:oMath>
            <w:r>
              <w:rPr>
                <w:sz w:val="20"/>
                <w:szCs w:val="20"/>
              </w:rPr>
              <w:t xml:space="preserve">, as in Tables 10.1-2B and 10.1-3B, </w:t>
            </w:r>
            <w:r>
              <w:rPr>
                <w:sz w:val="20"/>
              </w:rPr>
              <w:t xml:space="preserve">if </w:t>
            </w:r>
            <w:r>
              <w:rPr>
                <w:i/>
                <w:sz w:val="20"/>
                <w:szCs w:val="20"/>
              </w:rPr>
              <w:t>monitoringCapabilityConfig</w:t>
            </w:r>
            <w:r>
              <w:rPr>
                <w:sz w:val="20"/>
              </w:rPr>
              <w:t xml:space="preserve"> = </w:t>
            </w:r>
            <w:r>
              <w:rPr>
                <w:i/>
                <w:sz w:val="20"/>
                <w:szCs w:val="20"/>
              </w:rPr>
              <w:t>r17monitoringcapability</w:t>
            </w:r>
          </w:p>
          <w:p w14:paraId="3A989C29" w14:textId="77777777" w:rsidR="00FF2347" w:rsidRDefault="00075399">
            <w:pPr>
              <w:autoSpaceDE/>
              <w:autoSpaceDN/>
              <w:adjustRightInd/>
              <w:snapToGrid/>
              <w:spacing w:after="180" w:line="240" w:lineRule="auto"/>
              <w:ind w:left="425"/>
              <w:rPr>
                <w:color w:val="FF0000"/>
                <w:sz w:val="20"/>
                <w:szCs w:val="20"/>
              </w:rPr>
            </w:pPr>
            <w:r>
              <w:rPr>
                <w:sz w:val="20"/>
                <w:szCs w:val="20"/>
              </w:rPr>
              <w:t xml:space="preserve">If the UE is not provided </w:t>
            </w:r>
            <w:r>
              <w:rPr>
                <w:i/>
                <w:sz w:val="20"/>
                <w:szCs w:val="20"/>
              </w:rPr>
              <w:t>monitoringCapabilityConfig</w:t>
            </w:r>
            <w:r>
              <w:rPr>
                <w:sz w:val="20"/>
                <w:szCs w:val="20"/>
              </w:rPr>
              <w:t xml:space="preserve">, the UE monitors PDCCH on the serving cell for a maximum number of PDCCH candidates and non-overlapping CCEs per slot </w:t>
            </w:r>
            <w:r>
              <w:rPr>
                <w:color w:val="FF0000"/>
                <w:sz w:val="20"/>
                <w:szCs w:val="20"/>
              </w:rPr>
              <w:t xml:space="preserve">for SCS configuration </w:t>
            </w:r>
            <m:oMath>
              <m:r>
                <w:rPr>
                  <w:rFonts w:ascii="Cambria Math" w:hAnsi="Cambria Math"/>
                  <w:color w:val="FF0000"/>
                  <w:sz w:val="20"/>
                  <w:szCs w:val="20"/>
                </w:rPr>
                <m:t>μ≤3</m:t>
              </m:r>
            </m:oMath>
            <w:r>
              <w:rPr>
                <w:color w:val="FF0000"/>
                <w:sz w:val="20"/>
                <w:szCs w:val="20"/>
              </w:rPr>
              <w:t xml:space="preserve">. For SCS configuration </w:t>
            </w:r>
            <m:oMath>
              <m:r>
                <w:rPr>
                  <w:rFonts w:ascii="Cambria Math" w:hAnsi="Cambria Math"/>
                  <w:color w:val="FF0000"/>
                  <w:sz w:val="20"/>
                  <w:szCs w:val="20"/>
                </w:rPr>
                <m:t>μ=5</m:t>
              </m:r>
            </m:oMath>
            <w:r>
              <w:rPr>
                <w:color w:val="FF0000"/>
                <w:sz w:val="20"/>
                <w:szCs w:val="20"/>
              </w:rPr>
              <w:t xml:space="preserve"> or </w:t>
            </w:r>
            <m:oMath>
              <m:r>
                <w:rPr>
                  <w:rFonts w:ascii="Cambria Math" w:hAnsi="Cambria Math"/>
                  <w:color w:val="FF0000"/>
                  <w:sz w:val="20"/>
                  <w:szCs w:val="20"/>
                </w:rPr>
                <m:t>μ=6</m:t>
              </m:r>
            </m:oMath>
            <w:r>
              <w:rPr>
                <w:color w:val="FF0000"/>
                <w:sz w:val="20"/>
                <w:szCs w:val="20"/>
              </w:rPr>
              <w:t xml:space="preserve">, if the UE is not provided </w:t>
            </w:r>
            <w:r>
              <w:rPr>
                <w:i/>
                <w:color w:val="FF0000"/>
                <w:sz w:val="20"/>
                <w:szCs w:val="20"/>
              </w:rPr>
              <w:t>monitoringCapabilityConfig</w:t>
            </w:r>
            <w:r>
              <w:rPr>
                <w:color w:val="FF0000"/>
                <w:sz w:val="20"/>
                <w:szCs w:val="20"/>
              </w:rPr>
              <w:t xml:space="preserve">, the UE monitors PDCCH on the serving cell for a maximum number of PDCCH candidates and non-overlapping CCEs per group of </w:t>
            </w:r>
            <m:oMath>
              <m:sSub>
                <m:sSubPr>
                  <m:ctrlPr>
                    <w:rPr>
                      <w:rFonts w:ascii="Cambria Math" w:hAnsi="Cambria Math"/>
                      <w:color w:val="FF0000"/>
                      <w:sz w:val="20"/>
                      <w:szCs w:val="20"/>
                    </w:rPr>
                  </m:ctrlPr>
                </m:sSubPr>
                <m:e>
                  <m:r>
                    <w:rPr>
                      <w:rFonts w:ascii="Cambria Math" w:hAnsi="Cambria Math"/>
                      <w:color w:val="FF0000"/>
                      <w:sz w:val="20"/>
                      <w:szCs w:val="20"/>
                    </w:rPr>
                    <m:t>X</m:t>
                  </m:r>
                </m:e>
                <m:sub>
                  <m:r>
                    <w:rPr>
                      <w:rFonts w:ascii="Cambria Math" w:hAnsi="Cambria Math"/>
                      <w:color w:val="FF0000"/>
                      <w:sz w:val="20"/>
                      <w:szCs w:val="20"/>
                    </w:rPr>
                    <m:t>s</m:t>
                  </m:r>
                </m:sub>
              </m:sSub>
            </m:oMath>
            <w:r>
              <w:rPr>
                <w:color w:val="FF0000"/>
                <w:sz w:val="20"/>
                <w:szCs w:val="20"/>
              </w:rPr>
              <w:t xml:space="preserve"> slots according to combination </w:t>
            </w:r>
            <m:oMath>
              <m:d>
                <m:dPr>
                  <m:ctrlPr>
                    <w:rPr>
                      <w:rFonts w:ascii="Cambria Math" w:hAnsi="Cambria Math"/>
                      <w:color w:val="FF0000"/>
                      <w:sz w:val="20"/>
                      <w:szCs w:val="20"/>
                    </w:rPr>
                  </m:ctrlPr>
                </m:dPr>
                <m:e>
                  <m:sSub>
                    <m:sSubPr>
                      <m:ctrlPr>
                        <w:rPr>
                          <w:rFonts w:ascii="Cambria Math" w:hAnsi="Cambria Math"/>
                          <w:color w:val="FF0000"/>
                          <w:sz w:val="20"/>
                          <w:szCs w:val="20"/>
                        </w:rPr>
                      </m:ctrlPr>
                    </m:sSubPr>
                    <m:e>
                      <m:r>
                        <w:rPr>
                          <w:rFonts w:ascii="Cambria Math" w:hAnsi="Cambria Math"/>
                          <w:color w:val="FF0000"/>
                          <w:sz w:val="20"/>
                          <w:szCs w:val="20"/>
                        </w:rPr>
                        <m:t>X</m:t>
                      </m:r>
                    </m:e>
                    <m:sub>
                      <m: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e>
              </m:d>
              <m:r>
                <m:rPr>
                  <m:sty m:val="p"/>
                </m:rPr>
                <w:rPr>
                  <w:rFonts w:ascii="Cambria Math" w:hAnsi="Cambria Math"/>
                  <w:color w:val="FF0000"/>
                  <w:sz w:val="20"/>
                  <w:szCs w:val="20"/>
                </w:rPr>
                <m:t>=(4,1)</m:t>
              </m:r>
            </m:oMath>
            <w:r>
              <w:rPr>
                <w:color w:val="FF0000"/>
                <w:sz w:val="20"/>
                <w:szCs w:val="20"/>
              </w:rPr>
              <w:t xml:space="preserve"> or </w:t>
            </w:r>
            <m:oMath>
              <m:d>
                <m:dPr>
                  <m:ctrlPr>
                    <w:rPr>
                      <w:rFonts w:ascii="Cambria Math" w:hAnsi="Cambria Math"/>
                      <w:color w:val="FF0000"/>
                      <w:sz w:val="20"/>
                      <w:szCs w:val="20"/>
                    </w:rPr>
                  </m:ctrlPr>
                </m:dPr>
                <m:e>
                  <m:sSub>
                    <m:sSubPr>
                      <m:ctrlPr>
                        <w:rPr>
                          <w:rFonts w:ascii="Cambria Math" w:hAnsi="Cambria Math"/>
                          <w:color w:val="FF0000"/>
                          <w:sz w:val="20"/>
                          <w:szCs w:val="20"/>
                        </w:rPr>
                      </m:ctrlPr>
                    </m:sSubPr>
                    <m:e>
                      <m:r>
                        <w:rPr>
                          <w:rFonts w:ascii="Cambria Math" w:hAnsi="Cambria Math"/>
                          <w:color w:val="FF0000"/>
                          <w:sz w:val="20"/>
                          <w:szCs w:val="20"/>
                        </w:rPr>
                        <m:t>X</m:t>
                      </m:r>
                    </m:e>
                    <m:sub>
                      <m: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e>
              </m:d>
              <m:r>
                <m:rPr>
                  <m:sty m:val="p"/>
                </m:rPr>
                <w:rPr>
                  <w:rFonts w:ascii="Cambria Math" w:hAnsi="Cambria Math"/>
                  <w:color w:val="FF0000"/>
                  <w:sz w:val="20"/>
                  <w:szCs w:val="20"/>
                </w:rPr>
                <m:t>=(8,1)</m:t>
              </m:r>
            </m:oMath>
            <w:r>
              <w:rPr>
                <w:color w:val="FF0000"/>
                <w:sz w:val="20"/>
                <w:szCs w:val="20"/>
              </w:rPr>
              <w:t>, respectively, as in Tables 10.1-2B and 10.1-3B.</w:t>
            </w:r>
          </w:p>
          <w:p w14:paraId="0BAB9E86" w14:textId="77777777" w:rsidR="00FF2347" w:rsidRDefault="00075399">
            <w:pPr>
              <w:widowControl w:val="0"/>
              <w:ind w:left="425"/>
              <w:jc w:val="center"/>
              <w:rPr>
                <w:color w:val="FF0000"/>
                <w:lang w:eastAsia="zh-CN"/>
              </w:rPr>
            </w:pPr>
            <w:r>
              <w:rPr>
                <w:color w:val="FF0000"/>
                <w:lang w:eastAsia="zh-CN"/>
              </w:rPr>
              <w:t>*** Unchanged text omitted ***</w:t>
            </w:r>
          </w:p>
          <w:p w14:paraId="51ED350C" w14:textId="77777777" w:rsidR="00FF2347" w:rsidRDefault="00075399">
            <w:pPr>
              <w:ind w:left="425"/>
              <w:rPr>
                <w:lang w:eastAsia="zh-CN"/>
              </w:rPr>
            </w:pPr>
            <w:r>
              <w:rPr>
                <w:highlight w:val="yellow"/>
                <w:lang w:eastAsia="zh-CN"/>
              </w:rPr>
              <w:t>&gt;&gt;&gt; End TP #1a &gt;&gt;&gt;</w:t>
            </w:r>
          </w:p>
          <w:p w14:paraId="1418FA4F" w14:textId="77777777" w:rsidR="00FF2347" w:rsidRDefault="00FF2347">
            <w:pPr>
              <w:rPr>
                <w:sz w:val="20"/>
                <w:szCs w:val="20"/>
                <w:lang w:eastAsia="zh-CN"/>
              </w:rPr>
            </w:pPr>
          </w:p>
          <w:p w14:paraId="1D476039" w14:textId="77777777" w:rsidR="00FF2347" w:rsidRDefault="00075399">
            <w:pPr>
              <w:rPr>
                <w:sz w:val="20"/>
                <w:lang w:eastAsia="zh-CN"/>
              </w:rPr>
            </w:pPr>
            <w:r>
              <w:rPr>
                <w:sz w:val="20"/>
                <w:szCs w:val="20"/>
                <w:lang w:eastAsia="zh-CN"/>
              </w:rPr>
              <w:t>We are okay with either approach, but the RRC parameter spreadsheet sent to RAN2 needs to be updated with either option.</w:t>
            </w:r>
          </w:p>
        </w:tc>
      </w:tr>
      <w:tr w:rsidR="00FF2347" w14:paraId="0680B0E6" w14:textId="77777777">
        <w:tc>
          <w:tcPr>
            <w:tcW w:w="2405" w:type="dxa"/>
            <w:shd w:val="clear" w:color="auto" w:fill="auto"/>
            <w:vAlign w:val="center"/>
          </w:tcPr>
          <w:p w14:paraId="6B567B4D" w14:textId="77777777" w:rsidR="00FF2347" w:rsidRDefault="00075399">
            <w:r>
              <w:lastRenderedPageBreak/>
              <w:t>Huawei, HiSilicon</w:t>
            </w:r>
          </w:p>
        </w:tc>
        <w:tc>
          <w:tcPr>
            <w:tcW w:w="12176" w:type="dxa"/>
            <w:shd w:val="clear" w:color="auto" w:fill="auto"/>
            <w:vAlign w:val="center"/>
          </w:tcPr>
          <w:p w14:paraId="6FC51B6D" w14:textId="77777777" w:rsidR="00FF2347" w:rsidRDefault="00075399">
            <w:pPr>
              <w:rPr>
                <w:lang w:eastAsia="zh-CN"/>
              </w:rPr>
            </w:pPr>
            <w:r>
              <w:rPr>
                <w:lang w:eastAsia="zh-CN"/>
              </w:rPr>
              <w:t xml:space="preserve">Bullet one is already agreed for Idle/Inactive/Active cases. </w:t>
            </w:r>
          </w:p>
          <w:p w14:paraId="77BA1882" w14:textId="77777777" w:rsidR="00FF2347" w:rsidRDefault="00075399">
            <w:pPr>
              <w:rPr>
                <w:lang w:eastAsia="zh-CN"/>
              </w:rPr>
            </w:pPr>
            <w:r>
              <w:rPr>
                <w:lang w:eastAsia="zh-CN"/>
              </w:rPr>
              <w:t xml:space="preserve">Bullet two is already a conclusion in the last GTW for all cases. </w:t>
            </w:r>
          </w:p>
          <w:p w14:paraId="394B336E" w14:textId="77777777" w:rsidR="00FF2347" w:rsidRDefault="00075399">
            <w:pPr>
              <w:rPr>
                <w:lang w:eastAsia="zh-CN"/>
              </w:rPr>
            </w:pPr>
            <w:r>
              <w:rPr>
                <w:lang w:eastAsia="zh-CN"/>
              </w:rPr>
              <w:t>We agree with this part of TP#1 in bullet three:</w:t>
            </w:r>
          </w:p>
          <w:p w14:paraId="1500D4B6" w14:textId="77777777" w:rsidR="00FF2347" w:rsidRDefault="00075399">
            <w:pPr>
              <w:rPr>
                <w:lang w:eastAsia="zh-CN"/>
              </w:rPr>
            </w:pPr>
            <w:r>
              <w:rPr>
                <w:lang w:eastAsia="zh-CN"/>
              </w:rPr>
              <w:t>###########################################</w:t>
            </w:r>
          </w:p>
          <w:p w14:paraId="5BED041C" w14:textId="77777777" w:rsidR="00FF2347" w:rsidRDefault="00075399">
            <w:pPr>
              <w:rPr>
                <w:ins w:id="126" w:author="Author" w:date="1900-01-01T00:00:00Z"/>
              </w:rPr>
            </w:pPr>
            <w:r>
              <w:lastRenderedPageBreak/>
              <w:t xml:space="preserve">If the UE is not provided </w:t>
            </w:r>
            <w:r>
              <w:rPr>
                <w:i/>
              </w:rPr>
              <w:t>monitoringCapabilityConfig</w:t>
            </w:r>
            <w:del w:id="127" w:author="Author">
              <w:r>
                <w:delText>,</w:delText>
              </w:r>
            </w:del>
            <w:ins w:id="128" w:author="Author">
              <w:r>
                <w:t xml:space="preserve"> for </w:t>
              </w:r>
            </w:ins>
            <m:oMath>
              <m:r>
                <w:ins w:id="129" w:author="Author">
                  <w:rPr>
                    <w:rFonts w:ascii="Cambria Math" w:hAnsi="Cambria Math"/>
                  </w:rPr>
                  <m:t>μ=0</m:t>
                </w:ins>
              </m:r>
            </m:oMath>
            <w:ins w:id="130" w:author="Author">
              <w:r>
                <w:t>, 1, 2, or 3,</w:t>
              </w:r>
            </w:ins>
            <w:r>
              <w:t xml:space="preserve"> the UE monitors PDCCH on the serving cell for a maximum number of PDCCH candidates and non-overlapping CCEs per slot. </w:t>
            </w:r>
          </w:p>
          <w:p w14:paraId="2EC396A4" w14:textId="77777777" w:rsidR="00FF2347" w:rsidRDefault="00075399">
            <w:pPr>
              <w:rPr>
                <w:lang w:eastAsia="zh-CN"/>
              </w:rPr>
            </w:pPr>
            <w:ins w:id="131" w:author="Author">
              <w:r>
                <w:t xml:space="preserve">If the UE is not provided </w:t>
              </w:r>
              <w:r>
                <w:rPr>
                  <w:i/>
                </w:rPr>
                <w:t>monitoringCapabilityConfig</w:t>
              </w:r>
              <w:r>
                <w:t xml:space="preserve"> for </w:t>
              </w:r>
            </w:ins>
            <m:oMath>
              <m:r>
                <w:ins w:id="132" w:author="Author">
                  <w:rPr>
                    <w:rFonts w:ascii="Cambria Math" w:hAnsi="Cambria Math"/>
                  </w:rPr>
                  <m:t>μ=5</m:t>
                </w:ins>
              </m:r>
            </m:oMath>
            <w:ins w:id="133" w:author="Author">
              <w:r>
                <w:t xml:space="preserve"> or </w:t>
              </w:r>
            </w:ins>
            <m:oMath>
              <m:r>
                <w:ins w:id="134" w:author="Author">
                  <w:rPr>
                    <w:rFonts w:ascii="Cambria Math" w:hAnsi="Cambria Math"/>
                  </w:rPr>
                  <m:t>6</m:t>
                </w:ins>
              </m:r>
            </m:oMath>
            <w:ins w:id="135" w:author="Author">
              <w:r>
                <w:t xml:space="preserve">, the UE monitors PDCCH on the serving cell for a maximum number of PDCCH candidates and non-overlapping CCEs per group </w:t>
              </w:r>
              <w:r>
                <w:rPr>
                  <w:lang w:eastAsia="zh-CN"/>
                </w:rPr>
                <w:t xml:space="preserve">of </w:t>
              </w:r>
            </w:ins>
            <m:oMath>
              <m:sSub>
                <m:sSubPr>
                  <m:ctrlPr>
                    <w:ins w:id="136" w:author="Author">
                      <w:rPr>
                        <w:rFonts w:ascii="Cambria Math" w:hAnsi="Cambria Math"/>
                        <w:i/>
                        <w:lang w:eastAsia="zh-CN"/>
                      </w:rPr>
                    </w:ins>
                  </m:ctrlPr>
                </m:sSubPr>
                <m:e>
                  <m:r>
                    <w:ins w:id="137" w:author="Author">
                      <w:rPr>
                        <w:rFonts w:ascii="Cambria Math" w:hAnsi="Cambria Math"/>
                        <w:lang w:eastAsia="zh-CN"/>
                      </w:rPr>
                      <m:t>X</m:t>
                    </w:ins>
                  </m:r>
                </m:e>
                <m:sub>
                  <m:r>
                    <w:ins w:id="138" w:author="Author">
                      <w:rPr>
                        <w:rFonts w:ascii="Cambria Math" w:hAnsi="Cambria Math"/>
                        <w:lang w:eastAsia="zh-CN"/>
                      </w:rPr>
                      <m:t>s</m:t>
                    </w:ins>
                  </m:r>
                </m:sub>
              </m:sSub>
            </m:oMath>
            <w:ins w:id="139" w:author="Author">
              <w:r>
                <w:rPr>
                  <w:lang w:eastAsia="zh-CN"/>
                </w:rPr>
                <w:t xml:space="preserve"> slots</w:t>
              </w:r>
              <w:r>
                <w:t xml:space="preserve"> </w:t>
              </w:r>
              <w:r>
                <w:rPr>
                  <w:lang w:eastAsia="zh-CN"/>
                </w:rPr>
                <w:t xml:space="preserve">according to combination </w:t>
              </w:r>
            </w:ins>
            <m:oMath>
              <m:d>
                <m:dPr>
                  <m:ctrlPr>
                    <w:ins w:id="140" w:author="Author">
                      <w:rPr>
                        <w:rFonts w:ascii="Cambria Math" w:hAnsi="Cambria Math"/>
                        <w:lang w:eastAsia="zh-CN"/>
                      </w:rPr>
                    </w:ins>
                  </m:ctrlPr>
                </m:dPr>
                <m:e>
                  <m:sSub>
                    <m:sSubPr>
                      <m:ctrlPr>
                        <w:ins w:id="141" w:author="Author">
                          <w:rPr>
                            <w:rFonts w:ascii="Cambria Math" w:hAnsi="Cambria Math"/>
                            <w:i/>
                            <w:lang w:eastAsia="zh-CN"/>
                          </w:rPr>
                        </w:ins>
                      </m:ctrlPr>
                    </m:sSubPr>
                    <m:e>
                      <m:r>
                        <w:ins w:id="142" w:author="Author">
                          <w:rPr>
                            <w:rFonts w:ascii="Cambria Math" w:hAnsi="Cambria Math"/>
                            <w:lang w:eastAsia="zh-CN"/>
                          </w:rPr>
                          <m:t>X</m:t>
                        </w:ins>
                      </m:r>
                    </m:e>
                    <m:sub>
                      <m:r>
                        <w:ins w:id="143" w:author="Author">
                          <w:rPr>
                            <w:rFonts w:ascii="Cambria Math" w:hAnsi="Cambria Math"/>
                            <w:lang w:eastAsia="zh-CN"/>
                          </w:rPr>
                          <m:t>s</m:t>
                        </w:ins>
                      </m:r>
                    </m:sub>
                  </m:sSub>
                  <m:r>
                    <w:ins w:id="144" w:author="Author">
                      <w:rPr>
                        <w:rFonts w:ascii="Cambria Math" w:hAnsi="Cambria Math"/>
                        <w:lang w:eastAsia="zh-CN"/>
                      </w:rPr>
                      <m:t>,</m:t>
                    </w:ins>
                  </m:r>
                  <m:sSub>
                    <m:sSubPr>
                      <m:ctrlPr>
                        <w:ins w:id="145" w:author="Author">
                          <w:rPr>
                            <w:rFonts w:ascii="Cambria Math" w:hAnsi="Cambria Math"/>
                            <w:i/>
                            <w:lang w:eastAsia="zh-CN"/>
                          </w:rPr>
                        </w:ins>
                      </m:ctrlPr>
                    </m:sSubPr>
                    <m:e>
                      <m:r>
                        <w:ins w:id="146" w:author="Author">
                          <w:rPr>
                            <w:rFonts w:ascii="Cambria Math" w:hAnsi="Cambria Math"/>
                            <w:lang w:eastAsia="zh-CN"/>
                          </w:rPr>
                          <m:t>Y</m:t>
                        </w:ins>
                      </m:r>
                    </m:e>
                    <m:sub>
                      <m:r>
                        <w:ins w:id="147" w:author="Author">
                          <w:rPr>
                            <w:rFonts w:ascii="Cambria Math" w:hAnsi="Cambria Math"/>
                            <w:lang w:eastAsia="zh-CN"/>
                          </w:rPr>
                          <m:t>s</m:t>
                        </w:ins>
                      </m:r>
                    </m:sub>
                  </m:sSub>
                </m:e>
              </m:d>
            </m:oMath>
            <w:ins w:id="148" w:author="Author">
              <w:r>
                <w:t xml:space="preserve"> = (4, 1) or (8, 1), for </w:t>
              </w:r>
            </w:ins>
            <m:oMath>
              <m:r>
                <w:ins w:id="149" w:author="Author">
                  <w:rPr>
                    <w:rFonts w:ascii="Cambria Math" w:hAnsi="Cambria Math"/>
                  </w:rPr>
                  <m:t>μ=5</m:t>
                </w:ins>
              </m:r>
            </m:oMath>
            <w:ins w:id="150" w:author="Author">
              <w:r>
                <w:t xml:space="preserve"> or </w:t>
              </w:r>
            </w:ins>
            <m:oMath>
              <m:r>
                <w:ins w:id="151" w:author="Author">
                  <w:rPr>
                    <w:rFonts w:ascii="Cambria Math" w:hAnsi="Cambria Math"/>
                  </w:rPr>
                  <m:t>6</m:t>
                </w:ins>
              </m:r>
            </m:oMath>
            <w:ins w:id="152" w:author="Author">
              <w:r>
                <w:t>, respectively.</w:t>
              </w:r>
            </w:ins>
            <w:r>
              <w:rPr>
                <w:lang w:eastAsia="zh-CN"/>
              </w:rPr>
              <w:t xml:space="preserve">  </w:t>
            </w:r>
          </w:p>
          <w:p w14:paraId="2076DDB5" w14:textId="77777777" w:rsidR="00FF2347" w:rsidRDefault="00FF2347">
            <w:pPr>
              <w:rPr>
                <w:lang w:eastAsia="zh-CN"/>
              </w:rPr>
            </w:pPr>
          </w:p>
          <w:p w14:paraId="0B243137" w14:textId="77777777" w:rsidR="00FF2347" w:rsidRDefault="00075399">
            <w:pPr>
              <w:rPr>
                <w:lang w:eastAsia="zh-CN"/>
              </w:rPr>
            </w:pPr>
            <w:r>
              <w:rPr>
                <w:lang w:eastAsia="zh-CN"/>
              </w:rPr>
              <w:t>#############################################</w:t>
            </w:r>
          </w:p>
        </w:tc>
      </w:tr>
      <w:tr w:rsidR="00FF2347" w14:paraId="2CF6A730" w14:textId="77777777">
        <w:tc>
          <w:tcPr>
            <w:tcW w:w="2405" w:type="dxa"/>
            <w:shd w:val="clear" w:color="auto" w:fill="auto"/>
            <w:vAlign w:val="center"/>
          </w:tcPr>
          <w:p w14:paraId="120F1796" w14:textId="77777777" w:rsidR="00FF2347" w:rsidRDefault="00075399">
            <w:r>
              <w:rPr>
                <w:rFonts w:hint="eastAsia"/>
                <w:lang w:eastAsia="zh-CN"/>
              </w:rPr>
              <w:lastRenderedPageBreak/>
              <w:t>v</w:t>
            </w:r>
            <w:r>
              <w:rPr>
                <w:lang w:eastAsia="zh-CN"/>
              </w:rPr>
              <w:t>ivo</w:t>
            </w:r>
          </w:p>
        </w:tc>
        <w:tc>
          <w:tcPr>
            <w:tcW w:w="12176" w:type="dxa"/>
            <w:shd w:val="clear" w:color="auto" w:fill="auto"/>
            <w:vAlign w:val="center"/>
          </w:tcPr>
          <w:p w14:paraId="68089986" w14:textId="77777777" w:rsidR="00FF2347" w:rsidRDefault="00075399">
            <w:pPr>
              <w:rPr>
                <w:lang w:eastAsia="zh-CN"/>
              </w:rPr>
            </w:pPr>
            <w:r>
              <w:rPr>
                <w:lang w:eastAsia="zh-CN"/>
              </w:rPr>
              <w:t xml:space="preserve">Further clarification is needed. For idle mode, gNB has no information on UE reported capability on </w:t>
            </w:r>
            <m:oMath>
              <m:d>
                <m:dPr>
                  <m:ctrlPr>
                    <w:ins w:id="153" w:author="Author">
                      <w:rPr>
                        <w:rFonts w:ascii="Cambria Math" w:hAnsi="Cambria Math"/>
                        <w:lang w:eastAsia="zh-CN"/>
                      </w:rPr>
                    </w:ins>
                  </m:ctrlPr>
                </m:dPr>
                <m:e>
                  <m:sSub>
                    <m:sSubPr>
                      <m:ctrlPr>
                        <w:ins w:id="154" w:author="Author">
                          <w:rPr>
                            <w:rFonts w:ascii="Cambria Math" w:hAnsi="Cambria Math"/>
                            <w:i/>
                            <w:lang w:eastAsia="zh-CN"/>
                          </w:rPr>
                        </w:ins>
                      </m:ctrlPr>
                    </m:sSubPr>
                    <m:e>
                      <m:r>
                        <w:ins w:id="155" w:author="Author">
                          <w:rPr>
                            <w:rFonts w:ascii="Cambria Math" w:hAnsi="Cambria Math"/>
                            <w:lang w:eastAsia="zh-CN"/>
                          </w:rPr>
                          <m:t>X</m:t>
                        </w:ins>
                      </m:r>
                    </m:e>
                    <m:sub>
                      <m:r>
                        <w:ins w:id="156" w:author="Author">
                          <w:rPr>
                            <w:rFonts w:ascii="Cambria Math" w:hAnsi="Cambria Math"/>
                            <w:lang w:eastAsia="zh-CN"/>
                          </w:rPr>
                          <m:t>s</m:t>
                        </w:ins>
                      </m:r>
                    </m:sub>
                  </m:sSub>
                  <m:r>
                    <w:ins w:id="157" w:author="Author">
                      <w:rPr>
                        <w:rFonts w:ascii="Cambria Math" w:hAnsi="Cambria Math"/>
                        <w:lang w:eastAsia="zh-CN"/>
                      </w:rPr>
                      <m:t>,</m:t>
                    </w:ins>
                  </m:r>
                  <m:sSub>
                    <m:sSubPr>
                      <m:ctrlPr>
                        <w:ins w:id="158" w:author="Author">
                          <w:rPr>
                            <w:rFonts w:ascii="Cambria Math" w:hAnsi="Cambria Math"/>
                            <w:i/>
                            <w:lang w:eastAsia="zh-CN"/>
                          </w:rPr>
                        </w:ins>
                      </m:ctrlPr>
                    </m:sSubPr>
                    <m:e>
                      <m:r>
                        <w:ins w:id="159" w:author="Author">
                          <w:rPr>
                            <w:rFonts w:ascii="Cambria Math" w:hAnsi="Cambria Math"/>
                            <w:lang w:eastAsia="zh-CN"/>
                          </w:rPr>
                          <m:t>Y</m:t>
                        </w:ins>
                      </m:r>
                    </m:e>
                    <m:sub>
                      <m:r>
                        <w:ins w:id="160" w:author="Author">
                          <w:rPr>
                            <w:rFonts w:ascii="Cambria Math" w:hAnsi="Cambria Math"/>
                            <w:lang w:eastAsia="zh-CN"/>
                          </w:rPr>
                          <m:t>s</m:t>
                        </w:ins>
                      </m:r>
                    </m:sub>
                  </m:sSub>
                </m:e>
              </m:d>
            </m:oMath>
            <w:r>
              <w:rPr>
                <w:rFonts w:hint="eastAsia"/>
                <w:lang w:eastAsia="zh-CN"/>
              </w:rPr>
              <w:t>.</w:t>
            </w:r>
            <w:r>
              <w:rPr>
                <w:lang w:eastAsia="zh-CN"/>
              </w:rPr>
              <w:t xml:space="preserve"> It will assume the worst case that UE will only support mandatory capability. Naturally gNB will configure SSs like this. Besides, how to capture idle mode in spec? In the proposed TP, it seems that “the UE is not provided </w:t>
            </w:r>
            <w:r>
              <w:rPr>
                <w:i/>
              </w:rPr>
              <w:t>monitoringCapabilityConfig</w:t>
            </w:r>
            <w:r>
              <w:rPr>
                <w:lang w:eastAsia="zh-CN"/>
              </w:rPr>
              <w:t>”</w:t>
            </w:r>
            <w:r>
              <w:rPr>
                <w:iCs/>
              </w:rPr>
              <w:t xml:space="preserve"> means idle mode? In our understanding, the case </w:t>
            </w:r>
            <w:r>
              <w:rPr>
                <w:lang w:eastAsia="zh-CN"/>
              </w:rPr>
              <w:t xml:space="preserve">“the UE is not provided </w:t>
            </w:r>
            <w:r>
              <w:rPr>
                <w:i/>
              </w:rPr>
              <w:t>monitoringCapabilityConfig</w:t>
            </w:r>
            <w:r>
              <w:rPr>
                <w:lang w:eastAsia="zh-CN"/>
              </w:rPr>
              <w:t xml:space="preserve">” could apply to both idle UEs and connected UEs. Furthermore, for connected UEs, we don’t think UE will monitor the PDCCH according to </w:t>
            </w:r>
            <m:oMath>
              <m:d>
                <m:dPr>
                  <m:ctrlPr>
                    <w:ins w:id="161" w:author="Author">
                      <w:rPr>
                        <w:rFonts w:ascii="Cambria Math" w:hAnsi="Cambria Math"/>
                        <w:lang w:eastAsia="zh-CN"/>
                      </w:rPr>
                    </w:ins>
                  </m:ctrlPr>
                </m:dPr>
                <m:e>
                  <m:sSub>
                    <m:sSubPr>
                      <m:ctrlPr>
                        <w:ins w:id="162" w:author="Author">
                          <w:rPr>
                            <w:rFonts w:ascii="Cambria Math" w:hAnsi="Cambria Math"/>
                            <w:i/>
                            <w:lang w:eastAsia="zh-CN"/>
                          </w:rPr>
                        </w:ins>
                      </m:ctrlPr>
                    </m:sSubPr>
                    <m:e>
                      <m:r>
                        <w:ins w:id="163" w:author="Author">
                          <w:rPr>
                            <w:rFonts w:ascii="Cambria Math" w:hAnsi="Cambria Math"/>
                            <w:lang w:eastAsia="zh-CN"/>
                          </w:rPr>
                          <m:t>X</m:t>
                        </w:ins>
                      </m:r>
                    </m:e>
                    <m:sub>
                      <m:r>
                        <w:ins w:id="164" w:author="Author">
                          <w:rPr>
                            <w:rFonts w:ascii="Cambria Math" w:hAnsi="Cambria Math"/>
                            <w:lang w:eastAsia="zh-CN"/>
                          </w:rPr>
                          <m:t>s</m:t>
                        </w:ins>
                      </m:r>
                    </m:sub>
                  </m:sSub>
                  <m:r>
                    <w:ins w:id="165" w:author="Author">
                      <w:rPr>
                        <w:rFonts w:ascii="Cambria Math" w:hAnsi="Cambria Math"/>
                        <w:lang w:eastAsia="zh-CN"/>
                      </w:rPr>
                      <m:t>,</m:t>
                    </w:ins>
                  </m:r>
                  <m:sSub>
                    <m:sSubPr>
                      <m:ctrlPr>
                        <w:ins w:id="166" w:author="Author">
                          <w:rPr>
                            <w:rFonts w:ascii="Cambria Math" w:hAnsi="Cambria Math"/>
                            <w:i/>
                            <w:lang w:eastAsia="zh-CN"/>
                          </w:rPr>
                        </w:ins>
                      </m:ctrlPr>
                    </m:sSubPr>
                    <m:e>
                      <m:r>
                        <w:ins w:id="167" w:author="Author">
                          <w:rPr>
                            <w:rFonts w:ascii="Cambria Math" w:hAnsi="Cambria Math"/>
                            <w:lang w:eastAsia="zh-CN"/>
                          </w:rPr>
                          <m:t>Y</m:t>
                        </w:ins>
                      </m:r>
                    </m:e>
                    <m:sub>
                      <m:r>
                        <w:ins w:id="168" w:author="Author">
                          <w:rPr>
                            <w:rFonts w:ascii="Cambria Math" w:hAnsi="Cambria Math"/>
                            <w:lang w:eastAsia="zh-CN"/>
                          </w:rPr>
                          <m:t>s</m:t>
                        </w:ins>
                      </m:r>
                    </m:sub>
                  </m:sSub>
                </m:e>
              </m:d>
            </m:oMath>
            <w:ins w:id="169" w:author="Author">
              <w:r>
                <w:t xml:space="preserve"> = (4, 1) or (8, 1)</w:t>
              </w:r>
            </w:ins>
            <w:r>
              <w:t xml:space="preserve"> </w:t>
            </w:r>
            <w:ins w:id="170" w:author="Author">
              <w:r>
                <w:t xml:space="preserve">or </w:t>
              </w:r>
            </w:ins>
            <m:oMath>
              <m:r>
                <w:ins w:id="171" w:author="Author">
                  <w:rPr>
                    <w:rFonts w:ascii="Cambria Math" w:hAnsi="Cambria Math"/>
                  </w:rPr>
                  <m:t>μ=5</m:t>
                </w:ins>
              </m:r>
            </m:oMath>
            <w:ins w:id="172" w:author="Author">
              <w:r>
                <w:t xml:space="preserve"> or </w:t>
              </w:r>
            </w:ins>
            <m:oMath>
              <m:r>
                <w:ins w:id="173" w:author="Author">
                  <w:rPr>
                    <w:rFonts w:ascii="Cambria Math" w:hAnsi="Cambria Math"/>
                  </w:rPr>
                  <m:t>6</m:t>
                </w:ins>
              </m:r>
            </m:oMath>
            <w:ins w:id="174" w:author="Author">
              <w:r>
                <w:t>, respectively</w:t>
              </w:r>
            </w:ins>
            <w:r>
              <w:t xml:space="preserve"> if the UE report multiple combinations.</w:t>
            </w:r>
          </w:p>
        </w:tc>
      </w:tr>
    </w:tbl>
    <w:p w14:paraId="0D78996F" w14:textId="77777777" w:rsidR="00FF2347" w:rsidRDefault="00FF2347">
      <w:pPr>
        <w:spacing w:after="0"/>
        <w:rPr>
          <w:b/>
          <w:sz w:val="20"/>
          <w:szCs w:val="20"/>
        </w:rPr>
      </w:pPr>
    </w:p>
    <w:p w14:paraId="66A2E541" w14:textId="77777777" w:rsidR="00FF2347" w:rsidRDefault="00075399">
      <w:pPr>
        <w:rPr>
          <w:b/>
          <w:bCs/>
          <w:lang w:val="en-GB" w:eastAsia="zh-CN"/>
        </w:rPr>
      </w:pPr>
      <w:r>
        <w:rPr>
          <w:b/>
          <w:bCs/>
          <w:lang w:val="en-GB" w:eastAsia="zh-CN"/>
        </w:rPr>
        <w:t>Ericsson (R1-2200401):</w:t>
      </w:r>
    </w:p>
    <w:p w14:paraId="1241D5B8" w14:textId="77777777" w:rsidR="00FF2347" w:rsidRDefault="00075399">
      <w:pPr>
        <w:pStyle w:val="Proposal"/>
        <w:tabs>
          <w:tab w:val="clear" w:pos="2722"/>
          <w:tab w:val="left" w:pos="1584"/>
        </w:tabs>
        <w:spacing w:before="120" w:after="120" w:line="240" w:lineRule="auto"/>
      </w:pPr>
      <w:r>
        <w:rPr>
          <w:lang w:val="en-GB" w:eastAsia="ja-JP"/>
        </w:rPr>
        <w:t xml:space="preserve">Default </w:t>
      </w:r>
      <w:r>
        <w:rPr>
          <w:rFonts w:eastAsia="SimSun"/>
          <w:i/>
          <w:iCs/>
          <w:szCs w:val="20"/>
          <w:lang w:eastAsia="ja-JP"/>
        </w:rPr>
        <w:t>r17monitoringcapability</w:t>
      </w:r>
      <w:r>
        <w:rPr>
          <w:rFonts w:eastAsia="SimSun"/>
          <w:iCs/>
          <w:szCs w:val="20"/>
          <w:lang w:eastAsia="ja-JP"/>
        </w:rPr>
        <w:t xml:space="preserve"> of </w:t>
      </w:r>
      <m:oMath>
        <m:d>
          <m:dPr>
            <m:ctrlPr>
              <w:rPr>
                <w:rFonts w:ascii="Cambria Math" w:eastAsia="SimSun" w:hAnsi="Cambria Math"/>
                <w:i/>
                <w:iCs/>
                <w:szCs w:val="20"/>
                <w:lang w:val="en-GB" w:eastAsia="ja-JP"/>
              </w:rPr>
            </m:ctrlPr>
          </m:dPr>
          <m:e>
            <m:sSub>
              <m:sSubPr>
                <m:ctrlPr>
                  <w:rPr>
                    <w:rFonts w:ascii="Cambria Math" w:eastAsia="SimSun" w:hAnsi="Cambria Math"/>
                    <w:i/>
                    <w:iCs/>
                    <w:szCs w:val="20"/>
                    <w:lang w:val="en-GB" w:eastAsia="ja-JP"/>
                  </w:rPr>
                </m:ctrlPr>
              </m:sSubPr>
              <m:e>
                <m:r>
                  <m:rPr>
                    <m:sty m:val="bi"/>
                  </m:rPr>
                  <w:rPr>
                    <w:rFonts w:ascii="Cambria Math" w:eastAsia="SimSun" w:hAnsi="Cambria Math"/>
                    <w:szCs w:val="20"/>
                    <w:lang w:val="en-GB" w:eastAsia="ja-JP"/>
                  </w:rPr>
                  <m:t>X</m:t>
                </m:r>
              </m:e>
              <m:sub>
                <m:r>
                  <m:rPr>
                    <m:sty m:val="bi"/>
                  </m:rPr>
                  <w:rPr>
                    <w:rFonts w:ascii="Cambria Math" w:eastAsia="SimSun" w:hAnsi="Cambria Math"/>
                    <w:szCs w:val="20"/>
                    <w:lang w:val="en-GB" w:eastAsia="ja-JP"/>
                  </w:rPr>
                  <m:t>s</m:t>
                </m:r>
              </m:sub>
            </m:sSub>
            <m:r>
              <m:rPr>
                <m:sty m:val="bi"/>
              </m:rPr>
              <w:rPr>
                <w:rFonts w:ascii="Cambria Math" w:eastAsia="SimSun" w:hAnsi="Cambria Math"/>
                <w:szCs w:val="20"/>
                <w:lang w:val="en-GB" w:eastAsia="ja-JP"/>
              </w:rPr>
              <m:t>,</m:t>
            </m:r>
            <m:sSub>
              <m:sSubPr>
                <m:ctrlPr>
                  <w:rPr>
                    <w:rFonts w:ascii="Cambria Math" w:eastAsia="SimSun" w:hAnsi="Cambria Math"/>
                    <w:i/>
                    <w:iCs/>
                    <w:szCs w:val="20"/>
                    <w:lang w:val="en-GB" w:eastAsia="ja-JP"/>
                  </w:rPr>
                </m:ctrlPr>
              </m:sSubPr>
              <m:e>
                <m:r>
                  <m:rPr>
                    <m:sty m:val="bi"/>
                  </m:rPr>
                  <w:rPr>
                    <w:rFonts w:ascii="Cambria Math" w:eastAsia="SimSun" w:hAnsi="Cambria Math"/>
                    <w:szCs w:val="20"/>
                    <w:lang w:val="en-GB" w:eastAsia="ja-JP"/>
                  </w:rPr>
                  <m:t>Y</m:t>
                </m:r>
              </m:e>
              <m:sub>
                <m:r>
                  <m:rPr>
                    <m:sty m:val="bi"/>
                  </m:rPr>
                  <w:rPr>
                    <w:rFonts w:ascii="Cambria Math" w:eastAsia="SimSun" w:hAnsi="Cambria Math"/>
                    <w:szCs w:val="20"/>
                    <w:lang w:val="en-GB" w:eastAsia="ja-JP"/>
                  </w:rPr>
                  <m:t>s</m:t>
                </m:r>
              </m:sub>
            </m:sSub>
          </m:e>
        </m:d>
        <m:r>
          <m:rPr>
            <m:sty m:val="bi"/>
          </m:rPr>
          <w:rPr>
            <w:rFonts w:ascii="Cambria Math" w:eastAsia="SimSun" w:hAnsi="Cambria Math"/>
            <w:szCs w:val="20"/>
            <w:lang w:val="en-GB" w:eastAsia="ja-JP"/>
          </w:rPr>
          <m:t>=(4,1)</m:t>
        </m:r>
      </m:oMath>
      <w:r>
        <w:rPr>
          <w:rFonts w:eastAsia="SimSun"/>
          <w:iCs/>
          <w:szCs w:val="20"/>
          <w:lang w:val="en-GB" w:eastAsia="ja-JP"/>
        </w:rPr>
        <w:t xml:space="preserve"> f</w:t>
      </w:r>
      <w:r>
        <w:rPr>
          <w:lang w:val="en-GB" w:eastAsia="ja-JP"/>
        </w:rPr>
        <w:t>or 480 kHz SCS before dedicated RRC configuration needs to be captured in the specs. RAN1 discusses which of the following options to adopt</w:t>
      </w:r>
      <w:r>
        <w:t>:</w:t>
      </w:r>
      <w:r>
        <w:br/>
      </w:r>
      <w:r>
        <w:rPr>
          <w:rFonts w:eastAsia="SimSun"/>
          <w:iCs/>
          <w:szCs w:val="20"/>
          <w:lang w:eastAsia="ja-JP"/>
        </w:rPr>
        <w:t xml:space="preserve">- Option A: introduce </w:t>
      </w:r>
      <w:r>
        <w:rPr>
          <w:rFonts w:eastAsia="SimSun"/>
          <w:i/>
          <w:iCs/>
          <w:szCs w:val="20"/>
          <w:lang w:eastAsia="ja-JP"/>
        </w:rPr>
        <w:t>r17monitoringcapability</w:t>
      </w:r>
      <w:r>
        <w:rPr>
          <w:rFonts w:eastAsia="SimSun"/>
          <w:iCs/>
          <w:szCs w:val="20"/>
          <w:lang w:eastAsia="ja-JP"/>
        </w:rPr>
        <w:t xml:space="preserve"> indication in </w:t>
      </w:r>
      <w:r>
        <w:rPr>
          <w:rFonts w:eastAsia="SimSun"/>
          <w:i/>
          <w:szCs w:val="20"/>
          <w:lang w:eastAsia="ja-JP"/>
        </w:rPr>
        <w:t>PDCCH-ConfigCommon</w:t>
      </w:r>
      <w:r>
        <w:rPr>
          <w:rFonts w:eastAsia="SimSun"/>
          <w:iCs/>
          <w:szCs w:val="20"/>
          <w:lang w:eastAsia="ja-JP"/>
        </w:rPr>
        <w:t xml:space="preserve"> in the TR 38.331 for 480 kHz SCS only.</w:t>
      </w:r>
      <w:r>
        <w:rPr>
          <w:rFonts w:eastAsia="SimSun"/>
          <w:iCs/>
          <w:szCs w:val="20"/>
          <w:lang w:eastAsia="ja-JP"/>
        </w:rPr>
        <w:br/>
        <w:t xml:space="preserve">- Option B: introduce default </w:t>
      </w:r>
      <w:r>
        <w:rPr>
          <w:rFonts w:eastAsia="SimSun"/>
          <w:i/>
          <w:iCs/>
          <w:szCs w:val="20"/>
          <w:lang w:eastAsia="ja-JP"/>
        </w:rPr>
        <w:t>r17monitoringcapability</w:t>
      </w:r>
      <w:r>
        <w:rPr>
          <w:rFonts w:eastAsia="SimSun"/>
          <w:iCs/>
          <w:szCs w:val="20"/>
          <w:lang w:eastAsia="ja-JP"/>
        </w:rPr>
        <w:t xml:space="preserve"> indication for 480 kHz SCS in TR 38.213</w:t>
      </w:r>
    </w:p>
    <w:p w14:paraId="02B0A4ED" w14:textId="77777777" w:rsidR="00FF2347" w:rsidRDefault="00FF2347">
      <w:pPr>
        <w:rPr>
          <w:rFonts w:cs="Arial"/>
          <w:iCs/>
          <w:szCs w:val="20"/>
          <w:lang w:eastAsia="ja-JP"/>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3D64A0B7" w14:textId="77777777">
        <w:tc>
          <w:tcPr>
            <w:tcW w:w="2405" w:type="dxa"/>
            <w:shd w:val="clear" w:color="auto" w:fill="FFC000"/>
            <w:vAlign w:val="center"/>
          </w:tcPr>
          <w:p w14:paraId="4DB3CA99" w14:textId="77777777" w:rsidR="00FF2347" w:rsidRDefault="00075399">
            <w:pPr>
              <w:widowControl w:val="0"/>
              <w:rPr>
                <w:b/>
                <w:bCs/>
              </w:rPr>
            </w:pPr>
            <w:r>
              <w:rPr>
                <w:b/>
                <w:bCs/>
              </w:rPr>
              <w:t>Company</w:t>
            </w:r>
          </w:p>
        </w:tc>
        <w:tc>
          <w:tcPr>
            <w:tcW w:w="12176" w:type="dxa"/>
            <w:shd w:val="clear" w:color="auto" w:fill="FFC000"/>
            <w:vAlign w:val="center"/>
          </w:tcPr>
          <w:p w14:paraId="057039C3" w14:textId="77777777" w:rsidR="00FF2347" w:rsidRDefault="00075399">
            <w:pPr>
              <w:widowControl w:val="0"/>
              <w:rPr>
                <w:b/>
                <w:bCs/>
              </w:rPr>
            </w:pPr>
            <w:r>
              <w:rPr>
                <w:b/>
                <w:bCs/>
              </w:rPr>
              <w:t>Comment</w:t>
            </w:r>
          </w:p>
        </w:tc>
      </w:tr>
      <w:tr w:rsidR="00FF2347" w14:paraId="4E8C288F" w14:textId="77777777">
        <w:tc>
          <w:tcPr>
            <w:tcW w:w="2405" w:type="dxa"/>
            <w:shd w:val="clear" w:color="auto" w:fill="auto"/>
            <w:vAlign w:val="center"/>
          </w:tcPr>
          <w:p w14:paraId="58767322" w14:textId="77777777" w:rsidR="00FF2347" w:rsidRDefault="00075399">
            <w:pPr>
              <w:widowControl w:val="0"/>
              <w:rPr>
                <w:lang w:eastAsia="zh-CN"/>
              </w:rPr>
            </w:pPr>
            <w:r>
              <w:rPr>
                <w:lang w:eastAsia="zh-CN"/>
              </w:rPr>
              <w:t>Ericsson</w:t>
            </w:r>
          </w:p>
        </w:tc>
        <w:tc>
          <w:tcPr>
            <w:tcW w:w="12176" w:type="dxa"/>
            <w:shd w:val="clear" w:color="auto" w:fill="auto"/>
            <w:vAlign w:val="center"/>
          </w:tcPr>
          <w:p w14:paraId="532BB358" w14:textId="77777777" w:rsidR="00FF2347" w:rsidRDefault="00075399">
            <w:pPr>
              <w:widowControl w:val="0"/>
              <w:rPr>
                <w:lang w:eastAsia="zh-CN"/>
              </w:rPr>
            </w:pPr>
            <w:r>
              <w:rPr>
                <w:lang w:eastAsia="zh-CN"/>
              </w:rPr>
              <w:t xml:space="preserve">We prefer Option B since 38.213 Section 10 already defines default behavior when the parameter monitoringCapabilityConfig is absent for the case of per-slot monitoring for SCS &lt;= 120 kHz. Hence, for consistence, it would be better to define default behavior when the parameter is absent also when SCS = 480/960 kHz. </w:t>
            </w:r>
          </w:p>
        </w:tc>
      </w:tr>
      <w:tr w:rsidR="00FF2347" w14:paraId="70279811" w14:textId="77777777">
        <w:tc>
          <w:tcPr>
            <w:tcW w:w="2405" w:type="dxa"/>
            <w:shd w:val="clear" w:color="auto" w:fill="auto"/>
            <w:vAlign w:val="center"/>
          </w:tcPr>
          <w:p w14:paraId="71FCDDDF" w14:textId="77777777" w:rsidR="00FF2347" w:rsidRDefault="00075399">
            <w:pPr>
              <w:widowControl w:val="0"/>
              <w:rPr>
                <w:sz w:val="20"/>
              </w:rPr>
            </w:pPr>
            <w:r>
              <w:rPr>
                <w:lang w:eastAsia="zh-CN"/>
              </w:rPr>
              <w:t>Samsung</w:t>
            </w:r>
          </w:p>
        </w:tc>
        <w:tc>
          <w:tcPr>
            <w:tcW w:w="12176" w:type="dxa"/>
            <w:shd w:val="clear" w:color="auto" w:fill="auto"/>
            <w:vAlign w:val="center"/>
          </w:tcPr>
          <w:p w14:paraId="0CD8B1BF" w14:textId="77777777" w:rsidR="00FF2347" w:rsidRDefault="00075399">
            <w:pPr>
              <w:widowControl w:val="0"/>
              <w:rPr>
                <w:sz w:val="20"/>
                <w:lang w:eastAsia="zh-CN"/>
              </w:rPr>
            </w:pPr>
            <w:r>
              <w:rPr>
                <w:lang w:eastAsia="zh-CN"/>
              </w:rPr>
              <w:t xml:space="preserve">We are ok with either of the options. </w:t>
            </w:r>
          </w:p>
        </w:tc>
      </w:tr>
      <w:tr w:rsidR="00FF2347" w14:paraId="6F5512AD" w14:textId="77777777">
        <w:tc>
          <w:tcPr>
            <w:tcW w:w="2405" w:type="dxa"/>
            <w:shd w:val="clear" w:color="auto" w:fill="auto"/>
            <w:vAlign w:val="center"/>
          </w:tcPr>
          <w:p w14:paraId="3A01C068" w14:textId="77777777" w:rsidR="00FF2347" w:rsidRDefault="00075399">
            <w:pPr>
              <w:widowControl w:val="0"/>
              <w:rPr>
                <w:lang w:eastAsia="zh-CN"/>
              </w:rPr>
            </w:pPr>
            <w:r>
              <w:rPr>
                <w:lang w:eastAsia="zh-CN"/>
              </w:rPr>
              <w:t>Huawei, HiSilicon</w:t>
            </w:r>
          </w:p>
        </w:tc>
        <w:tc>
          <w:tcPr>
            <w:tcW w:w="12176" w:type="dxa"/>
            <w:shd w:val="clear" w:color="auto" w:fill="auto"/>
            <w:vAlign w:val="center"/>
          </w:tcPr>
          <w:p w14:paraId="703F35E9" w14:textId="77777777" w:rsidR="00FF2347" w:rsidRDefault="00075399">
            <w:pPr>
              <w:widowControl w:val="0"/>
              <w:rPr>
                <w:lang w:val="en-GB" w:eastAsia="ja-JP"/>
              </w:rPr>
            </w:pPr>
            <w:r>
              <w:rPr>
                <w:lang w:eastAsia="zh-CN"/>
              </w:rPr>
              <w:t>We agree that “</w:t>
            </w:r>
            <w:r>
              <w:rPr>
                <w:lang w:val="en-GB" w:eastAsia="ja-JP"/>
              </w:rPr>
              <w:t xml:space="preserve">Default </w:t>
            </w:r>
            <w:r>
              <w:rPr>
                <w:i/>
                <w:iCs/>
                <w:szCs w:val="20"/>
                <w:lang w:eastAsia="ja-JP"/>
              </w:rPr>
              <w:t>r17monitoringcapability</w:t>
            </w:r>
            <w:r>
              <w:rPr>
                <w:iCs/>
                <w:szCs w:val="20"/>
                <w:lang w:eastAsia="ja-JP"/>
              </w:rPr>
              <w:t xml:space="preserve"> of </w:t>
            </w:r>
            <m:oMath>
              <m:d>
                <m:dPr>
                  <m:ctrlPr>
                    <w:rPr>
                      <w:rFonts w:ascii="Cambria Math" w:hAnsi="Cambria Math"/>
                      <w:i/>
                      <w:iCs/>
                      <w:szCs w:val="20"/>
                      <w:lang w:val="en-GB" w:eastAsia="ja-JP"/>
                    </w:rPr>
                  </m:ctrlPr>
                </m:dPr>
                <m:e>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r>
                    <w:rPr>
                      <w:rFonts w:ascii="Cambria Math" w:hAnsi="Cambria Math"/>
                      <w:szCs w:val="20"/>
                      <w:lang w:val="en-GB" w:eastAsia="ja-JP"/>
                    </w:rPr>
                    <m:t>,</m:t>
                  </m:r>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e>
              </m:d>
              <m:r>
                <w:rPr>
                  <w:rFonts w:ascii="Cambria Math" w:hAnsi="Cambria Math"/>
                  <w:szCs w:val="20"/>
                  <w:lang w:val="en-GB" w:eastAsia="ja-JP"/>
                </w:rPr>
                <m:t>=(4,1)</m:t>
              </m:r>
            </m:oMath>
            <w:r>
              <w:rPr>
                <w:iCs/>
                <w:szCs w:val="20"/>
                <w:lang w:val="en-GB" w:eastAsia="ja-JP"/>
              </w:rPr>
              <w:t xml:space="preserve"> f</w:t>
            </w:r>
            <w:r>
              <w:rPr>
                <w:lang w:val="en-GB" w:eastAsia="ja-JP"/>
              </w:rPr>
              <w:t>or 480 kHz SCS before dedicated RRC configuration needs to be captured in the specs”. We prefer Option B.</w:t>
            </w:r>
          </w:p>
          <w:p w14:paraId="44042D92" w14:textId="77777777" w:rsidR="00FF2347" w:rsidRDefault="00075399">
            <w:pPr>
              <w:widowControl w:val="0"/>
              <w:rPr>
                <w:lang w:eastAsia="zh-CN"/>
              </w:rPr>
            </w:pPr>
            <w:r>
              <w:rPr>
                <w:lang w:val="en-GB" w:eastAsia="ja-JP"/>
              </w:rPr>
              <w:t>Additionally, this should be clarified in spec that “</w:t>
            </w:r>
            <m:oMath>
              <m:d>
                <m:dPr>
                  <m:ctrlPr>
                    <w:rPr>
                      <w:rFonts w:ascii="Cambria Math" w:hAnsi="Cambria Math"/>
                    </w:rPr>
                  </m:ctrlPr>
                </m:dPr>
                <m:e>
                  <m:sSub>
                    <m:sSubPr>
                      <m:ctrlPr>
                        <w:rPr>
                          <w:rFonts w:ascii="Cambria Math" w:hAnsi="Cambria Math"/>
                        </w:rPr>
                      </m:ctrlPr>
                    </m:sSubPr>
                    <m:e>
                      <m:r>
                        <m:rPr>
                          <m:sty m:val="bi"/>
                        </m:rPr>
                        <w:rPr>
                          <w:rFonts w:ascii="Cambria Math" w:hAnsi="Cambria Math"/>
                        </w:rPr>
                        <m:t>X</m:t>
                      </m:r>
                    </m:e>
                    <m:sub>
                      <m:r>
                        <m:rPr>
                          <m:sty m:val="bi"/>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Y</m:t>
                      </m:r>
                    </m:e>
                    <m:sub>
                      <m:r>
                        <m:rPr>
                          <m:sty m:val="bi"/>
                        </m:rPr>
                        <w:rPr>
                          <w:rFonts w:ascii="Cambria Math" w:hAnsi="Cambria Math"/>
                        </w:rPr>
                        <m:t>s</m:t>
                      </m:r>
                    </m:sub>
                  </m:sSub>
                </m:e>
              </m:d>
            </m:oMath>
            <w:r>
              <w:rPr>
                <w:rFonts w:hint="eastAsia"/>
              </w:rPr>
              <w:t xml:space="preserve"> =</w:t>
            </w:r>
            <w:r>
              <w:t xml:space="preserve"> (4, 1) or (</w:t>
            </w:r>
            <w:r>
              <w:rPr>
                <w:rFonts w:hint="eastAsia"/>
              </w:rPr>
              <w:t xml:space="preserve">8, 1) is mandatorily supported for </w:t>
            </w:r>
            <w:r>
              <w:t xml:space="preserve">SCS configuration </w:t>
            </w:r>
            <m:oMath>
              <m:r>
                <m:rPr>
                  <m:sty m:val="bi"/>
                </m:rPr>
                <w:rPr>
                  <w:rFonts w:ascii="Cambria Math" w:hAnsi="Cambria Math"/>
                </w:rPr>
                <m:t>μ</m:t>
              </m:r>
              <m:r>
                <m:rPr>
                  <m:sty m:val="p"/>
                </m:rPr>
                <w:rPr>
                  <w:rFonts w:ascii="Cambria Math" w:hAnsi="Cambria Math"/>
                </w:rPr>
                <m:t>=</m:t>
              </m:r>
              <m:r>
                <m:rPr>
                  <m:sty m:val="b"/>
                </m:rPr>
                <w:rPr>
                  <w:rFonts w:ascii="Cambria Math" w:hAnsi="Cambria Math"/>
                </w:rPr>
                <m:t>5</m:t>
              </m:r>
            </m:oMath>
            <w:r>
              <w:t xml:space="preserve"> or </w:t>
            </w:r>
            <m:oMath>
              <m:r>
                <m:rPr>
                  <m:sty m:val="bi"/>
                </m:rPr>
                <w:rPr>
                  <w:rFonts w:ascii="Cambria Math" w:hAnsi="Cambria Math"/>
                </w:rPr>
                <w:lastRenderedPageBreak/>
                <m:t>μ</m:t>
              </m:r>
              <m:r>
                <m:rPr>
                  <m:sty m:val="p"/>
                </m:rPr>
                <w:rPr>
                  <w:rFonts w:ascii="Cambria Math" w:hAnsi="Cambria Math"/>
                </w:rPr>
                <m:t>=</m:t>
              </m:r>
              <m:r>
                <m:rPr>
                  <m:sty m:val="b"/>
                </m:rPr>
                <w:rPr>
                  <w:rFonts w:ascii="Cambria Math" w:hAnsi="Cambria Math"/>
                </w:rPr>
                <m:t>6</m:t>
              </m:r>
              <m:r>
                <m:rPr>
                  <m:sty m:val="p"/>
                </m:rPr>
                <w:rPr>
                  <w:rFonts w:ascii="Cambria Math" w:hAnsi="Cambria Math"/>
                </w:rPr>
                <m:t>,</m:t>
              </m:r>
            </m:oMath>
            <w:r>
              <w:rPr>
                <w:rFonts w:hint="eastAsia"/>
              </w:rPr>
              <w:t xml:space="preserve"> respectively</w:t>
            </w:r>
            <w:r>
              <w:t>.”</w:t>
            </w:r>
          </w:p>
        </w:tc>
      </w:tr>
    </w:tbl>
    <w:p w14:paraId="2DBA727B" w14:textId="77777777" w:rsidR="00FF2347" w:rsidRDefault="00FF2347">
      <w:pPr>
        <w:spacing w:after="0"/>
        <w:rPr>
          <w:b/>
          <w:sz w:val="20"/>
          <w:szCs w:val="20"/>
        </w:rPr>
      </w:pPr>
    </w:p>
    <w:p w14:paraId="64C6A76E" w14:textId="77777777" w:rsidR="00FF2347" w:rsidRDefault="00075399">
      <w:pPr>
        <w:pStyle w:val="Heading4"/>
        <w:rPr>
          <w:sz w:val="22"/>
          <w:szCs w:val="22"/>
        </w:rPr>
      </w:pPr>
      <w:r>
        <w:rPr>
          <w:sz w:val="22"/>
          <w:szCs w:val="22"/>
        </w:rPr>
        <w:t>Summary of first round discussion</w:t>
      </w:r>
    </w:p>
    <w:p w14:paraId="3412237E" w14:textId="77777777" w:rsidR="00FF2347" w:rsidRDefault="00075399">
      <w:r>
        <w:rPr>
          <w:highlight w:val="cyan"/>
        </w:rPr>
        <w:t>Companies are generally fine with adding specification text to capture default behaviour applicable for RRC_IDLE UEs in 38.213 clause 10. FL has included a corresponding section in the TP for 2</w:t>
      </w:r>
      <w:r>
        <w:rPr>
          <w:highlight w:val="cyan"/>
          <w:vertAlign w:val="superscript"/>
        </w:rPr>
        <w:t>nd</w:t>
      </w:r>
      <w:r>
        <w:rPr>
          <w:highlight w:val="cyan"/>
        </w:rPr>
        <w:t xml:space="preserve"> round discussion of issue A1-1. Companies are requested to continue the discussion there, if necessary.</w:t>
      </w:r>
    </w:p>
    <w:p w14:paraId="36E86E44" w14:textId="77777777" w:rsidR="00FF2347" w:rsidRDefault="00FF2347">
      <w:pPr>
        <w:spacing w:after="0"/>
        <w:rPr>
          <w:b/>
          <w:sz w:val="20"/>
          <w:szCs w:val="20"/>
        </w:rPr>
      </w:pPr>
    </w:p>
    <w:p w14:paraId="0DDB0A36" w14:textId="77777777" w:rsidR="00FF2347" w:rsidRDefault="00075399">
      <w:pPr>
        <w:pStyle w:val="Heading3"/>
      </w:pPr>
      <w:r>
        <w:t>Issue A1-5: Support of single-slot / multi-slot PDCCH monitoring</w:t>
      </w:r>
    </w:p>
    <w:p w14:paraId="2723757D" w14:textId="77777777" w:rsidR="00FF2347" w:rsidRDefault="00075399">
      <w:pPr>
        <w:pStyle w:val="Heading4"/>
        <w:rPr>
          <w:sz w:val="22"/>
          <w:szCs w:val="22"/>
        </w:rPr>
      </w:pPr>
      <w:r>
        <w:rPr>
          <w:sz w:val="22"/>
          <w:szCs w:val="22"/>
        </w:rPr>
        <w:t>First round discussion</w:t>
      </w:r>
    </w:p>
    <w:p w14:paraId="165EF4E9" w14:textId="77777777" w:rsidR="00FF2347" w:rsidRDefault="00075399">
      <w:pPr>
        <w:rPr>
          <w:b/>
          <w:bCs/>
          <w:lang w:val="en-GB" w:eastAsia="zh-CN"/>
        </w:rPr>
      </w:pPr>
      <w:r>
        <w:rPr>
          <w:b/>
          <w:bCs/>
          <w:lang w:val="en-GB" w:eastAsia="zh-CN"/>
        </w:rPr>
        <w:t>Intel (R1-2200193):</w:t>
      </w:r>
    </w:p>
    <w:p w14:paraId="53E64079" w14:textId="77777777" w:rsidR="00FF2347" w:rsidRDefault="00075399">
      <w:pPr>
        <w:pStyle w:val="ListParagraph"/>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X=1, i.e., per-slot PDCCH monitoring capability is not supported for SCS 480/960kHz </w:t>
      </w:r>
    </w:p>
    <w:p w14:paraId="434433C7" w14:textId="77777777" w:rsidR="00FF2347" w:rsidRDefault="00FF2347">
      <w:pPr>
        <w:snapToGrid/>
        <w:spacing w:line="240" w:lineRule="auto"/>
        <w:rPr>
          <w:lang w:eastAsia="zh-CN"/>
        </w:rPr>
      </w:pPr>
    </w:p>
    <w:p w14:paraId="2A83409F" w14:textId="77777777" w:rsidR="00FF2347" w:rsidRDefault="00075399">
      <w:pPr>
        <w:rPr>
          <w:b/>
          <w:bCs/>
          <w:lang w:val="en-GB" w:eastAsia="zh-CN"/>
        </w:rPr>
      </w:pPr>
      <w:r>
        <w:rPr>
          <w:b/>
          <w:bCs/>
          <w:lang w:val="en-GB" w:eastAsia="zh-CN"/>
        </w:rPr>
        <w:t>Apple (R1-2200410):</w:t>
      </w:r>
    </w:p>
    <w:p w14:paraId="0852D9C0" w14:textId="77777777" w:rsidR="00FF2347" w:rsidRDefault="00075399">
      <w:pPr>
        <w:pStyle w:val="ListParagraph"/>
        <w:numPr>
          <w:ilvl w:val="0"/>
          <w:numId w:val="26"/>
        </w:numPr>
        <w:snapToGrid/>
        <w:spacing w:line="240" w:lineRule="auto"/>
        <w:ind w:left="360"/>
        <w:jc w:val="both"/>
        <w:rPr>
          <w:i/>
          <w:iCs/>
        </w:rPr>
      </w:pPr>
      <w:r>
        <w:rPr>
          <w:i/>
          <w:iCs/>
        </w:rPr>
        <w:t xml:space="preserve">Single-slot PDCCH monitoring for 480 kHz and 960 kHz is not supported. </w:t>
      </w:r>
    </w:p>
    <w:p w14:paraId="6D7840E3" w14:textId="77777777" w:rsidR="00FF2347" w:rsidRDefault="00FF2347">
      <w:pPr>
        <w:rPr>
          <w:sz w:val="20"/>
          <w:szCs w:val="20"/>
        </w:rPr>
      </w:pPr>
    </w:p>
    <w:p w14:paraId="395E2FC3" w14:textId="77777777" w:rsidR="00FF2347" w:rsidRDefault="00075399">
      <w:pPr>
        <w:rPr>
          <w:b/>
          <w:bCs/>
          <w:lang w:val="en-GB" w:eastAsia="zh-CN"/>
        </w:rPr>
      </w:pPr>
      <w:r>
        <w:rPr>
          <w:b/>
          <w:bCs/>
          <w:lang w:val="en-GB" w:eastAsia="zh-CN"/>
        </w:rPr>
        <w:t>LG (R1-2200565):</w:t>
      </w:r>
    </w:p>
    <w:p w14:paraId="6D5B29DF" w14:textId="77777777" w:rsidR="00FF2347" w:rsidRDefault="00075399">
      <w:pPr>
        <w:spacing w:before="120" w:line="240" w:lineRule="auto"/>
        <w:rPr>
          <w:rFonts w:eastAsia="Batang"/>
          <w:bCs/>
          <w:sz w:val="20"/>
          <w:szCs w:val="20"/>
          <w:lang w:eastAsia="ko-KR"/>
        </w:rPr>
      </w:pPr>
      <w:r>
        <w:rPr>
          <w:rFonts w:eastAsia="Batang"/>
          <w:bCs/>
          <w:sz w:val="20"/>
          <w:szCs w:val="20"/>
          <w:lang w:eastAsia="ko-KR"/>
        </w:rPr>
        <w:t>Proposal #1: #2: Do not support X=1, i.e., single slot monitoring, for 480 kHz and 960 kHz SCS.</w:t>
      </w:r>
    </w:p>
    <w:p w14:paraId="5D624EA4" w14:textId="77777777" w:rsidR="00FF2347" w:rsidRDefault="00FF2347">
      <w:pPr>
        <w:rPr>
          <w:sz w:val="20"/>
          <w:szCs w:val="20"/>
        </w:rPr>
      </w:pPr>
    </w:p>
    <w:p w14:paraId="1F6FC285" w14:textId="77777777" w:rsidR="00FF2347" w:rsidRDefault="00075399">
      <w:pPr>
        <w:rPr>
          <w:b/>
          <w:highlight w:val="green"/>
          <w:u w:val="single"/>
          <w:lang w:eastAsia="zh-CN"/>
        </w:rPr>
      </w:pPr>
      <w:r>
        <w:rPr>
          <w:b/>
          <w:highlight w:val="green"/>
          <w:u w:val="single"/>
          <w:lang w:eastAsia="zh-CN"/>
        </w:rPr>
        <w:t>Conclusion (GTW session on 17-Jan-2022)</w:t>
      </w:r>
    </w:p>
    <w:p w14:paraId="1D863319" w14:textId="77777777" w:rsidR="00FF2347" w:rsidRDefault="00075399">
      <w:pPr>
        <w:numPr>
          <w:ilvl w:val="0"/>
          <w:numId w:val="26"/>
        </w:numPr>
        <w:autoSpaceDE/>
        <w:autoSpaceDN/>
        <w:adjustRightInd/>
        <w:snapToGrid/>
        <w:spacing w:after="0" w:line="240" w:lineRule="auto"/>
        <w:rPr>
          <w:iCs/>
          <w:highlight w:val="green"/>
          <w:lang w:eastAsia="zh-CN"/>
        </w:rPr>
      </w:pPr>
      <w:r>
        <w:rPr>
          <w:iCs/>
          <w:highlight w:val="green"/>
          <w:lang w:eastAsia="zh-CN"/>
        </w:rPr>
        <w:t xml:space="preserve">Single-slot PDCCH monitoring for 480 kHz and 960 kHz is not supported. </w:t>
      </w:r>
    </w:p>
    <w:p w14:paraId="40630433" w14:textId="77777777" w:rsidR="00FF2347" w:rsidRDefault="00FF2347">
      <w:pPr>
        <w:autoSpaceDE/>
        <w:autoSpaceDN/>
        <w:adjustRightInd/>
        <w:snapToGrid/>
        <w:spacing w:after="0" w:line="240" w:lineRule="auto"/>
        <w:rPr>
          <w:lang w:eastAsia="zh-CN"/>
        </w:rPr>
      </w:pPr>
    </w:p>
    <w:p w14:paraId="31A4E242" w14:textId="77777777" w:rsidR="00FF2347" w:rsidRDefault="00075399">
      <w:pPr>
        <w:pStyle w:val="Heading3"/>
      </w:pPr>
      <w:r>
        <w:t>Issue A1-6: Other multi-slot monitoring behaviour</w:t>
      </w:r>
    </w:p>
    <w:p w14:paraId="1D88CDA1" w14:textId="77777777" w:rsidR="00FF2347" w:rsidRDefault="00075399">
      <w:pPr>
        <w:pStyle w:val="Heading4"/>
        <w:rPr>
          <w:sz w:val="22"/>
          <w:szCs w:val="22"/>
        </w:rPr>
      </w:pPr>
      <w:r>
        <w:rPr>
          <w:sz w:val="22"/>
          <w:szCs w:val="22"/>
        </w:rPr>
        <w:t>First round discussion</w:t>
      </w:r>
    </w:p>
    <w:p w14:paraId="24455030" w14:textId="77777777" w:rsidR="00FF2347" w:rsidRDefault="00075399">
      <w:pPr>
        <w:rPr>
          <w:b/>
          <w:bCs/>
          <w:lang w:val="en-GB" w:eastAsia="zh-CN"/>
        </w:rPr>
      </w:pPr>
      <w:r>
        <w:rPr>
          <w:b/>
          <w:bCs/>
          <w:lang w:val="en-GB" w:eastAsia="zh-CN"/>
        </w:rPr>
        <w:t>Samsung (R1-2200193):</w:t>
      </w:r>
    </w:p>
    <w:p w14:paraId="12220BD8" w14:textId="77777777" w:rsidR="00FF2347" w:rsidRDefault="00075399">
      <w:pPr>
        <w:spacing w:after="0"/>
        <w:rPr>
          <w:b/>
          <w:sz w:val="20"/>
          <w:szCs w:val="20"/>
        </w:rPr>
      </w:pPr>
      <w:r>
        <w:rPr>
          <w:b/>
          <w:sz w:val="20"/>
          <w:szCs w:val="20"/>
        </w:rPr>
        <w:t xml:space="preserve">Proposal 2: A UE capable of multi-slot monitoring mandatorily supports FG3-1 for each slot outside </w:t>
      </w:r>
      <m:oMath>
        <m:sSub>
          <m:sSubPr>
            <m:ctrlPr>
              <w:rPr>
                <w:rFonts w:ascii="Cambria Math" w:hAnsi="Cambria Math"/>
                <w:b/>
                <w:i/>
                <w:sz w:val="20"/>
                <w:szCs w:val="20"/>
              </w:rPr>
            </m:ctrlPr>
          </m:sSubPr>
          <m:e>
            <m:r>
              <m:rPr>
                <m:sty m:val="bi"/>
              </m:rPr>
              <w:rPr>
                <w:rFonts w:ascii="Cambria Math" w:hAnsi="Cambria Math"/>
                <w:sz w:val="20"/>
                <w:szCs w:val="20"/>
              </w:rPr>
              <m:t>Y</m:t>
            </m:r>
          </m:e>
          <m:sub>
            <m:r>
              <m:rPr>
                <m:sty m:val="bi"/>
              </m:rPr>
              <w:rPr>
                <w:rFonts w:ascii="Cambria Math" w:hAnsi="Cambria Math"/>
                <w:sz w:val="20"/>
                <w:szCs w:val="20"/>
              </w:rPr>
              <m:t>s</m:t>
            </m:r>
          </m:sub>
        </m:sSub>
      </m:oMath>
      <w:r>
        <w:rPr>
          <w:b/>
          <w:sz w:val="20"/>
          <w:szCs w:val="20"/>
        </w:rPr>
        <w:t xml:space="preserve"> slots.</w:t>
      </w:r>
    </w:p>
    <w:p w14:paraId="3F2D1F1B" w14:textId="77777777" w:rsidR="00FF2347" w:rsidRDefault="00FF2347">
      <w:pPr>
        <w:spacing w:after="0"/>
        <w:rPr>
          <w:b/>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0618D6A7" w14:textId="77777777">
        <w:tc>
          <w:tcPr>
            <w:tcW w:w="2405" w:type="dxa"/>
            <w:shd w:val="clear" w:color="auto" w:fill="FFC000"/>
            <w:vAlign w:val="center"/>
          </w:tcPr>
          <w:p w14:paraId="410F2D25" w14:textId="77777777" w:rsidR="00FF2347" w:rsidRDefault="00075399">
            <w:pPr>
              <w:widowControl w:val="0"/>
              <w:rPr>
                <w:b/>
                <w:bCs/>
              </w:rPr>
            </w:pPr>
            <w:r>
              <w:rPr>
                <w:b/>
                <w:bCs/>
              </w:rPr>
              <w:lastRenderedPageBreak/>
              <w:t>Company</w:t>
            </w:r>
          </w:p>
        </w:tc>
        <w:tc>
          <w:tcPr>
            <w:tcW w:w="12176" w:type="dxa"/>
            <w:shd w:val="clear" w:color="auto" w:fill="FFC000"/>
            <w:vAlign w:val="center"/>
          </w:tcPr>
          <w:p w14:paraId="7E43B237" w14:textId="77777777" w:rsidR="00FF2347" w:rsidRDefault="00075399">
            <w:pPr>
              <w:widowControl w:val="0"/>
              <w:rPr>
                <w:b/>
                <w:bCs/>
              </w:rPr>
            </w:pPr>
            <w:r>
              <w:rPr>
                <w:b/>
                <w:bCs/>
              </w:rPr>
              <w:t>Comment</w:t>
            </w:r>
          </w:p>
        </w:tc>
      </w:tr>
      <w:tr w:rsidR="00FF2347" w14:paraId="7B6698A8" w14:textId="77777777">
        <w:tc>
          <w:tcPr>
            <w:tcW w:w="2405" w:type="dxa"/>
            <w:shd w:val="clear" w:color="auto" w:fill="auto"/>
            <w:vAlign w:val="center"/>
          </w:tcPr>
          <w:p w14:paraId="01EF8316" w14:textId="77777777" w:rsidR="00FF2347" w:rsidRDefault="00075399">
            <w:pPr>
              <w:widowControl w:val="0"/>
              <w:rPr>
                <w:lang w:eastAsia="zh-CN"/>
              </w:rPr>
            </w:pPr>
            <w:r>
              <w:rPr>
                <w:lang w:eastAsia="zh-CN"/>
              </w:rPr>
              <w:t>Ericsson</w:t>
            </w:r>
          </w:p>
        </w:tc>
        <w:tc>
          <w:tcPr>
            <w:tcW w:w="12176" w:type="dxa"/>
            <w:shd w:val="clear" w:color="auto" w:fill="auto"/>
            <w:vAlign w:val="center"/>
          </w:tcPr>
          <w:p w14:paraId="5C84A23B" w14:textId="77777777" w:rsidR="00FF2347" w:rsidRDefault="00075399">
            <w:pPr>
              <w:widowControl w:val="0"/>
              <w:rPr>
                <w:lang w:eastAsia="zh-CN"/>
              </w:rPr>
            </w:pPr>
            <w:r>
              <w:rPr>
                <w:lang w:eastAsia="zh-CN"/>
              </w:rPr>
              <w:t>We think this is an important issue in order to complete the multi-slot monitoring definition. It seems the agreement from RAN1#107-e wasn't quite complete.</w:t>
            </w:r>
          </w:p>
          <w:p w14:paraId="675096F6" w14:textId="77777777" w:rsidR="00FF2347" w:rsidRDefault="00075399">
            <w:pPr>
              <w:widowControl w:val="0"/>
              <w:rPr>
                <w:lang w:eastAsia="zh-CN"/>
              </w:rPr>
            </w:pPr>
            <w:r>
              <w:rPr>
                <w:lang w:eastAsia="zh-CN"/>
              </w:rPr>
              <w:t>We agree to the direction of this proposal from Samsung, and this seems like a straight forward approach. However, we think it needs some refinement since Group (2) can be monitored inside the Ys slots too, and the existing agreement for monitoring within the Ys slots only refers to Group (1). Hence, we would propose the following instead:</w:t>
            </w:r>
          </w:p>
          <w:p w14:paraId="19BC50EF" w14:textId="77777777" w:rsidR="00FF2347" w:rsidRDefault="00FF2347">
            <w:pPr>
              <w:widowControl w:val="0"/>
              <w:rPr>
                <w:lang w:eastAsia="zh-CN"/>
              </w:rPr>
            </w:pPr>
          </w:p>
          <w:p w14:paraId="68799413" w14:textId="77777777" w:rsidR="00FF2347" w:rsidRDefault="00075399">
            <w:pPr>
              <w:widowControl w:val="0"/>
              <w:rPr>
                <w:lang w:eastAsia="zh-CN"/>
              </w:rPr>
            </w:pPr>
            <w:r>
              <w:rPr>
                <w:highlight w:val="cyan"/>
                <w:lang w:eastAsia="zh-CN"/>
              </w:rPr>
              <w:t>Revised proposal:</w:t>
            </w:r>
          </w:p>
          <w:p w14:paraId="1B328009" w14:textId="77777777" w:rsidR="00FF2347" w:rsidRDefault="00075399">
            <w:pPr>
              <w:widowControl w:val="0"/>
              <w:rPr>
                <w:lang w:eastAsia="zh-CN"/>
              </w:rPr>
            </w:pPr>
            <w:r>
              <w:rPr>
                <w:b/>
                <w:bCs/>
                <w:lang w:eastAsia="zh-CN"/>
              </w:rPr>
              <w:t>A UE capable of multi-slot monitoring mandatorily supports monitoring Group (2) SSs according to FG 3-1 within each of the Xs slots of a slot-group</w:t>
            </w:r>
          </w:p>
        </w:tc>
      </w:tr>
      <w:tr w:rsidR="00FF2347" w14:paraId="5EF8E371" w14:textId="77777777">
        <w:tc>
          <w:tcPr>
            <w:tcW w:w="2405" w:type="dxa"/>
            <w:shd w:val="clear" w:color="auto" w:fill="auto"/>
            <w:vAlign w:val="center"/>
          </w:tcPr>
          <w:p w14:paraId="29FB587F" w14:textId="77777777" w:rsidR="00FF2347" w:rsidRDefault="00075399">
            <w:pPr>
              <w:widowControl w:val="0"/>
              <w:rPr>
                <w:sz w:val="20"/>
              </w:rPr>
            </w:pPr>
            <w:r>
              <w:rPr>
                <w:sz w:val="20"/>
              </w:rPr>
              <w:t>MediaTek</w:t>
            </w:r>
          </w:p>
        </w:tc>
        <w:tc>
          <w:tcPr>
            <w:tcW w:w="12176" w:type="dxa"/>
            <w:shd w:val="clear" w:color="auto" w:fill="auto"/>
            <w:vAlign w:val="center"/>
          </w:tcPr>
          <w:p w14:paraId="2A7ED688" w14:textId="77777777" w:rsidR="00FF2347" w:rsidRDefault="00075399">
            <w:pPr>
              <w:widowControl w:val="0"/>
              <w:rPr>
                <w:sz w:val="20"/>
                <w:lang w:eastAsia="zh-CN"/>
              </w:rPr>
            </w:pPr>
            <w:r>
              <w:rPr>
                <w:sz w:val="20"/>
                <w:lang w:eastAsia="zh-CN"/>
              </w:rPr>
              <w:t xml:space="preserve">We have some question regarding the proposal. Supporting FG 3-1 in each slot outside the Y slots means only monitors the first 3 symbols? Or it can be any 3 symbols? </w:t>
            </w:r>
          </w:p>
        </w:tc>
      </w:tr>
      <w:tr w:rsidR="00FF2347" w14:paraId="3C78EA8E" w14:textId="77777777">
        <w:tc>
          <w:tcPr>
            <w:tcW w:w="2405" w:type="dxa"/>
            <w:shd w:val="clear" w:color="auto" w:fill="auto"/>
            <w:vAlign w:val="center"/>
          </w:tcPr>
          <w:p w14:paraId="0D3A3D32" w14:textId="77777777" w:rsidR="00FF2347" w:rsidRDefault="00075399">
            <w:pPr>
              <w:widowControl w:val="0"/>
              <w:rPr>
                <w:sz w:val="20"/>
              </w:rPr>
            </w:pPr>
            <w:r>
              <w:rPr>
                <w:szCs w:val="24"/>
              </w:rPr>
              <w:t>Qualcomm</w:t>
            </w:r>
          </w:p>
        </w:tc>
        <w:tc>
          <w:tcPr>
            <w:tcW w:w="12176" w:type="dxa"/>
            <w:shd w:val="clear" w:color="auto" w:fill="auto"/>
            <w:vAlign w:val="center"/>
          </w:tcPr>
          <w:p w14:paraId="0E4A6429" w14:textId="77777777" w:rsidR="00FF2347" w:rsidRDefault="00075399">
            <w:pPr>
              <w:widowControl w:val="0"/>
              <w:rPr>
                <w:szCs w:val="24"/>
                <w:lang w:eastAsia="zh-CN"/>
              </w:rPr>
            </w:pPr>
            <w:r>
              <w:rPr>
                <w:szCs w:val="24"/>
                <w:lang w:eastAsia="zh-CN"/>
              </w:rPr>
              <w:t>We generally agree with the direction, but we think FG3-1 should be extended. As we discussed in RAN1 #107-e, there are several issues with having multiple CSS MOs within a slot group (e.g., exhaustion of BD/CCE budget). FG3-1 also restricts the number of CSS MOs within a slot:</w:t>
            </w:r>
          </w:p>
          <w:p w14:paraId="56F126D3" w14:textId="77777777" w:rsidR="00FF2347" w:rsidRDefault="00075399">
            <w:pPr>
              <w:widowControl w:val="0"/>
              <w:rPr>
                <w:szCs w:val="24"/>
                <w:lang w:eastAsia="zh-CN"/>
              </w:rPr>
            </w:pPr>
            <w:r>
              <w:rPr>
                <w:rFonts w:ascii="Arial" w:hAnsi="Arial" w:cs="Arial"/>
                <w:color w:val="000000"/>
                <w:sz w:val="18"/>
                <w:szCs w:val="18"/>
              </w:rPr>
              <w:t xml:space="preserve">- For type 1 CSS without dedicated RRC configuration and for type 0, 0A, and 2 CSS, the monitoring occasion can be any OFDM symbol(s) of a slot, </w:t>
            </w:r>
            <w:r>
              <w:rPr>
                <w:rFonts w:ascii="Arial" w:hAnsi="Arial" w:cs="Arial"/>
                <w:color w:val="000000"/>
                <w:sz w:val="18"/>
                <w:szCs w:val="18"/>
                <w:highlight w:val="yellow"/>
              </w:rPr>
              <w:t xml:space="preserve">with the monitoring occasions for any of Type 1- CSS without dedicated RRC configuration, or Types 0, 0A, or 2 CSS configurations within </w:t>
            </w:r>
            <w:r>
              <w:rPr>
                <w:rFonts w:ascii="Arial" w:hAnsi="Arial" w:cs="Arial"/>
                <w:color w:val="000000"/>
                <w:sz w:val="18"/>
                <w:szCs w:val="18"/>
                <w:highlight w:val="green"/>
              </w:rPr>
              <w:t>a single span of three consecutive OFDM symbols within a slot</w:t>
            </w:r>
          </w:p>
          <w:p w14:paraId="7C6B53C0" w14:textId="77777777" w:rsidR="00FF2347" w:rsidRDefault="00075399">
            <w:pPr>
              <w:widowControl w:val="0"/>
              <w:rPr>
                <w:sz w:val="20"/>
                <w:lang w:eastAsia="zh-CN"/>
              </w:rPr>
            </w:pPr>
            <w:r>
              <w:rPr>
                <w:szCs w:val="24"/>
                <w:lang w:eastAsia="zh-CN"/>
              </w:rPr>
              <w:t>As such, the same principle can be extended to multi-slot PDCCH monitoring, such that PDCCH MOs for Group (2) SS sets can be anywhere within a slot group, but, for any of different types of CSSs, there is a single span of three consecutive OFDM symbols within a slot group.</w:t>
            </w:r>
          </w:p>
        </w:tc>
      </w:tr>
      <w:tr w:rsidR="00FF2347" w14:paraId="481A0C09" w14:textId="77777777">
        <w:tc>
          <w:tcPr>
            <w:tcW w:w="2405" w:type="dxa"/>
            <w:shd w:val="clear" w:color="auto" w:fill="auto"/>
            <w:vAlign w:val="center"/>
          </w:tcPr>
          <w:p w14:paraId="05CB2288" w14:textId="77777777" w:rsidR="00FF2347" w:rsidRDefault="00075399">
            <w:pPr>
              <w:widowControl w:val="0"/>
              <w:rPr>
                <w:sz w:val="20"/>
              </w:rPr>
            </w:pPr>
            <w:r>
              <w:rPr>
                <w:sz w:val="20"/>
              </w:rPr>
              <w:t>Intel</w:t>
            </w:r>
          </w:p>
        </w:tc>
        <w:tc>
          <w:tcPr>
            <w:tcW w:w="12176" w:type="dxa"/>
            <w:shd w:val="clear" w:color="auto" w:fill="auto"/>
            <w:vAlign w:val="center"/>
          </w:tcPr>
          <w:p w14:paraId="5CF85FD2" w14:textId="77777777" w:rsidR="00FF2347" w:rsidRDefault="00075399">
            <w:pPr>
              <w:widowControl w:val="0"/>
              <w:rPr>
                <w:sz w:val="20"/>
                <w:lang w:eastAsia="zh-CN"/>
              </w:rPr>
            </w:pPr>
            <w:r>
              <w:rPr>
                <w:sz w:val="20"/>
                <w:lang w:eastAsia="zh-CN"/>
              </w:rPr>
              <w:t>The existing agreement mainly focus on Group (1) SS. So an agreement on Group (S) SS are necessary.</w:t>
            </w:r>
          </w:p>
          <w:p w14:paraId="3F80DFC5" w14:textId="77777777" w:rsidR="00FF2347" w:rsidRDefault="00075399">
            <w:pPr>
              <w:widowControl w:val="0"/>
              <w:rPr>
                <w:sz w:val="20"/>
                <w:lang w:eastAsia="zh-CN"/>
              </w:rPr>
            </w:pPr>
            <w:r>
              <w:rPr>
                <w:sz w:val="20"/>
                <w:lang w:eastAsia="zh-CN"/>
              </w:rPr>
              <w:t>Question to Samsung and Ericsson</w:t>
            </w:r>
          </w:p>
          <w:p w14:paraId="4E15524C" w14:textId="77777777" w:rsidR="00FF2347" w:rsidRDefault="00075399">
            <w:pPr>
              <w:pStyle w:val="ListParagraph"/>
              <w:widowControl w:val="0"/>
              <w:numPr>
                <w:ilvl w:val="0"/>
                <w:numId w:val="24"/>
              </w:numPr>
              <w:rPr>
                <w:sz w:val="20"/>
                <w:lang w:eastAsia="zh-CN"/>
              </w:rPr>
            </w:pPr>
            <w:r>
              <w:rPr>
                <w:sz w:val="20"/>
                <w:lang w:eastAsia="zh-CN"/>
              </w:rPr>
              <w:t>Is it allowed that all X slots in a slot group are configured with MOs of Group (2) SS? If so, any restriction on UE PDCCH monitoring?</w:t>
            </w:r>
          </w:p>
          <w:p w14:paraId="2302FD43" w14:textId="77777777" w:rsidR="00FF2347" w:rsidRDefault="00075399">
            <w:pPr>
              <w:pStyle w:val="ListParagraph"/>
              <w:widowControl w:val="0"/>
              <w:numPr>
                <w:ilvl w:val="0"/>
                <w:numId w:val="24"/>
              </w:numPr>
              <w:rPr>
                <w:sz w:val="20"/>
                <w:lang w:eastAsia="zh-CN"/>
              </w:rPr>
            </w:pPr>
            <w:r>
              <w:rPr>
                <w:sz w:val="20"/>
                <w:lang w:eastAsia="zh-CN"/>
              </w:rPr>
              <w:t>Within the Ys slot, what is the maximum number of spans, 2 or 3? Note: Group (1) SS can have up to 2 spans for Ys=1 and  up to 1 span for Ys&gt;1</w:t>
            </w:r>
          </w:p>
          <w:p w14:paraId="44BAAA0A" w14:textId="77777777" w:rsidR="00FF2347" w:rsidRDefault="00075399">
            <w:pPr>
              <w:pStyle w:val="ListParagraph"/>
              <w:widowControl w:val="0"/>
              <w:numPr>
                <w:ilvl w:val="0"/>
                <w:numId w:val="24"/>
              </w:numPr>
              <w:rPr>
                <w:sz w:val="20"/>
                <w:lang w:eastAsia="zh-CN"/>
              </w:rPr>
            </w:pPr>
            <w:r>
              <w:rPr>
                <w:sz w:val="20"/>
                <w:lang w:eastAsia="zh-CN"/>
              </w:rPr>
              <w:t>Any limitation on the maximum number of spans that a UE can monitor in a slot group?</w:t>
            </w:r>
          </w:p>
        </w:tc>
      </w:tr>
      <w:tr w:rsidR="00FF2347" w14:paraId="09719F40" w14:textId="77777777">
        <w:tc>
          <w:tcPr>
            <w:tcW w:w="2405" w:type="dxa"/>
            <w:shd w:val="clear" w:color="auto" w:fill="auto"/>
            <w:vAlign w:val="center"/>
          </w:tcPr>
          <w:p w14:paraId="2A4C9D46" w14:textId="77777777" w:rsidR="00FF2347" w:rsidRDefault="00075399">
            <w:pPr>
              <w:widowControl w:val="0"/>
              <w:rPr>
                <w:szCs w:val="24"/>
              </w:rPr>
            </w:pPr>
            <w:r>
              <w:rPr>
                <w:szCs w:val="24"/>
              </w:rPr>
              <w:t>Nokia, NSB</w:t>
            </w:r>
          </w:p>
        </w:tc>
        <w:tc>
          <w:tcPr>
            <w:tcW w:w="12176" w:type="dxa"/>
            <w:shd w:val="clear" w:color="auto" w:fill="auto"/>
            <w:vAlign w:val="center"/>
          </w:tcPr>
          <w:p w14:paraId="583A3E66" w14:textId="77777777" w:rsidR="00FF2347" w:rsidRDefault="00075399">
            <w:pPr>
              <w:widowControl w:val="0"/>
              <w:rPr>
                <w:szCs w:val="24"/>
                <w:lang w:eastAsia="zh-CN"/>
              </w:rPr>
            </w:pPr>
            <w:r>
              <w:rPr>
                <w:szCs w:val="24"/>
                <w:lang w:eastAsia="zh-CN"/>
              </w:rPr>
              <w:t>It is true that the previous agreement covers literally only “Group(1) SSs” and  “each of the Y slots”</w:t>
            </w:r>
          </w:p>
          <w:p w14:paraId="4D78C331" w14:textId="77777777" w:rsidR="00FF2347" w:rsidRDefault="00075399">
            <w:pPr>
              <w:widowControl w:val="0"/>
              <w:numPr>
                <w:ilvl w:val="0"/>
                <w:numId w:val="30"/>
              </w:numPr>
              <w:autoSpaceDE/>
              <w:autoSpaceDN/>
              <w:adjustRightInd/>
              <w:snapToGrid/>
              <w:spacing w:after="0" w:line="240" w:lineRule="auto"/>
              <w:ind w:left="1080" w:firstLine="0"/>
              <w:textAlignment w:val="baseline"/>
              <w:rPr>
                <w:rFonts w:eastAsia="Times New Roman"/>
                <w:sz w:val="18"/>
                <w:szCs w:val="18"/>
                <w:lang w:val="en-GB" w:eastAsia="en-GB"/>
              </w:rPr>
            </w:pPr>
            <w:r>
              <w:rPr>
                <w:rFonts w:eastAsia="Times New Roman"/>
                <w:sz w:val="18"/>
                <w:szCs w:val="18"/>
                <w:lang w:val="en-GB" w:eastAsia="en-GB"/>
              </w:rPr>
              <w:t>A UE capable of multi-slot monitoring mandatorily supports the following PDCCH monitoring within Y slots </w:t>
            </w:r>
          </w:p>
          <w:p w14:paraId="2CE51D79" w14:textId="77777777" w:rsidR="00FF2347" w:rsidRDefault="00075399">
            <w:pPr>
              <w:widowControl w:val="0"/>
              <w:numPr>
                <w:ilvl w:val="0"/>
                <w:numId w:val="31"/>
              </w:numPr>
              <w:autoSpaceDE/>
              <w:autoSpaceDN/>
              <w:adjustRightInd/>
              <w:snapToGrid/>
              <w:spacing w:after="0" w:line="240" w:lineRule="auto"/>
              <w:ind w:left="1800" w:firstLine="0"/>
              <w:textAlignment w:val="baseline"/>
              <w:rPr>
                <w:rFonts w:eastAsia="Times New Roman"/>
                <w:sz w:val="18"/>
                <w:szCs w:val="18"/>
                <w:lang w:val="en-GB" w:eastAsia="en-GB"/>
              </w:rPr>
            </w:pPr>
            <w:r>
              <w:rPr>
                <w:rFonts w:eastAsia="Times New Roman"/>
                <w:sz w:val="18"/>
                <w:szCs w:val="18"/>
                <w:lang w:val="en-GB" w:eastAsia="en-GB"/>
              </w:rPr>
              <w:lastRenderedPageBreak/>
              <w:t>For Y&gt;1: FG3-1 (monitoring Group (1) SSs in the first 3 OFDM symbols of each of the Y slots) </w:t>
            </w:r>
          </w:p>
          <w:p w14:paraId="6CA8694C" w14:textId="77777777" w:rsidR="00FF2347" w:rsidRDefault="00075399">
            <w:pPr>
              <w:widowControl w:val="0"/>
              <w:rPr>
                <w:szCs w:val="24"/>
                <w:lang w:eastAsia="zh-CN"/>
              </w:rPr>
            </w:pPr>
            <w:r>
              <w:rPr>
                <w:szCs w:val="24"/>
                <w:lang w:eastAsia="zh-CN"/>
              </w:rPr>
              <w:t xml:space="preserve">Obviously this is not enough for Group(2) SSs. </w:t>
            </w:r>
          </w:p>
          <w:p w14:paraId="13DC673F" w14:textId="77777777" w:rsidR="00FF2347" w:rsidRDefault="00075399">
            <w:pPr>
              <w:widowControl w:val="0"/>
              <w:rPr>
                <w:szCs w:val="24"/>
                <w:lang w:eastAsia="zh-CN"/>
              </w:rPr>
            </w:pPr>
            <w:r>
              <w:rPr>
                <w:szCs w:val="24"/>
                <w:lang w:eastAsia="zh-CN"/>
              </w:rPr>
              <w:t>We think that Ericsson’s revised proposal captures all the needed elements.</w:t>
            </w:r>
          </w:p>
        </w:tc>
      </w:tr>
      <w:tr w:rsidR="00FF2347" w14:paraId="7E3F1B66" w14:textId="77777777">
        <w:tc>
          <w:tcPr>
            <w:tcW w:w="2405" w:type="dxa"/>
            <w:shd w:val="clear" w:color="auto" w:fill="auto"/>
            <w:vAlign w:val="center"/>
          </w:tcPr>
          <w:p w14:paraId="66F7190A" w14:textId="77777777" w:rsidR="00FF2347" w:rsidRDefault="00075399">
            <w:pPr>
              <w:widowControl w:val="0"/>
              <w:rPr>
                <w:szCs w:val="24"/>
              </w:rPr>
            </w:pPr>
            <w:r>
              <w:rPr>
                <w:rFonts w:hint="eastAsia"/>
                <w:sz w:val="20"/>
                <w:lang w:eastAsia="zh-CN"/>
              </w:rPr>
              <w:lastRenderedPageBreak/>
              <w:t>v</w:t>
            </w:r>
            <w:r>
              <w:rPr>
                <w:sz w:val="20"/>
                <w:lang w:eastAsia="zh-CN"/>
              </w:rPr>
              <w:t>ivo</w:t>
            </w:r>
          </w:p>
        </w:tc>
        <w:tc>
          <w:tcPr>
            <w:tcW w:w="12176" w:type="dxa"/>
            <w:shd w:val="clear" w:color="auto" w:fill="auto"/>
            <w:vAlign w:val="center"/>
          </w:tcPr>
          <w:p w14:paraId="308876B7" w14:textId="77777777" w:rsidR="00FF2347" w:rsidRDefault="00075399">
            <w:pPr>
              <w:widowControl w:val="0"/>
              <w:rPr>
                <w:szCs w:val="24"/>
                <w:lang w:eastAsia="zh-CN"/>
              </w:rPr>
            </w:pPr>
            <w:r>
              <w:rPr>
                <w:rFonts w:hint="eastAsia"/>
                <w:sz w:val="20"/>
                <w:lang w:eastAsia="zh-CN"/>
              </w:rPr>
              <w:t>W</w:t>
            </w:r>
            <w:r>
              <w:rPr>
                <w:sz w:val="20"/>
                <w:lang w:eastAsia="zh-CN"/>
              </w:rPr>
              <w:t xml:space="preserve">e agree that monitoring occasions for Group (2) SS should be determined. Just a clarification: FG 3-1 is applied means Group </w:t>
            </w:r>
            <w:r>
              <w:rPr>
                <w:rFonts w:hint="eastAsia"/>
                <w:sz w:val="20"/>
                <w:lang w:eastAsia="zh-CN"/>
              </w:rPr>
              <w:t>(</w:t>
            </w:r>
            <w:r>
              <w:rPr>
                <w:sz w:val="20"/>
                <w:lang w:eastAsia="zh-CN"/>
              </w:rPr>
              <w:t>2) SS could be in any symbol within a slot but within a single span of three symbols.</w:t>
            </w:r>
          </w:p>
        </w:tc>
      </w:tr>
      <w:tr w:rsidR="00FF2347" w14:paraId="60E898F1" w14:textId="77777777">
        <w:tc>
          <w:tcPr>
            <w:tcW w:w="2405" w:type="dxa"/>
            <w:shd w:val="clear" w:color="auto" w:fill="auto"/>
            <w:vAlign w:val="center"/>
          </w:tcPr>
          <w:p w14:paraId="560B1EDA" w14:textId="77777777" w:rsidR="00FF2347" w:rsidRDefault="00075399">
            <w:pPr>
              <w:widowControl w:val="0"/>
              <w:rPr>
                <w:sz w:val="20"/>
                <w:lang w:eastAsia="zh-CN"/>
              </w:rPr>
            </w:pPr>
            <w:r>
              <w:rPr>
                <w:sz w:val="20"/>
                <w:lang w:eastAsia="zh-CN"/>
              </w:rPr>
              <w:t>Apple</w:t>
            </w:r>
          </w:p>
        </w:tc>
        <w:tc>
          <w:tcPr>
            <w:tcW w:w="12176" w:type="dxa"/>
            <w:shd w:val="clear" w:color="auto" w:fill="auto"/>
            <w:vAlign w:val="center"/>
          </w:tcPr>
          <w:p w14:paraId="03AB6259" w14:textId="77777777" w:rsidR="00FF2347" w:rsidRDefault="00075399">
            <w:pPr>
              <w:widowControl w:val="0"/>
              <w:rPr>
                <w:sz w:val="20"/>
                <w:lang w:eastAsia="zh-CN"/>
              </w:rPr>
            </w:pPr>
            <w:r>
              <w:rPr>
                <w:sz w:val="20"/>
                <w:lang w:eastAsia="zh-CN"/>
              </w:rPr>
              <w:t>We agree with the goal of the proposal and agree with QC that some more detail should be provided.</w:t>
            </w:r>
          </w:p>
        </w:tc>
      </w:tr>
      <w:tr w:rsidR="00FF2347" w14:paraId="5415B93E" w14:textId="77777777">
        <w:tc>
          <w:tcPr>
            <w:tcW w:w="2405" w:type="dxa"/>
            <w:shd w:val="clear" w:color="auto" w:fill="auto"/>
            <w:vAlign w:val="center"/>
          </w:tcPr>
          <w:p w14:paraId="5640409F" w14:textId="77777777" w:rsidR="00FF2347" w:rsidRDefault="00075399">
            <w:pPr>
              <w:widowControl w:val="0"/>
              <w:rPr>
                <w:sz w:val="20"/>
                <w:lang w:eastAsia="zh-CN"/>
              </w:rPr>
            </w:pPr>
            <w:r>
              <w:rPr>
                <w:sz w:val="20"/>
                <w:lang w:eastAsia="zh-CN"/>
              </w:rPr>
              <w:t>InterDigital</w:t>
            </w:r>
          </w:p>
        </w:tc>
        <w:tc>
          <w:tcPr>
            <w:tcW w:w="12176" w:type="dxa"/>
            <w:shd w:val="clear" w:color="auto" w:fill="auto"/>
            <w:vAlign w:val="center"/>
          </w:tcPr>
          <w:p w14:paraId="79FC0340" w14:textId="77777777" w:rsidR="00FF2347" w:rsidRDefault="00075399">
            <w:pPr>
              <w:widowControl w:val="0"/>
              <w:rPr>
                <w:sz w:val="20"/>
                <w:lang w:eastAsia="zh-CN"/>
              </w:rPr>
            </w:pPr>
            <w:r>
              <w:rPr>
                <w:sz w:val="20"/>
                <w:lang w:eastAsia="zh-CN"/>
              </w:rPr>
              <w:t>We support Ericsson’s update.</w:t>
            </w:r>
          </w:p>
        </w:tc>
      </w:tr>
      <w:tr w:rsidR="00FF2347" w14:paraId="6DB3CAF4" w14:textId="77777777">
        <w:tc>
          <w:tcPr>
            <w:tcW w:w="2405" w:type="dxa"/>
            <w:tcBorders>
              <w:top w:val="single" w:sz="4" w:space="0" w:color="auto"/>
              <w:left w:val="single" w:sz="4" w:space="0" w:color="auto"/>
              <w:bottom w:val="single" w:sz="4" w:space="0" w:color="auto"/>
              <w:right w:val="single" w:sz="4" w:space="0" w:color="auto"/>
            </w:tcBorders>
            <w:vAlign w:val="center"/>
          </w:tcPr>
          <w:p w14:paraId="60705743" w14:textId="77777777" w:rsidR="00FF2347" w:rsidRDefault="00075399">
            <w:pPr>
              <w:widowControl w:val="0"/>
              <w:rPr>
                <w:sz w:val="20"/>
                <w:lang w:eastAsia="zh-CN"/>
              </w:rPr>
            </w:pPr>
            <w:r>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50D09A14" w14:textId="77777777" w:rsidR="00FF2347" w:rsidRDefault="00075399">
            <w:pPr>
              <w:widowControl w:val="0"/>
              <w:rPr>
                <w:sz w:val="20"/>
                <w:lang w:eastAsia="zh-CN"/>
              </w:rPr>
            </w:pPr>
            <w:r>
              <w:rPr>
                <w:sz w:val="20"/>
                <w:lang w:eastAsia="zh-CN"/>
              </w:rPr>
              <w:t>Share Ericsson’s view</w:t>
            </w:r>
          </w:p>
        </w:tc>
      </w:tr>
      <w:tr w:rsidR="00FF2347" w14:paraId="1605AABA" w14:textId="77777777">
        <w:tc>
          <w:tcPr>
            <w:tcW w:w="2405" w:type="dxa"/>
            <w:shd w:val="clear" w:color="auto" w:fill="auto"/>
            <w:vAlign w:val="center"/>
          </w:tcPr>
          <w:p w14:paraId="257DDCBE" w14:textId="77777777" w:rsidR="00FF2347" w:rsidRDefault="00075399">
            <w:pPr>
              <w:widowControl w:val="0"/>
              <w:rPr>
                <w:sz w:val="20"/>
                <w:lang w:eastAsia="zh-CN"/>
              </w:rPr>
            </w:pPr>
            <w:r>
              <w:rPr>
                <w:sz w:val="20"/>
                <w:lang w:eastAsia="zh-CN"/>
              </w:rPr>
              <w:t>Samsung</w:t>
            </w:r>
          </w:p>
        </w:tc>
        <w:tc>
          <w:tcPr>
            <w:tcW w:w="12176" w:type="dxa"/>
            <w:shd w:val="clear" w:color="auto" w:fill="auto"/>
            <w:vAlign w:val="center"/>
          </w:tcPr>
          <w:p w14:paraId="688A204A" w14:textId="77777777" w:rsidR="00FF2347" w:rsidRDefault="00075399">
            <w:pPr>
              <w:widowControl w:val="0"/>
              <w:rPr>
                <w:sz w:val="20"/>
                <w:lang w:eastAsia="zh-CN"/>
              </w:rPr>
            </w:pPr>
            <w:r>
              <w:rPr>
                <w:sz w:val="20"/>
                <w:lang w:eastAsia="zh-CN"/>
              </w:rPr>
              <w:t xml:space="preserve">We are ok with Ericsson’s clarification. Actually by seeing only Group (2) SS is outside of Ys slots, the capability is by default applicable to Group (2) SS only. </w:t>
            </w:r>
          </w:p>
        </w:tc>
      </w:tr>
      <w:tr w:rsidR="00FF2347" w14:paraId="0A454D94" w14:textId="77777777">
        <w:tc>
          <w:tcPr>
            <w:tcW w:w="2405" w:type="dxa"/>
            <w:shd w:val="clear" w:color="auto" w:fill="auto"/>
            <w:vAlign w:val="center"/>
          </w:tcPr>
          <w:p w14:paraId="72734E00" w14:textId="77777777" w:rsidR="00FF2347" w:rsidRDefault="00075399">
            <w:pPr>
              <w:widowControl w:val="0"/>
              <w:rPr>
                <w:sz w:val="20"/>
                <w:lang w:eastAsia="zh-CN"/>
              </w:rPr>
            </w:pPr>
            <w:r>
              <w:rPr>
                <w:sz w:val="20"/>
                <w:lang w:eastAsia="zh-CN"/>
              </w:rPr>
              <w:t>OPPO</w:t>
            </w:r>
          </w:p>
        </w:tc>
        <w:tc>
          <w:tcPr>
            <w:tcW w:w="12176" w:type="dxa"/>
            <w:shd w:val="clear" w:color="auto" w:fill="auto"/>
            <w:vAlign w:val="center"/>
          </w:tcPr>
          <w:p w14:paraId="4C844B30" w14:textId="77777777" w:rsidR="00FF2347" w:rsidRDefault="00075399">
            <w:pPr>
              <w:widowControl w:val="0"/>
              <w:rPr>
                <w:sz w:val="20"/>
                <w:lang w:eastAsia="zh-CN"/>
              </w:rPr>
            </w:pPr>
            <w:r>
              <w:rPr>
                <w:sz w:val="20"/>
                <w:lang w:eastAsia="zh-CN"/>
              </w:rPr>
              <w:t xml:space="preserve">We agree that the previous agreement was not complete. But we would like also to have answers to the questions raised by Intel. It is true that in the last meeting we agreed that Group (2) can be in any slot of the slot group. But normally a UE does not expect that the PDCCH monitoring in Group (2) happens in every slot of a slot group. </w:t>
            </w:r>
          </w:p>
        </w:tc>
      </w:tr>
      <w:tr w:rsidR="00FF2347" w14:paraId="4931EFE9" w14:textId="77777777">
        <w:tc>
          <w:tcPr>
            <w:tcW w:w="2405" w:type="dxa"/>
            <w:shd w:val="clear" w:color="auto" w:fill="auto"/>
            <w:vAlign w:val="center"/>
          </w:tcPr>
          <w:p w14:paraId="1FBDD1C7" w14:textId="77777777" w:rsidR="00FF2347" w:rsidRDefault="00075399">
            <w:pPr>
              <w:widowControl w:val="0"/>
              <w:rPr>
                <w:sz w:val="20"/>
                <w:lang w:eastAsia="zh-CN"/>
              </w:rPr>
            </w:pPr>
            <w:r>
              <w:rPr>
                <w:sz w:val="20"/>
                <w:lang w:eastAsia="zh-CN"/>
              </w:rPr>
              <w:t>Futurewei</w:t>
            </w:r>
          </w:p>
        </w:tc>
        <w:tc>
          <w:tcPr>
            <w:tcW w:w="12176" w:type="dxa"/>
            <w:shd w:val="clear" w:color="auto" w:fill="auto"/>
            <w:vAlign w:val="center"/>
          </w:tcPr>
          <w:p w14:paraId="50257CCF" w14:textId="77777777" w:rsidR="00FF2347" w:rsidRDefault="00075399">
            <w:pPr>
              <w:widowControl w:val="0"/>
              <w:rPr>
                <w:sz w:val="20"/>
                <w:lang w:eastAsia="zh-CN"/>
              </w:rPr>
            </w:pPr>
            <w:r>
              <w:rPr>
                <w:sz w:val="20"/>
                <w:lang w:eastAsia="zh-CN"/>
              </w:rPr>
              <w:t>We agree that the PDCCH monitoring for Group (2) SS should be determined and we are OK in principle with Ericsson’s update.  Not quite clear how the FG 3-1 formulation is extended to slot group. Is the intention to apply FG 3-1 restriction each slot of the slot group, and have each slot be configured with MO? Some clarification note to this proposal may be necessary.</w:t>
            </w:r>
          </w:p>
        </w:tc>
      </w:tr>
      <w:tr w:rsidR="00FF2347" w14:paraId="4B64FFFA" w14:textId="77777777">
        <w:tc>
          <w:tcPr>
            <w:tcW w:w="2405" w:type="dxa"/>
            <w:shd w:val="clear" w:color="auto" w:fill="auto"/>
            <w:vAlign w:val="center"/>
          </w:tcPr>
          <w:p w14:paraId="1BCD87E7" w14:textId="77777777" w:rsidR="00FF2347" w:rsidRDefault="00075399">
            <w:pPr>
              <w:widowControl w:val="0"/>
              <w:rPr>
                <w:sz w:val="20"/>
                <w:lang w:eastAsia="zh-CN"/>
              </w:rPr>
            </w:pPr>
            <w:r>
              <w:rPr>
                <w:rFonts w:eastAsia="MS Mincho" w:hint="eastAsia"/>
                <w:sz w:val="20"/>
                <w:lang w:eastAsia="ja-JP"/>
              </w:rPr>
              <w:t>N</w:t>
            </w:r>
            <w:r>
              <w:rPr>
                <w:rFonts w:eastAsia="MS Mincho"/>
                <w:sz w:val="20"/>
                <w:lang w:eastAsia="ja-JP"/>
              </w:rPr>
              <w:t>TT DOCOMO</w:t>
            </w:r>
          </w:p>
        </w:tc>
        <w:tc>
          <w:tcPr>
            <w:tcW w:w="12176" w:type="dxa"/>
            <w:shd w:val="clear" w:color="auto" w:fill="auto"/>
            <w:vAlign w:val="center"/>
          </w:tcPr>
          <w:p w14:paraId="36E35C9F" w14:textId="77777777" w:rsidR="00FF2347" w:rsidRDefault="00075399">
            <w:pPr>
              <w:widowControl w:val="0"/>
              <w:rPr>
                <w:sz w:val="20"/>
                <w:lang w:eastAsia="zh-CN"/>
              </w:rPr>
            </w:pPr>
            <w:r>
              <w:rPr>
                <w:rFonts w:eastAsia="MS Mincho"/>
                <w:szCs w:val="28"/>
                <w:lang w:eastAsia="ja-JP"/>
              </w:rPr>
              <w:t>We agree that it should be discussed to complete multi-slot PDCCH monitoring capability definition. Ericsson’s Revised proposal seems fine for us.</w:t>
            </w:r>
          </w:p>
        </w:tc>
      </w:tr>
      <w:tr w:rsidR="00FF2347" w14:paraId="708E532C" w14:textId="77777777">
        <w:tc>
          <w:tcPr>
            <w:tcW w:w="2405" w:type="dxa"/>
            <w:shd w:val="clear" w:color="auto" w:fill="auto"/>
            <w:vAlign w:val="center"/>
          </w:tcPr>
          <w:p w14:paraId="7CBCE6D8" w14:textId="77777777" w:rsidR="00FF2347" w:rsidRDefault="00075399">
            <w:pPr>
              <w:widowControl w:val="0"/>
              <w:rPr>
                <w:rFonts w:eastAsia="MS Mincho"/>
                <w:sz w:val="20"/>
                <w:lang w:eastAsia="ja-JP"/>
              </w:rPr>
            </w:pPr>
            <w:r>
              <w:rPr>
                <w:sz w:val="20"/>
                <w:lang w:eastAsia="zh-CN"/>
              </w:rPr>
              <w:t>CATT</w:t>
            </w:r>
          </w:p>
        </w:tc>
        <w:tc>
          <w:tcPr>
            <w:tcW w:w="12176" w:type="dxa"/>
            <w:shd w:val="clear" w:color="auto" w:fill="auto"/>
            <w:vAlign w:val="center"/>
          </w:tcPr>
          <w:p w14:paraId="75F0E22E" w14:textId="77777777" w:rsidR="00FF2347" w:rsidRDefault="00075399">
            <w:pPr>
              <w:widowControl w:val="0"/>
              <w:rPr>
                <w:sz w:val="20"/>
                <w:lang w:eastAsia="zh-CN"/>
              </w:rPr>
            </w:pPr>
            <w:r>
              <w:rPr>
                <w:sz w:val="20"/>
                <w:lang w:eastAsia="zh-CN"/>
              </w:rPr>
              <w:t>We don’t oppose refining rule s for groups(2) but directly use FG3-1 is not clear in the context of multi-slot monitoring.</w:t>
            </w:r>
          </w:p>
          <w:p w14:paraId="3521E656" w14:textId="77777777" w:rsidR="00FF2347" w:rsidRDefault="00075399">
            <w:pPr>
              <w:widowControl w:val="0"/>
              <w:rPr>
                <w:rFonts w:eastAsia="MS Mincho"/>
                <w:szCs w:val="28"/>
                <w:lang w:eastAsia="ja-JP"/>
              </w:rPr>
            </w:pPr>
            <w:r>
              <w:rPr>
                <w:sz w:val="20"/>
                <w:lang w:eastAsia="zh-CN"/>
              </w:rPr>
              <w:t xml:space="preserve"> </w:t>
            </w:r>
          </w:p>
        </w:tc>
      </w:tr>
      <w:tr w:rsidR="00FF2347" w14:paraId="7623B0A6" w14:textId="77777777">
        <w:tc>
          <w:tcPr>
            <w:tcW w:w="2405" w:type="dxa"/>
            <w:shd w:val="clear" w:color="auto" w:fill="auto"/>
            <w:vAlign w:val="center"/>
          </w:tcPr>
          <w:p w14:paraId="1F19A856" w14:textId="77777777" w:rsidR="00FF2347" w:rsidRDefault="00075399">
            <w:pPr>
              <w:widowControl w:val="0"/>
              <w:rPr>
                <w:sz w:val="20"/>
                <w:lang w:eastAsia="zh-CN"/>
              </w:rPr>
            </w:pPr>
            <w:r>
              <w:rPr>
                <w:rFonts w:hint="eastAsia"/>
                <w:lang w:eastAsia="zh-CN"/>
              </w:rPr>
              <w:t>ZTE, Sanechips</w:t>
            </w:r>
          </w:p>
        </w:tc>
        <w:tc>
          <w:tcPr>
            <w:tcW w:w="12176" w:type="dxa"/>
            <w:shd w:val="clear" w:color="auto" w:fill="auto"/>
            <w:vAlign w:val="center"/>
          </w:tcPr>
          <w:p w14:paraId="365BADB4" w14:textId="77777777" w:rsidR="00FF2347" w:rsidRDefault="00075399">
            <w:pPr>
              <w:widowControl w:val="0"/>
              <w:rPr>
                <w:sz w:val="20"/>
                <w:lang w:eastAsia="zh-CN"/>
              </w:rPr>
            </w:pPr>
            <w:r>
              <w:rPr>
                <w:rFonts w:hint="eastAsia"/>
                <w:lang w:eastAsia="zh-CN"/>
              </w:rPr>
              <w:t>We also think</w:t>
            </w:r>
            <w:r>
              <w:t xml:space="preserve"> defi</w:t>
            </w:r>
            <w:r>
              <w:rPr>
                <w:rFonts w:hint="eastAsia"/>
                <w:lang w:eastAsia="zh-CN"/>
              </w:rPr>
              <w:t>ning</w:t>
            </w:r>
            <w:r>
              <w:t xml:space="preserve"> the mandatory UE capability of multi-slot PDCCH monitoring</w:t>
            </w:r>
            <w:r>
              <w:rPr>
                <w:rFonts w:hint="eastAsia"/>
                <w:lang w:eastAsia="zh-CN"/>
              </w:rPr>
              <w:t xml:space="preserve"> for Group(2) SSs is necessary. As Qualcomn points out, we need further discuss the limitation on the maximum number of spans of  Group(2) SSs that a UE can monitor.</w:t>
            </w:r>
          </w:p>
        </w:tc>
      </w:tr>
      <w:tr w:rsidR="00FF2347" w14:paraId="7EA80C95" w14:textId="77777777">
        <w:tc>
          <w:tcPr>
            <w:tcW w:w="2405" w:type="dxa"/>
            <w:shd w:val="clear" w:color="auto" w:fill="auto"/>
            <w:vAlign w:val="center"/>
          </w:tcPr>
          <w:p w14:paraId="523CBD79" w14:textId="77777777" w:rsidR="00FF2347" w:rsidRDefault="00075399">
            <w:pPr>
              <w:widowControl w:val="0"/>
              <w:rPr>
                <w:lang w:eastAsia="zh-CN"/>
              </w:rPr>
            </w:pPr>
            <w:r>
              <w:rPr>
                <w:sz w:val="20"/>
                <w:lang w:eastAsia="zh-CN"/>
              </w:rPr>
              <w:t>Lenovo, Motorola Mobility</w:t>
            </w:r>
          </w:p>
        </w:tc>
        <w:tc>
          <w:tcPr>
            <w:tcW w:w="12176" w:type="dxa"/>
            <w:shd w:val="clear" w:color="auto" w:fill="auto"/>
            <w:vAlign w:val="center"/>
          </w:tcPr>
          <w:p w14:paraId="7F3DBDD2" w14:textId="77777777" w:rsidR="00FF2347" w:rsidRDefault="00075399">
            <w:pPr>
              <w:widowControl w:val="0"/>
              <w:rPr>
                <w:lang w:eastAsia="zh-CN"/>
              </w:rPr>
            </w:pPr>
            <w:r>
              <w:rPr>
                <w:sz w:val="20"/>
                <w:lang w:eastAsia="zh-CN"/>
              </w:rPr>
              <w:t>We support Ericsson’s update</w:t>
            </w:r>
          </w:p>
        </w:tc>
      </w:tr>
      <w:tr w:rsidR="00FF2347" w14:paraId="1451CA5D" w14:textId="77777777">
        <w:tc>
          <w:tcPr>
            <w:tcW w:w="2405" w:type="dxa"/>
            <w:shd w:val="clear" w:color="auto" w:fill="auto"/>
            <w:vAlign w:val="center"/>
          </w:tcPr>
          <w:p w14:paraId="0FF7B488" w14:textId="77777777" w:rsidR="00FF2347" w:rsidRDefault="00075399">
            <w:pPr>
              <w:widowControl w:val="0"/>
              <w:rPr>
                <w:sz w:val="20"/>
                <w:lang w:eastAsia="zh-CN"/>
              </w:rPr>
            </w:pPr>
            <w:r>
              <w:rPr>
                <w:rFonts w:hint="eastAsia"/>
                <w:lang w:eastAsia="zh-CN"/>
              </w:rPr>
              <w:t>Transsion</w:t>
            </w:r>
          </w:p>
        </w:tc>
        <w:tc>
          <w:tcPr>
            <w:tcW w:w="12176" w:type="dxa"/>
            <w:shd w:val="clear" w:color="auto" w:fill="auto"/>
            <w:vAlign w:val="center"/>
          </w:tcPr>
          <w:p w14:paraId="2CD57763" w14:textId="77777777" w:rsidR="00FF2347" w:rsidRDefault="00075399">
            <w:pPr>
              <w:widowControl w:val="0"/>
              <w:rPr>
                <w:sz w:val="20"/>
                <w:lang w:eastAsia="zh-CN"/>
              </w:rPr>
            </w:pPr>
            <w:r>
              <w:rPr>
                <w:rFonts w:hint="eastAsia"/>
                <w:lang w:eastAsia="zh-CN"/>
              </w:rPr>
              <w:t>We support Ericsson</w:t>
            </w:r>
            <w:r>
              <w:rPr>
                <w:lang w:eastAsia="zh-CN"/>
              </w:rPr>
              <w:t>’</w:t>
            </w:r>
            <w:r>
              <w:rPr>
                <w:rFonts w:hint="eastAsia"/>
                <w:lang w:eastAsia="zh-CN"/>
              </w:rPr>
              <w:t>s revised proposal.</w:t>
            </w:r>
          </w:p>
        </w:tc>
      </w:tr>
      <w:tr w:rsidR="00FF2347" w14:paraId="56EE19D3" w14:textId="77777777">
        <w:tc>
          <w:tcPr>
            <w:tcW w:w="2405" w:type="dxa"/>
            <w:shd w:val="clear" w:color="auto" w:fill="auto"/>
            <w:vAlign w:val="center"/>
          </w:tcPr>
          <w:p w14:paraId="20CD0A82" w14:textId="77777777" w:rsidR="00FF2347" w:rsidRDefault="00075399">
            <w:pPr>
              <w:widowControl w:val="0"/>
              <w:rPr>
                <w:rFonts w:eastAsia="MS Mincho"/>
                <w:sz w:val="20"/>
                <w:lang w:eastAsia="ja-JP"/>
              </w:rPr>
            </w:pPr>
            <w:r>
              <w:rPr>
                <w:rFonts w:eastAsia="MS Mincho" w:hint="eastAsia"/>
                <w:sz w:val="20"/>
                <w:lang w:eastAsia="ja-JP"/>
              </w:rPr>
              <w:t>Sharp</w:t>
            </w:r>
          </w:p>
        </w:tc>
        <w:tc>
          <w:tcPr>
            <w:tcW w:w="12176" w:type="dxa"/>
            <w:shd w:val="clear" w:color="auto" w:fill="auto"/>
            <w:vAlign w:val="center"/>
          </w:tcPr>
          <w:p w14:paraId="7518E3F5" w14:textId="77777777" w:rsidR="00FF2347" w:rsidRDefault="00075399">
            <w:pPr>
              <w:widowControl w:val="0"/>
              <w:rPr>
                <w:rFonts w:eastAsia="MS Mincho"/>
                <w:szCs w:val="28"/>
                <w:lang w:eastAsia="ja-JP"/>
              </w:rPr>
            </w:pPr>
            <w:r>
              <w:rPr>
                <w:rFonts w:eastAsia="MS Mincho" w:hint="eastAsia"/>
                <w:szCs w:val="28"/>
                <w:lang w:eastAsia="ja-JP"/>
              </w:rPr>
              <w:t>We agree with Ericsson</w:t>
            </w:r>
            <w:r>
              <w:rPr>
                <w:rFonts w:eastAsia="MS Mincho"/>
                <w:szCs w:val="28"/>
                <w:lang w:eastAsia="ja-JP"/>
              </w:rPr>
              <w:t>’s Revised proposal.</w:t>
            </w:r>
          </w:p>
        </w:tc>
      </w:tr>
      <w:tr w:rsidR="00FF2347" w14:paraId="1BCDBD60" w14:textId="77777777">
        <w:tc>
          <w:tcPr>
            <w:tcW w:w="2405" w:type="dxa"/>
            <w:shd w:val="clear" w:color="auto" w:fill="auto"/>
            <w:vAlign w:val="center"/>
          </w:tcPr>
          <w:p w14:paraId="07619C2E" w14:textId="77777777" w:rsidR="00FF2347" w:rsidRDefault="00075399">
            <w:pPr>
              <w:rPr>
                <w:lang w:eastAsia="zh-CN"/>
              </w:rPr>
            </w:pPr>
            <w:r>
              <w:rPr>
                <w:lang w:eastAsia="zh-CN"/>
              </w:rPr>
              <w:lastRenderedPageBreak/>
              <w:t>LG Electronics</w:t>
            </w:r>
          </w:p>
        </w:tc>
        <w:tc>
          <w:tcPr>
            <w:tcW w:w="12176" w:type="dxa"/>
            <w:shd w:val="clear" w:color="auto" w:fill="auto"/>
            <w:vAlign w:val="center"/>
          </w:tcPr>
          <w:p w14:paraId="46B15319" w14:textId="77777777" w:rsidR="00FF2347" w:rsidRDefault="00075399">
            <w:pPr>
              <w:rPr>
                <w:lang w:eastAsia="zh-CN"/>
              </w:rPr>
            </w:pPr>
            <w:r>
              <w:rPr>
                <w:lang w:eastAsia="zh-CN"/>
              </w:rPr>
              <w:t>We sympathize that monitoring occasions for Group (2) SS should be determined. From this point of view, Ericsson’s revised proposal seems more appropriate than the original one. However, for a better understanding of the proposal, we may need some clarifications for questions from companies above.</w:t>
            </w:r>
          </w:p>
        </w:tc>
      </w:tr>
      <w:tr w:rsidR="00FF2347" w14:paraId="6E83B450" w14:textId="77777777">
        <w:tc>
          <w:tcPr>
            <w:tcW w:w="2405" w:type="dxa"/>
            <w:shd w:val="clear" w:color="auto" w:fill="auto"/>
            <w:vAlign w:val="center"/>
          </w:tcPr>
          <w:p w14:paraId="3EE6D6CE" w14:textId="77777777" w:rsidR="00FF2347" w:rsidRDefault="00075399">
            <w:pPr>
              <w:rPr>
                <w:lang w:eastAsia="zh-CN"/>
              </w:rPr>
            </w:pPr>
            <w:r>
              <w:rPr>
                <w:lang w:eastAsia="zh-CN"/>
              </w:rPr>
              <w:t>Panasonic</w:t>
            </w:r>
          </w:p>
        </w:tc>
        <w:tc>
          <w:tcPr>
            <w:tcW w:w="12176" w:type="dxa"/>
            <w:shd w:val="clear" w:color="auto" w:fill="auto"/>
            <w:vAlign w:val="center"/>
          </w:tcPr>
          <w:p w14:paraId="38CB68E4" w14:textId="77777777" w:rsidR="00FF2347" w:rsidRDefault="00075399">
            <w:pPr>
              <w:rPr>
                <w:lang w:eastAsia="zh-CN"/>
              </w:rPr>
            </w:pPr>
            <w:r>
              <w:rPr>
                <w:lang w:eastAsia="zh-CN"/>
              </w:rPr>
              <w:t>We support Ericsson’s revised proposal.</w:t>
            </w:r>
          </w:p>
        </w:tc>
      </w:tr>
      <w:tr w:rsidR="00FF2347" w14:paraId="5B7E08FC" w14:textId="77777777">
        <w:tc>
          <w:tcPr>
            <w:tcW w:w="2405" w:type="dxa"/>
            <w:shd w:val="clear" w:color="auto" w:fill="auto"/>
            <w:vAlign w:val="center"/>
          </w:tcPr>
          <w:p w14:paraId="4DA957D3" w14:textId="77777777" w:rsidR="00FF2347" w:rsidRDefault="00075399">
            <w:pPr>
              <w:rPr>
                <w:sz w:val="20"/>
                <w:lang w:eastAsia="zh-CN"/>
              </w:rPr>
            </w:pPr>
            <w:r>
              <w:rPr>
                <w:sz w:val="20"/>
                <w:lang w:eastAsia="zh-CN"/>
              </w:rPr>
              <w:t>Ericsson2</w:t>
            </w:r>
          </w:p>
        </w:tc>
        <w:tc>
          <w:tcPr>
            <w:tcW w:w="12176" w:type="dxa"/>
            <w:shd w:val="clear" w:color="auto" w:fill="auto"/>
            <w:vAlign w:val="center"/>
          </w:tcPr>
          <w:p w14:paraId="749B0FBE" w14:textId="77777777" w:rsidR="00FF2347" w:rsidRDefault="00075399">
            <w:pPr>
              <w:rPr>
                <w:sz w:val="20"/>
                <w:lang w:eastAsia="zh-CN"/>
              </w:rPr>
            </w:pPr>
            <w:r>
              <w:rPr>
                <w:sz w:val="20"/>
                <w:lang w:eastAsia="zh-CN"/>
              </w:rPr>
              <w:t>To try and answer some questions above, the description of FG3-1 is copied below for convenience. The cyan highlighted parts refer to Group (2) SSs and the yellow highlights to Group (1) SSs.</w:t>
            </w:r>
          </w:p>
          <w:p w14:paraId="7BB7E0E9" w14:textId="77777777" w:rsidR="00FF2347" w:rsidRDefault="00075399">
            <w:pPr>
              <w:pStyle w:val="ListParagraph"/>
              <w:numPr>
                <w:ilvl w:val="0"/>
                <w:numId w:val="32"/>
              </w:numPr>
              <w:rPr>
                <w:rFonts w:ascii="Times New Roman" w:hAnsi="Times New Roman"/>
                <w:sz w:val="20"/>
                <w:szCs w:val="20"/>
                <w:lang w:eastAsia="zh-CN"/>
              </w:rPr>
            </w:pPr>
            <w:r>
              <w:rPr>
                <w:rFonts w:ascii="Times New Roman" w:hAnsi="Times New Roman"/>
                <w:sz w:val="20"/>
                <w:szCs w:val="20"/>
                <w:lang w:eastAsia="zh-CN"/>
              </w:rPr>
              <w:t>vivo's comment is correct; for a given SS from Group (2), the monitoring occasions can be any OFDM symbol(s) in a slot within a single span of three consecutive OFDM symbols within a slot.</w:t>
            </w:r>
          </w:p>
          <w:p w14:paraId="583C3245" w14:textId="77777777" w:rsidR="00FF2347" w:rsidRDefault="00075399">
            <w:pPr>
              <w:pStyle w:val="ListParagraph"/>
              <w:numPr>
                <w:ilvl w:val="0"/>
                <w:numId w:val="32"/>
              </w:numPr>
              <w:rPr>
                <w:rFonts w:ascii="Times New Roman" w:hAnsi="Times New Roman"/>
                <w:sz w:val="20"/>
                <w:lang w:eastAsia="zh-CN"/>
              </w:rPr>
            </w:pPr>
            <w:r>
              <w:rPr>
                <w:rFonts w:ascii="Times New Roman" w:hAnsi="Times New Roman"/>
                <w:sz w:val="20"/>
                <w:lang w:eastAsia="zh-CN"/>
              </w:rPr>
              <w:t>Regarding Qualcomm's question, the words "</w:t>
            </w:r>
            <w:r>
              <w:rPr>
                <w:rFonts w:ascii="Times New Roman" w:hAnsi="Times New Roman"/>
                <w:color w:val="FF0000"/>
                <w:sz w:val="20"/>
                <w:lang w:eastAsia="zh-CN"/>
              </w:rPr>
              <w:t>any of</w:t>
            </w:r>
            <w:r>
              <w:rPr>
                <w:rFonts w:ascii="Times New Roman" w:hAnsi="Times New Roman"/>
                <w:sz w:val="20"/>
                <w:lang w:eastAsia="zh-CN"/>
              </w:rPr>
              <w:t xml:space="preserve">" are important in the FG3-1 description (see below). FG 3-1 does NOT say that all Group(2) SSs should be in the </w:t>
            </w:r>
            <w:r>
              <w:rPr>
                <w:rFonts w:ascii="Times New Roman" w:hAnsi="Times New Roman"/>
                <w:i/>
                <w:iCs/>
                <w:sz w:val="20"/>
                <w:lang w:eastAsia="zh-CN"/>
              </w:rPr>
              <w:t>same</w:t>
            </w:r>
            <w:r>
              <w:rPr>
                <w:rFonts w:ascii="Times New Roman" w:hAnsi="Times New Roman"/>
                <w:sz w:val="20"/>
                <w:lang w:eastAsia="zh-CN"/>
              </w:rPr>
              <w:t xml:space="preserve"> span. This is quite natural, as Type0 can be in the middle of the slotm, and Type 2 could be in the first 3 symbols of a slot. In that sense, we don't agree with Qualcomm's statement that for different types of CSS, there should be a single span within the slot group.</w:t>
            </w:r>
          </w:p>
          <w:p w14:paraId="18616300" w14:textId="77777777" w:rsidR="00FF2347" w:rsidRDefault="00075399">
            <w:pPr>
              <w:pStyle w:val="ListParagraph"/>
              <w:numPr>
                <w:ilvl w:val="1"/>
                <w:numId w:val="32"/>
              </w:numPr>
              <w:rPr>
                <w:rFonts w:ascii="Times New Roman" w:hAnsi="Times New Roman"/>
                <w:sz w:val="20"/>
                <w:lang w:eastAsia="zh-CN"/>
              </w:rPr>
            </w:pPr>
            <w:r>
              <w:rPr>
                <w:rFonts w:ascii="Times New Roman" w:hAnsi="Times New Roman"/>
                <w:sz w:val="20"/>
                <w:lang w:eastAsia="zh-CN"/>
              </w:rPr>
              <w:t>That being said, it is important to note that for each of the Group (s) SS, the monitoring is according to the detected/preferred SSB (once per 20 ms), hence there is no danger of MOs of a single Group (2) SS to occur in multiple slots of a slot group.</w:t>
            </w:r>
          </w:p>
          <w:p w14:paraId="6B1FB9FC" w14:textId="77777777" w:rsidR="00FF2347" w:rsidRDefault="00075399">
            <w:pPr>
              <w:pStyle w:val="ListParagraph"/>
              <w:numPr>
                <w:ilvl w:val="1"/>
                <w:numId w:val="32"/>
              </w:numPr>
              <w:rPr>
                <w:rFonts w:ascii="Times New Roman" w:hAnsi="Times New Roman"/>
                <w:sz w:val="20"/>
                <w:lang w:eastAsia="zh-CN"/>
              </w:rPr>
            </w:pPr>
            <w:r>
              <w:rPr>
                <w:rFonts w:ascii="Times New Roman" w:hAnsi="Times New Roman"/>
                <w:sz w:val="20"/>
                <w:lang w:eastAsia="zh-CN"/>
              </w:rPr>
              <w:t>If restrictions are introduced to require this (as hinted by Qualcomm and Intel), it would impose quite some changes on the CSS monitoring configuration to force alignment of Group (2) SSs. We don't think that would be wise at this point.</w:t>
            </w:r>
          </w:p>
          <w:p w14:paraId="3B2EE139" w14:textId="77777777" w:rsidR="00FF2347" w:rsidRDefault="00FF2347">
            <w:pPr>
              <w:rPr>
                <w:sz w:val="20"/>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1564"/>
              <w:gridCol w:w="960"/>
              <w:gridCol w:w="1316"/>
              <w:gridCol w:w="8211"/>
            </w:tblGrid>
            <w:tr w:rsidR="00FF2347" w14:paraId="09C01E07" w14:textId="77777777">
              <w:tc>
                <w:tcPr>
                  <w:tcW w:w="1564" w:type="dxa"/>
                  <w:tcBorders>
                    <w:top w:val="nil"/>
                    <w:left w:val="nil"/>
                    <w:bottom w:val="nil"/>
                    <w:right w:val="nil"/>
                  </w:tcBorders>
                  <w:tcMar>
                    <w:top w:w="80" w:type="dxa"/>
                    <w:left w:w="80" w:type="dxa"/>
                    <w:bottom w:w="80" w:type="dxa"/>
                    <w:right w:w="80" w:type="dxa"/>
                  </w:tcMar>
                </w:tcPr>
                <w:p w14:paraId="1083181C"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DL control channel and procedure</w:t>
                  </w:r>
                </w:p>
              </w:tc>
              <w:tc>
                <w:tcPr>
                  <w:tcW w:w="960" w:type="dxa"/>
                  <w:tcBorders>
                    <w:top w:val="nil"/>
                    <w:left w:val="nil"/>
                    <w:bottom w:val="nil"/>
                    <w:right w:val="nil"/>
                  </w:tcBorders>
                  <w:tcMar>
                    <w:top w:w="80" w:type="dxa"/>
                    <w:left w:w="80" w:type="dxa"/>
                    <w:bottom w:w="80" w:type="dxa"/>
                    <w:right w:w="80" w:type="dxa"/>
                  </w:tcMar>
                </w:tcPr>
                <w:p w14:paraId="104099D4"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color w:val="FF0000"/>
                      <w:sz w:val="18"/>
                      <w:szCs w:val="18"/>
                      <w:lang w:val="en-GB"/>
                    </w:rPr>
                    <w:t>3-1</w:t>
                  </w:r>
                </w:p>
              </w:tc>
              <w:tc>
                <w:tcPr>
                  <w:tcW w:w="1316" w:type="dxa"/>
                  <w:tcBorders>
                    <w:top w:val="nil"/>
                    <w:left w:val="nil"/>
                    <w:bottom w:val="nil"/>
                    <w:right w:val="nil"/>
                  </w:tcBorders>
                  <w:tcMar>
                    <w:top w:w="80" w:type="dxa"/>
                    <w:left w:w="80" w:type="dxa"/>
                    <w:bottom w:w="80" w:type="dxa"/>
                    <w:right w:w="80" w:type="dxa"/>
                  </w:tcMar>
                </w:tcPr>
                <w:p w14:paraId="195A2193"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8211" w:type="dxa"/>
                  <w:tcBorders>
                    <w:top w:val="nil"/>
                    <w:left w:val="nil"/>
                    <w:bottom w:val="nil"/>
                    <w:right w:val="nil"/>
                  </w:tcBorders>
                  <w:tcMar>
                    <w:top w:w="80" w:type="dxa"/>
                    <w:left w:w="80" w:type="dxa"/>
                    <w:bottom w:w="80" w:type="dxa"/>
                    <w:right w:w="80" w:type="dxa"/>
                  </w:tcMar>
                </w:tcPr>
                <w:p w14:paraId="31C6C9CA"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32380581"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A37E567"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3D687B75"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6C550594"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14C3E2F3"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9E63236"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4F21025B"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40643480"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5F3EEB5D"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0BD838F6"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10DF79C"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0FE0BEAB"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This search space limit is before applying all dropping rules. </w:t>
                  </w:r>
                </w:p>
                <w:p w14:paraId="3BFF52EE"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4D1D4B44"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xml:space="preserve">- For type 1 CSS without dedicated RRC configuration and for type 0, 0A, and 2 CSS, the monitoring occasion can be any OFDM symbol(s) of a slot, with the monitoring occasions for </w:t>
                  </w:r>
                  <w:r>
                    <w:rPr>
                      <w:rFonts w:ascii="Arial" w:eastAsia="Times New Roman" w:hAnsi="Arial" w:cs="Arial"/>
                      <w:color w:val="FF0000"/>
                      <w:sz w:val="18"/>
                      <w:szCs w:val="18"/>
                      <w:highlight w:val="cyan"/>
                      <w:lang w:val="en-GB"/>
                    </w:rPr>
                    <w:t xml:space="preserve">any of </w:t>
                  </w:r>
                  <w:r>
                    <w:rPr>
                      <w:rFonts w:ascii="Arial" w:eastAsia="Times New Roman" w:hAnsi="Arial" w:cs="Arial"/>
                      <w:sz w:val="18"/>
                      <w:szCs w:val="18"/>
                      <w:highlight w:val="cyan"/>
                      <w:lang w:val="en-GB"/>
                    </w:rPr>
                    <w:t xml:space="preserve">Type 1- </w:t>
                  </w:r>
                  <w:r>
                    <w:rPr>
                      <w:rFonts w:ascii="Arial" w:eastAsia="Times New Roman" w:hAnsi="Arial" w:cs="Arial"/>
                      <w:sz w:val="18"/>
                      <w:szCs w:val="18"/>
                      <w:highlight w:val="cyan"/>
                      <w:lang w:val="en-GB"/>
                    </w:rPr>
                    <w:lastRenderedPageBreak/>
                    <w:t>CSS without dedicated RRC configuration, or Types 0, 0A, or 2 CSS configurations within a single span of three consecutive OFDM symbols within a slot</w:t>
                  </w:r>
                </w:p>
                <w:p w14:paraId="77DD46EB"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7EF68FB1"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53F36FE9"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3D192C2A"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2A4CB30F" w14:textId="77777777" w:rsidR="00FF2347" w:rsidRDefault="00FF2347">
            <w:pPr>
              <w:rPr>
                <w:sz w:val="20"/>
                <w:lang w:eastAsia="zh-CN"/>
              </w:rPr>
            </w:pPr>
          </w:p>
        </w:tc>
      </w:tr>
      <w:tr w:rsidR="00FF2347" w14:paraId="3C263DFC" w14:textId="77777777">
        <w:tc>
          <w:tcPr>
            <w:tcW w:w="2405" w:type="dxa"/>
            <w:shd w:val="clear" w:color="auto" w:fill="auto"/>
            <w:vAlign w:val="center"/>
          </w:tcPr>
          <w:p w14:paraId="0D2B90C7" w14:textId="77777777" w:rsidR="00FF2347" w:rsidRDefault="00075399">
            <w:pPr>
              <w:rPr>
                <w:lang w:eastAsia="zh-CN"/>
              </w:rPr>
            </w:pPr>
            <w:r>
              <w:rPr>
                <w:lang w:eastAsia="zh-CN"/>
              </w:rPr>
              <w:lastRenderedPageBreak/>
              <w:t>Huawei, Hisilicon</w:t>
            </w:r>
          </w:p>
        </w:tc>
        <w:tc>
          <w:tcPr>
            <w:tcW w:w="12176" w:type="dxa"/>
            <w:shd w:val="clear" w:color="auto" w:fill="auto"/>
            <w:vAlign w:val="center"/>
          </w:tcPr>
          <w:p w14:paraId="5B5DE4FA" w14:textId="77777777" w:rsidR="00FF2347" w:rsidRDefault="00075399">
            <w:pPr>
              <w:rPr>
                <w:lang w:eastAsia="zh-CN"/>
              </w:rPr>
            </w:pPr>
            <w:r>
              <w:rPr>
                <w:rFonts w:hint="eastAsia"/>
                <w:lang w:eastAsia="zh-CN"/>
              </w:rPr>
              <w:t>We support Ericsson</w:t>
            </w:r>
            <w:r>
              <w:rPr>
                <w:lang w:eastAsia="zh-CN"/>
              </w:rPr>
              <w:t>’</w:t>
            </w:r>
            <w:r>
              <w:rPr>
                <w:rFonts w:hint="eastAsia"/>
                <w:lang w:eastAsia="zh-CN"/>
              </w:rPr>
              <w:t>s revised proposal</w:t>
            </w:r>
            <w:r>
              <w:rPr>
                <w:lang w:eastAsia="zh-CN"/>
              </w:rPr>
              <w:t>.</w:t>
            </w:r>
          </w:p>
        </w:tc>
      </w:tr>
      <w:tr w:rsidR="00FF2347" w14:paraId="152C46C3" w14:textId="77777777">
        <w:tc>
          <w:tcPr>
            <w:tcW w:w="2405" w:type="dxa"/>
            <w:shd w:val="clear" w:color="auto" w:fill="auto"/>
            <w:vAlign w:val="center"/>
          </w:tcPr>
          <w:p w14:paraId="2224CD5B" w14:textId="77777777" w:rsidR="00FF2347" w:rsidRDefault="00075399">
            <w:pPr>
              <w:rPr>
                <w:lang w:eastAsia="zh-CN"/>
              </w:rPr>
            </w:pPr>
            <w:r>
              <w:rPr>
                <w:lang w:eastAsia="zh-CN"/>
              </w:rPr>
              <w:t>Qualcomm</w:t>
            </w:r>
          </w:p>
        </w:tc>
        <w:tc>
          <w:tcPr>
            <w:tcW w:w="12176" w:type="dxa"/>
            <w:shd w:val="clear" w:color="auto" w:fill="auto"/>
            <w:vAlign w:val="center"/>
          </w:tcPr>
          <w:p w14:paraId="78E6E99B" w14:textId="77777777" w:rsidR="00FF2347" w:rsidRDefault="00075399">
            <w:pPr>
              <w:rPr>
                <w:lang w:eastAsia="zh-CN"/>
              </w:rPr>
            </w:pPr>
            <w:r>
              <w:rPr>
                <w:lang w:eastAsia="zh-CN"/>
              </w:rPr>
              <w:t>To answer Ericsson’s comment: It seems that our original comment was misunderstood. We didn’t mean to align MOs of different types of CSS in a single slot, and it is neither required by FG 3-1. If we repeat our original comment,</w:t>
            </w:r>
          </w:p>
          <w:p w14:paraId="4D9CDF6F" w14:textId="77777777" w:rsidR="00FF2347" w:rsidRDefault="00075399">
            <w:pPr>
              <w:rPr>
                <w:lang w:eastAsia="zh-CN"/>
              </w:rPr>
            </w:pPr>
            <w:r>
              <w:rPr>
                <w:lang w:eastAsia="zh-CN"/>
              </w:rPr>
              <w:t xml:space="preserve">“As such, the same principle can be extended to multi-slot PDCCH monitoring, such that PDCCH MOs for Group (2) SS sets can be anywhere within a slot group, but, </w:t>
            </w:r>
            <w:r>
              <w:rPr>
                <w:color w:val="FF0000"/>
                <w:lang w:eastAsia="zh-CN"/>
              </w:rPr>
              <w:t>for any of different types of CSSs</w:t>
            </w:r>
            <w:r>
              <w:rPr>
                <w:lang w:eastAsia="zh-CN"/>
              </w:rPr>
              <w:t>, there is a single span of three consecutive OFDM symbols within a slot group.”</w:t>
            </w:r>
          </w:p>
          <w:p w14:paraId="1634968B" w14:textId="77777777" w:rsidR="00FF2347" w:rsidRDefault="00075399">
            <w:pPr>
              <w:rPr>
                <w:lang w:eastAsia="zh-CN"/>
              </w:rPr>
            </w:pPr>
            <w:r>
              <w:rPr>
                <w:lang w:eastAsia="zh-CN"/>
              </w:rPr>
              <w:t>Although it could be misleading, what we really meant was that, for each type of CSS, there is a single span of three OFDM symbols within a slot group. It would be clearer in our other proposals, which is discussed below:</w:t>
            </w:r>
          </w:p>
          <w:p w14:paraId="7A801794" w14:textId="77777777" w:rsidR="00FF2347" w:rsidRDefault="00075399">
            <w:pPr>
              <w:pStyle w:val="Caption"/>
              <w:rPr>
                <w:b w:val="0"/>
                <w:bCs w:val="0"/>
                <w:sz w:val="22"/>
                <w:szCs w:val="22"/>
              </w:rPr>
            </w:pPr>
            <w:r>
              <w:rPr>
                <w:b w:val="0"/>
                <w:bCs w:val="0"/>
                <w:sz w:val="22"/>
                <w:szCs w:val="22"/>
              </w:rPr>
              <w:t xml:space="preserve">Proposal </w:t>
            </w:r>
            <w:r>
              <w:rPr>
                <w:b w:val="0"/>
                <w:bCs w:val="0"/>
                <w:sz w:val="22"/>
                <w:szCs w:val="22"/>
              </w:rPr>
              <w:fldChar w:fldCharType="begin"/>
            </w:r>
            <w:r>
              <w:rPr>
                <w:b w:val="0"/>
                <w:bCs w:val="0"/>
                <w:sz w:val="22"/>
                <w:szCs w:val="22"/>
              </w:rPr>
              <w:instrText xml:space="preserve"> SEQ Proposal \* ARABIC </w:instrText>
            </w:r>
            <w:r>
              <w:rPr>
                <w:b w:val="0"/>
                <w:bCs w:val="0"/>
                <w:sz w:val="22"/>
                <w:szCs w:val="22"/>
              </w:rPr>
              <w:fldChar w:fldCharType="separate"/>
            </w:r>
            <w:r>
              <w:rPr>
                <w:b w:val="0"/>
                <w:bCs w:val="0"/>
                <w:sz w:val="22"/>
                <w:szCs w:val="22"/>
              </w:rPr>
              <w:t>9</w:t>
            </w:r>
            <w:r>
              <w:rPr>
                <w:b w:val="0"/>
                <w:bCs w:val="0"/>
                <w:sz w:val="22"/>
                <w:szCs w:val="22"/>
              </w:rPr>
              <w:fldChar w:fldCharType="end"/>
            </w:r>
            <w:r>
              <w:rPr>
                <w:b w:val="0"/>
                <w:bCs w:val="0"/>
                <w:sz w:val="22"/>
                <w:szCs w:val="22"/>
              </w:rPr>
              <w:t xml:space="preserve">: For a CSS set with </w:t>
            </w:r>
            <w:r>
              <w:rPr>
                <w:b w:val="0"/>
                <w:bCs w:val="0"/>
                <w:i/>
                <w:iCs/>
                <w:sz w:val="22"/>
                <w:szCs w:val="22"/>
              </w:rPr>
              <w:t>searchSpaceID</w:t>
            </w:r>
            <w:r>
              <w:rPr>
                <w:b w:val="0"/>
                <w:bCs w:val="0"/>
                <w:sz w:val="22"/>
                <w:szCs w:val="22"/>
              </w:rPr>
              <w:t xml:space="preserve"> ≠ 0, a UE does not expect to monitor more than one MO for the CSS set per slot group.</w:t>
            </w:r>
          </w:p>
          <w:p w14:paraId="1F1574BD" w14:textId="77777777" w:rsidR="00FF2347" w:rsidRDefault="00075399">
            <w:pPr>
              <w:rPr>
                <w:lang w:eastAsia="zh-CN"/>
              </w:rPr>
            </w:pPr>
            <w:r>
              <w:t xml:space="preserve">Proposal </w:t>
            </w:r>
            <w:r w:rsidR="005A6A30">
              <w:fldChar w:fldCharType="begin"/>
            </w:r>
            <w:r w:rsidR="005A6A30">
              <w:instrText xml:space="preserve"> SEQ Proposal \* ARABIC </w:instrText>
            </w:r>
            <w:r w:rsidR="005A6A30">
              <w:fldChar w:fldCharType="separate"/>
            </w:r>
            <w:r>
              <w:t>10</w:t>
            </w:r>
            <w:r w:rsidR="005A6A30">
              <w:fldChar w:fldCharType="end"/>
            </w:r>
            <w:r>
              <w:t>: Per slot group, a</w:t>
            </w:r>
            <w:r>
              <w:rPr>
                <w:rFonts w:eastAsia="Times New Roman"/>
                <w:color w:val="000000"/>
                <w:lang w:eastAsia="ko-KR"/>
              </w:rPr>
              <w:t xml:space="preserve"> UE does not expect to process information from more than one DCI format with CRC scrambled by a RNTI from any of SI-RNTI, RA-RNTI, MsgB-RNTI or P-RNTI.</w:t>
            </w:r>
          </w:p>
        </w:tc>
      </w:tr>
      <w:tr w:rsidR="00FF2347" w14:paraId="25660AC9"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5EA360FC" w14:textId="77777777" w:rsidR="00FF2347" w:rsidRDefault="00075399">
            <w:pPr>
              <w:rPr>
                <w:lang w:eastAsia="zh-CN"/>
              </w:rPr>
            </w:pPr>
            <w:r>
              <w:rPr>
                <w:lang w:eastAsia="zh-CN"/>
              </w:rPr>
              <w:t>Intel 2</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3CCC7B97" w14:textId="77777777" w:rsidR="00FF2347" w:rsidRDefault="00075399">
            <w:pPr>
              <w:rPr>
                <w:lang w:eastAsia="zh-CN"/>
              </w:rPr>
            </w:pPr>
            <w:r>
              <w:rPr>
                <w:lang w:eastAsia="zh-CN"/>
              </w:rPr>
              <w:t xml:space="preserve">It would be helpful to firstly align the understanding on the following bullet of FG3-1. Based on input from Ericsson and Qualcomm, there is a single span for each Group (2) SS set in a slot, and the different Group (2) SS sets can be configured in different spans in the slot. Not sure if all companies share the same understanding. </w:t>
            </w:r>
          </w:p>
          <w:p w14:paraId="0BAE13BE" w14:textId="77777777" w:rsidR="00FF2347" w:rsidRDefault="00075399">
            <w:pPr>
              <w:ind w:left="425"/>
              <w:rPr>
                <w:lang w:eastAsia="zh-CN"/>
              </w:rPr>
            </w:pPr>
            <w:r>
              <w:rPr>
                <w:lang w:eastAsia="zh-CN"/>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3038293B" w14:textId="77777777" w:rsidR="00FF2347" w:rsidRDefault="00075399">
            <w:pPr>
              <w:rPr>
                <w:lang w:eastAsia="zh-CN"/>
              </w:rPr>
            </w:pPr>
            <w:r>
              <w:rPr>
                <w:lang w:eastAsia="zh-CN"/>
              </w:rPr>
              <w:t xml:space="preserve">Then, regarding the configuration of group (2) SS, we share the views from some companies that it is not clear how to extend FG3-1 to a slot group. As we commented earlier, we prefer to clarify this issue from two aspects 1) limitation on SS set configuration; 2) limitation on UE PDCCH monitoring. In general, UE may only monitor a subset of configured MOs of Group (2) SS. </w:t>
            </w:r>
          </w:p>
          <w:p w14:paraId="759281AA" w14:textId="77777777" w:rsidR="00FF2347" w:rsidRDefault="00075399">
            <w:pPr>
              <w:rPr>
                <w:i/>
                <w:iCs/>
                <w:u w:val="single"/>
                <w:lang w:eastAsia="zh-CN"/>
              </w:rPr>
            </w:pPr>
            <w:r>
              <w:rPr>
                <w:i/>
                <w:iCs/>
                <w:u w:val="single"/>
                <w:lang w:eastAsia="zh-CN"/>
              </w:rPr>
              <w:t>limitation on SS set configuration by gNB</w:t>
            </w:r>
          </w:p>
          <w:p w14:paraId="108550AB" w14:textId="77777777" w:rsidR="00FF2347" w:rsidRDefault="00075399">
            <w:pPr>
              <w:pStyle w:val="ListParagraph"/>
              <w:numPr>
                <w:ilvl w:val="0"/>
                <w:numId w:val="33"/>
              </w:numPr>
              <w:rPr>
                <w:rFonts w:ascii="Times New Roman" w:hAnsi="Times New Roman"/>
                <w:lang w:eastAsia="zh-CN"/>
              </w:rPr>
            </w:pPr>
            <w:r>
              <w:rPr>
                <w:rFonts w:ascii="Times New Roman" w:hAnsi="Times New Roman"/>
                <w:lang w:eastAsia="zh-CN"/>
              </w:rPr>
              <w:t xml:space="preserve">Q1: Any limitation on Group (2) SS configuration in same or different slots or multiple slots in a slot group?  </w:t>
            </w:r>
          </w:p>
          <w:p w14:paraId="657477FA" w14:textId="77777777" w:rsidR="00FF2347" w:rsidRDefault="00075399">
            <w:pPr>
              <w:rPr>
                <w:lang w:eastAsia="zh-CN"/>
              </w:rPr>
            </w:pPr>
            <w:r>
              <w:rPr>
                <w:lang w:eastAsia="zh-CN"/>
              </w:rPr>
              <w:lastRenderedPageBreak/>
              <w:t xml:space="preserve">We prefer to allow full flexibility of the Group (2) SS. </w:t>
            </w:r>
          </w:p>
          <w:p w14:paraId="402B9314" w14:textId="77777777" w:rsidR="00FF2347" w:rsidRDefault="00075399">
            <w:pPr>
              <w:pStyle w:val="ListParagraph"/>
              <w:numPr>
                <w:ilvl w:val="0"/>
                <w:numId w:val="33"/>
              </w:numPr>
              <w:rPr>
                <w:rFonts w:ascii="Times New Roman" w:hAnsi="Times New Roman"/>
                <w:lang w:eastAsia="zh-CN"/>
              </w:rPr>
            </w:pPr>
            <w:r>
              <w:rPr>
                <w:rFonts w:ascii="Times New Roman" w:hAnsi="Times New Roman"/>
                <w:lang w:eastAsia="zh-CN"/>
              </w:rPr>
              <w:t>Q2: Any limitation on the maximum number of spans of Group (2) SS or both Group (1) &amp;(2) SS configured in a slot or in a slot group?</w:t>
            </w:r>
          </w:p>
          <w:p w14:paraId="62B63743" w14:textId="77777777" w:rsidR="00FF2347" w:rsidRDefault="00075399">
            <w:pPr>
              <w:rPr>
                <w:lang w:eastAsia="zh-CN"/>
              </w:rPr>
            </w:pPr>
            <w:r>
              <w:rPr>
                <w:lang w:eastAsia="zh-CN"/>
              </w:rPr>
              <w:t>Our current preference is to limit number of spans per slot to 2 to align with existing agreement on Group (1) SS. We are open for the number of spans configured in a slot group</w:t>
            </w:r>
          </w:p>
          <w:p w14:paraId="0372ECBF" w14:textId="77777777" w:rsidR="00FF2347" w:rsidRDefault="00075399">
            <w:pPr>
              <w:rPr>
                <w:i/>
                <w:iCs/>
                <w:u w:val="single"/>
                <w:lang w:eastAsia="zh-CN"/>
              </w:rPr>
            </w:pPr>
            <w:r>
              <w:rPr>
                <w:i/>
                <w:iCs/>
                <w:u w:val="single"/>
                <w:lang w:eastAsia="zh-CN"/>
              </w:rPr>
              <w:t>limitation on UE PDCCH monitoring</w:t>
            </w:r>
          </w:p>
          <w:p w14:paraId="6AF101F9" w14:textId="77777777" w:rsidR="00FF2347" w:rsidRDefault="00075399">
            <w:pPr>
              <w:pStyle w:val="ListParagraph"/>
              <w:numPr>
                <w:ilvl w:val="0"/>
                <w:numId w:val="33"/>
              </w:numPr>
              <w:rPr>
                <w:rFonts w:ascii="Times New Roman" w:hAnsi="Times New Roman"/>
                <w:lang w:eastAsia="zh-CN"/>
              </w:rPr>
            </w:pPr>
            <w:r>
              <w:rPr>
                <w:rFonts w:ascii="Times New Roman" w:hAnsi="Times New Roman"/>
                <w:lang w:eastAsia="zh-CN"/>
              </w:rPr>
              <w:t>Q3: Any limitation on the number of spans of Group (2) SS or both Group (1) &amp;(2) S that can be monitored by UE in a slot or in a slot group?</w:t>
            </w:r>
          </w:p>
          <w:p w14:paraId="3AE59C34" w14:textId="77777777" w:rsidR="00FF2347" w:rsidRDefault="00075399">
            <w:pPr>
              <w:rPr>
                <w:lang w:eastAsia="zh-CN"/>
              </w:rPr>
            </w:pPr>
            <w:r>
              <w:rPr>
                <w:lang w:eastAsia="zh-CN"/>
              </w:rPr>
              <w:t>In general, it is preferred to limit the maximum number of spans monitored by UE in a slot or slot group. UE must be able to decode &gt;=2 spans since it is already agreed that group (1) SS can have up to 2 spans. On the other hand, for Y=4 for SCS 960kHz, UE can decode &gt;=4 spans in a slot group. We would like to hear more views from other companies.</w:t>
            </w:r>
          </w:p>
          <w:p w14:paraId="15A63C5A" w14:textId="77777777" w:rsidR="00FF2347" w:rsidRDefault="00FF2347">
            <w:pPr>
              <w:rPr>
                <w:lang w:eastAsia="zh-CN"/>
              </w:rPr>
            </w:pPr>
          </w:p>
        </w:tc>
      </w:tr>
    </w:tbl>
    <w:p w14:paraId="56B87C70" w14:textId="77777777" w:rsidR="00FF2347" w:rsidRDefault="00FF2347">
      <w:pPr>
        <w:rPr>
          <w:b/>
          <w:bCs/>
          <w:highlight w:val="yellow"/>
          <w:lang w:eastAsia="zh-CN"/>
        </w:rPr>
      </w:pPr>
    </w:p>
    <w:p w14:paraId="7E8AB019" w14:textId="77777777" w:rsidR="00FF2347" w:rsidRDefault="00075399">
      <w:pPr>
        <w:rPr>
          <w:b/>
          <w:bCs/>
          <w:lang w:val="en-GB" w:eastAsia="zh-CN"/>
        </w:rPr>
      </w:pPr>
      <w:r>
        <w:rPr>
          <w:b/>
          <w:bCs/>
          <w:lang w:val="en-GB" w:eastAsia="zh-CN"/>
        </w:rPr>
        <w:t>Qualcomm (R1-2200290):</w:t>
      </w:r>
    </w:p>
    <w:p w14:paraId="2992A000" w14:textId="77777777" w:rsidR="00FF2347" w:rsidRDefault="00075399">
      <w:pPr>
        <w:pStyle w:val="Caption"/>
      </w:pPr>
      <w:r>
        <w:t xml:space="preserve">Observation </w:t>
      </w:r>
      <w:r w:rsidR="005A6A30">
        <w:fldChar w:fldCharType="begin"/>
      </w:r>
      <w:r w:rsidR="005A6A30">
        <w:instrText xml:space="preserve"> SEQ Observation \* ARABIC </w:instrText>
      </w:r>
      <w:r w:rsidR="005A6A30">
        <w:fldChar w:fldCharType="separate"/>
      </w:r>
      <w:r>
        <w:t>1</w:t>
      </w:r>
      <w:r w:rsidR="005A6A30">
        <w:fldChar w:fldCharType="end"/>
      </w:r>
      <w:r>
        <w:t>: For multi-slot PDCCH monitoring, putting Type1 CSS with dedicated RRC configuration within Group (1) may be infeasible and should be reconsidered.</w:t>
      </w:r>
    </w:p>
    <w:p w14:paraId="7910EFA5" w14:textId="77777777" w:rsidR="00FF2347" w:rsidRDefault="00075399">
      <w:pPr>
        <w:rPr>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8</w:t>
      </w:r>
      <w:r>
        <w:rPr>
          <w:b/>
          <w:bCs/>
          <w:sz w:val="20"/>
          <w:szCs w:val="20"/>
        </w:rPr>
        <w:fldChar w:fldCharType="end"/>
      </w:r>
      <w:r>
        <w:rPr>
          <w:b/>
          <w:bCs/>
          <w:sz w:val="20"/>
          <w:szCs w:val="20"/>
        </w:rPr>
        <w:t>: A rule for determining a UE-specific MO of cell-specific Type1 CSS configuration should be introduced.</w:t>
      </w:r>
    </w:p>
    <w:p w14:paraId="19C6905E" w14:textId="77777777" w:rsidR="00FF2347" w:rsidRDefault="00075399">
      <w:pPr>
        <w:pStyle w:val="Caption"/>
      </w:pPr>
      <w:r>
        <w:t xml:space="preserve">Proposal </w:t>
      </w:r>
      <w:r w:rsidR="005A6A30">
        <w:fldChar w:fldCharType="begin"/>
      </w:r>
      <w:r w:rsidR="005A6A30">
        <w:instrText xml:space="preserve"> SEQ Proposa</w:instrText>
      </w:r>
      <w:r w:rsidR="005A6A30">
        <w:instrText xml:space="preserve">l \* ARABIC </w:instrText>
      </w:r>
      <w:r w:rsidR="005A6A30">
        <w:fldChar w:fldCharType="separate"/>
      </w:r>
      <w:r>
        <w:t>9</w:t>
      </w:r>
      <w:r w:rsidR="005A6A30">
        <w:fldChar w:fldCharType="end"/>
      </w:r>
      <w:r>
        <w:t xml:space="preserve">: For a CSS set with </w:t>
      </w:r>
      <w:r>
        <w:rPr>
          <w:i/>
          <w:iCs/>
        </w:rPr>
        <w:t>searchSpaceID</w:t>
      </w:r>
      <w:r>
        <w:t xml:space="preserve"> ≠ 0, a UE does not expect to monitor more than one MO for the CSS set per slot group.</w:t>
      </w:r>
    </w:p>
    <w:p w14:paraId="719D30B3" w14:textId="77777777" w:rsidR="00FF2347" w:rsidRDefault="00075399">
      <w:pPr>
        <w:pStyle w:val="Caption"/>
        <w:spacing w:after="0"/>
        <w:rPr>
          <w:rFonts w:eastAsia="Times New Roman"/>
          <w:color w:val="000000"/>
          <w:lang w:eastAsia="ko-KR"/>
        </w:rPr>
      </w:pPr>
      <w:r>
        <w:t xml:space="preserve">Proposal </w:t>
      </w:r>
      <w:r w:rsidR="005A6A30">
        <w:fldChar w:fldCharType="begin"/>
      </w:r>
      <w:r w:rsidR="005A6A30">
        <w:instrText xml:space="preserve"> SEQ Proposal \* ARABIC </w:instrText>
      </w:r>
      <w:r w:rsidR="005A6A30">
        <w:fldChar w:fldCharType="separate"/>
      </w:r>
      <w:r>
        <w:t>10</w:t>
      </w:r>
      <w:r w:rsidR="005A6A30">
        <w:fldChar w:fldCharType="end"/>
      </w:r>
      <w:r>
        <w:t>: Per slot group, a</w:t>
      </w:r>
      <w:r>
        <w:rPr>
          <w:rFonts w:eastAsia="Times New Roman"/>
          <w:color w:val="000000"/>
          <w:lang w:eastAsia="ko-KR"/>
        </w:rPr>
        <w:t xml:space="preserve"> UE does not expect to process information from more than one DCI format with CRC scrambled by a RNTI from any of SI-RNTI, RA-RNTI, MsgB-RNTI or P-RNTI.</w:t>
      </w:r>
    </w:p>
    <w:p w14:paraId="366238F7" w14:textId="77777777" w:rsidR="00FF2347" w:rsidRDefault="00FF2347">
      <w:pPr>
        <w:spacing w:after="0"/>
        <w:rPr>
          <w:b/>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70F58BE7" w14:textId="77777777">
        <w:tc>
          <w:tcPr>
            <w:tcW w:w="2405" w:type="dxa"/>
            <w:shd w:val="clear" w:color="auto" w:fill="FFC000"/>
            <w:vAlign w:val="center"/>
          </w:tcPr>
          <w:p w14:paraId="713031F8" w14:textId="77777777" w:rsidR="00FF2347" w:rsidRDefault="00075399">
            <w:pPr>
              <w:widowControl w:val="0"/>
              <w:rPr>
                <w:b/>
                <w:bCs/>
              </w:rPr>
            </w:pPr>
            <w:r>
              <w:rPr>
                <w:b/>
                <w:bCs/>
              </w:rPr>
              <w:t>Company</w:t>
            </w:r>
          </w:p>
        </w:tc>
        <w:tc>
          <w:tcPr>
            <w:tcW w:w="12176" w:type="dxa"/>
            <w:shd w:val="clear" w:color="auto" w:fill="FFC000"/>
            <w:vAlign w:val="center"/>
          </w:tcPr>
          <w:p w14:paraId="60F9F9EB" w14:textId="77777777" w:rsidR="00FF2347" w:rsidRDefault="00075399">
            <w:pPr>
              <w:widowControl w:val="0"/>
              <w:rPr>
                <w:b/>
                <w:bCs/>
              </w:rPr>
            </w:pPr>
            <w:r>
              <w:rPr>
                <w:b/>
                <w:bCs/>
              </w:rPr>
              <w:t>Comment</w:t>
            </w:r>
          </w:p>
        </w:tc>
      </w:tr>
      <w:tr w:rsidR="00FF2347" w14:paraId="7D0299CE" w14:textId="77777777">
        <w:tc>
          <w:tcPr>
            <w:tcW w:w="2405" w:type="dxa"/>
            <w:shd w:val="clear" w:color="auto" w:fill="auto"/>
            <w:vAlign w:val="center"/>
          </w:tcPr>
          <w:p w14:paraId="17050D77" w14:textId="77777777" w:rsidR="00FF2347" w:rsidRDefault="00075399">
            <w:pPr>
              <w:widowControl w:val="0"/>
              <w:rPr>
                <w:lang w:eastAsia="zh-CN"/>
              </w:rPr>
            </w:pPr>
            <w:r>
              <w:rPr>
                <w:lang w:eastAsia="zh-CN"/>
              </w:rPr>
              <w:t>MediaTek</w:t>
            </w:r>
          </w:p>
        </w:tc>
        <w:tc>
          <w:tcPr>
            <w:tcW w:w="12176" w:type="dxa"/>
            <w:shd w:val="clear" w:color="auto" w:fill="auto"/>
            <w:vAlign w:val="center"/>
          </w:tcPr>
          <w:p w14:paraId="37E23B1D" w14:textId="77777777" w:rsidR="00FF2347" w:rsidRDefault="00075399">
            <w:pPr>
              <w:widowControl w:val="0"/>
              <w:rPr>
                <w:lang w:eastAsia="zh-CN"/>
              </w:rPr>
            </w:pPr>
            <w:r>
              <w:rPr>
                <w:lang w:eastAsia="zh-CN"/>
              </w:rPr>
              <w:t>We support proposal 9 and 10 from R1-2200290. For Proposal 8, based on our understanding, the issue raised by R1-2200290 is how to align Type-1 CSS configuration among UEs, which should be should resolved by gNB configuration. Therefore, we don’t think Proposal 8 is necessary.</w:t>
            </w:r>
          </w:p>
        </w:tc>
      </w:tr>
      <w:tr w:rsidR="00FF2347" w14:paraId="0981C589" w14:textId="77777777">
        <w:tc>
          <w:tcPr>
            <w:tcW w:w="2405" w:type="dxa"/>
            <w:shd w:val="clear" w:color="auto" w:fill="auto"/>
            <w:vAlign w:val="center"/>
          </w:tcPr>
          <w:p w14:paraId="67D35E9B" w14:textId="77777777" w:rsidR="00FF2347" w:rsidRDefault="00075399">
            <w:pPr>
              <w:widowControl w:val="0"/>
              <w:rPr>
                <w:sz w:val="20"/>
              </w:rPr>
            </w:pPr>
            <w:r>
              <w:rPr>
                <w:lang w:eastAsia="zh-CN"/>
              </w:rPr>
              <w:t>Intel</w:t>
            </w:r>
          </w:p>
        </w:tc>
        <w:tc>
          <w:tcPr>
            <w:tcW w:w="12176" w:type="dxa"/>
            <w:shd w:val="clear" w:color="auto" w:fill="auto"/>
            <w:vAlign w:val="center"/>
          </w:tcPr>
          <w:p w14:paraId="32E15A5E" w14:textId="77777777" w:rsidR="00FF2347" w:rsidRDefault="00075399">
            <w:pPr>
              <w:widowControl w:val="0"/>
              <w:rPr>
                <w:lang w:eastAsia="zh-CN"/>
              </w:rPr>
            </w:pPr>
            <w:r>
              <w:rPr>
                <w:lang w:eastAsia="zh-CN"/>
              </w:rPr>
              <w:t>In general, we prefer to clearly define two aspects: 1) limitation on SS set configuration; 2) limitation on UE PDCCH monitoring</w:t>
            </w:r>
          </w:p>
          <w:p w14:paraId="0A549DDF" w14:textId="77777777" w:rsidR="00FF2347" w:rsidRDefault="00075399">
            <w:pPr>
              <w:widowControl w:val="0"/>
              <w:rPr>
                <w:lang w:eastAsia="zh-CN"/>
              </w:rPr>
            </w:pPr>
            <w:r>
              <w:rPr>
                <w:lang w:eastAsia="zh-CN"/>
              </w:rPr>
              <w:t xml:space="preserve">Regarding Proposal 9, we think it is fine to restrict UE to monitor at most one MO for group (2) SS in a slot group, however, it is still possible </w:t>
            </w:r>
            <w:r>
              <w:rPr>
                <w:rFonts w:hint="eastAsia"/>
                <w:lang w:eastAsia="zh-CN"/>
              </w:rPr>
              <w:t>for</w:t>
            </w:r>
            <w:r>
              <w:rPr>
                <w:lang w:eastAsia="zh-CN"/>
              </w:rPr>
              <w:t xml:space="preserve"> gNB to configure more than one MO for group (2) SS, which is to align with existing SS configuration behavior</w:t>
            </w:r>
          </w:p>
          <w:p w14:paraId="6B391FB1" w14:textId="77777777" w:rsidR="00FF2347" w:rsidRDefault="00075399">
            <w:pPr>
              <w:widowControl w:val="0"/>
              <w:rPr>
                <w:sz w:val="20"/>
                <w:lang w:eastAsia="zh-CN"/>
              </w:rPr>
            </w:pPr>
            <w:r>
              <w:rPr>
                <w:lang w:eastAsia="zh-CN"/>
              </w:rPr>
              <w:lastRenderedPageBreak/>
              <w:t xml:space="preserve">For Proposal 10, we have a similar proposal. We are open to discuss alternative capability too. </w:t>
            </w:r>
          </w:p>
        </w:tc>
      </w:tr>
      <w:tr w:rsidR="00FF2347" w14:paraId="3A362C28" w14:textId="77777777">
        <w:tc>
          <w:tcPr>
            <w:tcW w:w="2405" w:type="dxa"/>
            <w:shd w:val="clear" w:color="auto" w:fill="auto"/>
            <w:vAlign w:val="center"/>
          </w:tcPr>
          <w:p w14:paraId="5283D28A" w14:textId="77777777" w:rsidR="00FF2347" w:rsidRDefault="00075399">
            <w:pPr>
              <w:widowControl w:val="0"/>
              <w:rPr>
                <w:lang w:eastAsia="zh-CN"/>
              </w:rPr>
            </w:pPr>
            <w:r>
              <w:rPr>
                <w:lang w:eastAsia="zh-CN"/>
              </w:rPr>
              <w:lastRenderedPageBreak/>
              <w:t>Nokia, NSB</w:t>
            </w:r>
          </w:p>
        </w:tc>
        <w:tc>
          <w:tcPr>
            <w:tcW w:w="12176" w:type="dxa"/>
            <w:shd w:val="clear" w:color="auto" w:fill="auto"/>
            <w:vAlign w:val="center"/>
          </w:tcPr>
          <w:p w14:paraId="2630D3B2" w14:textId="77777777" w:rsidR="00FF2347" w:rsidRDefault="00075399">
            <w:pPr>
              <w:widowControl w:val="0"/>
              <w:rPr>
                <w:lang w:eastAsia="zh-CN"/>
              </w:rPr>
            </w:pPr>
            <w:r>
              <w:rPr>
                <w:lang w:eastAsia="zh-CN"/>
              </w:rPr>
              <w:t>Agree with MediTek</w:t>
            </w:r>
          </w:p>
        </w:tc>
      </w:tr>
      <w:tr w:rsidR="00FF2347" w14:paraId="1EBE4379" w14:textId="77777777">
        <w:tc>
          <w:tcPr>
            <w:tcW w:w="2405" w:type="dxa"/>
            <w:shd w:val="clear" w:color="auto" w:fill="auto"/>
            <w:vAlign w:val="center"/>
          </w:tcPr>
          <w:p w14:paraId="4B48C1DD" w14:textId="77777777" w:rsidR="00FF2347" w:rsidRDefault="00075399">
            <w:pPr>
              <w:widowControl w:val="0"/>
              <w:rPr>
                <w:lang w:eastAsia="zh-CN"/>
              </w:rPr>
            </w:pPr>
            <w:r>
              <w:rPr>
                <w:rFonts w:hint="eastAsia"/>
                <w:lang w:eastAsia="zh-CN"/>
              </w:rPr>
              <w:t>v</w:t>
            </w:r>
            <w:r>
              <w:rPr>
                <w:lang w:eastAsia="zh-CN"/>
              </w:rPr>
              <w:t>ivo</w:t>
            </w:r>
          </w:p>
        </w:tc>
        <w:tc>
          <w:tcPr>
            <w:tcW w:w="12176" w:type="dxa"/>
            <w:shd w:val="clear" w:color="auto" w:fill="auto"/>
            <w:vAlign w:val="center"/>
          </w:tcPr>
          <w:p w14:paraId="41421221" w14:textId="77777777" w:rsidR="00FF2347" w:rsidRDefault="00075399">
            <w:pPr>
              <w:widowControl w:val="0"/>
              <w:rPr>
                <w:lang w:eastAsia="zh-CN"/>
              </w:rPr>
            </w:pPr>
            <w:r>
              <w:rPr>
                <w:rFonts w:hint="eastAsia"/>
                <w:lang w:eastAsia="zh-CN"/>
              </w:rPr>
              <w:t>W</w:t>
            </w:r>
            <w:r>
              <w:rPr>
                <w:lang w:eastAsia="zh-CN"/>
              </w:rPr>
              <w:t>e support proposal 9 and 10.</w:t>
            </w:r>
          </w:p>
        </w:tc>
      </w:tr>
      <w:tr w:rsidR="00FF2347" w14:paraId="28A5C711" w14:textId="77777777">
        <w:tc>
          <w:tcPr>
            <w:tcW w:w="2405" w:type="dxa"/>
            <w:shd w:val="clear" w:color="auto" w:fill="auto"/>
            <w:vAlign w:val="center"/>
          </w:tcPr>
          <w:p w14:paraId="042F3760" w14:textId="77777777" w:rsidR="00FF2347" w:rsidRDefault="00075399">
            <w:pPr>
              <w:widowControl w:val="0"/>
              <w:rPr>
                <w:lang w:eastAsia="zh-CN"/>
              </w:rPr>
            </w:pPr>
            <w:r>
              <w:rPr>
                <w:lang w:eastAsia="zh-CN"/>
              </w:rPr>
              <w:t>Apple</w:t>
            </w:r>
          </w:p>
        </w:tc>
        <w:tc>
          <w:tcPr>
            <w:tcW w:w="12176" w:type="dxa"/>
            <w:shd w:val="clear" w:color="auto" w:fill="auto"/>
            <w:vAlign w:val="center"/>
          </w:tcPr>
          <w:p w14:paraId="226C1D1E" w14:textId="77777777" w:rsidR="00FF2347" w:rsidRDefault="00075399">
            <w:pPr>
              <w:widowControl w:val="0"/>
              <w:rPr>
                <w:lang w:eastAsia="zh-CN"/>
              </w:rPr>
            </w:pPr>
            <w:r>
              <w:rPr>
                <w:lang w:eastAsia="zh-CN"/>
              </w:rPr>
              <w:t>We support proposals 9 and 10.</w:t>
            </w:r>
          </w:p>
        </w:tc>
      </w:tr>
      <w:tr w:rsidR="00FF2347" w14:paraId="0E6DC42F" w14:textId="77777777">
        <w:tc>
          <w:tcPr>
            <w:tcW w:w="2405" w:type="dxa"/>
            <w:shd w:val="clear" w:color="auto" w:fill="auto"/>
            <w:vAlign w:val="center"/>
          </w:tcPr>
          <w:p w14:paraId="7AD28F5E" w14:textId="77777777" w:rsidR="00FF2347" w:rsidRDefault="00075399">
            <w:pPr>
              <w:widowControl w:val="0"/>
              <w:rPr>
                <w:lang w:eastAsia="zh-CN"/>
              </w:rPr>
            </w:pPr>
            <w:r>
              <w:rPr>
                <w:lang w:eastAsia="zh-CN"/>
              </w:rPr>
              <w:t>Samsung</w:t>
            </w:r>
          </w:p>
        </w:tc>
        <w:tc>
          <w:tcPr>
            <w:tcW w:w="12176" w:type="dxa"/>
            <w:shd w:val="clear" w:color="auto" w:fill="auto"/>
            <w:vAlign w:val="center"/>
          </w:tcPr>
          <w:p w14:paraId="7AD31230" w14:textId="77777777" w:rsidR="00FF2347" w:rsidRDefault="00075399">
            <w:pPr>
              <w:widowControl w:val="0"/>
              <w:rPr>
                <w:lang w:eastAsia="zh-CN"/>
              </w:rPr>
            </w:pPr>
            <w:r>
              <w:rPr>
                <w:lang w:eastAsia="zh-CN"/>
              </w:rPr>
              <w:t xml:space="preserve">We believe more justification and discussion may be needed to revert part of agreement in the previous meeting. We believe some of the proposals can be achieved by implementation based on current framework, and no change to specification is needed. </w:t>
            </w:r>
          </w:p>
        </w:tc>
      </w:tr>
      <w:tr w:rsidR="00FF2347" w14:paraId="175826D0" w14:textId="77777777">
        <w:tc>
          <w:tcPr>
            <w:tcW w:w="2405" w:type="dxa"/>
            <w:shd w:val="clear" w:color="auto" w:fill="auto"/>
            <w:vAlign w:val="center"/>
          </w:tcPr>
          <w:p w14:paraId="240C0595" w14:textId="77777777" w:rsidR="00FF2347" w:rsidRDefault="00075399">
            <w:pPr>
              <w:widowControl w:val="0"/>
              <w:rPr>
                <w:lang w:eastAsia="zh-CN"/>
              </w:rPr>
            </w:pPr>
            <w:r>
              <w:rPr>
                <w:lang w:eastAsia="zh-CN"/>
              </w:rPr>
              <w:t>Futurewei</w:t>
            </w:r>
          </w:p>
        </w:tc>
        <w:tc>
          <w:tcPr>
            <w:tcW w:w="12176" w:type="dxa"/>
            <w:shd w:val="clear" w:color="auto" w:fill="auto"/>
            <w:vAlign w:val="center"/>
          </w:tcPr>
          <w:p w14:paraId="7C3EFC0B" w14:textId="77777777" w:rsidR="00FF2347" w:rsidRDefault="00075399">
            <w:pPr>
              <w:widowControl w:val="0"/>
              <w:rPr>
                <w:lang w:eastAsia="zh-CN"/>
              </w:rPr>
            </w:pPr>
            <w:r>
              <w:rPr>
                <w:lang w:eastAsia="zh-CN"/>
              </w:rPr>
              <w:t>We are OK with proposal 9 and 10.  We agree with Intel’s comment and suggest that a note is added to clarify that gNB may configure more than one MO per slot group. Proposal 8 is not necessary in our opinion.</w:t>
            </w:r>
          </w:p>
        </w:tc>
      </w:tr>
      <w:tr w:rsidR="00FF2347" w14:paraId="6F1DD9AA" w14:textId="77777777">
        <w:tc>
          <w:tcPr>
            <w:tcW w:w="2405" w:type="dxa"/>
            <w:shd w:val="clear" w:color="auto" w:fill="auto"/>
            <w:vAlign w:val="center"/>
          </w:tcPr>
          <w:p w14:paraId="2BD5B3EF" w14:textId="77777777" w:rsidR="00FF2347" w:rsidRDefault="00075399">
            <w:pPr>
              <w:widowControl w:val="0"/>
              <w:rPr>
                <w:lang w:eastAsia="zh-CN"/>
              </w:rPr>
            </w:pPr>
            <w:r>
              <w:rPr>
                <w:lang w:eastAsia="zh-CN"/>
              </w:rPr>
              <w:t>CATT</w:t>
            </w:r>
          </w:p>
        </w:tc>
        <w:tc>
          <w:tcPr>
            <w:tcW w:w="12176" w:type="dxa"/>
            <w:shd w:val="clear" w:color="auto" w:fill="auto"/>
            <w:vAlign w:val="center"/>
          </w:tcPr>
          <w:p w14:paraId="40649E68" w14:textId="77777777" w:rsidR="00FF2347" w:rsidRDefault="00075399">
            <w:pPr>
              <w:widowControl w:val="0"/>
              <w:rPr>
                <w:lang w:eastAsia="zh-CN"/>
              </w:rPr>
            </w:pPr>
            <w:r>
              <w:rPr>
                <w:lang w:eastAsia="zh-CN"/>
              </w:rPr>
              <w:t xml:space="preserve">Not sure the justification to have these limit. For example, proposal 9 may lead to the dropping of some CSS for the UE  </w:t>
            </w:r>
          </w:p>
        </w:tc>
      </w:tr>
      <w:tr w:rsidR="00FF2347" w14:paraId="08CC8AA9" w14:textId="77777777">
        <w:tc>
          <w:tcPr>
            <w:tcW w:w="2405" w:type="dxa"/>
            <w:shd w:val="clear" w:color="auto" w:fill="auto"/>
            <w:vAlign w:val="center"/>
          </w:tcPr>
          <w:p w14:paraId="67343F73" w14:textId="77777777" w:rsidR="00FF2347" w:rsidRDefault="00075399">
            <w:pPr>
              <w:rPr>
                <w:rFonts w:eastAsia="Malgun Gothic"/>
                <w:color w:val="FF0000"/>
                <w:lang w:eastAsia="ko-KR"/>
              </w:rPr>
            </w:pPr>
            <w:r>
              <w:rPr>
                <w:rFonts w:eastAsia="Malgun Gothic" w:hint="eastAsia"/>
                <w:lang w:eastAsia="ko-KR"/>
              </w:rPr>
              <w:t>LG Electronics</w:t>
            </w:r>
          </w:p>
        </w:tc>
        <w:tc>
          <w:tcPr>
            <w:tcW w:w="12176" w:type="dxa"/>
            <w:shd w:val="clear" w:color="auto" w:fill="auto"/>
            <w:vAlign w:val="center"/>
          </w:tcPr>
          <w:p w14:paraId="5A72FFCF" w14:textId="77777777" w:rsidR="00FF2347" w:rsidRDefault="00075399">
            <w:pPr>
              <w:rPr>
                <w:rFonts w:eastAsia="Malgun Gothic"/>
                <w:lang w:eastAsia="ko-KR"/>
              </w:rPr>
            </w:pPr>
            <w:r>
              <w:rPr>
                <w:rFonts w:eastAsia="Malgun Gothic" w:hint="eastAsia"/>
                <w:lang w:eastAsia="ko-KR"/>
              </w:rPr>
              <w:t xml:space="preserve">Same view with Samsung. </w:t>
            </w:r>
            <w:r>
              <w:rPr>
                <w:rFonts w:eastAsia="Malgun Gothic"/>
                <w:lang w:eastAsia="ko-KR"/>
              </w:rPr>
              <w:t>But, we are open to discuss.</w:t>
            </w:r>
          </w:p>
        </w:tc>
      </w:tr>
      <w:tr w:rsidR="00FF2347" w14:paraId="69499D1D" w14:textId="77777777">
        <w:tc>
          <w:tcPr>
            <w:tcW w:w="2405" w:type="dxa"/>
            <w:shd w:val="clear" w:color="auto" w:fill="auto"/>
            <w:vAlign w:val="center"/>
          </w:tcPr>
          <w:p w14:paraId="29F01C6F" w14:textId="77777777" w:rsidR="00FF2347" w:rsidRDefault="00075399">
            <w:pPr>
              <w:rPr>
                <w:rFonts w:eastAsia="Malgun Gothic"/>
                <w:lang w:eastAsia="ko-KR"/>
              </w:rPr>
            </w:pPr>
            <w:r>
              <w:rPr>
                <w:rFonts w:eastAsia="Malgun Gothic"/>
                <w:lang w:eastAsia="ko-KR"/>
              </w:rPr>
              <w:t>Huawei, HiSilicon</w:t>
            </w:r>
          </w:p>
        </w:tc>
        <w:tc>
          <w:tcPr>
            <w:tcW w:w="12176" w:type="dxa"/>
            <w:shd w:val="clear" w:color="auto" w:fill="auto"/>
            <w:vAlign w:val="center"/>
          </w:tcPr>
          <w:p w14:paraId="7B7F9A26" w14:textId="77777777" w:rsidR="00FF2347" w:rsidRDefault="00075399">
            <w:pPr>
              <w:rPr>
                <w:rFonts w:eastAsia="Malgun Gothic"/>
                <w:lang w:eastAsia="ko-KR"/>
              </w:rPr>
            </w:pPr>
            <w:r>
              <w:rPr>
                <w:rFonts w:eastAsia="Malgun Gothic"/>
                <w:lang w:eastAsia="ko-KR"/>
              </w:rPr>
              <w:t xml:space="preserve">We prefer to discuss this issues further. If gNB implementation can handle the issue of cell-specific Type 1 </w:t>
            </w:r>
            <w:r>
              <w:t>CSS configuration by, eg, aligning the Y slots of UEs, we prefer to avoid reverting the agreement (as suggested in observation 1) or doing some tedious specification work (as suggested by Proposal 8). Likewise, the BD/CCE budget exhaustion that seems to be the motivation behind Proposal 9 and 10 should also be quantified and better studied to see if some restriction on monitoring occasions is required.</w:t>
            </w:r>
          </w:p>
        </w:tc>
      </w:tr>
    </w:tbl>
    <w:p w14:paraId="481D3E5F" w14:textId="77777777" w:rsidR="00FF2347" w:rsidRDefault="00075399">
      <w:pPr>
        <w:rPr>
          <w:b/>
          <w:bCs/>
          <w:lang w:val="en-GB" w:eastAsia="zh-CN"/>
        </w:rPr>
      </w:pPr>
      <w:r>
        <w:rPr>
          <w:b/>
          <w:bCs/>
          <w:lang w:val="en-GB" w:eastAsia="zh-CN"/>
        </w:rPr>
        <w:t>Intel (R1-2200367):</w:t>
      </w:r>
    </w:p>
    <w:p w14:paraId="24EE9E60" w14:textId="77777777" w:rsidR="00FF2347" w:rsidRDefault="00075399">
      <w:pPr>
        <w:spacing w:before="240" w:after="0"/>
        <w:jc w:val="both"/>
        <w:rPr>
          <w:b/>
          <w:sz w:val="20"/>
          <w:szCs w:val="20"/>
        </w:rPr>
      </w:pPr>
      <w:r>
        <w:rPr>
          <w:b/>
          <w:sz w:val="20"/>
          <w:szCs w:val="20"/>
        </w:rPr>
        <w:t xml:space="preserve">Proposal 2: </w:t>
      </w:r>
    </w:p>
    <w:p w14:paraId="713E96DF" w14:textId="77777777" w:rsidR="00FF2347" w:rsidRDefault="00075399">
      <w:pPr>
        <w:pStyle w:val="ListParagraph"/>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The maximum number of spans in any slot in a slot group remains to be 2 which reuses the current agreement for the Y=1 slot</w:t>
      </w:r>
    </w:p>
    <w:p w14:paraId="092EEC97" w14:textId="77777777" w:rsidR="00FF2347" w:rsidRDefault="00075399">
      <w:pPr>
        <w:pStyle w:val="ListParagraph"/>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Up to 2 or 3 spans for group (2) SS except the SS set with searchSpaceId = 0 can be configured in a slot group</w:t>
      </w:r>
    </w:p>
    <w:p w14:paraId="68370ED5" w14:textId="77777777" w:rsidR="00FF2347" w:rsidRDefault="00075399">
      <w:pPr>
        <w:pStyle w:val="ListParagraph"/>
        <w:numPr>
          <w:ilvl w:val="1"/>
          <w:numId w:val="22"/>
        </w:numPr>
        <w:snapToGrid/>
        <w:spacing w:before="60" w:line="240" w:lineRule="auto"/>
        <w:jc w:val="both"/>
        <w:rPr>
          <w:rFonts w:ascii="Times New Roman" w:hAnsi="Times New Roman"/>
          <w:sz w:val="20"/>
          <w:szCs w:val="20"/>
        </w:rPr>
      </w:pPr>
      <w:r>
        <w:rPr>
          <w:rFonts w:ascii="Times New Roman" w:hAnsi="Times New Roman"/>
          <w:sz w:val="20"/>
          <w:szCs w:val="20"/>
        </w:rPr>
        <w:t>UE may decide to monitor only one MO or even not monitor any MO at all</w:t>
      </w:r>
    </w:p>
    <w:p w14:paraId="2340E124" w14:textId="77777777" w:rsidR="00FF2347" w:rsidRDefault="00075399">
      <w:pPr>
        <w:pStyle w:val="ListParagraph"/>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w:t>
      </w:r>
    </w:p>
    <w:p w14:paraId="0B09DACD" w14:textId="77777777" w:rsidR="00FF2347" w:rsidRDefault="00075399">
      <w:pPr>
        <w:pStyle w:val="ListParagraph"/>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spans in a slot group should be discussed in UE feature for WI NR_ext_to_71GHz</w:t>
      </w:r>
    </w:p>
    <w:p w14:paraId="141BB135" w14:textId="77777777" w:rsidR="00FF2347" w:rsidRDefault="00FF2347">
      <w:pPr>
        <w:spacing w:after="0"/>
        <w:rPr>
          <w:b/>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3102AD75" w14:textId="77777777">
        <w:tc>
          <w:tcPr>
            <w:tcW w:w="2405" w:type="dxa"/>
            <w:shd w:val="clear" w:color="auto" w:fill="FFC000"/>
            <w:vAlign w:val="center"/>
          </w:tcPr>
          <w:p w14:paraId="056A03B7" w14:textId="77777777" w:rsidR="00FF2347" w:rsidRDefault="00075399">
            <w:pPr>
              <w:widowControl w:val="0"/>
              <w:rPr>
                <w:b/>
                <w:bCs/>
              </w:rPr>
            </w:pPr>
            <w:r>
              <w:rPr>
                <w:b/>
                <w:bCs/>
              </w:rPr>
              <w:t>Company</w:t>
            </w:r>
          </w:p>
        </w:tc>
        <w:tc>
          <w:tcPr>
            <w:tcW w:w="12176" w:type="dxa"/>
            <w:shd w:val="clear" w:color="auto" w:fill="FFC000"/>
            <w:vAlign w:val="center"/>
          </w:tcPr>
          <w:p w14:paraId="4F1D4591" w14:textId="77777777" w:rsidR="00FF2347" w:rsidRDefault="00075399">
            <w:pPr>
              <w:widowControl w:val="0"/>
              <w:rPr>
                <w:b/>
                <w:bCs/>
              </w:rPr>
            </w:pPr>
            <w:r>
              <w:rPr>
                <w:b/>
                <w:bCs/>
              </w:rPr>
              <w:t>Comment</w:t>
            </w:r>
          </w:p>
        </w:tc>
      </w:tr>
      <w:tr w:rsidR="00FF2347" w14:paraId="1C48D64B" w14:textId="77777777">
        <w:tc>
          <w:tcPr>
            <w:tcW w:w="2405" w:type="dxa"/>
            <w:shd w:val="clear" w:color="auto" w:fill="auto"/>
            <w:vAlign w:val="center"/>
          </w:tcPr>
          <w:p w14:paraId="4EC53CEA" w14:textId="77777777" w:rsidR="00FF2347" w:rsidRDefault="00075399">
            <w:pPr>
              <w:widowControl w:val="0"/>
              <w:rPr>
                <w:lang w:eastAsia="zh-CN"/>
              </w:rPr>
            </w:pPr>
            <w:r>
              <w:rPr>
                <w:lang w:eastAsia="zh-CN"/>
              </w:rPr>
              <w:t>MediaTek</w:t>
            </w:r>
          </w:p>
        </w:tc>
        <w:tc>
          <w:tcPr>
            <w:tcW w:w="12176" w:type="dxa"/>
            <w:shd w:val="clear" w:color="auto" w:fill="auto"/>
            <w:vAlign w:val="center"/>
          </w:tcPr>
          <w:p w14:paraId="7FBECDEC" w14:textId="77777777" w:rsidR="00FF2347" w:rsidRDefault="00075399">
            <w:pPr>
              <w:widowControl w:val="0"/>
              <w:spacing w:after="0"/>
              <w:rPr>
                <w:b/>
                <w:sz w:val="20"/>
                <w:szCs w:val="20"/>
              </w:rPr>
            </w:pPr>
            <w:r>
              <w:rPr>
                <w:lang w:eastAsia="zh-CN"/>
              </w:rPr>
              <w:t>This proposal is related to the above proposal:</w:t>
            </w:r>
            <w:r>
              <w:rPr>
                <w:b/>
                <w:sz w:val="20"/>
                <w:szCs w:val="20"/>
              </w:rPr>
              <w:t xml:space="preserve"> Proposal 2: A UE capable of multi-slot monitoring mandatorily supports FG3-1 for each slot outside </w:t>
            </w:r>
            <m:oMath>
              <m:sSub>
                <m:sSubPr>
                  <m:ctrlPr>
                    <w:rPr>
                      <w:rFonts w:ascii="Cambria Math" w:hAnsi="Cambria Math"/>
                      <w:b/>
                      <w:i/>
                      <w:sz w:val="20"/>
                      <w:szCs w:val="20"/>
                    </w:rPr>
                  </m:ctrlPr>
                </m:sSubPr>
                <m:e>
                  <m:r>
                    <m:rPr>
                      <m:sty m:val="bi"/>
                    </m:rPr>
                    <w:rPr>
                      <w:rFonts w:ascii="Cambria Math" w:hAnsi="Cambria Math"/>
                      <w:sz w:val="20"/>
                      <w:szCs w:val="20"/>
                    </w:rPr>
                    <m:t>Y</m:t>
                  </m:r>
                </m:e>
                <m:sub>
                  <m:r>
                    <m:rPr>
                      <m:sty m:val="bi"/>
                    </m:rPr>
                    <w:rPr>
                      <w:rFonts w:ascii="Cambria Math" w:hAnsi="Cambria Math"/>
                      <w:sz w:val="20"/>
                      <w:szCs w:val="20"/>
                    </w:rPr>
                    <m:t>s</m:t>
                  </m:r>
                </m:sub>
              </m:sSub>
            </m:oMath>
            <w:r>
              <w:rPr>
                <w:b/>
                <w:sz w:val="20"/>
                <w:szCs w:val="20"/>
              </w:rPr>
              <w:t xml:space="preserve"> slots.</w:t>
            </w:r>
          </w:p>
          <w:p w14:paraId="55EECCAC" w14:textId="77777777" w:rsidR="00FF2347" w:rsidRDefault="00FF2347">
            <w:pPr>
              <w:widowControl w:val="0"/>
              <w:rPr>
                <w:lang w:eastAsia="zh-CN"/>
              </w:rPr>
            </w:pPr>
          </w:p>
          <w:p w14:paraId="452EB8BA" w14:textId="77777777" w:rsidR="00FF2347" w:rsidRDefault="00075399">
            <w:pPr>
              <w:widowControl w:val="0"/>
              <w:rPr>
                <w:lang w:eastAsia="zh-CN"/>
              </w:rPr>
            </w:pPr>
            <w:r>
              <w:rPr>
                <w:lang w:eastAsia="zh-CN"/>
              </w:rPr>
              <w:t>If we can reach a agreement on Proposal2 in Samsung’s Tdoc, then we don’t see the need to discuss this proposal</w:t>
            </w:r>
          </w:p>
          <w:p w14:paraId="2C719409" w14:textId="77777777" w:rsidR="00FF2347" w:rsidRDefault="00FF2347">
            <w:pPr>
              <w:widowControl w:val="0"/>
              <w:rPr>
                <w:lang w:eastAsia="zh-CN"/>
              </w:rPr>
            </w:pPr>
          </w:p>
        </w:tc>
      </w:tr>
      <w:tr w:rsidR="00FF2347" w14:paraId="4DA1D4F0" w14:textId="77777777">
        <w:tc>
          <w:tcPr>
            <w:tcW w:w="2405" w:type="dxa"/>
            <w:shd w:val="clear" w:color="auto" w:fill="auto"/>
            <w:vAlign w:val="center"/>
          </w:tcPr>
          <w:p w14:paraId="3151B77D" w14:textId="77777777" w:rsidR="00FF2347" w:rsidRDefault="00075399">
            <w:pPr>
              <w:widowControl w:val="0"/>
              <w:rPr>
                <w:sz w:val="20"/>
              </w:rPr>
            </w:pPr>
            <w:r>
              <w:rPr>
                <w:lang w:eastAsia="zh-CN"/>
              </w:rPr>
              <w:lastRenderedPageBreak/>
              <w:t>Intel</w:t>
            </w:r>
          </w:p>
        </w:tc>
        <w:tc>
          <w:tcPr>
            <w:tcW w:w="12176" w:type="dxa"/>
            <w:shd w:val="clear" w:color="auto" w:fill="auto"/>
            <w:vAlign w:val="center"/>
          </w:tcPr>
          <w:p w14:paraId="26F911C0" w14:textId="77777777" w:rsidR="00FF2347" w:rsidRDefault="00075399">
            <w:pPr>
              <w:widowControl w:val="0"/>
              <w:rPr>
                <w:lang w:eastAsia="zh-CN"/>
              </w:rPr>
            </w:pPr>
            <w:r>
              <w:rPr>
                <w:lang w:eastAsia="zh-CN"/>
              </w:rPr>
              <w:t xml:space="preserve">We prefer to clarify all issues in the proposal. In general, two aspects:  1) limitation on SS set configuration; 2) limitation on UE PDCCH monitoring should be clarified. </w:t>
            </w:r>
          </w:p>
          <w:p w14:paraId="3C2AB656" w14:textId="77777777" w:rsidR="00FF2347" w:rsidRDefault="00075399">
            <w:pPr>
              <w:widowControl w:val="0"/>
              <w:rPr>
                <w:sz w:val="20"/>
                <w:lang w:eastAsia="zh-CN"/>
              </w:rPr>
            </w:pPr>
            <w:r>
              <w:rPr>
                <w:lang w:eastAsia="zh-CN"/>
              </w:rPr>
              <w:t xml:space="preserve">It is necessary to limit UE monitoring from complexity point of view. However, it is not desired to restrict gNB configuration for flexibility. </w:t>
            </w:r>
          </w:p>
        </w:tc>
      </w:tr>
      <w:tr w:rsidR="00FF2347" w14:paraId="4D5C3A62" w14:textId="77777777">
        <w:tc>
          <w:tcPr>
            <w:tcW w:w="2405" w:type="dxa"/>
            <w:shd w:val="clear" w:color="auto" w:fill="auto"/>
            <w:vAlign w:val="center"/>
          </w:tcPr>
          <w:p w14:paraId="5472D0E8" w14:textId="77777777" w:rsidR="00FF2347" w:rsidRDefault="00075399">
            <w:pPr>
              <w:widowControl w:val="0"/>
              <w:rPr>
                <w:lang w:eastAsia="zh-CN"/>
              </w:rPr>
            </w:pPr>
            <w:r>
              <w:rPr>
                <w:lang w:eastAsia="zh-CN"/>
              </w:rPr>
              <w:t>Samsung</w:t>
            </w:r>
          </w:p>
        </w:tc>
        <w:tc>
          <w:tcPr>
            <w:tcW w:w="12176" w:type="dxa"/>
            <w:shd w:val="clear" w:color="auto" w:fill="auto"/>
            <w:vAlign w:val="center"/>
          </w:tcPr>
          <w:p w14:paraId="53C52654" w14:textId="77777777" w:rsidR="00FF2347" w:rsidRDefault="00075399">
            <w:pPr>
              <w:widowControl w:val="0"/>
              <w:rPr>
                <w:lang w:eastAsia="zh-CN"/>
              </w:rPr>
            </w:pPr>
            <w:r>
              <w:rPr>
                <w:lang w:eastAsia="zh-CN"/>
              </w:rPr>
              <w:t xml:space="preserve">Agree with MediaTek’s comment that we can discuss together. </w:t>
            </w:r>
          </w:p>
        </w:tc>
      </w:tr>
      <w:tr w:rsidR="00FF2347" w14:paraId="63E5F0A1" w14:textId="77777777">
        <w:tc>
          <w:tcPr>
            <w:tcW w:w="2405" w:type="dxa"/>
            <w:shd w:val="clear" w:color="auto" w:fill="auto"/>
            <w:vAlign w:val="center"/>
          </w:tcPr>
          <w:p w14:paraId="6638A195" w14:textId="77777777" w:rsidR="00FF2347" w:rsidRDefault="00075399">
            <w:pPr>
              <w:widowControl w:val="0"/>
              <w:rPr>
                <w:lang w:eastAsia="zh-CN"/>
              </w:rPr>
            </w:pPr>
            <w:r>
              <w:rPr>
                <w:lang w:eastAsia="zh-CN"/>
              </w:rPr>
              <w:t>Huawei, HiSilicon</w:t>
            </w:r>
          </w:p>
        </w:tc>
        <w:tc>
          <w:tcPr>
            <w:tcW w:w="12176" w:type="dxa"/>
            <w:shd w:val="clear" w:color="auto" w:fill="auto"/>
            <w:vAlign w:val="center"/>
          </w:tcPr>
          <w:p w14:paraId="259BC51F" w14:textId="77777777" w:rsidR="00FF2347" w:rsidRDefault="00075399">
            <w:pPr>
              <w:widowControl w:val="0"/>
              <w:rPr>
                <w:lang w:eastAsia="zh-CN"/>
              </w:rPr>
            </w:pPr>
            <w:r>
              <w:rPr>
                <w:lang w:eastAsia="zh-CN"/>
              </w:rPr>
              <w:t>Agree with MediaTek and Samsung assessment.</w:t>
            </w:r>
          </w:p>
        </w:tc>
      </w:tr>
    </w:tbl>
    <w:p w14:paraId="074D3D70" w14:textId="77777777" w:rsidR="00FF2347" w:rsidRDefault="00075399">
      <w:pPr>
        <w:rPr>
          <w:b/>
          <w:bCs/>
          <w:lang w:val="en-GB" w:eastAsia="zh-CN"/>
        </w:rPr>
      </w:pPr>
      <w:r>
        <w:rPr>
          <w:b/>
          <w:bCs/>
          <w:lang w:val="en-GB" w:eastAsia="zh-CN"/>
        </w:rPr>
        <w:t>Panasonic (R1-2200654):</w:t>
      </w:r>
    </w:p>
    <w:p w14:paraId="393AA936" w14:textId="77777777" w:rsidR="00FF2347" w:rsidRDefault="00075399">
      <w:pPr>
        <w:pStyle w:val="BodyText"/>
        <w:rPr>
          <w:b/>
          <w:bCs/>
        </w:rPr>
      </w:pPr>
      <w:r>
        <w:rPr>
          <w:b/>
          <w:bCs/>
        </w:rPr>
        <w:t xml:space="preserve">Proposal 2: In case that new MO of Group(1) SS is configured, the location of </w:t>
      </w:r>
      <w:r>
        <w:rPr>
          <w:b/>
          <w:bCs/>
          <w:i/>
          <w:iCs/>
        </w:rPr>
        <w:t>Ys</w:t>
      </w:r>
      <w:r>
        <w:rPr>
          <w:b/>
          <w:bCs/>
        </w:rPr>
        <w:t xml:space="preserve"> within </w:t>
      </w:r>
      <w:r>
        <w:rPr>
          <w:b/>
          <w:bCs/>
          <w:i/>
          <w:iCs/>
        </w:rPr>
        <w:t>Xs</w:t>
      </w:r>
      <w:r>
        <w:rPr>
          <w:b/>
          <w:bCs/>
        </w:rPr>
        <w:t xml:space="preserve"> can be adapted accordingly. </w:t>
      </w:r>
    </w:p>
    <w:p w14:paraId="1A7A46F3" w14:textId="77777777" w:rsidR="00FF2347" w:rsidRDefault="00075399">
      <w:pPr>
        <w:pStyle w:val="BodyText"/>
        <w:rPr>
          <w:b/>
          <w:bCs/>
        </w:rPr>
      </w:pPr>
      <w:r>
        <w:rPr>
          <w:b/>
          <w:bCs/>
          <w:lang w:eastAsia="zh-CN"/>
        </w:rPr>
        <w:t xml:space="preserve">Proposal 3: Location of </w:t>
      </w:r>
      <w:r>
        <w:rPr>
          <w:b/>
          <w:bCs/>
          <w:i/>
          <w:iCs/>
          <w:lang w:eastAsia="zh-CN"/>
        </w:rPr>
        <w:t>Ys</w:t>
      </w:r>
      <w:r>
        <w:rPr>
          <w:b/>
          <w:bCs/>
          <w:lang w:eastAsia="zh-CN"/>
        </w:rPr>
        <w:t xml:space="preserve"> should first include all CSS MOs (of Group(1) SS) that are monitored by UE, then USS MOs can be further included in </w:t>
      </w:r>
      <w:r>
        <w:rPr>
          <w:b/>
          <w:bCs/>
          <w:i/>
          <w:iCs/>
          <w:lang w:eastAsia="zh-CN"/>
        </w:rPr>
        <w:t>Ys</w:t>
      </w:r>
      <w:r>
        <w:rPr>
          <w:b/>
          <w:bCs/>
          <w:lang w:eastAsia="zh-CN"/>
        </w:rPr>
        <w:t xml:space="preserve"> from USS with lower to higher indices. Certain USS MO would be dropped if it cannot be included in </w:t>
      </w:r>
      <w:r>
        <w:rPr>
          <w:b/>
          <w:bCs/>
          <w:i/>
          <w:iCs/>
          <w:lang w:eastAsia="zh-CN"/>
        </w:rPr>
        <w:t>Ys</w:t>
      </w:r>
      <w:r>
        <w:rPr>
          <w:b/>
          <w:bCs/>
          <w:lang w:eastAsia="zh-CN"/>
        </w:rPr>
        <w:t xml:space="preserve">. </w:t>
      </w:r>
    </w:p>
    <w:p w14:paraId="600092F2" w14:textId="77777777" w:rsidR="00FF2347" w:rsidRDefault="00FF2347">
      <w:pPr>
        <w:spacing w:after="0"/>
        <w:rPr>
          <w:b/>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1C0FD1D6" w14:textId="77777777">
        <w:tc>
          <w:tcPr>
            <w:tcW w:w="2405" w:type="dxa"/>
            <w:shd w:val="clear" w:color="auto" w:fill="FFC000"/>
            <w:vAlign w:val="center"/>
          </w:tcPr>
          <w:p w14:paraId="1112305F" w14:textId="77777777" w:rsidR="00FF2347" w:rsidRDefault="00075399">
            <w:pPr>
              <w:widowControl w:val="0"/>
              <w:rPr>
                <w:b/>
                <w:bCs/>
              </w:rPr>
            </w:pPr>
            <w:r>
              <w:rPr>
                <w:b/>
                <w:bCs/>
              </w:rPr>
              <w:t>Company</w:t>
            </w:r>
          </w:p>
        </w:tc>
        <w:tc>
          <w:tcPr>
            <w:tcW w:w="12176" w:type="dxa"/>
            <w:shd w:val="clear" w:color="auto" w:fill="FFC000"/>
            <w:vAlign w:val="center"/>
          </w:tcPr>
          <w:p w14:paraId="01D679EB" w14:textId="77777777" w:rsidR="00FF2347" w:rsidRDefault="00075399">
            <w:pPr>
              <w:widowControl w:val="0"/>
              <w:rPr>
                <w:b/>
                <w:bCs/>
              </w:rPr>
            </w:pPr>
            <w:r>
              <w:rPr>
                <w:b/>
                <w:bCs/>
              </w:rPr>
              <w:t>Comment</w:t>
            </w:r>
          </w:p>
        </w:tc>
      </w:tr>
      <w:tr w:rsidR="00FF2347" w14:paraId="0FED0539" w14:textId="77777777">
        <w:tc>
          <w:tcPr>
            <w:tcW w:w="2405" w:type="dxa"/>
            <w:shd w:val="clear" w:color="auto" w:fill="auto"/>
            <w:vAlign w:val="center"/>
          </w:tcPr>
          <w:p w14:paraId="25F1D1B1" w14:textId="77777777" w:rsidR="00FF2347" w:rsidRDefault="00075399">
            <w:pPr>
              <w:widowControl w:val="0"/>
              <w:rPr>
                <w:lang w:eastAsia="zh-CN"/>
              </w:rPr>
            </w:pPr>
            <w:r>
              <w:rPr>
                <w:lang w:eastAsia="zh-CN"/>
              </w:rPr>
              <w:t>Samsung</w:t>
            </w:r>
          </w:p>
        </w:tc>
        <w:tc>
          <w:tcPr>
            <w:tcW w:w="12176" w:type="dxa"/>
            <w:shd w:val="clear" w:color="auto" w:fill="auto"/>
            <w:vAlign w:val="center"/>
          </w:tcPr>
          <w:p w14:paraId="490640B4" w14:textId="77777777" w:rsidR="00FF2347" w:rsidRDefault="00075399">
            <w:pPr>
              <w:widowControl w:val="0"/>
              <w:rPr>
                <w:lang w:eastAsia="zh-CN"/>
              </w:rPr>
            </w:pPr>
            <w:r>
              <w:rPr>
                <w:lang w:eastAsia="zh-CN"/>
              </w:rPr>
              <w:t xml:space="preserve">We are wondering the specification impact of these two proposals, since we thought they are already supported by current spec. </w:t>
            </w:r>
          </w:p>
        </w:tc>
      </w:tr>
      <w:tr w:rsidR="00FF2347" w14:paraId="011EB3CE" w14:textId="77777777">
        <w:tc>
          <w:tcPr>
            <w:tcW w:w="2405" w:type="dxa"/>
            <w:shd w:val="clear" w:color="auto" w:fill="auto"/>
            <w:vAlign w:val="center"/>
          </w:tcPr>
          <w:p w14:paraId="12EE084B" w14:textId="77777777" w:rsidR="00FF2347" w:rsidRDefault="00075399">
            <w:pPr>
              <w:widowControl w:val="0"/>
            </w:pPr>
            <w:r>
              <w:t>Panasonic</w:t>
            </w:r>
          </w:p>
        </w:tc>
        <w:tc>
          <w:tcPr>
            <w:tcW w:w="12176" w:type="dxa"/>
            <w:shd w:val="clear" w:color="auto" w:fill="auto"/>
            <w:vAlign w:val="center"/>
          </w:tcPr>
          <w:p w14:paraId="50C0DBA5" w14:textId="77777777" w:rsidR="00FF2347" w:rsidRDefault="00075399">
            <w:pPr>
              <w:widowControl w:val="0"/>
              <w:rPr>
                <w:lang w:eastAsia="zh-CN"/>
              </w:rPr>
            </w:pPr>
            <w:r>
              <w:rPr>
                <w:lang w:eastAsia="zh-CN"/>
              </w:rPr>
              <w:t>Current 38.213 has the following description in section 10:</w:t>
            </w:r>
          </w:p>
          <w:tbl>
            <w:tblPr>
              <w:tblStyle w:val="TableGrid"/>
              <w:tblW w:w="0" w:type="auto"/>
              <w:tblLayout w:type="fixed"/>
              <w:tblLook w:val="04A0" w:firstRow="1" w:lastRow="0" w:firstColumn="1" w:lastColumn="0" w:noHBand="0" w:noVBand="1"/>
            </w:tblPr>
            <w:tblGrid>
              <w:gridCol w:w="11950"/>
            </w:tblGrid>
            <w:tr w:rsidR="00FF2347" w14:paraId="0304C86A" w14:textId="77777777">
              <w:tc>
                <w:tcPr>
                  <w:tcW w:w="11950" w:type="dxa"/>
                </w:tcPr>
                <w:p w14:paraId="11B71DD7" w14:textId="77777777" w:rsidR="00FF2347" w:rsidRDefault="00075399">
                  <w:pPr>
                    <w:spacing w:after="180" w:line="240" w:lineRule="auto"/>
                    <w:rPr>
                      <w:b/>
                      <w:bCs/>
                      <w:lang w:eastAsia="zh-CN"/>
                    </w:rPr>
                  </w:pPr>
                  <w:r>
                    <w:rPr>
                      <w:b/>
                      <w:bCs/>
                      <w:lang w:eastAsia="zh-CN"/>
                    </w:rPr>
                    <w:t>TS 38.213 v17.0.0, Section 10</w:t>
                  </w:r>
                </w:p>
                <w:p w14:paraId="39006CDD" w14:textId="77777777" w:rsidR="00FF2347" w:rsidRDefault="00075399">
                  <w:pPr>
                    <w:spacing w:after="180" w:line="240" w:lineRule="auto"/>
                    <w:rPr>
                      <w:lang w:eastAsia="zh-CN"/>
                    </w:rPr>
                  </w:pPr>
                  <w:r>
                    <w:rPr>
                      <w:lang w:eastAsia="zh-CN"/>
                    </w:rPr>
                    <w:t>…</w:t>
                  </w:r>
                </w:p>
                <w:p w14:paraId="605D371F" w14:textId="77777777" w:rsidR="00FF2347" w:rsidRDefault="00075399">
                  <w:pPr>
                    <w:spacing w:after="180" w:line="240" w:lineRule="auto"/>
                    <w:rPr>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from the beginning of a subframe. </w:t>
                  </w:r>
                  <w:r>
                    <w:rPr>
                      <w:highlight w:val="yellow"/>
                      <w:lang w:eastAsia="zh-CN"/>
                    </w:rPr>
                    <w:t xml:space="preserve">The start of two consecutive groups of </w:t>
                  </w:r>
                  <m:oMath>
                    <m:sSub>
                      <m:sSubPr>
                        <m:ctrlPr>
                          <w:rPr>
                            <w:rFonts w:ascii="Cambria Math" w:hAnsi="Cambria Math"/>
                            <w:i/>
                            <w:highlight w:val="yellow"/>
                            <w:lang w:eastAsia="zh-CN"/>
                          </w:rPr>
                        </m:ctrlPr>
                      </m:sSubPr>
                      <m:e>
                        <m:r>
                          <w:rPr>
                            <w:rFonts w:ascii="Cambria Math" w:hAnsi="Cambria Math"/>
                            <w:highlight w:val="yellow"/>
                            <w:lang w:eastAsia="zh-CN"/>
                          </w:rPr>
                          <m:t>Y</m:t>
                        </m:r>
                      </m:e>
                      <m:sub>
                        <m:r>
                          <w:rPr>
                            <w:rFonts w:ascii="Cambria Math" w:hAnsi="Cambria Math"/>
                            <w:highlight w:val="yellow"/>
                            <w:lang w:eastAsia="zh-CN"/>
                          </w:rPr>
                          <m:t>s</m:t>
                        </m:r>
                      </m:sub>
                    </m:sSub>
                  </m:oMath>
                  <w:r>
                    <w:rPr>
                      <w:highlight w:val="yellow"/>
                      <w:lang w:eastAsia="zh-CN"/>
                    </w:rPr>
                    <w:t xml:space="preserve"> slots is separated by </w:t>
                  </w:r>
                  <m:oMath>
                    <m:sSub>
                      <m:sSubPr>
                        <m:ctrlPr>
                          <w:rPr>
                            <w:rFonts w:ascii="Cambria Math" w:hAnsi="Cambria Math"/>
                            <w:i/>
                            <w:highlight w:val="yellow"/>
                            <w:lang w:eastAsia="zh-CN"/>
                          </w:rPr>
                        </m:ctrlPr>
                      </m:sSubPr>
                      <m:e>
                        <m:r>
                          <w:rPr>
                            <w:rFonts w:ascii="Cambria Math" w:hAnsi="Cambria Math"/>
                            <w:highlight w:val="yellow"/>
                            <w:lang w:eastAsia="zh-CN"/>
                          </w:rPr>
                          <m:t>X</m:t>
                        </m:r>
                      </m:e>
                      <m:sub>
                        <m:r>
                          <w:rPr>
                            <w:rFonts w:ascii="Cambria Math" w:hAnsi="Cambria Math"/>
                            <w:highlight w:val="yellow"/>
                            <w:lang w:eastAsia="zh-CN"/>
                          </w:rPr>
                          <m:t>s</m:t>
                        </m:r>
                      </m:sub>
                    </m:sSub>
                  </m:oMath>
                  <w:r>
                    <w:rPr>
                      <w:highlight w:val="yellow"/>
                      <w:lang w:eastAsia="zh-CN"/>
                    </w:rPr>
                    <w:t xml:space="preserve"> slots</w:t>
                  </w:r>
                  <w:r>
                    <w:rPr>
                      <w:lang w:eastAsia="zh-CN"/>
                    </w:rPr>
                    <w:t xml:space="preserve">. </w:t>
                  </w:r>
                </w:p>
                <w:p w14:paraId="73187C1F" w14:textId="77777777" w:rsidR="00FF2347" w:rsidRDefault="00075399">
                  <w:pPr>
                    <w:spacing w:after="180" w:line="240" w:lineRule="auto"/>
                    <w:rPr>
                      <w:lang w:eastAsia="zh-CN"/>
                    </w:rPr>
                  </w:pPr>
                  <w:r>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and the UE can monitor PDCCH for Type0/0A/2-PDCCH CSS set and Type1-PDCCH CSS set provided in </w:t>
                  </w:r>
                  <w:r>
                    <w:rPr>
                      <w:i/>
                      <w:iCs/>
                      <w:lang w:eastAsia="zh-CN"/>
                    </w:rPr>
                    <w:t>SIB1</w:t>
                  </w:r>
                  <w:r>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UE determines the number of monitored PDCCH candidates and </w:t>
                  </w:r>
                  <w:r>
                    <w:t>the number of non-overlapped CCEs for</w:t>
                  </w:r>
                  <w:r>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as applicable according to the search space set configurations, and maximum corresponding values are provided in Table 10.1-2B and </w:t>
                  </w:r>
                  <w:r>
                    <w:t xml:space="preserve">Table 10.1-3B, respectively. </w:t>
                  </w:r>
                </w:p>
                <w:p w14:paraId="0D5EA5A1" w14:textId="77777777" w:rsidR="00FF2347" w:rsidRDefault="00075399">
                  <w:pPr>
                    <w:rPr>
                      <w:lang w:eastAsia="zh-CN"/>
                    </w:rPr>
                  </w:pPr>
                  <w:r>
                    <w:lastRenderedPageBreak/>
                    <w:t>…</w:t>
                  </w:r>
                </w:p>
              </w:tc>
            </w:tr>
          </w:tbl>
          <w:p w14:paraId="69894373" w14:textId="77777777" w:rsidR="00FF2347" w:rsidRDefault="00FF2347">
            <w:pPr>
              <w:widowControl w:val="0"/>
              <w:rPr>
                <w:lang w:eastAsia="zh-CN"/>
              </w:rPr>
            </w:pPr>
          </w:p>
          <w:p w14:paraId="51ED94C8" w14:textId="77777777" w:rsidR="00FF2347" w:rsidRDefault="00075399">
            <w:pPr>
              <w:widowControl w:val="0"/>
              <w:rPr>
                <w:lang w:eastAsia="zh-CN"/>
              </w:rPr>
            </w:pPr>
            <w:r>
              <w:rPr>
                <w:lang w:eastAsia="zh-CN"/>
              </w:rPr>
              <w:t xml:space="preserve">The yellow highlighted part implies the location of Ys within Xs is </w:t>
            </w:r>
            <w:r>
              <w:rPr>
                <w:b/>
                <w:bCs/>
                <w:lang w:eastAsia="zh-CN"/>
              </w:rPr>
              <w:t>always</w:t>
            </w:r>
            <w:r>
              <w:rPr>
                <w:lang w:eastAsia="zh-CN"/>
              </w:rPr>
              <w:t xml:space="preserve"> the same across different slot groups. This cannot be true. The Proposal 2 is to </w:t>
            </w:r>
            <w:r>
              <w:t xml:space="preserve">allow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to change across different slot groups if new MO is configured. This only happens temporally. After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is adapted to the new configuration of MOs, it would maintain the same across future slot groups.</w:t>
            </w:r>
          </w:p>
          <w:p w14:paraId="22718CC2" w14:textId="77777777" w:rsidR="00FF2347" w:rsidRDefault="00075399">
            <w:pPr>
              <w:widowControl w:val="0"/>
              <w:rPr>
                <w:lang w:eastAsia="zh-CN"/>
              </w:rPr>
            </w:pPr>
            <w:r>
              <w:rPr>
                <w:lang w:eastAsia="zh-CN"/>
              </w:rPr>
              <w:t xml:space="preserve">The Proposal 3 is to define a criterion for the location determination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Because of the fact that it is not be feasible to restrict all MOs of Group (1) SS within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w:t>
            </w:r>
            <w:r>
              <w:rPr>
                <w:u w:val="single"/>
                <w:lang w:eastAsia="zh-CN"/>
              </w:rPr>
              <w:t xml:space="preserve">for </w:t>
            </w:r>
            <w:r>
              <w:rPr>
                <w:b/>
                <w:bCs/>
                <w:u w:val="single"/>
                <w:lang w:eastAsia="zh-CN"/>
              </w:rPr>
              <w:t>all the time</w:t>
            </w:r>
            <w:r>
              <w:rPr>
                <w:lang w:eastAsia="zh-CN"/>
              </w:rPr>
              <w:t xml:space="preserve"> (e.g.considering the beam switching), we propose to prioritize the CSS MO. This is currently missing in 38.213.</w:t>
            </w:r>
          </w:p>
          <w:p w14:paraId="7931A89E" w14:textId="77777777" w:rsidR="00FF2347" w:rsidRDefault="00FF2347">
            <w:pPr>
              <w:widowControl w:val="0"/>
              <w:rPr>
                <w:lang w:eastAsia="zh-CN"/>
              </w:rPr>
            </w:pPr>
          </w:p>
        </w:tc>
      </w:tr>
    </w:tbl>
    <w:p w14:paraId="11E4A9CD" w14:textId="77777777" w:rsidR="00FF2347" w:rsidRDefault="00FF2347">
      <w:pPr>
        <w:spacing w:after="0"/>
        <w:rPr>
          <w:b/>
          <w:sz w:val="20"/>
          <w:szCs w:val="20"/>
        </w:rPr>
      </w:pPr>
    </w:p>
    <w:p w14:paraId="0C52C74A" w14:textId="77777777" w:rsidR="00FF2347" w:rsidRDefault="00075399">
      <w:pPr>
        <w:pStyle w:val="Heading4"/>
        <w:rPr>
          <w:sz w:val="22"/>
          <w:szCs w:val="22"/>
        </w:rPr>
      </w:pPr>
      <w:r>
        <w:rPr>
          <w:sz w:val="22"/>
          <w:szCs w:val="22"/>
        </w:rPr>
        <w:t>Summary of first round discussion</w:t>
      </w:r>
    </w:p>
    <w:p w14:paraId="5EB40822" w14:textId="77777777" w:rsidR="00FF2347" w:rsidRDefault="00075399">
      <w:r>
        <w:t>Regarding Ericsson's revision of Samsung's proposal, it seems there is support by many companies at least for the general direction of the proposal. Further discussion seems necessary to clarify remaining questions and comments e.g. by Intel and Qualcomm. This is preferably treated together with Qualcomm's and Intel's proposals in a second round.</w:t>
      </w:r>
    </w:p>
    <w:p w14:paraId="3BA8E2EC" w14:textId="77777777" w:rsidR="00FF2347" w:rsidRDefault="00075399">
      <w:r>
        <w:t>Regarding Panasonic's proposal, there has been little input, so it seems premature to conclude. Discussion can continue in a second round. FL notes that there seems to be no immediate impact to RRC, therefore it would be acceptable if no conclusion is reached in this meeting.</w:t>
      </w:r>
    </w:p>
    <w:p w14:paraId="59163C5E" w14:textId="77777777" w:rsidR="00FF2347" w:rsidRDefault="00075399">
      <w:pPr>
        <w:pStyle w:val="Heading4"/>
        <w:rPr>
          <w:sz w:val="22"/>
          <w:szCs w:val="22"/>
        </w:rPr>
      </w:pPr>
      <w:r>
        <w:rPr>
          <w:sz w:val="22"/>
          <w:szCs w:val="22"/>
        </w:rPr>
        <w:t>Second round discussion</w:t>
      </w:r>
    </w:p>
    <w:p w14:paraId="4516CAAC" w14:textId="77777777" w:rsidR="00FF2347" w:rsidRDefault="00075399">
      <w:r>
        <w:rPr>
          <w:highlight w:val="yellow"/>
        </w:rPr>
        <w:t>Please continue discussion on the following aspects from the first round. For convenience, some proposals and comments are copied here.</w:t>
      </w:r>
    </w:p>
    <w:p w14:paraId="166A113D" w14:textId="77777777" w:rsidR="00FF2347" w:rsidRDefault="00075399">
      <w:r>
        <w:t xml:space="preserve">Samsung's proposal: A UE capable of multi-slot monitoring mandatorily supports FG3-1 for each slot outside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slots.</w:t>
      </w:r>
    </w:p>
    <w:p w14:paraId="7E240216" w14:textId="77777777" w:rsidR="00FF2347" w:rsidRDefault="00075399">
      <w:r>
        <w:t>Ericsson's revised proposal: A UE capable of multi-slot monitoring mandatorily supports monitoring Group (2) SSs according to FG 3-1 within each of the Xs slots of a slot-group</w:t>
      </w:r>
    </w:p>
    <w:p w14:paraId="4670F749" w14:textId="77777777" w:rsidR="00FF2347" w:rsidRDefault="00075399">
      <w:r>
        <w:t xml:space="preserve">Qualcomm's proposal 9: For a CSS set with </w:t>
      </w:r>
      <w:r>
        <w:rPr>
          <w:i/>
          <w:iCs/>
        </w:rPr>
        <w:t>searchSpaceID</w:t>
      </w:r>
      <w:r>
        <w:t xml:space="preserve"> ≠ 0, a UE does not expect to monitor more than one MO for the CSS set per slot group.</w:t>
      </w:r>
    </w:p>
    <w:p w14:paraId="76CB7792" w14:textId="77777777" w:rsidR="00FF2347" w:rsidRDefault="00075399">
      <w:r>
        <w:t>Qualcomm's proposal 10: Per slot group, a</w:t>
      </w:r>
      <w:r>
        <w:rPr>
          <w:rFonts w:eastAsia="Times New Roman"/>
          <w:color w:val="000000"/>
          <w:lang w:eastAsia="ko-KR"/>
        </w:rPr>
        <w:t xml:space="preserve"> UE does not expect to process information from more than one DCI format with CRC scrambled by a RNTI from any of SI-RNTI, RA-RNTI, MsgB-RNTI or P-RNTI.</w:t>
      </w:r>
    </w:p>
    <w:p w14:paraId="76B703E3" w14:textId="77777777" w:rsidR="00FF2347" w:rsidRDefault="00075399">
      <w:r>
        <w:t>Intel's proposal:</w:t>
      </w:r>
    </w:p>
    <w:p w14:paraId="661D1260" w14:textId="77777777" w:rsidR="00FF2347" w:rsidRDefault="00075399">
      <w:pPr>
        <w:pStyle w:val="ListParagraph"/>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The maximum number of spans in any slot in a slot group remains to be 2 which reuses the current agreement for the Y=1 slot</w:t>
      </w:r>
    </w:p>
    <w:p w14:paraId="0456D0E9" w14:textId="77777777" w:rsidR="00FF2347" w:rsidRDefault="00075399">
      <w:pPr>
        <w:pStyle w:val="ListParagraph"/>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Up to 2 or 3 spans for group (2) SS except the SS set with searchSpaceId = 0 can be configured in a slot group</w:t>
      </w:r>
    </w:p>
    <w:p w14:paraId="11991A91" w14:textId="77777777" w:rsidR="00FF2347" w:rsidRDefault="00075399">
      <w:pPr>
        <w:pStyle w:val="ListParagraph"/>
        <w:numPr>
          <w:ilvl w:val="1"/>
          <w:numId w:val="22"/>
        </w:numPr>
        <w:snapToGrid/>
        <w:spacing w:before="60" w:line="240" w:lineRule="auto"/>
        <w:jc w:val="both"/>
        <w:rPr>
          <w:rFonts w:ascii="Times New Roman" w:hAnsi="Times New Roman"/>
          <w:sz w:val="20"/>
          <w:szCs w:val="20"/>
        </w:rPr>
      </w:pPr>
      <w:r>
        <w:rPr>
          <w:rFonts w:ascii="Times New Roman" w:hAnsi="Times New Roman"/>
          <w:sz w:val="20"/>
          <w:szCs w:val="20"/>
        </w:rPr>
        <w:t>UE may decide to monitor only one MO or even not monitor any MO at all</w:t>
      </w:r>
    </w:p>
    <w:p w14:paraId="399CEEB0" w14:textId="77777777" w:rsidR="00FF2347" w:rsidRDefault="00075399">
      <w:pPr>
        <w:pStyle w:val="ListParagraph"/>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w:t>
      </w:r>
    </w:p>
    <w:p w14:paraId="547DB0C0" w14:textId="77777777" w:rsidR="00FF2347" w:rsidRDefault="00075399">
      <w:pPr>
        <w:pStyle w:val="ListParagraph"/>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spans in a slot group should be discussed in UE feature for WI NR_ext_to_71GHz</w:t>
      </w:r>
    </w:p>
    <w:p w14:paraId="74F29548" w14:textId="77777777" w:rsidR="00FF2347" w:rsidRDefault="00FF2347"/>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073A90B4" w14:textId="77777777">
        <w:tc>
          <w:tcPr>
            <w:tcW w:w="2405" w:type="dxa"/>
            <w:shd w:val="clear" w:color="auto" w:fill="FFC000"/>
            <w:vAlign w:val="center"/>
          </w:tcPr>
          <w:p w14:paraId="1955DBB4" w14:textId="77777777" w:rsidR="00FF2347" w:rsidRDefault="00075399">
            <w:pPr>
              <w:widowControl w:val="0"/>
              <w:rPr>
                <w:b/>
                <w:bCs/>
              </w:rPr>
            </w:pPr>
            <w:r>
              <w:rPr>
                <w:b/>
                <w:bCs/>
              </w:rPr>
              <w:t>Company</w:t>
            </w:r>
          </w:p>
        </w:tc>
        <w:tc>
          <w:tcPr>
            <w:tcW w:w="12176" w:type="dxa"/>
            <w:shd w:val="clear" w:color="auto" w:fill="FFC000"/>
            <w:vAlign w:val="center"/>
          </w:tcPr>
          <w:p w14:paraId="0DDA3547" w14:textId="77777777" w:rsidR="00FF2347" w:rsidRDefault="00075399">
            <w:pPr>
              <w:widowControl w:val="0"/>
              <w:rPr>
                <w:b/>
                <w:bCs/>
              </w:rPr>
            </w:pPr>
            <w:r>
              <w:rPr>
                <w:b/>
                <w:bCs/>
              </w:rPr>
              <w:t>Comment</w:t>
            </w:r>
          </w:p>
        </w:tc>
      </w:tr>
      <w:tr w:rsidR="00FF2347" w14:paraId="2C44D5AA" w14:textId="77777777">
        <w:tc>
          <w:tcPr>
            <w:tcW w:w="2405" w:type="dxa"/>
            <w:shd w:val="clear" w:color="auto" w:fill="FBE4D5" w:themeFill="accent2" w:themeFillTint="33"/>
            <w:vAlign w:val="center"/>
          </w:tcPr>
          <w:p w14:paraId="6CCE0DCC" w14:textId="77777777" w:rsidR="00FF2347" w:rsidRDefault="00075399">
            <w:pPr>
              <w:widowControl w:val="0"/>
              <w:rPr>
                <w:sz w:val="20"/>
                <w:lang w:eastAsia="zh-CN"/>
              </w:rPr>
            </w:pPr>
            <w:r>
              <w:rPr>
                <w:sz w:val="20"/>
                <w:lang w:eastAsia="zh-CN"/>
              </w:rPr>
              <w:t>Ericsson2</w:t>
            </w:r>
          </w:p>
          <w:p w14:paraId="37F44518" w14:textId="77777777" w:rsidR="00FF2347" w:rsidRDefault="00075399">
            <w:pPr>
              <w:widowControl w:val="0"/>
              <w:rPr>
                <w:lang w:eastAsia="zh-CN"/>
              </w:rPr>
            </w:pPr>
            <w:r>
              <w:rPr>
                <w:sz w:val="20"/>
                <w:lang w:eastAsia="zh-CN"/>
              </w:rPr>
              <w:t>(from 1</w:t>
            </w:r>
            <w:r>
              <w:rPr>
                <w:sz w:val="20"/>
                <w:vertAlign w:val="superscript"/>
                <w:lang w:eastAsia="zh-CN"/>
              </w:rPr>
              <w:t>st</w:t>
            </w:r>
            <w:r>
              <w:rPr>
                <w:sz w:val="20"/>
                <w:lang w:eastAsia="zh-CN"/>
              </w:rPr>
              <w:t xml:space="preserve"> round)</w:t>
            </w:r>
          </w:p>
        </w:tc>
        <w:tc>
          <w:tcPr>
            <w:tcW w:w="12176" w:type="dxa"/>
            <w:shd w:val="clear" w:color="auto" w:fill="FBE4D5" w:themeFill="accent2" w:themeFillTint="33"/>
            <w:vAlign w:val="center"/>
          </w:tcPr>
          <w:p w14:paraId="310B7878" w14:textId="77777777" w:rsidR="00FF2347" w:rsidRDefault="00075399">
            <w:pPr>
              <w:rPr>
                <w:sz w:val="20"/>
                <w:lang w:eastAsia="zh-CN"/>
              </w:rPr>
            </w:pPr>
            <w:r>
              <w:rPr>
                <w:sz w:val="20"/>
                <w:lang w:eastAsia="zh-CN"/>
              </w:rPr>
              <w:t>To try and answer some questions above, the description of FG3-1 is copied below for convenience. The cyan highlighted parts refer to Group (2) SSs and the yellow highlights to Group (1) SSs.</w:t>
            </w:r>
          </w:p>
          <w:p w14:paraId="201969C3" w14:textId="77777777" w:rsidR="00FF2347" w:rsidRDefault="00075399">
            <w:pPr>
              <w:pStyle w:val="ListParagraph"/>
              <w:numPr>
                <w:ilvl w:val="0"/>
                <w:numId w:val="32"/>
              </w:numPr>
              <w:rPr>
                <w:rFonts w:ascii="Times New Roman" w:hAnsi="Times New Roman"/>
                <w:sz w:val="20"/>
                <w:szCs w:val="20"/>
                <w:lang w:eastAsia="zh-CN"/>
              </w:rPr>
            </w:pPr>
            <w:r>
              <w:rPr>
                <w:rFonts w:ascii="Times New Roman" w:hAnsi="Times New Roman"/>
                <w:sz w:val="20"/>
                <w:szCs w:val="20"/>
                <w:lang w:eastAsia="zh-CN"/>
              </w:rPr>
              <w:t>vivo's comment is correct; for a given SS from Group (2), the monitoring occasions can be any OFDM symbol(s) in a slot within a single span of three consecutive OFDM symbols within a slot.</w:t>
            </w:r>
          </w:p>
          <w:p w14:paraId="09FB3356" w14:textId="77777777" w:rsidR="00FF2347" w:rsidRDefault="00075399">
            <w:pPr>
              <w:pStyle w:val="ListParagraph"/>
              <w:numPr>
                <w:ilvl w:val="0"/>
                <w:numId w:val="32"/>
              </w:numPr>
              <w:rPr>
                <w:rFonts w:ascii="Times New Roman" w:hAnsi="Times New Roman"/>
                <w:sz w:val="20"/>
                <w:lang w:eastAsia="zh-CN"/>
              </w:rPr>
            </w:pPr>
            <w:r>
              <w:rPr>
                <w:rFonts w:ascii="Times New Roman" w:hAnsi="Times New Roman"/>
                <w:sz w:val="20"/>
                <w:lang w:eastAsia="zh-CN"/>
              </w:rPr>
              <w:t>Regarding Qualcomm's question, the words "</w:t>
            </w:r>
            <w:r>
              <w:rPr>
                <w:rFonts w:ascii="Times New Roman" w:hAnsi="Times New Roman"/>
                <w:color w:val="FF0000"/>
                <w:sz w:val="20"/>
                <w:lang w:eastAsia="zh-CN"/>
              </w:rPr>
              <w:t>any of</w:t>
            </w:r>
            <w:r>
              <w:rPr>
                <w:rFonts w:ascii="Times New Roman" w:hAnsi="Times New Roman"/>
                <w:sz w:val="20"/>
                <w:lang w:eastAsia="zh-CN"/>
              </w:rPr>
              <w:t xml:space="preserve">" are important in the FG3-1 description (see below). FG 3-1 does NOT say that all Group(2) SSs should be in the </w:t>
            </w:r>
            <w:r>
              <w:rPr>
                <w:rFonts w:ascii="Times New Roman" w:hAnsi="Times New Roman"/>
                <w:i/>
                <w:iCs/>
                <w:sz w:val="20"/>
                <w:lang w:eastAsia="zh-CN"/>
              </w:rPr>
              <w:t>same</w:t>
            </w:r>
            <w:r>
              <w:rPr>
                <w:rFonts w:ascii="Times New Roman" w:hAnsi="Times New Roman"/>
                <w:sz w:val="20"/>
                <w:lang w:eastAsia="zh-CN"/>
              </w:rPr>
              <w:t xml:space="preserve"> span. This is quite natural, as Type0 can be in the middle of the slotm, and Type 2 could be in the first 3 symbols of a slot. In that sense, we don't agree with Qualcomm's statement that for different types of CSS, there should be a single span within the slot group.</w:t>
            </w:r>
          </w:p>
          <w:p w14:paraId="04ED2763" w14:textId="77777777" w:rsidR="00FF2347" w:rsidRDefault="00075399">
            <w:pPr>
              <w:pStyle w:val="ListParagraph"/>
              <w:numPr>
                <w:ilvl w:val="1"/>
                <w:numId w:val="32"/>
              </w:numPr>
              <w:rPr>
                <w:rFonts w:ascii="Times New Roman" w:hAnsi="Times New Roman"/>
                <w:sz w:val="20"/>
                <w:lang w:eastAsia="zh-CN"/>
              </w:rPr>
            </w:pPr>
            <w:r>
              <w:rPr>
                <w:rFonts w:ascii="Times New Roman" w:hAnsi="Times New Roman"/>
                <w:sz w:val="20"/>
                <w:lang w:eastAsia="zh-CN"/>
              </w:rPr>
              <w:t>That being said, it is important to note that for each of the Group (s) SS, the monitoring is according to the detected/preferred SSB (once per 20 ms), hence there is no danger of MOs of a single Group (2) SS to occur in multiple slots of a slot group.</w:t>
            </w:r>
          </w:p>
          <w:p w14:paraId="190CBCD6" w14:textId="77777777" w:rsidR="00FF2347" w:rsidRDefault="00075399">
            <w:pPr>
              <w:pStyle w:val="ListParagraph"/>
              <w:numPr>
                <w:ilvl w:val="1"/>
                <w:numId w:val="32"/>
              </w:numPr>
              <w:rPr>
                <w:rFonts w:ascii="Times New Roman" w:hAnsi="Times New Roman"/>
                <w:sz w:val="20"/>
                <w:lang w:eastAsia="zh-CN"/>
              </w:rPr>
            </w:pPr>
            <w:r>
              <w:rPr>
                <w:rFonts w:ascii="Times New Roman" w:hAnsi="Times New Roman"/>
                <w:sz w:val="20"/>
                <w:lang w:eastAsia="zh-CN"/>
              </w:rPr>
              <w:t>If restrictions are introduced to require this (as hinted by Qualcomm and Intel), it would impose quite some changes on the CSS monitoring configuration to force alignment of Group (2) SSs. We don't think that would be wise at this point.</w:t>
            </w:r>
          </w:p>
          <w:p w14:paraId="18B5163E" w14:textId="77777777" w:rsidR="00FF2347" w:rsidRDefault="00FF2347">
            <w:pPr>
              <w:rPr>
                <w:sz w:val="20"/>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1564"/>
              <w:gridCol w:w="960"/>
              <w:gridCol w:w="1316"/>
              <w:gridCol w:w="8211"/>
            </w:tblGrid>
            <w:tr w:rsidR="00FF2347" w14:paraId="7FDC6CCD" w14:textId="77777777">
              <w:tc>
                <w:tcPr>
                  <w:tcW w:w="1564" w:type="dxa"/>
                  <w:tcBorders>
                    <w:top w:val="nil"/>
                    <w:left w:val="nil"/>
                    <w:bottom w:val="nil"/>
                    <w:right w:val="nil"/>
                  </w:tcBorders>
                  <w:tcMar>
                    <w:top w:w="80" w:type="dxa"/>
                    <w:left w:w="80" w:type="dxa"/>
                    <w:bottom w:w="80" w:type="dxa"/>
                    <w:right w:w="80" w:type="dxa"/>
                  </w:tcMar>
                </w:tcPr>
                <w:p w14:paraId="7622FA59"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DL control channel and procedure</w:t>
                  </w:r>
                </w:p>
              </w:tc>
              <w:tc>
                <w:tcPr>
                  <w:tcW w:w="960" w:type="dxa"/>
                  <w:tcBorders>
                    <w:top w:val="nil"/>
                    <w:left w:val="nil"/>
                    <w:bottom w:val="nil"/>
                    <w:right w:val="nil"/>
                  </w:tcBorders>
                  <w:tcMar>
                    <w:top w:w="80" w:type="dxa"/>
                    <w:left w:w="80" w:type="dxa"/>
                    <w:bottom w:w="80" w:type="dxa"/>
                    <w:right w:w="80" w:type="dxa"/>
                  </w:tcMar>
                </w:tcPr>
                <w:p w14:paraId="36EB2085"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color w:val="FF0000"/>
                      <w:sz w:val="18"/>
                      <w:szCs w:val="18"/>
                      <w:lang w:val="en-GB"/>
                    </w:rPr>
                    <w:t>3-1</w:t>
                  </w:r>
                </w:p>
              </w:tc>
              <w:tc>
                <w:tcPr>
                  <w:tcW w:w="1316" w:type="dxa"/>
                  <w:tcBorders>
                    <w:top w:val="nil"/>
                    <w:left w:val="nil"/>
                    <w:bottom w:val="nil"/>
                    <w:right w:val="nil"/>
                  </w:tcBorders>
                  <w:tcMar>
                    <w:top w:w="80" w:type="dxa"/>
                    <w:left w:w="80" w:type="dxa"/>
                    <w:bottom w:w="80" w:type="dxa"/>
                    <w:right w:w="80" w:type="dxa"/>
                  </w:tcMar>
                </w:tcPr>
                <w:p w14:paraId="754B4F47"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8211" w:type="dxa"/>
                  <w:tcBorders>
                    <w:top w:val="nil"/>
                    <w:left w:val="nil"/>
                    <w:bottom w:val="nil"/>
                    <w:right w:val="nil"/>
                  </w:tcBorders>
                  <w:tcMar>
                    <w:top w:w="80" w:type="dxa"/>
                    <w:left w:w="80" w:type="dxa"/>
                    <w:bottom w:w="80" w:type="dxa"/>
                    <w:right w:w="80" w:type="dxa"/>
                  </w:tcMar>
                </w:tcPr>
                <w:p w14:paraId="652D4323"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147588BC"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7C0B40CD"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6C1F4A1"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69D29D93"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FF40F7B"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6102BDEB"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413CD137"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5532F396"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EB79BB5"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04DD3CE8"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36765511"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74AA3D45"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This search space limit is before applying all dropping rules. </w:t>
                  </w:r>
                </w:p>
                <w:p w14:paraId="41FD86F0"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62E7D3B"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lastRenderedPageBreak/>
                    <w:t xml:space="preserve">- For type 1 CSS without dedicated RRC configuration and for type 0, 0A, and 2 CSS, the monitoring occasion can be any OFDM symbol(s) of a slot, with the monitoring occasions for </w:t>
                  </w:r>
                  <w:r>
                    <w:rPr>
                      <w:rFonts w:ascii="Arial" w:eastAsia="Times New Roman" w:hAnsi="Arial" w:cs="Arial"/>
                      <w:color w:val="FF0000"/>
                      <w:sz w:val="18"/>
                      <w:szCs w:val="18"/>
                      <w:highlight w:val="cyan"/>
                      <w:lang w:val="en-GB"/>
                    </w:rPr>
                    <w:t xml:space="preserve">any of </w:t>
                  </w:r>
                  <w:r>
                    <w:rPr>
                      <w:rFonts w:ascii="Arial" w:eastAsia="Times New Roman" w:hAnsi="Arial" w:cs="Arial"/>
                      <w:sz w:val="18"/>
                      <w:szCs w:val="18"/>
                      <w:highlight w:val="cyan"/>
                      <w:lang w:val="en-GB"/>
                    </w:rPr>
                    <w:t>Type 1- CSS without dedicated RRC configuration, or Types 0, 0A, or 2 CSS configurations within a single span of three consecutive OFDM symbols within a slot</w:t>
                  </w:r>
                </w:p>
                <w:p w14:paraId="30870452"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46BD86FE"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6FF0A9DE"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7EB1A38E" w14:textId="77777777" w:rsidR="00FF2347" w:rsidRDefault="0007539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4646FC2B" w14:textId="77777777" w:rsidR="00FF2347" w:rsidRDefault="00FF2347">
            <w:pPr>
              <w:widowControl w:val="0"/>
              <w:rPr>
                <w:lang w:eastAsia="zh-CN"/>
              </w:rPr>
            </w:pPr>
          </w:p>
        </w:tc>
      </w:tr>
      <w:tr w:rsidR="00FF2347" w14:paraId="44724A7D" w14:textId="77777777">
        <w:tc>
          <w:tcPr>
            <w:tcW w:w="2405" w:type="dxa"/>
            <w:shd w:val="clear" w:color="auto" w:fill="FBE4D5" w:themeFill="accent2" w:themeFillTint="33"/>
            <w:vAlign w:val="center"/>
          </w:tcPr>
          <w:p w14:paraId="67C59EA4" w14:textId="77777777" w:rsidR="00FF2347" w:rsidRDefault="00075399">
            <w:pPr>
              <w:widowControl w:val="0"/>
              <w:rPr>
                <w:lang w:eastAsia="zh-CN"/>
              </w:rPr>
            </w:pPr>
            <w:r>
              <w:rPr>
                <w:lang w:eastAsia="zh-CN"/>
              </w:rPr>
              <w:lastRenderedPageBreak/>
              <w:t>Qualcomm</w:t>
            </w:r>
          </w:p>
          <w:p w14:paraId="2363E926" w14:textId="77777777" w:rsidR="00FF2347" w:rsidRDefault="00075399">
            <w:pPr>
              <w:widowControl w:val="0"/>
              <w:rPr>
                <w:sz w:val="20"/>
              </w:rPr>
            </w:pPr>
            <w:r>
              <w:rPr>
                <w:sz w:val="20"/>
                <w:lang w:eastAsia="zh-CN"/>
              </w:rPr>
              <w:t>(from 1</w:t>
            </w:r>
            <w:r>
              <w:rPr>
                <w:sz w:val="20"/>
                <w:vertAlign w:val="superscript"/>
                <w:lang w:eastAsia="zh-CN"/>
              </w:rPr>
              <w:t>st</w:t>
            </w:r>
            <w:r>
              <w:rPr>
                <w:sz w:val="20"/>
                <w:lang w:eastAsia="zh-CN"/>
              </w:rPr>
              <w:t xml:space="preserve"> round)</w:t>
            </w:r>
          </w:p>
        </w:tc>
        <w:tc>
          <w:tcPr>
            <w:tcW w:w="12176" w:type="dxa"/>
            <w:shd w:val="clear" w:color="auto" w:fill="FBE4D5" w:themeFill="accent2" w:themeFillTint="33"/>
            <w:vAlign w:val="center"/>
          </w:tcPr>
          <w:p w14:paraId="4AF41C0A" w14:textId="77777777" w:rsidR="00FF2347" w:rsidRDefault="00075399">
            <w:pPr>
              <w:rPr>
                <w:lang w:eastAsia="zh-CN"/>
              </w:rPr>
            </w:pPr>
            <w:r>
              <w:rPr>
                <w:lang w:eastAsia="zh-CN"/>
              </w:rPr>
              <w:t>To answer Ericsson’s comment: It seems that our original comment was misunderstood. We didn’t mean to align MOs of different types of CSS in a single slot, and it is neither required by FG 3-1. If we repeat our original comment,</w:t>
            </w:r>
          </w:p>
          <w:p w14:paraId="11E47F2E" w14:textId="77777777" w:rsidR="00FF2347" w:rsidRDefault="00075399">
            <w:pPr>
              <w:rPr>
                <w:lang w:eastAsia="zh-CN"/>
              </w:rPr>
            </w:pPr>
            <w:r>
              <w:rPr>
                <w:lang w:eastAsia="zh-CN"/>
              </w:rPr>
              <w:t xml:space="preserve">“As such, the same principle can be extended to multi-slot PDCCH monitoring, such that PDCCH MOs for Group (2) SS sets can be anywhere within a slot group, but, </w:t>
            </w:r>
            <w:r>
              <w:rPr>
                <w:color w:val="FF0000"/>
                <w:lang w:eastAsia="zh-CN"/>
              </w:rPr>
              <w:t>for any of different types of CSSs</w:t>
            </w:r>
            <w:r>
              <w:rPr>
                <w:lang w:eastAsia="zh-CN"/>
              </w:rPr>
              <w:t>, there is a single span of three consecutive OFDM symbols within a slot group.”</w:t>
            </w:r>
          </w:p>
          <w:p w14:paraId="05EFCF7F" w14:textId="77777777" w:rsidR="00FF2347" w:rsidRDefault="00075399">
            <w:pPr>
              <w:rPr>
                <w:lang w:eastAsia="zh-CN"/>
              </w:rPr>
            </w:pPr>
            <w:r>
              <w:rPr>
                <w:lang w:eastAsia="zh-CN"/>
              </w:rPr>
              <w:t>Although it could be misleading, what we really meant was that, for each type of CSS, there is a single span of three OFDM symbols within a slot group. It would be clearer in our other proposals, which is discussed below:</w:t>
            </w:r>
          </w:p>
          <w:p w14:paraId="5BF7EF10" w14:textId="77777777" w:rsidR="00FF2347" w:rsidRDefault="00075399">
            <w:pPr>
              <w:pStyle w:val="Caption"/>
              <w:rPr>
                <w:b w:val="0"/>
                <w:bCs w:val="0"/>
                <w:sz w:val="22"/>
                <w:szCs w:val="22"/>
              </w:rPr>
            </w:pPr>
            <w:r>
              <w:rPr>
                <w:b w:val="0"/>
                <w:bCs w:val="0"/>
                <w:sz w:val="22"/>
                <w:szCs w:val="22"/>
              </w:rPr>
              <w:t xml:space="preserve">Proposal </w:t>
            </w:r>
            <w:r>
              <w:rPr>
                <w:b w:val="0"/>
                <w:bCs w:val="0"/>
                <w:sz w:val="22"/>
                <w:szCs w:val="22"/>
              </w:rPr>
              <w:fldChar w:fldCharType="begin"/>
            </w:r>
            <w:r>
              <w:rPr>
                <w:b w:val="0"/>
                <w:bCs w:val="0"/>
                <w:sz w:val="22"/>
                <w:szCs w:val="22"/>
              </w:rPr>
              <w:instrText xml:space="preserve"> SEQ Proposal \* ARABIC </w:instrText>
            </w:r>
            <w:r>
              <w:rPr>
                <w:b w:val="0"/>
                <w:bCs w:val="0"/>
                <w:sz w:val="22"/>
                <w:szCs w:val="22"/>
              </w:rPr>
              <w:fldChar w:fldCharType="separate"/>
            </w:r>
            <w:r>
              <w:rPr>
                <w:b w:val="0"/>
                <w:bCs w:val="0"/>
                <w:sz w:val="22"/>
                <w:szCs w:val="22"/>
              </w:rPr>
              <w:t>9</w:t>
            </w:r>
            <w:r>
              <w:rPr>
                <w:b w:val="0"/>
                <w:bCs w:val="0"/>
                <w:sz w:val="22"/>
                <w:szCs w:val="22"/>
              </w:rPr>
              <w:fldChar w:fldCharType="end"/>
            </w:r>
            <w:r>
              <w:rPr>
                <w:b w:val="0"/>
                <w:bCs w:val="0"/>
                <w:sz w:val="22"/>
                <w:szCs w:val="22"/>
              </w:rPr>
              <w:t xml:space="preserve">: For a CSS set with </w:t>
            </w:r>
            <w:r>
              <w:rPr>
                <w:b w:val="0"/>
                <w:bCs w:val="0"/>
                <w:i/>
                <w:iCs/>
                <w:sz w:val="22"/>
                <w:szCs w:val="22"/>
              </w:rPr>
              <w:t>searchSpaceID</w:t>
            </w:r>
            <w:r>
              <w:rPr>
                <w:b w:val="0"/>
                <w:bCs w:val="0"/>
                <w:sz w:val="22"/>
                <w:szCs w:val="22"/>
              </w:rPr>
              <w:t xml:space="preserve"> ≠ 0, a UE does not expect to monitor more than one MO for the CSS set per slot group.</w:t>
            </w:r>
          </w:p>
          <w:p w14:paraId="519B0DEE" w14:textId="77777777" w:rsidR="00FF2347" w:rsidRDefault="00075399">
            <w:pPr>
              <w:widowControl w:val="0"/>
              <w:rPr>
                <w:sz w:val="20"/>
                <w:lang w:eastAsia="zh-CN"/>
              </w:rPr>
            </w:pPr>
            <w:r>
              <w:t xml:space="preserve">Proposal </w:t>
            </w:r>
            <w:r w:rsidR="005A6A30">
              <w:fldChar w:fldCharType="begin"/>
            </w:r>
            <w:r w:rsidR="005A6A30">
              <w:instrText xml:space="preserve"> SEQ Proposal \* ARABIC </w:instrText>
            </w:r>
            <w:r w:rsidR="005A6A30">
              <w:fldChar w:fldCharType="separate"/>
            </w:r>
            <w:r>
              <w:t>10</w:t>
            </w:r>
            <w:r w:rsidR="005A6A30">
              <w:fldChar w:fldCharType="end"/>
            </w:r>
            <w:r>
              <w:t>: Per slot group, a</w:t>
            </w:r>
            <w:r>
              <w:rPr>
                <w:rFonts w:eastAsia="Times New Roman"/>
                <w:color w:val="000000"/>
                <w:lang w:eastAsia="ko-KR"/>
              </w:rPr>
              <w:t xml:space="preserve"> UE does not expect to process information from more than one DCI format with CRC scrambled by a RNTI from any of SI-RNTI, RA-RNTI, MsgB-RNTI or P-RNTI.</w:t>
            </w:r>
          </w:p>
        </w:tc>
      </w:tr>
      <w:tr w:rsidR="00FF2347" w14:paraId="67EEF00E" w14:textId="77777777">
        <w:tc>
          <w:tcPr>
            <w:tcW w:w="2405" w:type="dxa"/>
            <w:shd w:val="clear" w:color="auto" w:fill="FBE4D5" w:themeFill="accent2" w:themeFillTint="33"/>
            <w:vAlign w:val="center"/>
          </w:tcPr>
          <w:p w14:paraId="6FA06DE1" w14:textId="77777777" w:rsidR="00FF2347" w:rsidRDefault="00075399">
            <w:pPr>
              <w:widowControl w:val="0"/>
              <w:rPr>
                <w:lang w:eastAsia="zh-CN"/>
              </w:rPr>
            </w:pPr>
            <w:r>
              <w:rPr>
                <w:lang w:eastAsia="zh-CN"/>
              </w:rPr>
              <w:t>Intel 2</w:t>
            </w:r>
          </w:p>
          <w:p w14:paraId="78A45416" w14:textId="77777777" w:rsidR="00FF2347" w:rsidRDefault="00075399">
            <w:pPr>
              <w:widowControl w:val="0"/>
              <w:rPr>
                <w:lang w:eastAsia="zh-CN"/>
              </w:rPr>
            </w:pPr>
            <w:r>
              <w:rPr>
                <w:sz w:val="20"/>
                <w:lang w:eastAsia="zh-CN"/>
              </w:rPr>
              <w:t>(from 1</w:t>
            </w:r>
            <w:r>
              <w:rPr>
                <w:sz w:val="20"/>
                <w:vertAlign w:val="superscript"/>
                <w:lang w:eastAsia="zh-CN"/>
              </w:rPr>
              <w:t>st</w:t>
            </w:r>
            <w:r>
              <w:rPr>
                <w:sz w:val="20"/>
                <w:lang w:eastAsia="zh-CN"/>
              </w:rPr>
              <w:t xml:space="preserve"> round)</w:t>
            </w:r>
          </w:p>
        </w:tc>
        <w:tc>
          <w:tcPr>
            <w:tcW w:w="12176" w:type="dxa"/>
            <w:shd w:val="clear" w:color="auto" w:fill="FBE4D5" w:themeFill="accent2" w:themeFillTint="33"/>
            <w:vAlign w:val="center"/>
          </w:tcPr>
          <w:p w14:paraId="533AB9DD" w14:textId="77777777" w:rsidR="00FF2347" w:rsidRDefault="00075399">
            <w:pPr>
              <w:rPr>
                <w:lang w:eastAsia="zh-CN"/>
              </w:rPr>
            </w:pPr>
            <w:r>
              <w:rPr>
                <w:lang w:eastAsia="zh-CN"/>
              </w:rPr>
              <w:t xml:space="preserve">It would be helpful to firstly align the understanding on the following bullet of FG3-1. Based on input from Ericsson and Qualcomm, there is a single span for each Group (2) SS set in a slot, and the different Group (2) SS sets can be configured in different spans in the slot. Not sure if all companies share the same understanding. </w:t>
            </w:r>
          </w:p>
          <w:p w14:paraId="0EF94674" w14:textId="77777777" w:rsidR="00FF2347" w:rsidRDefault="00075399">
            <w:pPr>
              <w:ind w:left="425"/>
              <w:rPr>
                <w:lang w:eastAsia="zh-CN"/>
              </w:rPr>
            </w:pPr>
            <w:r>
              <w:rPr>
                <w:lang w:eastAsia="zh-CN"/>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C108A97" w14:textId="77777777" w:rsidR="00FF2347" w:rsidRDefault="00075399">
            <w:pPr>
              <w:rPr>
                <w:lang w:eastAsia="zh-CN"/>
              </w:rPr>
            </w:pPr>
            <w:r>
              <w:rPr>
                <w:lang w:eastAsia="zh-CN"/>
              </w:rPr>
              <w:t xml:space="preserve">Then, regarding the configuration of group (2) SS, we share the views from some companies that it is not clear how to extend FG3-1 to a slot group. As we commented earlier, we prefer to clarify this issue from two aspects 1) limitation on SS set configuration; 2) limitation on UE PDCCH monitoring. In general, UE may only monitor a subset of configured MOs of Group (2) SS. </w:t>
            </w:r>
          </w:p>
          <w:p w14:paraId="71A16A0A" w14:textId="77777777" w:rsidR="00FF2347" w:rsidRDefault="00075399">
            <w:pPr>
              <w:rPr>
                <w:i/>
                <w:iCs/>
                <w:u w:val="single"/>
                <w:lang w:eastAsia="zh-CN"/>
              </w:rPr>
            </w:pPr>
            <w:r>
              <w:rPr>
                <w:i/>
                <w:iCs/>
                <w:u w:val="single"/>
                <w:lang w:eastAsia="zh-CN"/>
              </w:rPr>
              <w:t>limitation on SS set configuration by gNB</w:t>
            </w:r>
          </w:p>
          <w:p w14:paraId="586E01C2" w14:textId="77777777" w:rsidR="00FF2347" w:rsidRDefault="00075399">
            <w:pPr>
              <w:pStyle w:val="ListParagraph"/>
              <w:numPr>
                <w:ilvl w:val="0"/>
                <w:numId w:val="33"/>
              </w:numPr>
              <w:rPr>
                <w:rFonts w:ascii="Times New Roman" w:hAnsi="Times New Roman"/>
                <w:lang w:eastAsia="zh-CN"/>
              </w:rPr>
            </w:pPr>
            <w:r>
              <w:rPr>
                <w:rFonts w:ascii="Times New Roman" w:hAnsi="Times New Roman"/>
                <w:lang w:eastAsia="zh-CN"/>
              </w:rPr>
              <w:t xml:space="preserve">Q1: Any limitation on Group (2) SS configuration in same or different slots or multiple slots in a slot group?  </w:t>
            </w:r>
          </w:p>
          <w:p w14:paraId="0F4660B2" w14:textId="77777777" w:rsidR="00FF2347" w:rsidRDefault="00075399">
            <w:pPr>
              <w:rPr>
                <w:lang w:eastAsia="zh-CN"/>
              </w:rPr>
            </w:pPr>
            <w:r>
              <w:rPr>
                <w:lang w:eastAsia="zh-CN"/>
              </w:rPr>
              <w:lastRenderedPageBreak/>
              <w:t xml:space="preserve">We prefer to allow full flexibility of the Group (2) SS. </w:t>
            </w:r>
          </w:p>
          <w:p w14:paraId="19F851C0" w14:textId="77777777" w:rsidR="00FF2347" w:rsidRDefault="00075399">
            <w:pPr>
              <w:pStyle w:val="ListParagraph"/>
              <w:numPr>
                <w:ilvl w:val="0"/>
                <w:numId w:val="33"/>
              </w:numPr>
              <w:rPr>
                <w:rFonts w:ascii="Times New Roman" w:hAnsi="Times New Roman"/>
                <w:lang w:eastAsia="zh-CN"/>
              </w:rPr>
            </w:pPr>
            <w:r>
              <w:rPr>
                <w:rFonts w:ascii="Times New Roman" w:hAnsi="Times New Roman"/>
                <w:lang w:eastAsia="zh-CN"/>
              </w:rPr>
              <w:t>Q2: Any limitation on the maximum number of spans of Group (2) SS or both Group (1) &amp;(2) SS configured in a slot or in a slot group?</w:t>
            </w:r>
          </w:p>
          <w:p w14:paraId="6664F85B" w14:textId="77777777" w:rsidR="00FF2347" w:rsidRDefault="00075399">
            <w:pPr>
              <w:rPr>
                <w:lang w:eastAsia="zh-CN"/>
              </w:rPr>
            </w:pPr>
            <w:r>
              <w:rPr>
                <w:lang w:eastAsia="zh-CN"/>
              </w:rPr>
              <w:t>Our current preference is to limit number of spans per slot to 2 to align with existing agreement on Group (1) SS. We are open for the number of spans configured in a slot group</w:t>
            </w:r>
          </w:p>
          <w:p w14:paraId="4A98B172" w14:textId="77777777" w:rsidR="00FF2347" w:rsidRDefault="00075399">
            <w:pPr>
              <w:rPr>
                <w:i/>
                <w:iCs/>
                <w:u w:val="single"/>
                <w:lang w:eastAsia="zh-CN"/>
              </w:rPr>
            </w:pPr>
            <w:r>
              <w:rPr>
                <w:i/>
                <w:iCs/>
                <w:u w:val="single"/>
                <w:lang w:eastAsia="zh-CN"/>
              </w:rPr>
              <w:t>limitation on UE PDCCH monitoring</w:t>
            </w:r>
          </w:p>
          <w:p w14:paraId="5EDC3BF4" w14:textId="77777777" w:rsidR="00FF2347" w:rsidRDefault="00075399">
            <w:pPr>
              <w:pStyle w:val="ListParagraph"/>
              <w:numPr>
                <w:ilvl w:val="0"/>
                <w:numId w:val="33"/>
              </w:numPr>
              <w:rPr>
                <w:rFonts w:ascii="Times New Roman" w:hAnsi="Times New Roman"/>
                <w:lang w:eastAsia="zh-CN"/>
              </w:rPr>
            </w:pPr>
            <w:r>
              <w:rPr>
                <w:rFonts w:ascii="Times New Roman" w:hAnsi="Times New Roman"/>
                <w:lang w:eastAsia="zh-CN"/>
              </w:rPr>
              <w:t>Q3: Any limitation on the number of spans of Group (2) SS or both Group (1) &amp;(2) S that can be monitored by UE in a slot or in a slot group?</w:t>
            </w:r>
          </w:p>
          <w:p w14:paraId="41F4DBCD" w14:textId="77777777" w:rsidR="00FF2347" w:rsidRDefault="00075399">
            <w:pPr>
              <w:rPr>
                <w:lang w:eastAsia="zh-CN"/>
              </w:rPr>
            </w:pPr>
            <w:r>
              <w:rPr>
                <w:lang w:eastAsia="zh-CN"/>
              </w:rPr>
              <w:t>In general, it is preferred to limit the maximum number of spans monitored by UE in a slot or slot group. UE must be able to decode &gt;=2 spans since it is already agreed that group (1) SS can have up to 2 spans. On the other hand, for Y=4 for SCS 960kHz, UE can decode &gt;=4 spans in a slot group. We would like to hear more views from other companies.</w:t>
            </w:r>
          </w:p>
          <w:p w14:paraId="69A13158" w14:textId="77777777" w:rsidR="00FF2347" w:rsidRDefault="00FF2347">
            <w:pPr>
              <w:widowControl w:val="0"/>
              <w:rPr>
                <w:lang w:eastAsia="zh-CN"/>
              </w:rPr>
            </w:pPr>
          </w:p>
        </w:tc>
      </w:tr>
      <w:tr w:rsidR="00FF2347" w14:paraId="353098D5" w14:textId="77777777">
        <w:tc>
          <w:tcPr>
            <w:tcW w:w="2405" w:type="dxa"/>
            <w:shd w:val="clear" w:color="auto" w:fill="auto"/>
            <w:vAlign w:val="center"/>
          </w:tcPr>
          <w:p w14:paraId="547C494A" w14:textId="77777777" w:rsidR="00FF2347" w:rsidRDefault="00075399">
            <w:pPr>
              <w:widowControl w:val="0"/>
              <w:rPr>
                <w:sz w:val="20"/>
                <w:szCs w:val="20"/>
                <w:lang w:eastAsia="zh-CN"/>
              </w:rPr>
            </w:pPr>
            <w:r>
              <w:rPr>
                <w:sz w:val="20"/>
                <w:szCs w:val="20"/>
                <w:lang w:eastAsia="zh-CN"/>
              </w:rPr>
              <w:lastRenderedPageBreak/>
              <w:t>Ericsson</w:t>
            </w:r>
          </w:p>
        </w:tc>
        <w:tc>
          <w:tcPr>
            <w:tcW w:w="12176" w:type="dxa"/>
            <w:shd w:val="clear" w:color="auto" w:fill="auto"/>
            <w:vAlign w:val="center"/>
          </w:tcPr>
          <w:p w14:paraId="3F146D8E" w14:textId="77777777" w:rsidR="00FF2347" w:rsidRDefault="00075399">
            <w:pPr>
              <w:widowControl w:val="0"/>
              <w:rPr>
                <w:sz w:val="20"/>
                <w:szCs w:val="20"/>
                <w:lang w:eastAsia="zh-CN"/>
              </w:rPr>
            </w:pPr>
            <w:r>
              <w:rPr>
                <w:sz w:val="20"/>
                <w:szCs w:val="20"/>
                <w:lang w:eastAsia="zh-CN"/>
              </w:rPr>
              <w:t>Thanks Qualcomm for the clarification. We now understand that you did not imply that all Group (2) SSs should be aligned in the same span. However, regarding your Proposal 9 and 10, we wonder if these are really needed? Since for the Group (2) SSs, the PDCCH occasions that the UE actually monitors are based on the (preferred) detected SSB, we think it will not happen that there are more than one MO per search space within a slot group. Regarding processing more than one DCI format per RNTI per slot group – this would not occur for the same reason.</w:t>
            </w:r>
          </w:p>
          <w:p w14:paraId="0DBBB9FB" w14:textId="77777777" w:rsidR="00FF2347" w:rsidRDefault="00075399">
            <w:pPr>
              <w:widowControl w:val="0"/>
              <w:rPr>
                <w:sz w:val="20"/>
                <w:szCs w:val="20"/>
                <w:lang w:eastAsia="zh-CN"/>
              </w:rPr>
            </w:pPr>
            <w:r>
              <w:rPr>
                <w:sz w:val="20"/>
                <w:szCs w:val="20"/>
                <w:lang w:eastAsia="zh-CN"/>
              </w:rPr>
              <w:t>Regarding Intel's concern on lack of clarity on how to extend FG3-1 to a slot group, we thought the alternative proposal mentioned above by the FL would clarify that</w:t>
            </w:r>
          </w:p>
          <w:p w14:paraId="75DA7A0B" w14:textId="77777777" w:rsidR="00FF2347" w:rsidRDefault="00075399">
            <w:pPr>
              <w:ind w:left="425"/>
              <w:rPr>
                <w:sz w:val="20"/>
                <w:szCs w:val="20"/>
              </w:rPr>
            </w:pPr>
            <w:r>
              <w:rPr>
                <w:sz w:val="20"/>
                <w:szCs w:val="20"/>
              </w:rPr>
              <w:t>Ericsson's revised proposal: A UE capable of multi-slot monitoring mandatorily supports monitoring Group (2) SSs according to FG 3-1 within each of the Xs slots of a slot-group</w:t>
            </w:r>
          </w:p>
          <w:p w14:paraId="5988EA1C" w14:textId="77777777" w:rsidR="00FF2347" w:rsidRDefault="00075399">
            <w:pPr>
              <w:widowControl w:val="0"/>
              <w:rPr>
                <w:sz w:val="20"/>
                <w:szCs w:val="20"/>
                <w:lang w:eastAsia="zh-CN"/>
              </w:rPr>
            </w:pPr>
            <w:r>
              <w:rPr>
                <w:sz w:val="20"/>
                <w:szCs w:val="20"/>
                <w:lang w:eastAsia="zh-CN"/>
              </w:rPr>
              <w:t>If this is not clear enough, perhaps the following which reuses wording directly from the FG3-1 definition would clarify further (only change "a" to "</w:t>
            </w:r>
            <w:r>
              <w:rPr>
                <w:color w:val="0070C0"/>
                <w:sz w:val="20"/>
                <w:szCs w:val="20"/>
                <w:lang w:eastAsia="zh-CN"/>
              </w:rPr>
              <w:t>each</w:t>
            </w:r>
            <w:r>
              <w:rPr>
                <w:sz w:val="20"/>
                <w:szCs w:val="20"/>
                <w:lang w:eastAsia="zh-CN"/>
              </w:rPr>
              <w:t xml:space="preserve">"). </w:t>
            </w:r>
          </w:p>
          <w:p w14:paraId="748A2696" w14:textId="77777777" w:rsidR="00FF2347" w:rsidRDefault="00075399">
            <w:pPr>
              <w:widowControl w:val="0"/>
              <w:ind w:left="425"/>
              <w:rPr>
                <w:color w:val="FF0000"/>
                <w:sz w:val="20"/>
                <w:szCs w:val="20"/>
              </w:rPr>
            </w:pPr>
            <w:r>
              <w:rPr>
                <w:b/>
                <w:bCs/>
                <w:sz w:val="20"/>
                <w:szCs w:val="20"/>
                <w:lang w:eastAsia="zh-CN"/>
              </w:rPr>
              <w:t>Further clarified proposal</w:t>
            </w:r>
            <w:r>
              <w:rPr>
                <w:sz w:val="20"/>
                <w:szCs w:val="20"/>
                <w:lang w:eastAsia="zh-CN"/>
              </w:rPr>
              <w:t xml:space="preserve">: </w:t>
            </w:r>
            <w:r>
              <w:rPr>
                <w:sz w:val="20"/>
                <w:szCs w:val="20"/>
              </w:rPr>
              <w:t xml:space="preserve">A UE capable of multi-slot monitoring mandatorily supports monitoring Group (2) SSs according to FG 3-1 within each of the Xs slots of a slot-group. </w:t>
            </w:r>
            <w:r>
              <w:rPr>
                <w:color w:val="FF0000"/>
                <w:sz w:val="20"/>
                <w:szCs w:val="20"/>
              </w:rPr>
              <w:t>This means the following:</w:t>
            </w:r>
          </w:p>
          <w:p w14:paraId="72F73057" w14:textId="77777777" w:rsidR="00FF2347" w:rsidRDefault="00075399">
            <w:pPr>
              <w:widowControl w:val="0"/>
              <w:ind w:left="850"/>
              <w:rPr>
                <w:color w:val="FF0000"/>
                <w:sz w:val="20"/>
                <w:szCs w:val="20"/>
                <w:lang w:val="en-GB"/>
              </w:rPr>
            </w:pPr>
            <w:r>
              <w:rPr>
                <w:color w:val="FF0000"/>
                <w:sz w:val="20"/>
                <w:szCs w:val="20"/>
                <w:lang w:val="en-GB"/>
              </w:rPr>
              <w:t xml:space="preserve">For type 1 CSS without dedicated RRC configuration and for type 0, 0A, and 2 CSS, the monitoring occasion can be any OFDM symbol(s) of </w:t>
            </w:r>
            <w:r>
              <w:rPr>
                <w:strike/>
                <w:color w:val="0070C0"/>
                <w:sz w:val="20"/>
                <w:szCs w:val="20"/>
                <w:lang w:val="en-GB"/>
              </w:rPr>
              <w:t>a</w:t>
            </w:r>
            <w:r>
              <w:rPr>
                <w:color w:val="0070C0"/>
                <w:sz w:val="20"/>
                <w:szCs w:val="20"/>
                <w:lang w:val="en-GB"/>
              </w:rPr>
              <w:t xml:space="preserve"> each </w:t>
            </w:r>
            <w:r>
              <w:rPr>
                <w:color w:val="FF0000"/>
                <w:sz w:val="20"/>
                <w:szCs w:val="20"/>
                <w:lang w:val="en-GB"/>
              </w:rPr>
              <w:t xml:space="preserve">slot, with the monitoring occasions for any of Type 1- CSS without dedicated RRC configuration, or Types 0, 0A, or 2 CSS configurations within a single span of three consecutive OFDM symbols within </w:t>
            </w:r>
            <w:r>
              <w:rPr>
                <w:strike/>
                <w:color w:val="0070C0"/>
                <w:sz w:val="20"/>
                <w:szCs w:val="20"/>
                <w:lang w:val="en-GB"/>
              </w:rPr>
              <w:t>a</w:t>
            </w:r>
            <w:r>
              <w:rPr>
                <w:color w:val="0070C0"/>
                <w:sz w:val="20"/>
                <w:szCs w:val="20"/>
                <w:lang w:val="en-GB"/>
              </w:rPr>
              <w:t xml:space="preserve"> each </w:t>
            </w:r>
            <w:r>
              <w:rPr>
                <w:color w:val="FF0000"/>
                <w:sz w:val="20"/>
                <w:szCs w:val="20"/>
                <w:lang w:val="en-GB"/>
              </w:rPr>
              <w:t>slot.</w:t>
            </w:r>
          </w:p>
          <w:p w14:paraId="10067085" w14:textId="77777777" w:rsidR="00FF2347" w:rsidRDefault="00FF2347">
            <w:pPr>
              <w:widowControl w:val="0"/>
              <w:ind w:left="850"/>
              <w:rPr>
                <w:color w:val="FF0000"/>
                <w:sz w:val="20"/>
                <w:szCs w:val="20"/>
                <w:lang w:val="en-GB"/>
              </w:rPr>
            </w:pPr>
          </w:p>
          <w:p w14:paraId="62175BFB" w14:textId="77777777" w:rsidR="00FF2347" w:rsidRDefault="00075399">
            <w:pPr>
              <w:widowControl w:val="0"/>
              <w:rPr>
                <w:sz w:val="20"/>
                <w:szCs w:val="20"/>
                <w:lang w:eastAsia="zh-CN"/>
              </w:rPr>
            </w:pPr>
            <w:r>
              <w:rPr>
                <w:sz w:val="20"/>
                <w:szCs w:val="20"/>
                <w:lang w:eastAsia="zh-CN"/>
              </w:rPr>
              <w:t xml:space="preserve">Since the monitoring of Group (2) SSs occurs so infrequently, we don't think explicit limitations on the number of spans sper slot group need to be </w:t>
            </w:r>
            <w:r>
              <w:rPr>
                <w:sz w:val="20"/>
                <w:szCs w:val="20"/>
                <w:lang w:eastAsia="zh-CN"/>
              </w:rPr>
              <w:lastRenderedPageBreak/>
              <w:t>specified for Group (2).</w:t>
            </w:r>
          </w:p>
        </w:tc>
      </w:tr>
      <w:tr w:rsidR="00FF2347" w14:paraId="60EB6599" w14:textId="77777777">
        <w:tc>
          <w:tcPr>
            <w:tcW w:w="2405" w:type="dxa"/>
            <w:shd w:val="clear" w:color="auto" w:fill="auto"/>
            <w:vAlign w:val="center"/>
          </w:tcPr>
          <w:p w14:paraId="2463E565" w14:textId="77777777" w:rsidR="00FF2347" w:rsidRDefault="00075399">
            <w:pPr>
              <w:widowControl w:val="0"/>
              <w:rPr>
                <w:lang w:eastAsia="zh-CN"/>
              </w:rPr>
            </w:pPr>
            <w:r>
              <w:rPr>
                <w:lang w:eastAsia="zh-CN"/>
              </w:rPr>
              <w:lastRenderedPageBreak/>
              <w:t>Apple</w:t>
            </w:r>
          </w:p>
        </w:tc>
        <w:tc>
          <w:tcPr>
            <w:tcW w:w="12176" w:type="dxa"/>
            <w:shd w:val="clear" w:color="auto" w:fill="auto"/>
            <w:vAlign w:val="center"/>
          </w:tcPr>
          <w:p w14:paraId="27640825" w14:textId="77777777" w:rsidR="00FF2347" w:rsidRDefault="00075399">
            <w:pPr>
              <w:widowControl w:val="0"/>
              <w:rPr>
                <w:lang w:eastAsia="zh-CN"/>
              </w:rPr>
            </w:pPr>
            <w:r>
              <w:rPr>
                <w:lang w:eastAsia="zh-CN"/>
              </w:rPr>
              <w:t xml:space="preserve"> Thank you Ericsson and Qualcomm for the discussion.</w:t>
            </w:r>
          </w:p>
          <w:p w14:paraId="43992C9D" w14:textId="77777777" w:rsidR="00FF2347" w:rsidRDefault="00FF2347">
            <w:pPr>
              <w:widowControl w:val="0"/>
              <w:rPr>
                <w:lang w:eastAsia="zh-CN"/>
              </w:rPr>
            </w:pPr>
          </w:p>
          <w:p w14:paraId="66514D36" w14:textId="77777777" w:rsidR="00FF2347" w:rsidRDefault="00075399">
            <w:pPr>
              <w:widowControl w:val="0"/>
              <w:rPr>
                <w:lang w:eastAsia="zh-CN"/>
              </w:rPr>
            </w:pPr>
            <w:r>
              <w:rPr>
                <w:lang w:eastAsia="zh-CN"/>
              </w:rPr>
              <w:t>@ Ericsson: if we think it will not happen, then setting up a rule (similar to Qualcomm’s 1</w:t>
            </w:r>
            <w:r>
              <w:rPr>
                <w:vertAlign w:val="superscript"/>
                <w:lang w:eastAsia="zh-CN"/>
              </w:rPr>
              <w:t>st</w:t>
            </w:r>
            <w:r>
              <w:rPr>
                <w:lang w:eastAsia="zh-CN"/>
              </w:rPr>
              <w:t xml:space="preserve"> proposal should not hurt). On the clarified proposal, we could have the wording “each slot of the slot group”. </w:t>
            </w:r>
          </w:p>
          <w:p w14:paraId="580C0A13" w14:textId="77777777" w:rsidR="00FF2347" w:rsidRDefault="00075399">
            <w:pPr>
              <w:widowControl w:val="0"/>
              <w:rPr>
                <w:lang w:eastAsia="zh-CN"/>
              </w:rPr>
            </w:pPr>
            <w:r>
              <w:rPr>
                <w:lang w:eastAsia="zh-CN"/>
              </w:rPr>
              <w:t xml:space="preserve">On explicit limitateion on the number of spans per slot group, our preference is that approximately once every twenty milliseconds, there is one slot that is loaded with USSs and CSSs subject to the BD/CCE limit and then the other slots can be optimized for power rather than the CSSs being spread out over multiple slots within the 20 msec duration. </w:t>
            </w:r>
          </w:p>
        </w:tc>
      </w:tr>
      <w:tr w:rsidR="00FF2347" w14:paraId="05A15567" w14:textId="77777777">
        <w:tc>
          <w:tcPr>
            <w:tcW w:w="2405" w:type="dxa"/>
            <w:shd w:val="clear" w:color="auto" w:fill="auto"/>
            <w:vAlign w:val="center"/>
          </w:tcPr>
          <w:p w14:paraId="41A59199" w14:textId="77777777" w:rsidR="00FF2347" w:rsidRDefault="00075399">
            <w:pPr>
              <w:widowControl w:val="0"/>
              <w:rPr>
                <w:lang w:eastAsia="zh-CN"/>
              </w:rPr>
            </w:pPr>
            <w:r>
              <w:rPr>
                <w:rFonts w:hint="eastAsia"/>
                <w:lang w:eastAsia="zh-CN"/>
              </w:rPr>
              <w:t>ZTE, Sanechips</w:t>
            </w:r>
          </w:p>
        </w:tc>
        <w:tc>
          <w:tcPr>
            <w:tcW w:w="12176" w:type="dxa"/>
            <w:shd w:val="clear" w:color="auto" w:fill="auto"/>
            <w:vAlign w:val="center"/>
          </w:tcPr>
          <w:p w14:paraId="07CF6D75" w14:textId="77777777" w:rsidR="00FF2347" w:rsidRDefault="00075399">
            <w:pPr>
              <w:widowControl w:val="0"/>
              <w:rPr>
                <w:lang w:eastAsia="zh-CN"/>
              </w:rPr>
            </w:pPr>
            <w:r>
              <w:rPr>
                <w:rFonts w:hint="eastAsia"/>
                <w:lang w:eastAsia="zh-CN"/>
              </w:rPr>
              <w:t xml:space="preserve">We are fine with </w:t>
            </w:r>
            <w:r>
              <w:t>Ericsson's revised proposal</w:t>
            </w:r>
            <w:r>
              <w:rPr>
                <w:rFonts w:hint="eastAsia"/>
                <w:lang w:eastAsia="zh-CN"/>
              </w:rPr>
              <w:t xml:space="preserve"> and </w:t>
            </w:r>
            <w:r>
              <w:t>support monitoring Group (2) SSs according to FG 3-1 within each of the Xs slots of a slot-group</w:t>
            </w:r>
            <w:r>
              <w:rPr>
                <w:rFonts w:hint="eastAsia"/>
                <w:lang w:eastAsia="zh-CN"/>
              </w:rPr>
              <w:t xml:space="preserve">. The specific descriptions of FG3-1 are as follows: </w:t>
            </w:r>
          </w:p>
          <w:tbl>
            <w:tblPr>
              <w:tblStyle w:val="TableGrid"/>
              <w:tblW w:w="0" w:type="auto"/>
              <w:tblLayout w:type="fixed"/>
              <w:tblLook w:val="04A0" w:firstRow="1" w:lastRow="0" w:firstColumn="1" w:lastColumn="0" w:noHBand="0" w:noVBand="1"/>
            </w:tblPr>
            <w:tblGrid>
              <w:gridCol w:w="11960"/>
            </w:tblGrid>
            <w:tr w:rsidR="00FF2347" w14:paraId="6279BEDA" w14:textId="77777777">
              <w:tc>
                <w:tcPr>
                  <w:tcW w:w="11960" w:type="dxa"/>
                </w:tcPr>
                <w:p w14:paraId="3BA6D0EF" w14:textId="77777777" w:rsidR="00FF2347" w:rsidRDefault="00075399">
                  <w:pPr>
                    <w:rPr>
                      <w:lang w:eastAsia="zh-CN"/>
                    </w:rPr>
                  </w:pPr>
                  <w:r>
                    <w:rPr>
                      <w:rFonts w:hint="eastAsia"/>
                      <w:lang w:eastAsia="zh-CN"/>
                    </w:rPr>
                    <w:t>- For type 1 CSS with dedicated RRC configuration, type 3 CSS, and UE-SS, the monitoring occasion is within the first 3 OFDM symbols of</w:t>
                  </w:r>
                  <w:r>
                    <w:rPr>
                      <w:rFonts w:hint="eastAsia"/>
                      <w:color w:val="2F5496" w:themeColor="accent1" w:themeShade="BF"/>
                      <w:lang w:eastAsia="zh-CN"/>
                    </w:rPr>
                    <w:t xml:space="preserve"> a slot</w:t>
                  </w:r>
                </w:p>
                <w:p w14:paraId="09AA39D8" w14:textId="77777777" w:rsidR="00FF2347" w:rsidRDefault="00075399">
                  <w:pPr>
                    <w:rPr>
                      <w:lang w:eastAsia="zh-CN"/>
                    </w:rPr>
                  </w:pPr>
                  <w:r>
                    <w:rPr>
                      <w:lang w:eastAsia="zh-CN"/>
                    </w:rPr>
                    <w:t xml:space="preserve">-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t>
                  </w:r>
                  <w:r>
                    <w:rPr>
                      <w:color w:val="2F5496" w:themeColor="accent1" w:themeShade="BF"/>
                      <w:lang w:eastAsia="zh-CN"/>
                    </w:rPr>
                    <w:t>within a slot</w:t>
                  </w:r>
                </w:p>
              </w:tc>
            </w:tr>
          </w:tbl>
          <w:p w14:paraId="739B918D" w14:textId="77777777" w:rsidR="00FF2347" w:rsidRDefault="00075399">
            <w:pPr>
              <w:widowControl w:val="0"/>
              <w:rPr>
                <w:lang w:eastAsia="zh-CN"/>
              </w:rPr>
            </w:pPr>
            <w:r>
              <w:rPr>
                <w:rFonts w:hint="eastAsia"/>
                <w:lang w:eastAsia="zh-CN"/>
              </w:rPr>
              <w:t>According to the agreement in RAN1#107e, a UE capable of multi-slot monitoring mandatorily supports monitoring Group (1) SSs in the first 3 OFDM symbols of</w:t>
            </w:r>
            <w:r>
              <w:rPr>
                <w:rFonts w:hint="eastAsia"/>
                <w:color w:val="2F5496" w:themeColor="accent1" w:themeShade="BF"/>
                <w:lang w:eastAsia="zh-CN"/>
              </w:rPr>
              <w:t xml:space="preserve"> </w:t>
            </w:r>
            <w:r>
              <w:rPr>
                <w:rFonts w:hint="eastAsia"/>
                <w:color w:val="C00000"/>
                <w:lang w:eastAsia="zh-CN"/>
              </w:rPr>
              <w:t>each of the Y slots</w:t>
            </w:r>
            <w:r>
              <w:rPr>
                <w:rFonts w:hint="eastAsia"/>
                <w:color w:val="2F5496" w:themeColor="accent1" w:themeShade="BF"/>
                <w:lang w:eastAsia="zh-CN"/>
              </w:rPr>
              <w:t xml:space="preserve"> </w:t>
            </w:r>
            <w:r>
              <w:rPr>
                <w:rFonts w:hint="eastAsia"/>
                <w:lang w:eastAsia="zh-CN"/>
              </w:rPr>
              <w:t xml:space="preserve">for Y&gt;1. We propose to apply the similar rule for Group(2) SSs, a UE capable of multi-slot monitoring mandatorily supports monitoring Group (2) SSs in a single span of three consecutive OFDM symbols </w:t>
            </w:r>
            <w:r>
              <w:rPr>
                <w:rFonts w:hint="eastAsia"/>
                <w:color w:val="C00000"/>
                <w:lang w:eastAsia="zh-CN"/>
              </w:rPr>
              <w:t>within each slot of slot group</w:t>
            </w:r>
            <w:r>
              <w:rPr>
                <w:rFonts w:hint="eastAsia"/>
                <w:lang w:eastAsia="zh-CN"/>
              </w:rPr>
              <w:t>. We suggest describing multi-slot monitoring capability as follows:</w:t>
            </w:r>
          </w:p>
          <w:tbl>
            <w:tblPr>
              <w:tblStyle w:val="TableGrid"/>
              <w:tblW w:w="0" w:type="auto"/>
              <w:tblLayout w:type="fixed"/>
              <w:tblLook w:val="04A0" w:firstRow="1" w:lastRow="0" w:firstColumn="1" w:lastColumn="0" w:noHBand="0" w:noVBand="1"/>
            </w:tblPr>
            <w:tblGrid>
              <w:gridCol w:w="11960"/>
            </w:tblGrid>
            <w:tr w:rsidR="00FF2347" w14:paraId="40331C4A" w14:textId="77777777">
              <w:tc>
                <w:tcPr>
                  <w:tcW w:w="11960" w:type="dxa"/>
                </w:tcPr>
                <w:p w14:paraId="322BBEB1" w14:textId="77777777" w:rsidR="00FF2347" w:rsidRDefault="00075399">
                  <w:pPr>
                    <w:rPr>
                      <w:lang w:eastAsia="zh-CN"/>
                    </w:rPr>
                  </w:pPr>
                  <w:r>
                    <w:rPr>
                      <w:rFonts w:hint="eastAsia"/>
                      <w:lang w:eastAsia="zh-CN"/>
                    </w:rPr>
                    <w:t>- For type 1 CSS with dedicated RRC configuration, type 3 CSS, and UE-SS, the monitoring occasion is within the first 3 OFDM symbols of</w:t>
                  </w:r>
                  <w:r>
                    <w:rPr>
                      <w:rFonts w:hint="eastAsia"/>
                      <w:color w:val="2F5496" w:themeColor="accent1" w:themeShade="BF"/>
                      <w:lang w:eastAsia="zh-CN"/>
                    </w:rPr>
                    <w:t xml:space="preserve"> </w:t>
                  </w:r>
                  <w:r>
                    <w:rPr>
                      <w:rFonts w:hint="eastAsia"/>
                      <w:color w:val="C00000"/>
                      <w:lang w:eastAsia="zh-CN"/>
                    </w:rPr>
                    <w:t>each of the Y slots</w:t>
                  </w:r>
                  <w:r>
                    <w:rPr>
                      <w:rFonts w:hint="eastAsia"/>
                      <w:color w:val="2F5496" w:themeColor="accent1" w:themeShade="BF"/>
                      <w:lang w:eastAsia="zh-CN"/>
                    </w:rPr>
                    <w:t xml:space="preserve"> </w:t>
                  </w:r>
                  <w:r>
                    <w:rPr>
                      <w:rFonts w:hint="eastAsia"/>
                      <w:color w:val="C00000"/>
                      <w:lang w:eastAsia="zh-CN"/>
                    </w:rPr>
                    <w:t>for Y&gt;1</w:t>
                  </w:r>
                </w:p>
                <w:p w14:paraId="533F5881" w14:textId="77777777" w:rsidR="00FF2347" w:rsidRDefault="00075399">
                  <w:pPr>
                    <w:rPr>
                      <w:lang w:eastAsia="zh-CN"/>
                    </w:rPr>
                  </w:pPr>
                  <w:r>
                    <w:rPr>
                      <w:lang w:eastAsia="zh-CN"/>
                    </w:rPr>
                    <w:t xml:space="preserve">-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t>
                  </w:r>
                  <w:r>
                    <w:rPr>
                      <w:rFonts w:hint="eastAsia"/>
                      <w:color w:val="C00000"/>
                      <w:lang w:eastAsia="zh-CN"/>
                    </w:rPr>
                    <w:t>within each slot of slot group</w:t>
                  </w:r>
                </w:p>
              </w:tc>
            </w:tr>
          </w:tbl>
          <w:p w14:paraId="03D10B0B" w14:textId="77777777" w:rsidR="00FF2347" w:rsidRDefault="00FF2347">
            <w:pPr>
              <w:widowControl w:val="0"/>
              <w:rPr>
                <w:lang w:eastAsia="zh-CN"/>
              </w:rPr>
            </w:pPr>
          </w:p>
        </w:tc>
      </w:tr>
      <w:tr w:rsidR="0012298B" w14:paraId="75CC2AEC" w14:textId="77777777">
        <w:tc>
          <w:tcPr>
            <w:tcW w:w="2405" w:type="dxa"/>
            <w:shd w:val="clear" w:color="auto" w:fill="auto"/>
            <w:vAlign w:val="center"/>
          </w:tcPr>
          <w:p w14:paraId="5F019C83" w14:textId="2BA3E1AE" w:rsidR="0012298B" w:rsidRDefault="0012298B" w:rsidP="0012298B">
            <w:pPr>
              <w:widowControl w:val="0"/>
              <w:rPr>
                <w:lang w:eastAsia="zh-CN"/>
              </w:rPr>
            </w:pPr>
            <w:r>
              <w:rPr>
                <w:rFonts w:eastAsia="Yu Mincho" w:hint="eastAsia"/>
                <w:lang w:eastAsia="ja-JP"/>
              </w:rPr>
              <w:t>N</w:t>
            </w:r>
            <w:r>
              <w:rPr>
                <w:rFonts w:eastAsia="Yu Mincho"/>
                <w:lang w:eastAsia="ja-JP"/>
              </w:rPr>
              <w:t>TT DOCOMO</w:t>
            </w:r>
          </w:p>
        </w:tc>
        <w:tc>
          <w:tcPr>
            <w:tcW w:w="12176" w:type="dxa"/>
            <w:shd w:val="clear" w:color="auto" w:fill="auto"/>
            <w:vAlign w:val="center"/>
          </w:tcPr>
          <w:p w14:paraId="49159392" w14:textId="77777777" w:rsidR="0012298B" w:rsidRDefault="0012298B" w:rsidP="0012298B">
            <w:pPr>
              <w:widowControl w:val="0"/>
              <w:rPr>
                <w:rFonts w:eastAsia="Yu Mincho"/>
                <w:lang w:eastAsia="ja-JP"/>
              </w:rPr>
            </w:pPr>
            <w:r>
              <w:rPr>
                <w:rFonts w:eastAsia="Yu Mincho"/>
                <w:lang w:eastAsia="ja-JP"/>
              </w:rPr>
              <w:t xml:space="preserve">We support </w:t>
            </w:r>
            <w:r w:rsidRPr="009C5889">
              <w:t xml:space="preserve">Ericsson's </w:t>
            </w:r>
            <w:r>
              <w:t>further clarified</w:t>
            </w:r>
            <w:r w:rsidRPr="009C5889">
              <w:t xml:space="preserve"> proposal</w:t>
            </w:r>
            <w:r>
              <w:t xml:space="preserve">. </w:t>
            </w:r>
          </w:p>
          <w:p w14:paraId="5BDE2F5F" w14:textId="5BCB2D31" w:rsidR="0012298B" w:rsidRDefault="0012298B" w:rsidP="0012298B">
            <w:pPr>
              <w:widowControl w:val="0"/>
              <w:rPr>
                <w:lang w:eastAsia="zh-CN"/>
              </w:rPr>
            </w:pPr>
            <w:r>
              <w:rPr>
                <w:rFonts w:eastAsia="Yu Mincho"/>
                <w:lang w:eastAsia="ja-JP"/>
              </w:rPr>
              <w:t>Regarding the limitation on SS configuration/UE PDCCH monitoring, we don’t see the need to limit maximum number of spans of Group (1) and/or Group (2) SS in a slot/slot group either.</w:t>
            </w:r>
          </w:p>
        </w:tc>
      </w:tr>
      <w:tr w:rsidR="00F87793" w14:paraId="34025DF6" w14:textId="77777777" w:rsidTr="00F87793">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51DDA4B6" w14:textId="77777777" w:rsidR="00F87793" w:rsidRDefault="00F87793" w:rsidP="00123E3E">
            <w:pPr>
              <w:widowControl w:val="0"/>
              <w:rPr>
                <w:rFonts w:eastAsia="Yu Mincho"/>
                <w:lang w:eastAsia="ja-JP"/>
              </w:rPr>
            </w:pPr>
            <w:r>
              <w:rPr>
                <w:rFonts w:eastAsia="Yu Mincho"/>
                <w:lang w:eastAsia="ja-JP"/>
              </w:rPr>
              <w:lastRenderedPageBreak/>
              <w:t>Nokia, NSB</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3F04BE39" w14:textId="77777777" w:rsidR="00F87793" w:rsidRDefault="00F87793" w:rsidP="00123E3E">
            <w:pPr>
              <w:widowControl w:val="0"/>
              <w:rPr>
                <w:rFonts w:eastAsia="Yu Mincho"/>
                <w:lang w:eastAsia="ja-JP"/>
              </w:rPr>
            </w:pPr>
            <w:r>
              <w:rPr>
                <w:rFonts w:eastAsia="Yu Mincho"/>
                <w:lang w:eastAsia="ja-JP"/>
              </w:rPr>
              <w:t xml:space="preserve">We also support Ericsson’s revised proposal. </w:t>
            </w:r>
          </w:p>
        </w:tc>
      </w:tr>
      <w:tr w:rsidR="008D6A66" w:rsidRPr="00E9779D" w14:paraId="47358012" w14:textId="77777777" w:rsidTr="00123E3E">
        <w:tc>
          <w:tcPr>
            <w:tcW w:w="2405" w:type="dxa"/>
            <w:shd w:val="clear" w:color="auto" w:fill="auto"/>
            <w:vAlign w:val="center"/>
          </w:tcPr>
          <w:p w14:paraId="390AC041" w14:textId="77777777" w:rsidR="008D6A66" w:rsidRDefault="008D6A66" w:rsidP="00123E3E">
            <w:pPr>
              <w:widowControl w:val="0"/>
              <w:rPr>
                <w:rFonts w:eastAsia="Yu Mincho"/>
                <w:lang w:eastAsia="ja-JP"/>
              </w:rPr>
            </w:pPr>
            <w:r>
              <w:rPr>
                <w:rFonts w:eastAsia="Yu Mincho"/>
                <w:lang w:eastAsia="ja-JP"/>
              </w:rPr>
              <w:t>Futurewei</w:t>
            </w:r>
          </w:p>
        </w:tc>
        <w:tc>
          <w:tcPr>
            <w:tcW w:w="12176" w:type="dxa"/>
            <w:shd w:val="clear" w:color="auto" w:fill="auto"/>
            <w:vAlign w:val="center"/>
          </w:tcPr>
          <w:p w14:paraId="6C7E5FFE" w14:textId="77777777" w:rsidR="008D6A66" w:rsidRPr="00E9779D" w:rsidRDefault="008D6A66" w:rsidP="00123E3E">
            <w:r>
              <w:rPr>
                <w:rFonts w:eastAsia="Yu Mincho"/>
                <w:lang w:eastAsia="ja-JP"/>
              </w:rPr>
              <w:t xml:space="preserve">We are OK with </w:t>
            </w:r>
            <w:r>
              <w:t>UE should be  capable of multi-slot monitoring mandatorily supports monitoring Group (2) SSs according to FG 3-1 within each of the Xs slots of a slot-group .</w:t>
            </w:r>
          </w:p>
        </w:tc>
      </w:tr>
      <w:tr w:rsidR="00CD063C" w:rsidRPr="00E9779D" w14:paraId="13DD4417" w14:textId="77777777" w:rsidTr="00123E3E">
        <w:tc>
          <w:tcPr>
            <w:tcW w:w="2405" w:type="dxa"/>
            <w:shd w:val="clear" w:color="auto" w:fill="auto"/>
            <w:vAlign w:val="center"/>
          </w:tcPr>
          <w:p w14:paraId="484692C7" w14:textId="5C37D3C8" w:rsidR="00CD063C" w:rsidRPr="00CD063C" w:rsidRDefault="00CD063C" w:rsidP="00123E3E">
            <w:pPr>
              <w:widowControl w:val="0"/>
              <w:rPr>
                <w:rFonts w:eastAsiaTheme="minorEastAsia"/>
                <w:lang w:eastAsia="zh-CN"/>
              </w:rPr>
            </w:pPr>
            <w:r>
              <w:rPr>
                <w:rFonts w:eastAsiaTheme="minorEastAsia" w:hint="eastAsia"/>
                <w:lang w:eastAsia="zh-CN"/>
              </w:rPr>
              <w:t>v</w:t>
            </w:r>
            <w:r>
              <w:rPr>
                <w:rFonts w:eastAsiaTheme="minorEastAsia"/>
                <w:lang w:eastAsia="zh-CN"/>
              </w:rPr>
              <w:t>ivo</w:t>
            </w:r>
          </w:p>
        </w:tc>
        <w:tc>
          <w:tcPr>
            <w:tcW w:w="12176" w:type="dxa"/>
            <w:shd w:val="clear" w:color="auto" w:fill="auto"/>
            <w:vAlign w:val="center"/>
          </w:tcPr>
          <w:p w14:paraId="5679A5DF" w14:textId="3D600D4F" w:rsidR="00CD063C" w:rsidRPr="00CD063C" w:rsidRDefault="00CD063C" w:rsidP="00123E3E">
            <w:pPr>
              <w:rPr>
                <w:rFonts w:eastAsiaTheme="minorEastAsia"/>
                <w:lang w:eastAsia="zh-CN"/>
              </w:rPr>
            </w:pPr>
            <w:r>
              <w:rPr>
                <w:rFonts w:eastAsiaTheme="minorEastAsia" w:hint="eastAsia"/>
                <w:lang w:eastAsia="zh-CN"/>
              </w:rPr>
              <w:t>W</w:t>
            </w:r>
            <w:r>
              <w:rPr>
                <w:rFonts w:eastAsiaTheme="minorEastAsia"/>
                <w:lang w:eastAsia="zh-CN"/>
              </w:rPr>
              <w:t>e support Ericsson’s clarified proposal</w:t>
            </w:r>
          </w:p>
        </w:tc>
      </w:tr>
      <w:tr w:rsidR="00A074EF" w:rsidRPr="00E9779D" w14:paraId="2F66027A" w14:textId="77777777" w:rsidTr="00123E3E">
        <w:tc>
          <w:tcPr>
            <w:tcW w:w="2405" w:type="dxa"/>
            <w:shd w:val="clear" w:color="auto" w:fill="auto"/>
            <w:vAlign w:val="center"/>
          </w:tcPr>
          <w:p w14:paraId="6AC07A28" w14:textId="3866BFAD" w:rsidR="00A074EF" w:rsidRDefault="00A074EF" w:rsidP="00A074EF">
            <w:pPr>
              <w:widowControl w:val="0"/>
              <w:rPr>
                <w:rFonts w:eastAsiaTheme="minorEastAsia"/>
                <w:lang w:eastAsia="zh-CN"/>
              </w:rPr>
            </w:pPr>
            <w:r>
              <w:rPr>
                <w:rFonts w:eastAsia="Yu Mincho"/>
                <w:lang w:eastAsia="ja-JP"/>
              </w:rPr>
              <w:t>Qualcomm</w:t>
            </w:r>
          </w:p>
        </w:tc>
        <w:tc>
          <w:tcPr>
            <w:tcW w:w="12176" w:type="dxa"/>
            <w:shd w:val="clear" w:color="auto" w:fill="auto"/>
            <w:vAlign w:val="center"/>
          </w:tcPr>
          <w:p w14:paraId="751B324F" w14:textId="0A519E73" w:rsidR="00A074EF" w:rsidRDefault="00A074EF" w:rsidP="00A074EF">
            <w:pPr>
              <w:rPr>
                <w:rFonts w:eastAsiaTheme="minorEastAsia"/>
                <w:lang w:eastAsia="zh-CN"/>
              </w:rPr>
            </w:pPr>
            <w:r>
              <w:rPr>
                <w:rFonts w:eastAsia="Yu Mincho"/>
                <w:lang w:eastAsia="ja-JP"/>
              </w:rPr>
              <w:t xml:space="preserve">For the monitoring span for Group (2) SS sets within a slot, we are fine with the proposal, e.g., Ericsson’s clarified one. Regarding the span within a slot group, we also think further limitation of the number of spans is needed. As Ericsson pointed out, in practice, it may be rare to happen that multiple spans of Group (2) SS sets are within a slot group, e.g., due to the association between CSS MO and SSB. However, technically, there is nothing preventing such configuration for connected mode UEs (e.g., by using </w:t>
            </w:r>
            <w:r w:rsidR="00075FC2" w:rsidRPr="00587744">
              <w:rPr>
                <w:rFonts w:eastAsia="Yu Mincho"/>
                <w:i/>
                <w:iCs/>
                <w:lang w:eastAsia="ja-JP"/>
              </w:rPr>
              <w:t>commonSearchSpaceList</w:t>
            </w:r>
            <w:r w:rsidR="00075FC2">
              <w:rPr>
                <w:rFonts w:eastAsia="Yu Mincho"/>
                <w:lang w:eastAsia="ja-JP"/>
              </w:rPr>
              <w:t xml:space="preserve"> and</w:t>
            </w:r>
            <w:r w:rsidR="00587744">
              <w:rPr>
                <w:rFonts w:eastAsia="Yu Mincho"/>
                <w:lang w:eastAsia="ja-JP"/>
              </w:rPr>
              <w:t xml:space="preserve"> </w:t>
            </w:r>
            <w:r w:rsidR="00587744" w:rsidRPr="00587744">
              <w:rPr>
                <w:rFonts w:eastAsia="Yu Mincho"/>
                <w:i/>
                <w:iCs/>
                <w:lang w:eastAsia="ja-JP"/>
              </w:rPr>
              <w:t>commonControlResourceSet</w:t>
            </w:r>
            <w:r w:rsidR="00587744">
              <w:rPr>
                <w:rFonts w:eastAsia="Yu Mincho"/>
                <w:lang w:eastAsia="ja-JP"/>
              </w:rPr>
              <w:t xml:space="preserve"> in PDCCH-ConfigCommon IE)</w:t>
            </w:r>
            <w:r w:rsidR="00075FC2">
              <w:rPr>
                <w:rFonts w:eastAsia="Yu Mincho"/>
                <w:lang w:eastAsia="ja-JP"/>
              </w:rPr>
              <w:t xml:space="preserve"> </w:t>
            </w:r>
            <w:r>
              <w:rPr>
                <w:rFonts w:eastAsia="Yu Mincho"/>
                <w:lang w:eastAsia="ja-JP"/>
              </w:rPr>
              <w:t>and, as commented by Apple above, it should not hurt to add clarification to the standard.</w:t>
            </w:r>
          </w:p>
        </w:tc>
      </w:tr>
      <w:tr w:rsidR="00EC6725" w:rsidRPr="00E9779D" w14:paraId="2F21044A" w14:textId="77777777" w:rsidTr="00123E3E">
        <w:tc>
          <w:tcPr>
            <w:tcW w:w="2405" w:type="dxa"/>
            <w:shd w:val="clear" w:color="auto" w:fill="auto"/>
            <w:vAlign w:val="center"/>
          </w:tcPr>
          <w:p w14:paraId="03D33C49" w14:textId="16CAA2D2" w:rsidR="00EC6725" w:rsidRDefault="00EC6725" w:rsidP="00A074EF">
            <w:pPr>
              <w:widowControl w:val="0"/>
              <w:rPr>
                <w:rFonts w:eastAsia="Yu Mincho"/>
                <w:lang w:eastAsia="ja-JP"/>
              </w:rPr>
            </w:pPr>
            <w:r>
              <w:rPr>
                <w:rFonts w:eastAsia="Yu Mincho"/>
                <w:lang w:eastAsia="ja-JP"/>
              </w:rPr>
              <w:t>Panasonic</w:t>
            </w:r>
          </w:p>
        </w:tc>
        <w:tc>
          <w:tcPr>
            <w:tcW w:w="12176" w:type="dxa"/>
            <w:shd w:val="clear" w:color="auto" w:fill="auto"/>
            <w:vAlign w:val="center"/>
          </w:tcPr>
          <w:p w14:paraId="59BC7D55" w14:textId="133006C2" w:rsidR="00EC6725" w:rsidRDefault="00EC6725" w:rsidP="00A074EF">
            <w:pPr>
              <w:rPr>
                <w:rFonts w:eastAsia="Yu Mincho"/>
                <w:lang w:eastAsia="ja-JP"/>
              </w:rPr>
            </w:pPr>
            <w:r>
              <w:rPr>
                <w:rFonts w:eastAsia="Yu Mincho"/>
                <w:lang w:eastAsia="ja-JP"/>
              </w:rPr>
              <w:t>We share Qualcomm’s view for the need to add clarification to the spec.</w:t>
            </w:r>
          </w:p>
        </w:tc>
      </w:tr>
      <w:tr w:rsidR="00136F2F" w14:paraId="538C3F36" w14:textId="77777777" w:rsidTr="00123E3E">
        <w:tc>
          <w:tcPr>
            <w:tcW w:w="2405" w:type="dxa"/>
            <w:shd w:val="clear" w:color="auto" w:fill="auto"/>
            <w:vAlign w:val="center"/>
          </w:tcPr>
          <w:p w14:paraId="6076D68E" w14:textId="77777777" w:rsidR="00136F2F" w:rsidRDefault="00136F2F" w:rsidP="00123E3E">
            <w:pPr>
              <w:widowControl w:val="0"/>
              <w:rPr>
                <w:rFonts w:eastAsia="Yu Mincho"/>
                <w:lang w:eastAsia="ja-JP"/>
              </w:rPr>
            </w:pPr>
            <w:r>
              <w:rPr>
                <w:rFonts w:eastAsia="Yu Mincho"/>
                <w:lang w:eastAsia="ja-JP"/>
              </w:rPr>
              <w:t>LG Electronics</w:t>
            </w:r>
          </w:p>
        </w:tc>
        <w:tc>
          <w:tcPr>
            <w:tcW w:w="12176" w:type="dxa"/>
            <w:shd w:val="clear" w:color="auto" w:fill="auto"/>
            <w:vAlign w:val="center"/>
          </w:tcPr>
          <w:p w14:paraId="4A11EC9D" w14:textId="77777777" w:rsidR="00136F2F" w:rsidRDefault="00136F2F" w:rsidP="00123E3E">
            <w:pPr>
              <w:rPr>
                <w:rFonts w:eastAsia="Yu Mincho"/>
                <w:lang w:eastAsia="ja-JP"/>
              </w:rPr>
            </w:pPr>
            <w:r w:rsidRPr="00ED564A">
              <w:rPr>
                <w:rFonts w:eastAsia="Yu Mincho"/>
                <w:lang w:eastAsia="ja-JP"/>
              </w:rPr>
              <w:t>Regarding monitoring span in a slot, we are fine with either proposal from Ericsson.</w:t>
            </w:r>
          </w:p>
          <w:p w14:paraId="2CAF1382" w14:textId="7D9F8C21" w:rsidR="00136F2F" w:rsidRDefault="00136F2F" w:rsidP="00136F2F">
            <w:pPr>
              <w:rPr>
                <w:rFonts w:eastAsia="Yu Mincho"/>
                <w:lang w:eastAsia="ja-JP"/>
              </w:rPr>
            </w:pPr>
            <w:r w:rsidRPr="00ED564A">
              <w:rPr>
                <w:rFonts w:eastAsia="Yu Mincho"/>
                <w:lang w:eastAsia="ja-JP"/>
              </w:rPr>
              <w:t xml:space="preserve">Regarding limiting the number of spans in a slot group, </w:t>
            </w:r>
            <w:r>
              <w:rPr>
                <w:rFonts w:eastAsia="Yu Mincho"/>
                <w:lang w:eastAsia="ja-JP"/>
              </w:rPr>
              <w:t xml:space="preserve">it is unclear to us </w:t>
            </w:r>
            <w:r w:rsidRPr="00ED564A">
              <w:rPr>
                <w:rFonts w:eastAsia="Yu Mincho"/>
                <w:lang w:eastAsia="ja-JP"/>
              </w:rPr>
              <w:t>what</w:t>
            </w:r>
            <w:r>
              <w:rPr>
                <w:rFonts w:eastAsia="Yu Mincho"/>
                <w:lang w:eastAsia="ja-JP"/>
              </w:rPr>
              <w:t xml:space="preserve"> </w:t>
            </w:r>
            <w:r w:rsidRPr="00ED564A">
              <w:rPr>
                <w:rFonts w:eastAsia="Yu Mincho"/>
                <w:lang w:eastAsia="ja-JP"/>
              </w:rPr>
              <w:t xml:space="preserve">issues arise </w:t>
            </w:r>
            <w:r>
              <w:rPr>
                <w:rFonts w:eastAsia="Yu Mincho"/>
                <w:lang w:eastAsia="ja-JP"/>
              </w:rPr>
              <w:t xml:space="preserve">either </w:t>
            </w:r>
            <w:r w:rsidRPr="00ED564A">
              <w:rPr>
                <w:rFonts w:eastAsia="Yu Mincho"/>
                <w:lang w:eastAsia="ja-JP"/>
              </w:rPr>
              <w:t xml:space="preserve">when </w:t>
            </w:r>
            <w:r>
              <w:rPr>
                <w:rFonts w:eastAsia="Yu Mincho"/>
                <w:lang w:eastAsia="ja-JP"/>
              </w:rPr>
              <w:t xml:space="preserve">such limitations are </w:t>
            </w:r>
            <w:r w:rsidRPr="00ED564A">
              <w:rPr>
                <w:rFonts w:eastAsia="Yu Mincho"/>
                <w:lang w:eastAsia="ja-JP"/>
              </w:rPr>
              <w:t>add</w:t>
            </w:r>
            <w:r>
              <w:rPr>
                <w:rFonts w:eastAsia="Yu Mincho"/>
                <w:lang w:eastAsia="ja-JP"/>
              </w:rPr>
              <w:t>ded</w:t>
            </w:r>
            <w:r w:rsidRPr="00ED564A">
              <w:rPr>
                <w:rFonts w:eastAsia="Yu Mincho"/>
                <w:lang w:eastAsia="ja-JP"/>
              </w:rPr>
              <w:t xml:space="preserve"> or </w:t>
            </w:r>
            <w:r>
              <w:rPr>
                <w:rFonts w:eastAsia="Yu Mincho"/>
                <w:lang w:eastAsia="ja-JP"/>
              </w:rPr>
              <w:t>not added</w:t>
            </w:r>
            <w:r w:rsidRPr="00ED564A">
              <w:rPr>
                <w:rFonts w:eastAsia="Yu Mincho"/>
                <w:lang w:eastAsia="ja-JP"/>
              </w:rPr>
              <w:t xml:space="preserve">. </w:t>
            </w:r>
            <w:r>
              <w:rPr>
                <w:rFonts w:eastAsia="Yu Mincho"/>
                <w:lang w:eastAsia="ja-JP"/>
              </w:rPr>
              <w:t>W</w:t>
            </w:r>
            <w:r w:rsidRPr="00ED564A">
              <w:rPr>
                <w:rFonts w:eastAsia="Yu Mincho"/>
                <w:lang w:eastAsia="ja-JP"/>
              </w:rPr>
              <w:t xml:space="preserve">e </w:t>
            </w:r>
            <w:r>
              <w:rPr>
                <w:rFonts w:eastAsia="Yu Mincho"/>
                <w:lang w:eastAsia="ja-JP"/>
              </w:rPr>
              <w:t xml:space="preserve">slightly </w:t>
            </w:r>
            <w:r w:rsidRPr="00ED564A">
              <w:rPr>
                <w:rFonts w:eastAsia="Yu Mincho"/>
                <w:lang w:eastAsia="ja-JP"/>
              </w:rPr>
              <w:t xml:space="preserve">prefer not to add </w:t>
            </w:r>
            <w:r>
              <w:rPr>
                <w:rFonts w:eastAsia="Yu Mincho"/>
                <w:lang w:eastAsia="ja-JP"/>
              </w:rPr>
              <w:t>an explicit limitation</w:t>
            </w:r>
            <w:r w:rsidRPr="00ED564A">
              <w:rPr>
                <w:rFonts w:eastAsia="Yu Mincho"/>
                <w:lang w:eastAsia="ja-JP"/>
              </w:rPr>
              <w:t xml:space="preserve"> to minimize spec impact.</w:t>
            </w:r>
          </w:p>
        </w:tc>
      </w:tr>
      <w:tr w:rsidR="00EC4039" w14:paraId="4C654B6B" w14:textId="77777777" w:rsidTr="00EC4039">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3097749A" w14:textId="77777777" w:rsidR="00EC4039" w:rsidRPr="003520DF" w:rsidRDefault="00EC4039" w:rsidP="00123E3E">
            <w:pPr>
              <w:widowControl w:val="0"/>
              <w:rPr>
                <w:rFonts w:eastAsia="Yu Mincho"/>
                <w:lang w:eastAsia="ja-JP"/>
              </w:rPr>
            </w:pPr>
            <w:r w:rsidRPr="003520DF">
              <w:rPr>
                <w:rFonts w:eastAsia="Yu Mincho"/>
                <w:lang w:eastAsia="ja-JP"/>
              </w:rPr>
              <w:t>Huawei, HiSilicon</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3D60F3D0" w14:textId="77777777" w:rsidR="00EC4039" w:rsidRDefault="00EC4039" w:rsidP="00123E3E">
            <w:pPr>
              <w:rPr>
                <w:rFonts w:eastAsia="Yu Mincho"/>
                <w:lang w:eastAsia="ja-JP"/>
              </w:rPr>
            </w:pPr>
            <w:r w:rsidRPr="003520DF">
              <w:rPr>
                <w:rFonts w:eastAsia="Yu Mincho"/>
                <w:lang w:eastAsia="ja-JP"/>
              </w:rPr>
              <w:t xml:space="preserve">We prefer to allow full flexibility of the Group (2) SS, and hence we prefer a) for a given SS from Group (2), the monitoring occasions can be any OFDM symbol(s) in a slot within a single span of three consecutive OFDM symbols, and b) </w:t>
            </w:r>
            <w:r>
              <w:rPr>
                <w:rFonts w:eastAsia="Yu Mincho"/>
                <w:lang w:eastAsia="ja-JP"/>
              </w:rPr>
              <w:t>no further restriction on</w:t>
            </w:r>
            <w:r w:rsidRPr="00EC4039">
              <w:rPr>
                <w:rFonts w:eastAsia="Yu Mincho"/>
                <w:lang w:eastAsia="ja-JP"/>
              </w:rPr>
              <w:t xml:space="preserve"> SS set configuration or UE PDCCH monitoring</w:t>
            </w:r>
            <w:r w:rsidRPr="003520DF">
              <w:rPr>
                <w:rFonts w:eastAsia="Yu Mincho"/>
                <w:lang w:eastAsia="ja-JP"/>
              </w:rPr>
              <w:t xml:space="preserve">. As discussed in the first round, the necessity of further limitations on the number of spans per slot/slot group is not clear to us. </w:t>
            </w:r>
          </w:p>
          <w:p w14:paraId="4B76516C" w14:textId="77777777" w:rsidR="00EC4039" w:rsidRPr="003520DF" w:rsidRDefault="00EC4039" w:rsidP="00123E3E">
            <w:pPr>
              <w:rPr>
                <w:rFonts w:eastAsia="Yu Mincho"/>
                <w:lang w:eastAsia="ja-JP"/>
              </w:rPr>
            </w:pPr>
            <w:r w:rsidRPr="003520DF">
              <w:rPr>
                <w:rFonts w:eastAsia="Yu Mincho"/>
                <w:lang w:eastAsia="ja-JP"/>
              </w:rPr>
              <w:t xml:space="preserve">We support the Further clarified proposal provided by Ericsson. </w:t>
            </w:r>
          </w:p>
          <w:p w14:paraId="151E746E" w14:textId="77777777" w:rsidR="00EC4039" w:rsidRPr="003520DF" w:rsidRDefault="00EC4039" w:rsidP="00123E3E">
            <w:pPr>
              <w:rPr>
                <w:rFonts w:eastAsia="Yu Mincho"/>
                <w:lang w:eastAsia="ja-JP"/>
              </w:rPr>
            </w:pPr>
          </w:p>
        </w:tc>
      </w:tr>
    </w:tbl>
    <w:p w14:paraId="195610EF" w14:textId="77777777" w:rsidR="00FF2347" w:rsidRDefault="00FF2347"/>
    <w:p w14:paraId="1B137567" w14:textId="77777777" w:rsidR="007D48FD" w:rsidRDefault="007D48FD" w:rsidP="007D48FD">
      <w:pPr>
        <w:pStyle w:val="Heading4"/>
        <w:rPr>
          <w:sz w:val="22"/>
          <w:szCs w:val="22"/>
        </w:rPr>
      </w:pPr>
      <w:r>
        <w:rPr>
          <w:sz w:val="22"/>
          <w:szCs w:val="22"/>
        </w:rPr>
        <w:t>Summary of second round discussion</w:t>
      </w:r>
    </w:p>
    <w:p w14:paraId="548BBE44" w14:textId="77777777" w:rsidR="007D48FD" w:rsidRPr="006A3D3C" w:rsidRDefault="007D48FD" w:rsidP="007D48FD">
      <w:r>
        <w:t>After the second round, it seems Ericsson's revised proposal for Group (1) SSs is agreeable.</w:t>
      </w:r>
      <w:r w:rsidRPr="0010207F">
        <w:t xml:space="preserve"> </w:t>
      </w:r>
      <w:r>
        <w:t>Regarding a limitation on the number of spans per slot group of Group (2) SSs, opinions differ whether a limitation by specification is required or not. Therefore FL suggests to continue the discussion in RAN1#108-e</w:t>
      </w:r>
    </w:p>
    <w:p w14:paraId="100F2C58" w14:textId="77777777" w:rsidR="007D48FD" w:rsidRDefault="007D48FD" w:rsidP="007D48FD"/>
    <w:p w14:paraId="3124E630" w14:textId="77777777" w:rsidR="007D48FD" w:rsidRDefault="007D48FD" w:rsidP="007D48FD">
      <w:pPr>
        <w:rPr>
          <w:highlight w:val="yellow"/>
        </w:rPr>
      </w:pPr>
      <w:r w:rsidRPr="006A3D3C">
        <w:rPr>
          <w:highlight w:val="yellow"/>
        </w:rPr>
        <w:t>FL Proposal 2</w:t>
      </w:r>
      <w:r>
        <w:rPr>
          <w:highlight w:val="yellow"/>
        </w:rPr>
        <w:t>.</w:t>
      </w:r>
      <w:r w:rsidRPr="006A3D3C">
        <w:rPr>
          <w:highlight w:val="yellow"/>
        </w:rPr>
        <w:t>1</w:t>
      </w:r>
      <w:r>
        <w:rPr>
          <w:highlight w:val="yellow"/>
        </w:rPr>
        <w:t>.</w:t>
      </w:r>
      <w:r w:rsidRPr="006A3D3C">
        <w:rPr>
          <w:highlight w:val="yellow"/>
        </w:rPr>
        <w:t>6</w:t>
      </w:r>
      <w:r>
        <w:rPr>
          <w:highlight w:val="yellow"/>
        </w:rPr>
        <w:t>.</w:t>
      </w:r>
      <w:r w:rsidRPr="006A3D3C">
        <w:rPr>
          <w:highlight w:val="yellow"/>
        </w:rPr>
        <w:t>4:</w:t>
      </w:r>
    </w:p>
    <w:p w14:paraId="6F9F9E72" w14:textId="77777777" w:rsidR="007D48FD" w:rsidRPr="006A3D3C" w:rsidRDefault="007D48FD" w:rsidP="007D48FD">
      <w:pPr>
        <w:rPr>
          <w:highlight w:val="yellow"/>
        </w:rPr>
      </w:pPr>
      <w:r w:rsidRPr="006A3D3C">
        <w:rPr>
          <w:highlight w:val="yellow"/>
        </w:rPr>
        <w:t>Revise/clarify earlier agreement as follows:</w:t>
      </w:r>
    </w:p>
    <w:p w14:paraId="598E618A" w14:textId="77777777" w:rsidR="007D48FD" w:rsidRPr="006A3D3C" w:rsidRDefault="007D48FD" w:rsidP="007D48FD">
      <w:pPr>
        <w:widowControl w:val="0"/>
        <w:ind w:left="425"/>
        <w:rPr>
          <w:color w:val="FF0000"/>
          <w:sz w:val="20"/>
          <w:szCs w:val="20"/>
          <w:highlight w:val="yellow"/>
        </w:rPr>
      </w:pPr>
      <w:r w:rsidRPr="006A3D3C">
        <w:rPr>
          <w:sz w:val="20"/>
          <w:szCs w:val="20"/>
          <w:highlight w:val="yellow"/>
        </w:rPr>
        <w:lastRenderedPageBreak/>
        <w:t>A UE capable of multi-slot monitoring mandatorily supports monitoring Group (2) SSs according to FG 3-1 within each of the Xs slots of a slot-group</w:t>
      </w:r>
      <w:r w:rsidRPr="006A3D3C">
        <w:rPr>
          <w:color w:val="FF0000"/>
          <w:sz w:val="20"/>
          <w:szCs w:val="20"/>
          <w:highlight w:val="yellow"/>
        </w:rPr>
        <w:t>, such that:</w:t>
      </w:r>
    </w:p>
    <w:p w14:paraId="4640DB27" w14:textId="77777777" w:rsidR="007D48FD" w:rsidRDefault="007D48FD" w:rsidP="007D48FD">
      <w:pPr>
        <w:widowControl w:val="0"/>
        <w:ind w:left="850"/>
        <w:rPr>
          <w:color w:val="FF0000"/>
          <w:sz w:val="20"/>
          <w:szCs w:val="20"/>
          <w:lang w:val="en-GB"/>
        </w:rPr>
      </w:pPr>
      <w:r w:rsidRPr="006A3D3C">
        <w:rPr>
          <w:color w:val="FF0000"/>
          <w:sz w:val="20"/>
          <w:szCs w:val="20"/>
          <w:highlight w:val="yellow"/>
          <w:lang w:val="en-GB"/>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w:t>
      </w:r>
    </w:p>
    <w:p w14:paraId="41242FD9" w14:textId="77777777" w:rsidR="007D48FD" w:rsidRPr="0010207F" w:rsidRDefault="007D48FD" w:rsidP="007D48FD">
      <w:pPr>
        <w:rPr>
          <w:highlight w:val="yellow"/>
        </w:rPr>
      </w:pPr>
      <w:r w:rsidRPr="0010207F">
        <w:rPr>
          <w:highlight w:val="yellow"/>
        </w:rPr>
        <w:t>Continue dis</w:t>
      </w:r>
      <w:r>
        <w:rPr>
          <w:highlight w:val="yellow"/>
        </w:rPr>
        <w:t>cussion on introducing a limitation for Group (2) SSs in RAN1#108-e.</w:t>
      </w:r>
    </w:p>
    <w:p w14:paraId="3783BA5B" w14:textId="77777777" w:rsidR="00FF2347" w:rsidRDefault="00FF2347">
      <w:pPr>
        <w:rPr>
          <w:lang w:eastAsia="zh-CN"/>
        </w:rPr>
      </w:pPr>
    </w:p>
    <w:p w14:paraId="539101DC" w14:textId="77777777" w:rsidR="00FF2347" w:rsidRDefault="00075399">
      <w:pPr>
        <w:pStyle w:val="Heading2"/>
      </w:pPr>
      <w:r>
        <w:t>Topic A2: Search Space Configuration/Enhancement</w:t>
      </w:r>
    </w:p>
    <w:p w14:paraId="7D0135BA" w14:textId="77777777" w:rsidR="00FF2347" w:rsidRDefault="00075399">
      <w:pPr>
        <w:rPr>
          <w:lang w:val="en-GB" w:eastAsia="zh-CN"/>
        </w:rPr>
      </w:pPr>
      <w:r>
        <w:rPr>
          <w:lang w:val="en-GB" w:eastAsia="zh-CN"/>
        </w:rPr>
        <w:t>In RAN1#107-e, the following working assumption has been reached:</w:t>
      </w:r>
    </w:p>
    <w:tbl>
      <w:tblPr>
        <w:tblW w:w="13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4"/>
      </w:tblGrid>
      <w:tr w:rsidR="00FF2347" w14:paraId="7D9EAE95" w14:textId="77777777">
        <w:tc>
          <w:tcPr>
            <w:tcW w:w="13944" w:type="dxa"/>
            <w:shd w:val="clear" w:color="auto" w:fill="auto"/>
            <w:vAlign w:val="center"/>
          </w:tcPr>
          <w:p w14:paraId="3277147C" w14:textId="77777777" w:rsidR="00FF2347" w:rsidRDefault="00075399">
            <w:pPr>
              <w:widowControl w:val="0"/>
              <w:rPr>
                <w:lang w:eastAsia="zh-CN"/>
              </w:rPr>
            </w:pPr>
            <w:r>
              <w:rPr>
                <w:highlight w:val="darkYellow"/>
                <w:lang w:eastAsia="zh-CN"/>
              </w:rPr>
              <w:t>Working assumption</w:t>
            </w:r>
          </w:p>
          <w:p w14:paraId="1D59B2E3" w14:textId="77777777" w:rsidR="00FF2347" w:rsidRDefault="00075399">
            <w:pPr>
              <w:widowControl w:val="0"/>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5308024" w14:textId="77777777" w:rsidR="00FF2347" w:rsidRDefault="00075399">
            <w:pPr>
              <w:pStyle w:val="ListParagraph"/>
              <w:widowControl w:val="0"/>
              <w:numPr>
                <w:ilvl w:val="0"/>
                <w:numId w:val="34"/>
              </w:numPr>
            </w:pPr>
            <w:r>
              <w:t>Support only search space set group switching processing capability 1 with the following values</w:t>
            </w:r>
          </w:p>
          <w:p w14:paraId="00B0981C" w14:textId="77777777" w:rsidR="00FF2347" w:rsidRDefault="00FF2347">
            <w:pPr>
              <w:pStyle w:val="ListParagraph"/>
              <w:widowControl w:val="0"/>
              <w:ind w:left="1440"/>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FF2347" w14:paraId="40962C86" w14:textId="77777777">
              <w:trPr>
                <w:cantSplit/>
              </w:trPr>
              <w:tc>
                <w:tcPr>
                  <w:tcW w:w="300" w:type="dxa"/>
                  <w:shd w:val="clear" w:color="auto" w:fill="E0E0E0"/>
                  <w:vAlign w:val="center"/>
                </w:tcPr>
                <w:p w14:paraId="11C81209" w14:textId="77777777" w:rsidR="00FF2347" w:rsidRDefault="0007539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4368AF06" w14:textId="77777777" w:rsidR="00FF2347" w:rsidRDefault="00075399">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220F50A9" w14:textId="77777777" w:rsidR="00FF2347" w:rsidRDefault="00075399">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FF2347" w14:paraId="61ED708E" w14:textId="77777777">
              <w:trPr>
                <w:cantSplit/>
              </w:trPr>
              <w:tc>
                <w:tcPr>
                  <w:tcW w:w="300" w:type="dxa"/>
                  <w:vAlign w:val="center"/>
                </w:tcPr>
                <w:p w14:paraId="5C36F54F" w14:textId="77777777" w:rsidR="00FF2347" w:rsidRDefault="00075399">
                  <w:pPr>
                    <w:pStyle w:val="TAC"/>
                  </w:pPr>
                  <w:r>
                    <w:t>3</w:t>
                  </w:r>
                </w:p>
              </w:tc>
              <w:tc>
                <w:tcPr>
                  <w:tcW w:w="3385" w:type="dxa"/>
                  <w:vAlign w:val="center"/>
                </w:tcPr>
                <w:p w14:paraId="436DAF5E" w14:textId="77777777" w:rsidR="00FF2347" w:rsidRDefault="00075399">
                  <w:pPr>
                    <w:pStyle w:val="TAC"/>
                  </w:pPr>
                  <w:r>
                    <w:t>40</w:t>
                  </w:r>
                </w:p>
              </w:tc>
            </w:tr>
            <w:tr w:rsidR="00FF2347" w14:paraId="755860BC" w14:textId="77777777">
              <w:trPr>
                <w:cantSplit/>
              </w:trPr>
              <w:tc>
                <w:tcPr>
                  <w:tcW w:w="300" w:type="dxa"/>
                  <w:vAlign w:val="center"/>
                </w:tcPr>
                <w:p w14:paraId="6D03D565" w14:textId="77777777" w:rsidR="00FF2347" w:rsidRDefault="00075399">
                  <w:pPr>
                    <w:pStyle w:val="TAC"/>
                  </w:pPr>
                  <w:r>
                    <w:t>5</w:t>
                  </w:r>
                </w:p>
              </w:tc>
              <w:tc>
                <w:tcPr>
                  <w:tcW w:w="3385" w:type="dxa"/>
                  <w:vAlign w:val="center"/>
                </w:tcPr>
                <w:p w14:paraId="471E6D6A" w14:textId="77777777" w:rsidR="00FF2347" w:rsidRDefault="00075399">
                  <w:pPr>
                    <w:pStyle w:val="TAC"/>
                  </w:pPr>
                  <w:r>
                    <w:t>160</w:t>
                  </w:r>
                </w:p>
              </w:tc>
            </w:tr>
            <w:tr w:rsidR="00FF2347" w14:paraId="1D44CCE7" w14:textId="77777777">
              <w:trPr>
                <w:cantSplit/>
              </w:trPr>
              <w:tc>
                <w:tcPr>
                  <w:tcW w:w="300" w:type="dxa"/>
                  <w:vAlign w:val="center"/>
                </w:tcPr>
                <w:p w14:paraId="5A83F558" w14:textId="77777777" w:rsidR="00FF2347" w:rsidRDefault="00075399">
                  <w:pPr>
                    <w:pStyle w:val="TAC"/>
                  </w:pPr>
                  <w:r>
                    <w:t>6</w:t>
                  </w:r>
                </w:p>
              </w:tc>
              <w:tc>
                <w:tcPr>
                  <w:tcW w:w="3385" w:type="dxa"/>
                  <w:vAlign w:val="center"/>
                </w:tcPr>
                <w:p w14:paraId="13682449" w14:textId="77777777" w:rsidR="00FF2347" w:rsidRDefault="00075399">
                  <w:pPr>
                    <w:pStyle w:val="TAC"/>
                  </w:pPr>
                  <w:r>
                    <w:t>320</w:t>
                  </w:r>
                </w:p>
              </w:tc>
            </w:tr>
          </w:tbl>
          <w:p w14:paraId="73757F39" w14:textId="77777777" w:rsidR="00FF2347" w:rsidRDefault="00FF2347">
            <w:pPr>
              <w:widowControl w:val="0"/>
            </w:pPr>
          </w:p>
        </w:tc>
      </w:tr>
    </w:tbl>
    <w:p w14:paraId="4B9C7427" w14:textId="77777777" w:rsidR="00FF2347" w:rsidRDefault="00FF2347"/>
    <w:p w14:paraId="4C20D6E8" w14:textId="77777777" w:rsidR="00FF2347" w:rsidRDefault="00075399">
      <w:pPr>
        <w:pStyle w:val="Heading3"/>
      </w:pPr>
      <w:r>
        <w:t>Issue A2-1: Periodicity, offset, duration configuration for multi-slot monitoring</w:t>
      </w:r>
    </w:p>
    <w:p w14:paraId="22E15AD9" w14:textId="77777777" w:rsidR="00FF2347" w:rsidRDefault="00075399">
      <w:pPr>
        <w:pStyle w:val="Heading4"/>
        <w:rPr>
          <w:sz w:val="22"/>
          <w:szCs w:val="22"/>
        </w:rPr>
      </w:pPr>
      <w:r>
        <w:rPr>
          <w:sz w:val="22"/>
          <w:szCs w:val="22"/>
        </w:rPr>
        <w:t>First round discussion</w:t>
      </w:r>
    </w:p>
    <w:p w14:paraId="3A670522" w14:textId="77777777" w:rsidR="00FF2347" w:rsidRDefault="00075399">
      <w:pPr>
        <w:rPr>
          <w:lang w:val="en-GB" w:eastAsia="zh-CN"/>
        </w:rPr>
      </w:pPr>
      <w:r>
        <w:rPr>
          <w:lang w:val="en-GB" w:eastAsia="zh-CN"/>
        </w:rPr>
        <w:t>Discussion in RAN1#107-e has shown two major flavours for defining the periodicity for multi-slot PDCCH monitoring:</w:t>
      </w:r>
    </w:p>
    <w:p w14:paraId="1D3CBC13" w14:textId="77777777" w:rsidR="00FF2347" w:rsidRDefault="00075399">
      <w:pPr>
        <w:pStyle w:val="ListParagraph"/>
        <w:numPr>
          <w:ilvl w:val="0"/>
          <w:numId w:val="35"/>
        </w:numPr>
        <w:rPr>
          <w:lang w:val="en-GB" w:eastAsia="zh-CN"/>
        </w:rPr>
      </w:pPr>
      <w:r>
        <w:rPr>
          <w:lang w:val="en-GB" w:eastAsia="zh-CN"/>
        </w:rPr>
        <w:t>Interpreting the existing RRC configurable values as being in unit of X slots</w:t>
      </w:r>
    </w:p>
    <w:p w14:paraId="3E07ECC2" w14:textId="77777777" w:rsidR="00FF2347" w:rsidRDefault="00075399">
      <w:pPr>
        <w:pStyle w:val="ListParagraph"/>
        <w:numPr>
          <w:ilvl w:val="0"/>
          <w:numId w:val="35"/>
        </w:numPr>
        <w:rPr>
          <w:lang w:val="en-GB" w:eastAsia="zh-CN"/>
        </w:rPr>
      </w:pPr>
      <w:r>
        <w:rPr>
          <w:lang w:val="en-GB" w:eastAsia="zh-CN"/>
        </w:rPr>
        <w:t>Adding new periodicities in unit of slots to the RRC table that correspond to supported values of X</w:t>
      </w:r>
    </w:p>
    <w:p w14:paraId="5112AFBC" w14:textId="77777777" w:rsidR="00FF2347" w:rsidRDefault="00FF2347">
      <w:pPr>
        <w:rPr>
          <w:lang w:val="en-GB" w:eastAsia="zh-CN"/>
        </w:rPr>
      </w:pPr>
    </w:p>
    <w:p w14:paraId="54EC904B" w14:textId="77777777" w:rsidR="00FF2347" w:rsidRDefault="00075399">
      <w:pPr>
        <w:rPr>
          <w:lang w:val="en-GB" w:eastAsia="zh-CN"/>
        </w:rPr>
      </w:pPr>
      <w:r>
        <w:rPr>
          <w:lang w:val="en-GB" w:eastAsia="zh-CN"/>
        </w:rPr>
        <w:t>FL NOTE: This issue may be updated to concoct a 'package' for periodicity, offset, duration etc. Nevertheless any immediate concerns on any of the suggested values and approaches is helpful to converge on a working solution.</w:t>
      </w:r>
    </w:p>
    <w:p w14:paraId="126874A6" w14:textId="77777777" w:rsidR="00FF2347" w:rsidRDefault="00075399">
      <w:pPr>
        <w:rPr>
          <w:b/>
          <w:bCs/>
          <w:lang w:val="en-GB" w:eastAsia="zh-CN"/>
        </w:rPr>
      </w:pPr>
      <w:r>
        <w:rPr>
          <w:b/>
          <w:bCs/>
          <w:lang w:val="en-GB" w:eastAsia="zh-CN"/>
        </w:rPr>
        <w:t>Huawei (R1-2200045):</w:t>
      </w:r>
    </w:p>
    <w:p w14:paraId="4C4FD141" w14:textId="77777777" w:rsidR="00FF2347" w:rsidRDefault="00075399">
      <w:pPr>
        <w:pStyle w:val="ListParagraph"/>
        <w:autoSpaceDE w:val="0"/>
        <w:autoSpaceDN w:val="0"/>
        <w:adjustRightInd w:val="0"/>
        <w:spacing w:beforeLines="50" w:before="120" w:afterLines="50" w:after="120" w:line="240" w:lineRule="auto"/>
        <w:ind w:left="0"/>
        <w:contextualSpacing/>
        <w:jc w:val="both"/>
        <w:rPr>
          <w:b/>
          <w:i/>
          <w:color w:val="000000"/>
        </w:rPr>
      </w:pPr>
      <w:r>
        <w:rPr>
          <w:b/>
          <w:i/>
          <w:color w:val="000000"/>
        </w:rPr>
        <w:lastRenderedPageBreak/>
        <w:t>For search space set configuration for multi-slot PDCCH monitoring,</w:t>
      </w:r>
    </w:p>
    <w:p w14:paraId="2D1B995C" w14:textId="77777777" w:rsidR="00FF2347" w:rsidRDefault="00075399">
      <w:pPr>
        <w:pStyle w:val="ListParagraph"/>
        <w:numPr>
          <w:ilvl w:val="0"/>
          <w:numId w:val="27"/>
        </w:numPr>
        <w:autoSpaceDE w:val="0"/>
        <w:autoSpaceDN w:val="0"/>
        <w:adjustRightInd w:val="0"/>
        <w:spacing w:beforeLines="50" w:before="120" w:line="240" w:lineRule="auto"/>
        <w:contextualSpacing/>
        <w:jc w:val="both"/>
        <w:rPr>
          <w:b/>
          <w:i/>
          <w:color w:val="000000"/>
          <w:lang w:eastAsia="zh-CN"/>
        </w:rPr>
      </w:pPr>
      <w:r>
        <w:rPr>
          <w:b/>
          <w:i/>
          <w:color w:val="000000"/>
          <w:lang w:eastAsia="zh-CN"/>
        </w:rPr>
        <w:t xml:space="preserve">Add periodicities { sl32, sl64, sl128, sl5120, sl10240, sl20480} to the list of supported values in </w:t>
      </w:r>
      <w:r>
        <w:rPr>
          <w:b/>
          <w:i/>
        </w:rPr>
        <w:t>monitoringSlotPeriodicityAndOffset,</w:t>
      </w:r>
    </w:p>
    <w:p w14:paraId="16D723BC" w14:textId="77777777" w:rsidR="00FF2347" w:rsidRDefault="00075399">
      <w:pPr>
        <w:pStyle w:val="ListParagraph"/>
        <w:numPr>
          <w:ilvl w:val="1"/>
          <w:numId w:val="27"/>
        </w:numPr>
        <w:autoSpaceDE w:val="0"/>
        <w:autoSpaceDN w:val="0"/>
        <w:adjustRightInd w:val="0"/>
        <w:spacing w:beforeLines="50" w:before="120" w:line="240" w:lineRule="auto"/>
        <w:contextualSpacing/>
        <w:jc w:val="both"/>
        <w:rPr>
          <w:b/>
          <w:i/>
          <w:color w:val="000000"/>
          <w:lang w:eastAsia="zh-CN"/>
        </w:rPr>
      </w:pPr>
      <w:r>
        <w:rPr>
          <w:b/>
          <w:i/>
          <w:color w:val="000000"/>
          <w:lang w:eastAsia="zh-CN"/>
        </w:rPr>
        <w:t>Supported set of offsets for each added periodicity X is 0,…,X-1;</w:t>
      </w:r>
    </w:p>
    <w:p w14:paraId="56829772" w14:textId="77777777" w:rsidR="00FF2347" w:rsidRDefault="00075399">
      <w:pPr>
        <w:pStyle w:val="ListParagraph"/>
        <w:numPr>
          <w:ilvl w:val="0"/>
          <w:numId w:val="27"/>
        </w:numPr>
        <w:autoSpaceDE w:val="0"/>
        <w:autoSpaceDN w:val="0"/>
        <w:adjustRightInd w:val="0"/>
        <w:spacing w:beforeLines="50" w:before="120" w:line="240" w:lineRule="auto"/>
        <w:contextualSpacing/>
        <w:jc w:val="both"/>
        <w:rPr>
          <w:b/>
          <w:i/>
          <w:color w:val="000000"/>
        </w:rPr>
      </w:pPr>
      <w:r>
        <w:rPr>
          <w:b/>
          <w:i/>
          <w:color w:val="000000"/>
          <w:lang w:eastAsia="zh-CN"/>
        </w:rPr>
        <w:t xml:space="preserve">UE expects to be configured with a periodicity that is a multiple of X </w:t>
      </w:r>
      <w:r>
        <w:rPr>
          <w:b/>
          <w:i/>
          <w:color w:val="000000"/>
        </w:rPr>
        <w:t xml:space="preserve">slots where </w:t>
      </w:r>
    </w:p>
    <w:p w14:paraId="6AF8DA6F" w14:textId="77777777" w:rsidR="00FF2347" w:rsidRDefault="00075399">
      <w:pPr>
        <w:pStyle w:val="ListParagraph"/>
        <w:numPr>
          <w:ilvl w:val="1"/>
          <w:numId w:val="27"/>
        </w:numPr>
        <w:autoSpaceDE w:val="0"/>
        <w:autoSpaceDN w:val="0"/>
        <w:adjustRightInd w:val="0"/>
        <w:spacing w:beforeLines="50" w:before="120" w:line="240" w:lineRule="auto"/>
        <w:contextualSpacing/>
        <w:jc w:val="both"/>
        <w:rPr>
          <w:b/>
          <w:i/>
          <w:color w:val="000000"/>
        </w:rPr>
      </w:pPr>
      <w:r>
        <w:rPr>
          <w:b/>
          <w:i/>
          <w:color w:val="000000"/>
        </w:rPr>
        <w:t xml:space="preserve">For 480 kHz, X = 4 </w:t>
      </w:r>
    </w:p>
    <w:p w14:paraId="67E0D559" w14:textId="77777777" w:rsidR="00FF2347" w:rsidRDefault="00075399">
      <w:pPr>
        <w:pStyle w:val="ListParagraph"/>
        <w:numPr>
          <w:ilvl w:val="1"/>
          <w:numId w:val="27"/>
        </w:numPr>
        <w:autoSpaceDE w:val="0"/>
        <w:autoSpaceDN w:val="0"/>
        <w:adjustRightInd w:val="0"/>
        <w:spacing w:beforeLines="50" w:before="120" w:line="240" w:lineRule="auto"/>
        <w:contextualSpacing/>
        <w:jc w:val="both"/>
        <w:rPr>
          <w:b/>
          <w:i/>
          <w:color w:val="000000"/>
        </w:rPr>
      </w:pPr>
      <w:r>
        <w:rPr>
          <w:b/>
          <w:i/>
          <w:color w:val="000000"/>
        </w:rPr>
        <w:t xml:space="preserve">For 960 kHz, X= 4 if (X,Y) = (4,2) or (X,Y) = (4,1) is supported; otherwise X= 8.  </w:t>
      </w:r>
    </w:p>
    <w:p w14:paraId="3765AF71" w14:textId="77777777" w:rsidR="00FF2347" w:rsidRDefault="00075399">
      <w:pPr>
        <w:spacing w:beforeLines="50" w:before="120" w:afterLines="50" w:line="240" w:lineRule="auto"/>
        <w:contextualSpacing/>
        <w:jc w:val="both"/>
        <w:rPr>
          <w:rFonts w:ascii="Calibri" w:hAnsi="Calibri"/>
          <w:b/>
          <w:i/>
          <w:color w:val="000000"/>
        </w:rPr>
      </w:pPr>
      <w:r>
        <w:rPr>
          <w:rFonts w:ascii="Calibri" w:hAnsi="Calibri"/>
          <w:b/>
          <w:i/>
          <w:color w:val="000000"/>
        </w:rPr>
        <w:t>For search space set configuration for multi-slot PDCCH monitoring, introduce a new RRC parameter durationWithinSlotGroup, ranging from 1 to Y, to indicate the consecutive slots that contain monitoring occasions within each slot group of X slots</w:t>
      </w:r>
    </w:p>
    <w:p w14:paraId="53086268" w14:textId="77777777" w:rsidR="00FF2347" w:rsidRDefault="00075399">
      <w:pPr>
        <w:pStyle w:val="ListParagraph"/>
        <w:numPr>
          <w:ilvl w:val="0"/>
          <w:numId w:val="27"/>
        </w:numPr>
        <w:autoSpaceDE w:val="0"/>
        <w:autoSpaceDN w:val="0"/>
        <w:adjustRightInd w:val="0"/>
        <w:spacing w:beforeLines="50" w:before="120" w:afterLines="50" w:after="120" w:line="240" w:lineRule="auto"/>
        <w:contextualSpacing/>
        <w:jc w:val="both"/>
        <w:rPr>
          <w:b/>
          <w:i/>
        </w:rPr>
      </w:pPr>
      <w:r>
        <w:rPr>
          <w:b/>
          <w:i/>
        </w:rPr>
        <w:t>Y is the value of multi-slot PDCCH monitoring capability in the reported (X, Y) pair by the UE. If UE is allowed to report more than one Y&gt;1 for a given X, the maximum value of reported Y is used.</w:t>
      </w:r>
    </w:p>
    <w:p w14:paraId="03B42041" w14:textId="77777777" w:rsidR="00FF2347" w:rsidRDefault="00075399">
      <w:pPr>
        <w:spacing w:beforeLines="50" w:before="120" w:afterLines="50" w:line="240" w:lineRule="auto"/>
        <w:jc w:val="both"/>
        <w:rPr>
          <w:rFonts w:ascii="Calibri" w:hAnsi="Calibri"/>
          <w:b/>
          <w:i/>
          <w:color w:val="000000"/>
        </w:rPr>
      </w:pPr>
      <w:r>
        <w:rPr>
          <w:rFonts w:ascii="Calibri" w:hAnsi="Calibri"/>
          <w:b/>
          <w:i/>
          <w:color w:val="000000"/>
        </w:rPr>
        <w:t xml:space="preserve">For search space set configuration for multi-slot PDCCH monitoring, the unit of “duration” should be changed to X slots where </w:t>
      </w:r>
    </w:p>
    <w:p w14:paraId="30460361" w14:textId="77777777" w:rsidR="00FF2347" w:rsidRDefault="00075399">
      <w:pPr>
        <w:pStyle w:val="ListParagraph"/>
        <w:numPr>
          <w:ilvl w:val="1"/>
          <w:numId w:val="27"/>
        </w:numPr>
        <w:autoSpaceDE w:val="0"/>
        <w:autoSpaceDN w:val="0"/>
        <w:adjustRightInd w:val="0"/>
        <w:spacing w:beforeLines="50" w:before="120" w:line="240" w:lineRule="auto"/>
        <w:contextualSpacing/>
        <w:jc w:val="both"/>
        <w:rPr>
          <w:b/>
          <w:i/>
          <w:color w:val="000000"/>
        </w:rPr>
      </w:pPr>
      <w:r>
        <w:rPr>
          <w:b/>
          <w:i/>
          <w:color w:val="000000"/>
        </w:rPr>
        <w:t xml:space="preserve">For 480 kHz, X = 4 </w:t>
      </w:r>
    </w:p>
    <w:p w14:paraId="08FC68B3" w14:textId="77777777" w:rsidR="00FF2347" w:rsidRDefault="00075399">
      <w:pPr>
        <w:pStyle w:val="ListParagraph"/>
        <w:numPr>
          <w:ilvl w:val="1"/>
          <w:numId w:val="27"/>
        </w:numPr>
        <w:autoSpaceDE w:val="0"/>
        <w:autoSpaceDN w:val="0"/>
        <w:adjustRightInd w:val="0"/>
        <w:spacing w:after="120" w:line="240" w:lineRule="auto"/>
        <w:contextualSpacing/>
        <w:rPr>
          <w:b/>
          <w:i/>
          <w:color w:val="000000"/>
        </w:rPr>
      </w:pPr>
      <w:r>
        <w:rPr>
          <w:b/>
          <w:i/>
          <w:color w:val="000000"/>
        </w:rPr>
        <w:t xml:space="preserve">For 960 kHz, X= 4 if (X,Y) = (4,2) or (X,Y) = (4,1) is supported; otherwise X= 8.  </w:t>
      </w:r>
    </w:p>
    <w:p w14:paraId="564940F1" w14:textId="77777777" w:rsidR="00FF2347" w:rsidRDefault="00FF2347">
      <w:pPr>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364ED76B" w14:textId="77777777">
        <w:tc>
          <w:tcPr>
            <w:tcW w:w="2405" w:type="dxa"/>
            <w:shd w:val="clear" w:color="auto" w:fill="FFC000"/>
            <w:vAlign w:val="center"/>
          </w:tcPr>
          <w:p w14:paraId="534D33F1" w14:textId="77777777" w:rsidR="00FF2347" w:rsidRDefault="00075399">
            <w:pPr>
              <w:widowControl w:val="0"/>
              <w:rPr>
                <w:b/>
                <w:bCs/>
              </w:rPr>
            </w:pPr>
            <w:r>
              <w:rPr>
                <w:b/>
                <w:bCs/>
              </w:rPr>
              <w:t>Company</w:t>
            </w:r>
          </w:p>
        </w:tc>
        <w:tc>
          <w:tcPr>
            <w:tcW w:w="12176" w:type="dxa"/>
            <w:shd w:val="clear" w:color="auto" w:fill="FFC000"/>
            <w:vAlign w:val="center"/>
          </w:tcPr>
          <w:p w14:paraId="53CE8EF3" w14:textId="77777777" w:rsidR="00FF2347" w:rsidRDefault="00075399">
            <w:pPr>
              <w:widowControl w:val="0"/>
              <w:rPr>
                <w:b/>
                <w:bCs/>
              </w:rPr>
            </w:pPr>
            <w:r>
              <w:rPr>
                <w:b/>
                <w:bCs/>
              </w:rPr>
              <w:t>Comment</w:t>
            </w:r>
          </w:p>
        </w:tc>
      </w:tr>
      <w:tr w:rsidR="00FF2347" w14:paraId="4C69990D" w14:textId="77777777">
        <w:tc>
          <w:tcPr>
            <w:tcW w:w="2405" w:type="dxa"/>
            <w:shd w:val="clear" w:color="auto" w:fill="auto"/>
            <w:vAlign w:val="center"/>
          </w:tcPr>
          <w:p w14:paraId="09AB073B" w14:textId="77777777" w:rsidR="00FF2347" w:rsidRDefault="00075399">
            <w:pPr>
              <w:widowControl w:val="0"/>
              <w:rPr>
                <w:lang w:eastAsia="zh-CN"/>
              </w:rPr>
            </w:pPr>
            <w:r>
              <w:rPr>
                <w:lang w:eastAsia="zh-CN"/>
              </w:rPr>
              <w:t>Ericsson</w:t>
            </w:r>
          </w:p>
        </w:tc>
        <w:tc>
          <w:tcPr>
            <w:tcW w:w="12176" w:type="dxa"/>
            <w:shd w:val="clear" w:color="auto" w:fill="auto"/>
            <w:vAlign w:val="center"/>
          </w:tcPr>
          <w:p w14:paraId="0141105E" w14:textId="77777777" w:rsidR="00FF2347" w:rsidRDefault="00075399">
            <w:pPr>
              <w:widowControl w:val="0"/>
              <w:rPr>
                <w:lang w:eastAsia="zh-CN"/>
              </w:rPr>
            </w:pPr>
            <w:r>
              <w:rPr>
                <w:lang w:eastAsia="zh-CN"/>
              </w:rPr>
              <w:t>We think that there are two fundamental approaches that can be considered for SS configuration when monitoring is per slot group. Regardless which approach is adopted, it is essential to be able to locate a particular slot or slots (Y = 1, 2, or 4) within a slot group.</w:t>
            </w:r>
          </w:p>
          <w:p w14:paraId="381DA6E3" w14:textId="77777777" w:rsidR="00FF2347" w:rsidRDefault="00075399">
            <w:pPr>
              <w:widowControl w:val="0"/>
              <w:rPr>
                <w:lang w:eastAsia="zh-CN"/>
              </w:rPr>
            </w:pPr>
            <w:r>
              <w:rPr>
                <w:lang w:eastAsia="zh-CN"/>
              </w:rPr>
              <w:t>Approach #1</w:t>
            </w:r>
          </w:p>
          <w:p w14:paraId="649829E8" w14:textId="77777777" w:rsidR="00FF2347" w:rsidRDefault="00075399">
            <w:pPr>
              <w:pStyle w:val="ListParagraph"/>
              <w:widowControl w:val="0"/>
              <w:numPr>
                <w:ilvl w:val="0"/>
                <w:numId w:val="36"/>
              </w:numPr>
              <w:rPr>
                <w:lang w:eastAsia="zh-CN"/>
              </w:rPr>
            </w:pPr>
            <w:r>
              <w:rPr>
                <w:lang w:eastAsia="zh-CN"/>
              </w:rPr>
              <w:t>Periodicity and offset are configured in terms of slots</w:t>
            </w:r>
          </w:p>
          <w:p w14:paraId="3C8C8D9C" w14:textId="77777777" w:rsidR="00FF2347" w:rsidRDefault="00075399">
            <w:pPr>
              <w:pStyle w:val="ListParagraph"/>
              <w:widowControl w:val="0"/>
              <w:numPr>
                <w:ilvl w:val="1"/>
                <w:numId w:val="36"/>
              </w:numPr>
              <w:rPr>
                <w:lang w:eastAsia="zh-CN"/>
              </w:rPr>
            </w:pPr>
            <w:r>
              <w:rPr>
                <w:lang w:eastAsia="zh-CN"/>
              </w:rPr>
              <w:t>Configuration restriction is needed that periodicity can only be a multiple of X</w:t>
            </w:r>
          </w:p>
          <w:p w14:paraId="77217BD3" w14:textId="77777777" w:rsidR="00FF2347" w:rsidRDefault="00075399">
            <w:pPr>
              <w:pStyle w:val="ListParagraph"/>
              <w:widowControl w:val="0"/>
              <w:numPr>
                <w:ilvl w:val="0"/>
                <w:numId w:val="36"/>
              </w:numPr>
              <w:rPr>
                <w:lang w:eastAsia="zh-CN"/>
              </w:rPr>
            </w:pPr>
            <w:r>
              <w:rPr>
                <w:lang w:eastAsia="zh-CN"/>
              </w:rPr>
              <w:t>Duration is configured in terms of slot groups</w:t>
            </w:r>
          </w:p>
          <w:p w14:paraId="5A984BE8" w14:textId="77777777" w:rsidR="00FF2347" w:rsidRDefault="00075399">
            <w:pPr>
              <w:pStyle w:val="ListParagraph"/>
              <w:widowControl w:val="0"/>
              <w:numPr>
                <w:ilvl w:val="0"/>
                <w:numId w:val="36"/>
              </w:numPr>
              <w:rPr>
                <w:lang w:eastAsia="zh-CN"/>
              </w:rPr>
            </w:pPr>
            <w:r>
              <w:rPr>
                <w:lang w:eastAsia="zh-CN"/>
              </w:rPr>
              <w:t>Duration of Y within a slot group is configured</w:t>
            </w:r>
          </w:p>
          <w:p w14:paraId="1FA4DFAC" w14:textId="77777777" w:rsidR="00FF2347" w:rsidRDefault="00075399">
            <w:pPr>
              <w:pStyle w:val="ListParagraph"/>
              <w:widowControl w:val="0"/>
              <w:numPr>
                <w:ilvl w:val="1"/>
                <w:numId w:val="36"/>
              </w:numPr>
              <w:rPr>
                <w:lang w:eastAsia="zh-CN"/>
              </w:rPr>
            </w:pPr>
            <w:r>
              <w:rPr>
                <w:lang w:eastAsia="zh-CN"/>
              </w:rPr>
              <w:t>E.g., value of Y (1, 2, or 4)</w:t>
            </w:r>
          </w:p>
          <w:p w14:paraId="13257B8A" w14:textId="77777777" w:rsidR="00FF2347" w:rsidRDefault="00FF2347">
            <w:pPr>
              <w:widowControl w:val="0"/>
              <w:rPr>
                <w:lang w:eastAsia="zh-CN"/>
              </w:rPr>
            </w:pPr>
          </w:p>
          <w:p w14:paraId="20011D80" w14:textId="77777777" w:rsidR="00FF2347" w:rsidRDefault="00075399">
            <w:pPr>
              <w:widowControl w:val="0"/>
              <w:rPr>
                <w:lang w:eastAsia="zh-CN"/>
              </w:rPr>
            </w:pPr>
            <w:r>
              <w:rPr>
                <w:lang w:eastAsia="zh-CN"/>
              </w:rPr>
              <w:t>Approach #2</w:t>
            </w:r>
          </w:p>
          <w:p w14:paraId="65D56C19" w14:textId="77777777" w:rsidR="00FF2347" w:rsidRDefault="00075399">
            <w:pPr>
              <w:pStyle w:val="ListParagraph"/>
              <w:widowControl w:val="0"/>
              <w:numPr>
                <w:ilvl w:val="0"/>
                <w:numId w:val="37"/>
              </w:numPr>
              <w:rPr>
                <w:lang w:eastAsia="zh-CN"/>
              </w:rPr>
            </w:pPr>
            <w:r>
              <w:rPr>
                <w:lang w:eastAsia="zh-CN"/>
              </w:rPr>
              <w:t>Periodicity, offset, and duration are configured in terms of slot groups</w:t>
            </w:r>
          </w:p>
          <w:p w14:paraId="47A0E88D" w14:textId="77777777" w:rsidR="00FF2347" w:rsidRDefault="00075399">
            <w:pPr>
              <w:pStyle w:val="ListParagraph"/>
              <w:widowControl w:val="0"/>
              <w:numPr>
                <w:ilvl w:val="0"/>
                <w:numId w:val="37"/>
              </w:numPr>
              <w:rPr>
                <w:lang w:eastAsia="zh-CN"/>
              </w:rPr>
            </w:pPr>
            <w:r>
              <w:rPr>
                <w:lang w:eastAsia="zh-CN"/>
              </w:rPr>
              <w:t>Location of Y slots within a slot group is configured</w:t>
            </w:r>
          </w:p>
          <w:p w14:paraId="03065187" w14:textId="77777777" w:rsidR="00FF2347" w:rsidRDefault="00075399">
            <w:pPr>
              <w:pStyle w:val="ListParagraph"/>
              <w:widowControl w:val="0"/>
              <w:numPr>
                <w:ilvl w:val="1"/>
                <w:numId w:val="37"/>
              </w:numPr>
              <w:rPr>
                <w:lang w:eastAsia="zh-CN"/>
              </w:rPr>
            </w:pPr>
            <w:r>
              <w:rPr>
                <w:lang w:eastAsia="zh-CN"/>
              </w:rPr>
              <w:t>E.g., a start slot and number of slots Y or a bitmap of which Y contiguous slots are used</w:t>
            </w:r>
          </w:p>
          <w:p w14:paraId="24725587" w14:textId="77777777" w:rsidR="00FF2347" w:rsidRDefault="00FF2347">
            <w:pPr>
              <w:widowControl w:val="0"/>
              <w:rPr>
                <w:lang w:eastAsia="zh-CN"/>
              </w:rPr>
            </w:pPr>
          </w:p>
          <w:p w14:paraId="5147D956" w14:textId="77777777" w:rsidR="00FF2347" w:rsidRDefault="00075399">
            <w:pPr>
              <w:widowControl w:val="0"/>
              <w:rPr>
                <w:lang w:eastAsia="zh-CN"/>
              </w:rPr>
            </w:pPr>
            <w:r>
              <w:rPr>
                <w:lang w:eastAsia="zh-CN"/>
              </w:rPr>
              <w:t>We think it should be agreed first which approach to take, then sort out the 2</w:t>
            </w:r>
            <w:r>
              <w:rPr>
                <w:vertAlign w:val="superscript"/>
                <w:lang w:eastAsia="zh-CN"/>
              </w:rPr>
              <w:t>nd</w:t>
            </w:r>
            <w:r>
              <w:rPr>
                <w:lang w:eastAsia="zh-CN"/>
              </w:rPr>
              <w:t xml:space="preserve"> level details on how to achieve the configuration. For Approach #1, it seems necessary to configure some new periodicity values in order to maintain the same configuration flexibility of the periodicity in terms of slot groups as exists in Rel-15/16 for the periodicity in terms of slots. Most likely this will require defining new -r17 versions of existing parameters with an extended value range. For Approach #2, it seems this can be achieved by re-interpreting existing -r16 parameters in terms of slot groups instead of slots; alternatively, new -r17 parameters can be defined explicitly in terms of slot groups.</w:t>
            </w:r>
          </w:p>
        </w:tc>
      </w:tr>
      <w:tr w:rsidR="00FF2347" w14:paraId="12A18522" w14:textId="77777777">
        <w:tc>
          <w:tcPr>
            <w:tcW w:w="2405" w:type="dxa"/>
            <w:shd w:val="clear" w:color="auto" w:fill="auto"/>
            <w:vAlign w:val="center"/>
          </w:tcPr>
          <w:p w14:paraId="0A215547" w14:textId="77777777" w:rsidR="00FF2347" w:rsidRDefault="00075399">
            <w:pPr>
              <w:widowControl w:val="0"/>
              <w:rPr>
                <w:sz w:val="20"/>
              </w:rPr>
            </w:pPr>
            <w:r>
              <w:rPr>
                <w:sz w:val="20"/>
              </w:rPr>
              <w:lastRenderedPageBreak/>
              <w:t>MediaTek</w:t>
            </w:r>
          </w:p>
        </w:tc>
        <w:tc>
          <w:tcPr>
            <w:tcW w:w="12176" w:type="dxa"/>
            <w:shd w:val="clear" w:color="auto" w:fill="auto"/>
            <w:vAlign w:val="center"/>
          </w:tcPr>
          <w:p w14:paraId="3BD13832" w14:textId="77777777" w:rsidR="00FF2347" w:rsidRDefault="00075399">
            <w:pPr>
              <w:widowControl w:val="0"/>
              <w:rPr>
                <w:sz w:val="20"/>
                <w:lang w:eastAsia="zh-CN"/>
              </w:rPr>
            </w:pPr>
            <w:r>
              <w:rPr>
                <w:sz w:val="20"/>
                <w:lang w:eastAsia="zh-CN"/>
              </w:rPr>
              <w:t>We prefer not to change the meaning of existing configuration parameters and have some scheduling restriction associated with X, i.e., the first part of the proposal</w:t>
            </w:r>
          </w:p>
          <w:p w14:paraId="6465A0DE" w14:textId="77777777" w:rsidR="00FF2347" w:rsidRDefault="00FF2347">
            <w:pPr>
              <w:widowControl w:val="0"/>
              <w:rPr>
                <w:sz w:val="20"/>
                <w:lang w:eastAsia="zh-CN"/>
              </w:rPr>
            </w:pPr>
          </w:p>
          <w:p w14:paraId="29D94229" w14:textId="77777777" w:rsidR="00FF2347" w:rsidRDefault="00075399">
            <w:pPr>
              <w:pStyle w:val="ListParagraph"/>
              <w:widowControl w:val="0"/>
              <w:autoSpaceDE w:val="0"/>
              <w:autoSpaceDN w:val="0"/>
              <w:adjustRightInd w:val="0"/>
              <w:spacing w:beforeLines="50" w:before="120" w:afterLines="50" w:after="120" w:line="240" w:lineRule="auto"/>
              <w:ind w:left="0"/>
              <w:contextualSpacing/>
              <w:jc w:val="both"/>
              <w:rPr>
                <w:b/>
                <w:i/>
                <w:color w:val="000000"/>
              </w:rPr>
            </w:pPr>
            <w:r>
              <w:rPr>
                <w:b/>
                <w:i/>
                <w:color w:val="000000"/>
              </w:rPr>
              <w:t>For search space set configuration for multi-slot PDCCH monitoring,</w:t>
            </w:r>
          </w:p>
          <w:p w14:paraId="0ECBECC0" w14:textId="77777777" w:rsidR="00FF2347" w:rsidRDefault="00075399">
            <w:pPr>
              <w:pStyle w:val="ListParagraph"/>
              <w:widowControl w:val="0"/>
              <w:numPr>
                <w:ilvl w:val="0"/>
                <w:numId w:val="27"/>
              </w:numPr>
              <w:autoSpaceDE w:val="0"/>
              <w:autoSpaceDN w:val="0"/>
              <w:adjustRightInd w:val="0"/>
              <w:spacing w:beforeLines="50" w:before="120" w:line="240" w:lineRule="auto"/>
              <w:contextualSpacing/>
              <w:jc w:val="both"/>
              <w:rPr>
                <w:b/>
                <w:i/>
                <w:color w:val="000000"/>
                <w:lang w:eastAsia="zh-CN"/>
              </w:rPr>
            </w:pPr>
            <w:r>
              <w:rPr>
                <w:b/>
                <w:i/>
                <w:color w:val="000000"/>
                <w:lang w:eastAsia="zh-CN"/>
              </w:rPr>
              <w:t xml:space="preserve">Add periodicities { sl32, sl64, sl128, sl5120, sl10240, sl20480} to the list of supported values in </w:t>
            </w:r>
            <w:r>
              <w:rPr>
                <w:b/>
                <w:i/>
              </w:rPr>
              <w:t>monitoringSlotPeriodicityAndOffset,</w:t>
            </w:r>
          </w:p>
          <w:p w14:paraId="40462AA9" w14:textId="77777777" w:rsidR="00FF2347" w:rsidRDefault="00075399">
            <w:pPr>
              <w:pStyle w:val="ListParagraph"/>
              <w:widowControl w:val="0"/>
              <w:numPr>
                <w:ilvl w:val="1"/>
                <w:numId w:val="27"/>
              </w:numPr>
              <w:autoSpaceDE w:val="0"/>
              <w:autoSpaceDN w:val="0"/>
              <w:adjustRightInd w:val="0"/>
              <w:spacing w:beforeLines="50" w:before="120" w:line="240" w:lineRule="auto"/>
              <w:contextualSpacing/>
              <w:jc w:val="both"/>
              <w:rPr>
                <w:b/>
                <w:i/>
                <w:color w:val="000000"/>
                <w:lang w:eastAsia="zh-CN"/>
              </w:rPr>
            </w:pPr>
            <w:r>
              <w:rPr>
                <w:b/>
                <w:i/>
                <w:color w:val="000000"/>
                <w:lang w:eastAsia="zh-CN"/>
              </w:rPr>
              <w:t>Supported set of offsets for each added periodicity X is 0,…,X-1;</w:t>
            </w:r>
          </w:p>
          <w:p w14:paraId="5EDF75FA" w14:textId="77777777" w:rsidR="00FF2347" w:rsidRDefault="00075399">
            <w:pPr>
              <w:pStyle w:val="ListParagraph"/>
              <w:widowControl w:val="0"/>
              <w:numPr>
                <w:ilvl w:val="0"/>
                <w:numId w:val="27"/>
              </w:numPr>
              <w:autoSpaceDE w:val="0"/>
              <w:autoSpaceDN w:val="0"/>
              <w:adjustRightInd w:val="0"/>
              <w:spacing w:beforeLines="50" w:before="120" w:line="240" w:lineRule="auto"/>
              <w:contextualSpacing/>
              <w:jc w:val="both"/>
              <w:rPr>
                <w:b/>
                <w:i/>
                <w:color w:val="000000"/>
              </w:rPr>
            </w:pPr>
            <w:r>
              <w:rPr>
                <w:b/>
                <w:i/>
                <w:color w:val="000000"/>
                <w:lang w:eastAsia="zh-CN"/>
              </w:rPr>
              <w:t xml:space="preserve">UE expects to be configured with a periodicity that is a multiple of X </w:t>
            </w:r>
            <w:r>
              <w:rPr>
                <w:b/>
                <w:i/>
                <w:color w:val="000000"/>
              </w:rPr>
              <w:t xml:space="preserve">slots where </w:t>
            </w:r>
          </w:p>
          <w:p w14:paraId="3DBDD6D4" w14:textId="77777777" w:rsidR="00FF2347" w:rsidRDefault="00075399">
            <w:pPr>
              <w:pStyle w:val="ListParagraph"/>
              <w:widowControl w:val="0"/>
              <w:numPr>
                <w:ilvl w:val="1"/>
                <w:numId w:val="27"/>
              </w:numPr>
              <w:autoSpaceDE w:val="0"/>
              <w:autoSpaceDN w:val="0"/>
              <w:adjustRightInd w:val="0"/>
              <w:spacing w:beforeLines="50" w:before="120" w:line="240" w:lineRule="auto"/>
              <w:contextualSpacing/>
              <w:jc w:val="both"/>
              <w:rPr>
                <w:b/>
                <w:i/>
                <w:color w:val="000000"/>
              </w:rPr>
            </w:pPr>
            <w:r>
              <w:rPr>
                <w:b/>
                <w:i/>
                <w:color w:val="000000"/>
              </w:rPr>
              <w:t xml:space="preserve">For 480 kHz, X = 4 </w:t>
            </w:r>
          </w:p>
          <w:p w14:paraId="36E76925" w14:textId="77777777" w:rsidR="00FF2347" w:rsidRDefault="00075399">
            <w:pPr>
              <w:pStyle w:val="ListParagraph"/>
              <w:widowControl w:val="0"/>
              <w:numPr>
                <w:ilvl w:val="1"/>
                <w:numId w:val="27"/>
              </w:numPr>
              <w:autoSpaceDE w:val="0"/>
              <w:autoSpaceDN w:val="0"/>
              <w:adjustRightInd w:val="0"/>
              <w:spacing w:beforeLines="50" w:before="120" w:line="240" w:lineRule="auto"/>
              <w:contextualSpacing/>
              <w:jc w:val="both"/>
              <w:rPr>
                <w:b/>
                <w:i/>
                <w:color w:val="000000"/>
              </w:rPr>
            </w:pPr>
            <w:r>
              <w:rPr>
                <w:b/>
                <w:i/>
                <w:color w:val="000000"/>
              </w:rPr>
              <w:t xml:space="preserve">For 960 kHz, X= 4 if (X,Y) = (4,2) or (X,Y) = (4,1) is supported; otherwise X= 8.  </w:t>
            </w:r>
          </w:p>
          <w:p w14:paraId="66B97A05" w14:textId="77777777" w:rsidR="00FF2347" w:rsidRDefault="00FF2347">
            <w:pPr>
              <w:widowControl w:val="0"/>
              <w:rPr>
                <w:sz w:val="20"/>
                <w:lang w:eastAsia="zh-CN"/>
              </w:rPr>
            </w:pPr>
          </w:p>
          <w:p w14:paraId="748AF9E4" w14:textId="77777777" w:rsidR="00FF2347" w:rsidRDefault="00075399">
            <w:pPr>
              <w:widowControl w:val="0"/>
              <w:rPr>
                <w:bCs/>
                <w:iCs/>
                <w:sz w:val="20"/>
                <w:lang w:eastAsia="zh-CN"/>
              </w:rPr>
            </w:pPr>
            <w:r>
              <w:rPr>
                <w:sz w:val="20"/>
                <w:lang w:eastAsia="zh-CN"/>
              </w:rPr>
              <w:t xml:space="preserve">For the second part, the meaning of the proposed </w:t>
            </w:r>
            <w:r>
              <w:rPr>
                <w:rFonts w:ascii="Calibri" w:hAnsi="Calibri"/>
                <w:b/>
                <w:i/>
                <w:color w:val="000000"/>
              </w:rPr>
              <w:t xml:space="preserve">RRC parameter durationWithinSlotGroup </w:t>
            </w:r>
            <w:r>
              <w:rPr>
                <w:rFonts w:ascii="Calibri" w:hAnsi="Calibri"/>
                <w:bCs/>
                <w:iCs/>
                <w:color w:val="000000"/>
              </w:rPr>
              <w:t xml:space="preserve">is not clear to us. What is the difference between the new RRC parameters and the existing one </w:t>
            </w:r>
            <w:r>
              <w:rPr>
                <w:i/>
              </w:rPr>
              <w:t>duration?</w:t>
            </w:r>
          </w:p>
        </w:tc>
      </w:tr>
      <w:tr w:rsidR="00FF2347" w14:paraId="37C4E9CB" w14:textId="77777777">
        <w:tc>
          <w:tcPr>
            <w:tcW w:w="2405" w:type="dxa"/>
            <w:shd w:val="clear" w:color="auto" w:fill="auto"/>
            <w:vAlign w:val="center"/>
          </w:tcPr>
          <w:p w14:paraId="597D3301" w14:textId="77777777" w:rsidR="00FF2347" w:rsidRDefault="00075399">
            <w:pPr>
              <w:widowControl w:val="0"/>
              <w:rPr>
                <w:sz w:val="20"/>
              </w:rPr>
            </w:pPr>
            <w:r>
              <w:rPr>
                <w:szCs w:val="24"/>
              </w:rPr>
              <w:t>Qualcomm</w:t>
            </w:r>
          </w:p>
        </w:tc>
        <w:tc>
          <w:tcPr>
            <w:tcW w:w="12176" w:type="dxa"/>
            <w:shd w:val="clear" w:color="auto" w:fill="auto"/>
            <w:vAlign w:val="center"/>
          </w:tcPr>
          <w:p w14:paraId="331A9C68" w14:textId="77777777" w:rsidR="00FF2347" w:rsidRDefault="00075399">
            <w:pPr>
              <w:widowControl w:val="0"/>
            </w:pPr>
            <w:r>
              <w:rPr>
                <w:lang w:eastAsia="zh-CN"/>
              </w:rPr>
              <w:t xml:space="preserve">We agree with the first part of the proposal, i.e., keeping the same interpretation of </w:t>
            </w:r>
            <w:r>
              <w:rPr>
                <w:rFonts w:hint="eastAsia"/>
                <w:i/>
                <w:iCs/>
                <w:lang w:eastAsia="zh-CN"/>
              </w:rPr>
              <w:t>monitoringSlotPeriodicityAndOffset</w:t>
            </w:r>
            <w:r>
              <w:rPr>
                <w:i/>
                <w:iCs/>
                <w:lang w:eastAsia="zh-CN"/>
              </w:rPr>
              <w:t xml:space="preserve"> </w:t>
            </w:r>
            <w:r>
              <w:rPr>
                <w:lang w:eastAsia="zh-CN"/>
              </w:rPr>
              <w:t xml:space="preserve">for multi-slot PDCCH monitoring. However, we think all the existing parameters, i.e., </w:t>
            </w:r>
            <w:r>
              <w:rPr>
                <w:rFonts w:hint="eastAsia"/>
                <w:i/>
                <w:iCs/>
                <w:lang w:eastAsia="zh-CN"/>
              </w:rPr>
              <w:t>monitoringSlotPeriodicityAndOffset</w:t>
            </w:r>
            <w:r>
              <w:rPr>
                <w:rFonts w:hint="eastAsia"/>
                <w:i/>
                <w:iCs/>
                <w:sz w:val="20"/>
                <w:szCs w:val="20"/>
                <w:lang w:eastAsia="zh-CN"/>
              </w:rPr>
              <w:t xml:space="preserve">, </w:t>
            </w:r>
            <w:r>
              <w:rPr>
                <w:rFonts w:hint="eastAsia"/>
                <w:i/>
                <w:iCs/>
                <w:lang w:eastAsia="zh-CN"/>
              </w:rPr>
              <w:t>duration</w:t>
            </w:r>
            <w:r>
              <w:rPr>
                <w:rFonts w:hint="eastAsia"/>
                <w:i/>
                <w:iCs/>
                <w:sz w:val="20"/>
                <w:szCs w:val="20"/>
                <w:lang w:eastAsia="zh-CN"/>
              </w:rPr>
              <w:t xml:space="preserve"> </w:t>
            </w:r>
            <w:r>
              <w:rPr>
                <w:rFonts w:hint="eastAsia"/>
                <w:sz w:val="20"/>
                <w:szCs w:val="20"/>
                <w:lang w:eastAsia="zh-CN"/>
              </w:rPr>
              <w:t>and</w:t>
            </w:r>
            <w:r>
              <w:rPr>
                <w:rFonts w:hint="eastAsia"/>
                <w:i/>
                <w:iCs/>
                <w:sz w:val="20"/>
                <w:szCs w:val="20"/>
                <w:lang w:eastAsia="zh-CN"/>
              </w:rPr>
              <w:t xml:space="preserve"> </w:t>
            </w:r>
            <w:r>
              <w:rPr>
                <w:i/>
                <w:iCs/>
              </w:rPr>
              <w:t xml:space="preserve">monitoringSymbolsWithinSlot </w:t>
            </w:r>
            <w:r>
              <w:t>should not be changed, without re-interpretation.</w:t>
            </w:r>
          </w:p>
          <w:p w14:paraId="1EEF22F7" w14:textId="77777777" w:rsidR="00FF2347" w:rsidRDefault="00075399">
            <w:pPr>
              <w:widowControl w:val="0"/>
              <w:rPr>
                <w:i/>
                <w:iCs/>
                <w:lang w:eastAsia="zh-CN"/>
              </w:rPr>
            </w:pPr>
            <w:r>
              <w:t xml:space="preserve">Regarding the new parameter, instead of </w:t>
            </w:r>
            <w:r>
              <w:rPr>
                <w:i/>
                <w:iCs/>
              </w:rPr>
              <w:t>durationWithinSlotGroup</w:t>
            </w:r>
            <w:r>
              <w:t>, we suggest adding a “</w:t>
            </w:r>
            <w:r>
              <w:rPr>
                <w:i/>
                <w:iCs/>
              </w:rPr>
              <w:t>durationSlotGroup</w:t>
            </w:r>
            <w:r>
              <w:t xml:space="preserve">” parameter. This parameter will provide the same level of configuration flexibility as </w:t>
            </w:r>
            <w:r>
              <w:rPr>
                <w:i/>
                <w:iCs/>
              </w:rPr>
              <w:t>durationWithinSlotGroup</w:t>
            </w:r>
            <w:r>
              <w:t xml:space="preserve">, without re-interpretation of </w:t>
            </w:r>
            <w:r>
              <w:rPr>
                <w:i/>
                <w:iCs/>
              </w:rPr>
              <w:t>duration</w:t>
            </w:r>
            <w:r>
              <w:t>.</w:t>
            </w:r>
          </w:p>
          <w:p w14:paraId="571D27C2" w14:textId="77777777" w:rsidR="00FF2347" w:rsidRDefault="00075399">
            <w:pPr>
              <w:pStyle w:val="ListParagraph"/>
              <w:widowControl w:val="0"/>
              <w:numPr>
                <w:ilvl w:val="0"/>
                <w:numId w:val="38"/>
              </w:numPr>
              <w:rPr>
                <w:lang w:eastAsia="zh-CN"/>
              </w:rPr>
            </w:pPr>
            <w:r>
              <w:rPr>
                <w:lang w:eastAsia="zh-CN"/>
              </w:rPr>
              <w:t xml:space="preserve">durationSlotGroup: Number of consecutive slot groups of Xs slots (Xs = 2 or 4 for 480 kHz SCS and Xs = 4 or 8 for 960 kHz SCS) that a duration of SearchSpace is repeated. The maximum valid durationSlotGroup is </w:t>
            </w:r>
            <m:oMath>
              <m:d>
                <m:dPr>
                  <m:begChr m:val="⌊"/>
                  <m:endChr m:val="⌋"/>
                  <m:ctrlPr>
                    <w:rPr>
                      <w:rFonts w:ascii="Cambria Math" w:hAnsi="Cambria Math"/>
                      <w:i/>
                      <w:lang w:eastAsia="zh-CN"/>
                    </w:rPr>
                  </m:ctrlPr>
                </m:dPr>
                <m:e>
                  <m:d>
                    <m:dPr>
                      <m:ctrlPr>
                        <w:rPr>
                          <w:rFonts w:ascii="Cambria Math" w:hAnsi="Cambria Math"/>
                          <w:i/>
                          <w:lang w:eastAsia="zh-CN"/>
                        </w:rPr>
                      </m:ctrlPr>
                    </m:dPr>
                    <m:e>
                      <m:r>
                        <m:rPr>
                          <m:sty m:val="p"/>
                        </m:rPr>
                        <w:rPr>
                          <w:rFonts w:ascii="Cambria Math" w:hAnsi="Cambria Math"/>
                          <w:lang w:eastAsia="zh-CN"/>
                        </w:rPr>
                        <m:t>Periodicity</m:t>
                      </m:r>
                      <m:r>
                        <w:rPr>
                          <w:rFonts w:ascii="Cambria Math" w:hAnsi="Cambria Math"/>
                          <w:lang w:eastAsia="zh-CN"/>
                        </w:rPr>
                        <m:t>-1</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e>
              </m:d>
            </m:oMath>
          </w:p>
          <w:p w14:paraId="148B2900" w14:textId="77777777" w:rsidR="00FF2347" w:rsidRDefault="00FF2347">
            <w:pPr>
              <w:widowControl w:val="0"/>
              <w:rPr>
                <w:lang w:eastAsia="zh-CN"/>
              </w:rPr>
            </w:pPr>
          </w:p>
          <w:p w14:paraId="39B0B194" w14:textId="77777777" w:rsidR="00FF2347" w:rsidRDefault="00075399">
            <w:pPr>
              <w:widowControl w:val="0"/>
              <w:rPr>
                <w:lang w:eastAsia="zh-CN"/>
              </w:rPr>
            </w:pPr>
            <w:r>
              <w:rPr>
                <w:lang w:eastAsia="zh-CN"/>
              </w:rPr>
              <w:t>Example)</w:t>
            </w:r>
          </w:p>
          <w:p w14:paraId="4A9946AB" w14:textId="77777777" w:rsidR="00FF2347" w:rsidRDefault="00075399">
            <w:pPr>
              <w:widowControl w:val="0"/>
            </w:pPr>
            <w:r>
              <w:object w:dxaOrig="11939" w:dyaOrig="1537" w14:anchorId="0659FE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6.25pt;height:77.25pt" o:ole="">
                  <v:imagedata r:id="rId9" o:title=""/>
                </v:shape>
                <o:OLEObject Type="Embed" ProgID="Visio.Drawing.15" ShapeID="_x0000_i1025" DrawAspect="Content" ObjectID="_1704579872" r:id="rId10"/>
              </w:object>
            </w:r>
          </w:p>
          <w:p w14:paraId="7538E808" w14:textId="77777777" w:rsidR="00FF2347" w:rsidRDefault="00075399">
            <w:pPr>
              <w:pStyle w:val="ListParagraph"/>
              <w:widowControl w:val="0"/>
              <w:numPr>
                <w:ilvl w:val="0"/>
                <w:numId w:val="38"/>
              </w:numPr>
              <w:rPr>
                <w:sz w:val="20"/>
                <w:lang w:eastAsia="zh-CN"/>
              </w:rPr>
            </w:pPr>
            <w:r>
              <w:rPr>
                <w:sz w:val="20"/>
                <w:lang w:eastAsia="zh-CN"/>
              </w:rPr>
              <w:t>periodicity = 16 slots</w:t>
            </w:r>
          </w:p>
          <w:p w14:paraId="232A79E9" w14:textId="77777777" w:rsidR="00FF2347" w:rsidRDefault="00075399">
            <w:pPr>
              <w:pStyle w:val="ListParagraph"/>
              <w:widowControl w:val="0"/>
              <w:numPr>
                <w:ilvl w:val="0"/>
                <w:numId w:val="38"/>
              </w:numPr>
              <w:rPr>
                <w:sz w:val="20"/>
                <w:lang w:eastAsia="zh-CN"/>
              </w:rPr>
            </w:pPr>
            <w:r>
              <w:rPr>
                <w:sz w:val="20"/>
                <w:lang w:eastAsia="zh-CN"/>
              </w:rPr>
              <w:t>offset = 1 slot</w:t>
            </w:r>
          </w:p>
          <w:p w14:paraId="2F93B4FD" w14:textId="77777777" w:rsidR="00FF2347" w:rsidRDefault="00075399">
            <w:pPr>
              <w:pStyle w:val="ListParagraph"/>
              <w:widowControl w:val="0"/>
              <w:numPr>
                <w:ilvl w:val="0"/>
                <w:numId w:val="38"/>
              </w:numPr>
              <w:rPr>
                <w:sz w:val="20"/>
                <w:lang w:eastAsia="zh-CN"/>
              </w:rPr>
            </w:pPr>
            <w:r>
              <w:rPr>
                <w:sz w:val="20"/>
                <w:lang w:eastAsia="zh-CN"/>
              </w:rPr>
              <w:t>duration = 2 slot</w:t>
            </w:r>
          </w:p>
          <w:p w14:paraId="5093237A" w14:textId="77777777" w:rsidR="00FF2347" w:rsidRDefault="00075399">
            <w:pPr>
              <w:widowControl w:val="0"/>
              <w:rPr>
                <w:sz w:val="20"/>
                <w:lang w:eastAsia="zh-CN"/>
              </w:rPr>
            </w:pPr>
            <w:r>
              <w:rPr>
                <w:sz w:val="20"/>
                <w:lang w:eastAsia="zh-CN"/>
              </w:rPr>
              <w:t>durationSlotGroup = 2 slot groups (Xs = 4)</w:t>
            </w:r>
          </w:p>
        </w:tc>
      </w:tr>
      <w:tr w:rsidR="00FF2347" w14:paraId="57780396" w14:textId="77777777">
        <w:tc>
          <w:tcPr>
            <w:tcW w:w="2405" w:type="dxa"/>
            <w:shd w:val="clear" w:color="auto" w:fill="auto"/>
            <w:vAlign w:val="center"/>
          </w:tcPr>
          <w:p w14:paraId="1849EEDC" w14:textId="77777777" w:rsidR="00FF2347" w:rsidRDefault="00075399">
            <w:pPr>
              <w:widowControl w:val="0"/>
              <w:rPr>
                <w:sz w:val="20"/>
              </w:rPr>
            </w:pPr>
            <w:r>
              <w:rPr>
                <w:sz w:val="20"/>
              </w:rPr>
              <w:lastRenderedPageBreak/>
              <w:t>Intel</w:t>
            </w:r>
          </w:p>
        </w:tc>
        <w:tc>
          <w:tcPr>
            <w:tcW w:w="12176" w:type="dxa"/>
            <w:shd w:val="clear" w:color="auto" w:fill="auto"/>
            <w:vAlign w:val="center"/>
          </w:tcPr>
          <w:p w14:paraId="675D26CA" w14:textId="77777777" w:rsidR="00FF2347" w:rsidRDefault="00075399">
            <w:pPr>
              <w:widowControl w:val="0"/>
              <w:rPr>
                <w:sz w:val="20"/>
                <w:lang w:eastAsia="zh-CN"/>
              </w:rPr>
            </w:pPr>
            <w:r>
              <w:rPr>
                <w:sz w:val="20"/>
                <w:lang w:eastAsia="zh-CN"/>
              </w:rPr>
              <w:t>We don’t think slot group needs to be emphasized too much in SS set configuration since combination (Xs, Ys) is clearly defined in 38.213, which enforces that SS set for group (1) SS must be in the Ys slots. by this way, we can avoid many tricky and unnecessary discussions. Therefore, our preference is</w:t>
            </w:r>
          </w:p>
          <w:p w14:paraId="7BA60E69" w14:textId="77777777" w:rsidR="00FF2347" w:rsidRDefault="00075399">
            <w:pPr>
              <w:pStyle w:val="ListParagraph"/>
              <w:widowControl w:val="0"/>
              <w:numPr>
                <w:ilvl w:val="0"/>
                <w:numId w:val="39"/>
              </w:numPr>
              <w:rPr>
                <w:sz w:val="20"/>
                <w:lang w:eastAsia="zh-CN"/>
              </w:rPr>
            </w:pPr>
            <w:r>
              <w:rPr>
                <w:sz w:val="20"/>
                <w:lang w:eastAsia="zh-CN"/>
              </w:rPr>
              <w:t>Periodicity/offset is in slot</w:t>
            </w:r>
          </w:p>
          <w:p w14:paraId="2C83DC17" w14:textId="77777777" w:rsidR="00FF2347" w:rsidRDefault="00075399">
            <w:pPr>
              <w:pStyle w:val="ListParagraph"/>
              <w:widowControl w:val="0"/>
              <w:numPr>
                <w:ilvl w:val="0"/>
                <w:numId w:val="39"/>
              </w:numPr>
              <w:rPr>
                <w:sz w:val="20"/>
                <w:lang w:eastAsia="zh-CN"/>
              </w:rPr>
            </w:pPr>
            <w:r>
              <w:rPr>
                <w:sz w:val="20"/>
                <w:lang w:eastAsia="zh-CN"/>
              </w:rPr>
              <w:t>Duration is in slot</w:t>
            </w:r>
          </w:p>
          <w:p w14:paraId="599F2144" w14:textId="77777777" w:rsidR="00FF2347" w:rsidRDefault="00075399">
            <w:pPr>
              <w:pStyle w:val="ListParagraph"/>
              <w:widowControl w:val="0"/>
              <w:numPr>
                <w:ilvl w:val="0"/>
                <w:numId w:val="39"/>
              </w:numPr>
              <w:rPr>
                <w:sz w:val="20"/>
                <w:lang w:eastAsia="zh-CN"/>
              </w:rPr>
            </w:pPr>
            <w:r>
              <w:rPr>
                <w:sz w:val="20"/>
                <w:lang w:eastAsia="zh-CN"/>
              </w:rPr>
              <w:t xml:space="preserve">The only parameter needs change is </w:t>
            </w:r>
            <w:r>
              <w:rPr>
                <w:rFonts w:ascii="Times New Roman" w:hAnsi="Times New Roman"/>
                <w:i/>
                <w:sz w:val="20"/>
                <w:szCs w:val="20"/>
              </w:rPr>
              <w:t xml:space="preserve">monitoringSymbolsWithinSlot. </w:t>
            </w:r>
            <w:r>
              <w:rPr>
                <w:rFonts w:ascii="Times New Roman" w:hAnsi="Times New Roman"/>
                <w:iCs/>
                <w:sz w:val="20"/>
                <w:szCs w:val="20"/>
              </w:rPr>
              <w:t>It should support the configuration in one slot (for Ys=1 for group (1) SS), multiple slots (for Ys&gt;1 for group (1) SS), or all X slots (group (2) SS can be in any slot in a slot group)</w:t>
            </w:r>
          </w:p>
          <w:p w14:paraId="48CC0F69" w14:textId="77777777" w:rsidR="00FF2347" w:rsidRDefault="00075399">
            <w:pPr>
              <w:pStyle w:val="ListParagraph"/>
              <w:widowControl w:val="0"/>
              <w:ind w:left="0"/>
              <w:rPr>
                <w:sz w:val="20"/>
                <w:lang w:eastAsia="zh-CN"/>
              </w:rPr>
            </w:pPr>
            <w:r>
              <w:rPr>
                <w:rFonts w:ascii="Times New Roman" w:hAnsi="Times New Roman"/>
                <w:iCs/>
                <w:sz w:val="20"/>
                <w:szCs w:val="20"/>
              </w:rPr>
              <w:t xml:space="preserve">Above all, we don’t need complicate the specification on SS set configuration. gNB should do proper configuration otherwise it will violate </w:t>
            </w:r>
            <w:r>
              <w:rPr>
                <w:sz w:val="20"/>
                <w:lang w:eastAsia="zh-CN"/>
              </w:rPr>
              <w:t>combination (Xs, Ys) defined in 38.213</w:t>
            </w:r>
          </w:p>
        </w:tc>
      </w:tr>
      <w:tr w:rsidR="00FF2347" w14:paraId="209525C2" w14:textId="77777777">
        <w:tc>
          <w:tcPr>
            <w:tcW w:w="2405" w:type="dxa"/>
            <w:shd w:val="clear" w:color="auto" w:fill="auto"/>
            <w:vAlign w:val="center"/>
          </w:tcPr>
          <w:p w14:paraId="322E8688" w14:textId="77777777" w:rsidR="00FF2347" w:rsidRDefault="00075399">
            <w:pPr>
              <w:widowControl w:val="0"/>
              <w:rPr>
                <w:szCs w:val="24"/>
              </w:rPr>
            </w:pPr>
            <w:r>
              <w:rPr>
                <w:szCs w:val="24"/>
              </w:rPr>
              <w:t>Nokia, NSB</w:t>
            </w:r>
          </w:p>
        </w:tc>
        <w:tc>
          <w:tcPr>
            <w:tcW w:w="12176" w:type="dxa"/>
            <w:shd w:val="clear" w:color="auto" w:fill="auto"/>
            <w:vAlign w:val="center"/>
          </w:tcPr>
          <w:p w14:paraId="3DEBDE9B" w14:textId="77777777" w:rsidR="00FF2347" w:rsidRDefault="00075399">
            <w:pPr>
              <w:widowControl w:val="0"/>
              <w:rPr>
                <w:lang w:eastAsia="zh-CN"/>
              </w:rPr>
            </w:pPr>
            <w:r>
              <w:rPr>
                <w:lang w:eastAsia="zh-CN"/>
              </w:rPr>
              <w:t>Agree with Ericsson that we could first decide the principle. We support slot-based configuration for monitoring periodicity and offset.</w:t>
            </w:r>
          </w:p>
          <w:p w14:paraId="1CC7B9ED" w14:textId="77777777" w:rsidR="00FF2347" w:rsidRDefault="00075399">
            <w:pPr>
              <w:widowControl w:val="0"/>
              <w:rPr>
                <w:i/>
                <w:iCs/>
                <w:lang w:eastAsia="zh-CN"/>
              </w:rPr>
            </w:pPr>
            <w:r>
              <w:rPr>
                <w:lang w:eastAsia="zh-CN"/>
              </w:rPr>
              <w:t xml:space="preserve">We also agree with the first part of the proposal, i.e., keeping the same interpretation of </w:t>
            </w:r>
            <w:r>
              <w:rPr>
                <w:rFonts w:hint="eastAsia"/>
                <w:i/>
                <w:iCs/>
                <w:lang w:eastAsia="zh-CN"/>
              </w:rPr>
              <w:t>monitoringSloteriodicityAndOffset</w:t>
            </w:r>
            <w:r>
              <w:rPr>
                <w:i/>
                <w:iCs/>
                <w:lang w:eastAsia="zh-CN"/>
              </w:rPr>
              <w:t xml:space="preserve"> </w:t>
            </w:r>
            <w:r>
              <w:rPr>
                <w:lang w:eastAsia="zh-CN"/>
              </w:rPr>
              <w:t>for multi-slot PDCCH monitoring. And adding new values to support all periodicities available for 120 kHz SCS.</w:t>
            </w:r>
          </w:p>
          <w:p w14:paraId="353475DE" w14:textId="77777777" w:rsidR="00FF2347" w:rsidRDefault="00075399">
            <w:pPr>
              <w:widowControl w:val="0"/>
            </w:pPr>
            <w:r>
              <w:rPr>
                <w:lang w:eastAsia="zh-CN"/>
              </w:rPr>
              <w:t xml:space="preserve">We also think that the existing parameters, i.e., </w:t>
            </w:r>
            <w:r>
              <w:rPr>
                <w:rFonts w:hint="eastAsia"/>
                <w:i/>
                <w:iCs/>
                <w:lang w:eastAsia="zh-CN"/>
              </w:rPr>
              <w:t>monitoringSlotPeriodicityAndOffset</w:t>
            </w:r>
            <w:r>
              <w:rPr>
                <w:rFonts w:hint="eastAsia"/>
                <w:i/>
                <w:iCs/>
                <w:sz w:val="20"/>
                <w:szCs w:val="20"/>
                <w:lang w:eastAsia="zh-CN"/>
              </w:rPr>
              <w:t xml:space="preserve">, </w:t>
            </w:r>
            <w:r>
              <w:rPr>
                <w:rFonts w:hint="eastAsia"/>
                <w:i/>
                <w:iCs/>
                <w:lang w:eastAsia="zh-CN"/>
              </w:rPr>
              <w:t>duration</w:t>
            </w:r>
            <w:r>
              <w:rPr>
                <w:rFonts w:hint="eastAsia"/>
                <w:i/>
                <w:iCs/>
                <w:sz w:val="20"/>
                <w:szCs w:val="20"/>
                <w:lang w:eastAsia="zh-CN"/>
              </w:rPr>
              <w:t xml:space="preserve"> </w:t>
            </w:r>
            <w:r>
              <w:rPr>
                <w:rFonts w:hint="eastAsia"/>
                <w:sz w:val="20"/>
                <w:szCs w:val="20"/>
                <w:lang w:eastAsia="zh-CN"/>
              </w:rPr>
              <w:t>and</w:t>
            </w:r>
            <w:r>
              <w:rPr>
                <w:rFonts w:hint="eastAsia"/>
                <w:i/>
                <w:iCs/>
                <w:sz w:val="20"/>
                <w:szCs w:val="20"/>
                <w:lang w:eastAsia="zh-CN"/>
              </w:rPr>
              <w:t xml:space="preserve"> </w:t>
            </w:r>
            <w:r>
              <w:rPr>
                <w:i/>
                <w:iCs/>
              </w:rPr>
              <w:t xml:space="preserve">monitoringSymbolsWithinSlot </w:t>
            </w:r>
            <w:r>
              <w:t>should not be changed.</w:t>
            </w:r>
          </w:p>
          <w:p w14:paraId="389A850A" w14:textId="77777777" w:rsidR="00FF2347" w:rsidRDefault="00075399">
            <w:pPr>
              <w:widowControl w:val="0"/>
              <w:rPr>
                <w:lang w:eastAsia="zh-CN"/>
              </w:rPr>
            </w:pPr>
            <w:r>
              <w:rPr>
                <w:lang w:eastAsia="zh-CN"/>
              </w:rPr>
              <w:t>We see that “</w:t>
            </w:r>
            <w:r>
              <w:rPr>
                <w:i/>
                <w:iCs/>
                <w:lang w:eastAsia="zh-CN"/>
              </w:rPr>
              <w:t xml:space="preserve">durationSlotGroup” </w:t>
            </w:r>
            <w:r>
              <w:rPr>
                <w:lang w:eastAsia="zh-CN"/>
              </w:rPr>
              <w:t>proposed by Qualcomm is an optimization (i.e. not mandatory for providing the basic functionality)</w:t>
            </w:r>
          </w:p>
          <w:p w14:paraId="1AEE9DBD" w14:textId="77777777" w:rsidR="00FF2347" w:rsidRDefault="00075399">
            <w:pPr>
              <w:widowControl w:val="0"/>
              <w:spacing w:line="257" w:lineRule="auto"/>
              <w:contextualSpacing/>
              <w:rPr>
                <w:lang w:eastAsia="zh-CN"/>
              </w:rPr>
            </w:pPr>
            <w:r>
              <w:rPr>
                <w:lang w:eastAsia="zh-CN"/>
              </w:rPr>
              <w:t>We agree with Mediatek that certain restrictions are needed for configuration:</w:t>
            </w:r>
          </w:p>
          <w:p w14:paraId="4F260B9D" w14:textId="77777777" w:rsidR="00FF2347" w:rsidRDefault="00075399">
            <w:pPr>
              <w:pStyle w:val="ListParagraph"/>
              <w:widowControl w:val="0"/>
              <w:numPr>
                <w:ilvl w:val="0"/>
                <w:numId w:val="40"/>
              </w:numPr>
              <w:spacing w:line="257" w:lineRule="auto"/>
              <w:contextualSpacing/>
              <w:rPr>
                <w:rFonts w:ascii="Times New Roman" w:hAnsi="Times New Roman"/>
                <w:lang w:val="en-GB"/>
              </w:rPr>
            </w:pPr>
            <w:r>
              <w:rPr>
                <w:rFonts w:ascii="Times New Roman" w:hAnsi="Times New Roman"/>
                <w:lang w:val="en-GB"/>
              </w:rPr>
              <w:t>Consider monitoring periodicity (slots) resulting in non-integer monitoring periodicity (in terms of slot groups) as invalid</w:t>
            </w:r>
          </w:p>
          <w:p w14:paraId="01986978" w14:textId="77777777" w:rsidR="00FF2347" w:rsidRDefault="00075399">
            <w:pPr>
              <w:pStyle w:val="ListParagraph"/>
              <w:widowControl w:val="0"/>
              <w:numPr>
                <w:ilvl w:val="0"/>
                <w:numId w:val="40"/>
              </w:numPr>
              <w:spacing w:line="257" w:lineRule="auto"/>
              <w:contextualSpacing/>
              <w:rPr>
                <w:rFonts w:ascii="Times New Roman" w:hAnsi="Times New Roman"/>
                <w:lang w:val="en-GB"/>
              </w:rPr>
            </w:pPr>
            <w:r>
              <w:rPr>
                <w:rFonts w:ascii="Times New Roman" w:hAnsi="Times New Roman"/>
              </w:rPr>
              <w:t>UE considers configured SS group (1) monitoring occasions outside of the Y slots as invalid</w:t>
            </w:r>
          </w:p>
          <w:p w14:paraId="4F12D57E" w14:textId="77777777" w:rsidR="00FF2347" w:rsidRDefault="00FF2347">
            <w:pPr>
              <w:widowControl w:val="0"/>
              <w:rPr>
                <w:lang w:eastAsia="zh-CN"/>
              </w:rPr>
            </w:pPr>
          </w:p>
        </w:tc>
      </w:tr>
      <w:tr w:rsidR="00FF2347" w14:paraId="634BF4AC" w14:textId="77777777">
        <w:tc>
          <w:tcPr>
            <w:tcW w:w="2405" w:type="dxa"/>
            <w:shd w:val="clear" w:color="auto" w:fill="auto"/>
            <w:vAlign w:val="center"/>
          </w:tcPr>
          <w:p w14:paraId="14D64065" w14:textId="77777777" w:rsidR="00FF2347" w:rsidRDefault="00075399">
            <w:pPr>
              <w:widowControl w:val="0"/>
              <w:rPr>
                <w:szCs w:val="24"/>
              </w:rPr>
            </w:pPr>
            <w:r>
              <w:rPr>
                <w:rFonts w:hint="eastAsia"/>
                <w:sz w:val="20"/>
                <w:lang w:eastAsia="zh-CN"/>
              </w:rPr>
              <w:t>v</w:t>
            </w:r>
            <w:r>
              <w:rPr>
                <w:sz w:val="20"/>
                <w:lang w:eastAsia="zh-CN"/>
              </w:rPr>
              <w:t>ivo</w:t>
            </w:r>
          </w:p>
        </w:tc>
        <w:tc>
          <w:tcPr>
            <w:tcW w:w="12176" w:type="dxa"/>
            <w:shd w:val="clear" w:color="auto" w:fill="auto"/>
            <w:vAlign w:val="center"/>
          </w:tcPr>
          <w:p w14:paraId="7A713004" w14:textId="77777777" w:rsidR="00FF2347" w:rsidRDefault="00075399">
            <w:pPr>
              <w:widowControl w:val="0"/>
              <w:rPr>
                <w:lang w:eastAsia="zh-CN"/>
              </w:rPr>
            </w:pPr>
            <w:r>
              <w:rPr>
                <w:rFonts w:hint="eastAsia"/>
                <w:sz w:val="20"/>
                <w:lang w:eastAsia="zh-CN"/>
              </w:rPr>
              <w:t>W</w:t>
            </w:r>
            <w:r>
              <w:rPr>
                <w:sz w:val="20"/>
                <w:lang w:eastAsia="zh-CN"/>
              </w:rPr>
              <w:t xml:space="preserve">e prefer the least spec impact for SS configuration. All the parameters are the same meaning as before. The only needed change is to add </w:t>
            </w:r>
            <w:r>
              <w:rPr>
                <w:b/>
                <w:i/>
                <w:color w:val="000000"/>
                <w:lang w:eastAsia="zh-CN"/>
              </w:rPr>
              <w:lastRenderedPageBreak/>
              <w:t>periodicities { sl32, sl64, sl128, sl5120, sl10240, sl20480}</w:t>
            </w:r>
            <w:r>
              <w:rPr>
                <w:sz w:val="20"/>
                <w:lang w:eastAsia="zh-CN"/>
              </w:rPr>
              <w:t xml:space="preserve"> to the list. As intel indicates, gNB should do proper configuration to comply with combination (Xs, Ys) defined in 38.213</w:t>
            </w:r>
          </w:p>
        </w:tc>
      </w:tr>
      <w:tr w:rsidR="00FF2347" w14:paraId="72AB726C" w14:textId="77777777">
        <w:tc>
          <w:tcPr>
            <w:tcW w:w="2405" w:type="dxa"/>
            <w:shd w:val="clear" w:color="auto" w:fill="auto"/>
            <w:vAlign w:val="center"/>
          </w:tcPr>
          <w:p w14:paraId="73F667FD" w14:textId="77777777" w:rsidR="00FF2347" w:rsidRDefault="00075399">
            <w:pPr>
              <w:widowControl w:val="0"/>
              <w:rPr>
                <w:sz w:val="20"/>
                <w:lang w:eastAsia="zh-CN"/>
              </w:rPr>
            </w:pPr>
            <w:r>
              <w:rPr>
                <w:sz w:val="20"/>
                <w:lang w:eastAsia="zh-CN"/>
              </w:rPr>
              <w:lastRenderedPageBreak/>
              <w:t>Apple</w:t>
            </w:r>
          </w:p>
        </w:tc>
        <w:tc>
          <w:tcPr>
            <w:tcW w:w="12176" w:type="dxa"/>
            <w:shd w:val="clear" w:color="auto" w:fill="auto"/>
            <w:vAlign w:val="center"/>
          </w:tcPr>
          <w:p w14:paraId="4F003844" w14:textId="77777777" w:rsidR="00FF2347" w:rsidRDefault="00075399">
            <w:pPr>
              <w:widowControl w:val="0"/>
              <w:rPr>
                <w:i/>
                <w:iCs/>
                <w:sz w:val="20"/>
                <w:lang w:eastAsia="zh-CN"/>
              </w:rPr>
            </w:pPr>
            <w:r>
              <w:rPr>
                <w:sz w:val="20"/>
                <w:lang w:eastAsia="zh-CN"/>
              </w:rPr>
              <w:t xml:space="preserve">Although we prefer Approach #2 (as described by Ericsson), we are open to either option. Note that for Approach #1, </w:t>
            </w:r>
          </w:p>
          <w:p w14:paraId="567B5D25" w14:textId="77777777" w:rsidR="00FF2347" w:rsidRDefault="00075399">
            <w:pPr>
              <w:pStyle w:val="ListParagraph"/>
              <w:widowControl w:val="0"/>
              <w:numPr>
                <w:ilvl w:val="0"/>
                <w:numId w:val="39"/>
              </w:numPr>
              <w:rPr>
                <w:sz w:val="20"/>
                <w:lang w:eastAsia="zh-CN"/>
              </w:rPr>
            </w:pPr>
            <w:r>
              <w:rPr>
                <w:sz w:val="20"/>
                <w:lang w:eastAsia="zh-CN"/>
              </w:rPr>
              <w:t>Periodicity/offset is in slots with additional periodicities and restrictions as suggested by MediaTek and Nokia, NSB {similar to legacy}</w:t>
            </w:r>
          </w:p>
          <w:p w14:paraId="55B1497A" w14:textId="77777777" w:rsidR="00FF2347" w:rsidRDefault="00075399">
            <w:pPr>
              <w:pStyle w:val="ListParagraph"/>
              <w:widowControl w:val="0"/>
              <w:numPr>
                <w:ilvl w:val="0"/>
                <w:numId w:val="39"/>
              </w:numPr>
              <w:rPr>
                <w:sz w:val="20"/>
                <w:lang w:eastAsia="zh-CN"/>
              </w:rPr>
            </w:pPr>
            <w:r>
              <w:rPr>
                <w:sz w:val="20"/>
                <w:lang w:eastAsia="zh-CN"/>
              </w:rPr>
              <w:t>Duration of the # of slot groups within each period (can be in slots or slot-groups but slot-groups are more efficient) {New?}</w:t>
            </w:r>
          </w:p>
          <w:p w14:paraId="0D5CC2E3" w14:textId="77777777" w:rsidR="00FF2347" w:rsidRDefault="00075399">
            <w:pPr>
              <w:pStyle w:val="ListParagraph"/>
              <w:widowControl w:val="0"/>
              <w:numPr>
                <w:ilvl w:val="0"/>
                <w:numId w:val="39"/>
              </w:numPr>
              <w:rPr>
                <w:sz w:val="20"/>
                <w:lang w:eastAsia="zh-CN"/>
              </w:rPr>
            </w:pPr>
            <w:r>
              <w:rPr>
                <w:sz w:val="20"/>
                <w:lang w:eastAsia="zh-CN"/>
              </w:rPr>
              <w:t>Duration of # of slots within each slot group (in slots) {similar to legacy}</w:t>
            </w:r>
          </w:p>
          <w:p w14:paraId="3AAD31B7" w14:textId="77777777" w:rsidR="00FF2347" w:rsidRDefault="00075399">
            <w:pPr>
              <w:pStyle w:val="ListParagraph"/>
              <w:widowControl w:val="0"/>
              <w:numPr>
                <w:ilvl w:val="0"/>
                <w:numId w:val="39"/>
              </w:numPr>
              <w:rPr>
                <w:sz w:val="20"/>
                <w:lang w:eastAsia="zh-CN"/>
              </w:rPr>
            </w:pPr>
            <w:r>
              <w:rPr>
                <w:sz w:val="20"/>
                <w:lang w:eastAsia="zh-CN"/>
              </w:rPr>
              <w:t>Monitoring symbols within slot (unchanged) {similar to legacy}</w:t>
            </w:r>
          </w:p>
          <w:p w14:paraId="21591C9D" w14:textId="77777777" w:rsidR="00FF2347" w:rsidRDefault="00FF2347">
            <w:pPr>
              <w:widowControl w:val="0"/>
              <w:rPr>
                <w:sz w:val="20"/>
                <w:lang w:eastAsia="zh-CN"/>
              </w:rPr>
            </w:pPr>
          </w:p>
        </w:tc>
      </w:tr>
      <w:tr w:rsidR="00FF2347" w14:paraId="29FE4445" w14:textId="77777777">
        <w:tc>
          <w:tcPr>
            <w:tcW w:w="2405" w:type="dxa"/>
            <w:shd w:val="clear" w:color="auto" w:fill="auto"/>
            <w:vAlign w:val="center"/>
          </w:tcPr>
          <w:p w14:paraId="36518CB3" w14:textId="77777777" w:rsidR="00FF2347" w:rsidRDefault="00075399">
            <w:pPr>
              <w:widowControl w:val="0"/>
              <w:rPr>
                <w:sz w:val="20"/>
                <w:lang w:eastAsia="zh-CN"/>
              </w:rPr>
            </w:pPr>
            <w:r>
              <w:rPr>
                <w:sz w:val="20"/>
                <w:lang w:eastAsia="zh-CN"/>
              </w:rPr>
              <w:t>InterDigital</w:t>
            </w:r>
          </w:p>
        </w:tc>
        <w:tc>
          <w:tcPr>
            <w:tcW w:w="12176" w:type="dxa"/>
            <w:shd w:val="clear" w:color="auto" w:fill="auto"/>
            <w:vAlign w:val="center"/>
          </w:tcPr>
          <w:p w14:paraId="718F856B" w14:textId="77777777" w:rsidR="00FF2347" w:rsidRDefault="00075399">
            <w:pPr>
              <w:widowControl w:val="0"/>
              <w:rPr>
                <w:sz w:val="20"/>
                <w:lang w:eastAsia="zh-CN"/>
              </w:rPr>
            </w:pPr>
            <w:r>
              <w:rPr>
                <w:sz w:val="20"/>
                <w:lang w:eastAsia="zh-CN"/>
              </w:rPr>
              <w:t xml:space="preserve">We also believe that the current interpretation of </w:t>
            </w:r>
            <w:r>
              <w:rPr>
                <w:rFonts w:hint="eastAsia"/>
                <w:i/>
                <w:iCs/>
                <w:lang w:eastAsia="zh-CN"/>
              </w:rPr>
              <w:t>monitoringSlotPeriodicityAndOffset</w:t>
            </w:r>
            <w:r>
              <w:rPr>
                <w:sz w:val="20"/>
                <w:lang w:eastAsia="zh-CN"/>
              </w:rPr>
              <w:t xml:space="preserve"> and the existing parameters of </w:t>
            </w:r>
            <w:r>
              <w:rPr>
                <w:rFonts w:hint="eastAsia"/>
                <w:i/>
                <w:iCs/>
                <w:lang w:eastAsia="zh-CN"/>
              </w:rPr>
              <w:t>monitoringSlotPeriodicityAndOffset</w:t>
            </w:r>
            <w:r>
              <w:rPr>
                <w:rFonts w:hint="eastAsia"/>
                <w:i/>
                <w:iCs/>
                <w:sz w:val="20"/>
                <w:szCs w:val="20"/>
                <w:lang w:eastAsia="zh-CN"/>
              </w:rPr>
              <w:t xml:space="preserve">, </w:t>
            </w:r>
            <w:r>
              <w:rPr>
                <w:rFonts w:hint="eastAsia"/>
                <w:i/>
                <w:iCs/>
                <w:lang w:eastAsia="zh-CN"/>
              </w:rPr>
              <w:t>duration</w:t>
            </w:r>
            <w:r>
              <w:rPr>
                <w:rFonts w:hint="eastAsia"/>
                <w:i/>
                <w:iCs/>
                <w:sz w:val="20"/>
                <w:szCs w:val="20"/>
                <w:lang w:eastAsia="zh-CN"/>
              </w:rPr>
              <w:t xml:space="preserve"> </w:t>
            </w:r>
            <w:r>
              <w:rPr>
                <w:rFonts w:hint="eastAsia"/>
                <w:sz w:val="20"/>
                <w:szCs w:val="20"/>
                <w:lang w:eastAsia="zh-CN"/>
              </w:rPr>
              <w:t>and</w:t>
            </w:r>
            <w:r>
              <w:rPr>
                <w:rFonts w:hint="eastAsia"/>
                <w:i/>
                <w:iCs/>
                <w:sz w:val="20"/>
                <w:szCs w:val="20"/>
                <w:lang w:eastAsia="zh-CN"/>
              </w:rPr>
              <w:t xml:space="preserve"> </w:t>
            </w:r>
            <w:r>
              <w:rPr>
                <w:i/>
                <w:iCs/>
              </w:rPr>
              <w:t>monitoringSymbolsWithinSlot</w:t>
            </w:r>
            <w:r>
              <w:rPr>
                <w:sz w:val="20"/>
                <w:lang w:eastAsia="zh-CN"/>
              </w:rPr>
              <w:t xml:space="preserve"> should be kept. The only needed change is to add some more parameters for </w:t>
            </w:r>
            <w:r>
              <w:rPr>
                <w:rFonts w:hint="eastAsia"/>
                <w:i/>
                <w:iCs/>
                <w:lang w:eastAsia="zh-CN"/>
              </w:rPr>
              <w:t>monitoringSlotPeriodicityAndOffset</w:t>
            </w:r>
            <w:r>
              <w:rPr>
                <w:i/>
                <w:iCs/>
                <w:lang w:eastAsia="zh-CN"/>
              </w:rPr>
              <w:t>.</w:t>
            </w:r>
          </w:p>
        </w:tc>
      </w:tr>
      <w:tr w:rsidR="00FF2347" w14:paraId="406DAAF7" w14:textId="77777777">
        <w:tc>
          <w:tcPr>
            <w:tcW w:w="2405" w:type="dxa"/>
            <w:shd w:val="clear" w:color="auto" w:fill="auto"/>
            <w:vAlign w:val="center"/>
          </w:tcPr>
          <w:p w14:paraId="1A8DE236"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502BEE9C" w14:textId="77777777" w:rsidR="00FF2347" w:rsidRDefault="00075399">
            <w:pPr>
              <w:widowControl w:val="0"/>
              <w:rPr>
                <w:sz w:val="20"/>
                <w:lang w:eastAsia="zh-CN"/>
              </w:rPr>
            </w:pPr>
            <w:r>
              <w:rPr>
                <w:lang w:eastAsia="zh-CN"/>
              </w:rPr>
              <w:t xml:space="preserve">We prefer to keep the unit for periodicity, duration and offset for SS configuration. We are open to add more values for periodicity with 480 and 960 kHz, and also support introducing restriction on the parameter values (e.g. relationship with X and Y). </w:t>
            </w:r>
          </w:p>
        </w:tc>
      </w:tr>
      <w:tr w:rsidR="00FF2347" w14:paraId="7621D727" w14:textId="77777777">
        <w:tc>
          <w:tcPr>
            <w:tcW w:w="2405" w:type="dxa"/>
            <w:shd w:val="clear" w:color="auto" w:fill="auto"/>
            <w:vAlign w:val="center"/>
          </w:tcPr>
          <w:p w14:paraId="4A44ACD5" w14:textId="77777777" w:rsidR="00FF2347" w:rsidRDefault="00075399">
            <w:pPr>
              <w:widowControl w:val="0"/>
              <w:rPr>
                <w:lang w:eastAsia="zh-CN"/>
              </w:rPr>
            </w:pPr>
            <w:r>
              <w:rPr>
                <w:lang w:eastAsia="zh-CN"/>
              </w:rPr>
              <w:t>OPPO</w:t>
            </w:r>
          </w:p>
        </w:tc>
        <w:tc>
          <w:tcPr>
            <w:tcW w:w="12176" w:type="dxa"/>
            <w:shd w:val="clear" w:color="auto" w:fill="auto"/>
            <w:vAlign w:val="center"/>
          </w:tcPr>
          <w:p w14:paraId="47A73ED2" w14:textId="77777777" w:rsidR="00FF2347" w:rsidRDefault="00075399">
            <w:pPr>
              <w:widowControl w:val="0"/>
              <w:rPr>
                <w:lang w:eastAsia="zh-CN"/>
              </w:rPr>
            </w:pPr>
            <w:r>
              <w:rPr>
                <w:lang w:eastAsia="zh-CN"/>
              </w:rPr>
              <w:t xml:space="preserve">It seems Ericsson’s approach 1 is a simple solution. Thus, we support the principle of approach 1. </w:t>
            </w:r>
          </w:p>
        </w:tc>
      </w:tr>
      <w:tr w:rsidR="00FF2347" w14:paraId="1A06097B" w14:textId="77777777">
        <w:tc>
          <w:tcPr>
            <w:tcW w:w="2405" w:type="dxa"/>
            <w:shd w:val="clear" w:color="auto" w:fill="auto"/>
            <w:vAlign w:val="center"/>
          </w:tcPr>
          <w:p w14:paraId="0B47DD58" w14:textId="77777777" w:rsidR="00FF2347" w:rsidRDefault="00075399">
            <w:pPr>
              <w:widowControl w:val="0"/>
              <w:rPr>
                <w:lang w:eastAsia="zh-CN"/>
              </w:rPr>
            </w:pPr>
            <w:r>
              <w:rPr>
                <w:lang w:eastAsia="zh-CN"/>
              </w:rPr>
              <w:t>Futurewei</w:t>
            </w:r>
          </w:p>
        </w:tc>
        <w:tc>
          <w:tcPr>
            <w:tcW w:w="12176" w:type="dxa"/>
            <w:shd w:val="clear" w:color="auto" w:fill="auto"/>
            <w:vAlign w:val="center"/>
          </w:tcPr>
          <w:p w14:paraId="5F033B47" w14:textId="77777777" w:rsidR="00FF2347" w:rsidRDefault="00075399">
            <w:pPr>
              <w:widowControl w:val="0"/>
              <w:rPr>
                <w:lang w:eastAsia="zh-CN"/>
              </w:rPr>
            </w:pPr>
            <w:r>
              <w:rPr>
                <w:lang w:eastAsia="zh-CN"/>
              </w:rPr>
              <w:t xml:space="preserve">We support the first part of the proposal, which is slot-based and minimum impact to the existing spec. </w:t>
            </w:r>
            <w:r>
              <w:rPr>
                <w:rFonts w:ascii="Calibri" w:hAnsi="Calibri"/>
                <w:bCs/>
                <w:i/>
                <w:color w:val="000000"/>
              </w:rPr>
              <w:t xml:space="preserve">RRC parameter durationWithinSlotGroup </w:t>
            </w:r>
            <w:r>
              <w:rPr>
                <w:rFonts w:ascii="Calibri" w:hAnsi="Calibri"/>
                <w:bCs/>
                <w:iCs/>
                <w:color w:val="000000"/>
              </w:rPr>
              <w:t>definition</w:t>
            </w:r>
            <w:r>
              <w:rPr>
                <w:rFonts w:ascii="Calibri" w:hAnsi="Calibri"/>
                <w:bCs/>
                <w:i/>
                <w:color w:val="000000"/>
              </w:rPr>
              <w:t xml:space="preserve"> </w:t>
            </w:r>
            <w:r>
              <w:rPr>
                <w:rFonts w:ascii="Calibri" w:hAnsi="Calibri"/>
                <w:bCs/>
                <w:iCs/>
                <w:color w:val="000000"/>
              </w:rPr>
              <w:t xml:space="preserve">needs further clarifications. </w:t>
            </w:r>
            <w:r>
              <w:rPr>
                <w:lang w:eastAsia="zh-CN"/>
              </w:rPr>
              <w:t xml:space="preserve"> We do not see necessary “</w:t>
            </w:r>
            <w:r>
              <w:rPr>
                <w:i/>
                <w:iCs/>
                <w:lang w:eastAsia="zh-CN"/>
              </w:rPr>
              <w:t xml:space="preserve">durationSlotGroup” </w:t>
            </w:r>
            <w:r>
              <w:rPr>
                <w:lang w:eastAsia="zh-CN"/>
              </w:rPr>
              <w:t>proposed by Qualcomm.</w:t>
            </w:r>
          </w:p>
        </w:tc>
      </w:tr>
      <w:tr w:rsidR="00FF2347" w14:paraId="107408FB" w14:textId="77777777">
        <w:tc>
          <w:tcPr>
            <w:tcW w:w="2405" w:type="dxa"/>
            <w:shd w:val="clear" w:color="auto" w:fill="auto"/>
            <w:vAlign w:val="center"/>
          </w:tcPr>
          <w:p w14:paraId="74A682BB" w14:textId="77777777" w:rsidR="00FF2347" w:rsidRDefault="00075399">
            <w:pPr>
              <w:widowControl w:val="0"/>
              <w:rPr>
                <w:lang w:eastAsia="zh-CN"/>
              </w:rPr>
            </w:pPr>
            <w:r>
              <w:rPr>
                <w:rFonts w:eastAsia="MS Mincho" w:hint="eastAsia"/>
                <w:szCs w:val="24"/>
                <w:lang w:eastAsia="ja-JP"/>
              </w:rPr>
              <w:t>N</w:t>
            </w:r>
            <w:r>
              <w:rPr>
                <w:rFonts w:eastAsia="MS Mincho"/>
                <w:szCs w:val="24"/>
                <w:lang w:eastAsia="ja-JP"/>
              </w:rPr>
              <w:t>TT DOCOMO</w:t>
            </w:r>
          </w:p>
        </w:tc>
        <w:tc>
          <w:tcPr>
            <w:tcW w:w="12176" w:type="dxa"/>
            <w:shd w:val="clear" w:color="auto" w:fill="auto"/>
            <w:vAlign w:val="center"/>
          </w:tcPr>
          <w:p w14:paraId="32F231FA" w14:textId="77777777" w:rsidR="00FF2347" w:rsidRDefault="00075399">
            <w:pPr>
              <w:widowControl w:val="0"/>
              <w:rPr>
                <w:lang w:eastAsia="zh-CN"/>
              </w:rPr>
            </w:pPr>
            <w:r>
              <w:rPr>
                <w:rFonts w:eastAsia="MS Mincho"/>
                <w:lang w:eastAsia="ja-JP"/>
              </w:rPr>
              <w:t xml:space="preserve">Before we discuss how to extend the SS set configuration, we would like to clarify the problem with the existing values at least as for </w:t>
            </w:r>
            <w:r>
              <w:rPr>
                <w:rFonts w:eastAsia="MS Mincho"/>
                <w:i/>
                <w:iCs/>
                <w:lang w:eastAsia="ja-JP"/>
              </w:rPr>
              <w:t>periodicity</w:t>
            </w:r>
            <w:r>
              <w:rPr>
                <w:rFonts w:eastAsia="MS Mincho"/>
                <w:lang w:eastAsia="ja-JP"/>
              </w:rPr>
              <w:t xml:space="preserve"> and </w:t>
            </w:r>
            <w:r>
              <w:rPr>
                <w:rFonts w:eastAsia="MS Mincho"/>
                <w:i/>
                <w:iCs/>
                <w:lang w:eastAsia="ja-JP"/>
              </w:rPr>
              <w:t>offset</w:t>
            </w:r>
            <w:r>
              <w:rPr>
                <w:rFonts w:eastAsia="MS Mincho"/>
                <w:lang w:eastAsia="ja-JP"/>
              </w:rPr>
              <w:t>, i.e., which SS set configuration pattern cannot be provided with the existing values and whether it is essential pattern or not for 480/960 kHz SCS.</w:t>
            </w:r>
            <w:r>
              <w:rPr>
                <w:rFonts w:eastAsia="MS Mincho" w:hint="eastAsia"/>
                <w:lang w:eastAsia="ja-JP"/>
              </w:rPr>
              <w:t xml:space="preserve"> </w:t>
            </w:r>
          </w:p>
        </w:tc>
      </w:tr>
      <w:tr w:rsidR="00FF2347" w14:paraId="034752D5" w14:textId="77777777">
        <w:tc>
          <w:tcPr>
            <w:tcW w:w="2405" w:type="dxa"/>
            <w:shd w:val="clear" w:color="auto" w:fill="auto"/>
            <w:vAlign w:val="center"/>
          </w:tcPr>
          <w:p w14:paraId="4E8951C2" w14:textId="77777777" w:rsidR="00FF2347" w:rsidRDefault="00075399">
            <w:pPr>
              <w:widowControl w:val="0"/>
              <w:rPr>
                <w:rFonts w:eastAsia="MS Mincho"/>
                <w:szCs w:val="24"/>
                <w:lang w:eastAsia="ja-JP"/>
              </w:rPr>
            </w:pPr>
            <w:r>
              <w:rPr>
                <w:lang w:eastAsia="zh-CN"/>
              </w:rPr>
              <w:t>CATT1</w:t>
            </w:r>
          </w:p>
        </w:tc>
        <w:tc>
          <w:tcPr>
            <w:tcW w:w="12176" w:type="dxa"/>
            <w:shd w:val="clear" w:color="auto" w:fill="auto"/>
            <w:vAlign w:val="center"/>
          </w:tcPr>
          <w:p w14:paraId="051271BF" w14:textId="77777777" w:rsidR="00FF2347" w:rsidRDefault="00075399">
            <w:pPr>
              <w:widowControl w:val="0"/>
              <w:rPr>
                <w:i/>
                <w:sz w:val="20"/>
                <w:szCs w:val="20"/>
              </w:rPr>
            </w:pPr>
            <w:r>
              <w:rPr>
                <w:lang w:eastAsia="zh-CN"/>
              </w:rPr>
              <w:t xml:space="preserve">We do  not want to introduce too many new definition and prefer to reuse the current definition. Therefore  approach 2 in E//’s comment is preferred. We also agree with intel’s comment that the only change needed is regarding the </w:t>
            </w:r>
            <w:r>
              <w:rPr>
                <w:i/>
                <w:sz w:val="20"/>
                <w:szCs w:val="20"/>
              </w:rPr>
              <w:t>monitoringSymbolsWithinSlot.</w:t>
            </w:r>
          </w:p>
          <w:p w14:paraId="2FA25FF0" w14:textId="77777777" w:rsidR="00FF2347" w:rsidRDefault="00075399">
            <w:pPr>
              <w:widowControl w:val="0"/>
              <w:rPr>
                <w:rFonts w:eastAsia="MS Mincho"/>
                <w:lang w:eastAsia="ja-JP"/>
              </w:rPr>
            </w:pPr>
            <w:r>
              <w:rPr>
                <w:sz w:val="20"/>
                <w:szCs w:val="20"/>
              </w:rPr>
              <w:t>One straightforward approach is extending the bitmap’s bit length to cover multi-slot.</w:t>
            </w:r>
          </w:p>
        </w:tc>
      </w:tr>
      <w:tr w:rsidR="00FF2347" w14:paraId="745D5788" w14:textId="77777777">
        <w:tc>
          <w:tcPr>
            <w:tcW w:w="2405" w:type="dxa"/>
            <w:shd w:val="clear" w:color="auto" w:fill="auto"/>
            <w:vAlign w:val="center"/>
          </w:tcPr>
          <w:p w14:paraId="62416448" w14:textId="77777777" w:rsidR="00FF2347" w:rsidRDefault="00075399">
            <w:pPr>
              <w:widowControl w:val="0"/>
              <w:rPr>
                <w:lang w:eastAsia="zh-CN"/>
              </w:rPr>
            </w:pPr>
            <w:r>
              <w:rPr>
                <w:rFonts w:hint="eastAsia"/>
                <w:lang w:eastAsia="zh-CN"/>
              </w:rPr>
              <w:t>ZTE, Sanechips</w:t>
            </w:r>
          </w:p>
        </w:tc>
        <w:tc>
          <w:tcPr>
            <w:tcW w:w="12176" w:type="dxa"/>
            <w:shd w:val="clear" w:color="auto" w:fill="auto"/>
            <w:vAlign w:val="center"/>
          </w:tcPr>
          <w:p w14:paraId="01B11320" w14:textId="77777777" w:rsidR="00FF2347" w:rsidRDefault="00075399">
            <w:pPr>
              <w:numPr>
                <w:ilvl w:val="255"/>
                <w:numId w:val="0"/>
              </w:numPr>
              <w:autoSpaceDE/>
              <w:autoSpaceDN/>
              <w:adjustRightInd/>
              <w:snapToGrid/>
              <w:spacing w:after="0" w:line="240" w:lineRule="auto"/>
              <w:rPr>
                <w:bCs/>
                <w:lang w:eastAsia="zh-CN"/>
              </w:rPr>
            </w:pPr>
            <w:r>
              <w:rPr>
                <w:rFonts w:hint="eastAsia"/>
                <w:bCs/>
                <w:lang w:eastAsia="zh-CN"/>
              </w:rPr>
              <w:t>We prefer to configure p</w:t>
            </w:r>
            <w:r>
              <w:rPr>
                <w:lang w:eastAsia="zh-CN"/>
              </w:rPr>
              <w:t>eriodicity and offset in terms of slots</w:t>
            </w:r>
            <w:r>
              <w:rPr>
                <w:rFonts w:hint="eastAsia"/>
                <w:lang w:eastAsia="zh-CN"/>
              </w:rPr>
              <w:t>.</w:t>
            </w:r>
          </w:p>
          <w:p w14:paraId="01376B80" w14:textId="77777777" w:rsidR="00FF2347" w:rsidRDefault="00075399">
            <w:pPr>
              <w:numPr>
                <w:ilvl w:val="255"/>
                <w:numId w:val="0"/>
              </w:numPr>
              <w:autoSpaceDE/>
              <w:autoSpaceDN/>
              <w:adjustRightInd/>
              <w:snapToGrid/>
              <w:spacing w:after="0" w:line="240" w:lineRule="auto"/>
              <w:rPr>
                <w:bCs/>
                <w:lang w:eastAsia="zh-CN"/>
              </w:rPr>
            </w:pPr>
            <w:r>
              <w:rPr>
                <w:rFonts w:hint="eastAsia"/>
                <w:bCs/>
                <w:lang w:eastAsia="zh-CN"/>
              </w:rPr>
              <w:t xml:space="preserve">We suggest adding </w:t>
            </w:r>
            <w:r>
              <w:rPr>
                <w:rFonts w:hint="eastAsia"/>
                <w:lang w:eastAsia="zh-CN"/>
              </w:rPr>
              <w:t>other appropriate periodicity/duration values { sl32, sl64, sl128, sl5120, sl10240, sl20480} in addition to the existing configurable values. Moreover, additional restrictions are needed to make sure that the values of periodicity and duration for multi-slot PDCCH monitoring in FR2-2 are an integral multiple of slot groups. Also, we support Huawei</w:t>
            </w:r>
            <w:r>
              <w:rPr>
                <w:lang w:eastAsia="zh-CN"/>
              </w:rPr>
              <w:t>’</w:t>
            </w:r>
            <w:r>
              <w:rPr>
                <w:rFonts w:hint="eastAsia"/>
                <w:lang w:eastAsia="zh-CN"/>
              </w:rPr>
              <w:t>s view to set the offsets for each added periodicity X as 0,</w:t>
            </w:r>
            <w:r>
              <w:rPr>
                <w:rFonts w:hint="eastAsia"/>
                <w:lang w:eastAsia="zh-CN"/>
              </w:rPr>
              <w:t>…</w:t>
            </w:r>
            <w:r>
              <w:rPr>
                <w:rFonts w:hint="eastAsia"/>
                <w:lang w:eastAsia="zh-CN"/>
              </w:rPr>
              <w:t>,X-1.</w:t>
            </w:r>
          </w:p>
          <w:p w14:paraId="4623BBCF" w14:textId="77777777" w:rsidR="00FF2347" w:rsidRDefault="00075399">
            <w:pPr>
              <w:widowControl w:val="0"/>
              <w:rPr>
                <w:lang w:eastAsia="zh-CN"/>
              </w:rPr>
            </w:pPr>
            <w:r>
              <w:rPr>
                <w:rFonts w:hint="eastAsia"/>
                <w:lang w:eastAsia="zh-CN"/>
              </w:rPr>
              <w:t xml:space="preserve">Moreover, a new parameter needs to be introduced to indicate which and how many slots have monitoring occasions winthin a slot </w:t>
            </w:r>
            <w:r>
              <w:rPr>
                <w:rFonts w:hint="eastAsia"/>
                <w:lang w:eastAsia="zh-CN"/>
              </w:rPr>
              <w:lastRenderedPageBreak/>
              <w:t xml:space="preserve">group for SCS 480/960 kHz. If the </w:t>
            </w:r>
            <w:r>
              <w:rPr>
                <w:lang w:eastAsia="zh-CN"/>
              </w:rPr>
              <w:t>“</w:t>
            </w:r>
            <w:r>
              <w:rPr>
                <w:rFonts w:hint="eastAsia"/>
                <w:lang w:eastAsia="zh-CN"/>
              </w:rPr>
              <w:t>offset</w:t>
            </w:r>
            <w:r>
              <w:rPr>
                <w:lang w:eastAsia="zh-CN"/>
              </w:rPr>
              <w:t>”</w:t>
            </w:r>
            <w:r>
              <w:rPr>
                <w:rFonts w:hint="eastAsia"/>
                <w:lang w:eastAsia="zh-CN"/>
              </w:rPr>
              <w:t xml:space="preserve"> in </w:t>
            </w:r>
            <w:r>
              <w:rPr>
                <w:rFonts w:hint="eastAsia"/>
                <w:i/>
                <w:iCs/>
                <w:lang w:eastAsia="zh-CN"/>
              </w:rPr>
              <w:t>monitoringSlotPeriodicityAndOffset</w:t>
            </w:r>
            <w:r>
              <w:rPr>
                <w:rFonts w:hint="eastAsia"/>
                <w:lang w:eastAsia="zh-CN"/>
              </w:rPr>
              <w:t xml:space="preserve"> indicates the slot offset between PDCCH monitoring occasion and frame boundary, it seems like we only need to introduce a parameter indicating the value  of Y in (X,Y). The following paragraph is extracted from TS 38.213:</w:t>
            </w:r>
          </w:p>
          <w:p w14:paraId="63E8C869" w14:textId="77777777" w:rsidR="00FF2347" w:rsidRDefault="00075399">
            <w:pPr>
              <w:widowControl w:val="0"/>
              <w:rPr>
                <w:sz w:val="20"/>
                <w:szCs w:val="20"/>
              </w:rPr>
            </w:pPr>
            <w:r>
              <w:rPr>
                <w:color w:val="2F5496" w:themeColor="accent1" w:themeShade="BF"/>
                <w:sz w:val="21"/>
                <w:szCs w:val="21"/>
              </w:rPr>
              <w:t xml:space="preserve">A UE determines a PDCCH monitoring occasion on an active DL BWP from the PDCCH monitoring periodicity, the PDCCH monitoring offset, and the PDCCH monitoring pattern within a slot. </w:t>
            </w:r>
            <w:r>
              <w:rPr>
                <w:rFonts w:eastAsia="Yu Mincho"/>
                <w:color w:val="2F5496" w:themeColor="accent1" w:themeShade="BF"/>
                <w:sz w:val="21"/>
                <w:szCs w:val="21"/>
              </w:rPr>
              <w:t xml:space="preserve">For search space set </w:t>
            </w:r>
            <m:oMath>
              <m:r>
                <w:rPr>
                  <w:rFonts w:ascii="Cambria Math" w:hAnsi="Cambria Math"/>
                  <w:color w:val="2F5496" w:themeColor="accent1" w:themeShade="BF"/>
                  <w:sz w:val="21"/>
                  <w:szCs w:val="21"/>
                </w:rPr>
                <m:t>s</m:t>
              </m:r>
            </m:oMath>
            <w:r>
              <w:rPr>
                <w:rFonts w:eastAsia="Yu Mincho"/>
                <w:color w:val="2F5496" w:themeColor="accent1" w:themeShade="BF"/>
                <w:sz w:val="21"/>
                <w:szCs w:val="21"/>
              </w:rPr>
              <w:t>, the UE determines that a</w:t>
            </w:r>
            <w:r>
              <w:rPr>
                <w:rFonts w:eastAsia="Yu Mincho"/>
                <w:color w:val="2F5496" w:themeColor="accent1" w:themeShade="BF"/>
                <w:sz w:val="21"/>
                <w:szCs w:val="21"/>
                <w:highlight w:val="cyan"/>
              </w:rPr>
              <w:t xml:space="preserve"> PDCCH monitoring occasion(s) </w:t>
            </w:r>
            <w:r>
              <w:rPr>
                <w:rFonts w:eastAsia="Yu Mincho"/>
                <w:color w:val="2F5496" w:themeColor="accent1" w:themeShade="BF"/>
                <w:sz w:val="21"/>
                <w:szCs w:val="21"/>
              </w:rPr>
              <w:t xml:space="preserve">exists in a slot with number </w:t>
            </w:r>
            <m:oMath>
              <m:sSubSup>
                <m:sSubSupPr>
                  <m:ctrlPr>
                    <w:rPr>
                      <w:rFonts w:ascii="Cambria Math" w:hAnsi="Cambria Math"/>
                      <w:i/>
                      <w:color w:val="2F5496" w:themeColor="accent1" w:themeShade="BF"/>
                      <w:sz w:val="21"/>
                      <w:szCs w:val="21"/>
                    </w:rPr>
                  </m:ctrlPr>
                </m:sSubSupPr>
                <m:e>
                  <m:r>
                    <w:rPr>
                      <w:rFonts w:ascii="Cambria Math" w:hAnsi="Cambria Math"/>
                      <w:color w:val="2F5496" w:themeColor="accent1" w:themeShade="BF"/>
                      <w:sz w:val="21"/>
                      <w:szCs w:val="21"/>
                    </w:rPr>
                    <m:t>n</m:t>
                  </m:r>
                </m:e>
                <m:sub>
                  <m:r>
                    <w:rPr>
                      <w:rFonts w:ascii="Cambria Math" w:hAnsi="Cambria Math"/>
                      <w:color w:val="2F5496" w:themeColor="accent1" w:themeShade="BF"/>
                      <w:sz w:val="21"/>
                      <w:szCs w:val="21"/>
                    </w:rPr>
                    <m:t>s,f</m:t>
                  </m:r>
                </m:sub>
                <m:sup>
                  <m:r>
                    <w:rPr>
                      <w:rFonts w:ascii="Cambria Math" w:hAnsi="Cambria Math"/>
                      <w:color w:val="2F5496" w:themeColor="accent1" w:themeShade="BF"/>
                      <w:sz w:val="21"/>
                      <w:szCs w:val="21"/>
                    </w:rPr>
                    <m:t>μ</m:t>
                  </m:r>
                </m:sup>
              </m:sSubSup>
            </m:oMath>
            <w:r>
              <w:rPr>
                <w:color w:val="2F5496" w:themeColor="accent1" w:themeShade="BF"/>
                <w:sz w:val="21"/>
                <w:szCs w:val="21"/>
              </w:rPr>
              <w:t xml:space="preserve"> [4, TS 38.211] in a frame with number </w:t>
            </w:r>
            <m:oMath>
              <m:sSub>
                <m:sSubPr>
                  <m:ctrlPr>
                    <w:rPr>
                      <w:rFonts w:ascii="Cambria Math" w:hAnsi="Cambria Math"/>
                      <w:i/>
                      <w:color w:val="2F5496" w:themeColor="accent1" w:themeShade="BF"/>
                      <w:sz w:val="21"/>
                      <w:szCs w:val="21"/>
                    </w:rPr>
                  </m:ctrlPr>
                </m:sSubPr>
                <m:e>
                  <m:r>
                    <w:rPr>
                      <w:rFonts w:ascii="Cambria Math" w:hAnsi="Cambria Math"/>
                      <w:color w:val="2F5496" w:themeColor="accent1" w:themeShade="BF"/>
                      <w:sz w:val="21"/>
                      <w:szCs w:val="21"/>
                    </w:rPr>
                    <m:t>n</m:t>
                  </m:r>
                </m:e>
                <m:sub>
                  <m:r>
                    <w:rPr>
                      <w:rFonts w:ascii="Cambria Math" w:hAnsi="Cambria Math"/>
                      <w:color w:val="2F5496" w:themeColor="accent1" w:themeShade="BF"/>
                      <w:sz w:val="21"/>
                      <w:szCs w:val="21"/>
                    </w:rPr>
                    <m:t>f</m:t>
                  </m:r>
                </m:sub>
              </m:sSub>
            </m:oMath>
            <w:r>
              <w:rPr>
                <w:color w:val="2F5496" w:themeColor="accent1" w:themeShade="BF"/>
                <w:sz w:val="21"/>
                <w:szCs w:val="21"/>
              </w:rPr>
              <w:t xml:space="preserve"> if</w:t>
            </w:r>
            <w:r>
              <w:rPr>
                <w:color w:val="2F5496" w:themeColor="accent1" w:themeShade="BF"/>
                <w:sz w:val="21"/>
                <w:szCs w:val="21"/>
                <w:highlight w:val="cyan"/>
              </w:rPr>
              <w:t xml:space="preserve"> (</w:t>
            </w:r>
            <m:oMath>
              <m:sSub>
                <m:sSubPr>
                  <m:ctrlPr>
                    <w:rPr>
                      <w:rFonts w:ascii="Cambria Math" w:hAnsi="Cambria Math"/>
                      <w:i/>
                      <w:color w:val="2F5496" w:themeColor="accent1" w:themeShade="BF"/>
                      <w:sz w:val="21"/>
                      <w:szCs w:val="21"/>
                      <w:highlight w:val="cyan"/>
                    </w:rPr>
                  </m:ctrlPr>
                </m:sSubPr>
                <m:e>
                  <m:r>
                    <w:rPr>
                      <w:rFonts w:ascii="Cambria Math" w:hAnsi="Cambria Math"/>
                      <w:color w:val="2F5496" w:themeColor="accent1" w:themeShade="BF"/>
                      <w:sz w:val="21"/>
                      <w:szCs w:val="21"/>
                      <w:highlight w:val="cyan"/>
                    </w:rPr>
                    <m:t>n</m:t>
                  </m:r>
                </m:e>
                <m:sub>
                  <m:r>
                    <w:rPr>
                      <w:rFonts w:ascii="Cambria Math" w:hAnsi="Cambria Math"/>
                      <w:color w:val="2F5496" w:themeColor="accent1" w:themeShade="BF"/>
                      <w:sz w:val="21"/>
                      <w:szCs w:val="21"/>
                      <w:highlight w:val="cyan"/>
                    </w:rPr>
                    <m:t>f</m:t>
                  </m:r>
                </m:sub>
              </m:sSub>
            </m:oMath>
            <w:r>
              <w:rPr>
                <w:rFonts w:eastAsiaTheme="minorEastAsia"/>
                <w:color w:val="2F5496" w:themeColor="accent1" w:themeShade="BF"/>
                <w:sz w:val="21"/>
                <w:szCs w:val="21"/>
                <w:highlight w:val="cyan"/>
              </w:rPr>
              <w:t xml:space="preserve">. </w:t>
            </w:r>
            <m:oMath>
              <m:sSubSup>
                <m:sSubSupPr>
                  <m:ctrlPr>
                    <w:rPr>
                      <w:rFonts w:ascii="Cambria Math" w:hAnsi="Cambria Math"/>
                      <w:i/>
                      <w:color w:val="2F5496" w:themeColor="accent1" w:themeShade="BF"/>
                      <w:sz w:val="21"/>
                      <w:szCs w:val="21"/>
                      <w:highlight w:val="cyan"/>
                    </w:rPr>
                  </m:ctrlPr>
                </m:sSubSupPr>
                <m:e>
                  <m:r>
                    <w:rPr>
                      <w:rFonts w:ascii="Cambria Math" w:hAnsi="Cambria Math"/>
                      <w:color w:val="2F5496" w:themeColor="accent1" w:themeShade="BF"/>
                      <w:sz w:val="21"/>
                      <w:szCs w:val="21"/>
                      <w:highlight w:val="cyan"/>
                    </w:rPr>
                    <m:t>N</m:t>
                  </m:r>
                </m:e>
                <m:sub>
                  <m:r>
                    <w:rPr>
                      <w:rFonts w:ascii="Cambria Math" w:hAnsi="Cambria Math"/>
                      <w:color w:val="2F5496" w:themeColor="accent1" w:themeShade="BF"/>
                      <w:sz w:val="21"/>
                      <w:szCs w:val="21"/>
                      <w:highlight w:val="cyan"/>
                    </w:rPr>
                    <m:t xml:space="preserve">slot </m:t>
                  </m:r>
                </m:sub>
                <m:sup>
                  <m:r>
                    <w:rPr>
                      <w:rFonts w:ascii="Cambria Math" w:hAnsi="Cambria Math"/>
                      <w:color w:val="2F5496" w:themeColor="accent1" w:themeShade="BF"/>
                      <w:sz w:val="21"/>
                      <w:szCs w:val="21"/>
                      <w:highlight w:val="cyan"/>
                    </w:rPr>
                    <m:t>frame, μ</m:t>
                  </m:r>
                </m:sup>
              </m:sSubSup>
            </m:oMath>
            <w:r>
              <w:rPr>
                <w:rFonts w:eastAsiaTheme="minorEastAsia"/>
                <w:color w:val="2F5496" w:themeColor="accent1" w:themeShade="BF"/>
                <w:sz w:val="21"/>
                <w:szCs w:val="21"/>
                <w:highlight w:val="cyan"/>
              </w:rPr>
              <w:t>+</w:t>
            </w:r>
            <m:oMath>
              <m:r>
                <w:rPr>
                  <w:rFonts w:ascii="Cambria Math" w:hAnsi="Cambria Math"/>
                  <w:color w:val="2F5496" w:themeColor="accent1" w:themeShade="BF"/>
                  <w:sz w:val="21"/>
                  <w:szCs w:val="21"/>
                  <w:highlight w:val="cyan"/>
                </w:rPr>
                <m:t xml:space="preserve"> </m:t>
              </m:r>
              <m:sSubSup>
                <m:sSubSupPr>
                  <m:ctrlPr>
                    <w:rPr>
                      <w:rFonts w:ascii="Cambria Math" w:hAnsi="Cambria Math"/>
                      <w:i/>
                      <w:color w:val="2F5496" w:themeColor="accent1" w:themeShade="BF"/>
                      <w:sz w:val="21"/>
                      <w:szCs w:val="21"/>
                      <w:highlight w:val="cyan"/>
                    </w:rPr>
                  </m:ctrlPr>
                </m:sSubSupPr>
                <m:e>
                  <m:r>
                    <w:rPr>
                      <w:rFonts w:ascii="Cambria Math" w:hAnsi="Cambria Math"/>
                      <w:color w:val="2F5496" w:themeColor="accent1" w:themeShade="BF"/>
                      <w:sz w:val="21"/>
                      <w:szCs w:val="21"/>
                      <w:highlight w:val="cyan"/>
                    </w:rPr>
                    <m:t>n</m:t>
                  </m:r>
                </m:e>
                <m:sub>
                  <m:r>
                    <w:rPr>
                      <w:rFonts w:ascii="Cambria Math" w:hAnsi="Cambria Math"/>
                      <w:color w:val="2F5496" w:themeColor="accent1" w:themeShade="BF"/>
                      <w:sz w:val="21"/>
                      <w:szCs w:val="21"/>
                      <w:highlight w:val="cyan"/>
                    </w:rPr>
                    <m:t xml:space="preserve">s,f </m:t>
                  </m:r>
                </m:sub>
                <m:sup>
                  <m:r>
                    <w:rPr>
                      <w:rFonts w:ascii="Cambria Math" w:hAnsi="Cambria Math"/>
                      <w:color w:val="2F5496" w:themeColor="accent1" w:themeShade="BF"/>
                      <w:sz w:val="21"/>
                      <w:szCs w:val="21"/>
                      <w:highlight w:val="cyan"/>
                    </w:rPr>
                    <m:t>μ</m:t>
                  </m:r>
                </m:sup>
              </m:sSubSup>
            </m:oMath>
            <w:r>
              <w:rPr>
                <w:rFonts w:eastAsiaTheme="minorEastAsia"/>
                <w:color w:val="2F5496" w:themeColor="accent1" w:themeShade="BF"/>
                <w:sz w:val="21"/>
                <w:szCs w:val="21"/>
                <w:highlight w:val="cyan"/>
              </w:rPr>
              <w:t>-</w:t>
            </w:r>
            <m:oMath>
              <m:r>
                <w:rPr>
                  <w:rFonts w:ascii="Cambria Math" w:eastAsiaTheme="minorEastAsia" w:hAnsi="Cambria Math"/>
                  <w:color w:val="2F5496" w:themeColor="accent1" w:themeShade="BF"/>
                  <w:sz w:val="21"/>
                  <w:szCs w:val="21"/>
                  <w:highlight w:val="cyan"/>
                </w:rPr>
                <m:t xml:space="preserve"> </m:t>
              </m:r>
              <m:sSub>
                <m:sSubPr>
                  <m:ctrlPr>
                    <w:rPr>
                      <w:rFonts w:ascii="Cambria Math" w:hAnsi="Cambria Math"/>
                      <w:i/>
                      <w:color w:val="2F5496" w:themeColor="accent1" w:themeShade="BF"/>
                      <w:sz w:val="21"/>
                      <w:szCs w:val="21"/>
                      <w:highlight w:val="cyan"/>
                    </w:rPr>
                  </m:ctrlPr>
                </m:sSubPr>
                <m:e>
                  <m:r>
                    <w:rPr>
                      <w:rFonts w:ascii="Cambria Math" w:hAnsi="Cambria Math"/>
                      <w:color w:val="2F5496" w:themeColor="accent1" w:themeShade="BF"/>
                      <w:sz w:val="21"/>
                      <w:szCs w:val="21"/>
                      <w:highlight w:val="cyan"/>
                    </w:rPr>
                    <m:t>o</m:t>
                  </m:r>
                </m:e>
                <m:sub>
                  <m:r>
                    <w:rPr>
                      <w:rFonts w:ascii="Cambria Math" w:hAnsi="Cambria Math"/>
                      <w:color w:val="2F5496" w:themeColor="accent1" w:themeShade="BF"/>
                      <w:sz w:val="21"/>
                      <w:szCs w:val="21"/>
                      <w:highlight w:val="cyan"/>
                    </w:rPr>
                    <m:t>s</m:t>
                  </m:r>
                </m:sub>
              </m:sSub>
            </m:oMath>
            <w:r>
              <w:rPr>
                <w:rFonts w:eastAsiaTheme="minorEastAsia"/>
                <w:color w:val="2F5496" w:themeColor="accent1" w:themeShade="BF"/>
                <w:sz w:val="21"/>
                <w:szCs w:val="21"/>
                <w:highlight w:val="cyan"/>
              </w:rPr>
              <w:t>)</w:t>
            </w:r>
            <m:oMath>
              <m:r>
                <w:rPr>
                  <w:rFonts w:ascii="Cambria Math" w:hAnsi="Cambria Math"/>
                  <w:color w:val="2F5496" w:themeColor="accent1" w:themeShade="BF"/>
                  <w:sz w:val="21"/>
                  <w:szCs w:val="21"/>
                  <w:highlight w:val="cyan"/>
                </w:rPr>
                <m:t xml:space="preserve"> </m:t>
              </m:r>
              <m:r>
                <m:rPr>
                  <m:sty m:val="p"/>
                </m:rPr>
                <w:rPr>
                  <w:rFonts w:ascii="Cambria Math" w:hAnsi="Cambria Math"/>
                  <w:color w:val="2F5496" w:themeColor="accent1" w:themeShade="BF"/>
                  <w:sz w:val="21"/>
                  <w:szCs w:val="21"/>
                  <w:highlight w:val="cyan"/>
                </w:rPr>
                <m:t>mod</m:t>
              </m:r>
              <m:sSub>
                <m:sSubPr>
                  <m:ctrlPr>
                    <w:rPr>
                      <w:rFonts w:ascii="Cambria Math" w:hAnsi="Cambria Math"/>
                      <w:i/>
                      <w:color w:val="2F5496" w:themeColor="accent1" w:themeShade="BF"/>
                      <w:sz w:val="21"/>
                      <w:szCs w:val="21"/>
                      <w:highlight w:val="cyan"/>
                    </w:rPr>
                  </m:ctrlPr>
                </m:sSubPr>
                <m:e>
                  <m:r>
                    <w:rPr>
                      <w:rFonts w:ascii="Cambria Math" w:hAnsi="Cambria Math"/>
                      <w:color w:val="2F5496" w:themeColor="accent1" w:themeShade="BF"/>
                      <w:sz w:val="21"/>
                      <w:szCs w:val="21"/>
                      <w:highlight w:val="cyan"/>
                    </w:rPr>
                    <m:t>k</m:t>
                  </m:r>
                </m:e>
                <m:sub>
                  <m:r>
                    <w:rPr>
                      <w:rFonts w:ascii="Cambria Math" w:hAnsi="Cambria Math"/>
                      <w:color w:val="2F5496" w:themeColor="accent1" w:themeShade="BF"/>
                      <w:sz w:val="21"/>
                      <w:szCs w:val="21"/>
                      <w:highlight w:val="cyan"/>
                    </w:rPr>
                    <m:t>s</m:t>
                  </m:r>
                </m:sub>
              </m:sSub>
              <m:r>
                <w:rPr>
                  <w:rFonts w:ascii="Cambria Math" w:hAnsi="Cambria Math"/>
                  <w:color w:val="2F5496" w:themeColor="accent1" w:themeShade="BF"/>
                  <w:sz w:val="21"/>
                  <w:szCs w:val="21"/>
                  <w:highlight w:val="cyan"/>
                </w:rPr>
                <m:t>=0</m:t>
              </m:r>
            </m:oMath>
            <w:r>
              <w:rPr>
                <w:rFonts w:eastAsia="Yu Mincho"/>
                <w:color w:val="2F5496" w:themeColor="accent1" w:themeShade="BF"/>
                <w:sz w:val="21"/>
                <w:szCs w:val="21"/>
                <w:lang w:eastAsia="ja-JP"/>
              </w:rPr>
              <w:fldChar w:fldCharType="begin"/>
            </w:r>
            <w:r>
              <w:rPr>
                <w:rFonts w:eastAsia="Yu Mincho"/>
                <w:color w:val="2F5496" w:themeColor="accent1" w:themeShade="BF"/>
                <w:sz w:val="21"/>
                <w:szCs w:val="21"/>
                <w:lang w:eastAsia="ja-JP"/>
              </w:rPr>
              <w:instrText xml:space="preserve"> QUOTE </w:instrText>
            </w:r>
            <m:oMath>
              <m:d>
                <m:dPr>
                  <m:ctrlPr>
                    <w:rPr>
                      <w:rFonts w:ascii="Cambria Math" w:eastAsia="Yu Mincho" w:hAnsi="Cambria Math"/>
                      <w:color w:val="FF0000"/>
                      <w:sz w:val="21"/>
                      <w:szCs w:val="21"/>
                    </w:rPr>
                  </m:ctrlPr>
                </m:dPr>
                <m:e>
                  <m:sSub>
                    <m:sSubPr>
                      <m:ctrlPr>
                        <w:rPr>
                          <w:rFonts w:ascii="Cambria Math" w:eastAsia="Yu Mincho" w:hAnsi="Cambria Math"/>
                          <w:color w:val="FF0000"/>
                          <w:sz w:val="21"/>
                          <w:szCs w:val="21"/>
                        </w:rPr>
                      </m:ctrlPr>
                    </m:sSubPr>
                    <m:e>
                      <m:r>
                        <m:rPr>
                          <m:sty m:val="p"/>
                        </m:rPr>
                        <w:rPr>
                          <w:rFonts w:ascii="Cambria Math" w:eastAsia="Yu Mincho" w:hAnsi="Cambria Math"/>
                          <w:color w:val="FF0000"/>
                          <w:sz w:val="21"/>
                          <w:szCs w:val="21"/>
                        </w:rPr>
                        <m:t>n</m:t>
                      </m:r>
                    </m:e>
                    <m:sub>
                      <m:r>
                        <m:rPr>
                          <m:sty m:val="p"/>
                        </m:rPr>
                        <w:rPr>
                          <w:rFonts w:ascii="Cambria Math" w:eastAsia="Yu Mincho" w:hAnsi="Cambria Math"/>
                          <w:color w:val="FF0000"/>
                          <w:sz w:val="21"/>
                          <w:szCs w:val="21"/>
                        </w:rPr>
                        <m:t>f</m:t>
                      </m:r>
                    </m:sub>
                  </m:sSub>
                  <m:sSubSup>
                    <m:sSubSupPr>
                      <m:ctrlPr>
                        <w:rPr>
                          <w:rFonts w:ascii="Cambria Math" w:eastAsia="Yu Mincho" w:hAnsi="Cambria Math"/>
                          <w:color w:val="FF0000"/>
                          <w:sz w:val="21"/>
                          <w:szCs w:val="21"/>
                        </w:rPr>
                      </m:ctrlPr>
                    </m:sSubSupPr>
                    <m:e>
                      <m:r>
                        <m:rPr>
                          <m:sty m:val="p"/>
                        </m:rPr>
                        <w:rPr>
                          <w:rFonts w:ascii="Cambria Math" w:eastAsia="Yu Mincho" w:hAnsi="Cambria Math"/>
                          <w:color w:val="FF0000"/>
                          <w:sz w:val="21"/>
                          <w:szCs w:val="21"/>
                        </w:rPr>
                        <m:t>N</m:t>
                      </m:r>
                    </m:e>
                    <m:sub>
                      <m:r>
                        <m:rPr>
                          <m:sty m:val="p"/>
                        </m:rPr>
                        <w:rPr>
                          <w:rFonts w:ascii="Cambria Math" w:eastAsia="Yu Mincho" w:hAnsi="Cambria Math"/>
                          <w:color w:val="FF0000"/>
                          <w:sz w:val="21"/>
                          <w:szCs w:val="21"/>
                        </w:rPr>
                        <m:t>slot</m:t>
                      </m:r>
                    </m:sub>
                    <m:sup>
                      <m:r>
                        <m:rPr>
                          <m:sty m:val="p"/>
                        </m:rPr>
                        <w:rPr>
                          <w:rFonts w:ascii="Cambria Math" w:eastAsia="Yu Mincho" w:hAnsi="Cambria Math"/>
                          <w:color w:val="FF0000"/>
                          <w:sz w:val="21"/>
                          <w:szCs w:val="21"/>
                        </w:rPr>
                        <m:t>frame,μ</m:t>
                      </m:r>
                    </m:sup>
                  </m:sSubSup>
                  <m:r>
                    <m:rPr>
                      <m:sty m:val="p"/>
                    </m:rPr>
                    <w:rPr>
                      <w:rFonts w:ascii="Cambria Math" w:eastAsia="Yu Mincho" w:hAnsi="Cambria Math"/>
                      <w:color w:val="FF0000"/>
                      <w:sz w:val="21"/>
                      <w:szCs w:val="21"/>
                    </w:rPr>
                    <m:t>+</m:t>
                  </m:r>
                  <m:sSubSup>
                    <m:sSubSupPr>
                      <m:ctrlPr>
                        <w:rPr>
                          <w:rFonts w:ascii="Cambria Math" w:eastAsia="Yu Mincho" w:hAnsi="Cambria Math"/>
                          <w:color w:val="FF0000"/>
                          <w:sz w:val="21"/>
                          <w:szCs w:val="21"/>
                        </w:rPr>
                      </m:ctrlPr>
                    </m:sSubSupPr>
                    <m:e>
                      <m:r>
                        <m:rPr>
                          <m:sty m:val="p"/>
                        </m:rPr>
                        <w:rPr>
                          <w:rFonts w:ascii="Cambria Math" w:eastAsia="Yu Mincho" w:hAnsi="Cambria Math"/>
                          <w:color w:val="FF0000"/>
                          <w:sz w:val="21"/>
                          <w:szCs w:val="21"/>
                        </w:rPr>
                        <m:t>n</m:t>
                      </m:r>
                    </m:e>
                    <m:sub>
                      <m:r>
                        <m:rPr>
                          <m:sty m:val="p"/>
                        </m:rPr>
                        <w:rPr>
                          <w:rFonts w:ascii="Cambria Math" w:eastAsia="Yu Mincho" w:hAnsi="Cambria Math"/>
                          <w:color w:val="FF0000"/>
                          <w:sz w:val="21"/>
                          <w:szCs w:val="21"/>
                        </w:rPr>
                        <m:t>s,f</m:t>
                      </m:r>
                    </m:sub>
                    <m:sup>
                      <m:r>
                        <m:rPr>
                          <m:sty m:val="p"/>
                        </m:rPr>
                        <w:rPr>
                          <w:rFonts w:ascii="Cambria Math" w:eastAsia="Yu Mincho" w:hAnsi="Cambria Math"/>
                          <w:color w:val="FF0000"/>
                          <w:sz w:val="21"/>
                          <w:szCs w:val="21"/>
                        </w:rPr>
                        <m:t>μ</m:t>
                      </m:r>
                    </m:sup>
                  </m:sSubSup>
                  <m:r>
                    <m:rPr>
                      <m:sty m:val="p"/>
                    </m:rPr>
                    <w:rPr>
                      <w:rFonts w:ascii="Cambria Math" w:eastAsia="Yu Mincho" w:hAnsi="Cambria Math"/>
                      <w:color w:val="FF0000"/>
                      <w:sz w:val="21"/>
                      <w:szCs w:val="21"/>
                    </w:rPr>
                    <m:t>-</m:t>
                  </m:r>
                  <m:sSub>
                    <m:sSubPr>
                      <m:ctrlPr>
                        <w:rPr>
                          <w:rFonts w:ascii="Cambria Math" w:eastAsia="Yu Mincho" w:hAnsi="Cambria Math"/>
                          <w:color w:val="FF0000"/>
                          <w:sz w:val="21"/>
                          <w:szCs w:val="21"/>
                        </w:rPr>
                      </m:ctrlPr>
                    </m:sSubPr>
                    <m:e>
                      <m:r>
                        <m:rPr>
                          <m:sty m:val="p"/>
                        </m:rPr>
                        <w:rPr>
                          <w:rFonts w:ascii="Cambria Math" w:eastAsia="Yu Mincho" w:hAnsi="Cambria Math"/>
                          <w:color w:val="FF0000"/>
                          <w:sz w:val="21"/>
                          <w:szCs w:val="21"/>
                        </w:rPr>
                        <m:t>o</m:t>
                      </m:r>
                    </m:e>
                    <m:sub>
                      <m:r>
                        <m:rPr>
                          <m:sty m:val="p"/>
                        </m:rPr>
                        <w:rPr>
                          <w:rFonts w:ascii="Cambria Math" w:eastAsia="Yu Mincho" w:hAnsi="Cambria Math"/>
                          <w:color w:val="FF0000"/>
                          <w:sz w:val="21"/>
                          <w:szCs w:val="21"/>
                        </w:rPr>
                        <m:t>p,s</m:t>
                      </m:r>
                    </m:sub>
                  </m:sSub>
                </m:e>
              </m:d>
              <m:r>
                <m:rPr>
                  <m:sty m:val="p"/>
                </m:rPr>
                <w:rPr>
                  <w:rFonts w:ascii="Cambria Math" w:eastAsia="Yu Mincho" w:hAnsi="Cambria Math"/>
                  <w:color w:val="FF0000"/>
                  <w:sz w:val="21"/>
                  <w:szCs w:val="21"/>
                </w:rPr>
                <m:t xml:space="preserve">mod </m:t>
              </m:r>
              <m:sSub>
                <m:sSubPr>
                  <m:ctrlPr>
                    <w:rPr>
                      <w:rFonts w:ascii="Cambria Math" w:eastAsia="Yu Mincho" w:hAnsi="Cambria Math"/>
                      <w:i/>
                      <w:color w:val="FF0000"/>
                      <w:sz w:val="21"/>
                      <w:szCs w:val="21"/>
                    </w:rPr>
                  </m:ctrlPr>
                </m:sSubPr>
                <m:e>
                  <m:r>
                    <m:rPr>
                      <m:sty m:val="p"/>
                    </m:rPr>
                    <w:rPr>
                      <w:rFonts w:ascii="Cambria Math" w:eastAsia="Yu Mincho" w:hAnsi="Cambria Math"/>
                      <w:color w:val="FF0000"/>
                      <w:sz w:val="21"/>
                      <w:szCs w:val="21"/>
                    </w:rPr>
                    <m:t>k</m:t>
                  </m:r>
                </m:e>
                <m:sub>
                  <m:r>
                    <m:rPr>
                      <m:sty m:val="p"/>
                    </m:rPr>
                    <w:rPr>
                      <w:rFonts w:ascii="Cambria Math" w:eastAsia="Yu Mincho" w:hAnsi="Cambria Math"/>
                      <w:color w:val="FF0000"/>
                      <w:sz w:val="21"/>
                      <w:szCs w:val="21"/>
                    </w:rPr>
                    <m:t>p,s</m:t>
                  </m:r>
                </m:sub>
              </m:sSub>
              <m:r>
                <m:rPr>
                  <m:sty m:val="p"/>
                </m:rPr>
                <w:rPr>
                  <w:rFonts w:ascii="Cambria Math" w:eastAsia="Yu Mincho" w:hAnsi="Cambria Math"/>
                  <w:color w:val="FF0000"/>
                  <w:sz w:val="21"/>
                  <w:szCs w:val="21"/>
                </w:rPr>
                <m:t>=0</m:t>
              </m:r>
            </m:oMath>
            <w:r>
              <w:rPr>
                <w:rFonts w:eastAsia="Yu Mincho"/>
                <w:color w:val="2F5496" w:themeColor="accent1" w:themeShade="BF"/>
                <w:sz w:val="21"/>
                <w:szCs w:val="21"/>
                <w:lang w:eastAsia="ja-JP"/>
              </w:rPr>
              <w:instrText xml:space="preserve"> </w:instrText>
            </w:r>
            <w:r>
              <w:rPr>
                <w:rFonts w:eastAsia="Yu Mincho"/>
                <w:color w:val="2F5496" w:themeColor="accent1" w:themeShade="BF"/>
                <w:sz w:val="21"/>
                <w:szCs w:val="21"/>
                <w:lang w:eastAsia="ja-JP"/>
              </w:rPr>
              <w:fldChar w:fldCharType="end"/>
            </w:r>
            <w:r>
              <w:rPr>
                <w:rFonts w:eastAsia="Yu Mincho"/>
                <w:color w:val="2F5496" w:themeColor="accent1" w:themeShade="BF"/>
                <w:sz w:val="21"/>
                <w:szCs w:val="21"/>
                <w:lang w:eastAsia="ja-JP"/>
              </w:rPr>
              <w:t xml:space="preserve">. The UE monitors PDCCH candidates for search space set </w:t>
            </w:r>
            <m:oMath>
              <m:r>
                <w:rPr>
                  <w:rFonts w:ascii="Cambria Math" w:hAnsi="Cambria Math"/>
                  <w:color w:val="2F5496" w:themeColor="accent1" w:themeShade="BF"/>
                  <w:sz w:val="21"/>
                  <w:szCs w:val="21"/>
                </w:rPr>
                <m:t>s</m:t>
              </m:r>
            </m:oMath>
            <w:r>
              <w:rPr>
                <w:rFonts w:eastAsia="Yu Mincho"/>
                <w:color w:val="2F5496" w:themeColor="accent1" w:themeShade="BF"/>
                <w:sz w:val="21"/>
                <w:szCs w:val="21"/>
              </w:rPr>
              <w:t xml:space="preserve"> </w:t>
            </w:r>
            <w:r>
              <w:rPr>
                <w:color w:val="2F5496" w:themeColor="accent1" w:themeShade="BF"/>
                <w:sz w:val="21"/>
                <w:szCs w:val="21"/>
              </w:rPr>
              <w:t xml:space="preserve">for </w:t>
            </w:r>
            <m:oMath>
              <m:sSub>
                <m:sSubPr>
                  <m:ctrlPr>
                    <w:rPr>
                      <w:rFonts w:ascii="Cambria Math" w:hAnsi="Cambria Math"/>
                      <w:i/>
                      <w:color w:val="2F5496" w:themeColor="accent1" w:themeShade="BF"/>
                      <w:sz w:val="21"/>
                      <w:szCs w:val="21"/>
                    </w:rPr>
                  </m:ctrlPr>
                </m:sSubPr>
                <m:e>
                  <m:r>
                    <w:rPr>
                      <w:rFonts w:ascii="Cambria Math" w:hAnsi="Cambria Math"/>
                      <w:color w:val="2F5496" w:themeColor="accent1" w:themeShade="BF"/>
                      <w:sz w:val="21"/>
                      <w:szCs w:val="21"/>
                    </w:rPr>
                    <m:t>T</m:t>
                  </m:r>
                </m:e>
                <m:sub>
                  <m:r>
                    <w:rPr>
                      <w:rFonts w:ascii="Cambria Math" w:hAnsi="Cambria Math"/>
                      <w:color w:val="2F5496" w:themeColor="accent1" w:themeShade="BF"/>
                      <w:sz w:val="21"/>
                      <w:szCs w:val="21"/>
                    </w:rPr>
                    <m:t>s</m:t>
                  </m:r>
                </m:sub>
              </m:sSub>
            </m:oMath>
            <w:r>
              <w:rPr>
                <w:color w:val="2F5496" w:themeColor="accent1" w:themeShade="BF"/>
                <w:sz w:val="21"/>
                <w:szCs w:val="21"/>
              </w:rPr>
              <w:t xml:space="preserve"> consecutive slots, starting from slot </w:t>
            </w:r>
            <m:oMath>
              <m:sSubSup>
                <m:sSubSupPr>
                  <m:ctrlPr>
                    <w:rPr>
                      <w:rFonts w:ascii="Cambria Math" w:hAnsi="Cambria Math"/>
                      <w:i/>
                      <w:color w:val="2F5496" w:themeColor="accent1" w:themeShade="BF"/>
                      <w:sz w:val="21"/>
                      <w:szCs w:val="21"/>
                    </w:rPr>
                  </m:ctrlPr>
                </m:sSubSupPr>
                <m:e>
                  <m:r>
                    <w:rPr>
                      <w:rFonts w:ascii="Cambria Math" w:hAnsi="Cambria Math"/>
                      <w:color w:val="2F5496" w:themeColor="accent1" w:themeShade="BF"/>
                      <w:sz w:val="21"/>
                      <w:szCs w:val="21"/>
                    </w:rPr>
                    <m:t>n</m:t>
                  </m:r>
                </m:e>
                <m:sub>
                  <m:r>
                    <w:rPr>
                      <w:rFonts w:ascii="Cambria Math" w:hAnsi="Cambria Math"/>
                      <w:color w:val="2F5496" w:themeColor="accent1" w:themeShade="BF"/>
                      <w:sz w:val="21"/>
                      <w:szCs w:val="21"/>
                    </w:rPr>
                    <m:t>s,f</m:t>
                  </m:r>
                </m:sub>
                <m:sup>
                  <m:r>
                    <w:rPr>
                      <w:rFonts w:ascii="Cambria Math" w:hAnsi="Cambria Math"/>
                      <w:color w:val="2F5496" w:themeColor="accent1" w:themeShade="BF"/>
                      <w:sz w:val="21"/>
                      <w:szCs w:val="21"/>
                    </w:rPr>
                    <m:t>μ</m:t>
                  </m:r>
                </m:sup>
              </m:sSubSup>
            </m:oMath>
            <w:r>
              <w:rPr>
                <w:color w:val="2F5496" w:themeColor="accent1" w:themeShade="BF"/>
                <w:sz w:val="21"/>
                <w:szCs w:val="21"/>
              </w:rPr>
              <w:t xml:space="preserve">, and does not monitor </w:t>
            </w:r>
            <w:r>
              <w:rPr>
                <w:rFonts w:eastAsia="Yu Mincho"/>
                <w:color w:val="2F5496" w:themeColor="accent1" w:themeShade="BF"/>
                <w:sz w:val="21"/>
                <w:szCs w:val="21"/>
                <w:lang w:eastAsia="ja-JP"/>
              </w:rPr>
              <w:t xml:space="preserve">PDCCH candidates for search space set </w:t>
            </w:r>
            <m:oMath>
              <m:r>
                <w:rPr>
                  <w:rFonts w:ascii="Cambria Math" w:hAnsi="Cambria Math"/>
                  <w:color w:val="2F5496" w:themeColor="accent1" w:themeShade="BF"/>
                  <w:sz w:val="21"/>
                  <w:szCs w:val="21"/>
                </w:rPr>
                <m:t>s</m:t>
              </m:r>
            </m:oMath>
            <w:r>
              <w:rPr>
                <w:rFonts w:eastAsia="Yu Mincho"/>
                <w:color w:val="2F5496" w:themeColor="accent1" w:themeShade="BF"/>
                <w:sz w:val="21"/>
                <w:szCs w:val="21"/>
              </w:rPr>
              <w:t xml:space="preserve"> </w:t>
            </w:r>
            <w:r>
              <w:rPr>
                <w:color w:val="2F5496" w:themeColor="accent1" w:themeShade="BF"/>
                <w:sz w:val="21"/>
                <w:szCs w:val="21"/>
              </w:rPr>
              <w:t xml:space="preserve">for the next </w:t>
            </w:r>
            <m:oMath>
              <m:sSub>
                <m:sSubPr>
                  <m:ctrlPr>
                    <w:rPr>
                      <w:rFonts w:ascii="Cambria Math" w:hAnsi="Cambria Math"/>
                      <w:i/>
                      <w:color w:val="2F5496" w:themeColor="accent1" w:themeShade="BF"/>
                      <w:sz w:val="21"/>
                      <w:szCs w:val="21"/>
                    </w:rPr>
                  </m:ctrlPr>
                </m:sSubPr>
                <m:e>
                  <m:r>
                    <w:rPr>
                      <w:rFonts w:ascii="Cambria Math" w:hAnsi="Cambria Math"/>
                      <w:color w:val="2F5496" w:themeColor="accent1" w:themeShade="BF"/>
                      <w:sz w:val="21"/>
                      <w:szCs w:val="21"/>
                    </w:rPr>
                    <m:t>k</m:t>
                  </m:r>
                </m:e>
                <m:sub>
                  <m:r>
                    <w:rPr>
                      <w:rFonts w:ascii="Cambria Math" w:hAnsi="Cambria Math"/>
                      <w:color w:val="2F5496" w:themeColor="accent1" w:themeShade="BF"/>
                      <w:sz w:val="21"/>
                      <w:szCs w:val="21"/>
                    </w:rPr>
                    <m:t>s</m:t>
                  </m:r>
                </m:sub>
              </m:sSub>
              <m:r>
                <w:rPr>
                  <w:rFonts w:ascii="Cambria Math" w:hAnsi="Cambria Math"/>
                  <w:color w:val="2F5496" w:themeColor="accent1" w:themeShade="BF"/>
                  <w:sz w:val="21"/>
                  <w:szCs w:val="21"/>
                </w:rPr>
                <m:t>-</m:t>
              </m:r>
              <m:sSub>
                <m:sSubPr>
                  <m:ctrlPr>
                    <w:rPr>
                      <w:rFonts w:ascii="Cambria Math" w:hAnsi="Cambria Math"/>
                      <w:i/>
                      <w:color w:val="2F5496" w:themeColor="accent1" w:themeShade="BF"/>
                      <w:sz w:val="21"/>
                      <w:szCs w:val="21"/>
                    </w:rPr>
                  </m:ctrlPr>
                </m:sSubPr>
                <m:e>
                  <m:r>
                    <w:rPr>
                      <w:rFonts w:ascii="Cambria Math" w:hAnsi="Cambria Math"/>
                      <w:color w:val="2F5496" w:themeColor="accent1" w:themeShade="BF"/>
                      <w:sz w:val="21"/>
                      <w:szCs w:val="21"/>
                    </w:rPr>
                    <m:t>T</m:t>
                  </m:r>
                </m:e>
                <m:sub>
                  <m:r>
                    <w:rPr>
                      <w:rFonts w:ascii="Cambria Math" w:hAnsi="Cambria Math"/>
                      <w:color w:val="2F5496" w:themeColor="accent1" w:themeShade="BF"/>
                      <w:sz w:val="21"/>
                      <w:szCs w:val="21"/>
                    </w:rPr>
                    <m:t>s</m:t>
                  </m:r>
                </m:sub>
              </m:sSub>
            </m:oMath>
            <w:r>
              <w:rPr>
                <w:color w:val="2F5496" w:themeColor="accent1" w:themeShade="BF"/>
                <w:sz w:val="21"/>
                <w:szCs w:val="21"/>
              </w:rPr>
              <w:t xml:space="preserve"> consecutive slots. </w:t>
            </w:r>
          </w:p>
        </w:tc>
      </w:tr>
      <w:tr w:rsidR="00FF2347" w14:paraId="21FED69A" w14:textId="77777777">
        <w:tc>
          <w:tcPr>
            <w:tcW w:w="2405" w:type="dxa"/>
            <w:shd w:val="clear" w:color="auto" w:fill="auto"/>
            <w:vAlign w:val="center"/>
          </w:tcPr>
          <w:p w14:paraId="3BF3F21F" w14:textId="77777777" w:rsidR="00FF2347" w:rsidRDefault="00075399">
            <w:pPr>
              <w:widowControl w:val="0"/>
              <w:rPr>
                <w:lang w:eastAsia="zh-CN"/>
              </w:rPr>
            </w:pPr>
            <w:r>
              <w:rPr>
                <w:sz w:val="20"/>
                <w:lang w:eastAsia="zh-CN"/>
              </w:rPr>
              <w:lastRenderedPageBreak/>
              <w:t>Lenovo, Motorola Mobility</w:t>
            </w:r>
          </w:p>
        </w:tc>
        <w:tc>
          <w:tcPr>
            <w:tcW w:w="12176" w:type="dxa"/>
            <w:shd w:val="clear" w:color="auto" w:fill="auto"/>
            <w:vAlign w:val="center"/>
          </w:tcPr>
          <w:p w14:paraId="189C5087" w14:textId="77777777" w:rsidR="00FF2347" w:rsidRDefault="00075399">
            <w:pPr>
              <w:widowControl w:val="0"/>
              <w:rPr>
                <w:sz w:val="20"/>
                <w:lang w:eastAsia="zh-CN"/>
              </w:rPr>
            </w:pPr>
            <w:r>
              <w:rPr>
                <w:sz w:val="20"/>
                <w:lang w:eastAsia="zh-CN"/>
              </w:rPr>
              <w:t>We are fine to first agree on the approach rather than values first, if it helps to make better progress.</w:t>
            </w:r>
          </w:p>
          <w:p w14:paraId="3FCA0689" w14:textId="77777777" w:rsidR="00FF2347" w:rsidRDefault="00075399">
            <w:pPr>
              <w:widowControl w:val="0"/>
              <w:rPr>
                <w:sz w:val="20"/>
                <w:lang w:eastAsia="zh-CN"/>
              </w:rPr>
            </w:pPr>
            <w:r>
              <w:rPr>
                <w:sz w:val="20"/>
                <w:lang w:eastAsia="zh-CN"/>
              </w:rPr>
              <w:t>Based on this, we support approach 2 described by Ericsson where, periodicity, offset and duration are configured in multiples of slot group</w:t>
            </w:r>
          </w:p>
          <w:p w14:paraId="44699827" w14:textId="77777777" w:rsidR="00FF2347" w:rsidRDefault="00075399">
            <w:pPr>
              <w:numPr>
                <w:ilvl w:val="255"/>
                <w:numId w:val="0"/>
              </w:numPr>
              <w:autoSpaceDE/>
              <w:autoSpaceDN/>
              <w:adjustRightInd/>
              <w:snapToGrid/>
              <w:spacing w:after="0" w:line="240" w:lineRule="auto"/>
              <w:rPr>
                <w:bCs/>
                <w:lang w:eastAsia="zh-CN"/>
              </w:rPr>
            </w:pPr>
            <w:r>
              <w:rPr>
                <w:sz w:val="20"/>
                <w:lang w:eastAsia="zh-CN"/>
              </w:rPr>
              <w:t>Furthermore, configuring slots with monitoring occasions within a slot group should be supported as well. This should be simply provided by a bitmap corresponding to the slots within a slot group.</w:t>
            </w:r>
          </w:p>
        </w:tc>
      </w:tr>
      <w:tr w:rsidR="00FF2347" w14:paraId="486A391F" w14:textId="77777777">
        <w:tc>
          <w:tcPr>
            <w:tcW w:w="2405" w:type="dxa"/>
            <w:shd w:val="clear" w:color="auto" w:fill="auto"/>
            <w:vAlign w:val="center"/>
          </w:tcPr>
          <w:p w14:paraId="487BA1E5" w14:textId="77777777" w:rsidR="00FF2347" w:rsidRDefault="00075399">
            <w:pPr>
              <w:widowControl w:val="0"/>
              <w:rPr>
                <w:sz w:val="20"/>
                <w:lang w:eastAsia="zh-CN"/>
              </w:rPr>
            </w:pPr>
            <w:r>
              <w:rPr>
                <w:rFonts w:hint="eastAsia"/>
                <w:lang w:eastAsia="zh-CN"/>
              </w:rPr>
              <w:t>Transsion</w:t>
            </w:r>
          </w:p>
        </w:tc>
        <w:tc>
          <w:tcPr>
            <w:tcW w:w="12176" w:type="dxa"/>
            <w:shd w:val="clear" w:color="auto" w:fill="auto"/>
            <w:vAlign w:val="center"/>
          </w:tcPr>
          <w:p w14:paraId="49FEA0C3" w14:textId="77777777" w:rsidR="00FF2347" w:rsidRDefault="00075399">
            <w:pPr>
              <w:widowControl w:val="0"/>
              <w:rPr>
                <w:sz w:val="20"/>
                <w:lang w:eastAsia="zh-CN"/>
              </w:rPr>
            </w:pPr>
            <w:r>
              <w:rPr>
                <w:rFonts w:hint="eastAsia"/>
                <w:bCs/>
                <w:lang w:eastAsia="zh-CN"/>
              </w:rPr>
              <w:t xml:space="preserve">Although we prefer Approach #2, we are open to ether approach. </w:t>
            </w:r>
          </w:p>
        </w:tc>
      </w:tr>
      <w:tr w:rsidR="00FF2347" w14:paraId="40E51A70" w14:textId="77777777">
        <w:tc>
          <w:tcPr>
            <w:tcW w:w="2405" w:type="dxa"/>
            <w:shd w:val="clear" w:color="auto" w:fill="auto"/>
            <w:vAlign w:val="center"/>
          </w:tcPr>
          <w:p w14:paraId="2E1E43C3" w14:textId="77777777" w:rsidR="00FF2347" w:rsidRDefault="00075399">
            <w:pPr>
              <w:widowControl w:val="0"/>
              <w:rPr>
                <w:rFonts w:eastAsia="MS Mincho"/>
                <w:szCs w:val="24"/>
                <w:lang w:eastAsia="ja-JP"/>
              </w:rPr>
            </w:pPr>
            <w:r>
              <w:rPr>
                <w:rFonts w:eastAsia="MS Mincho" w:hint="eastAsia"/>
                <w:szCs w:val="24"/>
                <w:lang w:eastAsia="ja-JP"/>
              </w:rPr>
              <w:t>Sharp</w:t>
            </w:r>
          </w:p>
        </w:tc>
        <w:tc>
          <w:tcPr>
            <w:tcW w:w="12176" w:type="dxa"/>
            <w:shd w:val="clear" w:color="auto" w:fill="auto"/>
            <w:vAlign w:val="center"/>
          </w:tcPr>
          <w:p w14:paraId="5A1A6016" w14:textId="77777777" w:rsidR="00FF2347" w:rsidRDefault="00075399">
            <w:pPr>
              <w:widowControl w:val="0"/>
              <w:rPr>
                <w:rFonts w:eastAsia="MS Mincho"/>
                <w:lang w:eastAsia="ja-JP"/>
              </w:rPr>
            </w:pPr>
            <w:r>
              <w:rPr>
                <w:rFonts w:eastAsia="MS Mincho" w:hint="eastAsia"/>
                <w:lang w:eastAsia="ja-JP"/>
              </w:rPr>
              <w:t>W</w:t>
            </w:r>
            <w:r>
              <w:rPr>
                <w:rFonts w:eastAsia="MS Mincho"/>
                <w:lang w:eastAsia="ja-JP"/>
              </w:rPr>
              <w:t>e prefer Approach #2, but we are open to discuss Approach #1.</w:t>
            </w:r>
          </w:p>
        </w:tc>
      </w:tr>
      <w:tr w:rsidR="00FF2347" w14:paraId="11E1149A" w14:textId="77777777">
        <w:tc>
          <w:tcPr>
            <w:tcW w:w="2405" w:type="dxa"/>
            <w:shd w:val="clear" w:color="auto" w:fill="auto"/>
            <w:vAlign w:val="center"/>
          </w:tcPr>
          <w:p w14:paraId="30340A7D" w14:textId="77777777" w:rsidR="00FF2347" w:rsidRDefault="00075399">
            <w:pPr>
              <w:rPr>
                <w:rFonts w:eastAsia="Malgun Gothic"/>
                <w:color w:val="FF0000"/>
                <w:lang w:eastAsia="ko-KR"/>
              </w:rPr>
            </w:pPr>
            <w:r>
              <w:rPr>
                <w:lang w:eastAsia="zh-CN"/>
              </w:rPr>
              <w:t>LG Electronics</w:t>
            </w:r>
          </w:p>
        </w:tc>
        <w:tc>
          <w:tcPr>
            <w:tcW w:w="12176" w:type="dxa"/>
            <w:shd w:val="clear" w:color="auto" w:fill="auto"/>
            <w:vAlign w:val="center"/>
          </w:tcPr>
          <w:p w14:paraId="5783220B" w14:textId="77777777" w:rsidR="00FF2347" w:rsidRDefault="00075399">
            <w:pPr>
              <w:rPr>
                <w:lang w:eastAsia="zh-CN"/>
              </w:rPr>
            </w:pPr>
            <w:r>
              <w:rPr>
                <w:lang w:eastAsia="zh-CN"/>
              </w:rPr>
              <w:t xml:space="preserve">We support these parameters should be configured in unit of X (no matter either defining a new RRC parameter for Rel-17 or reinterpret the existing RRC parameters for multi-slot monitoring). </w:t>
            </w:r>
          </w:p>
          <w:p w14:paraId="5CBDE885" w14:textId="77777777" w:rsidR="00FF2347" w:rsidRDefault="00075399">
            <w:pPr>
              <w:rPr>
                <w:lang w:eastAsia="zh-CN"/>
              </w:rPr>
            </w:pPr>
            <w:r>
              <w:rPr>
                <w:lang w:eastAsia="zh-CN"/>
              </w:rPr>
              <w:t>In addition, two more things can be discussed together.</w:t>
            </w:r>
          </w:p>
          <w:p w14:paraId="7C8E1F10" w14:textId="77777777" w:rsidR="00FF2347" w:rsidRDefault="00075399">
            <w:pPr>
              <w:pStyle w:val="ListParagraph"/>
              <w:numPr>
                <w:ilvl w:val="0"/>
                <w:numId w:val="27"/>
              </w:numPr>
              <w:jc w:val="both"/>
              <w:rPr>
                <w:lang w:eastAsia="zh-CN"/>
              </w:rPr>
            </w:pPr>
            <w:r>
              <w:rPr>
                <w:lang w:eastAsia="zh-CN"/>
              </w:rPr>
              <w:t>How to determine X for Group (1) SS which can be a criterion for setting the set of values for these parameters when the UE reports multiple X. For mixed X cases, the set of values for these parameters should be based on smallest X for a UE reporting multiple X values.</w:t>
            </w:r>
          </w:p>
          <w:p w14:paraId="734AA677" w14:textId="77777777" w:rsidR="00FF2347" w:rsidRDefault="00075399">
            <w:pPr>
              <w:pStyle w:val="ListParagraph"/>
              <w:numPr>
                <w:ilvl w:val="0"/>
                <w:numId w:val="27"/>
              </w:numPr>
              <w:jc w:val="both"/>
              <w:rPr>
                <w:rFonts w:ascii="Times New Roman" w:hAnsi="Times New Roman"/>
                <w:lang w:eastAsia="zh-CN"/>
              </w:rPr>
            </w:pPr>
            <w:r>
              <w:rPr>
                <w:lang w:eastAsia="zh-CN"/>
              </w:rPr>
              <w:t>How to determine X for Group (2) SS which can be a criterion for setting the set of values for these parameters when the UE reports multiple X. In this case, legacy rule (i.e., parameters are configured in unit of slot) can be used, but alternatively, the smallest (reported) X can also be used like for the case of Group (1).</w:t>
            </w:r>
          </w:p>
        </w:tc>
      </w:tr>
      <w:tr w:rsidR="00FF2347" w14:paraId="3EA9B977" w14:textId="77777777">
        <w:tc>
          <w:tcPr>
            <w:tcW w:w="2405" w:type="dxa"/>
            <w:shd w:val="clear" w:color="auto" w:fill="auto"/>
            <w:vAlign w:val="center"/>
          </w:tcPr>
          <w:p w14:paraId="02E004AE" w14:textId="77777777" w:rsidR="00FF2347" w:rsidRDefault="00075399">
            <w:pPr>
              <w:rPr>
                <w:lang w:eastAsia="zh-CN"/>
              </w:rPr>
            </w:pPr>
            <w:r>
              <w:rPr>
                <w:lang w:eastAsia="zh-CN"/>
              </w:rPr>
              <w:t>Panasonic</w:t>
            </w:r>
          </w:p>
        </w:tc>
        <w:tc>
          <w:tcPr>
            <w:tcW w:w="12176" w:type="dxa"/>
            <w:shd w:val="clear" w:color="auto" w:fill="auto"/>
            <w:vAlign w:val="center"/>
          </w:tcPr>
          <w:p w14:paraId="67204B8B" w14:textId="77777777" w:rsidR="00FF2347" w:rsidRDefault="00075399">
            <w:r>
              <w:rPr>
                <w:lang w:eastAsia="zh-CN"/>
              </w:rPr>
              <w:t xml:space="preserve">We agree with MediaTek and Nokia to introduce a limitation on the periodicity in the unit of X. We do not think it is a good idea to change or re-interpret the existing parameters such as  </w:t>
            </w:r>
            <w:r>
              <w:rPr>
                <w:rFonts w:hint="eastAsia"/>
                <w:i/>
                <w:iCs/>
                <w:lang w:eastAsia="zh-CN"/>
              </w:rPr>
              <w:t>monitoringSlotPeriodicityAndOffset</w:t>
            </w:r>
            <w:r>
              <w:rPr>
                <w:rFonts w:hint="eastAsia"/>
                <w:i/>
                <w:iCs/>
                <w:sz w:val="20"/>
                <w:szCs w:val="20"/>
                <w:lang w:eastAsia="zh-CN"/>
              </w:rPr>
              <w:t xml:space="preserve">, </w:t>
            </w:r>
            <w:r>
              <w:rPr>
                <w:rFonts w:hint="eastAsia"/>
                <w:i/>
                <w:iCs/>
                <w:lang w:eastAsia="zh-CN"/>
              </w:rPr>
              <w:t>duration</w:t>
            </w:r>
            <w:r>
              <w:rPr>
                <w:rFonts w:hint="eastAsia"/>
                <w:i/>
                <w:iCs/>
                <w:sz w:val="20"/>
                <w:szCs w:val="20"/>
                <w:lang w:eastAsia="zh-CN"/>
              </w:rPr>
              <w:t xml:space="preserve"> </w:t>
            </w:r>
            <w:r>
              <w:rPr>
                <w:rFonts w:hint="eastAsia"/>
                <w:sz w:val="20"/>
                <w:szCs w:val="20"/>
                <w:lang w:eastAsia="zh-CN"/>
              </w:rPr>
              <w:t>and</w:t>
            </w:r>
            <w:r>
              <w:rPr>
                <w:rFonts w:hint="eastAsia"/>
                <w:i/>
                <w:iCs/>
                <w:sz w:val="20"/>
                <w:szCs w:val="20"/>
                <w:lang w:eastAsia="zh-CN"/>
              </w:rPr>
              <w:t xml:space="preserve"> </w:t>
            </w:r>
            <w:r>
              <w:rPr>
                <w:i/>
                <w:iCs/>
              </w:rPr>
              <w:t xml:space="preserve">monitoringSymbolsWithinSlot. </w:t>
            </w:r>
          </w:p>
          <w:p w14:paraId="5CFF0683" w14:textId="77777777" w:rsidR="00FF2347" w:rsidRDefault="00075399">
            <w:pPr>
              <w:rPr>
                <w:lang w:eastAsia="zh-CN"/>
              </w:rPr>
            </w:pPr>
            <w:r>
              <w:t xml:space="preserve">On the second limitation mentioned by Nokia: “UE considers configured SS group (1) monitoring occasions outside of the Y slots as invalid”. We observe that it is not be feasible to restrict all MOs of Group (1) SS within Y </w:t>
            </w:r>
            <w:r>
              <w:rPr>
                <w:b/>
                <w:bCs/>
                <w:u w:val="single"/>
              </w:rPr>
              <w:t xml:space="preserve">for all the time. </w:t>
            </w:r>
            <w:r>
              <w:t xml:space="preserve">For example, considering the TDMed-beam transmission of CSS (of Group (1)), UE may need to monitor a different slot for CSS when UE’s serving beam is changed. However, for USS, gNB can simply change the serving beam without changing the MO location since USS MO is unicast to </w:t>
            </w:r>
            <w:r>
              <w:lastRenderedPageBreak/>
              <w:t>the UE. In this case, it can happen that CSS MO becomes far away from the USS MO of the new serving beam such that Y cannot include both CSS and USS MOs anymore even if it was the case before beam switching.</w:t>
            </w:r>
          </w:p>
        </w:tc>
      </w:tr>
      <w:tr w:rsidR="00FF2347" w14:paraId="2E1B7A5E" w14:textId="77777777">
        <w:tc>
          <w:tcPr>
            <w:tcW w:w="2405" w:type="dxa"/>
            <w:shd w:val="clear" w:color="auto" w:fill="auto"/>
            <w:vAlign w:val="center"/>
          </w:tcPr>
          <w:p w14:paraId="103CD6F6" w14:textId="77777777" w:rsidR="00FF2347" w:rsidRDefault="00075399">
            <w:pPr>
              <w:rPr>
                <w:lang w:eastAsia="zh-CN"/>
              </w:rPr>
            </w:pPr>
            <w:r>
              <w:rPr>
                <w:rFonts w:hint="eastAsia"/>
                <w:lang w:eastAsia="zh-CN"/>
              </w:rPr>
              <w:lastRenderedPageBreak/>
              <w:t>Xiaomi</w:t>
            </w:r>
          </w:p>
        </w:tc>
        <w:tc>
          <w:tcPr>
            <w:tcW w:w="12176" w:type="dxa"/>
            <w:shd w:val="clear" w:color="auto" w:fill="auto"/>
            <w:vAlign w:val="center"/>
          </w:tcPr>
          <w:p w14:paraId="090F4ED9" w14:textId="77777777" w:rsidR="00FF2347" w:rsidRDefault="00075399">
            <w:pPr>
              <w:rPr>
                <w:lang w:eastAsia="zh-CN"/>
              </w:rPr>
            </w:pPr>
            <w:r>
              <w:rPr>
                <w:lang w:eastAsia="zh-CN"/>
              </w:rPr>
              <w:t>F</w:t>
            </w:r>
            <w:r>
              <w:rPr>
                <w:rFonts w:hint="eastAsia"/>
                <w:lang w:eastAsia="zh-CN"/>
              </w:rPr>
              <w:t>or</w:t>
            </w:r>
            <w:r>
              <w:rPr>
                <w:lang w:eastAsia="zh-CN"/>
              </w:rPr>
              <w:t xml:space="preserve"> the first part </w:t>
            </w:r>
          </w:p>
          <w:p w14:paraId="2B508624" w14:textId="77777777" w:rsidR="00FF2347" w:rsidRDefault="00075399">
            <w:pPr>
              <w:pStyle w:val="ListParagraph"/>
              <w:autoSpaceDE w:val="0"/>
              <w:autoSpaceDN w:val="0"/>
              <w:adjustRightInd w:val="0"/>
              <w:spacing w:beforeLines="50" w:before="120" w:afterLines="50" w:after="120" w:line="240" w:lineRule="auto"/>
              <w:ind w:left="0"/>
              <w:contextualSpacing/>
              <w:jc w:val="both"/>
              <w:rPr>
                <w:b/>
                <w:i/>
                <w:color w:val="000000"/>
              </w:rPr>
            </w:pPr>
            <w:r>
              <w:rPr>
                <w:lang w:eastAsia="zh-CN"/>
              </w:rPr>
              <w:t>“</w:t>
            </w:r>
            <w:r>
              <w:rPr>
                <w:b/>
                <w:i/>
                <w:color w:val="000000"/>
              </w:rPr>
              <w:t>For search space set configuration for multi-slot PDCCH monitoring,</w:t>
            </w:r>
          </w:p>
          <w:p w14:paraId="4B36EC78" w14:textId="77777777" w:rsidR="00FF2347" w:rsidRDefault="00075399">
            <w:pPr>
              <w:pStyle w:val="ListParagraph"/>
              <w:numPr>
                <w:ilvl w:val="0"/>
                <w:numId w:val="27"/>
              </w:numPr>
              <w:autoSpaceDE w:val="0"/>
              <w:autoSpaceDN w:val="0"/>
              <w:adjustRightInd w:val="0"/>
              <w:spacing w:beforeLines="50" w:before="120" w:line="240" w:lineRule="auto"/>
              <w:contextualSpacing/>
              <w:jc w:val="both"/>
              <w:rPr>
                <w:b/>
                <w:i/>
                <w:color w:val="000000"/>
                <w:lang w:eastAsia="zh-CN"/>
              </w:rPr>
            </w:pPr>
            <w:r>
              <w:rPr>
                <w:b/>
                <w:i/>
                <w:color w:val="000000"/>
                <w:lang w:eastAsia="zh-CN"/>
              </w:rPr>
              <w:t xml:space="preserve">Add periodicities { sl32, sl64, sl128, sl5120, sl10240, sl20480} to the list of supported values in </w:t>
            </w:r>
            <w:r>
              <w:rPr>
                <w:b/>
                <w:i/>
              </w:rPr>
              <w:t>monitoringSlotPeriodicityAndOffset,</w:t>
            </w:r>
          </w:p>
          <w:p w14:paraId="151A85D2" w14:textId="77777777" w:rsidR="00FF2347" w:rsidRDefault="00075399">
            <w:pPr>
              <w:pStyle w:val="ListParagraph"/>
              <w:numPr>
                <w:ilvl w:val="1"/>
                <w:numId w:val="27"/>
              </w:numPr>
              <w:autoSpaceDE w:val="0"/>
              <w:autoSpaceDN w:val="0"/>
              <w:adjustRightInd w:val="0"/>
              <w:spacing w:beforeLines="50" w:before="120" w:line="240" w:lineRule="auto"/>
              <w:contextualSpacing/>
              <w:jc w:val="both"/>
              <w:rPr>
                <w:b/>
                <w:i/>
                <w:color w:val="000000"/>
                <w:lang w:eastAsia="zh-CN"/>
              </w:rPr>
            </w:pPr>
            <w:r>
              <w:rPr>
                <w:b/>
                <w:i/>
                <w:color w:val="000000"/>
                <w:lang w:eastAsia="zh-CN"/>
              </w:rPr>
              <w:t>Supported set of offsets for each added periodicity X is 0,…,X-1;</w:t>
            </w:r>
          </w:p>
          <w:p w14:paraId="358C950B" w14:textId="77777777" w:rsidR="00FF2347" w:rsidRDefault="00075399">
            <w:pPr>
              <w:pStyle w:val="ListParagraph"/>
              <w:numPr>
                <w:ilvl w:val="0"/>
                <w:numId w:val="27"/>
              </w:numPr>
              <w:autoSpaceDE w:val="0"/>
              <w:autoSpaceDN w:val="0"/>
              <w:adjustRightInd w:val="0"/>
              <w:spacing w:beforeLines="50" w:before="120" w:line="240" w:lineRule="auto"/>
              <w:contextualSpacing/>
              <w:jc w:val="both"/>
              <w:rPr>
                <w:b/>
                <w:i/>
                <w:color w:val="000000"/>
              </w:rPr>
            </w:pPr>
            <w:r>
              <w:rPr>
                <w:b/>
                <w:i/>
                <w:color w:val="000000"/>
                <w:lang w:eastAsia="zh-CN"/>
              </w:rPr>
              <w:t xml:space="preserve">UE expects to be configured with a periodicity that is a multiple of X </w:t>
            </w:r>
            <w:r>
              <w:rPr>
                <w:b/>
                <w:i/>
                <w:color w:val="000000"/>
              </w:rPr>
              <w:t xml:space="preserve">slots where </w:t>
            </w:r>
          </w:p>
          <w:p w14:paraId="6D3E92F9" w14:textId="77777777" w:rsidR="00FF2347" w:rsidRDefault="00075399">
            <w:pPr>
              <w:pStyle w:val="ListParagraph"/>
              <w:numPr>
                <w:ilvl w:val="1"/>
                <w:numId w:val="27"/>
              </w:numPr>
              <w:autoSpaceDE w:val="0"/>
              <w:autoSpaceDN w:val="0"/>
              <w:adjustRightInd w:val="0"/>
              <w:spacing w:beforeLines="50" w:before="120" w:line="240" w:lineRule="auto"/>
              <w:contextualSpacing/>
              <w:jc w:val="both"/>
              <w:rPr>
                <w:b/>
                <w:i/>
                <w:color w:val="000000"/>
              </w:rPr>
            </w:pPr>
            <w:r>
              <w:rPr>
                <w:b/>
                <w:i/>
                <w:color w:val="000000"/>
              </w:rPr>
              <w:t xml:space="preserve">For 480 kHz, X = 4 </w:t>
            </w:r>
          </w:p>
          <w:p w14:paraId="14993B58" w14:textId="77777777" w:rsidR="00FF2347" w:rsidRDefault="00075399">
            <w:pPr>
              <w:pStyle w:val="ListParagraph"/>
              <w:numPr>
                <w:ilvl w:val="1"/>
                <w:numId w:val="27"/>
              </w:numPr>
              <w:autoSpaceDE w:val="0"/>
              <w:autoSpaceDN w:val="0"/>
              <w:adjustRightInd w:val="0"/>
              <w:spacing w:beforeLines="50" w:before="120" w:line="240" w:lineRule="auto"/>
              <w:contextualSpacing/>
              <w:jc w:val="both"/>
              <w:rPr>
                <w:b/>
                <w:i/>
                <w:color w:val="000000"/>
              </w:rPr>
            </w:pPr>
            <w:r>
              <w:rPr>
                <w:b/>
                <w:i/>
                <w:color w:val="000000"/>
              </w:rPr>
              <w:t xml:space="preserve">For 960 kHz, X= 4 if (X,Y) = (4,2) or (X,Y) = (4,1) is supported; otherwise X= 8.  </w:t>
            </w:r>
          </w:p>
          <w:p w14:paraId="55864D33" w14:textId="77777777" w:rsidR="00FF2347" w:rsidRDefault="00075399">
            <w:pPr>
              <w:rPr>
                <w:lang w:eastAsia="zh-CN"/>
              </w:rPr>
            </w:pPr>
            <w:r>
              <w:rPr>
                <w:lang w:eastAsia="zh-CN"/>
              </w:rPr>
              <w:t>”</w:t>
            </w:r>
            <w:r>
              <w:rPr>
                <w:rFonts w:hint="eastAsia"/>
                <w:lang w:eastAsia="zh-CN"/>
              </w:rPr>
              <w:t>,</w:t>
            </w:r>
            <w:r>
              <w:rPr>
                <w:lang w:eastAsia="zh-CN"/>
              </w:rPr>
              <w:t xml:space="preserve"> we are generally fine with it.</w:t>
            </w:r>
          </w:p>
          <w:p w14:paraId="1C4C7A24" w14:textId="77777777" w:rsidR="00FF2347" w:rsidRDefault="00FF2347">
            <w:pPr>
              <w:rPr>
                <w:lang w:eastAsia="zh-CN"/>
              </w:rPr>
            </w:pPr>
          </w:p>
          <w:p w14:paraId="3CF67E09" w14:textId="77777777" w:rsidR="00FF2347" w:rsidRDefault="00075399">
            <w:pPr>
              <w:rPr>
                <w:lang w:eastAsia="zh-CN"/>
              </w:rPr>
            </w:pPr>
            <w:r>
              <w:rPr>
                <w:lang w:eastAsia="zh-CN"/>
              </w:rPr>
              <w:t>For the second part,</w:t>
            </w:r>
          </w:p>
          <w:p w14:paraId="574DF9A2" w14:textId="77777777" w:rsidR="00FF2347" w:rsidRDefault="00075399">
            <w:pPr>
              <w:spacing w:beforeLines="50" w:before="120" w:afterLines="50" w:line="240" w:lineRule="auto"/>
              <w:contextualSpacing/>
              <w:jc w:val="both"/>
              <w:rPr>
                <w:rFonts w:ascii="Calibri" w:hAnsi="Calibri"/>
                <w:b/>
                <w:i/>
                <w:color w:val="000000"/>
              </w:rPr>
            </w:pPr>
            <w:r>
              <w:rPr>
                <w:lang w:eastAsia="zh-CN"/>
              </w:rPr>
              <w:t>“</w:t>
            </w:r>
            <w:r>
              <w:rPr>
                <w:rFonts w:ascii="Calibri" w:hAnsi="Calibri"/>
                <w:b/>
                <w:i/>
                <w:color w:val="000000"/>
              </w:rPr>
              <w:t>For search space set configuration for multi-slot PDCCH monitoring, introduce a new RRC parameter durationWithinSlotGroup, ranging from 1 to Y, to indicate the consecutive slots that contain monitoring occasions within each slot group of X slots</w:t>
            </w:r>
          </w:p>
          <w:p w14:paraId="656E97F0" w14:textId="77777777" w:rsidR="00FF2347" w:rsidRDefault="00075399">
            <w:pPr>
              <w:rPr>
                <w:lang w:eastAsia="zh-CN"/>
              </w:rPr>
            </w:pPr>
            <w:r>
              <w:rPr>
                <w:b/>
                <w:i/>
              </w:rPr>
              <w:t>Y is the value of multi-slot PDCCH monitoring capability in the reported (X, Y) pair by the UE. If UE is allowed to report more than one Y&gt;1 for a given X, the maximum value of reported Y is used.</w:t>
            </w:r>
            <w:r>
              <w:rPr>
                <w:lang w:eastAsia="zh-CN"/>
              </w:rPr>
              <w:t>”</w:t>
            </w:r>
          </w:p>
          <w:p w14:paraId="5EC7B517" w14:textId="77777777" w:rsidR="00FF2347" w:rsidRDefault="00075399">
            <w:pPr>
              <w:rPr>
                <w:lang w:eastAsia="zh-CN"/>
              </w:rPr>
            </w:pPr>
            <w:r>
              <w:rPr>
                <w:lang w:eastAsia="zh-CN"/>
              </w:rPr>
              <w:t xml:space="preserve">1, we think UE does not need to report X/Y as a pair. UE can report X or Y separately. And it is also the truth, when we are discussing multiple-slot PDCCH monitoring, X/ Y </w:t>
            </w:r>
            <w:r>
              <w:rPr>
                <w:rFonts w:hint="eastAsia"/>
                <w:lang w:eastAsia="zh-CN"/>
              </w:rPr>
              <w:t>values</w:t>
            </w:r>
            <w:r>
              <w:rPr>
                <w:lang w:eastAsia="zh-CN"/>
              </w:rPr>
              <w:t xml:space="preserve"> </w:t>
            </w:r>
            <w:r>
              <w:rPr>
                <w:rFonts w:hint="eastAsia"/>
                <w:lang w:eastAsia="zh-CN"/>
              </w:rPr>
              <w:t>are</w:t>
            </w:r>
            <w:r>
              <w:rPr>
                <w:lang w:eastAsia="zh-CN"/>
              </w:rPr>
              <w:t xml:space="preserve"> </w:t>
            </w:r>
            <w:r>
              <w:rPr>
                <w:rFonts w:hint="eastAsia"/>
                <w:lang w:eastAsia="zh-CN"/>
              </w:rPr>
              <w:t>separately</w:t>
            </w:r>
            <w:r>
              <w:rPr>
                <w:lang w:eastAsia="zh-CN"/>
              </w:rPr>
              <w:t xml:space="preserve"> </w:t>
            </w:r>
            <w:r>
              <w:rPr>
                <w:rFonts w:hint="eastAsia"/>
                <w:lang w:eastAsia="zh-CN"/>
              </w:rPr>
              <w:t>discussed.</w:t>
            </w:r>
            <w:r>
              <w:rPr>
                <w:lang w:eastAsia="zh-CN"/>
              </w:rPr>
              <w:t xml:space="preserve"> X is related to the BD/CCE budget, Y is related to how the searchspace are configured. we don’t need to put X and Y in a pair.</w:t>
            </w:r>
          </w:p>
          <w:p w14:paraId="2E7B2A91" w14:textId="77777777" w:rsidR="00FF2347" w:rsidRDefault="00075399">
            <w:pPr>
              <w:rPr>
                <w:lang w:eastAsia="zh-CN"/>
              </w:rPr>
            </w:pPr>
            <w:r>
              <w:rPr>
                <w:lang w:eastAsia="zh-CN"/>
              </w:rPr>
              <w:t xml:space="preserve">2, From our view, if UE can support multiple Y, then to facilitate gNB configuration, UE can just report the maximum Y to gNB, and UE does not need to report multiple Y values.   </w:t>
            </w:r>
          </w:p>
          <w:p w14:paraId="461CD624" w14:textId="77777777" w:rsidR="00FF2347" w:rsidRDefault="00FF2347">
            <w:pPr>
              <w:rPr>
                <w:lang w:eastAsia="zh-CN"/>
              </w:rPr>
            </w:pPr>
          </w:p>
          <w:p w14:paraId="5B4FF845" w14:textId="77777777" w:rsidR="00FF2347" w:rsidRDefault="00075399">
            <w:pPr>
              <w:rPr>
                <w:lang w:eastAsia="zh-CN"/>
              </w:rPr>
            </w:pPr>
            <w:r>
              <w:rPr>
                <w:lang w:eastAsia="zh-CN"/>
              </w:rPr>
              <w:t>For the third part,</w:t>
            </w:r>
          </w:p>
          <w:p w14:paraId="25F45D10" w14:textId="77777777" w:rsidR="00FF2347" w:rsidRDefault="00075399">
            <w:pPr>
              <w:spacing w:beforeLines="50" w:before="120" w:afterLines="50" w:line="240" w:lineRule="auto"/>
              <w:jc w:val="both"/>
              <w:rPr>
                <w:rFonts w:ascii="Calibri" w:hAnsi="Calibri"/>
                <w:b/>
                <w:i/>
                <w:color w:val="000000"/>
              </w:rPr>
            </w:pPr>
            <w:r>
              <w:rPr>
                <w:lang w:eastAsia="zh-CN"/>
              </w:rPr>
              <w:t>“</w:t>
            </w:r>
            <w:r>
              <w:rPr>
                <w:rFonts w:ascii="Calibri" w:hAnsi="Calibri"/>
                <w:b/>
                <w:i/>
                <w:color w:val="000000"/>
              </w:rPr>
              <w:t xml:space="preserve">For search space set configuration for multi-slot PDCCH monitoring, the unit of “duration” should be changed to X slots where </w:t>
            </w:r>
          </w:p>
          <w:p w14:paraId="2AA2FB2B" w14:textId="77777777" w:rsidR="00FF2347" w:rsidRDefault="00075399">
            <w:pPr>
              <w:pStyle w:val="ListParagraph"/>
              <w:numPr>
                <w:ilvl w:val="1"/>
                <w:numId w:val="27"/>
              </w:numPr>
              <w:autoSpaceDE w:val="0"/>
              <w:autoSpaceDN w:val="0"/>
              <w:adjustRightInd w:val="0"/>
              <w:spacing w:beforeLines="50" w:before="120" w:line="240" w:lineRule="auto"/>
              <w:contextualSpacing/>
              <w:jc w:val="both"/>
              <w:rPr>
                <w:b/>
                <w:i/>
                <w:color w:val="000000"/>
              </w:rPr>
            </w:pPr>
            <w:r>
              <w:rPr>
                <w:b/>
                <w:i/>
                <w:color w:val="000000"/>
              </w:rPr>
              <w:t xml:space="preserve">For 480 kHz, X = 4 </w:t>
            </w:r>
          </w:p>
          <w:p w14:paraId="498A579E" w14:textId="77777777" w:rsidR="00FF2347" w:rsidRDefault="00075399">
            <w:pPr>
              <w:pStyle w:val="ListParagraph"/>
              <w:numPr>
                <w:ilvl w:val="1"/>
                <w:numId w:val="27"/>
              </w:numPr>
              <w:autoSpaceDE w:val="0"/>
              <w:autoSpaceDN w:val="0"/>
              <w:adjustRightInd w:val="0"/>
              <w:spacing w:after="120" w:line="240" w:lineRule="auto"/>
              <w:contextualSpacing/>
              <w:rPr>
                <w:b/>
                <w:i/>
                <w:color w:val="000000"/>
              </w:rPr>
            </w:pPr>
            <w:r>
              <w:rPr>
                <w:b/>
                <w:i/>
                <w:color w:val="000000"/>
              </w:rPr>
              <w:t xml:space="preserve">For 960 kHz, X= 4 if (X,Y) = (4,2) or (X,Y) = (4,1) is supported; otherwise X= 8.  </w:t>
            </w:r>
          </w:p>
          <w:p w14:paraId="5B502EAD" w14:textId="77777777" w:rsidR="00FF2347" w:rsidRDefault="00075399">
            <w:pPr>
              <w:rPr>
                <w:lang w:eastAsia="zh-CN"/>
              </w:rPr>
            </w:pPr>
            <w:r>
              <w:rPr>
                <w:lang w:eastAsia="zh-CN"/>
              </w:rPr>
              <w:t>”, we do not see the need.But we can go with majority on this issue.</w:t>
            </w:r>
          </w:p>
        </w:tc>
      </w:tr>
      <w:tr w:rsidR="00FF2347" w14:paraId="1C9D4677" w14:textId="77777777">
        <w:tc>
          <w:tcPr>
            <w:tcW w:w="2405" w:type="dxa"/>
            <w:shd w:val="clear" w:color="auto" w:fill="auto"/>
            <w:vAlign w:val="center"/>
          </w:tcPr>
          <w:p w14:paraId="6F32219E" w14:textId="77777777" w:rsidR="00FF2347" w:rsidRDefault="00075399">
            <w:pPr>
              <w:rPr>
                <w:lang w:eastAsia="zh-CN"/>
              </w:rPr>
            </w:pPr>
            <w:r>
              <w:rPr>
                <w:lang w:eastAsia="zh-CN"/>
              </w:rPr>
              <w:lastRenderedPageBreak/>
              <w:t>Huawei, HiSilicon</w:t>
            </w:r>
          </w:p>
        </w:tc>
        <w:tc>
          <w:tcPr>
            <w:tcW w:w="12176" w:type="dxa"/>
            <w:shd w:val="clear" w:color="auto" w:fill="auto"/>
            <w:vAlign w:val="center"/>
          </w:tcPr>
          <w:p w14:paraId="71409073" w14:textId="77777777" w:rsidR="00FF2347" w:rsidRDefault="00075399">
            <w:pPr>
              <w:rPr>
                <w:lang w:eastAsia="zh-CN"/>
              </w:rPr>
            </w:pPr>
            <w:r>
              <w:rPr>
                <w:lang w:eastAsia="zh-CN"/>
              </w:rPr>
              <w:t>It seems that most companies inclined to keep the periodicity and offset in terms of slot (without any re-interpretation) and only add some additional periodicities.  We have a feeling that it might worth it to try to agree to the following (the first part of our proposal only)</w:t>
            </w:r>
          </w:p>
          <w:p w14:paraId="54F274E7" w14:textId="77777777" w:rsidR="00FF2347" w:rsidRDefault="00075399">
            <w:pPr>
              <w:rPr>
                <w:b/>
                <w:lang w:eastAsia="zh-CN"/>
              </w:rPr>
            </w:pPr>
            <w:r>
              <w:rPr>
                <w:b/>
                <w:lang w:eastAsia="zh-CN"/>
              </w:rPr>
              <w:t>Proposal:</w:t>
            </w:r>
          </w:p>
          <w:p w14:paraId="747B95C3" w14:textId="77777777" w:rsidR="00FF2347" w:rsidRDefault="00075399">
            <w:pPr>
              <w:pStyle w:val="ListParagraph"/>
              <w:autoSpaceDE w:val="0"/>
              <w:autoSpaceDN w:val="0"/>
              <w:adjustRightInd w:val="0"/>
              <w:spacing w:beforeLines="50" w:before="120" w:afterLines="50" w:after="120" w:line="240" w:lineRule="auto"/>
              <w:ind w:left="0"/>
              <w:contextualSpacing/>
              <w:jc w:val="both"/>
              <w:rPr>
                <w:b/>
                <w:i/>
                <w:color w:val="000000"/>
              </w:rPr>
            </w:pPr>
            <w:r>
              <w:rPr>
                <w:b/>
                <w:i/>
                <w:color w:val="000000"/>
              </w:rPr>
              <w:t>For search space set configuration for multi-slot PDCCH monitoring,</w:t>
            </w:r>
          </w:p>
          <w:p w14:paraId="442D3D7F" w14:textId="77777777" w:rsidR="00FF2347" w:rsidRDefault="00075399">
            <w:pPr>
              <w:pStyle w:val="ListParagraph"/>
              <w:numPr>
                <w:ilvl w:val="0"/>
                <w:numId w:val="27"/>
              </w:numPr>
              <w:autoSpaceDE w:val="0"/>
              <w:autoSpaceDN w:val="0"/>
              <w:adjustRightInd w:val="0"/>
              <w:spacing w:beforeLines="50" w:before="120" w:line="240" w:lineRule="auto"/>
              <w:contextualSpacing/>
              <w:jc w:val="both"/>
              <w:rPr>
                <w:b/>
                <w:i/>
                <w:color w:val="000000"/>
                <w:lang w:eastAsia="zh-CN"/>
              </w:rPr>
            </w:pPr>
            <w:r>
              <w:rPr>
                <w:b/>
                <w:i/>
                <w:color w:val="000000"/>
                <w:lang w:eastAsia="zh-CN"/>
              </w:rPr>
              <w:t xml:space="preserve">Add periodicities { sl32, sl64, sl128, sl5120, sl10240, sl20480} to the list of supported values in </w:t>
            </w:r>
            <w:r>
              <w:rPr>
                <w:b/>
                <w:i/>
              </w:rPr>
              <w:t>monitoringSlotPeriodicityAndOffset,</w:t>
            </w:r>
          </w:p>
          <w:p w14:paraId="169CFB18" w14:textId="77777777" w:rsidR="00FF2347" w:rsidRDefault="00075399">
            <w:pPr>
              <w:pStyle w:val="ListParagraph"/>
              <w:numPr>
                <w:ilvl w:val="1"/>
                <w:numId w:val="27"/>
              </w:numPr>
              <w:autoSpaceDE w:val="0"/>
              <w:autoSpaceDN w:val="0"/>
              <w:adjustRightInd w:val="0"/>
              <w:spacing w:beforeLines="50" w:before="120" w:line="240" w:lineRule="auto"/>
              <w:contextualSpacing/>
              <w:jc w:val="both"/>
              <w:rPr>
                <w:b/>
                <w:i/>
                <w:color w:val="000000"/>
                <w:lang w:eastAsia="zh-CN"/>
              </w:rPr>
            </w:pPr>
            <w:r>
              <w:rPr>
                <w:b/>
                <w:i/>
                <w:color w:val="000000"/>
                <w:lang w:eastAsia="zh-CN"/>
              </w:rPr>
              <w:t>Supported set of offsets for each added periodicity X is 0,…,X-1;</w:t>
            </w:r>
          </w:p>
          <w:p w14:paraId="1F5985E9" w14:textId="77777777" w:rsidR="00FF2347" w:rsidRDefault="00075399">
            <w:pPr>
              <w:pStyle w:val="ListParagraph"/>
              <w:numPr>
                <w:ilvl w:val="0"/>
                <w:numId w:val="27"/>
              </w:numPr>
              <w:autoSpaceDE w:val="0"/>
              <w:autoSpaceDN w:val="0"/>
              <w:adjustRightInd w:val="0"/>
              <w:spacing w:beforeLines="50" w:before="120" w:line="240" w:lineRule="auto"/>
              <w:contextualSpacing/>
              <w:jc w:val="both"/>
              <w:rPr>
                <w:b/>
                <w:i/>
                <w:color w:val="000000"/>
              </w:rPr>
            </w:pPr>
            <w:r>
              <w:rPr>
                <w:b/>
                <w:i/>
                <w:color w:val="000000"/>
                <w:lang w:eastAsia="zh-CN"/>
              </w:rPr>
              <w:t xml:space="preserve">UE expects to be configured with a periodicity that is a multiple of X </w:t>
            </w:r>
            <w:r>
              <w:rPr>
                <w:b/>
                <w:i/>
                <w:color w:val="000000"/>
              </w:rPr>
              <w:t xml:space="preserve">slots where </w:t>
            </w:r>
          </w:p>
          <w:p w14:paraId="48730C58" w14:textId="77777777" w:rsidR="00FF2347" w:rsidRDefault="00075399">
            <w:pPr>
              <w:pStyle w:val="ListParagraph"/>
              <w:numPr>
                <w:ilvl w:val="1"/>
                <w:numId w:val="27"/>
              </w:numPr>
              <w:autoSpaceDE w:val="0"/>
              <w:autoSpaceDN w:val="0"/>
              <w:adjustRightInd w:val="0"/>
              <w:spacing w:beforeLines="50" w:before="120" w:line="240" w:lineRule="auto"/>
              <w:contextualSpacing/>
              <w:jc w:val="both"/>
              <w:rPr>
                <w:b/>
                <w:i/>
                <w:color w:val="000000"/>
              </w:rPr>
            </w:pPr>
            <w:r>
              <w:rPr>
                <w:b/>
                <w:i/>
                <w:color w:val="000000"/>
              </w:rPr>
              <w:t xml:space="preserve">For 480 kHz, X = 4 </w:t>
            </w:r>
          </w:p>
          <w:p w14:paraId="00AD5780" w14:textId="77777777" w:rsidR="00FF2347" w:rsidRDefault="00075399">
            <w:pPr>
              <w:pStyle w:val="ListParagraph"/>
              <w:numPr>
                <w:ilvl w:val="1"/>
                <w:numId w:val="27"/>
              </w:numPr>
              <w:autoSpaceDE w:val="0"/>
              <w:autoSpaceDN w:val="0"/>
              <w:adjustRightInd w:val="0"/>
              <w:spacing w:beforeLines="50" w:before="120" w:line="240" w:lineRule="auto"/>
              <w:contextualSpacing/>
              <w:jc w:val="both"/>
              <w:rPr>
                <w:b/>
                <w:i/>
                <w:color w:val="000000"/>
              </w:rPr>
            </w:pPr>
            <w:r>
              <w:rPr>
                <w:b/>
                <w:i/>
                <w:color w:val="000000"/>
              </w:rPr>
              <w:t xml:space="preserve">For 960 kHz, X= 4 if (X,Y) = (4,2) or (X,Y) = (4,1) is supported; otherwise X= 8.  </w:t>
            </w:r>
          </w:p>
          <w:p w14:paraId="15028093" w14:textId="77777777" w:rsidR="00FF2347" w:rsidRDefault="00FF2347">
            <w:pPr>
              <w:rPr>
                <w:lang w:eastAsia="zh-CN"/>
              </w:rPr>
            </w:pPr>
          </w:p>
          <w:p w14:paraId="1C0B4E4A" w14:textId="77777777" w:rsidR="00FF2347" w:rsidRDefault="00075399">
            <w:pPr>
              <w:rPr>
                <w:lang w:eastAsia="zh-CN"/>
              </w:rPr>
            </w:pPr>
            <w:r>
              <w:rPr>
                <w:lang w:eastAsia="zh-CN"/>
              </w:rPr>
              <w:t>Once the issue of slot-based periodicity/offset is agreed, we think it is much easier to agree on how to configure SS duration and  monitoring symbols.</w:t>
            </w:r>
          </w:p>
          <w:p w14:paraId="78C7256A" w14:textId="77777777" w:rsidR="00FF2347" w:rsidRDefault="00FF2347">
            <w:pPr>
              <w:rPr>
                <w:sz w:val="20"/>
                <w:lang w:eastAsia="zh-CN"/>
              </w:rPr>
            </w:pPr>
          </w:p>
          <w:p w14:paraId="0AF3425E" w14:textId="77777777" w:rsidR="00FF2347" w:rsidRDefault="00075399">
            <w:pPr>
              <w:rPr>
                <w:sz w:val="20"/>
                <w:lang w:eastAsia="zh-CN"/>
              </w:rPr>
            </w:pPr>
            <w:r>
              <w:rPr>
                <w:b/>
                <w:sz w:val="20"/>
                <w:u w:val="single"/>
                <w:lang w:eastAsia="zh-CN"/>
              </w:rPr>
              <w:t>To Mediatek:</w:t>
            </w:r>
            <w:r>
              <w:rPr>
                <w:sz w:val="20"/>
                <w:lang w:eastAsia="zh-CN"/>
              </w:rPr>
              <w:t xml:space="preserve"> Regarding to your question “For the second part, the meaning of the proposed RRC parameter durationWithinSlotGroup is not clear to us. What is the difference between the new RRC parameters and the existing one duration?” maybe it is easiest to explain this from the following figure from our t-doc R1-2200045. In the top sub-figure, durationWithinSlotGroup = 1 while duration=12 slots. In the bottom sub-figure, durationWithinSlotGroup = 2 while duration=12 slots.</w:t>
            </w:r>
          </w:p>
          <w:p w14:paraId="3145CCC4" w14:textId="77777777" w:rsidR="00FF2347" w:rsidRDefault="00FF2347">
            <w:pPr>
              <w:rPr>
                <w:i/>
              </w:rPr>
            </w:pPr>
          </w:p>
          <w:p w14:paraId="5DCD5305" w14:textId="77777777" w:rsidR="00FF2347" w:rsidRDefault="00075399">
            <w:pPr>
              <w:rPr>
                <w:i/>
              </w:rPr>
            </w:pPr>
            <w:r>
              <w:rPr>
                <w:b/>
                <w:bCs/>
                <w:noProof/>
                <w:sz w:val="20"/>
                <w:szCs w:val="20"/>
              </w:rPr>
              <w:lastRenderedPageBreak/>
              <mc:AlternateContent>
                <mc:Choice Requires="wpc">
                  <w:drawing>
                    <wp:inline distT="0" distB="0" distL="0" distR="0" wp14:anchorId="458B9C98" wp14:editId="18034F15">
                      <wp:extent cx="5274310" cy="5279390"/>
                      <wp:effectExtent l="0" t="0" r="2540" b="0"/>
                      <wp:docPr id="177"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 name="矩形 38"/>
                              <wps:cNvSpPr/>
                              <wps:spPr>
                                <a:xfrm>
                                  <a:off x="190160" y="983910"/>
                                  <a:ext cx="94615" cy="24130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 name="文本框 4"/>
                              <wps:cNvSpPr txBox="1"/>
                              <wps:spPr>
                                <a:xfrm>
                                  <a:off x="180000" y="180000"/>
                                  <a:ext cx="1924050" cy="20701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84DBFD1" w14:textId="77777777" w:rsidR="00123E3E" w:rsidRDefault="00123E3E">
                                    <w:pPr>
                                      <w:pStyle w:val="NormalWeb"/>
                                      <w:spacing w:before="0" w:beforeAutospacing="0" w:after="0" w:afterAutospacing="0"/>
                                      <w:jc w:val="both"/>
                                      <w:rPr>
                                        <w:rFonts w:asciiTheme="minorHAnsi" w:hAnsiTheme="minorHAnsi" w:cstheme="minorHAnsi"/>
                                        <w:sz w:val="20"/>
                                        <w:szCs w:val="20"/>
                                      </w:rPr>
                                    </w:pPr>
                                    <w:r>
                                      <w:rPr>
                                        <w:rFonts w:asciiTheme="minorHAnsi" w:hAnsiTheme="minorHAnsi" w:cstheme="minorHAnsi"/>
                                        <w:kern w:val="2"/>
                                        <w:sz w:val="20"/>
                                        <w:szCs w:val="20"/>
                                      </w:rPr>
                                      <w:t>For 480 kHz with (X,Y) = (4,1):</w:t>
                                    </w:r>
                                  </w:p>
                                </w:txbxContent>
                              </wps:txbx>
                              <wps:bodyPr rot="0" spcFirstLastPara="0" vert="horz" wrap="square" lIns="0" tIns="0" rIns="0" bIns="0" numCol="1" spcCol="0" rtlCol="0" fromWordArt="0" anchor="t" anchorCtr="0" forceAA="0" compatLnSpc="1">
                                <a:noAutofit/>
                              </wps:bodyPr>
                            </wps:wsp>
                            <wps:wsp>
                              <wps:cNvPr id="3" name="矩形 40"/>
                              <wps:cNvSpPr/>
                              <wps:spPr>
                                <a:xfrm>
                                  <a:off x="284775"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4" name="矩形 41"/>
                              <wps:cNvSpPr/>
                              <wps:spPr>
                                <a:xfrm>
                                  <a:off x="668950"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 name="矩形 42"/>
                              <wps:cNvSpPr/>
                              <wps:spPr>
                                <a:xfrm>
                                  <a:off x="379390" y="983910"/>
                                  <a:ext cx="28956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2C32C2"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kern w:val="2"/>
                                        <w:sz w:val="20"/>
                                        <w:szCs w:val="20"/>
                                        <w14:shadow w14:blurRad="38100" w14:dist="19050" w14:dir="2700000" w14:sx="100000" w14:sy="100000" w14:kx="0" w14:ky="0" w14:algn="tl">
                                          <w14:schemeClr w14:val="dk1">
                                            <w14:alpha w14:val="60000"/>
                                          </w14:schemeClr>
                                        </w14:shadow>
                                      </w:rPr>
                                      <w:t>…</w:t>
                                    </w:r>
                                  </w:p>
                                </w:txbxContent>
                              </wps:txbx>
                              <wps:bodyPr rot="0" spcFirstLastPara="0" vert="horz" wrap="square" lIns="0" tIns="0" rIns="0" bIns="0" numCol="1" spcCol="0" rtlCol="0" fromWordArt="0" anchor="ctr" anchorCtr="0" forceAA="0" compatLnSpc="1">
                                <a:noAutofit/>
                              </wps:bodyPr>
                            </wps:wsp>
                            <wps:wsp>
                              <wps:cNvPr id="6" name="矩形 43"/>
                              <wps:cNvSpPr/>
                              <wps:spPr>
                                <a:xfrm>
                                  <a:off x="759120"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7" name="矩形 44"/>
                              <wps:cNvSpPr/>
                              <wps:spPr>
                                <a:xfrm>
                                  <a:off x="854370" y="983910"/>
                                  <a:ext cx="94615" cy="240665"/>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 name="矩形 45"/>
                              <wps:cNvSpPr/>
                              <wps:spPr>
                                <a:xfrm>
                                  <a:off x="94898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 name="矩形 46"/>
                              <wps:cNvSpPr/>
                              <wps:spPr>
                                <a:xfrm>
                                  <a:off x="1044870"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 name="矩形 47"/>
                              <wps:cNvSpPr/>
                              <wps:spPr>
                                <a:xfrm>
                                  <a:off x="1140120"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2" name="矩形 48"/>
                              <wps:cNvSpPr/>
                              <wps:spPr>
                                <a:xfrm>
                                  <a:off x="1232830" y="983910"/>
                                  <a:ext cx="94615" cy="240665"/>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 name="矩形 49"/>
                              <wps:cNvSpPr/>
                              <wps:spPr>
                                <a:xfrm>
                                  <a:off x="132490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4" name="矩形 50"/>
                              <wps:cNvSpPr/>
                              <wps:spPr>
                                <a:xfrm>
                                  <a:off x="141634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5" name="矩形 51"/>
                              <wps:cNvSpPr/>
                              <wps:spPr>
                                <a:xfrm>
                                  <a:off x="1510960"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6" name="矩形 52"/>
                              <wps:cNvSpPr/>
                              <wps:spPr>
                                <a:xfrm>
                                  <a:off x="1603035" y="983910"/>
                                  <a:ext cx="94615" cy="240665"/>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 name="矩形 53"/>
                              <wps:cNvSpPr/>
                              <wps:spPr>
                                <a:xfrm>
                                  <a:off x="169447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 name="矩形 54"/>
                              <wps:cNvSpPr/>
                              <wps:spPr>
                                <a:xfrm>
                                  <a:off x="1789090"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 name="矩形 55"/>
                              <wps:cNvSpPr/>
                              <wps:spPr>
                                <a:xfrm>
                                  <a:off x="188116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0" name="矩形 56"/>
                              <wps:cNvSpPr/>
                              <wps:spPr>
                                <a:xfrm>
                                  <a:off x="1977050"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1" name="矩形 57"/>
                              <wps:cNvSpPr/>
                              <wps:spPr>
                                <a:xfrm>
                                  <a:off x="2071665"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2" name="直接箭头连接符 58"/>
                              <wps:cNvCnPr/>
                              <wps:spPr>
                                <a:xfrm flipV="1">
                                  <a:off x="180000" y="898185"/>
                                  <a:ext cx="669290" cy="4445"/>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23" name="直接连接符 59"/>
                              <wps:cNvCnPr/>
                              <wps:spPr>
                                <a:xfrm>
                                  <a:off x="185715" y="800395"/>
                                  <a:ext cx="0" cy="18669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24" name="直接连接符 60"/>
                              <wps:cNvCnPr/>
                              <wps:spPr>
                                <a:xfrm flipH="1">
                                  <a:off x="853100" y="505120"/>
                                  <a:ext cx="2540" cy="50736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25" name="文本框 4"/>
                              <wps:cNvSpPr txBox="1"/>
                              <wps:spPr>
                                <a:xfrm>
                                  <a:off x="415585" y="691175"/>
                                  <a:ext cx="184150" cy="206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3B6725" w14:textId="77777777" w:rsidR="00123E3E" w:rsidRDefault="005A6A30">
                                    <w:pPr>
                                      <w:pStyle w:val="NormalWeb"/>
                                      <w:spacing w:before="0" w:beforeAutospacing="0" w:after="0" w:afterAutospacing="0"/>
                                      <w:jc w:val="center"/>
                                      <w:rPr>
                                        <w:rFonts w:asciiTheme="minorHAnsi" w:hAnsiTheme="minorHAnsi" w:cstheme="minorHAnsi"/>
                                        <w:sz w:val="20"/>
                                        <w:szCs w:val="20"/>
                                      </w:rPr>
                                    </w:pPr>
                                    <m:oMathPara>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o</m:t>
                                            </m:r>
                                          </m:e>
                                          <m:sub>
                                            <m:r>
                                              <w:rPr>
                                                <w:rFonts w:ascii="Cambria Math" w:hAnsi="Cambria Math" w:cstheme="minorHAnsi"/>
                                                <w:color w:val="000000"/>
                                                <w:sz w:val="20"/>
                                                <w:szCs w:val="20"/>
                                              </w:rPr>
                                              <m:t>s</m:t>
                                            </m:r>
                                          </m:sub>
                                        </m:sSub>
                                      </m:oMath>
                                    </m:oMathPara>
                                  </w:p>
                                </w:txbxContent>
                              </wps:txbx>
                              <wps:bodyPr rot="0" spcFirstLastPara="0" vert="horz" wrap="square" lIns="0" tIns="0" rIns="0" bIns="0" numCol="1" spcCol="0" rtlCol="0" fromWordArt="0" anchor="t" anchorCtr="0" forceAA="0" compatLnSpc="1">
                                <a:noAutofit/>
                              </wps:bodyPr>
                            </wps:wsp>
                            <wps:wsp>
                              <wps:cNvPr id="26" name="直接箭头连接符 62"/>
                              <wps:cNvCnPr/>
                              <wps:spPr>
                                <a:xfrm flipV="1">
                                  <a:off x="856275" y="903265"/>
                                  <a:ext cx="1120775"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27" name="直接连接符 63"/>
                              <wps:cNvCnPr/>
                              <wps:spPr>
                                <a:xfrm>
                                  <a:off x="1975780" y="784520"/>
                                  <a:ext cx="0" cy="20256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28" name="文本框 4"/>
                              <wps:cNvSpPr txBox="1"/>
                              <wps:spPr>
                                <a:xfrm>
                                  <a:off x="1032805" y="696255"/>
                                  <a:ext cx="798195" cy="206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5F63C0" w14:textId="77777777" w:rsidR="00123E3E" w:rsidRDefault="005A6A30">
                                    <w:pPr>
                                      <w:pStyle w:val="NormalWeb"/>
                                      <w:spacing w:before="0" w:beforeAutospacing="0" w:after="0" w:afterAutospacing="0"/>
                                      <w:jc w:val="center"/>
                                      <w:rPr>
                                        <w:rFonts w:asciiTheme="minorHAnsi" w:hAnsiTheme="minorHAnsi" w:cstheme="minorHAnsi"/>
                                        <w:sz w:val="20"/>
                                        <w:szCs w:val="20"/>
                                      </w:rPr>
                                    </w:pPr>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T</m:t>
                                          </m:r>
                                        </m:e>
                                        <m:sub>
                                          <m:r>
                                            <w:rPr>
                                              <w:rFonts w:ascii="Cambria Math" w:hAnsi="Cambria Math" w:cstheme="minorHAnsi"/>
                                              <w:color w:val="000000"/>
                                              <w:sz w:val="20"/>
                                              <w:szCs w:val="20"/>
                                            </w:rPr>
                                            <m:t>s</m:t>
                                          </m:r>
                                        </m:sub>
                                      </m:sSub>
                                      <m:r>
                                        <w:rPr>
                                          <w:rFonts w:ascii="Cambria Math" w:hAnsi="Cambria Math" w:cstheme="minorHAnsi"/>
                                          <w:color w:val="000000"/>
                                          <w:sz w:val="20"/>
                                          <w:szCs w:val="20"/>
                                        </w:rPr>
                                        <m:t>=12</m:t>
                                      </m:r>
                                    </m:oMath>
                                    <w:r w:rsidR="00123E3E">
                                      <w:rPr>
                                        <w:rFonts w:asciiTheme="minorHAnsi" w:hAnsiTheme="minorHAnsi" w:cstheme="minorHAnsi"/>
                                        <w:color w:val="000000"/>
                                        <w:sz w:val="20"/>
                                        <w:szCs w:val="20"/>
                                      </w:rPr>
                                      <w:t xml:space="preserve"> slots</w:t>
                                    </w:r>
                                  </w:p>
                                </w:txbxContent>
                              </wps:txbx>
                              <wps:bodyPr rot="0" spcFirstLastPara="0" vert="horz" wrap="square" lIns="0" tIns="0" rIns="0" bIns="0" numCol="1" spcCol="0" rtlCol="0" fromWordArt="0" anchor="t" anchorCtr="0" forceAA="0" compatLnSpc="1">
                                <a:noAutofit/>
                              </wps:bodyPr>
                            </wps:wsp>
                            <wps:wsp>
                              <wps:cNvPr id="29" name="矩形 65"/>
                              <wps:cNvSpPr/>
                              <wps:spPr>
                                <a:xfrm>
                                  <a:off x="2833665"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30" name="矩形 66"/>
                              <wps:cNvSpPr/>
                              <wps:spPr>
                                <a:xfrm>
                                  <a:off x="2544105" y="983910"/>
                                  <a:ext cx="28956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CB977F"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wps:txbx>
                              <wps:bodyPr rot="0" spcFirstLastPara="0" vert="horz" wrap="square" lIns="0" tIns="0" rIns="0" bIns="0" numCol="1" spcCol="0" rtlCol="0" fromWordArt="0" anchor="ctr" anchorCtr="0" forceAA="0" compatLnSpc="1">
                                <a:noAutofit/>
                              </wps:bodyPr>
                            </wps:wsp>
                            <wps:wsp>
                              <wps:cNvPr id="31" name="矩形 67"/>
                              <wps:cNvSpPr/>
                              <wps:spPr>
                                <a:xfrm>
                                  <a:off x="2929550"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32" name="矩形 68"/>
                              <wps:cNvSpPr/>
                              <wps:spPr>
                                <a:xfrm>
                                  <a:off x="3024800" y="983910"/>
                                  <a:ext cx="94615" cy="240665"/>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33" name="矩形 69"/>
                              <wps:cNvSpPr/>
                              <wps:spPr>
                                <a:xfrm>
                                  <a:off x="311941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34" name="矩形 70"/>
                              <wps:cNvSpPr/>
                              <wps:spPr>
                                <a:xfrm>
                                  <a:off x="3215300"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35" name="矩形 71"/>
                              <wps:cNvSpPr/>
                              <wps:spPr>
                                <a:xfrm>
                                  <a:off x="3310550"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36" name="矩形 72"/>
                              <wps:cNvSpPr/>
                              <wps:spPr>
                                <a:xfrm>
                                  <a:off x="3403260" y="983910"/>
                                  <a:ext cx="94615" cy="240665"/>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37" name="矩形 73"/>
                              <wps:cNvSpPr/>
                              <wps:spPr>
                                <a:xfrm>
                                  <a:off x="349914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38" name="矩形 74"/>
                              <wps:cNvSpPr/>
                              <wps:spPr>
                                <a:xfrm>
                                  <a:off x="359439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39" name="矩形 75"/>
                              <wps:cNvSpPr/>
                              <wps:spPr>
                                <a:xfrm>
                                  <a:off x="3689010"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40" name="矩形 76"/>
                              <wps:cNvSpPr/>
                              <wps:spPr>
                                <a:xfrm>
                                  <a:off x="3784895" y="983910"/>
                                  <a:ext cx="94615" cy="240665"/>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41" name="矩形 77"/>
                              <wps:cNvSpPr/>
                              <wps:spPr>
                                <a:xfrm>
                                  <a:off x="388014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42" name="矩形 78"/>
                              <wps:cNvSpPr/>
                              <wps:spPr>
                                <a:xfrm>
                                  <a:off x="3974760"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43" name="矩形 79"/>
                              <wps:cNvSpPr/>
                              <wps:spPr>
                                <a:xfrm>
                                  <a:off x="407064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44" name="直接连接符 80"/>
                              <wps:cNvCnPr/>
                              <wps:spPr>
                                <a:xfrm>
                                  <a:off x="3016545" y="505120"/>
                                  <a:ext cx="8890" cy="47815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45" name="直接箭头连接符 81"/>
                              <wps:cNvCnPr/>
                              <wps:spPr>
                                <a:xfrm>
                                  <a:off x="856275" y="606720"/>
                                  <a:ext cx="2168525"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46" name="文本框 4"/>
                              <wps:cNvSpPr txBox="1"/>
                              <wps:spPr>
                                <a:xfrm>
                                  <a:off x="1855130" y="399710"/>
                                  <a:ext cx="184150" cy="206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4B4DF8" w14:textId="77777777" w:rsidR="00123E3E" w:rsidRDefault="005A6A30">
                                    <w:pPr>
                                      <w:pStyle w:val="NormalWeb"/>
                                      <w:spacing w:before="0" w:beforeAutospacing="0" w:after="0" w:afterAutospacing="0"/>
                                      <w:jc w:val="center"/>
                                      <w:rPr>
                                        <w:rFonts w:asciiTheme="minorHAnsi" w:hAnsiTheme="minorHAnsi" w:cstheme="minorHAnsi"/>
                                        <w:sz w:val="20"/>
                                        <w:szCs w:val="20"/>
                                      </w:rPr>
                                    </w:pPr>
                                    <m:oMathPara>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k</m:t>
                                            </m:r>
                                          </m:e>
                                          <m:sub>
                                            <m:r>
                                              <w:rPr>
                                                <w:rFonts w:ascii="Cambria Math" w:hAnsi="Cambria Math" w:cstheme="minorHAnsi"/>
                                                <w:color w:val="000000"/>
                                                <w:sz w:val="20"/>
                                                <w:szCs w:val="20"/>
                                              </w:rPr>
                                              <m:t>s</m:t>
                                            </m:r>
                                          </m:sub>
                                        </m:sSub>
                                      </m:oMath>
                                    </m:oMathPara>
                                  </w:p>
                                </w:txbxContent>
                              </wps:txbx>
                              <wps:bodyPr rot="0" spcFirstLastPara="0" vert="horz" wrap="square" lIns="0" tIns="0" rIns="0" bIns="0" numCol="1" spcCol="0" rtlCol="0" fromWordArt="0" anchor="t" anchorCtr="0" forceAA="0" compatLnSpc="1">
                                <a:noAutofit/>
                              </wps:bodyPr>
                            </wps:wsp>
                            <wps:wsp>
                              <wps:cNvPr id="47" name="矩形 83"/>
                              <wps:cNvSpPr/>
                              <wps:spPr>
                                <a:xfrm>
                                  <a:off x="2166280"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48" name="矩形 84"/>
                              <wps:cNvSpPr/>
                              <wps:spPr>
                                <a:xfrm>
                                  <a:off x="2260895"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49" name="矩形 85"/>
                              <wps:cNvSpPr/>
                              <wps:spPr>
                                <a:xfrm>
                                  <a:off x="2355510"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0" name="矩形 86"/>
                              <wps:cNvSpPr/>
                              <wps:spPr>
                                <a:xfrm>
                                  <a:off x="2450125"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1" name="矩形 87"/>
                              <wps:cNvSpPr/>
                              <wps:spPr>
                                <a:xfrm>
                                  <a:off x="4165260" y="983910"/>
                                  <a:ext cx="94615" cy="24130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2" name="矩形 88"/>
                              <wps:cNvSpPr/>
                              <wps:spPr>
                                <a:xfrm>
                                  <a:off x="4259875" y="983910"/>
                                  <a:ext cx="94615" cy="24130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3" name="矩形 89"/>
                              <wps:cNvSpPr/>
                              <wps:spPr>
                                <a:xfrm>
                                  <a:off x="4354490" y="983910"/>
                                  <a:ext cx="289560" cy="24130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A3848A"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wps:txbx>
                              <wps:bodyPr rot="0" spcFirstLastPara="0" vert="horz" wrap="square" lIns="0" tIns="0" rIns="0" bIns="0" numCol="1" spcCol="0" rtlCol="0" fromWordArt="0" anchor="ctr" anchorCtr="0" forceAA="0" compatLnSpc="1">
                                <a:noAutofit/>
                              </wps:bodyPr>
                            </wps:wsp>
                            <wps:wsp>
                              <wps:cNvPr id="54" name="矩形 90"/>
                              <wps:cNvSpPr/>
                              <wps:spPr>
                                <a:xfrm>
                                  <a:off x="186985"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5" name="矩形 91"/>
                              <wps:cNvSpPr/>
                              <wps:spPr>
                                <a:xfrm>
                                  <a:off x="250485"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6" name="矩形 92"/>
                              <wps:cNvSpPr/>
                              <wps:spPr>
                                <a:xfrm>
                                  <a:off x="312080"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7" name="矩形 93"/>
                              <wps:cNvSpPr/>
                              <wps:spPr>
                                <a:xfrm>
                                  <a:off x="37621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8" name="矩形 94"/>
                              <wps:cNvSpPr/>
                              <wps:spPr>
                                <a:xfrm>
                                  <a:off x="43844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9" name="矩形 95"/>
                              <wps:cNvSpPr/>
                              <wps:spPr>
                                <a:xfrm>
                                  <a:off x="50448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0" name="矩形 96"/>
                              <wps:cNvSpPr/>
                              <wps:spPr>
                                <a:xfrm>
                                  <a:off x="566080"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1" name="矩形 97"/>
                              <wps:cNvSpPr/>
                              <wps:spPr>
                                <a:xfrm>
                                  <a:off x="629580"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2" name="矩形 98"/>
                              <wps:cNvSpPr/>
                              <wps:spPr>
                                <a:xfrm>
                                  <a:off x="691810"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3" name="矩形 99"/>
                              <wps:cNvSpPr/>
                              <wps:spPr>
                                <a:xfrm>
                                  <a:off x="753405"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96" name="矩形 100"/>
                              <wps:cNvSpPr/>
                              <wps:spPr>
                                <a:xfrm>
                                  <a:off x="81690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97" name="矩形 101"/>
                              <wps:cNvSpPr/>
                              <wps:spPr>
                                <a:xfrm>
                                  <a:off x="87913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98" name="矩形 102"/>
                              <wps:cNvSpPr/>
                              <wps:spPr>
                                <a:xfrm>
                                  <a:off x="94263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99" name="矩形 103"/>
                              <wps:cNvSpPr/>
                              <wps:spPr>
                                <a:xfrm>
                                  <a:off x="1006770"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00" name="直接连接符 104"/>
                              <wps:cNvCnPr/>
                              <wps:spPr>
                                <a:xfrm flipH="1">
                                  <a:off x="183810" y="1225210"/>
                                  <a:ext cx="668655" cy="585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01" name="矩形 105"/>
                              <wps:cNvSpPr/>
                              <wps:spPr>
                                <a:xfrm>
                                  <a:off x="107217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02" name="矩形 106"/>
                              <wps:cNvSpPr/>
                              <wps:spPr>
                                <a:xfrm>
                                  <a:off x="113567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03" name="矩形 107"/>
                              <wps:cNvSpPr/>
                              <wps:spPr>
                                <a:xfrm>
                                  <a:off x="1201604"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06" name="矩形 108"/>
                              <wps:cNvSpPr/>
                              <wps:spPr>
                                <a:xfrm>
                                  <a:off x="126573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07" name="矩形 109"/>
                              <wps:cNvSpPr/>
                              <wps:spPr>
                                <a:xfrm>
                                  <a:off x="1332303"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08" name="矩形 110"/>
                              <wps:cNvSpPr/>
                              <wps:spPr>
                                <a:xfrm>
                                  <a:off x="1394533"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22" name="矩形 111"/>
                              <wps:cNvSpPr/>
                              <wps:spPr>
                                <a:xfrm>
                                  <a:off x="145612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23" name="矩形 112"/>
                              <wps:cNvSpPr/>
                              <wps:spPr>
                                <a:xfrm>
                                  <a:off x="151962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24" name="矩形 113"/>
                              <wps:cNvSpPr/>
                              <wps:spPr>
                                <a:xfrm>
                                  <a:off x="1581334"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25" name="矩形 114"/>
                              <wps:cNvSpPr/>
                              <wps:spPr>
                                <a:xfrm>
                                  <a:off x="164673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26" name="矩形 115"/>
                              <wps:cNvSpPr/>
                              <wps:spPr>
                                <a:xfrm>
                                  <a:off x="171023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27" name="矩形 116"/>
                              <wps:cNvSpPr/>
                              <wps:spPr>
                                <a:xfrm>
                                  <a:off x="177246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28" name="矩形 117"/>
                              <wps:cNvSpPr/>
                              <wps:spPr>
                                <a:xfrm>
                                  <a:off x="1836604"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29" name="矩形 118"/>
                              <wps:cNvSpPr/>
                              <wps:spPr>
                                <a:xfrm>
                                  <a:off x="1900104"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0" name="矩形 119"/>
                              <wps:cNvSpPr/>
                              <wps:spPr>
                                <a:xfrm>
                                  <a:off x="196296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1" name="矩形 120"/>
                              <wps:cNvSpPr/>
                              <wps:spPr>
                                <a:xfrm>
                                  <a:off x="202646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2" name="矩形 121"/>
                              <wps:cNvSpPr/>
                              <wps:spPr>
                                <a:xfrm>
                                  <a:off x="2088064"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3" name="矩形 122"/>
                              <wps:cNvSpPr/>
                              <wps:spPr>
                                <a:xfrm>
                                  <a:off x="214786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4" name="矩形 123"/>
                              <wps:cNvSpPr/>
                              <wps:spPr>
                                <a:xfrm>
                                  <a:off x="2209571"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5" name="矩形 124"/>
                              <wps:cNvSpPr/>
                              <wps:spPr>
                                <a:xfrm>
                                  <a:off x="2275611"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6" name="矩形 125"/>
                              <wps:cNvSpPr/>
                              <wps:spPr>
                                <a:xfrm>
                                  <a:off x="2340381"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7" name="矩形 126"/>
                              <wps:cNvSpPr/>
                              <wps:spPr>
                                <a:xfrm>
                                  <a:off x="2403881"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8" name="矩形 127"/>
                              <wps:cNvSpPr/>
                              <wps:spPr>
                                <a:xfrm>
                                  <a:off x="2466111"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9" name="矩形 128"/>
                              <wps:cNvSpPr/>
                              <wps:spPr>
                                <a:xfrm>
                                  <a:off x="2532040"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40" name="矩形 129"/>
                              <wps:cNvSpPr/>
                              <wps:spPr>
                                <a:xfrm>
                                  <a:off x="2595540"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41" name="矩形 130"/>
                              <wps:cNvSpPr/>
                              <wps:spPr>
                                <a:xfrm>
                                  <a:off x="2662104"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42" name="矩形 131"/>
                              <wps:cNvSpPr/>
                              <wps:spPr>
                                <a:xfrm>
                                  <a:off x="272623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43" name="矩形 132"/>
                              <wps:cNvSpPr/>
                              <wps:spPr>
                                <a:xfrm>
                                  <a:off x="278973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44" name="矩形 133"/>
                              <wps:cNvSpPr/>
                              <wps:spPr>
                                <a:xfrm>
                                  <a:off x="285323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45" name="矩形 134"/>
                              <wps:cNvSpPr/>
                              <wps:spPr>
                                <a:xfrm>
                                  <a:off x="291673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46" name="矩形 135"/>
                              <wps:cNvSpPr/>
                              <wps:spPr>
                                <a:xfrm>
                                  <a:off x="2982144"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47" name="矩形 136"/>
                              <wps:cNvSpPr/>
                              <wps:spPr>
                                <a:xfrm>
                                  <a:off x="304627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48" name="矩形 137"/>
                              <wps:cNvSpPr/>
                              <wps:spPr>
                                <a:xfrm>
                                  <a:off x="3112843"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49" name="矩形 138"/>
                              <wps:cNvSpPr/>
                              <wps:spPr>
                                <a:xfrm>
                                  <a:off x="3175073"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50" name="矩形 139"/>
                              <wps:cNvSpPr/>
                              <wps:spPr>
                                <a:xfrm>
                                  <a:off x="323666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51" name="矩形 140"/>
                              <wps:cNvSpPr/>
                              <wps:spPr>
                                <a:xfrm>
                                  <a:off x="330016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52" name="矩形 141"/>
                              <wps:cNvSpPr/>
                              <wps:spPr>
                                <a:xfrm>
                                  <a:off x="336239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53" name="矩形 142"/>
                              <wps:cNvSpPr/>
                              <wps:spPr>
                                <a:xfrm>
                                  <a:off x="3428327"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54" name="矩形 143"/>
                              <wps:cNvSpPr/>
                              <wps:spPr>
                                <a:xfrm>
                                  <a:off x="3491827"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55" name="矩形 144"/>
                              <wps:cNvSpPr/>
                              <wps:spPr>
                                <a:xfrm>
                                  <a:off x="3553533"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56" name="矩形 145"/>
                              <wps:cNvSpPr/>
                              <wps:spPr>
                                <a:xfrm>
                                  <a:off x="361766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57" name="矩形 146"/>
                              <wps:cNvSpPr/>
                              <wps:spPr>
                                <a:xfrm>
                                  <a:off x="368116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58" name="矩形 147"/>
                              <wps:cNvSpPr/>
                              <wps:spPr>
                                <a:xfrm>
                                  <a:off x="3742239"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59" name="矩形 148"/>
                              <wps:cNvSpPr/>
                              <wps:spPr>
                                <a:xfrm>
                                  <a:off x="3805739"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60" name="矩形 149"/>
                              <wps:cNvSpPr/>
                              <wps:spPr>
                                <a:xfrm>
                                  <a:off x="3867334"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61" name="矩形 150"/>
                              <wps:cNvSpPr/>
                              <wps:spPr>
                                <a:xfrm>
                                  <a:off x="393146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62" name="矩形 151"/>
                              <wps:cNvSpPr/>
                              <wps:spPr>
                                <a:xfrm>
                                  <a:off x="399369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63" name="矩形 152"/>
                              <wps:cNvSpPr/>
                              <wps:spPr>
                                <a:xfrm>
                                  <a:off x="405592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64" name="矩形 153"/>
                              <wps:cNvSpPr/>
                              <wps:spPr>
                                <a:xfrm>
                                  <a:off x="412185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65" name="矩形 154"/>
                              <wps:cNvSpPr/>
                              <wps:spPr>
                                <a:xfrm>
                                  <a:off x="4185358"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66" name="矩形 155"/>
                              <wps:cNvSpPr/>
                              <wps:spPr>
                                <a:xfrm>
                                  <a:off x="4247588"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67" name="矩形 156"/>
                              <wps:cNvSpPr/>
                              <wps:spPr>
                                <a:xfrm>
                                  <a:off x="4309183"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72" name="矩形 157"/>
                              <wps:cNvSpPr/>
                              <wps:spPr>
                                <a:xfrm>
                                  <a:off x="4372683"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73" name="矩形 158"/>
                              <wps:cNvSpPr/>
                              <wps:spPr>
                                <a:xfrm>
                                  <a:off x="4438723"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74" name="矩形 159"/>
                              <wps:cNvSpPr/>
                              <wps:spPr>
                                <a:xfrm>
                                  <a:off x="450285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75" name="矩形 160"/>
                              <wps:cNvSpPr/>
                              <wps:spPr>
                                <a:xfrm>
                                  <a:off x="456635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76" name="直接连接符 161"/>
                              <wps:cNvCnPr/>
                              <wps:spPr>
                                <a:xfrm>
                                  <a:off x="948985" y="1222670"/>
                                  <a:ext cx="115570" cy="5880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77" name="直接连接符 162"/>
                              <wps:cNvCnPr/>
                              <wps:spPr>
                                <a:xfrm>
                                  <a:off x="1043600" y="1223305"/>
                                  <a:ext cx="915035" cy="5867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78" name="直接连接符 163"/>
                              <wps:cNvCnPr/>
                              <wps:spPr>
                                <a:xfrm>
                                  <a:off x="1140120" y="1225210"/>
                                  <a:ext cx="1708785" cy="5848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79" name="直接连接符 164"/>
                              <wps:cNvCnPr/>
                              <wps:spPr>
                                <a:xfrm>
                                  <a:off x="1232830" y="1225845"/>
                                  <a:ext cx="2503170" cy="5848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80" name="直接连接符 165"/>
                              <wps:cNvCnPr/>
                              <wps:spPr>
                                <a:xfrm>
                                  <a:off x="1305855" y="1225210"/>
                                  <a:ext cx="3314700" cy="5861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81" name="文本框 4"/>
                              <wps:cNvSpPr txBox="1"/>
                              <wps:spPr>
                                <a:xfrm>
                                  <a:off x="2359955" y="2344715"/>
                                  <a:ext cx="184150" cy="206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A003E2"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sz w:val="20"/>
                                        <w:szCs w:val="20"/>
                                      </w:rPr>
                                      <w:t>(a)</w:t>
                                    </w:r>
                                  </w:p>
                                </w:txbxContent>
                              </wps:txbx>
                              <wps:bodyPr rot="0" spcFirstLastPara="0" vert="horz" wrap="square" lIns="0" tIns="0" rIns="0" bIns="0" numCol="1" spcCol="0" rtlCol="0" fromWordArt="0" anchor="t" anchorCtr="0" forceAA="0" compatLnSpc="1">
                                <a:noAutofit/>
                              </wps:bodyPr>
                            </wps:wsp>
                            <wps:wsp>
                              <wps:cNvPr id="982" name="矩形 167"/>
                              <wps:cNvSpPr/>
                              <wps:spPr>
                                <a:xfrm>
                                  <a:off x="205400" y="3585505"/>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83" name="文本框 4"/>
                              <wps:cNvSpPr txBox="1"/>
                              <wps:spPr>
                                <a:xfrm>
                                  <a:off x="195240" y="2781595"/>
                                  <a:ext cx="1760220" cy="2063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ABC20F" w14:textId="77777777" w:rsidR="00123E3E" w:rsidRDefault="00123E3E">
                                    <w:pPr>
                                      <w:pStyle w:val="NormalWeb"/>
                                      <w:spacing w:before="0" w:beforeAutospacing="0" w:after="0" w:afterAutospacing="0"/>
                                      <w:jc w:val="both"/>
                                      <w:rPr>
                                        <w:rFonts w:asciiTheme="minorHAnsi" w:hAnsiTheme="minorHAnsi" w:cstheme="minorHAnsi"/>
                                        <w:sz w:val="20"/>
                                        <w:szCs w:val="20"/>
                                      </w:rPr>
                                    </w:pPr>
                                    <w:r>
                                      <w:rPr>
                                        <w:rFonts w:asciiTheme="minorHAnsi" w:hAnsiTheme="minorHAnsi" w:cstheme="minorHAnsi"/>
                                        <w:sz w:val="20"/>
                                        <w:szCs w:val="20"/>
                                      </w:rPr>
                                      <w:t>For 480 kHz with (X,Y) = (4,2):</w:t>
                                    </w:r>
                                  </w:p>
                                </w:txbxContent>
                              </wps:txbx>
                              <wps:bodyPr rot="0" spcFirstLastPara="0" vert="horz" wrap="square" lIns="0" tIns="0" rIns="0" bIns="0" numCol="1" spcCol="0" rtlCol="0" fromWordArt="0" anchor="t" anchorCtr="0" forceAA="0" compatLnSpc="1">
                                <a:noAutofit/>
                              </wps:bodyPr>
                            </wps:wsp>
                            <wps:wsp>
                              <wps:cNvPr id="984" name="矩形 169"/>
                              <wps:cNvSpPr/>
                              <wps:spPr>
                                <a:xfrm>
                                  <a:off x="300015"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85" name="矩形 170"/>
                              <wps:cNvSpPr/>
                              <wps:spPr>
                                <a:xfrm>
                                  <a:off x="684190"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86" name="矩形 171"/>
                              <wps:cNvSpPr/>
                              <wps:spPr>
                                <a:xfrm>
                                  <a:off x="394630" y="3585505"/>
                                  <a:ext cx="28956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CBB117"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wps:txbx>
                              <wps:bodyPr rot="0" spcFirstLastPara="0" vert="horz" wrap="square" lIns="0" tIns="0" rIns="0" bIns="0" numCol="1" spcCol="0" rtlCol="0" fromWordArt="0" anchor="ctr" anchorCtr="0" forceAA="0" compatLnSpc="1">
                                <a:noAutofit/>
                              </wps:bodyPr>
                            </wps:wsp>
                            <wps:wsp>
                              <wps:cNvPr id="987" name="矩形 172"/>
                              <wps:cNvSpPr/>
                              <wps:spPr>
                                <a:xfrm>
                                  <a:off x="774360"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88" name="矩形 173"/>
                              <wps:cNvSpPr/>
                              <wps:spPr>
                                <a:xfrm>
                                  <a:off x="869610"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89" name="矩形 174"/>
                              <wps:cNvSpPr/>
                              <wps:spPr>
                                <a:xfrm>
                                  <a:off x="964225"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90" name="矩形 175"/>
                              <wps:cNvSpPr/>
                              <wps:spPr>
                                <a:xfrm>
                                  <a:off x="1060110"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91" name="矩形 176"/>
                              <wps:cNvSpPr/>
                              <wps:spPr>
                                <a:xfrm>
                                  <a:off x="1155360"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92" name="矩形 177"/>
                              <wps:cNvSpPr/>
                              <wps:spPr>
                                <a:xfrm>
                                  <a:off x="1248070"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93" name="矩形 178"/>
                              <wps:cNvSpPr/>
                              <wps:spPr>
                                <a:xfrm>
                                  <a:off x="1340145"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94" name="矩形 179"/>
                              <wps:cNvSpPr/>
                              <wps:spPr>
                                <a:xfrm>
                                  <a:off x="1431585"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95" name="矩形 180"/>
                              <wps:cNvSpPr/>
                              <wps:spPr>
                                <a:xfrm>
                                  <a:off x="1526200"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96" name="矩形 181"/>
                              <wps:cNvSpPr/>
                              <wps:spPr>
                                <a:xfrm>
                                  <a:off x="1618275"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97" name="矩形 182"/>
                              <wps:cNvSpPr/>
                              <wps:spPr>
                                <a:xfrm>
                                  <a:off x="1709715"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98" name="矩形 183"/>
                              <wps:cNvSpPr/>
                              <wps:spPr>
                                <a:xfrm>
                                  <a:off x="1804330"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99" name="矩形 184"/>
                              <wps:cNvSpPr/>
                              <wps:spPr>
                                <a:xfrm>
                                  <a:off x="1896405"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00" name="矩形 185"/>
                              <wps:cNvSpPr/>
                              <wps:spPr>
                                <a:xfrm>
                                  <a:off x="1992290"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01" name="矩形 186"/>
                              <wps:cNvSpPr/>
                              <wps:spPr>
                                <a:xfrm>
                                  <a:off x="2086905"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02" name="直接箭头连接符 187"/>
                              <wps:cNvCnPr/>
                              <wps:spPr>
                                <a:xfrm flipV="1">
                                  <a:off x="195240" y="3500415"/>
                                  <a:ext cx="669290" cy="4445"/>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1003" name="直接连接符 188"/>
                              <wps:cNvCnPr/>
                              <wps:spPr>
                                <a:xfrm>
                                  <a:off x="200955" y="3401990"/>
                                  <a:ext cx="0" cy="18605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1004" name="直接连接符 189"/>
                              <wps:cNvCnPr/>
                              <wps:spPr>
                                <a:xfrm flipH="1">
                                  <a:off x="868340" y="3106715"/>
                                  <a:ext cx="2540" cy="50673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1005" name="文本框 4"/>
                              <wps:cNvSpPr txBox="1"/>
                              <wps:spPr>
                                <a:xfrm>
                                  <a:off x="430825" y="3293405"/>
                                  <a:ext cx="184150" cy="2057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7E1DDB" w14:textId="77777777" w:rsidR="00123E3E" w:rsidRDefault="005A6A30">
                                    <w:pPr>
                                      <w:pStyle w:val="NormalWeb"/>
                                      <w:spacing w:before="0" w:beforeAutospacing="0" w:after="0" w:afterAutospacing="0"/>
                                      <w:jc w:val="center"/>
                                      <w:rPr>
                                        <w:rFonts w:asciiTheme="minorHAnsi" w:hAnsiTheme="minorHAnsi" w:cstheme="minorHAnsi"/>
                                        <w:sz w:val="20"/>
                                        <w:szCs w:val="20"/>
                                      </w:rPr>
                                    </w:pPr>
                                    <m:oMathPara>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o</m:t>
                                            </m:r>
                                          </m:e>
                                          <m:sub>
                                            <m:r>
                                              <w:rPr>
                                                <w:rFonts w:ascii="Cambria Math" w:hAnsi="Cambria Math" w:cstheme="minorHAnsi"/>
                                                <w:color w:val="000000"/>
                                                <w:sz w:val="20"/>
                                                <w:szCs w:val="20"/>
                                              </w:rPr>
                                              <m:t>s</m:t>
                                            </m:r>
                                          </m:sub>
                                        </m:sSub>
                                      </m:oMath>
                                    </m:oMathPara>
                                  </w:p>
                                </w:txbxContent>
                              </wps:txbx>
                              <wps:bodyPr rot="0" spcFirstLastPara="0" vert="horz" wrap="square" lIns="0" tIns="0" rIns="0" bIns="0" numCol="1" spcCol="0" rtlCol="0" fromWordArt="0" anchor="t" anchorCtr="0" forceAA="0" compatLnSpc="1">
                                <a:noAutofit/>
                              </wps:bodyPr>
                            </wps:wsp>
                            <wps:wsp>
                              <wps:cNvPr id="1006" name="直接箭头连接符 191"/>
                              <wps:cNvCnPr/>
                              <wps:spPr>
                                <a:xfrm flipV="1">
                                  <a:off x="871515" y="3504860"/>
                                  <a:ext cx="1120775"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1007" name="直接连接符 192"/>
                              <wps:cNvCnPr/>
                              <wps:spPr>
                                <a:xfrm>
                                  <a:off x="1991020" y="3386115"/>
                                  <a:ext cx="0" cy="20193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1008" name="文本框 4"/>
                              <wps:cNvSpPr txBox="1"/>
                              <wps:spPr>
                                <a:xfrm>
                                  <a:off x="1048045" y="3297850"/>
                                  <a:ext cx="798195" cy="2057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D73487" w14:textId="77777777" w:rsidR="00123E3E" w:rsidRDefault="005A6A30">
                                    <w:pPr>
                                      <w:pStyle w:val="NormalWeb"/>
                                      <w:spacing w:before="0" w:beforeAutospacing="0" w:after="0" w:afterAutospacing="0"/>
                                      <w:jc w:val="center"/>
                                      <w:rPr>
                                        <w:rFonts w:asciiTheme="minorHAnsi" w:hAnsiTheme="minorHAnsi" w:cstheme="minorHAnsi"/>
                                        <w:sz w:val="20"/>
                                        <w:szCs w:val="20"/>
                                      </w:rPr>
                                    </w:pPr>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T</m:t>
                                          </m:r>
                                        </m:e>
                                        <m:sub>
                                          <m:r>
                                            <w:rPr>
                                              <w:rFonts w:ascii="Cambria Math" w:hAnsi="Cambria Math" w:cstheme="minorHAnsi"/>
                                              <w:color w:val="000000"/>
                                              <w:sz w:val="20"/>
                                              <w:szCs w:val="20"/>
                                            </w:rPr>
                                            <m:t>s</m:t>
                                          </m:r>
                                        </m:sub>
                                      </m:sSub>
                                      <m:r>
                                        <w:rPr>
                                          <w:rFonts w:ascii="Cambria Math" w:hAnsi="Cambria Math" w:cstheme="minorHAnsi"/>
                                          <w:color w:val="000000"/>
                                          <w:sz w:val="20"/>
                                          <w:szCs w:val="20"/>
                                        </w:rPr>
                                        <m:t>=12</m:t>
                                      </m:r>
                                    </m:oMath>
                                    <w:r w:rsidR="00123E3E">
                                      <w:rPr>
                                        <w:rFonts w:asciiTheme="minorHAnsi" w:hAnsiTheme="minorHAnsi" w:cstheme="minorHAnsi"/>
                                        <w:color w:val="000000"/>
                                        <w:sz w:val="20"/>
                                        <w:szCs w:val="20"/>
                                      </w:rPr>
                                      <w:t xml:space="preserve"> slots</w:t>
                                    </w:r>
                                  </w:p>
                                </w:txbxContent>
                              </wps:txbx>
                              <wps:bodyPr rot="0" spcFirstLastPara="0" vert="horz" wrap="square" lIns="0" tIns="0" rIns="0" bIns="0" numCol="1" spcCol="0" rtlCol="0" fromWordArt="0" anchor="t" anchorCtr="0" forceAA="0" compatLnSpc="1">
                                <a:noAutofit/>
                              </wps:bodyPr>
                            </wps:wsp>
                            <wps:wsp>
                              <wps:cNvPr id="1009" name="矩形 194"/>
                              <wps:cNvSpPr/>
                              <wps:spPr>
                                <a:xfrm>
                                  <a:off x="2848905"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10" name="矩形 195"/>
                              <wps:cNvSpPr/>
                              <wps:spPr>
                                <a:xfrm>
                                  <a:off x="2559345" y="3585505"/>
                                  <a:ext cx="28956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A99D3F"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wps:txbx>
                              <wps:bodyPr rot="0" spcFirstLastPara="0" vert="horz" wrap="square" lIns="0" tIns="0" rIns="0" bIns="0" numCol="1" spcCol="0" rtlCol="0" fromWordArt="0" anchor="ctr" anchorCtr="0" forceAA="0" compatLnSpc="1">
                                <a:noAutofit/>
                              </wps:bodyPr>
                            </wps:wsp>
                            <wps:wsp>
                              <wps:cNvPr id="1011" name="矩形 196"/>
                              <wps:cNvSpPr/>
                              <wps:spPr>
                                <a:xfrm>
                                  <a:off x="2944790"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12" name="矩形 197"/>
                              <wps:cNvSpPr/>
                              <wps:spPr>
                                <a:xfrm>
                                  <a:off x="3040040"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13" name="矩形 198"/>
                              <wps:cNvSpPr/>
                              <wps:spPr>
                                <a:xfrm>
                                  <a:off x="3134655"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14" name="矩形 199"/>
                              <wps:cNvSpPr/>
                              <wps:spPr>
                                <a:xfrm>
                                  <a:off x="3230540"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15" name="矩形 200"/>
                              <wps:cNvSpPr/>
                              <wps:spPr>
                                <a:xfrm>
                                  <a:off x="3325790"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16" name="矩形 201"/>
                              <wps:cNvSpPr/>
                              <wps:spPr>
                                <a:xfrm>
                                  <a:off x="3418500"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17" name="矩形 202"/>
                              <wps:cNvSpPr/>
                              <wps:spPr>
                                <a:xfrm>
                                  <a:off x="3514385"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18" name="矩形 203"/>
                              <wps:cNvSpPr/>
                              <wps:spPr>
                                <a:xfrm>
                                  <a:off x="3609635"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19" name="矩形 204"/>
                              <wps:cNvSpPr/>
                              <wps:spPr>
                                <a:xfrm>
                                  <a:off x="3704250"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20" name="矩形 205"/>
                              <wps:cNvSpPr/>
                              <wps:spPr>
                                <a:xfrm>
                                  <a:off x="3800135"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21" name="矩形 206"/>
                              <wps:cNvSpPr/>
                              <wps:spPr>
                                <a:xfrm>
                                  <a:off x="3895385"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22" name="矩形 207"/>
                              <wps:cNvSpPr/>
                              <wps:spPr>
                                <a:xfrm>
                                  <a:off x="3990000"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023" name="矩形 208"/>
                              <wps:cNvSpPr/>
                              <wps:spPr>
                                <a:xfrm>
                                  <a:off x="4085885"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76" name="直接连接符 209"/>
                              <wps:cNvCnPr/>
                              <wps:spPr>
                                <a:xfrm>
                                  <a:off x="3031785" y="3106715"/>
                                  <a:ext cx="8890" cy="47752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7" name="直接箭头连接符 210"/>
                              <wps:cNvCnPr/>
                              <wps:spPr>
                                <a:xfrm>
                                  <a:off x="871515" y="3208315"/>
                                  <a:ext cx="2168525"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78" name="文本框 4"/>
                              <wps:cNvSpPr txBox="1"/>
                              <wps:spPr>
                                <a:xfrm>
                                  <a:off x="1870370" y="3001305"/>
                                  <a:ext cx="184150" cy="2057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8AA65C" w14:textId="77777777" w:rsidR="00123E3E" w:rsidRDefault="005A6A30">
                                    <w:pPr>
                                      <w:pStyle w:val="NormalWeb"/>
                                      <w:spacing w:before="0" w:beforeAutospacing="0" w:after="0" w:afterAutospacing="0"/>
                                      <w:jc w:val="center"/>
                                      <w:rPr>
                                        <w:rFonts w:asciiTheme="minorHAnsi" w:hAnsiTheme="minorHAnsi" w:cstheme="minorHAnsi"/>
                                        <w:sz w:val="20"/>
                                        <w:szCs w:val="20"/>
                                      </w:rPr>
                                    </w:pPr>
                                    <m:oMathPara>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k</m:t>
                                            </m:r>
                                          </m:e>
                                          <m:sub>
                                            <m:r>
                                              <w:rPr>
                                                <w:rFonts w:ascii="Cambria Math" w:hAnsi="Cambria Math" w:cstheme="minorHAnsi"/>
                                                <w:color w:val="000000"/>
                                                <w:sz w:val="20"/>
                                                <w:szCs w:val="20"/>
                                              </w:rPr>
                                              <m:t>s</m:t>
                                            </m:r>
                                          </m:sub>
                                        </m:sSub>
                                      </m:oMath>
                                    </m:oMathPara>
                                  </w:p>
                                </w:txbxContent>
                              </wps:txbx>
                              <wps:bodyPr rot="0" spcFirstLastPara="0" vert="horz" wrap="square" lIns="0" tIns="0" rIns="0" bIns="0" numCol="1" spcCol="0" rtlCol="0" fromWordArt="0" anchor="t" anchorCtr="0" forceAA="0" compatLnSpc="1">
                                <a:noAutofit/>
                              </wps:bodyPr>
                            </wps:wsp>
                            <wps:wsp>
                              <wps:cNvPr id="579" name="矩形 212"/>
                              <wps:cNvSpPr/>
                              <wps:spPr>
                                <a:xfrm>
                                  <a:off x="2181520"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80" name="矩形 213"/>
                              <wps:cNvSpPr/>
                              <wps:spPr>
                                <a:xfrm>
                                  <a:off x="2276135"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81" name="矩形 214"/>
                              <wps:cNvSpPr/>
                              <wps:spPr>
                                <a:xfrm>
                                  <a:off x="2370750"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82" name="矩形 215"/>
                              <wps:cNvSpPr/>
                              <wps:spPr>
                                <a:xfrm>
                                  <a:off x="2465365"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83" name="矩形 216"/>
                              <wps:cNvSpPr/>
                              <wps:spPr>
                                <a:xfrm>
                                  <a:off x="4180500" y="3585505"/>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84" name="矩形 217"/>
                              <wps:cNvSpPr/>
                              <wps:spPr>
                                <a:xfrm>
                                  <a:off x="4275115" y="3585505"/>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85" name="矩形 218"/>
                              <wps:cNvSpPr/>
                              <wps:spPr>
                                <a:xfrm>
                                  <a:off x="4369730" y="3585505"/>
                                  <a:ext cx="28956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E2F3C4"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wps:txbx>
                              <wps:bodyPr rot="0" spcFirstLastPara="0" vert="horz" wrap="square" lIns="0" tIns="0" rIns="0" bIns="0" numCol="1" spcCol="0" rtlCol="0" fromWordArt="0" anchor="ctr" anchorCtr="0" forceAA="0" compatLnSpc="1">
                                <a:noAutofit/>
                              </wps:bodyPr>
                            </wps:wsp>
                            <wps:wsp>
                              <wps:cNvPr id="586" name="矩形 219"/>
                              <wps:cNvSpPr/>
                              <wps:spPr>
                                <a:xfrm>
                                  <a:off x="202225"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87" name="矩形 220"/>
                              <wps:cNvSpPr/>
                              <wps:spPr>
                                <a:xfrm>
                                  <a:off x="265725"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88" name="矩形 221"/>
                              <wps:cNvSpPr/>
                              <wps:spPr>
                                <a:xfrm>
                                  <a:off x="327320"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89" name="矩形 222"/>
                              <wps:cNvSpPr/>
                              <wps:spPr>
                                <a:xfrm>
                                  <a:off x="39145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91" name="矩形 223"/>
                              <wps:cNvSpPr/>
                              <wps:spPr>
                                <a:xfrm>
                                  <a:off x="45368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92" name="矩形 224"/>
                              <wps:cNvSpPr/>
                              <wps:spPr>
                                <a:xfrm>
                                  <a:off x="51972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93" name="矩形 225"/>
                              <wps:cNvSpPr/>
                              <wps:spPr>
                                <a:xfrm>
                                  <a:off x="58132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94" name="矩形 226"/>
                              <wps:cNvSpPr/>
                              <wps:spPr>
                                <a:xfrm>
                                  <a:off x="64482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95" name="矩形 227"/>
                              <wps:cNvSpPr/>
                              <wps:spPr>
                                <a:xfrm>
                                  <a:off x="70705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96" name="矩形 228"/>
                              <wps:cNvSpPr/>
                              <wps:spPr>
                                <a:xfrm>
                                  <a:off x="7686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97" name="矩形 229"/>
                              <wps:cNvSpPr/>
                              <wps:spPr>
                                <a:xfrm>
                                  <a:off x="8321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98" name="矩形 230"/>
                              <wps:cNvSpPr/>
                              <wps:spPr>
                                <a:xfrm>
                                  <a:off x="89437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99" name="矩形 231"/>
                              <wps:cNvSpPr/>
                              <wps:spPr>
                                <a:xfrm>
                                  <a:off x="95787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00" name="矩形 232"/>
                              <wps:cNvSpPr/>
                              <wps:spPr>
                                <a:xfrm>
                                  <a:off x="102201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01" name="直接连接符 233"/>
                              <wps:cNvCnPr/>
                              <wps:spPr>
                                <a:xfrm flipH="1">
                                  <a:off x="199050" y="3826805"/>
                                  <a:ext cx="668655" cy="5848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02" name="矩形 234"/>
                              <wps:cNvSpPr/>
                              <wps:spPr>
                                <a:xfrm>
                                  <a:off x="1087415"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03" name="矩形 235"/>
                              <wps:cNvSpPr/>
                              <wps:spPr>
                                <a:xfrm>
                                  <a:off x="1150915"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04" name="矩形 236"/>
                              <wps:cNvSpPr/>
                              <wps:spPr>
                                <a:xfrm>
                                  <a:off x="1212510"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05" name="矩形 237"/>
                              <wps:cNvSpPr/>
                              <wps:spPr>
                                <a:xfrm>
                                  <a:off x="12766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06" name="矩形 238"/>
                              <wps:cNvSpPr/>
                              <wps:spPr>
                                <a:xfrm>
                                  <a:off x="133887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07" name="矩形 239"/>
                              <wps:cNvSpPr/>
                              <wps:spPr>
                                <a:xfrm>
                                  <a:off x="140110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08" name="矩形 240"/>
                              <wps:cNvSpPr/>
                              <wps:spPr>
                                <a:xfrm>
                                  <a:off x="146270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09" name="矩形 241"/>
                              <wps:cNvSpPr/>
                              <wps:spPr>
                                <a:xfrm>
                                  <a:off x="152620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10" name="矩形 242"/>
                              <wps:cNvSpPr/>
                              <wps:spPr>
                                <a:xfrm>
                                  <a:off x="159224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11" name="矩形 243"/>
                              <wps:cNvSpPr/>
                              <wps:spPr>
                                <a:xfrm>
                                  <a:off x="16576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12" name="矩形 244"/>
                              <wps:cNvSpPr/>
                              <wps:spPr>
                                <a:xfrm>
                                  <a:off x="17211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13" name="矩形 245"/>
                              <wps:cNvSpPr/>
                              <wps:spPr>
                                <a:xfrm>
                                  <a:off x="178337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14" name="矩形 246"/>
                              <wps:cNvSpPr/>
                              <wps:spPr>
                                <a:xfrm>
                                  <a:off x="184751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15" name="矩形 247"/>
                              <wps:cNvSpPr/>
                              <wps:spPr>
                                <a:xfrm>
                                  <a:off x="191101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16" name="矩形 248"/>
                              <wps:cNvSpPr/>
                              <wps:spPr>
                                <a:xfrm>
                                  <a:off x="197387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17" name="矩形 249"/>
                              <wps:cNvSpPr/>
                              <wps:spPr>
                                <a:xfrm>
                                  <a:off x="203737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18" name="矩形 250"/>
                              <wps:cNvSpPr/>
                              <wps:spPr>
                                <a:xfrm>
                                  <a:off x="209897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19" name="矩形 251"/>
                              <wps:cNvSpPr/>
                              <wps:spPr>
                                <a:xfrm>
                                  <a:off x="216310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20" name="矩形 252"/>
                              <wps:cNvSpPr/>
                              <wps:spPr>
                                <a:xfrm>
                                  <a:off x="22291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21" name="矩形 253"/>
                              <wps:cNvSpPr/>
                              <wps:spPr>
                                <a:xfrm>
                                  <a:off x="229518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22" name="矩形 254"/>
                              <wps:cNvSpPr/>
                              <wps:spPr>
                                <a:xfrm>
                                  <a:off x="235995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23" name="矩形 255"/>
                              <wps:cNvSpPr/>
                              <wps:spPr>
                                <a:xfrm>
                                  <a:off x="242345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24" name="矩形 256"/>
                              <wps:cNvSpPr/>
                              <wps:spPr>
                                <a:xfrm>
                                  <a:off x="248568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26" name="矩形 257"/>
                              <wps:cNvSpPr/>
                              <wps:spPr>
                                <a:xfrm>
                                  <a:off x="254728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27" name="矩形 258"/>
                              <wps:cNvSpPr/>
                              <wps:spPr>
                                <a:xfrm>
                                  <a:off x="261078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28" name="矩形 259"/>
                              <wps:cNvSpPr/>
                              <wps:spPr>
                                <a:xfrm>
                                  <a:off x="267301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29" name="矩形 260"/>
                              <wps:cNvSpPr/>
                              <wps:spPr>
                                <a:xfrm>
                                  <a:off x="27371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30" name="矩形 261"/>
                              <wps:cNvSpPr/>
                              <wps:spPr>
                                <a:xfrm>
                                  <a:off x="28006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31" name="矩形 262"/>
                              <wps:cNvSpPr/>
                              <wps:spPr>
                                <a:xfrm>
                                  <a:off x="28641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32" name="矩形 263"/>
                              <wps:cNvSpPr/>
                              <wps:spPr>
                                <a:xfrm>
                                  <a:off x="29276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33" name="矩形 264"/>
                              <wps:cNvSpPr/>
                              <wps:spPr>
                                <a:xfrm>
                                  <a:off x="299305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34" name="矩形 265"/>
                              <wps:cNvSpPr/>
                              <wps:spPr>
                                <a:xfrm>
                                  <a:off x="305718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35" name="矩形 266"/>
                              <wps:cNvSpPr/>
                              <wps:spPr>
                                <a:xfrm>
                                  <a:off x="311941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36" name="矩形 267"/>
                              <wps:cNvSpPr/>
                              <wps:spPr>
                                <a:xfrm>
                                  <a:off x="31816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37" name="矩形 268"/>
                              <wps:cNvSpPr/>
                              <wps:spPr>
                                <a:xfrm>
                                  <a:off x="324324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38" name="矩形 269"/>
                              <wps:cNvSpPr/>
                              <wps:spPr>
                                <a:xfrm>
                                  <a:off x="330674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39" name="矩形 270"/>
                              <wps:cNvSpPr/>
                              <wps:spPr>
                                <a:xfrm>
                                  <a:off x="336897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28" name="矩形 271"/>
                              <wps:cNvSpPr/>
                              <wps:spPr>
                                <a:xfrm>
                                  <a:off x="343056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29" name="矩形 272"/>
                              <wps:cNvSpPr/>
                              <wps:spPr>
                                <a:xfrm>
                                  <a:off x="349406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0" name="矩形 273"/>
                              <wps:cNvSpPr/>
                              <wps:spPr>
                                <a:xfrm>
                                  <a:off x="356010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1" name="矩形 274"/>
                              <wps:cNvSpPr/>
                              <wps:spPr>
                                <a:xfrm>
                                  <a:off x="362424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2" name="矩形 275"/>
                              <wps:cNvSpPr/>
                              <wps:spPr>
                                <a:xfrm>
                                  <a:off x="368774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3" name="矩形 276"/>
                              <wps:cNvSpPr/>
                              <wps:spPr>
                                <a:xfrm>
                                  <a:off x="3753145"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4" name="矩形 277"/>
                              <wps:cNvSpPr/>
                              <wps:spPr>
                                <a:xfrm>
                                  <a:off x="3816645"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5" name="矩形 278"/>
                              <wps:cNvSpPr/>
                              <wps:spPr>
                                <a:xfrm>
                                  <a:off x="3878240"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6" name="矩形 279"/>
                              <wps:cNvSpPr/>
                              <wps:spPr>
                                <a:xfrm>
                                  <a:off x="394237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7" name="矩形 280"/>
                              <wps:cNvSpPr/>
                              <wps:spPr>
                                <a:xfrm>
                                  <a:off x="400460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8" name="矩形 281"/>
                              <wps:cNvSpPr/>
                              <wps:spPr>
                                <a:xfrm>
                                  <a:off x="406683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9" name="矩形 282"/>
                              <wps:cNvSpPr/>
                              <wps:spPr>
                                <a:xfrm>
                                  <a:off x="412843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40" name="矩形 283"/>
                              <wps:cNvSpPr/>
                              <wps:spPr>
                                <a:xfrm>
                                  <a:off x="419193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41" name="矩形 284"/>
                              <wps:cNvSpPr/>
                              <wps:spPr>
                                <a:xfrm>
                                  <a:off x="425416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42" name="矩形 285"/>
                              <wps:cNvSpPr/>
                              <wps:spPr>
                                <a:xfrm>
                                  <a:off x="431575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43" name="矩形 286"/>
                              <wps:cNvSpPr/>
                              <wps:spPr>
                                <a:xfrm>
                                  <a:off x="437925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44" name="矩形 287"/>
                              <wps:cNvSpPr/>
                              <wps:spPr>
                                <a:xfrm>
                                  <a:off x="444529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45" name="矩形 288"/>
                              <wps:cNvSpPr/>
                              <wps:spPr>
                                <a:xfrm>
                                  <a:off x="450943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46" name="矩形 289"/>
                              <wps:cNvSpPr/>
                              <wps:spPr>
                                <a:xfrm>
                                  <a:off x="457293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47" name="直接连接符 290"/>
                              <wps:cNvCnPr/>
                              <wps:spPr>
                                <a:xfrm>
                                  <a:off x="964225" y="3824265"/>
                                  <a:ext cx="115570" cy="5873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8" name="直接连接符 291"/>
                              <wps:cNvCnPr/>
                              <wps:spPr>
                                <a:xfrm>
                                  <a:off x="1058840" y="3824900"/>
                                  <a:ext cx="915035" cy="5861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9" name="直接连接符 292"/>
                              <wps:cNvCnPr/>
                              <wps:spPr>
                                <a:xfrm>
                                  <a:off x="1155360" y="3826805"/>
                                  <a:ext cx="1708785" cy="584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0" name="直接连接符 293"/>
                              <wps:cNvCnPr/>
                              <wps:spPr>
                                <a:xfrm>
                                  <a:off x="1248070" y="3827440"/>
                                  <a:ext cx="2503170" cy="584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1" name="直接连接符 294"/>
                              <wps:cNvCnPr/>
                              <wps:spPr>
                                <a:xfrm>
                                  <a:off x="1321095" y="3826805"/>
                                  <a:ext cx="3314700" cy="585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2" name="文本框 4"/>
                              <wps:cNvSpPr txBox="1"/>
                              <wps:spPr>
                                <a:xfrm>
                                  <a:off x="2402500" y="5027590"/>
                                  <a:ext cx="184150" cy="2057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02634B6"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sz w:val="20"/>
                                        <w:szCs w:val="20"/>
                                      </w:rPr>
                                      <w:t>(b)</w:t>
                                    </w:r>
                                  </w:p>
                                </w:txbxContent>
                              </wps:txbx>
                              <wps:bodyPr rot="0" spcFirstLastPara="0" vert="horz" wrap="square" lIns="0" tIns="0" rIns="0" bIns="0" numCol="1" spcCol="0" rtlCol="0" fromWordArt="0" anchor="t" anchorCtr="0" forceAA="0" compatLnSpc="1">
                                <a:noAutofit/>
                              </wps:bodyPr>
                            </wps:wsp>
                            <wps:wsp>
                              <wps:cNvPr id="153" name="右大括号 296"/>
                              <wps:cNvSpPr/>
                              <wps:spPr>
                                <a:xfrm rot="5400000">
                                  <a:off x="589258" y="1654787"/>
                                  <a:ext cx="83820" cy="882015"/>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noAutofit/>
                              </wps:bodyPr>
                            </wps:wsp>
                            <wps:wsp>
                              <wps:cNvPr id="154" name="右大括号 297"/>
                              <wps:cNvSpPr/>
                              <wps:spPr>
                                <a:xfrm rot="5400000">
                                  <a:off x="1475400" y="1653835"/>
                                  <a:ext cx="83820" cy="881380"/>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noAutofit/>
                              </wps:bodyPr>
                            </wps:wsp>
                            <wps:wsp>
                              <wps:cNvPr id="155" name="右大括号 298"/>
                              <wps:cNvSpPr/>
                              <wps:spPr>
                                <a:xfrm rot="5400000">
                                  <a:off x="2371163" y="1648755"/>
                                  <a:ext cx="85725" cy="893445"/>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noAutofit/>
                              </wps:bodyPr>
                            </wps:wsp>
                            <wps:wsp>
                              <wps:cNvPr id="156" name="右大括号 299"/>
                              <wps:cNvSpPr/>
                              <wps:spPr>
                                <a:xfrm rot="5400000">
                                  <a:off x="3256353" y="1657010"/>
                                  <a:ext cx="83820" cy="881380"/>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noAutofit/>
                              </wps:bodyPr>
                            </wps:wsp>
                            <wps:wsp>
                              <wps:cNvPr id="157" name="右大括号 300"/>
                              <wps:cNvSpPr/>
                              <wps:spPr>
                                <a:xfrm rot="5400000">
                                  <a:off x="4144718" y="1653200"/>
                                  <a:ext cx="83820" cy="881380"/>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noAutofit/>
                              </wps:bodyPr>
                            </wps:wsp>
                            <wps:wsp>
                              <wps:cNvPr id="158" name="文本框 4"/>
                              <wps:cNvSpPr txBox="1"/>
                              <wps:spPr>
                                <a:xfrm>
                                  <a:off x="385740" y="2102780"/>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FB741C"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noAutofit/>
                              </wps:bodyPr>
                            </wps:wsp>
                            <wps:wsp>
                              <wps:cNvPr id="159" name="文本框 4"/>
                              <wps:cNvSpPr txBox="1"/>
                              <wps:spPr>
                                <a:xfrm>
                                  <a:off x="1270930" y="2101510"/>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DF375A"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noAutofit/>
                              </wps:bodyPr>
                            </wps:wsp>
                            <wps:wsp>
                              <wps:cNvPr id="160" name="文本框 4"/>
                              <wps:cNvSpPr txBox="1"/>
                              <wps:spPr>
                                <a:xfrm>
                                  <a:off x="2163740" y="2101510"/>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5D3F9A"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noAutofit/>
                              </wps:bodyPr>
                            </wps:wsp>
                            <wps:wsp>
                              <wps:cNvPr id="161" name="文本框 4"/>
                              <wps:cNvSpPr txBox="1"/>
                              <wps:spPr>
                                <a:xfrm>
                                  <a:off x="3051470" y="2107225"/>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D161A7"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noAutofit/>
                              </wps:bodyPr>
                            </wps:wsp>
                            <wps:wsp>
                              <wps:cNvPr id="162" name="文本框 4"/>
                              <wps:cNvSpPr txBox="1"/>
                              <wps:spPr>
                                <a:xfrm>
                                  <a:off x="3935390" y="2101510"/>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558830"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noAutofit/>
                              </wps:bodyPr>
                            </wps:wsp>
                            <wps:wsp>
                              <wps:cNvPr id="163" name="右大括号 306"/>
                              <wps:cNvSpPr/>
                              <wps:spPr>
                                <a:xfrm rot="5400000">
                                  <a:off x="600688" y="4257017"/>
                                  <a:ext cx="83820" cy="882015"/>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noAutofit/>
                              </wps:bodyPr>
                            </wps:wsp>
                            <wps:wsp>
                              <wps:cNvPr id="164" name="右大括号 307"/>
                              <wps:cNvSpPr/>
                              <wps:spPr>
                                <a:xfrm rot="5400000">
                                  <a:off x="1486830" y="4255430"/>
                                  <a:ext cx="83820" cy="881380"/>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noAutofit/>
                              </wps:bodyPr>
                            </wps:wsp>
                            <wps:wsp>
                              <wps:cNvPr id="166" name="右大括号 308"/>
                              <wps:cNvSpPr/>
                              <wps:spPr>
                                <a:xfrm rot="5400000">
                                  <a:off x="2373925" y="4250350"/>
                                  <a:ext cx="85725" cy="893445"/>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noAutofit/>
                              </wps:bodyPr>
                            </wps:wsp>
                            <wps:wsp>
                              <wps:cNvPr id="167" name="右大括号 309"/>
                              <wps:cNvSpPr/>
                              <wps:spPr>
                                <a:xfrm rot="5400000">
                                  <a:off x="3259115" y="4259240"/>
                                  <a:ext cx="83820" cy="881380"/>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noAutofit/>
                              </wps:bodyPr>
                            </wps:wsp>
                            <wps:wsp>
                              <wps:cNvPr id="168" name="右大括号 310"/>
                              <wps:cNvSpPr/>
                              <wps:spPr>
                                <a:xfrm rot="5400000">
                                  <a:off x="4147480" y="4255430"/>
                                  <a:ext cx="83820" cy="881380"/>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noAutofit/>
                              </wps:bodyPr>
                            </wps:wsp>
                            <wps:wsp>
                              <wps:cNvPr id="169" name="文本框 4"/>
                              <wps:cNvSpPr txBox="1"/>
                              <wps:spPr>
                                <a:xfrm>
                                  <a:off x="397170" y="4704375"/>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0694A2"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noAutofit/>
                              </wps:bodyPr>
                            </wps:wsp>
                            <wps:wsp>
                              <wps:cNvPr id="170" name="文本框 4"/>
                              <wps:cNvSpPr txBox="1"/>
                              <wps:spPr>
                                <a:xfrm>
                                  <a:off x="1282360" y="4703105"/>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427270"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noAutofit/>
                              </wps:bodyPr>
                            </wps:wsp>
                            <wps:wsp>
                              <wps:cNvPr id="171" name="文本框 4"/>
                              <wps:cNvSpPr txBox="1"/>
                              <wps:spPr>
                                <a:xfrm>
                                  <a:off x="2175170" y="4703105"/>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5750FE"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noAutofit/>
                              </wps:bodyPr>
                            </wps:wsp>
                            <wps:wsp>
                              <wps:cNvPr id="172" name="文本框 4"/>
                              <wps:cNvSpPr txBox="1"/>
                              <wps:spPr>
                                <a:xfrm>
                                  <a:off x="3062900" y="4708820"/>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3FE14F"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noAutofit/>
                              </wps:bodyPr>
                            </wps:wsp>
                            <wps:wsp>
                              <wps:cNvPr id="173" name="文本框 4"/>
                              <wps:cNvSpPr txBox="1"/>
                              <wps:spPr>
                                <a:xfrm>
                                  <a:off x="3946820" y="4703740"/>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72F057"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noAutofit/>
                              </wps:bodyPr>
                            </wps:wsp>
                            <wps:wsp>
                              <wps:cNvPr id="174" name="矩形 316"/>
                              <wps:cNvSpPr/>
                              <wps:spPr>
                                <a:xfrm>
                                  <a:off x="3832345" y="99478"/>
                                  <a:ext cx="63500" cy="240030"/>
                                </a:xfrm>
                                <a:prstGeom prst="rect">
                                  <a:avLst/>
                                </a:prstGeom>
                                <a:pattFill prst="wdDnDiag">
                                  <a:fgClr>
                                    <a:schemeClr val="accent5"/>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5" name="文本框 4"/>
                              <wps:cNvSpPr txBox="1"/>
                              <wps:spPr>
                                <a:xfrm>
                                  <a:off x="3966607" y="115376"/>
                                  <a:ext cx="1299550" cy="20701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BF2A64" w14:textId="77777777" w:rsidR="00123E3E" w:rsidRDefault="00123E3E">
                                    <w:pPr>
                                      <w:pStyle w:val="NormalWeb"/>
                                      <w:spacing w:before="0" w:beforeAutospacing="0" w:after="0" w:afterAutospacing="0"/>
                                      <w:jc w:val="both"/>
                                      <w:rPr>
                                        <w:rFonts w:asciiTheme="minorHAnsi" w:hAnsiTheme="minorHAnsi" w:cstheme="minorHAnsi"/>
                                        <w:sz w:val="20"/>
                                        <w:szCs w:val="20"/>
                                      </w:rPr>
                                    </w:pPr>
                                    <w:r>
                                      <w:rPr>
                                        <w:rFonts w:asciiTheme="minorHAnsi" w:hAnsiTheme="minorHAnsi" w:cstheme="minorHAnsi"/>
                                        <w:kern w:val="2"/>
                                        <w:sz w:val="20"/>
                                        <w:szCs w:val="20"/>
                                      </w:rPr>
                                      <w:t>monitoring occasion</w:t>
                                    </w:r>
                                  </w:p>
                                </w:txbxContent>
                              </wps:txbx>
                              <wps:bodyPr rot="0" spcFirstLastPara="0" vert="horz" wrap="square" lIns="0" tIns="0" rIns="0" bIns="0" numCol="1" spcCol="0" rtlCol="0" fromWordArt="0" anchor="t" anchorCtr="0" forceAA="0" compatLnSpc="1">
                                <a:noAutofit/>
                              </wps:bodyPr>
                            </wps:wsp>
                            <wps:wsp>
                              <wps:cNvPr id="176" name="矩形 319"/>
                              <wps:cNvSpPr/>
                              <wps:spPr>
                                <a:xfrm>
                                  <a:off x="3694827" y="8290"/>
                                  <a:ext cx="1571330" cy="436857"/>
                                </a:xfrm>
                                <a:prstGeom prst="rect">
                                  <a:avLst/>
                                </a:prstGeom>
                                <a:noFill/>
                                <a:ln w="635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w14:anchorId="458B9C98" id="画布 2" o:spid="_x0000_s1026" editas="canvas" style="width:415.3pt;height:415.7pt;mso-position-horizontal-relative:char;mso-position-vertical-relative:line" coordsize="52743,52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">
                      <v:shape id="_x0000_s1027" type="#_x0000_t75" style="position:absolute;width:52743;height:52793;visibility:visible;mso-wrap-style:square">
                        <v:fill o:detectmouseclick="t"/>
                        <v:path o:connecttype="none"/>
                      </v:shape>
                      <v:rect id="矩形 38" o:spid="_x0000_s1028" style="position:absolute;left:1901;top:9839;width:94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" filled="f" strokecolor="black [3213]"/>
                      <v:shapetype id="_x0000_t202" coordsize="21600,21600" o:spt="202" path="m,l,21600r21600,l21600,xe">
                        <v:stroke joinstyle="miter"/>
                        <v:path gradientshapeok="t" o:connecttype="rect"/>
                      </v:shapetype>
                      <v:shape id="文本框 4" o:spid="_x0000_s1029" type="#_x0000_t202" style="position:absolute;left:1800;top:1800;width:19240;height:2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" fillcolor="white [3201]" stroked="f" strokeweight=".5pt">
                        <v:textbox inset="0,0,0,0">
                          <w:txbxContent>
                            <w:p w14:paraId="584DBFD1" w14:textId="77777777" w:rsidR="00123E3E" w:rsidRDefault="00123E3E">
                              <w:pPr>
                                <w:pStyle w:val="NormalWeb"/>
                                <w:spacing w:before="0" w:beforeAutospacing="0" w:after="0" w:afterAutospacing="0"/>
                                <w:jc w:val="both"/>
                                <w:rPr>
                                  <w:rFonts w:asciiTheme="minorHAnsi" w:hAnsiTheme="minorHAnsi" w:cstheme="minorHAnsi"/>
                                  <w:sz w:val="20"/>
                                  <w:szCs w:val="20"/>
                                </w:rPr>
                              </w:pPr>
                              <w:r>
                                <w:rPr>
                                  <w:rFonts w:asciiTheme="minorHAnsi" w:hAnsiTheme="minorHAnsi" w:cstheme="minorHAnsi"/>
                                  <w:kern w:val="2"/>
                                  <w:sz w:val="20"/>
                                  <w:szCs w:val="20"/>
                                </w:rPr>
                                <w:t>For 480 kHz with (X,Y) = (4,1):</w:t>
                              </w:r>
                            </w:p>
                          </w:txbxContent>
                        </v:textbox>
                      </v:shape>
                      <v:rect id="矩形 40" o:spid="_x0000_s1030" style="position:absolute;left:2847;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" filled="f" strokecolor="black [3213]"/>
                      <v:rect id="矩形 41" o:spid="_x0000_s1031" style="position:absolute;left:6689;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" filled="f" strokecolor="black [3213]"/>
                      <v:rect id="矩形 42" o:spid="_x0000_s1032" style="position:absolute;left:3793;top:9839;width:289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" filled="f" strokecolor="black [3213]">
                        <v:textbox inset="0,0,0,0">
                          <w:txbxContent>
                            <w:p w14:paraId="492C32C2"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kern w:val="2"/>
                                  <w:sz w:val="20"/>
                                  <w:szCs w:val="20"/>
                                  <w14:shadow w14:blurRad="38100" w14:dist="19050" w14:dir="2700000" w14:sx="100000" w14:sy="100000" w14:kx="0" w14:ky="0" w14:algn="tl">
                                    <w14:schemeClr w14:val="dk1">
                                      <w14:alpha w14:val="60000"/>
                                    </w14:schemeClr>
                                  </w14:shadow>
                                </w:rPr>
                                <w:t>…</w:t>
                              </w:r>
                            </w:p>
                          </w:txbxContent>
                        </v:textbox>
                      </v:rect>
                      <v:rect id="矩形 43" o:spid="_x0000_s1033" style="position:absolute;left:7591;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" filled="f" strokecolor="black [3213]"/>
                      <v:rect id="矩形 44" o:spid="_x0000_s1034" style="position:absolute;left:8543;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" fillcolor="#ed7d31 [3205]" strokecolor="black [3213]">
                        <v:fill r:id="rId11" o:title="" color2="white [3212]" type="pattern"/>
                      </v:rect>
                      <v:rect id="矩形 45" o:spid="_x0000_s1035" style="position:absolute;left:9489;top:9839;width:947;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" fillcolor="#ed7d31 [3205]" strokecolor="black [3213]">
                        <v:fill r:id="rId12" o:title="" color2="white [3212]" type="pattern"/>
                      </v:rect>
                      <v:rect id="矩形 46" o:spid="_x0000_s1036" style="position:absolute;left:10448;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" fillcolor="#ed7d31 [3205]" strokecolor="black [3213]">
                        <v:fill r:id="rId12" o:title="" color2="white [3212]" type="pattern"/>
                      </v:rect>
                      <v:rect id="矩形 47" o:spid="_x0000_s1037" style="position:absolute;left:11401;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" fillcolor="#ed7d31 [3205]" strokecolor="black [3213]">
                        <v:fill r:id="rId12" o:title="" color2="white [3212]" type="pattern"/>
                      </v:rect>
                      <v:rect id="矩形 48" o:spid="_x0000_s1038" style="position:absolute;left:12328;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" fillcolor="#ed7d31 [3205]" strokecolor="black [3213]">
                        <v:fill r:id="rId11" o:title="" color2="white [3212]" type="pattern"/>
                      </v:rect>
                      <v:rect id="矩形 49" o:spid="_x0000_s1039" style="position:absolute;left:13249;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" fillcolor="#ed7d31 [3205]" strokecolor="black [3213]">
                        <v:fill r:id="rId12" o:title="" color2="white [3212]" type="pattern"/>
                      </v:rect>
                      <v:rect id="矩形 50" o:spid="_x0000_s1040" style="position:absolute;left:14163;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" fillcolor="#ed7d31 [3205]" strokecolor="black [3213]">
                        <v:fill r:id="rId12" o:title="" color2="white [3212]" type="pattern"/>
                      </v:rect>
                      <v:rect id="矩形 51" o:spid="_x0000_s1041" style="position:absolute;left:15109;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" fillcolor="#ed7d31 [3205]" strokecolor="black [3213]">
                        <v:fill r:id="rId12" o:title="" color2="white [3212]" type="pattern"/>
                      </v:rect>
                      <v:rect id="矩形 52" o:spid="_x0000_s1042" style="position:absolute;left:16030;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" fillcolor="#ed7d31 [3205]" strokecolor="black [3213]">
                        <v:fill r:id="rId11" o:title="" color2="white [3212]" type="pattern"/>
                      </v:rect>
                      <v:rect id="矩形 53" o:spid="_x0000_s1043" style="position:absolute;left:16944;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" fillcolor="#ed7d31 [3205]" strokecolor="black [3213]">
                        <v:fill r:id="rId12" o:title="" color2="white [3212]" type="pattern"/>
                      </v:rect>
                      <v:rect id="矩形 54" o:spid="_x0000_s1044" style="position:absolute;left:17890;top:9839;width:947;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" fillcolor="#ed7d31 [3205]" strokecolor="black [3213]">
                        <v:fill r:id="rId12" o:title="" color2="white [3212]" type="pattern"/>
                      </v:rect>
                      <v:rect id="矩形 55" o:spid="_x0000_s1045" style="position:absolute;left:18811;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" fillcolor="#ed7d31 [3205]" strokecolor="black [3213]">
                        <v:fill r:id="rId12" o:title="" color2="white [3212]" type="pattern"/>
                      </v:rect>
                      <v:rect id="矩形 56" o:spid="_x0000_s1046" style="position:absolute;left:19770;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" filled="f" strokecolor="black [3213]"/>
                      <v:rect id="矩形 57" o:spid="_x0000_s1047" style="position:absolute;left:20716;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" filled="f" strokecolor="black [3213]"/>
                      <v:shapetype id="_x0000_t32" coordsize="21600,21600" o:spt="32" o:oned="t" path="m,l21600,21600e" filled="f">
                        <v:path arrowok="t" fillok="f" o:connecttype="none"/>
                        <o:lock v:ext="edit" shapetype="t"/>
                      </v:shapetype>
                      <v:shape id="直接箭头连接符 58" o:spid="_x0000_s1048" type="#_x0000_t32" style="position:absolute;left:1800;top:8981;width:6692;height: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" strokecolor="#7f7f7f [1612]" strokeweight=".5pt">
                        <v:stroke startarrow="classic" endarrow="classic" joinstyle="miter"/>
                      </v:shape>
                      <v:line id="直接连接符 59" o:spid="_x0000_s1049" style="position:absolute;visibility:visible;mso-wrap-style:square" from="1857,8003" to="1857,9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" strokecolor="#7f7f7f [1612]" strokeweight=".5pt">
                        <v:stroke dashstyle="dash" joinstyle="miter"/>
                      </v:line>
                      <v:line id="直接连接符 60" o:spid="_x0000_s1050" style="position:absolute;flip:x;visibility:visible;mso-wrap-style:square" from="8531,5051" to="8556,10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" strokecolor="#7f7f7f [1612]" strokeweight=".5pt">
                        <v:stroke dashstyle="dash" joinstyle="miter"/>
                      </v:line>
                      <v:shape id="文本框 4" o:spid="_x0000_s1051" type="#_x0000_t202" style="position:absolute;left:4155;top:6911;width:1842;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" filled="f" stroked="f" strokeweight=".5pt">
                        <v:textbox inset="0,0,0,0">
                          <w:txbxContent>
                            <w:p w14:paraId="133B6725" w14:textId="77777777" w:rsidR="00123E3E" w:rsidRDefault="005A6A30">
                              <w:pPr>
                                <w:pStyle w:val="NormalWeb"/>
                                <w:spacing w:before="0" w:beforeAutospacing="0" w:after="0" w:afterAutospacing="0"/>
                                <w:jc w:val="center"/>
                                <w:rPr>
                                  <w:rFonts w:asciiTheme="minorHAnsi" w:hAnsiTheme="minorHAnsi" w:cstheme="minorHAnsi"/>
                                  <w:sz w:val="20"/>
                                  <w:szCs w:val="20"/>
                                </w:rPr>
                              </w:pPr>
                              <m:oMathPara>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o</m:t>
                                      </m:r>
                                    </m:e>
                                    <m:sub>
                                      <m:r>
                                        <w:rPr>
                                          <w:rFonts w:ascii="Cambria Math" w:hAnsi="Cambria Math" w:cstheme="minorHAnsi"/>
                                          <w:color w:val="000000"/>
                                          <w:sz w:val="20"/>
                                          <w:szCs w:val="20"/>
                                        </w:rPr>
                                        <m:t>s</m:t>
                                      </m:r>
                                    </m:sub>
                                  </m:sSub>
                                </m:oMath>
                              </m:oMathPara>
                            </w:p>
                          </w:txbxContent>
                        </v:textbox>
                      </v:shape>
                      <v:shape id="直接箭头连接符 62" o:spid="_x0000_s1052" type="#_x0000_t32" style="position:absolute;left:8562;top:9032;width:1120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" strokecolor="#7f7f7f [1612]" strokeweight=".5pt">
                        <v:stroke startarrow="classic" endarrow="classic" joinstyle="miter"/>
                      </v:shape>
                      <v:line id="直接连接符 63" o:spid="_x0000_s1053" style="position:absolute;visibility:visible;mso-wrap-style:square" from="19757,7845" to="19757,9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" strokecolor="#7f7f7f [1612]" strokeweight=".5pt">
                        <v:stroke dashstyle="dash" joinstyle="miter"/>
                      </v:line>
                      <v:shape id="文本框 4" o:spid="_x0000_s1054" type="#_x0000_t202" style="position:absolute;left:10328;top:6962;width:7982;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" filled="f" stroked="f" strokeweight=".5pt">
                        <v:textbox inset="0,0,0,0">
                          <w:txbxContent>
                            <w:p w14:paraId="775F63C0" w14:textId="77777777" w:rsidR="00123E3E" w:rsidRDefault="005A6A30">
                              <w:pPr>
                                <w:pStyle w:val="NormalWeb"/>
                                <w:spacing w:before="0" w:beforeAutospacing="0" w:after="0" w:afterAutospacing="0"/>
                                <w:jc w:val="center"/>
                                <w:rPr>
                                  <w:rFonts w:asciiTheme="minorHAnsi" w:hAnsiTheme="minorHAnsi" w:cstheme="minorHAnsi"/>
                                  <w:sz w:val="20"/>
                                  <w:szCs w:val="20"/>
                                </w:rPr>
                              </w:pPr>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T</m:t>
                                    </m:r>
                                  </m:e>
                                  <m:sub>
                                    <m:r>
                                      <w:rPr>
                                        <w:rFonts w:ascii="Cambria Math" w:hAnsi="Cambria Math" w:cstheme="minorHAnsi"/>
                                        <w:color w:val="000000"/>
                                        <w:sz w:val="20"/>
                                        <w:szCs w:val="20"/>
                                      </w:rPr>
                                      <m:t>s</m:t>
                                    </m:r>
                                  </m:sub>
                                </m:sSub>
                                <m:r>
                                  <w:rPr>
                                    <w:rFonts w:ascii="Cambria Math" w:hAnsi="Cambria Math" w:cstheme="minorHAnsi"/>
                                    <w:color w:val="000000"/>
                                    <w:sz w:val="20"/>
                                    <w:szCs w:val="20"/>
                                  </w:rPr>
                                  <m:t>=12</m:t>
                                </m:r>
                              </m:oMath>
                              <w:r w:rsidR="00123E3E">
                                <w:rPr>
                                  <w:rFonts w:asciiTheme="minorHAnsi" w:hAnsiTheme="minorHAnsi" w:cstheme="minorHAnsi"/>
                                  <w:color w:val="000000"/>
                                  <w:sz w:val="20"/>
                                  <w:szCs w:val="20"/>
                                </w:rPr>
                                <w:t xml:space="preserve"> slots</w:t>
                              </w:r>
                            </w:p>
                          </w:txbxContent>
                        </v:textbox>
                      </v:shape>
                      <v:rect id="矩形 65" o:spid="_x0000_s1055" style="position:absolute;left:28336;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" filled="f" strokecolor="black [3213]"/>
                      <v:rect id="矩形 66" o:spid="_x0000_s1056" style="position:absolute;left:25441;top:9839;width:289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" filled="f" strokecolor="black [3213]">
                        <v:textbox inset="0,0,0,0">
                          <w:txbxContent>
                            <w:p w14:paraId="2ECB977F"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v:textbox>
                      </v:rect>
                      <v:rect id="矩形 67" o:spid="_x0000_s1057" style="position:absolute;left:29295;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" filled="f" strokecolor="black [3213]"/>
                      <v:rect id="矩形 68" o:spid="_x0000_s1058" style="position:absolute;left:30248;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" fillcolor="#ed7d31 [3205]" strokecolor="black [3213]">
                        <v:fill r:id="rId11" o:title="" color2="white [3212]" type="pattern"/>
                      </v:rect>
                      <v:rect id="矩形 69" o:spid="_x0000_s1059" style="position:absolute;left:31194;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" fillcolor="#ed7d31 [3205]" strokecolor="black [3213]">
                        <v:fill r:id="rId12" o:title="" color2="white [3212]" type="pattern"/>
                      </v:rect>
                      <v:rect id="矩形 70" o:spid="_x0000_s1060" style="position:absolute;left:32153;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" fillcolor="#ed7d31 [3205]" strokecolor="black [3213]">
                        <v:fill r:id="rId12" o:title="" color2="white [3212]" type="pattern"/>
                      </v:rect>
                      <v:rect id="矩形 71" o:spid="_x0000_s1061" style="position:absolute;left:33105;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" fillcolor="#ed7d31 [3205]" strokecolor="black [3213]">
                        <v:fill r:id="rId12" o:title="" color2="white [3212]" type="pattern"/>
                      </v:rect>
                      <v:rect id="矩形 72" o:spid="_x0000_s1062" style="position:absolute;left:34032;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" fillcolor="#ed7d31 [3205]" strokecolor="black [3213]">
                        <v:fill r:id="rId11" o:title="" color2="white [3212]" type="pattern"/>
                      </v:rect>
                      <v:rect id="矩形 73" o:spid="_x0000_s1063" style="position:absolute;left:34991;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" fillcolor="#ed7d31 [3205]" strokecolor="black [3213]">
                        <v:fill r:id="rId12" o:title="" color2="white [3212]" type="pattern"/>
                      </v:rect>
                      <v:rect id="矩形 74" o:spid="_x0000_s1064" style="position:absolute;left:35943;top:9839;width:947;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" fillcolor="#ed7d31 [3205]" strokecolor="black [3213]">
                        <v:fill r:id="rId12" o:title="" color2="white [3212]" type="pattern"/>
                      </v:rect>
                      <v:rect id="矩形 75" o:spid="_x0000_s1065" style="position:absolute;left:36890;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" fillcolor="#ed7d31 [3205]" strokecolor="black [3213]">
                        <v:fill r:id="rId12" o:title="" color2="white [3212]" type="pattern"/>
                      </v:rect>
                      <v:rect id="矩形 76" o:spid="_x0000_s1066" style="position:absolute;left:37848;top:9839;width:947;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" fillcolor="#ed7d31 [3205]" strokecolor="black [3213]">
                        <v:fill r:id="rId11" o:title="" color2="white [3212]" type="pattern"/>
                      </v:rect>
                      <v:rect id="矩形 77" o:spid="_x0000_s1067" style="position:absolute;left:38801;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" fillcolor="#ed7d31 [3205]" strokecolor="black [3213]">
                        <v:fill r:id="rId12" o:title="" color2="white [3212]" type="pattern"/>
                      </v:rect>
                      <v:rect id="矩形 78" o:spid="_x0000_s1068" style="position:absolute;left:39747;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" fillcolor="#ed7d31 [3205]" strokecolor="black [3213]">
                        <v:fill r:id="rId12" o:title="" color2="white [3212]" type="pattern"/>
                      </v:rect>
                      <v:rect id="矩形 79" o:spid="_x0000_s1069" style="position:absolute;left:40706;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" fillcolor="#ed7d31 [3205]" strokecolor="black [3213]">
                        <v:fill r:id="rId12" o:title="" color2="white [3212]" type="pattern"/>
                      </v:rect>
                      <v:line id="直接连接符 80" o:spid="_x0000_s1070" style="position:absolute;visibility:visible;mso-wrap-style:square" from="30165,5051" to="30254,9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" strokecolor="#7f7f7f [1612]" strokeweight=".5pt">
                        <v:stroke dashstyle="dash" joinstyle="miter"/>
                      </v:line>
                      <v:shape id="直接箭头连接符 81" o:spid="_x0000_s1071" type="#_x0000_t32" style="position:absolute;left:8562;top:6067;width:216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" strokecolor="#7f7f7f [1612]" strokeweight=".5pt">
                        <v:stroke startarrow="classic" endarrow="classic" joinstyle="miter"/>
                      </v:shape>
                      <v:shape id="文本框 4" o:spid="_x0000_s1072" type="#_x0000_t202" style="position:absolute;left:18551;top:3997;width:1841;height:2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" filled="f" stroked="f" strokeweight=".5pt">
                        <v:textbox inset="0,0,0,0">
                          <w:txbxContent>
                            <w:p w14:paraId="644B4DF8" w14:textId="77777777" w:rsidR="00123E3E" w:rsidRDefault="005A6A30">
                              <w:pPr>
                                <w:pStyle w:val="NormalWeb"/>
                                <w:spacing w:before="0" w:beforeAutospacing="0" w:after="0" w:afterAutospacing="0"/>
                                <w:jc w:val="center"/>
                                <w:rPr>
                                  <w:rFonts w:asciiTheme="minorHAnsi" w:hAnsiTheme="minorHAnsi" w:cstheme="minorHAnsi"/>
                                  <w:sz w:val="20"/>
                                  <w:szCs w:val="20"/>
                                </w:rPr>
                              </w:pPr>
                              <m:oMathPara>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k</m:t>
                                      </m:r>
                                    </m:e>
                                    <m:sub>
                                      <m:r>
                                        <w:rPr>
                                          <w:rFonts w:ascii="Cambria Math" w:hAnsi="Cambria Math" w:cstheme="minorHAnsi"/>
                                          <w:color w:val="000000"/>
                                          <w:sz w:val="20"/>
                                          <w:szCs w:val="20"/>
                                        </w:rPr>
                                        <m:t>s</m:t>
                                      </m:r>
                                    </m:sub>
                                  </m:sSub>
                                </m:oMath>
                              </m:oMathPara>
                            </w:p>
                          </w:txbxContent>
                        </v:textbox>
                      </v:shape>
                      <v:rect id="矩形 83" o:spid="_x0000_s1073" style="position:absolute;left:21662;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" filled="f" strokecolor="black [3213]"/>
                      <v:rect id="矩形 84" o:spid="_x0000_s1074" style="position:absolute;left:22608;top:9839;width:947;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" filled="f" strokecolor="black [3213]"/>
                      <v:rect id="矩形 85" o:spid="_x0000_s1075" style="position:absolute;left:23555;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" filled="f" strokecolor="black [3213]"/>
                      <v:rect id="矩形 86" o:spid="_x0000_s1076" style="position:absolute;left:24501;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" filled="f" strokecolor="black [3213]"/>
                      <v:rect id="矩形 87" o:spid="_x0000_s1077" style="position:absolute;left:41652;top:9839;width:94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" filled="f" strokecolor="black [3213]"/>
                      <v:rect id="矩形 88" o:spid="_x0000_s1078" style="position:absolute;left:42598;top:9839;width:94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" filled="f" strokecolor="black [3213]"/>
                      <v:rect id="矩形 89" o:spid="_x0000_s1079" style="position:absolute;left:43544;top:9839;width:289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" filled="f" strokecolor="black [3213]">
                        <v:textbox inset="0,0,0,0">
                          <w:txbxContent>
                            <w:p w14:paraId="33A3848A"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v:textbox>
                      </v:rect>
                      <v:rect id="矩形 90" o:spid="_x0000_s1080" style="position:absolute;left:1869;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" fillcolor="#5b9bd5 [3208]" strokecolor="black [3213]">
                        <v:fill r:id="rId11" o:title="" color2="white [3212]" type="pattern"/>
                      </v:rect>
                      <v:rect id="矩形 91" o:spid="_x0000_s1081" style="position:absolute;left:2504;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" fillcolor="#5b9bd5 [3208]" strokecolor="black [3213]">
                        <v:fill r:id="rId11" o:title="" color2="white [3212]" type="pattern"/>
                      </v:rect>
                      <v:rect id="矩形 92" o:spid="_x0000_s1082" style="position:absolute;left:3120;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" fillcolor="#5b9bd5 [3208]" strokecolor="black [3213]">
                        <v:fill r:id="rId11" o:title="" color2="white [3212]" type="pattern"/>
                      </v:rect>
                      <v:rect id="矩形 93" o:spid="_x0000_s1083" style="position:absolute;left:3762;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" filled="f" strokecolor="black [3213]"/>
                      <v:rect id="矩形 94" o:spid="_x0000_s1084" style="position:absolute;left:4384;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" filled="f" strokecolor="black [3213]"/>
                      <v:rect id="矩形 95" o:spid="_x0000_s1085" style="position:absolute;left:5044;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" filled="f" strokecolor="black [3213]"/>
                      <v:rect id="矩形 96" o:spid="_x0000_s1086" style="position:absolute;left:5660;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" filled="f" strokecolor="black [3213]"/>
                      <v:rect id="矩形 97" o:spid="_x0000_s1087" style="position:absolute;left:6295;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" fillcolor="#5b9bd5 [3208]" strokecolor="black [3213]">
                        <v:fill r:id="rId11" o:title="" color2="white [3212]" type="pattern"/>
                      </v:rect>
                      <v:rect id="矩形 98" o:spid="_x0000_s1088" style="position:absolute;left:6918;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" fillcolor="#5b9bd5 [3208]" strokecolor="black [3213]">
                        <v:fill r:id="rId11" o:title="" color2="white [3212]" type="pattern"/>
                      </v:rect>
                      <v:rect id="矩形 99" o:spid="_x0000_s1089" style="position:absolute;left:7534;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" fillcolor="#5b9bd5 [3208]" strokecolor="black [3213]">
                        <v:fill r:id="rId11" o:title="" color2="white [3212]" type="pattern"/>
                      </v:rect>
                      <v:rect id="矩形 100" o:spid="_x0000_s1090" style="position:absolute;left:8169;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" filled="f" strokecolor="black [3213]"/>
                      <v:rect id="矩形 101" o:spid="_x0000_s1091" style="position:absolute;left:879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" filled="f" strokecolor="black [3213]"/>
                      <v:rect id="矩形 102" o:spid="_x0000_s1092" style="position:absolute;left:942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" filled="f" strokecolor="black [3213]"/>
                      <v:rect id="矩形 103" o:spid="_x0000_s1093" style="position:absolute;left:10067;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" filled="f" strokecolor="black [3213]"/>
                      <v:line id="直接连接符 104" o:spid="_x0000_s1094" style="position:absolute;flip:x;visibility:visible;mso-wrap-style:square" from="1838,12252" to="8524,18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" strokecolor="black [3213]" strokeweight=".5pt">
                        <v:stroke joinstyle="miter"/>
                      </v:line>
                      <v:rect id="矩形 105" o:spid="_x0000_s1095" style="position:absolute;left:1072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" filled="f" strokecolor="black [3213]"/>
                      <v:rect id="矩形 106" o:spid="_x0000_s1096" style="position:absolute;left:1135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" filled="f" strokecolor="black [3213]"/>
                      <v:rect id="矩形 107" o:spid="_x0000_s1097" style="position:absolute;left:1201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" filled="f" strokecolor="black [3213]"/>
                      <v:rect id="矩形 108" o:spid="_x0000_s1098" style="position:absolute;left:12657;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" filled="f" strokecolor="black [3213]"/>
                      <v:rect id="矩形 109" o:spid="_x0000_s1099" style="position:absolute;left:13323;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" filled="f" strokecolor="black [3213]"/>
                      <v:rect id="矩形 110" o:spid="_x0000_s1100" style="position:absolute;left:13945;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" filled="f" strokecolor="black [3213]"/>
                      <v:rect id="矩形 111" o:spid="_x0000_s1101" style="position:absolute;left:1456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" filled="f" strokecolor="black [3213]"/>
                      <v:rect id="矩形 112" o:spid="_x0000_s1102" style="position:absolute;left:1519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" filled="f" strokecolor="black [3213]"/>
                      <v:rect id="矩形 113" o:spid="_x0000_s1103" style="position:absolute;left:15813;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" filled="f" strokecolor="black [3213]"/>
                      <v:rect id="矩形 114" o:spid="_x0000_s1104" style="position:absolute;left:16467;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" filled="f" strokecolor="black [3213]"/>
                      <v:rect id="矩形 115" o:spid="_x0000_s1105" style="position:absolute;left:17102;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" filled="f" strokecolor="black [3213]"/>
                      <v:rect id="矩形 116" o:spid="_x0000_s1106" style="position:absolute;left:17724;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" filled="f" strokecolor="black [3213]"/>
                      <v:rect id="矩形 117" o:spid="_x0000_s1107" style="position:absolute;left:1836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" filled="f" strokecolor="black [3213]"/>
                      <v:rect id="矩形 118" o:spid="_x0000_s1108" style="position:absolute;left:1900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" filled="f" strokecolor="black [3213]"/>
                      <v:rect id="矩形 119" o:spid="_x0000_s1109" style="position:absolute;left:19629;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" filled="f" strokecolor="black [3213]"/>
                      <v:rect id="矩形 120" o:spid="_x0000_s1110" style="position:absolute;left:20264;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" filled="f" strokecolor="black [3213]"/>
                      <v:rect id="矩形 121" o:spid="_x0000_s1111" style="position:absolute;left:20880;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" filled="f" strokecolor="black [3213]"/>
                      <v:rect id="矩形 122" o:spid="_x0000_s1112" style="position:absolute;left:21478;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" filled="f" strokecolor="black [3213]"/>
                      <v:rect id="矩形 123" o:spid="_x0000_s1113" style="position:absolute;left:22095;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" filled="f" strokecolor="black [3213]"/>
                      <v:rect id="矩形 124" o:spid="_x0000_s1114" style="position:absolute;left:2275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" filled="f" strokecolor="black [3213]"/>
                      <v:rect id="矩形 125" o:spid="_x0000_s1115" style="position:absolute;left:23403;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" filled="f" strokecolor="black [3213]"/>
                      <v:rect id="矩形 126" o:spid="_x0000_s1116" style="position:absolute;left:24038;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" filled="f" strokecolor="black [3213]"/>
                      <v:rect id="矩形 127" o:spid="_x0000_s1117" style="position:absolute;left:2466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" filled="f" strokecolor="black [3213]"/>
                      <v:rect id="矩形 128" o:spid="_x0000_s1118" style="position:absolute;left:25320;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" filled="f" strokecolor="black [3213]"/>
                      <v:rect id="矩形 129" o:spid="_x0000_s1119" style="position:absolute;left:25955;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" filled="f" strokecolor="black [3213]"/>
                      <v:rect id="矩形 130" o:spid="_x0000_s1120" style="position:absolute;left:2662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" filled="f" strokecolor="black [3213]"/>
                      <v:rect id="矩形 131" o:spid="_x0000_s1121" style="position:absolute;left:27262;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" filled="f" strokecolor="black [3213]"/>
                      <v:rect id="矩形 132" o:spid="_x0000_s1122" style="position:absolute;left:27897;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" filled="f" strokecolor="black [3213]"/>
                      <v:rect id="矩形 133" o:spid="_x0000_s1123" style="position:absolute;left:28532;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" filled="f" strokecolor="black [3213]"/>
                      <v:rect id="矩形 134" o:spid="_x0000_s1124" style="position:absolute;left:29167;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" filled="f" strokecolor="black [3213]"/>
                      <v:rect id="矩形 135" o:spid="_x0000_s1125" style="position:absolute;left:2982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" filled="f" strokecolor="black [3213]"/>
                      <v:rect id="矩形 136" o:spid="_x0000_s1126" style="position:absolute;left:30462;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" filled="f" strokecolor="black [3213]"/>
                      <v:rect id="矩形 137" o:spid="_x0000_s1127" style="position:absolute;left:31128;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" filled="f" strokecolor="black [3213]"/>
                      <v:rect id="矩形 138" o:spid="_x0000_s1128" style="position:absolute;left:31750;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" filled="f" strokecolor="black [3213]"/>
                      <v:rect id="矩形 139" o:spid="_x0000_s1129" style="position:absolute;left:3236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" filled="f" strokecolor="black [3213]"/>
                      <v:rect id="矩形 140" o:spid="_x0000_s1130" style="position:absolute;left:3300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" filled="f" strokecolor="black [3213]"/>
                      <v:rect id="矩形 141" o:spid="_x0000_s1131" style="position:absolute;left:33623;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" filled="f" strokecolor="black [3213]"/>
                      <v:rect id="矩形 142" o:spid="_x0000_s1132" style="position:absolute;left:34283;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" filled="f" strokecolor="black [3213]"/>
                      <v:rect id="矩形 143" o:spid="_x0000_s1133" style="position:absolute;left:34918;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" filled="f" strokecolor="black [3213]"/>
                      <v:rect id="矩形 144" o:spid="_x0000_s1134" style="position:absolute;left:35535;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" filled="f" strokecolor="black [3213]"/>
                      <v:rect id="矩形 145" o:spid="_x0000_s1135" style="position:absolute;left:3617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" filled="f" strokecolor="black [3213]"/>
                      <v:rect id="矩形 146" o:spid="_x0000_s1136" style="position:absolute;left:3681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" filled="f" strokecolor="black [3213]"/>
                      <v:rect id="矩形 147" o:spid="_x0000_s1137" style="position:absolute;left:37422;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" fillcolor="#5b9bd5 [3208]" strokecolor="black [3213]">
                        <v:fill r:id="rId11" o:title="" color2="white [3212]" type="pattern"/>
                      </v:rect>
                      <v:rect id="矩形 148" o:spid="_x0000_s1138" style="position:absolute;left:38057;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" fillcolor="#5b9bd5 [3208]" strokecolor="black [3213]">
                        <v:fill r:id="rId11" o:title="" color2="white [3212]" type="pattern"/>
                      </v:rect>
                      <v:rect id="矩形 149" o:spid="_x0000_s1139" style="position:absolute;left:38673;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" fillcolor="#5b9bd5 [3208]" strokecolor="black [3213]">
                        <v:fill r:id="rId11" o:title="" color2="white [3212]" type="pattern"/>
                      </v:rect>
                      <v:rect id="矩形 150" o:spid="_x0000_s1140" style="position:absolute;left:39314;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" filled="f" strokecolor="black [3213]"/>
                      <v:rect id="矩形 151" o:spid="_x0000_s1141" style="position:absolute;left:3993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" filled="f" strokecolor="black [3213]"/>
                      <v:rect id="矩形 152" o:spid="_x0000_s1142" style="position:absolute;left:40559;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" filled="f" strokecolor="black [3213]"/>
                      <v:rect id="矩形 153" o:spid="_x0000_s1143" style="position:absolute;left:41218;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" filled="f" strokecolor="black [3213]"/>
                      <v:rect id="矩形 154" o:spid="_x0000_s1144" style="position:absolute;left:41853;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" fillcolor="#5b9bd5 [3208]" strokecolor="black [3213]">
                        <v:fill r:id="rId11" o:title="" color2="white [3212]" type="pattern"/>
                      </v:rect>
                      <v:rect id="矩形 155" o:spid="_x0000_s1145" style="position:absolute;left:42475;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" fillcolor="#5b9bd5 [3208]" strokecolor="black [3213]">
                        <v:fill r:id="rId11" o:title="" color2="white [3212]" type="pattern"/>
                      </v:rect>
                      <v:rect id="矩形 156" o:spid="_x0000_s1146" style="position:absolute;left:4309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" fillcolor="#5b9bd5 [3208]" strokecolor="black [3213]">
                        <v:fill r:id="rId11" o:title="" color2="white [3212]" type="pattern"/>
                      </v:rect>
                      <v:rect id="矩形 157" o:spid="_x0000_s1147" style="position:absolute;left:4372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" filled="f" strokecolor="black [3213]"/>
                      <v:rect id="矩形 158" o:spid="_x0000_s1148" style="position:absolute;left:44387;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" filled="f" strokecolor="black [3213]"/>
                      <v:rect id="矩形 159" o:spid="_x0000_s1149" style="position:absolute;left:45028;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" filled="f" strokecolor="black [3213]"/>
                      <v:rect id="矩形 160" o:spid="_x0000_s1150" style="position:absolute;left:45663;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" filled="f" strokecolor="black [3213]"/>
                      <v:line id="直接连接符 161" o:spid="_x0000_s1151" style="position:absolute;visibility:visible;mso-wrap-style:square" from="9489,12226" to="10645,18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" strokecolor="black [3213]" strokeweight=".5pt">
                        <v:stroke joinstyle="miter"/>
                      </v:line>
                      <v:line id="直接连接符 162" o:spid="_x0000_s1152" style="position:absolute;visibility:visible;mso-wrap-style:square" from="10436,12233" to="19586,1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" strokecolor="black [3213]" strokeweight=".5pt">
                        <v:stroke joinstyle="miter"/>
                      </v:line>
                      <v:line id="直接连接符 163" o:spid="_x0000_s1153" style="position:absolute;visibility:visible;mso-wrap-style:square" from="11401,12252" to="28489,1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" strokecolor="black [3213]" strokeweight=".5pt">
                        <v:stroke joinstyle="miter"/>
                      </v:line>
                      <v:line id="直接连接符 164" o:spid="_x0000_s1154" style="position:absolute;visibility:visible;mso-wrap-style:square" from="12328,12258" to="37360,18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" strokecolor="black [3213]" strokeweight=".5pt">
                        <v:stroke joinstyle="miter"/>
                      </v:line>
                      <v:line id="直接连接符 165" o:spid="_x0000_s1155" style="position:absolute;visibility:visible;mso-wrap-style:square" from="13058,12252" to="46205,18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" strokecolor="black [3213]" strokeweight=".5pt">
                        <v:stroke joinstyle="miter"/>
                      </v:line>
                      <v:shape id="文本框 4" o:spid="_x0000_s1156" type="#_x0000_t202" style="position:absolute;left:23599;top:23447;width:1842;height:2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" filled="f" stroked="f" strokeweight=".5pt">
                        <v:textbox inset="0,0,0,0">
                          <w:txbxContent>
                            <w:p w14:paraId="2EA003E2"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sz w:val="20"/>
                                  <w:szCs w:val="20"/>
                                </w:rPr>
                                <w:t>(a)</w:t>
                              </w:r>
                            </w:p>
                          </w:txbxContent>
                        </v:textbox>
                      </v:shape>
                      <v:rect id="矩形 167" o:spid="_x0000_s1157" style="position:absolute;left:2054;top:35855;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" filled="f" strokecolor="black [3213]"/>
                      <v:shape id="文本框 4" o:spid="_x0000_s1158" type="#_x0000_t202" style="position:absolute;left:1952;top:27815;width:17602;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" fillcolor="white [3201]" stroked="f" strokeweight=".5pt">
                        <v:textbox inset="0,0,0,0">
                          <w:txbxContent>
                            <w:p w14:paraId="62ABC20F" w14:textId="77777777" w:rsidR="00123E3E" w:rsidRDefault="00123E3E">
                              <w:pPr>
                                <w:pStyle w:val="NormalWeb"/>
                                <w:spacing w:before="0" w:beforeAutospacing="0" w:after="0" w:afterAutospacing="0"/>
                                <w:jc w:val="both"/>
                                <w:rPr>
                                  <w:rFonts w:asciiTheme="minorHAnsi" w:hAnsiTheme="minorHAnsi" w:cstheme="minorHAnsi"/>
                                  <w:sz w:val="20"/>
                                  <w:szCs w:val="20"/>
                                </w:rPr>
                              </w:pPr>
                              <w:r>
                                <w:rPr>
                                  <w:rFonts w:asciiTheme="minorHAnsi" w:hAnsiTheme="minorHAnsi" w:cstheme="minorHAnsi"/>
                                  <w:sz w:val="20"/>
                                  <w:szCs w:val="20"/>
                                </w:rPr>
                                <w:t>For 480 kHz with (X,Y) = (4,2):</w:t>
                              </w:r>
                            </w:p>
                          </w:txbxContent>
                        </v:textbox>
                      </v:shape>
                      <v:rect id="矩形 169" o:spid="_x0000_s1159" style="position:absolute;left:3000;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" filled="f" strokecolor="black [3213]"/>
                      <v:rect id="矩形 170" o:spid="_x0000_s1160" style="position:absolute;left:6841;top:35855;width:947;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" filled="f" strokecolor="black [3213]"/>
                      <v:rect id="矩形 171" o:spid="_x0000_s1161" style="position:absolute;left:3946;top:35855;width:289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" filled="f" strokecolor="black [3213]">
                        <v:textbox inset="0,0,0,0">
                          <w:txbxContent>
                            <w:p w14:paraId="37CBB117"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v:textbox>
                      </v:rect>
                      <v:rect id="矩形 172" o:spid="_x0000_s1162" style="position:absolute;left:7743;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" filled="f" strokecolor="black [3213]"/>
                      <v:rect id="矩形 173" o:spid="_x0000_s1163" style="position:absolute;left:8696;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" fillcolor="#ed7d31 [3205]" strokecolor="black [3213]">
                        <v:fill r:id="rId11" o:title="" color2="white [3212]" type="pattern"/>
                      </v:rect>
                      <v:rect id="矩形 174" o:spid="_x0000_s1164" style="position:absolute;left:9642;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" fillcolor="#ed7d31 [3205]" strokecolor="black [3213]">
                        <v:fill r:id="rId11" o:title="" color2="white [3212]" type="pattern"/>
                      </v:rect>
                      <v:rect id="矩形 175" o:spid="_x0000_s1165" style="position:absolute;left:10601;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" fillcolor="#ed7d31 [3205]" strokecolor="black [3213]">
                        <v:fill r:id="rId12" o:title="" color2="white [3212]" type="pattern"/>
                      </v:rect>
                      <v:rect id="矩形 176" o:spid="_x0000_s1166" style="position:absolute;left:11553;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" fillcolor="#ed7d31 [3205]" strokecolor="black [3213]">
                        <v:fill r:id="rId12" o:title="" color2="white [3212]" type="pattern"/>
                      </v:rect>
                      <v:rect id="矩形 177" o:spid="_x0000_s1167" style="position:absolute;left:12480;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" fillcolor="#ed7d31 [3205]" strokecolor="black [3213]">
                        <v:fill r:id="rId11" o:title="" color2="white [3212]" type="pattern"/>
                      </v:rect>
                      <v:rect id="矩形 178" o:spid="_x0000_s1168" style="position:absolute;left:13401;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" fillcolor="#ed7d31 [3205]" strokecolor="black [3213]">
                        <v:fill r:id="rId11" o:title="" color2="white [3212]" type="pattern"/>
                      </v:rect>
                      <v:rect id="矩形 179" o:spid="_x0000_s1169" style="position:absolute;left:14315;top:35855;width:947;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" fillcolor="#ed7d31 [3205]" strokecolor="black [3213]">
                        <v:fill r:id="rId12" o:title="" color2="white [3212]" type="pattern"/>
                      </v:rect>
                      <v:rect id="矩形 180" o:spid="_x0000_s1170" style="position:absolute;left:15262;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" fillcolor="#ed7d31 [3205]" strokecolor="black [3213]">
                        <v:fill r:id="rId12" o:title="" color2="white [3212]" type="pattern"/>
                      </v:rect>
                      <v:rect id="矩形 181" o:spid="_x0000_s1171" style="position:absolute;left:16182;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" fillcolor="#ed7d31 [3205]" strokecolor="black [3213]">
                        <v:fill r:id="rId11" o:title="" color2="white [3212]" type="pattern"/>
                      </v:rect>
                      <v:rect id="矩形 182" o:spid="_x0000_s1172" style="position:absolute;left:17097;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" fillcolor="#ed7d31 [3205]" strokecolor="black [3213]">
                        <v:fill r:id="rId11" o:title="" color2="white [3212]" type="pattern"/>
                      </v:rect>
                      <v:rect id="矩形 183" o:spid="_x0000_s1173" style="position:absolute;left:18043;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" fillcolor="#ed7d31 [3205]" strokecolor="black [3213]">
                        <v:fill r:id="rId12" o:title="" color2="white [3212]" type="pattern"/>
                      </v:rect>
                      <v:rect id="矩形 184" o:spid="_x0000_s1174" style="position:absolute;left:18964;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" fillcolor="#ed7d31 [3205]" strokecolor="black [3213]">
                        <v:fill r:id="rId12" o:title="" color2="white [3212]" type="pattern"/>
                      </v:rect>
                      <v:rect id="矩形 185" o:spid="_x0000_s1175" style="position:absolute;left:19922;top:35855;width:947;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" filled="f" strokecolor="black [3213]"/>
                      <v:rect id="矩形 186" o:spid="_x0000_s1176" style="position:absolute;left:20869;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" filled="f" strokecolor="black [3213]"/>
                      <v:shape id="直接箭头连接符 187" o:spid="_x0000_s1177" type="#_x0000_t32" style="position:absolute;left:1952;top:35004;width:6693;height: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" strokecolor="#7f7f7f [1612]" strokeweight=".5pt">
                        <v:stroke startarrow="classic" endarrow="classic" joinstyle="miter"/>
                      </v:shape>
                      <v:line id="直接连接符 188" o:spid="_x0000_s1178" style="position:absolute;visibility:visible;mso-wrap-style:square" from="2009,34019" to="2009,3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" strokecolor="#7f7f7f [1612]" strokeweight=".5pt">
                        <v:stroke dashstyle="dash" joinstyle="miter"/>
                      </v:line>
                      <v:line id="直接连接符 189" o:spid="_x0000_s1179" style="position:absolute;flip:x;visibility:visible;mso-wrap-style:square" from="8683,31067" to="8708,36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" strokecolor="#7f7f7f [1612]" strokeweight=".5pt">
                        <v:stroke dashstyle="dash" joinstyle="miter"/>
                      </v:line>
                      <v:shape id="文本框 4" o:spid="_x0000_s1180" type="#_x0000_t202" style="position:absolute;left:4308;top:32934;width:1841;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" filled="f" stroked="f" strokeweight=".5pt">
                        <v:textbox inset="0,0,0,0">
                          <w:txbxContent>
                            <w:p w14:paraId="1B7E1DDB" w14:textId="77777777" w:rsidR="00123E3E" w:rsidRDefault="005A6A30">
                              <w:pPr>
                                <w:pStyle w:val="NormalWeb"/>
                                <w:spacing w:before="0" w:beforeAutospacing="0" w:after="0" w:afterAutospacing="0"/>
                                <w:jc w:val="center"/>
                                <w:rPr>
                                  <w:rFonts w:asciiTheme="minorHAnsi" w:hAnsiTheme="minorHAnsi" w:cstheme="minorHAnsi"/>
                                  <w:sz w:val="20"/>
                                  <w:szCs w:val="20"/>
                                </w:rPr>
                              </w:pPr>
                              <m:oMathPara>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o</m:t>
                                      </m:r>
                                    </m:e>
                                    <m:sub>
                                      <m:r>
                                        <w:rPr>
                                          <w:rFonts w:ascii="Cambria Math" w:hAnsi="Cambria Math" w:cstheme="minorHAnsi"/>
                                          <w:color w:val="000000"/>
                                          <w:sz w:val="20"/>
                                          <w:szCs w:val="20"/>
                                        </w:rPr>
                                        <m:t>s</m:t>
                                      </m:r>
                                    </m:sub>
                                  </m:sSub>
                                </m:oMath>
                              </m:oMathPara>
                            </w:p>
                          </w:txbxContent>
                        </v:textbox>
                      </v:shape>
                      <v:shape id="直接箭头连接符 191" o:spid="_x0000_s1181" type="#_x0000_t32" style="position:absolute;left:8715;top:35048;width:1120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" strokecolor="#7f7f7f [1612]" strokeweight=".5pt">
                        <v:stroke startarrow="classic" endarrow="classic" joinstyle="miter"/>
                      </v:shape>
                      <v:line id="直接连接符 192" o:spid="_x0000_s1182" style="position:absolute;visibility:visible;mso-wrap-style:square" from="19910,33861" to="19910,3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" strokecolor="#7f7f7f [1612]" strokeweight=".5pt">
                        <v:stroke dashstyle="dash" joinstyle="miter"/>
                      </v:line>
                      <v:shape id="文本框 4" o:spid="_x0000_s1183" type="#_x0000_t202" style="position:absolute;left:10480;top:32978;width:7982;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" filled="f" stroked="f" strokeweight=".5pt">
                        <v:textbox inset="0,0,0,0">
                          <w:txbxContent>
                            <w:p w14:paraId="11D73487" w14:textId="77777777" w:rsidR="00123E3E" w:rsidRDefault="005A6A30">
                              <w:pPr>
                                <w:pStyle w:val="NormalWeb"/>
                                <w:spacing w:before="0" w:beforeAutospacing="0" w:after="0" w:afterAutospacing="0"/>
                                <w:jc w:val="center"/>
                                <w:rPr>
                                  <w:rFonts w:asciiTheme="minorHAnsi" w:hAnsiTheme="minorHAnsi" w:cstheme="minorHAnsi"/>
                                  <w:sz w:val="20"/>
                                  <w:szCs w:val="20"/>
                                </w:rPr>
                              </w:pPr>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T</m:t>
                                    </m:r>
                                  </m:e>
                                  <m:sub>
                                    <m:r>
                                      <w:rPr>
                                        <w:rFonts w:ascii="Cambria Math" w:hAnsi="Cambria Math" w:cstheme="minorHAnsi"/>
                                        <w:color w:val="000000"/>
                                        <w:sz w:val="20"/>
                                        <w:szCs w:val="20"/>
                                      </w:rPr>
                                      <m:t>s</m:t>
                                    </m:r>
                                  </m:sub>
                                </m:sSub>
                                <m:r>
                                  <w:rPr>
                                    <w:rFonts w:ascii="Cambria Math" w:hAnsi="Cambria Math" w:cstheme="minorHAnsi"/>
                                    <w:color w:val="000000"/>
                                    <w:sz w:val="20"/>
                                    <w:szCs w:val="20"/>
                                  </w:rPr>
                                  <m:t>=12</m:t>
                                </m:r>
                              </m:oMath>
                              <w:r w:rsidR="00123E3E">
                                <w:rPr>
                                  <w:rFonts w:asciiTheme="minorHAnsi" w:hAnsiTheme="minorHAnsi" w:cstheme="minorHAnsi"/>
                                  <w:color w:val="000000"/>
                                  <w:sz w:val="20"/>
                                  <w:szCs w:val="20"/>
                                </w:rPr>
                                <w:t xml:space="preserve"> slots</w:t>
                              </w:r>
                            </w:p>
                          </w:txbxContent>
                        </v:textbox>
                      </v:shape>
                      <v:rect id="矩形 194" o:spid="_x0000_s1184" style="position:absolute;left:28489;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" filled="f" strokecolor="black [3213]"/>
                      <v:rect id="矩形 195" o:spid="_x0000_s1185" style="position:absolute;left:25593;top:35855;width:289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" filled="f" strokecolor="black [3213]">
                        <v:textbox inset="0,0,0,0">
                          <w:txbxContent>
                            <w:p w14:paraId="0CA99D3F"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v:textbox>
                      </v:rect>
                      <v:rect id="矩形 196" o:spid="_x0000_s1186" style="position:absolute;left:29447;top:35855;width:947;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" filled="f" strokecolor="black [3213]"/>
                      <v:rect id="矩形 197" o:spid="_x0000_s1187" style="position:absolute;left:30400;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" fillcolor="#ed7d31 [3205]" strokecolor="black [3213]">
                        <v:fill r:id="rId11" o:title="" color2="white [3212]" type="pattern"/>
                      </v:rect>
                      <v:rect id="矩形 198" o:spid="_x0000_s1188" style="position:absolute;left:31346;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" fillcolor="#ed7d31 [3205]" strokecolor="black [3213]">
                        <v:fill r:id="rId11" o:title="" color2="white [3212]" type="pattern"/>
                      </v:rect>
                      <v:rect id="矩形 199" o:spid="_x0000_s1189" style="position:absolute;left:32305;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" fillcolor="#ed7d31 [3205]" strokecolor="black [3213]">
                        <v:fill r:id="rId12" o:title="" color2="white [3212]" type="pattern"/>
                      </v:rect>
                      <v:rect id="矩形 200" o:spid="_x0000_s1190" style="position:absolute;left:33257;top:35855;width:947;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" fillcolor="#ed7d31 [3205]" strokecolor="black [3213]">
                        <v:fill r:id="rId12" o:title="" color2="white [3212]" type="pattern"/>
                      </v:rect>
                      <v:rect id="矩形 201" o:spid="_x0000_s1191" style="position:absolute;left:34185;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" fillcolor="#ed7d31 [3205]" strokecolor="black [3213]">
                        <v:fill r:id="rId11" o:title="" color2="white [3212]" type="pattern"/>
                      </v:rect>
                      <v:rect id="矩形 202" o:spid="_x0000_s1192" style="position:absolute;left:35143;top:35855;width:947;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" fillcolor="#ed7d31 [3205]" strokecolor="black [3213]">
                        <v:fill r:id="rId11" o:title="" color2="white [3212]" type="pattern"/>
                      </v:rect>
                      <v:rect id="矩形 203" o:spid="_x0000_s1193" style="position:absolute;left:36096;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" fillcolor="#ed7d31 [3205]" strokecolor="black [3213]">
                        <v:fill r:id="rId12" o:title="" color2="white [3212]" type="pattern"/>
                      </v:rect>
                      <v:rect id="矩形 204" o:spid="_x0000_s1194" style="position:absolute;left:37042;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" fillcolor="#ed7d31 [3205]" strokecolor="black [3213]">
                        <v:fill r:id="rId12" o:title="" color2="white [3212]" type="pattern"/>
                      </v:rect>
                      <v:rect id="矩形 205" o:spid="_x0000_s1195" style="position:absolute;left:38001;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" fillcolor="#ed7d31 [3205]" strokecolor="black [3213]">
                        <v:fill r:id="rId11" o:title="" color2="white [3212]" type="pattern"/>
                      </v:rect>
                      <v:rect id="矩形 206" o:spid="_x0000_s1196" style="position:absolute;left:38953;top:35855;width:947;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" fillcolor="#ed7d31 [3205]" strokecolor="black [3213]">
                        <v:fill r:id="rId11" o:title="" color2="white [3212]" type="pattern"/>
                      </v:rect>
                      <v:rect id="矩形 207" o:spid="_x0000_s1197" style="position:absolute;left:39900;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" fillcolor="#ed7d31 [3205]" strokecolor="black [3213]">
                        <v:fill r:id="rId12" o:title="" color2="white [3212]" type="pattern"/>
                      </v:rect>
                      <v:rect id="矩形 208" o:spid="_x0000_s1198" style="position:absolute;left:40858;top:35855;width:947;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" fillcolor="#ed7d31 [3205]" strokecolor="black [3213]">
                        <v:fill r:id="rId12" o:title="" color2="white [3212]" type="pattern"/>
                      </v:rect>
                      <v:line id="直接连接符 209" o:spid="_x0000_s1199" style="position:absolute;visibility:visible;mso-wrap-style:square" from="30317,31067" to="30406,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" strokecolor="#7f7f7f [1612]" strokeweight=".5pt">
                        <v:stroke dashstyle="dash" joinstyle="miter"/>
                      </v:line>
                      <v:shape id="直接箭头连接符 210" o:spid="_x0000_s1200" type="#_x0000_t32" style="position:absolute;left:8715;top:32083;width:216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" strokecolor="#7f7f7f [1612]" strokeweight=".5pt">
                        <v:stroke startarrow="classic" endarrow="classic" joinstyle="miter"/>
                      </v:shape>
                      <v:shape id="文本框 4" o:spid="_x0000_s1201" type="#_x0000_t202" style="position:absolute;left:18703;top:30013;width:1842;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" filled="f" stroked="f" strokeweight=".5pt">
                        <v:textbox inset="0,0,0,0">
                          <w:txbxContent>
                            <w:p w14:paraId="078AA65C" w14:textId="77777777" w:rsidR="00123E3E" w:rsidRDefault="005A6A30">
                              <w:pPr>
                                <w:pStyle w:val="NormalWeb"/>
                                <w:spacing w:before="0" w:beforeAutospacing="0" w:after="0" w:afterAutospacing="0"/>
                                <w:jc w:val="center"/>
                                <w:rPr>
                                  <w:rFonts w:asciiTheme="minorHAnsi" w:hAnsiTheme="minorHAnsi" w:cstheme="minorHAnsi"/>
                                  <w:sz w:val="20"/>
                                  <w:szCs w:val="20"/>
                                </w:rPr>
                              </w:pPr>
                              <m:oMathPara>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k</m:t>
                                      </m:r>
                                    </m:e>
                                    <m:sub>
                                      <m:r>
                                        <w:rPr>
                                          <w:rFonts w:ascii="Cambria Math" w:hAnsi="Cambria Math" w:cstheme="minorHAnsi"/>
                                          <w:color w:val="000000"/>
                                          <w:sz w:val="20"/>
                                          <w:szCs w:val="20"/>
                                        </w:rPr>
                                        <m:t>s</m:t>
                                      </m:r>
                                    </m:sub>
                                  </m:sSub>
                                </m:oMath>
                              </m:oMathPara>
                            </w:p>
                          </w:txbxContent>
                        </v:textbox>
                      </v:shape>
                      <v:rect id="矩形 212" o:spid="_x0000_s1202" style="position:absolute;left:21815;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" filled="f" strokecolor="black [3213]"/>
                      <v:rect id="矩形 213" o:spid="_x0000_s1203" style="position:absolute;left:22761;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" filled="f" strokecolor="black [3213]"/>
                      <v:rect id="矩形 214" o:spid="_x0000_s1204" style="position:absolute;left:23707;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" filled="f" strokecolor="black [3213]"/>
                      <v:rect id="矩形 215" o:spid="_x0000_s1205" style="position:absolute;left:24653;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" filled="f" strokecolor="black [3213]"/>
                      <v:rect id="矩形 216" o:spid="_x0000_s1206" style="position:absolute;left:41805;top:35855;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" filled="f" strokecolor="black [3213]"/>
                      <v:rect id="矩形 217" o:spid="_x0000_s1207" style="position:absolute;left:42751;top:35855;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" filled="f" strokecolor="black [3213]"/>
                      <v:rect id="矩形 218" o:spid="_x0000_s1208" style="position:absolute;left:43697;top:35855;width:289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" filled="f" strokecolor="black [3213]">
                        <v:textbox inset="0,0,0,0">
                          <w:txbxContent>
                            <w:p w14:paraId="03E2F3C4"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v:textbox>
                      </v:rect>
                      <v:rect id="矩形 219" o:spid="_x0000_s1209" style="position:absolute;left:202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" fillcolor="#5b9bd5 [3208]" strokecolor="black [3213]">
                        <v:fill r:id="rId11" o:title="" color2="white [3212]" type="pattern"/>
                      </v:rect>
                      <v:rect id="矩形 220" o:spid="_x0000_s1210" style="position:absolute;left:2657;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" fillcolor="#5b9bd5 [3208]" strokecolor="black [3213]">
                        <v:fill r:id="rId11" o:title="" color2="white [3212]" type="pattern"/>
                      </v:rect>
                      <v:rect id="矩形 221" o:spid="_x0000_s1211" style="position:absolute;left:3273;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" fillcolor="#5b9bd5 [3208]" strokecolor="black [3213]">
                        <v:fill r:id="rId11" o:title="" color2="white [3212]" type="pattern"/>
                      </v:rect>
                      <v:rect id="矩形 222" o:spid="_x0000_s1212" style="position:absolute;left:3914;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" filled="f" strokecolor="black [3213]"/>
                      <v:rect id="矩形 223" o:spid="_x0000_s1213" style="position:absolute;left:453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" filled="f" strokecolor="black [3213]"/>
                      <v:rect id="矩形 224" o:spid="_x0000_s1214" style="position:absolute;left:5197;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" filled="f" strokecolor="black [3213]"/>
                      <v:rect id="矩形 225" o:spid="_x0000_s1215" style="position:absolute;left:5813;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" filled="f" strokecolor="black [3213]"/>
                      <v:rect id="矩形 226" o:spid="_x0000_s1216" style="position:absolute;left:6448;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" filled="f" strokecolor="black [3213]"/>
                      <v:rect id="矩形 227" o:spid="_x0000_s1217" style="position:absolute;left:7070;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" filled="f" strokecolor="black [3213]"/>
                      <v:rect id="矩形 228" o:spid="_x0000_s1218" style="position:absolute;left:768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" filled="f" strokecolor="black [3213]"/>
                      <v:rect id="矩形 229" o:spid="_x0000_s1219" style="position:absolute;left:832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" filled="f" strokecolor="black [3213]"/>
                      <v:rect id="矩形 230" o:spid="_x0000_s1220" style="position:absolute;left:8943;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" filled="f" strokecolor="black [3213]"/>
                      <v:rect id="矩形 231" o:spid="_x0000_s1221" style="position:absolute;left:9578;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" filled="f" strokecolor="black [3213]"/>
                      <v:rect id="矩形 232" o:spid="_x0000_s1222" style="position:absolute;left:10220;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" filled="f" strokecolor="black [3213]"/>
                      <v:line id="直接连接符 233" o:spid="_x0000_s1223" style="position:absolute;flip:x;visibility:visible;mso-wrap-style:square" from="1990,38268" to="8677,4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" strokecolor="black [3213]" strokeweight=".5pt">
                        <v:stroke joinstyle="miter"/>
                      </v:line>
                      <v:rect id="矩形 234" o:spid="_x0000_s1224" style="position:absolute;left:10874;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" fillcolor="#5b9bd5 [3208]" strokecolor="black [3213]">
                        <v:fill r:id="rId11" o:title="" color2="white [3212]" type="pattern"/>
                      </v:rect>
                      <v:rect id="矩形 235" o:spid="_x0000_s1225" style="position:absolute;left:11509;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" fillcolor="#5b9bd5 [3208]" strokecolor="black [3213]">
                        <v:fill r:id="rId11" o:title="" color2="white [3212]" type="pattern"/>
                      </v:rect>
                      <v:rect id="矩形 236" o:spid="_x0000_s1226" style="position:absolute;left:12125;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" fillcolor="#5b9bd5 [3208]" strokecolor="black [3213]">
                        <v:fill r:id="rId11" o:title="" color2="white [3212]" type="pattern"/>
                      </v:rect>
                      <v:rect id="矩形 237" o:spid="_x0000_s1227" style="position:absolute;left:1276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" filled="f" strokecolor="black [3213]"/>
                      <v:rect id="矩形 238" o:spid="_x0000_s1228" style="position:absolute;left:13388;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" filled="f" strokecolor="black [3213]"/>
                      <v:rect id="矩形 239" o:spid="_x0000_s1229" style="position:absolute;left:1401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" filled="f" strokecolor="black [3213]"/>
                      <v:rect id="矩形 240" o:spid="_x0000_s1230" style="position:absolute;left:14627;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" filled="f" strokecolor="black [3213]"/>
                      <v:rect id="矩形 241" o:spid="_x0000_s1231" style="position:absolute;left:1526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" filled="f" strokecolor="black [3213]"/>
                      <v:rect id="矩形 242" o:spid="_x0000_s1232" style="position:absolute;left:1592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" filled="f" strokecolor="black [3213]"/>
                      <v:rect id="矩形 243" o:spid="_x0000_s1233" style="position:absolute;left:1657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" filled="f" strokecolor="black [3213]"/>
                      <v:rect id="矩形 244" o:spid="_x0000_s1234" style="position:absolute;left:1721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" filled="f" strokecolor="black [3213]"/>
                      <v:rect id="矩形 245" o:spid="_x0000_s1235" style="position:absolute;left:17833;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" filled="f" strokecolor="black [3213]"/>
                      <v:rect id="矩形 246" o:spid="_x0000_s1236" style="position:absolute;left:18475;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" filled="f" strokecolor="black [3213]"/>
                      <v:rect id="矩形 247" o:spid="_x0000_s1237" style="position:absolute;left:19110;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" filled="f" strokecolor="black [3213]"/>
                      <v:rect id="矩形 248" o:spid="_x0000_s1238" style="position:absolute;left:19738;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" filled="f" strokecolor="black [3213]"/>
                      <v:rect id="矩形 249" o:spid="_x0000_s1239" style="position:absolute;left:20373;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" filled="f" strokecolor="black [3213]"/>
                      <v:rect id="矩形 250" o:spid="_x0000_s1240" style="position:absolute;left:20989;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" filled="f" strokecolor="black [3213]"/>
                      <v:rect id="矩形 251" o:spid="_x0000_s1241" style="position:absolute;left:2163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" filled="f" strokecolor="black [3213]"/>
                      <v:rect id="矩形 252" o:spid="_x0000_s1242" style="position:absolute;left:2229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" filled="f" strokecolor="black [3213]"/>
                      <v:rect id="矩形 253" o:spid="_x0000_s1243" style="position:absolute;left:2295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" filled="f" strokecolor="black [3213]"/>
                      <v:rect id="矩形 254" o:spid="_x0000_s1244" style="position:absolute;left:23599;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" filled="f" strokecolor="black [3213]"/>
                      <v:rect id="矩形 255" o:spid="_x0000_s1245" style="position:absolute;left:24234;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" filled="f" strokecolor="black [3213]"/>
                      <v:rect id="矩形 256" o:spid="_x0000_s1246" style="position:absolute;left:2485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" filled="f" strokecolor="black [3213]"/>
                      <v:rect id="矩形 257" o:spid="_x0000_s1247" style="position:absolute;left:2547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" filled="f" strokecolor="black [3213]"/>
                      <v:rect id="矩形 258" o:spid="_x0000_s1248" style="position:absolute;left:26107;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" filled="f" strokecolor="black [3213]"/>
                      <v:rect id="矩形 259" o:spid="_x0000_s1249" style="position:absolute;left:26730;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" filled="f" strokecolor="black [3213]"/>
                      <v:rect id="矩形 260" o:spid="_x0000_s1250" style="position:absolute;left:2737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" filled="f" strokecolor="black [3213]"/>
                      <v:rect id="矩形 261" o:spid="_x0000_s1251" style="position:absolute;left:2800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" filled="f" strokecolor="black [3213]"/>
                      <v:rect id="矩形 262" o:spid="_x0000_s1252" style="position:absolute;left:2864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" filled="f" strokecolor="black [3213]"/>
                      <v:rect id="矩形 263" o:spid="_x0000_s1253" style="position:absolute;left:2927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" filled="f" strokecolor="black [3213]"/>
                      <v:rect id="矩形 264" o:spid="_x0000_s1254" style="position:absolute;left:29930;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" filled="f" strokecolor="black [3213]"/>
                      <v:rect id="矩形 265" o:spid="_x0000_s1255" style="position:absolute;left:3057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" filled="f" strokecolor="black [3213]"/>
                      <v:rect id="矩形 266" o:spid="_x0000_s1256" style="position:absolute;left:31194;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" filled="f" strokecolor="black [3213]"/>
                      <v:rect id="矩形 267" o:spid="_x0000_s1257" style="position:absolute;left:3181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" filled="f" strokecolor="black [3213]"/>
                      <v:rect id="矩形 268" o:spid="_x0000_s1258" style="position:absolute;left:3243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" filled="f" strokecolor="black [3213]"/>
                      <v:rect id="矩形 269" o:spid="_x0000_s1259" style="position:absolute;left:33067;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" filled="f" strokecolor="black [3213]"/>
                      <v:rect id="矩形 270" o:spid="_x0000_s1260" style="position:absolute;left:33689;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" filled="f" strokecolor="black [3213]"/>
                      <v:rect id="矩形 271" o:spid="_x0000_s1261" style="position:absolute;left:34305;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" filled="f" strokecolor="black [3213]"/>
                      <v:rect id="矩形 272" o:spid="_x0000_s1262" style="position:absolute;left:34940;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" filled="f" strokecolor="black [3213]"/>
                      <v:rect id="矩形 273" o:spid="_x0000_s1263" style="position:absolute;left:3560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" filled="f" strokecolor="black [3213]"/>
                      <v:rect id="矩形 274" o:spid="_x0000_s1264" style="position:absolute;left:3624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" filled="f" strokecolor="black [3213]"/>
                      <v:rect id="矩形 275" o:spid="_x0000_s1265" style="position:absolute;left:36877;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" filled="f" strokecolor="black [3213]"/>
                      <v:rect id="矩形 276" o:spid="_x0000_s1266" style="position:absolute;left:3753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" fillcolor="#5b9bd5 [3208]" strokecolor="black [3213]">
                        <v:fill r:id="rId11" o:title="" color2="white [3212]" type="pattern"/>
                      </v:rect>
                      <v:rect id="矩形 277" o:spid="_x0000_s1267" style="position:absolute;left:3816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" fillcolor="#5b9bd5 [3208]" strokecolor="black [3213]">
                        <v:fill r:id="rId11" o:title="" color2="white [3212]" type="pattern"/>
                      </v:rect>
                      <v:rect id="矩形 278" o:spid="_x0000_s1268" style="position:absolute;left:3878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" fillcolor="#5b9bd5 [3208]" strokecolor="black [3213]">
                        <v:fill r:id="rId11" o:title="" color2="white [3212]" type="pattern"/>
                      </v:rect>
                      <v:rect id="矩形 279" o:spid="_x0000_s1269" style="position:absolute;left:39423;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" filled="f" strokecolor="black [3213]"/>
                      <v:rect id="矩形 280" o:spid="_x0000_s1270" style="position:absolute;left:4004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" filled="f" strokecolor="black [3213]"/>
                      <v:rect id="矩形 281" o:spid="_x0000_s1271" style="position:absolute;left:40668;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" filled="f" strokecolor="black [3213]"/>
                      <v:rect id="矩形 282" o:spid="_x0000_s1272" style="position:absolute;left:41284;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" filled="f" strokecolor="black [3213]"/>
                      <v:rect id="矩形 283" o:spid="_x0000_s1273" style="position:absolute;left:41919;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" filled="f" strokecolor="black [3213]"/>
                      <v:rect id="矩形 284" o:spid="_x0000_s1274" style="position:absolute;left:4254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" filled="f" strokecolor="black [3213]"/>
                      <v:rect id="矩形 285" o:spid="_x0000_s1275" style="position:absolute;left:43157;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" filled="f" strokecolor="black [3213]"/>
                      <v:rect id="矩形 286" o:spid="_x0000_s1276" style="position:absolute;left:4379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" filled="f" strokecolor="black [3213]"/>
                      <v:rect id="矩形 287" o:spid="_x0000_s1277" style="position:absolute;left:4445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" filled="f" strokecolor="black [3213]"/>
                      <v:rect id="矩形 288" o:spid="_x0000_s1278" style="position:absolute;left:45094;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" filled="f" strokecolor="black [3213]"/>
                      <v:rect id="矩形 289" o:spid="_x0000_s1279" style="position:absolute;left:45729;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" filled="f" strokecolor="black [3213]"/>
                      <v:line id="直接连接符 290" o:spid="_x0000_s1280" style="position:absolute;visibility:visible;mso-wrap-style:square" from="9642,38242" to="10797,4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" strokecolor="black [3213]" strokeweight=".5pt">
                        <v:stroke joinstyle="miter"/>
                      </v:line>
                      <v:line id="直接连接符 291" o:spid="_x0000_s1281" style="position:absolute;visibility:visible;mso-wrap-style:square" from="10588,38249" to="19738,44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" strokecolor="black [3213]" strokeweight=".5pt">
                        <v:stroke joinstyle="miter"/>
                      </v:line>
                      <v:line id="直接连接符 292" o:spid="_x0000_s1282" style="position:absolute;visibility:visible;mso-wrap-style:square" from="11553,38268" to="28641,44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" strokecolor="black [3213]" strokeweight=".5pt">
                        <v:stroke joinstyle="miter"/>
                      </v:line>
                      <v:line id="直接连接符 293" o:spid="_x0000_s1283" style="position:absolute;visibility:visible;mso-wrap-style:square" from="12480,38274" to="37512,4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" strokecolor="black [3213]" strokeweight=".5pt">
                        <v:stroke joinstyle="miter"/>
                      </v:line>
                      <v:line id="直接连接符 294" o:spid="_x0000_s1284" style="position:absolute;visibility:visible;mso-wrap-style:square" from="13210,38268" to="46357,44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" strokecolor="black [3213]" strokeweight=".5pt">
                        <v:stroke joinstyle="miter"/>
                      </v:line>
                      <v:shape id="文本框 4" o:spid="_x0000_s1285" type="#_x0000_t202" style="position:absolute;left:24025;top:50275;width:1841;height:2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" filled="f" stroked="f" strokeweight=".5pt">
                        <v:textbox inset="0,0,0,0">
                          <w:txbxContent>
                            <w:p w14:paraId="202634B6"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sz w:val="20"/>
                                  <w:szCs w:val="20"/>
                                </w:rPr>
                                <w:t>(b)</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296" o:spid="_x0000_s1286" type="#_x0000_t88" style="position:absolute;left:5891;top:16548;width:839;height:88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" adj="415,10894" strokecolor="#7f7f7f [1612]" strokeweight=".5pt">
                        <v:stroke joinstyle="miter"/>
                      </v:shape>
                      <v:shape id="右大括号 297" o:spid="_x0000_s1287" type="#_x0000_t88" style="position:absolute;left:14754;top:16538;width:838;height:881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" adj="415,10894" strokecolor="#7f7f7f [1612]" strokeweight=".5pt">
                        <v:stroke joinstyle="miter"/>
                      </v:shape>
                      <v:shape id="右大括号 298" o:spid="_x0000_s1288" type="#_x0000_t88" style="position:absolute;left:23711;top:16488;width:857;height:89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" adj="419,10894" strokecolor="#7f7f7f [1612]" strokeweight=".5pt">
                        <v:stroke joinstyle="miter"/>
                      </v:shape>
                      <v:shape id="右大括号 299" o:spid="_x0000_s1289" type="#_x0000_t88" style="position:absolute;left:32562;top:16570;width:839;height:881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" adj="415,10894" strokecolor="#7f7f7f [1612]" strokeweight=".5pt">
                        <v:stroke joinstyle="miter"/>
                      </v:shape>
                      <v:shape id="右大括号 300" o:spid="_x0000_s1290" type="#_x0000_t88" style="position:absolute;left:41446;top:16532;width:839;height:881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" adj="415,10894" strokecolor="#7f7f7f [1612]" strokeweight=".5pt">
                        <v:stroke joinstyle="miter"/>
                      </v:shape>
                      <v:shape id="文本框 4" o:spid="_x0000_s1291" type="#_x0000_t202" style="position:absolute;left:3857;top:21027;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" filled="f" stroked="f" strokeweight=".5pt">
                        <v:textbox inset="0,0,0,0">
                          <w:txbxContent>
                            <w:p w14:paraId="29FB741C"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v:textbox>
                      </v:shape>
                      <v:shape id="文本框 4" o:spid="_x0000_s1292" type="#_x0000_t202" style="position:absolute;left:12709;top:21015;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" filled="f" stroked="f" strokeweight=".5pt">
                        <v:textbox inset="0,0,0,0">
                          <w:txbxContent>
                            <w:p w14:paraId="1EDF375A"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v:textbox>
                      </v:shape>
                      <v:shape id="文本框 4" o:spid="_x0000_s1293" type="#_x0000_t202" style="position:absolute;left:21637;top:21015;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" filled="f" stroked="f" strokeweight=".5pt">
                        <v:textbox inset="0,0,0,0">
                          <w:txbxContent>
                            <w:p w14:paraId="695D3F9A"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v:textbox>
                      </v:shape>
                      <v:shape id="文本框 4" o:spid="_x0000_s1294" type="#_x0000_t202" style="position:absolute;left:30514;top:21072;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" filled="f" stroked="f" strokeweight=".5pt">
                        <v:textbox inset="0,0,0,0">
                          <w:txbxContent>
                            <w:p w14:paraId="61D161A7"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v:textbox>
                      </v:shape>
                      <v:shape id="文本框 4" o:spid="_x0000_s1295" type="#_x0000_t202" style="position:absolute;left:39353;top:21015;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" filled="f" stroked="f" strokeweight=".5pt">
                        <v:textbox inset="0,0,0,0">
                          <w:txbxContent>
                            <w:p w14:paraId="59558830"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v:textbox>
                      </v:shape>
                      <v:shape id="右大括号 306" o:spid="_x0000_s1296" type="#_x0000_t88" style="position:absolute;left:6007;top:42569;width:838;height:882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" adj="415,10894" strokecolor="#7f7f7f [1612]" strokeweight=".5pt">
                        <v:stroke joinstyle="miter"/>
                      </v:shape>
                      <v:shape id="右大括号 307" o:spid="_x0000_s1297" type="#_x0000_t88" style="position:absolute;left:14868;top:42554;width:838;height:881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" adj="415,10894" strokecolor="#7f7f7f [1612]" strokeweight=".5pt">
                        <v:stroke joinstyle="miter"/>
                      </v:shape>
                      <v:shape id="右大括号 308" o:spid="_x0000_s1298" type="#_x0000_t88" style="position:absolute;left:23739;top:42503;width:857;height:893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" adj="419,10894" strokecolor="#7f7f7f [1612]" strokeweight=".5pt">
                        <v:stroke joinstyle="miter"/>
                      </v:shape>
                      <v:shape id="右大括号 309" o:spid="_x0000_s1299" type="#_x0000_t88" style="position:absolute;left:32591;top:42592;width:838;height:881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" adj="415,10894" strokecolor="#7f7f7f [1612]" strokeweight=".5pt">
                        <v:stroke joinstyle="miter"/>
                      </v:shape>
                      <v:shape id="右大括号 310" o:spid="_x0000_s1300" type="#_x0000_t88" style="position:absolute;left:41475;top:42554;width:838;height:881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" adj="415,10894" strokecolor="#7f7f7f [1612]" strokeweight=".5pt">
                        <v:stroke joinstyle="miter"/>
                      </v:shape>
                      <v:shape id="文本框 4" o:spid="_x0000_s1301" type="#_x0000_t202" style="position:absolute;left:3971;top:47043;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" filled="f" stroked="f" strokeweight=".5pt">
                        <v:textbox inset="0,0,0,0">
                          <w:txbxContent>
                            <w:p w14:paraId="300694A2"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v:textbox>
                      </v:shape>
                      <v:shape id="文本框 4" o:spid="_x0000_s1302" type="#_x0000_t202" style="position:absolute;left:12823;top:47031;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" filled="f" stroked="f" strokeweight=".5pt">
                        <v:textbox inset="0,0,0,0">
                          <w:txbxContent>
                            <w:p w14:paraId="76427270"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v:textbox>
                      </v:shape>
                      <v:shape id="文本框 4" o:spid="_x0000_s1303" type="#_x0000_t202" style="position:absolute;left:21751;top:47031;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" filled="f" stroked="f" strokeweight=".5pt">
                        <v:textbox inset="0,0,0,0">
                          <w:txbxContent>
                            <w:p w14:paraId="535750FE"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v:textbox>
                      </v:shape>
                      <v:shape id="文本框 4" o:spid="_x0000_s1304" type="#_x0000_t202" style="position:absolute;left:30629;top:47088;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" filled="f" stroked="f" strokeweight=".5pt">
                        <v:textbox inset="0,0,0,0">
                          <w:txbxContent>
                            <w:p w14:paraId="233FE14F"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v:textbox>
                      </v:shape>
                      <v:shape id="文本框 4" o:spid="_x0000_s1305" type="#_x0000_t202" style="position:absolute;left:39468;top:47037;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" filled="f" stroked="f" strokeweight=".5pt">
                        <v:textbox inset="0,0,0,0">
                          <w:txbxContent>
                            <w:p w14:paraId="5072F057" w14:textId="77777777" w:rsidR="00123E3E" w:rsidRDefault="00123E3E">
                              <w:pPr>
                                <w:pStyle w:val="NormalWeb"/>
                                <w:spacing w:before="0" w:beforeAutospacing="0" w:after="0" w:afterAutospacing="0"/>
                                <w:jc w:val="center"/>
                                <w:rPr>
                                  <w:rFonts w:asciiTheme="minorHAnsi" w:hAnsiTheme="minorHAnsi" w:cstheme="minorHAnsi"/>
                                  <w:sz w:val="20"/>
                                  <w:szCs w:val="20"/>
                                </w:rPr>
                              </w:pPr>
                              <w:r>
                                <w:rPr>
                                  <w:rFonts w:asciiTheme="minorHAnsi" w:hAnsiTheme="minorHAnsi" w:cstheme="minorHAnsi"/>
                                  <w:color w:val="000000"/>
                                  <w:sz w:val="20"/>
                                  <w:szCs w:val="20"/>
                                </w:rPr>
                                <w:t>1 slot</w:t>
                              </w:r>
                            </w:p>
                          </w:txbxContent>
                        </v:textbox>
                      </v:shape>
                      <v:rect id="矩形 316" o:spid="_x0000_s1306" style="position:absolute;left:38323;top:994;width:635;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" fillcolor="#5b9bd5 [3208]" strokecolor="black [3213]" strokeweight=".5pt">
                        <v:fill r:id="rId11" o:title="" color2="white [3212]" type="pattern"/>
                      </v:rect>
                      <v:shape id="文本框 4" o:spid="_x0000_s1307" type="#_x0000_t202" style="position:absolute;left:39666;top:1153;width:12995;height:2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" fillcolor="white [3201]" stroked="f" strokeweight=".5pt">
                        <v:textbox inset="0,0,0,0">
                          <w:txbxContent>
                            <w:p w14:paraId="63BF2A64" w14:textId="77777777" w:rsidR="00123E3E" w:rsidRDefault="00123E3E">
                              <w:pPr>
                                <w:pStyle w:val="NormalWeb"/>
                                <w:spacing w:before="0" w:beforeAutospacing="0" w:after="0" w:afterAutospacing="0"/>
                                <w:jc w:val="both"/>
                                <w:rPr>
                                  <w:rFonts w:asciiTheme="minorHAnsi" w:hAnsiTheme="minorHAnsi" w:cstheme="minorHAnsi"/>
                                  <w:sz w:val="20"/>
                                  <w:szCs w:val="20"/>
                                </w:rPr>
                              </w:pPr>
                              <w:r>
                                <w:rPr>
                                  <w:rFonts w:asciiTheme="minorHAnsi" w:hAnsiTheme="minorHAnsi" w:cstheme="minorHAnsi"/>
                                  <w:kern w:val="2"/>
                                  <w:sz w:val="20"/>
                                  <w:szCs w:val="20"/>
                                </w:rPr>
                                <w:t>monitoring occasion</w:t>
                              </w:r>
                            </w:p>
                          </w:txbxContent>
                        </v:textbox>
                      </v:shape>
                      <v:rect id="矩形 319" o:spid="_x0000_s1308" style="position:absolute;left:36948;top:82;width:15713;height:4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" filled="f" strokecolor="#7f7f7f [1612]" strokeweight=".5pt"/>
                      <w10:anchorlock/>
                    </v:group>
                  </w:pict>
                </mc:Fallback>
              </mc:AlternateContent>
            </w:r>
          </w:p>
          <w:p w14:paraId="28F6BC29" w14:textId="77777777" w:rsidR="00FF2347" w:rsidRDefault="00FF2347">
            <w:pPr>
              <w:rPr>
                <w:b/>
                <w:u w:val="single"/>
                <w:lang w:eastAsia="zh-CN"/>
              </w:rPr>
            </w:pPr>
          </w:p>
        </w:tc>
      </w:tr>
      <w:tr w:rsidR="00FF2347" w14:paraId="7498B5B6" w14:textId="77777777">
        <w:tc>
          <w:tcPr>
            <w:tcW w:w="2405" w:type="dxa"/>
            <w:shd w:val="clear" w:color="auto" w:fill="auto"/>
            <w:vAlign w:val="center"/>
          </w:tcPr>
          <w:p w14:paraId="58A50757" w14:textId="77777777" w:rsidR="00FF2347" w:rsidRDefault="00075399">
            <w:pPr>
              <w:rPr>
                <w:lang w:eastAsia="zh-CN"/>
              </w:rPr>
            </w:pPr>
            <w:r>
              <w:rPr>
                <w:lang w:eastAsia="zh-CN"/>
              </w:rPr>
              <w:lastRenderedPageBreak/>
              <w:t>CATT2</w:t>
            </w:r>
          </w:p>
        </w:tc>
        <w:tc>
          <w:tcPr>
            <w:tcW w:w="12176" w:type="dxa"/>
            <w:shd w:val="clear" w:color="auto" w:fill="auto"/>
            <w:vAlign w:val="center"/>
          </w:tcPr>
          <w:p w14:paraId="4E1772B7" w14:textId="77777777" w:rsidR="00FF2347" w:rsidRDefault="00075399">
            <w:pPr>
              <w:rPr>
                <w:lang w:eastAsia="zh-CN"/>
              </w:rPr>
            </w:pPr>
            <w:r>
              <w:rPr>
                <w:lang w:eastAsia="zh-CN"/>
              </w:rPr>
              <w:t>As stated previously we prefer to keep the periodicity and offset in terms of slot. For the other parameter,  e.g  monitoringSlotPeriodicityAndOffset, duration and monitoringSymbolsWithinSlot, we don’t think there is a need to re-define monitoringSlotPeriodicityAndOffset, duration, but to indicate the starting symbol for the search space within the multi-slot group, we need either to redefine monitoringSymbolsWithinSlot or introduce a new RRC parameter.</w:t>
            </w:r>
          </w:p>
        </w:tc>
      </w:tr>
      <w:tr w:rsidR="00FF2347" w14:paraId="53969EDA" w14:textId="77777777">
        <w:tc>
          <w:tcPr>
            <w:tcW w:w="2405" w:type="dxa"/>
            <w:shd w:val="clear" w:color="auto" w:fill="auto"/>
            <w:vAlign w:val="center"/>
          </w:tcPr>
          <w:p w14:paraId="21800227" w14:textId="77777777" w:rsidR="00FF2347" w:rsidRDefault="00075399">
            <w:pPr>
              <w:rPr>
                <w:sz w:val="20"/>
                <w:lang w:eastAsia="zh-CN"/>
              </w:rPr>
            </w:pPr>
            <w:r>
              <w:rPr>
                <w:sz w:val="20"/>
                <w:lang w:eastAsia="zh-CN"/>
              </w:rPr>
              <w:t>Ericsson2</w:t>
            </w:r>
          </w:p>
        </w:tc>
        <w:tc>
          <w:tcPr>
            <w:tcW w:w="12176" w:type="dxa"/>
            <w:shd w:val="clear" w:color="auto" w:fill="auto"/>
            <w:vAlign w:val="center"/>
          </w:tcPr>
          <w:p w14:paraId="46DF4F89" w14:textId="77777777" w:rsidR="00FF2347" w:rsidRDefault="00075399">
            <w:pPr>
              <w:rPr>
                <w:sz w:val="20"/>
                <w:lang w:eastAsia="zh-CN"/>
              </w:rPr>
            </w:pPr>
            <w:r>
              <w:rPr>
                <w:sz w:val="20"/>
                <w:lang w:eastAsia="zh-CN"/>
              </w:rPr>
              <w:t>Contrary to Huawei's suggestion, we still think a package approach is needed, i.e., agree on how to configure (a) periodicity, offset, duration, and (b) how to indicate which Y slots of a slot group are configured. We do not agree to (a) without (b).</w:t>
            </w:r>
          </w:p>
          <w:p w14:paraId="7FFB0B8A" w14:textId="77777777" w:rsidR="00FF2347" w:rsidRDefault="00075399">
            <w:pPr>
              <w:rPr>
                <w:sz w:val="20"/>
                <w:lang w:eastAsia="zh-CN"/>
              </w:rPr>
            </w:pPr>
            <w:r>
              <w:rPr>
                <w:sz w:val="20"/>
                <w:lang w:eastAsia="zh-CN"/>
              </w:rPr>
              <w:t xml:space="preserve">This is why we outlined Approach #1 (configuration based on </w:t>
            </w:r>
            <w:r>
              <w:rPr>
                <w:sz w:val="20"/>
                <w:u w:val="single"/>
                <w:lang w:eastAsia="zh-CN"/>
              </w:rPr>
              <w:t>slots</w:t>
            </w:r>
            <w:r>
              <w:rPr>
                <w:sz w:val="20"/>
                <w:lang w:eastAsia="zh-CN"/>
              </w:rPr>
              <w:t xml:space="preserve">) and Approach #2 (configuration based on </w:t>
            </w:r>
            <w:r>
              <w:rPr>
                <w:sz w:val="20"/>
                <w:u w:val="single"/>
                <w:lang w:eastAsia="zh-CN"/>
              </w:rPr>
              <w:t>slot groups</w:t>
            </w:r>
            <w:r>
              <w:rPr>
                <w:sz w:val="20"/>
                <w:lang w:eastAsia="zh-CN"/>
              </w:rPr>
              <w:t>), even if different companies have proposed variations on one or the other of these approaches. We would also like to point out that Approach #1 requires considerably larger overhead than Approach #2. Approach #2 requires roughly the same overhead as Rel-15/16, whereas Approach #1 requires roughly 8 times the overhead due to the fact that more offsets are defined than actually needed. Fundamentally the monitoring pattern is based on groups of X slots slots, hence is more efficient to provide an offset in terms of slot groups, and then define an additional (low overhead) parameter that locates which Y slots within the group of X slots is configured for monitoring.</w:t>
            </w:r>
          </w:p>
          <w:p w14:paraId="5CF6A5FE" w14:textId="77777777" w:rsidR="00FF2347" w:rsidRDefault="00075399">
            <w:pPr>
              <w:widowControl w:val="0"/>
              <w:rPr>
                <w:lang w:eastAsia="zh-CN"/>
              </w:rPr>
            </w:pPr>
            <w:r>
              <w:rPr>
                <w:lang w:eastAsia="zh-CN"/>
              </w:rPr>
              <w:t>Approach #1</w:t>
            </w:r>
          </w:p>
          <w:p w14:paraId="7D4ADAA9" w14:textId="77777777" w:rsidR="00FF2347" w:rsidRDefault="00075399">
            <w:pPr>
              <w:pStyle w:val="ListParagraph"/>
              <w:widowControl w:val="0"/>
              <w:numPr>
                <w:ilvl w:val="0"/>
                <w:numId w:val="36"/>
              </w:numPr>
              <w:rPr>
                <w:lang w:eastAsia="zh-CN"/>
              </w:rPr>
            </w:pPr>
            <w:r>
              <w:rPr>
                <w:lang w:eastAsia="zh-CN"/>
              </w:rPr>
              <w:t>Periodicity and offset are configured in terms of slots</w:t>
            </w:r>
          </w:p>
          <w:p w14:paraId="3BB379FC" w14:textId="77777777" w:rsidR="00FF2347" w:rsidRDefault="00075399">
            <w:pPr>
              <w:pStyle w:val="ListParagraph"/>
              <w:widowControl w:val="0"/>
              <w:numPr>
                <w:ilvl w:val="1"/>
                <w:numId w:val="36"/>
              </w:numPr>
              <w:rPr>
                <w:lang w:eastAsia="zh-CN"/>
              </w:rPr>
            </w:pPr>
            <w:r>
              <w:rPr>
                <w:lang w:eastAsia="zh-CN"/>
              </w:rPr>
              <w:t>Configuration restriction is needed that periodicity can only be a multiple of X</w:t>
            </w:r>
          </w:p>
          <w:p w14:paraId="6F5B844C" w14:textId="77777777" w:rsidR="00FF2347" w:rsidRDefault="00075399">
            <w:pPr>
              <w:pStyle w:val="ListParagraph"/>
              <w:widowControl w:val="0"/>
              <w:numPr>
                <w:ilvl w:val="0"/>
                <w:numId w:val="36"/>
              </w:numPr>
              <w:rPr>
                <w:lang w:eastAsia="zh-CN"/>
              </w:rPr>
            </w:pPr>
            <w:r>
              <w:rPr>
                <w:lang w:eastAsia="zh-CN"/>
              </w:rPr>
              <w:t>Duration is configured in terms of slot groups (</w:t>
            </w:r>
            <w:r>
              <w:rPr>
                <w:color w:val="0070C0"/>
                <w:lang w:eastAsia="zh-CN"/>
              </w:rPr>
              <w:t>although some companies propose this to be configured in terms of slots)</w:t>
            </w:r>
          </w:p>
          <w:p w14:paraId="24EF49F4" w14:textId="77777777" w:rsidR="00FF2347" w:rsidRDefault="00075399">
            <w:pPr>
              <w:pStyle w:val="ListParagraph"/>
              <w:widowControl w:val="0"/>
              <w:numPr>
                <w:ilvl w:val="0"/>
                <w:numId w:val="36"/>
              </w:numPr>
              <w:rPr>
                <w:lang w:eastAsia="zh-CN"/>
              </w:rPr>
            </w:pPr>
            <w:r>
              <w:rPr>
                <w:lang w:eastAsia="zh-CN"/>
              </w:rPr>
              <w:t>Duration of Y within a slot group is configured</w:t>
            </w:r>
          </w:p>
          <w:p w14:paraId="0AF4D050" w14:textId="77777777" w:rsidR="00FF2347" w:rsidRDefault="00075399">
            <w:pPr>
              <w:pStyle w:val="ListParagraph"/>
              <w:widowControl w:val="0"/>
              <w:numPr>
                <w:ilvl w:val="1"/>
                <w:numId w:val="36"/>
              </w:numPr>
              <w:rPr>
                <w:lang w:eastAsia="zh-CN"/>
              </w:rPr>
            </w:pPr>
            <w:r>
              <w:rPr>
                <w:lang w:eastAsia="zh-CN"/>
              </w:rPr>
              <w:t>E.g., value of Y (1, 2, or 4)</w:t>
            </w:r>
          </w:p>
          <w:p w14:paraId="6CE84927" w14:textId="77777777" w:rsidR="00FF2347" w:rsidRDefault="00FF2347">
            <w:pPr>
              <w:widowControl w:val="0"/>
              <w:rPr>
                <w:lang w:eastAsia="zh-CN"/>
              </w:rPr>
            </w:pPr>
          </w:p>
          <w:p w14:paraId="264B50EF" w14:textId="77777777" w:rsidR="00FF2347" w:rsidRDefault="00075399">
            <w:pPr>
              <w:widowControl w:val="0"/>
              <w:rPr>
                <w:lang w:eastAsia="zh-CN"/>
              </w:rPr>
            </w:pPr>
            <w:r>
              <w:rPr>
                <w:lang w:eastAsia="zh-CN"/>
              </w:rPr>
              <w:t>Approach #2</w:t>
            </w:r>
          </w:p>
          <w:p w14:paraId="326CACBA" w14:textId="77777777" w:rsidR="00FF2347" w:rsidRDefault="00075399">
            <w:pPr>
              <w:pStyle w:val="ListParagraph"/>
              <w:widowControl w:val="0"/>
              <w:numPr>
                <w:ilvl w:val="0"/>
                <w:numId w:val="37"/>
              </w:numPr>
              <w:rPr>
                <w:lang w:eastAsia="zh-CN"/>
              </w:rPr>
            </w:pPr>
            <w:r>
              <w:rPr>
                <w:lang w:eastAsia="zh-CN"/>
              </w:rPr>
              <w:t>Periodicity, offset, and duration are configured in terms of slot groups</w:t>
            </w:r>
          </w:p>
          <w:p w14:paraId="0E2B357D" w14:textId="77777777" w:rsidR="00FF2347" w:rsidRDefault="00075399">
            <w:pPr>
              <w:pStyle w:val="ListParagraph"/>
              <w:widowControl w:val="0"/>
              <w:numPr>
                <w:ilvl w:val="0"/>
                <w:numId w:val="37"/>
              </w:numPr>
              <w:rPr>
                <w:lang w:eastAsia="zh-CN"/>
              </w:rPr>
            </w:pPr>
            <w:r>
              <w:rPr>
                <w:lang w:eastAsia="zh-CN"/>
              </w:rPr>
              <w:t>Location of Y slots within a slot group is configured</w:t>
            </w:r>
          </w:p>
          <w:p w14:paraId="2AAFAEB0" w14:textId="77777777" w:rsidR="00FF2347" w:rsidRDefault="00075399">
            <w:pPr>
              <w:pStyle w:val="ListParagraph"/>
              <w:widowControl w:val="0"/>
              <w:numPr>
                <w:ilvl w:val="1"/>
                <w:numId w:val="37"/>
              </w:numPr>
              <w:rPr>
                <w:lang w:eastAsia="zh-CN"/>
              </w:rPr>
            </w:pPr>
            <w:r>
              <w:rPr>
                <w:lang w:eastAsia="zh-CN"/>
              </w:rPr>
              <w:t>E.g., a start slot and number of slots Y or a bitmap of which Y contiguous slots are used</w:t>
            </w:r>
          </w:p>
          <w:p w14:paraId="30CD6B35" w14:textId="77777777" w:rsidR="00FF2347" w:rsidRDefault="00FF2347">
            <w:pPr>
              <w:rPr>
                <w:sz w:val="20"/>
                <w:lang w:eastAsia="zh-CN"/>
              </w:rPr>
            </w:pPr>
          </w:p>
        </w:tc>
      </w:tr>
    </w:tbl>
    <w:p w14:paraId="5458FFCA" w14:textId="77777777" w:rsidR="00FF2347" w:rsidRDefault="00FF2347">
      <w:pPr>
        <w:rPr>
          <w:lang w:eastAsia="zh-CN"/>
        </w:rPr>
      </w:pPr>
    </w:p>
    <w:p w14:paraId="7559C61D" w14:textId="77777777" w:rsidR="00FF2347" w:rsidRDefault="00075399">
      <w:pPr>
        <w:rPr>
          <w:b/>
          <w:bCs/>
          <w:lang w:val="en-GB" w:eastAsia="zh-CN"/>
        </w:rPr>
      </w:pPr>
      <w:r>
        <w:rPr>
          <w:b/>
          <w:bCs/>
          <w:lang w:val="en-GB" w:eastAsia="zh-CN"/>
        </w:rPr>
        <w:t>CATT (R1-2200143):</w:t>
      </w:r>
    </w:p>
    <w:p w14:paraId="10124FA8" w14:textId="77777777" w:rsidR="00FF2347" w:rsidRDefault="00075399">
      <w:pPr>
        <w:pStyle w:val="BodyText"/>
        <w:rPr>
          <w:b/>
          <w:i/>
          <w:lang w:eastAsia="zh-CN"/>
        </w:rPr>
      </w:pPr>
      <w:r>
        <w:rPr>
          <w:b/>
          <w:i/>
          <w:lang w:eastAsia="zh-CN"/>
        </w:rPr>
        <w:t xml:space="preserve">Proposal </w:t>
      </w:r>
      <w:r>
        <w:rPr>
          <w:rFonts w:hint="eastAsia"/>
          <w:b/>
          <w:i/>
          <w:lang w:eastAsia="zh-CN"/>
        </w:rPr>
        <w:t>3</w:t>
      </w:r>
      <w:r>
        <w:rPr>
          <w:b/>
          <w:i/>
          <w:lang w:eastAsia="zh-CN"/>
        </w:rPr>
        <w:t>：</w:t>
      </w:r>
      <w:r>
        <w:rPr>
          <w:rFonts w:hint="eastAsia"/>
          <w:b/>
          <w:i/>
          <w:lang w:eastAsia="zh-CN"/>
        </w:rPr>
        <w:t>For 480 kHz SCS and 960 kHz SCS, the search space configuration can be defined as follows.</w:t>
      </w:r>
    </w:p>
    <w:p w14:paraId="2986A318" w14:textId="77777777" w:rsidR="00FF2347" w:rsidRDefault="00075399">
      <w:pPr>
        <w:pStyle w:val="BodyText"/>
        <w:numPr>
          <w:ilvl w:val="0"/>
          <w:numId w:val="24"/>
        </w:numPr>
        <w:autoSpaceDE/>
        <w:autoSpaceDN/>
        <w:adjustRightInd/>
        <w:snapToGrid/>
        <w:spacing w:line="240" w:lineRule="auto"/>
        <w:jc w:val="both"/>
        <w:rPr>
          <w:b/>
          <w:i/>
          <w:lang w:eastAsia="zh-CN"/>
        </w:rPr>
      </w:pPr>
      <w:r>
        <w:rPr>
          <w:rFonts w:hint="eastAsia"/>
          <w:b/>
          <w:i/>
          <w:sz w:val="21"/>
          <w:lang w:eastAsia="zh-CN"/>
        </w:rPr>
        <w:t>D</w:t>
      </w:r>
      <w:r>
        <w:rPr>
          <w:b/>
          <w:i/>
          <w:sz w:val="21"/>
          <w:lang w:eastAsia="zh-CN"/>
        </w:rPr>
        <w:t>uration</w:t>
      </w:r>
      <w:r>
        <w:rPr>
          <w:b/>
          <w:sz w:val="21"/>
          <w:lang w:eastAsia="zh-CN"/>
        </w:rPr>
        <w:t xml:space="preserve">: </w:t>
      </w:r>
      <w:r>
        <w:rPr>
          <w:b/>
          <w:i/>
          <w:sz w:val="21"/>
          <w:lang w:eastAsia="zh-CN"/>
        </w:rPr>
        <w:t>The unit of the duration is still slot</w:t>
      </w:r>
      <w:r>
        <w:rPr>
          <w:rFonts w:hint="eastAsia"/>
          <w:b/>
          <w:i/>
          <w:sz w:val="21"/>
          <w:lang w:eastAsia="zh-CN"/>
        </w:rPr>
        <w:t xml:space="preserve">. </w:t>
      </w:r>
    </w:p>
    <w:p w14:paraId="2D2B9900" w14:textId="77777777" w:rsidR="00FF2347" w:rsidRDefault="00075399">
      <w:pPr>
        <w:pStyle w:val="BodyText"/>
        <w:numPr>
          <w:ilvl w:val="0"/>
          <w:numId w:val="24"/>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7C996133" w14:textId="77777777" w:rsidR="00FF2347" w:rsidRDefault="00FF2347"/>
    <w:p w14:paraId="2332D751" w14:textId="77777777" w:rsidR="00FF2347" w:rsidRDefault="00075399">
      <w:pPr>
        <w:rPr>
          <w:b/>
          <w:bCs/>
          <w:lang w:val="en-GB" w:eastAsia="zh-CN"/>
        </w:rPr>
      </w:pPr>
      <w:r>
        <w:rPr>
          <w:b/>
          <w:bCs/>
          <w:lang w:val="en-GB" w:eastAsia="zh-CN"/>
        </w:rPr>
        <w:t>Lenovo (R1-2200671):</w:t>
      </w:r>
    </w:p>
    <w:p w14:paraId="707B0694" w14:textId="77777777" w:rsidR="00FF2347" w:rsidRDefault="00075399">
      <w:pPr>
        <w:pStyle w:val="ListParagraph"/>
        <w:spacing w:after="160"/>
        <w:ind w:left="0"/>
        <w:jc w:val="both"/>
        <w:rPr>
          <w:b/>
          <w:bCs/>
          <w:i/>
          <w:iCs/>
        </w:rPr>
      </w:pPr>
      <w:r>
        <w:rPr>
          <w:b/>
          <w:bCs/>
          <w:i/>
          <w:iCs/>
          <w:lang w:eastAsia="zh-CN"/>
        </w:rPr>
        <w:t xml:space="preserve">Proposal 3: </w:t>
      </w:r>
      <w:r>
        <w:rPr>
          <w:b/>
          <w:bCs/>
          <w:i/>
          <w:iCs/>
        </w:rPr>
        <w:t>For supporting NR between 52.6 GHz and 71 GHz with high subcarrier spacing values including 480kHz and 960kHz, support configuration of a new bitmap to indicate which slots within the slot group contain monitoring occasions. The size of the bitmap is equal to the number of slots per slot group (i.e. X). The indication of symbols within a slot for PDCCH monitoring applies only to slots indicated by the new bitmap.</w:t>
      </w:r>
    </w:p>
    <w:p w14:paraId="3AB858E6" w14:textId="77777777" w:rsidR="00FF2347" w:rsidRDefault="00FF2347"/>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465CC2E9" w14:textId="77777777">
        <w:tc>
          <w:tcPr>
            <w:tcW w:w="2405" w:type="dxa"/>
            <w:shd w:val="clear" w:color="auto" w:fill="FFC000"/>
            <w:vAlign w:val="center"/>
          </w:tcPr>
          <w:p w14:paraId="4D373038" w14:textId="77777777" w:rsidR="00FF2347" w:rsidRDefault="00075399">
            <w:pPr>
              <w:widowControl w:val="0"/>
              <w:rPr>
                <w:b/>
                <w:bCs/>
              </w:rPr>
            </w:pPr>
            <w:r>
              <w:rPr>
                <w:b/>
                <w:bCs/>
              </w:rPr>
              <w:t>Company</w:t>
            </w:r>
          </w:p>
        </w:tc>
        <w:tc>
          <w:tcPr>
            <w:tcW w:w="12176" w:type="dxa"/>
            <w:shd w:val="clear" w:color="auto" w:fill="FFC000"/>
            <w:vAlign w:val="center"/>
          </w:tcPr>
          <w:p w14:paraId="5941A4D1" w14:textId="77777777" w:rsidR="00FF2347" w:rsidRDefault="00075399">
            <w:pPr>
              <w:widowControl w:val="0"/>
              <w:rPr>
                <w:b/>
                <w:bCs/>
              </w:rPr>
            </w:pPr>
            <w:r>
              <w:rPr>
                <w:b/>
                <w:bCs/>
              </w:rPr>
              <w:t>Comment</w:t>
            </w:r>
          </w:p>
        </w:tc>
      </w:tr>
      <w:tr w:rsidR="00FF2347" w14:paraId="341AEF15" w14:textId="77777777">
        <w:tc>
          <w:tcPr>
            <w:tcW w:w="2405" w:type="dxa"/>
            <w:shd w:val="clear" w:color="auto" w:fill="auto"/>
            <w:vAlign w:val="center"/>
          </w:tcPr>
          <w:p w14:paraId="6FAE4E71" w14:textId="77777777" w:rsidR="00FF2347" w:rsidRDefault="00075399">
            <w:pPr>
              <w:widowControl w:val="0"/>
              <w:rPr>
                <w:lang w:eastAsia="zh-CN"/>
              </w:rPr>
            </w:pPr>
            <w:r>
              <w:rPr>
                <w:lang w:eastAsia="zh-CN"/>
              </w:rPr>
              <w:t>Ericsson</w:t>
            </w:r>
          </w:p>
        </w:tc>
        <w:tc>
          <w:tcPr>
            <w:tcW w:w="12176" w:type="dxa"/>
            <w:shd w:val="clear" w:color="auto" w:fill="auto"/>
            <w:vAlign w:val="center"/>
          </w:tcPr>
          <w:p w14:paraId="0D04312D" w14:textId="77777777" w:rsidR="00FF2347" w:rsidRDefault="00075399">
            <w:pPr>
              <w:widowControl w:val="0"/>
              <w:rPr>
                <w:lang w:eastAsia="zh-CN"/>
              </w:rPr>
            </w:pPr>
            <w:r>
              <w:rPr>
                <w:lang w:eastAsia="zh-CN"/>
              </w:rPr>
              <w:t>Please see our comments in the table below Huawei's proposal (see above).</w:t>
            </w:r>
          </w:p>
          <w:p w14:paraId="74DF4304" w14:textId="77777777" w:rsidR="00FF2347" w:rsidRDefault="00075399">
            <w:pPr>
              <w:widowControl w:val="0"/>
              <w:rPr>
                <w:lang w:eastAsia="zh-CN"/>
              </w:rPr>
            </w:pPr>
            <w:r>
              <w:rPr>
                <w:lang w:eastAsia="zh-CN"/>
              </w:rPr>
              <w:t>We think that by keeping the duration in units of slot, there will be loss in flexibility for SS configuration. We think duration should be configured in terms of slot groups.</w:t>
            </w:r>
          </w:p>
        </w:tc>
      </w:tr>
      <w:tr w:rsidR="00FF2347" w14:paraId="38796E68" w14:textId="77777777">
        <w:tc>
          <w:tcPr>
            <w:tcW w:w="2405" w:type="dxa"/>
            <w:shd w:val="clear" w:color="auto" w:fill="auto"/>
            <w:vAlign w:val="center"/>
          </w:tcPr>
          <w:p w14:paraId="0852D193" w14:textId="77777777" w:rsidR="00FF2347" w:rsidRDefault="00075399">
            <w:pPr>
              <w:widowControl w:val="0"/>
              <w:rPr>
                <w:sz w:val="20"/>
              </w:rPr>
            </w:pPr>
            <w:r>
              <w:rPr>
                <w:szCs w:val="24"/>
              </w:rPr>
              <w:t>Qualcomm</w:t>
            </w:r>
          </w:p>
        </w:tc>
        <w:tc>
          <w:tcPr>
            <w:tcW w:w="12176" w:type="dxa"/>
            <w:shd w:val="clear" w:color="auto" w:fill="auto"/>
            <w:vAlign w:val="center"/>
          </w:tcPr>
          <w:p w14:paraId="6C3E98D1" w14:textId="77777777" w:rsidR="00FF2347" w:rsidRDefault="00075399">
            <w:pPr>
              <w:widowControl w:val="0"/>
              <w:rPr>
                <w:sz w:val="20"/>
                <w:lang w:eastAsia="zh-CN"/>
              </w:rPr>
            </w:pPr>
            <w:r>
              <w:rPr>
                <w:szCs w:val="24"/>
                <w:lang w:eastAsia="zh-CN"/>
              </w:rPr>
              <w:t>Please see the comments under Huawei’s proposal.</w:t>
            </w:r>
          </w:p>
        </w:tc>
      </w:tr>
      <w:tr w:rsidR="00FF2347" w14:paraId="73A4351C" w14:textId="77777777">
        <w:tc>
          <w:tcPr>
            <w:tcW w:w="2405" w:type="dxa"/>
            <w:shd w:val="clear" w:color="auto" w:fill="auto"/>
            <w:vAlign w:val="center"/>
          </w:tcPr>
          <w:p w14:paraId="258D5596" w14:textId="77777777" w:rsidR="00FF2347" w:rsidRDefault="00075399">
            <w:pPr>
              <w:widowControl w:val="0"/>
              <w:rPr>
                <w:sz w:val="20"/>
              </w:rPr>
            </w:pPr>
            <w:r>
              <w:rPr>
                <w:sz w:val="20"/>
              </w:rPr>
              <w:t>Intel</w:t>
            </w:r>
          </w:p>
        </w:tc>
        <w:tc>
          <w:tcPr>
            <w:tcW w:w="12176" w:type="dxa"/>
            <w:shd w:val="clear" w:color="auto" w:fill="auto"/>
            <w:vAlign w:val="center"/>
          </w:tcPr>
          <w:p w14:paraId="3A19321C" w14:textId="77777777" w:rsidR="00FF2347" w:rsidRDefault="00075399">
            <w:pPr>
              <w:widowControl w:val="0"/>
              <w:rPr>
                <w:sz w:val="20"/>
                <w:lang w:eastAsia="zh-CN"/>
              </w:rPr>
            </w:pPr>
            <w:r>
              <w:rPr>
                <w:sz w:val="20"/>
                <w:lang w:eastAsia="zh-CN"/>
              </w:rPr>
              <w:t xml:space="preserve">Please refer to our reply to Huawei proposal above. </w:t>
            </w:r>
          </w:p>
        </w:tc>
      </w:tr>
      <w:tr w:rsidR="00FF2347" w14:paraId="637F9F0A" w14:textId="77777777">
        <w:tc>
          <w:tcPr>
            <w:tcW w:w="2405" w:type="dxa"/>
            <w:shd w:val="clear" w:color="auto" w:fill="auto"/>
            <w:vAlign w:val="center"/>
          </w:tcPr>
          <w:p w14:paraId="7D96644F" w14:textId="77777777" w:rsidR="00FF2347" w:rsidRDefault="00075399">
            <w:pPr>
              <w:widowControl w:val="0"/>
              <w:rPr>
                <w:szCs w:val="24"/>
              </w:rPr>
            </w:pPr>
            <w:r>
              <w:rPr>
                <w:szCs w:val="24"/>
              </w:rPr>
              <w:t>Nokia, NSB</w:t>
            </w:r>
          </w:p>
        </w:tc>
        <w:tc>
          <w:tcPr>
            <w:tcW w:w="12176" w:type="dxa"/>
            <w:shd w:val="clear" w:color="auto" w:fill="auto"/>
            <w:vAlign w:val="center"/>
          </w:tcPr>
          <w:p w14:paraId="0D9335B2" w14:textId="77777777" w:rsidR="00FF2347" w:rsidRDefault="00075399">
            <w:pPr>
              <w:widowControl w:val="0"/>
              <w:rPr>
                <w:szCs w:val="24"/>
                <w:lang w:eastAsia="zh-CN"/>
              </w:rPr>
            </w:pPr>
            <w:r>
              <w:rPr>
                <w:szCs w:val="24"/>
                <w:lang w:eastAsia="zh-CN"/>
              </w:rPr>
              <w:t>Please see the comments under Huawei’s proposal.</w:t>
            </w:r>
          </w:p>
        </w:tc>
      </w:tr>
      <w:tr w:rsidR="00FF2347" w14:paraId="21E2BBA1" w14:textId="77777777">
        <w:tc>
          <w:tcPr>
            <w:tcW w:w="2405" w:type="dxa"/>
            <w:shd w:val="clear" w:color="auto" w:fill="auto"/>
            <w:vAlign w:val="center"/>
          </w:tcPr>
          <w:p w14:paraId="3205375F" w14:textId="77777777" w:rsidR="00FF2347" w:rsidRDefault="00075399">
            <w:pPr>
              <w:widowControl w:val="0"/>
              <w:rPr>
                <w:szCs w:val="24"/>
              </w:rPr>
            </w:pPr>
            <w:r>
              <w:rPr>
                <w:rFonts w:hint="eastAsia"/>
                <w:sz w:val="20"/>
                <w:lang w:eastAsia="zh-CN"/>
              </w:rPr>
              <w:t>v</w:t>
            </w:r>
            <w:r>
              <w:rPr>
                <w:sz w:val="20"/>
                <w:lang w:eastAsia="zh-CN"/>
              </w:rPr>
              <w:t>ivo</w:t>
            </w:r>
          </w:p>
        </w:tc>
        <w:tc>
          <w:tcPr>
            <w:tcW w:w="12176" w:type="dxa"/>
            <w:shd w:val="clear" w:color="auto" w:fill="auto"/>
            <w:vAlign w:val="center"/>
          </w:tcPr>
          <w:p w14:paraId="0D2A1134" w14:textId="77777777" w:rsidR="00FF2347" w:rsidRDefault="00075399">
            <w:pPr>
              <w:widowControl w:val="0"/>
              <w:rPr>
                <w:szCs w:val="24"/>
                <w:lang w:eastAsia="zh-CN"/>
              </w:rPr>
            </w:pPr>
            <w:r>
              <w:rPr>
                <w:sz w:val="20"/>
                <w:lang w:eastAsia="zh-CN"/>
              </w:rPr>
              <w:t>Please refer to our reply to Huawei proposal above.</w:t>
            </w:r>
          </w:p>
        </w:tc>
      </w:tr>
      <w:tr w:rsidR="00FF2347" w14:paraId="07A60071" w14:textId="77777777">
        <w:tc>
          <w:tcPr>
            <w:tcW w:w="2405" w:type="dxa"/>
            <w:shd w:val="clear" w:color="auto" w:fill="auto"/>
            <w:vAlign w:val="center"/>
          </w:tcPr>
          <w:p w14:paraId="1244CAC2" w14:textId="77777777" w:rsidR="00FF2347" w:rsidRDefault="00075399">
            <w:pPr>
              <w:widowControl w:val="0"/>
              <w:rPr>
                <w:sz w:val="20"/>
                <w:lang w:eastAsia="zh-CN"/>
              </w:rPr>
            </w:pPr>
            <w:r>
              <w:rPr>
                <w:sz w:val="20"/>
                <w:lang w:eastAsia="zh-CN"/>
              </w:rPr>
              <w:t>Apple</w:t>
            </w:r>
          </w:p>
        </w:tc>
        <w:tc>
          <w:tcPr>
            <w:tcW w:w="12176" w:type="dxa"/>
            <w:shd w:val="clear" w:color="auto" w:fill="auto"/>
            <w:vAlign w:val="center"/>
          </w:tcPr>
          <w:p w14:paraId="742341F3" w14:textId="77777777" w:rsidR="00FF2347" w:rsidRDefault="00075399">
            <w:pPr>
              <w:widowControl w:val="0"/>
              <w:rPr>
                <w:sz w:val="20"/>
                <w:lang w:eastAsia="zh-CN"/>
              </w:rPr>
            </w:pPr>
            <w:r>
              <w:rPr>
                <w:sz w:val="20"/>
                <w:lang w:eastAsia="zh-CN"/>
              </w:rPr>
              <w:t>Please refer to our comments under Huawei’s proposal above.</w:t>
            </w:r>
          </w:p>
        </w:tc>
      </w:tr>
      <w:tr w:rsidR="00FF2347" w14:paraId="58E56FD5" w14:textId="77777777">
        <w:tc>
          <w:tcPr>
            <w:tcW w:w="2405" w:type="dxa"/>
            <w:shd w:val="clear" w:color="auto" w:fill="auto"/>
            <w:vAlign w:val="center"/>
          </w:tcPr>
          <w:p w14:paraId="066B9797"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68A33998" w14:textId="77777777" w:rsidR="00FF2347" w:rsidRDefault="00075399">
            <w:pPr>
              <w:widowControl w:val="0"/>
              <w:rPr>
                <w:sz w:val="20"/>
                <w:lang w:eastAsia="zh-CN"/>
              </w:rPr>
            </w:pPr>
            <w:r>
              <w:rPr>
                <w:lang w:eastAsia="zh-CN"/>
              </w:rPr>
              <w:t xml:space="preserve">We believe the bitmap can be derived by the UE from the SS configuration and there is no need to explicitly support one. </w:t>
            </w:r>
          </w:p>
        </w:tc>
      </w:tr>
      <w:tr w:rsidR="00FF2347" w14:paraId="4ECC67B8" w14:textId="77777777">
        <w:tc>
          <w:tcPr>
            <w:tcW w:w="2405" w:type="dxa"/>
            <w:shd w:val="clear" w:color="auto" w:fill="auto"/>
            <w:vAlign w:val="center"/>
          </w:tcPr>
          <w:p w14:paraId="750022A1" w14:textId="77777777" w:rsidR="00FF2347" w:rsidRDefault="00075399">
            <w:pPr>
              <w:widowControl w:val="0"/>
              <w:rPr>
                <w:lang w:eastAsia="zh-CN"/>
              </w:rPr>
            </w:pPr>
            <w:r>
              <w:rPr>
                <w:sz w:val="20"/>
                <w:lang w:eastAsia="zh-CN"/>
              </w:rPr>
              <w:t>Lenovo, Motorola Mobility</w:t>
            </w:r>
          </w:p>
        </w:tc>
        <w:tc>
          <w:tcPr>
            <w:tcW w:w="12176" w:type="dxa"/>
            <w:shd w:val="clear" w:color="auto" w:fill="auto"/>
            <w:vAlign w:val="center"/>
          </w:tcPr>
          <w:p w14:paraId="213D7C0B" w14:textId="77777777" w:rsidR="00FF2347" w:rsidRDefault="00075399">
            <w:pPr>
              <w:widowControl w:val="0"/>
              <w:rPr>
                <w:lang w:eastAsia="zh-CN"/>
              </w:rPr>
            </w:pPr>
            <w:r>
              <w:rPr>
                <w:sz w:val="20"/>
                <w:lang w:eastAsia="zh-CN"/>
              </w:rPr>
              <w:t>Please see our comments under Huawei’s proposal above.</w:t>
            </w:r>
          </w:p>
        </w:tc>
      </w:tr>
      <w:tr w:rsidR="00FF2347" w14:paraId="411E250C" w14:textId="77777777">
        <w:tc>
          <w:tcPr>
            <w:tcW w:w="2405" w:type="dxa"/>
            <w:shd w:val="clear" w:color="auto" w:fill="auto"/>
            <w:vAlign w:val="center"/>
          </w:tcPr>
          <w:p w14:paraId="12B3E0C1" w14:textId="77777777" w:rsidR="00FF2347" w:rsidRDefault="00075399">
            <w:pPr>
              <w:widowControl w:val="0"/>
              <w:rPr>
                <w:sz w:val="20"/>
                <w:lang w:eastAsia="zh-CN"/>
              </w:rPr>
            </w:pPr>
            <w:r>
              <w:rPr>
                <w:sz w:val="20"/>
                <w:lang w:eastAsia="zh-CN"/>
              </w:rPr>
              <w:t>Panasonic</w:t>
            </w:r>
          </w:p>
        </w:tc>
        <w:tc>
          <w:tcPr>
            <w:tcW w:w="12176" w:type="dxa"/>
            <w:shd w:val="clear" w:color="auto" w:fill="auto"/>
            <w:vAlign w:val="center"/>
          </w:tcPr>
          <w:p w14:paraId="19C1F69A" w14:textId="77777777" w:rsidR="00FF2347" w:rsidRDefault="00075399">
            <w:pPr>
              <w:widowControl w:val="0"/>
              <w:rPr>
                <w:sz w:val="20"/>
                <w:lang w:eastAsia="zh-CN"/>
              </w:rPr>
            </w:pPr>
            <w:r>
              <w:rPr>
                <w:sz w:val="20"/>
                <w:lang w:eastAsia="zh-CN"/>
              </w:rPr>
              <w:t xml:space="preserve">Location of Y within X can be determined by search space configuration itself without additional bitmap indication. If Y cannot include both CSS (of Group(1)) and USS, CSS can be prioritized. </w:t>
            </w:r>
          </w:p>
        </w:tc>
      </w:tr>
      <w:tr w:rsidR="00FF2347" w14:paraId="0086C5B3" w14:textId="77777777">
        <w:tc>
          <w:tcPr>
            <w:tcW w:w="2405" w:type="dxa"/>
            <w:shd w:val="clear" w:color="auto" w:fill="auto"/>
            <w:vAlign w:val="center"/>
          </w:tcPr>
          <w:p w14:paraId="3C80128E" w14:textId="77777777" w:rsidR="00FF2347" w:rsidRDefault="00075399">
            <w:pPr>
              <w:widowControl w:val="0"/>
              <w:rPr>
                <w:sz w:val="20"/>
                <w:lang w:eastAsia="zh-CN"/>
              </w:rPr>
            </w:pPr>
            <w:r>
              <w:rPr>
                <w:rFonts w:hint="eastAsia"/>
                <w:sz w:val="20"/>
                <w:lang w:eastAsia="zh-CN"/>
              </w:rPr>
              <w:t>X</w:t>
            </w:r>
            <w:r>
              <w:rPr>
                <w:sz w:val="20"/>
                <w:lang w:eastAsia="zh-CN"/>
              </w:rPr>
              <w:t>iaomi</w:t>
            </w:r>
          </w:p>
        </w:tc>
        <w:tc>
          <w:tcPr>
            <w:tcW w:w="12176" w:type="dxa"/>
            <w:shd w:val="clear" w:color="auto" w:fill="auto"/>
            <w:vAlign w:val="center"/>
          </w:tcPr>
          <w:p w14:paraId="18549938" w14:textId="77777777" w:rsidR="00FF2347" w:rsidRDefault="00075399">
            <w:pPr>
              <w:widowControl w:val="0"/>
              <w:rPr>
                <w:sz w:val="20"/>
                <w:lang w:eastAsia="zh-CN"/>
              </w:rPr>
            </w:pPr>
            <w:r>
              <w:rPr>
                <w:sz w:val="20"/>
                <w:lang w:eastAsia="zh-CN"/>
              </w:rPr>
              <w:t>Generally fine with the proposal. and from our view, the new bitmap“</w:t>
            </w:r>
            <w:r>
              <w:rPr>
                <w:rFonts w:hint="eastAsia"/>
                <w:b/>
                <w:i/>
                <w:sz w:val="21"/>
                <w:lang w:eastAsia="zh-CN"/>
              </w:rPr>
              <w:t>monitoringSlotWithinMulti-</w:t>
            </w:r>
            <w:r>
              <w:rPr>
                <w:b/>
                <w:i/>
                <w:sz w:val="21"/>
                <w:lang w:eastAsia="zh-CN"/>
              </w:rPr>
              <w:t>slot</w:t>
            </w:r>
            <w:r>
              <w:rPr>
                <w:sz w:val="20"/>
                <w:lang w:eastAsia="zh-CN"/>
              </w:rPr>
              <w:t>” is the same as the “</w:t>
            </w:r>
            <w:r>
              <w:rPr>
                <w:rFonts w:ascii="Calibri" w:hAnsi="Calibri"/>
                <w:b/>
                <w:i/>
                <w:color w:val="000000"/>
              </w:rPr>
              <w:t>durationWithinSlotGroup</w:t>
            </w:r>
            <w:r>
              <w:rPr>
                <w:sz w:val="20"/>
                <w:lang w:eastAsia="zh-CN"/>
              </w:rPr>
              <w:t>” in HW’s proposal.</w:t>
            </w:r>
          </w:p>
        </w:tc>
      </w:tr>
      <w:tr w:rsidR="00FF2347" w14:paraId="1FE0BA7D" w14:textId="77777777">
        <w:tc>
          <w:tcPr>
            <w:tcW w:w="2405" w:type="dxa"/>
            <w:shd w:val="clear" w:color="auto" w:fill="auto"/>
            <w:vAlign w:val="center"/>
          </w:tcPr>
          <w:p w14:paraId="4D5B1B06" w14:textId="77777777" w:rsidR="00FF2347" w:rsidRDefault="00075399">
            <w:pPr>
              <w:widowControl w:val="0"/>
              <w:rPr>
                <w:sz w:val="20"/>
                <w:lang w:eastAsia="zh-CN"/>
              </w:rPr>
            </w:pPr>
            <w:r>
              <w:rPr>
                <w:sz w:val="20"/>
                <w:lang w:eastAsia="zh-CN"/>
              </w:rPr>
              <w:t>Huawei, HiSilicon</w:t>
            </w:r>
          </w:p>
        </w:tc>
        <w:tc>
          <w:tcPr>
            <w:tcW w:w="12176" w:type="dxa"/>
            <w:shd w:val="clear" w:color="auto" w:fill="auto"/>
            <w:vAlign w:val="center"/>
          </w:tcPr>
          <w:p w14:paraId="3B289B75" w14:textId="77777777" w:rsidR="00FF2347" w:rsidRDefault="00075399">
            <w:pPr>
              <w:widowControl w:val="0"/>
              <w:rPr>
                <w:sz w:val="20"/>
                <w:lang w:eastAsia="zh-CN"/>
              </w:rPr>
            </w:pPr>
            <w:r>
              <w:rPr>
                <w:sz w:val="20"/>
                <w:lang w:eastAsia="zh-CN"/>
              </w:rPr>
              <w:t>Please see our comments in the discussion under Huawei (R1-2200045)</w:t>
            </w:r>
          </w:p>
        </w:tc>
      </w:tr>
      <w:tr w:rsidR="00FF2347" w14:paraId="5E03AB0E" w14:textId="77777777">
        <w:tc>
          <w:tcPr>
            <w:tcW w:w="2405" w:type="dxa"/>
            <w:shd w:val="clear" w:color="auto" w:fill="auto"/>
            <w:vAlign w:val="center"/>
          </w:tcPr>
          <w:p w14:paraId="0B5EFEDE" w14:textId="77777777" w:rsidR="00FF2347" w:rsidRDefault="00075399">
            <w:pPr>
              <w:widowControl w:val="0"/>
              <w:rPr>
                <w:sz w:val="20"/>
                <w:lang w:eastAsia="zh-CN"/>
              </w:rPr>
            </w:pPr>
            <w:r>
              <w:rPr>
                <w:sz w:val="20"/>
                <w:lang w:eastAsia="zh-CN"/>
              </w:rPr>
              <w:t>LG Electronics2</w:t>
            </w:r>
          </w:p>
        </w:tc>
        <w:tc>
          <w:tcPr>
            <w:tcW w:w="12176" w:type="dxa"/>
            <w:shd w:val="clear" w:color="auto" w:fill="auto"/>
            <w:vAlign w:val="center"/>
          </w:tcPr>
          <w:p w14:paraId="566439A1" w14:textId="77777777" w:rsidR="00FF2347" w:rsidRDefault="00075399">
            <w:pPr>
              <w:widowControl w:val="0"/>
              <w:rPr>
                <w:sz w:val="20"/>
                <w:lang w:eastAsia="zh-CN"/>
              </w:rPr>
            </w:pPr>
            <w:r>
              <w:rPr>
                <w:sz w:val="20"/>
                <w:lang w:eastAsia="zh-CN"/>
              </w:rPr>
              <w:t>We basically support that all parameters (i.e., periodicity, offset, duration) are in unit of X. However, as commented in GTW, all parameters should be discussed together. We are open to discuss on introducing a new bitmap.</w:t>
            </w:r>
          </w:p>
        </w:tc>
      </w:tr>
    </w:tbl>
    <w:p w14:paraId="4DC6228F" w14:textId="77777777" w:rsidR="00FF2347" w:rsidRDefault="00FF2347">
      <w:pPr>
        <w:rPr>
          <w:lang w:eastAsia="zh-CN"/>
        </w:rPr>
      </w:pPr>
    </w:p>
    <w:p w14:paraId="4528A60F" w14:textId="77777777" w:rsidR="00FF2347" w:rsidRDefault="00075399">
      <w:pPr>
        <w:rPr>
          <w:b/>
          <w:bCs/>
          <w:lang w:val="en-GB" w:eastAsia="zh-CN"/>
        </w:rPr>
      </w:pPr>
      <w:r>
        <w:rPr>
          <w:b/>
          <w:bCs/>
          <w:lang w:val="en-GB" w:eastAsia="zh-CN"/>
        </w:rPr>
        <w:lastRenderedPageBreak/>
        <w:t>Nokia (R1-2200184):</w:t>
      </w:r>
    </w:p>
    <w:p w14:paraId="43776CAF" w14:textId="77777777" w:rsidR="00FF2347" w:rsidRDefault="00075399">
      <w:pPr>
        <w:spacing w:line="256" w:lineRule="auto"/>
        <w:rPr>
          <w:i/>
          <w:iCs/>
        </w:rPr>
      </w:pPr>
      <w:r>
        <w:rPr>
          <w:b/>
          <w:bCs/>
          <w:i/>
          <w:iCs/>
        </w:rPr>
        <w:t>Proposal 6:</w:t>
      </w:r>
      <w:r>
        <w:t xml:space="preserve"> </w:t>
      </w:r>
      <w:r>
        <w:rPr>
          <w:i/>
          <w:iCs/>
        </w:rPr>
        <w:t>Keep the current Search space configuration principle (i.e. slot based configuration for monitoring periodicity and offset)</w:t>
      </w:r>
    </w:p>
    <w:p w14:paraId="57914A3E" w14:textId="77777777" w:rsidR="00FF2347" w:rsidRDefault="00075399">
      <w:pPr>
        <w:spacing w:after="0" w:line="257" w:lineRule="auto"/>
        <w:rPr>
          <w:i/>
          <w:iCs/>
        </w:rPr>
      </w:pPr>
      <w:r>
        <w:rPr>
          <w:b/>
          <w:bCs/>
          <w:i/>
          <w:iCs/>
        </w:rPr>
        <w:t>Proposal 7</w:t>
      </w:r>
      <w:r>
        <w:rPr>
          <w:b/>
          <w:bCs/>
        </w:rPr>
        <w:t xml:space="preserve">: </w:t>
      </w:r>
      <w:r>
        <w:rPr>
          <w:i/>
          <w:iCs/>
        </w:rPr>
        <w:t>Redesing monitoringSlotPeriodicityAndOffset in TS 38.331 for 480/960 kHz SCSs​</w:t>
      </w:r>
    </w:p>
    <w:p w14:paraId="7BDA101A" w14:textId="77777777" w:rsidR="00FF2347" w:rsidRDefault="00075399">
      <w:pPr>
        <w:pStyle w:val="ListParagraph"/>
        <w:numPr>
          <w:ilvl w:val="0"/>
          <w:numId w:val="41"/>
        </w:numPr>
        <w:spacing w:line="257" w:lineRule="auto"/>
        <w:contextualSpacing/>
        <w:rPr>
          <w:i/>
          <w:iCs/>
          <w:sz w:val="20"/>
          <w:szCs w:val="20"/>
          <w:lang w:val="en-GB"/>
        </w:rPr>
      </w:pPr>
      <w:r>
        <w:rPr>
          <w:i/>
          <w:iCs/>
          <w:sz w:val="20"/>
          <w:szCs w:val="20"/>
          <w:lang w:val="en-GB"/>
        </w:rPr>
        <w:t>Consider monitoring periodicity (slots) resulting in non-integer monitoring periodicity (slot groups) as invalid</w:t>
      </w:r>
    </w:p>
    <w:p w14:paraId="77A89EA4" w14:textId="77777777" w:rsidR="00FF2347" w:rsidRDefault="00075399">
      <w:pPr>
        <w:pStyle w:val="ListParagraph"/>
        <w:numPr>
          <w:ilvl w:val="0"/>
          <w:numId w:val="41"/>
        </w:numPr>
        <w:spacing w:line="257" w:lineRule="auto"/>
        <w:contextualSpacing/>
        <w:rPr>
          <w:i/>
          <w:iCs/>
          <w:sz w:val="20"/>
          <w:szCs w:val="20"/>
          <w:lang w:val="en-GB"/>
        </w:rPr>
      </w:pPr>
      <w:r>
        <w:rPr>
          <w:i/>
          <w:iCs/>
          <w:sz w:val="20"/>
          <w:szCs w:val="20"/>
          <w:lang w:val="en-GB"/>
        </w:rPr>
        <w:t>Add values to support all periodicitis available for 120 kHs SCS</w:t>
      </w:r>
    </w:p>
    <w:p w14:paraId="1ADAFAAF" w14:textId="77777777" w:rsidR="00FF2347" w:rsidRDefault="00075399">
      <w:pPr>
        <w:pStyle w:val="ListParagraph"/>
        <w:numPr>
          <w:ilvl w:val="0"/>
          <w:numId w:val="41"/>
        </w:numPr>
        <w:spacing w:line="257" w:lineRule="auto"/>
        <w:contextualSpacing/>
        <w:rPr>
          <w:i/>
          <w:iCs/>
          <w:sz w:val="20"/>
          <w:szCs w:val="20"/>
          <w:lang w:val="en-GB"/>
        </w:rPr>
      </w:pPr>
      <w:r>
        <w:rPr>
          <w:i/>
          <w:iCs/>
          <w:sz w:val="20"/>
          <w:szCs w:val="20"/>
          <w:lang w:val="en-GB"/>
        </w:rPr>
        <w:t>Introduce periodicites shown in Table 2 in TS 38.331.</w:t>
      </w:r>
    </w:p>
    <w:p w14:paraId="5DCFBDDA" w14:textId="77777777" w:rsidR="00FF2347" w:rsidRDefault="00FF2347">
      <w:pPr>
        <w:spacing w:line="256" w:lineRule="auto"/>
        <w:rPr>
          <w:b/>
          <w:bCs/>
          <w:i/>
          <w:iCs/>
        </w:rPr>
      </w:pPr>
    </w:p>
    <w:p w14:paraId="05B32978" w14:textId="77777777" w:rsidR="00FF2347" w:rsidRDefault="00075399">
      <w:pPr>
        <w:spacing w:line="256" w:lineRule="auto"/>
      </w:pPr>
      <w:r>
        <w:rPr>
          <w:b/>
          <w:bCs/>
          <w:i/>
          <w:iCs/>
        </w:rPr>
        <w:t>Proposal 8:</w:t>
      </w:r>
      <w:r>
        <w:t xml:space="preserve"> </w:t>
      </w:r>
      <w:r>
        <w:rPr>
          <w:i/>
          <w:iCs/>
        </w:rPr>
        <w:t>UE considers configured SS group (1) monitoring occasions outside the Y slots as invalid</w:t>
      </w:r>
      <w:r>
        <w:t xml:space="preserve"> </w:t>
      </w:r>
    </w:p>
    <w:p w14:paraId="454A88D5" w14:textId="77777777" w:rsidR="00FF2347" w:rsidRDefault="00FF2347"/>
    <w:p w14:paraId="57701B9C" w14:textId="77777777" w:rsidR="00FF2347" w:rsidRDefault="00075399">
      <w:pPr>
        <w:rPr>
          <w:b/>
          <w:bCs/>
          <w:lang w:val="en-GB" w:eastAsia="zh-CN"/>
        </w:rPr>
      </w:pPr>
      <w:r>
        <w:rPr>
          <w:b/>
          <w:bCs/>
          <w:lang w:val="en-GB" w:eastAsia="zh-CN"/>
        </w:rPr>
        <w:t>Panasonic (R1-2200654):</w:t>
      </w:r>
    </w:p>
    <w:p w14:paraId="02E00D69" w14:textId="77777777" w:rsidR="00FF2347" w:rsidRDefault="00075399">
      <w:pPr>
        <w:pStyle w:val="BodyText"/>
        <w:rPr>
          <w:rFonts w:ascii="Times" w:eastAsia="Batang" w:hAnsi="Times"/>
          <w:b/>
          <w:bCs/>
          <w:szCs w:val="24"/>
          <w:lang w:eastAsia="zh-CN"/>
        </w:rPr>
      </w:pPr>
      <w:r>
        <w:rPr>
          <w:b/>
          <w:bCs/>
        </w:rPr>
        <w:t xml:space="preserve">Proposal 1: For Group(1) SS configuration, the periodicity can only be integer number of </w:t>
      </w:r>
      <w:r>
        <w:rPr>
          <w:b/>
          <w:bCs/>
          <w:i/>
          <w:iCs/>
        </w:rPr>
        <w:t>Xs.</w:t>
      </w:r>
      <w:r>
        <w:rPr>
          <w:b/>
          <w:bCs/>
        </w:rPr>
        <w:t xml:space="preserve"> </w:t>
      </w:r>
    </w:p>
    <w:p w14:paraId="686F3189" w14:textId="77777777" w:rsidR="00FF2347" w:rsidRDefault="00FF2347"/>
    <w:p w14:paraId="0CCC3E0D" w14:textId="77777777" w:rsidR="00FF2347" w:rsidRDefault="00075399">
      <w:pPr>
        <w:rPr>
          <w:b/>
          <w:bCs/>
          <w:lang w:val="en-GB" w:eastAsia="zh-CN"/>
        </w:rPr>
      </w:pPr>
      <w:r>
        <w:rPr>
          <w:b/>
          <w:bCs/>
          <w:lang w:val="en-GB" w:eastAsia="zh-CN"/>
        </w:rPr>
        <w:t>Lenovo (R1-2200671):</w:t>
      </w:r>
    </w:p>
    <w:p w14:paraId="127524B5" w14:textId="77777777" w:rsidR="00FF2347" w:rsidRDefault="00075399">
      <w:pPr>
        <w:pStyle w:val="ListParagraph"/>
        <w:spacing w:after="160"/>
        <w:ind w:left="0"/>
        <w:jc w:val="both"/>
        <w:rPr>
          <w:b/>
          <w:bCs/>
          <w:i/>
          <w:iCs/>
        </w:rPr>
      </w:pPr>
      <w:r>
        <w:rPr>
          <w:b/>
          <w:bCs/>
          <w:i/>
          <w:iCs/>
          <w:lang w:eastAsia="zh-CN"/>
        </w:rPr>
        <w:t xml:space="preserve">Proposal 2: </w:t>
      </w:r>
      <w:r>
        <w:rPr>
          <w:b/>
          <w:bCs/>
          <w:i/>
          <w:iCs/>
        </w:rPr>
        <w:t>For supporting NR between 52.6 GHz and 71 GHz with high subcarrier spacing values including 480kHz and 960kHz, support periodicity of PDCCH monitoring in search space configuration only in multiples of slot group duration.</w:t>
      </w:r>
    </w:p>
    <w:p w14:paraId="330DFF22" w14:textId="77777777" w:rsidR="00FF2347" w:rsidRDefault="00FF2347"/>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27D1C870" w14:textId="77777777">
        <w:tc>
          <w:tcPr>
            <w:tcW w:w="2405" w:type="dxa"/>
            <w:shd w:val="clear" w:color="auto" w:fill="FFC000"/>
            <w:vAlign w:val="center"/>
          </w:tcPr>
          <w:p w14:paraId="3B018ADA" w14:textId="77777777" w:rsidR="00FF2347" w:rsidRDefault="00075399">
            <w:pPr>
              <w:widowControl w:val="0"/>
              <w:rPr>
                <w:b/>
                <w:bCs/>
              </w:rPr>
            </w:pPr>
            <w:r>
              <w:rPr>
                <w:b/>
                <w:bCs/>
              </w:rPr>
              <w:t>Company</w:t>
            </w:r>
          </w:p>
        </w:tc>
        <w:tc>
          <w:tcPr>
            <w:tcW w:w="12176" w:type="dxa"/>
            <w:shd w:val="clear" w:color="auto" w:fill="FFC000"/>
            <w:vAlign w:val="center"/>
          </w:tcPr>
          <w:p w14:paraId="45389C52" w14:textId="77777777" w:rsidR="00FF2347" w:rsidRDefault="00075399">
            <w:pPr>
              <w:widowControl w:val="0"/>
              <w:rPr>
                <w:b/>
                <w:bCs/>
              </w:rPr>
            </w:pPr>
            <w:r>
              <w:rPr>
                <w:b/>
                <w:bCs/>
              </w:rPr>
              <w:t>Comment</w:t>
            </w:r>
          </w:p>
        </w:tc>
      </w:tr>
      <w:tr w:rsidR="00FF2347" w14:paraId="7890FE47" w14:textId="77777777">
        <w:tc>
          <w:tcPr>
            <w:tcW w:w="2405" w:type="dxa"/>
            <w:shd w:val="clear" w:color="auto" w:fill="auto"/>
            <w:vAlign w:val="center"/>
          </w:tcPr>
          <w:p w14:paraId="36033194" w14:textId="77777777" w:rsidR="00FF2347" w:rsidRDefault="00075399">
            <w:pPr>
              <w:widowControl w:val="0"/>
              <w:rPr>
                <w:lang w:eastAsia="zh-CN"/>
              </w:rPr>
            </w:pPr>
            <w:r>
              <w:rPr>
                <w:lang w:eastAsia="zh-CN"/>
              </w:rPr>
              <w:t>Ericsson</w:t>
            </w:r>
          </w:p>
        </w:tc>
        <w:tc>
          <w:tcPr>
            <w:tcW w:w="12176" w:type="dxa"/>
            <w:shd w:val="clear" w:color="auto" w:fill="auto"/>
            <w:vAlign w:val="center"/>
          </w:tcPr>
          <w:p w14:paraId="3391B9C8" w14:textId="77777777" w:rsidR="00FF2347" w:rsidRDefault="00075399">
            <w:pPr>
              <w:widowControl w:val="0"/>
              <w:rPr>
                <w:lang w:eastAsia="zh-CN"/>
              </w:rPr>
            </w:pPr>
            <w:r>
              <w:rPr>
                <w:lang w:eastAsia="zh-CN"/>
              </w:rPr>
              <w:t>Please see our comments in the table below Huawei's proposal (see above).</w:t>
            </w:r>
          </w:p>
        </w:tc>
      </w:tr>
      <w:tr w:rsidR="00FF2347" w14:paraId="0AE2F017" w14:textId="77777777">
        <w:tc>
          <w:tcPr>
            <w:tcW w:w="2405" w:type="dxa"/>
            <w:shd w:val="clear" w:color="auto" w:fill="auto"/>
            <w:vAlign w:val="center"/>
          </w:tcPr>
          <w:p w14:paraId="6D77D4B7" w14:textId="77777777" w:rsidR="00FF2347" w:rsidRDefault="00075399">
            <w:pPr>
              <w:widowControl w:val="0"/>
              <w:rPr>
                <w:sz w:val="20"/>
              </w:rPr>
            </w:pPr>
            <w:r>
              <w:rPr>
                <w:sz w:val="20"/>
              </w:rPr>
              <w:t>Intel</w:t>
            </w:r>
          </w:p>
        </w:tc>
        <w:tc>
          <w:tcPr>
            <w:tcW w:w="12176" w:type="dxa"/>
            <w:shd w:val="clear" w:color="auto" w:fill="auto"/>
            <w:vAlign w:val="center"/>
          </w:tcPr>
          <w:p w14:paraId="2928521D" w14:textId="77777777" w:rsidR="00FF2347" w:rsidRDefault="00075399">
            <w:pPr>
              <w:widowControl w:val="0"/>
              <w:rPr>
                <w:sz w:val="20"/>
                <w:lang w:eastAsia="zh-CN"/>
              </w:rPr>
            </w:pPr>
            <w:r>
              <w:rPr>
                <w:sz w:val="20"/>
                <w:lang w:eastAsia="zh-CN"/>
              </w:rPr>
              <w:t xml:space="preserve">Please refer to our reply to Huawei proposal above. </w:t>
            </w:r>
          </w:p>
        </w:tc>
      </w:tr>
      <w:tr w:rsidR="00FF2347" w14:paraId="4803C839" w14:textId="77777777">
        <w:tc>
          <w:tcPr>
            <w:tcW w:w="2405" w:type="dxa"/>
            <w:shd w:val="clear" w:color="auto" w:fill="auto"/>
            <w:vAlign w:val="center"/>
          </w:tcPr>
          <w:p w14:paraId="3F2155C2" w14:textId="77777777" w:rsidR="00FF2347" w:rsidRDefault="00075399">
            <w:pPr>
              <w:widowControl w:val="0"/>
              <w:rPr>
                <w:sz w:val="20"/>
              </w:rPr>
            </w:pPr>
            <w:r>
              <w:rPr>
                <w:szCs w:val="24"/>
              </w:rPr>
              <w:t>Nokia, NSB</w:t>
            </w:r>
          </w:p>
        </w:tc>
        <w:tc>
          <w:tcPr>
            <w:tcW w:w="12176" w:type="dxa"/>
            <w:shd w:val="clear" w:color="auto" w:fill="auto"/>
            <w:vAlign w:val="center"/>
          </w:tcPr>
          <w:p w14:paraId="7CE3BE2D" w14:textId="77777777" w:rsidR="00FF2347" w:rsidRDefault="00075399">
            <w:pPr>
              <w:widowControl w:val="0"/>
              <w:rPr>
                <w:sz w:val="20"/>
                <w:lang w:eastAsia="zh-CN"/>
              </w:rPr>
            </w:pPr>
            <w:r>
              <w:rPr>
                <w:szCs w:val="24"/>
                <w:lang w:eastAsia="zh-CN"/>
              </w:rPr>
              <w:t>We agree with the principle.  Please see our detailed comments under Huawei’s proposal.</w:t>
            </w:r>
          </w:p>
        </w:tc>
      </w:tr>
      <w:tr w:rsidR="00FF2347" w14:paraId="6DA0944A" w14:textId="77777777">
        <w:tc>
          <w:tcPr>
            <w:tcW w:w="2405" w:type="dxa"/>
            <w:shd w:val="clear" w:color="auto" w:fill="auto"/>
            <w:vAlign w:val="center"/>
          </w:tcPr>
          <w:p w14:paraId="5425008E" w14:textId="77777777" w:rsidR="00FF2347" w:rsidRDefault="00075399">
            <w:pPr>
              <w:widowControl w:val="0"/>
              <w:rPr>
                <w:szCs w:val="24"/>
              </w:rPr>
            </w:pPr>
            <w:r>
              <w:rPr>
                <w:rFonts w:hint="eastAsia"/>
                <w:sz w:val="20"/>
                <w:lang w:eastAsia="zh-CN"/>
              </w:rPr>
              <w:t>v</w:t>
            </w:r>
            <w:r>
              <w:rPr>
                <w:sz w:val="20"/>
                <w:lang w:eastAsia="zh-CN"/>
              </w:rPr>
              <w:t>ivo</w:t>
            </w:r>
          </w:p>
        </w:tc>
        <w:tc>
          <w:tcPr>
            <w:tcW w:w="12176" w:type="dxa"/>
            <w:shd w:val="clear" w:color="auto" w:fill="auto"/>
            <w:vAlign w:val="center"/>
          </w:tcPr>
          <w:p w14:paraId="2A933D3A" w14:textId="77777777" w:rsidR="00FF2347" w:rsidRDefault="00075399">
            <w:pPr>
              <w:widowControl w:val="0"/>
              <w:rPr>
                <w:szCs w:val="24"/>
                <w:lang w:eastAsia="zh-CN"/>
              </w:rPr>
            </w:pPr>
            <w:r>
              <w:rPr>
                <w:sz w:val="20"/>
                <w:lang w:eastAsia="zh-CN"/>
              </w:rPr>
              <w:t>Please refer to our reply to Huawei proposal above.</w:t>
            </w:r>
          </w:p>
        </w:tc>
      </w:tr>
      <w:tr w:rsidR="00FF2347" w14:paraId="4C1D9195" w14:textId="77777777">
        <w:tc>
          <w:tcPr>
            <w:tcW w:w="2405" w:type="dxa"/>
            <w:shd w:val="clear" w:color="auto" w:fill="auto"/>
            <w:vAlign w:val="center"/>
          </w:tcPr>
          <w:p w14:paraId="4465B9E4" w14:textId="77777777" w:rsidR="00FF2347" w:rsidRDefault="00075399">
            <w:pPr>
              <w:widowControl w:val="0"/>
              <w:rPr>
                <w:sz w:val="20"/>
                <w:lang w:eastAsia="zh-CN"/>
              </w:rPr>
            </w:pPr>
            <w:r>
              <w:rPr>
                <w:sz w:val="20"/>
                <w:lang w:eastAsia="zh-CN"/>
              </w:rPr>
              <w:t>Apple</w:t>
            </w:r>
          </w:p>
        </w:tc>
        <w:tc>
          <w:tcPr>
            <w:tcW w:w="12176" w:type="dxa"/>
            <w:shd w:val="clear" w:color="auto" w:fill="auto"/>
            <w:vAlign w:val="center"/>
          </w:tcPr>
          <w:p w14:paraId="0D9945F5" w14:textId="77777777" w:rsidR="00FF2347" w:rsidRDefault="00075399">
            <w:pPr>
              <w:widowControl w:val="0"/>
              <w:rPr>
                <w:sz w:val="20"/>
                <w:lang w:eastAsia="zh-CN"/>
              </w:rPr>
            </w:pPr>
            <w:r>
              <w:rPr>
                <w:sz w:val="20"/>
                <w:lang w:eastAsia="zh-CN"/>
              </w:rPr>
              <w:t>Please refer to our comments under Huawei’s proposal above.</w:t>
            </w:r>
          </w:p>
        </w:tc>
      </w:tr>
      <w:tr w:rsidR="00FF2347" w14:paraId="328A28D2" w14:textId="77777777">
        <w:tc>
          <w:tcPr>
            <w:tcW w:w="2405" w:type="dxa"/>
            <w:shd w:val="clear" w:color="auto" w:fill="auto"/>
            <w:vAlign w:val="center"/>
          </w:tcPr>
          <w:p w14:paraId="2566E935"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780D5531" w14:textId="77777777" w:rsidR="00FF2347" w:rsidRDefault="00075399">
            <w:pPr>
              <w:widowControl w:val="0"/>
              <w:rPr>
                <w:sz w:val="20"/>
                <w:lang w:eastAsia="zh-CN"/>
              </w:rPr>
            </w:pPr>
            <w:r>
              <w:rPr>
                <w:lang w:eastAsia="zh-CN"/>
              </w:rPr>
              <w:t xml:space="preserve">We prefer to keep the unit for periodicity, duration and offset for SS configuration. We are open to add more values for periodicity with 480 and 960 kHz, and also support introducing restriction on the parameter values (e.g. relationship with X and Y). </w:t>
            </w:r>
          </w:p>
        </w:tc>
      </w:tr>
      <w:tr w:rsidR="00FF2347" w14:paraId="7D1EDEDC" w14:textId="77777777">
        <w:tc>
          <w:tcPr>
            <w:tcW w:w="2405" w:type="dxa"/>
            <w:shd w:val="clear" w:color="auto" w:fill="auto"/>
            <w:vAlign w:val="center"/>
          </w:tcPr>
          <w:p w14:paraId="794CC90B" w14:textId="77777777" w:rsidR="00FF2347" w:rsidRDefault="00075399">
            <w:pPr>
              <w:widowControl w:val="0"/>
              <w:rPr>
                <w:sz w:val="20"/>
              </w:rPr>
            </w:pPr>
            <w:r>
              <w:rPr>
                <w:sz w:val="20"/>
              </w:rPr>
              <w:t>Futurewei</w:t>
            </w:r>
          </w:p>
        </w:tc>
        <w:tc>
          <w:tcPr>
            <w:tcW w:w="12176" w:type="dxa"/>
            <w:shd w:val="clear" w:color="auto" w:fill="auto"/>
            <w:vAlign w:val="center"/>
          </w:tcPr>
          <w:p w14:paraId="11C99326" w14:textId="77777777" w:rsidR="00FF2347" w:rsidRDefault="00075399">
            <w:pPr>
              <w:widowControl w:val="0"/>
              <w:rPr>
                <w:sz w:val="20"/>
                <w:lang w:eastAsia="zh-CN"/>
              </w:rPr>
            </w:pPr>
            <w:r>
              <w:rPr>
                <w:sz w:val="20"/>
                <w:lang w:eastAsia="zh-CN"/>
              </w:rPr>
              <w:t xml:space="preserve">Please refer to our comments to Huawei proposal above. </w:t>
            </w:r>
          </w:p>
        </w:tc>
      </w:tr>
      <w:tr w:rsidR="00FF2347" w14:paraId="48AAEB09" w14:textId="77777777">
        <w:tc>
          <w:tcPr>
            <w:tcW w:w="2405" w:type="dxa"/>
            <w:shd w:val="clear" w:color="auto" w:fill="auto"/>
            <w:vAlign w:val="center"/>
          </w:tcPr>
          <w:p w14:paraId="245897C2" w14:textId="77777777" w:rsidR="00FF2347" w:rsidRDefault="00075399">
            <w:pPr>
              <w:widowControl w:val="0"/>
              <w:rPr>
                <w:sz w:val="20"/>
              </w:rPr>
            </w:pPr>
            <w:r>
              <w:rPr>
                <w:sz w:val="20"/>
              </w:rPr>
              <w:lastRenderedPageBreak/>
              <w:t>CATT1</w:t>
            </w:r>
          </w:p>
        </w:tc>
        <w:tc>
          <w:tcPr>
            <w:tcW w:w="12176" w:type="dxa"/>
            <w:shd w:val="clear" w:color="auto" w:fill="auto"/>
            <w:vAlign w:val="center"/>
          </w:tcPr>
          <w:p w14:paraId="75C2AE70" w14:textId="77777777" w:rsidR="00FF2347" w:rsidRDefault="00075399">
            <w:pPr>
              <w:widowControl w:val="0"/>
              <w:rPr>
                <w:sz w:val="20"/>
                <w:lang w:eastAsia="zh-CN"/>
              </w:rPr>
            </w:pPr>
            <w:r>
              <w:rPr>
                <w:sz w:val="20"/>
                <w:lang w:eastAsia="zh-CN"/>
              </w:rPr>
              <w:t xml:space="preserve">No need to enforce this in the spec, </w:t>
            </w:r>
          </w:p>
        </w:tc>
      </w:tr>
      <w:tr w:rsidR="00FF2347" w14:paraId="1120241B" w14:textId="77777777">
        <w:tc>
          <w:tcPr>
            <w:tcW w:w="2405" w:type="dxa"/>
            <w:shd w:val="clear" w:color="auto" w:fill="auto"/>
            <w:vAlign w:val="center"/>
          </w:tcPr>
          <w:p w14:paraId="600784EB" w14:textId="77777777" w:rsidR="00FF2347" w:rsidRDefault="00075399">
            <w:pPr>
              <w:widowControl w:val="0"/>
              <w:rPr>
                <w:sz w:val="20"/>
              </w:rPr>
            </w:pPr>
            <w:r>
              <w:rPr>
                <w:sz w:val="20"/>
                <w:lang w:eastAsia="zh-CN"/>
              </w:rPr>
              <w:t>Lenovo, Motorola Mobility</w:t>
            </w:r>
          </w:p>
        </w:tc>
        <w:tc>
          <w:tcPr>
            <w:tcW w:w="12176" w:type="dxa"/>
            <w:shd w:val="clear" w:color="auto" w:fill="auto"/>
            <w:vAlign w:val="center"/>
          </w:tcPr>
          <w:p w14:paraId="1B83249C" w14:textId="77777777" w:rsidR="00FF2347" w:rsidRDefault="00075399">
            <w:pPr>
              <w:widowControl w:val="0"/>
              <w:rPr>
                <w:sz w:val="20"/>
                <w:lang w:eastAsia="zh-CN"/>
              </w:rPr>
            </w:pPr>
            <w:r>
              <w:rPr>
                <w:sz w:val="20"/>
                <w:lang w:eastAsia="zh-CN"/>
              </w:rPr>
              <w:t>Support both proposals, further see our comments under Huawei’s proposal above.</w:t>
            </w:r>
          </w:p>
        </w:tc>
      </w:tr>
      <w:tr w:rsidR="00FF2347" w14:paraId="7864C964" w14:textId="77777777">
        <w:tc>
          <w:tcPr>
            <w:tcW w:w="2405" w:type="dxa"/>
            <w:shd w:val="clear" w:color="auto" w:fill="auto"/>
            <w:vAlign w:val="center"/>
          </w:tcPr>
          <w:p w14:paraId="1915D276" w14:textId="77777777" w:rsidR="00FF2347" w:rsidRDefault="00075399">
            <w:pPr>
              <w:widowControl w:val="0"/>
              <w:rPr>
                <w:sz w:val="20"/>
                <w:lang w:eastAsia="zh-CN"/>
              </w:rPr>
            </w:pPr>
            <w:r>
              <w:rPr>
                <w:sz w:val="20"/>
                <w:lang w:eastAsia="zh-CN"/>
              </w:rPr>
              <w:t>Huawei, HiSilicon</w:t>
            </w:r>
          </w:p>
        </w:tc>
        <w:tc>
          <w:tcPr>
            <w:tcW w:w="12176" w:type="dxa"/>
            <w:shd w:val="clear" w:color="auto" w:fill="auto"/>
            <w:vAlign w:val="center"/>
          </w:tcPr>
          <w:p w14:paraId="7537CA9C" w14:textId="77777777" w:rsidR="00FF2347" w:rsidRDefault="00075399">
            <w:pPr>
              <w:widowControl w:val="0"/>
              <w:rPr>
                <w:sz w:val="20"/>
                <w:lang w:eastAsia="zh-CN"/>
              </w:rPr>
            </w:pPr>
            <w:r>
              <w:rPr>
                <w:sz w:val="20"/>
                <w:lang w:eastAsia="zh-CN"/>
              </w:rPr>
              <w:t>Please see our comments in the discussion under Huawei (R1-2200045)</w:t>
            </w:r>
          </w:p>
        </w:tc>
      </w:tr>
      <w:tr w:rsidR="00FF2347" w14:paraId="0282FF46" w14:textId="77777777">
        <w:tc>
          <w:tcPr>
            <w:tcW w:w="2405" w:type="dxa"/>
            <w:shd w:val="clear" w:color="auto" w:fill="auto"/>
            <w:vAlign w:val="center"/>
          </w:tcPr>
          <w:p w14:paraId="4D8EF1F2" w14:textId="77777777" w:rsidR="00FF2347" w:rsidRDefault="00075399">
            <w:pPr>
              <w:widowControl w:val="0"/>
              <w:rPr>
                <w:sz w:val="20"/>
                <w:lang w:eastAsia="zh-CN"/>
              </w:rPr>
            </w:pPr>
            <w:r>
              <w:rPr>
                <w:sz w:val="20"/>
                <w:lang w:eastAsia="zh-CN"/>
              </w:rPr>
              <w:t>LG Electronics2</w:t>
            </w:r>
          </w:p>
        </w:tc>
        <w:tc>
          <w:tcPr>
            <w:tcW w:w="12176" w:type="dxa"/>
            <w:shd w:val="clear" w:color="auto" w:fill="auto"/>
            <w:vAlign w:val="center"/>
          </w:tcPr>
          <w:p w14:paraId="7FE4AB0D" w14:textId="77777777" w:rsidR="00FF2347" w:rsidRDefault="00075399">
            <w:pPr>
              <w:widowControl w:val="0"/>
              <w:rPr>
                <w:sz w:val="20"/>
                <w:lang w:eastAsia="zh-CN"/>
              </w:rPr>
            </w:pPr>
            <w:r>
              <w:rPr>
                <w:sz w:val="20"/>
                <w:lang w:eastAsia="zh-CN"/>
              </w:rPr>
              <w:t>We basically support that all parameters (i.e., periodicity, offset, duration) are in unit of X. However, as commented in GTW, all parameters should be discussed together.</w:t>
            </w:r>
          </w:p>
        </w:tc>
      </w:tr>
    </w:tbl>
    <w:p w14:paraId="7687C31E" w14:textId="77777777" w:rsidR="00FF2347" w:rsidRDefault="00FF2347">
      <w:pPr>
        <w:rPr>
          <w:lang w:eastAsia="zh-CN"/>
        </w:rPr>
      </w:pPr>
    </w:p>
    <w:p w14:paraId="515559EC" w14:textId="77777777" w:rsidR="00FF2347" w:rsidRDefault="00075399">
      <w:pPr>
        <w:rPr>
          <w:b/>
          <w:bCs/>
          <w:lang w:val="en-GB" w:eastAsia="zh-CN"/>
        </w:rPr>
      </w:pPr>
      <w:r>
        <w:rPr>
          <w:b/>
          <w:bCs/>
          <w:lang w:val="en-GB" w:eastAsia="zh-CN"/>
        </w:rPr>
        <w:t>Samsung (R1-2200193):</w:t>
      </w:r>
    </w:p>
    <w:p w14:paraId="5267A599" w14:textId="77777777" w:rsidR="00FF2347" w:rsidRDefault="00075399">
      <w:pPr>
        <w:rPr>
          <w:b/>
        </w:rPr>
      </w:pPr>
      <w:r>
        <w:rPr>
          <w:b/>
        </w:rPr>
        <w:t xml:space="preserve">Proposal 5: For </w:t>
      </w:r>
      <m:oMath>
        <m:r>
          <m:rPr>
            <m:sty m:val="bi"/>
          </m:rPr>
          <w:rPr>
            <w:rFonts w:ascii="Cambria Math" w:hAnsi="Cambria Math"/>
          </w:rPr>
          <m:t>μ=5</m:t>
        </m:r>
      </m:oMath>
      <w:r>
        <w:rPr>
          <w:b/>
        </w:rPr>
        <w:t xml:space="preserve"> and </w:t>
      </w:r>
      <m:oMath>
        <m:r>
          <m:rPr>
            <m:sty m:val="bi"/>
          </m:rPr>
          <w:rPr>
            <w:rFonts w:ascii="Cambria Math" w:hAnsi="Cambria Math"/>
          </w:rPr>
          <m:t>μ=6</m:t>
        </m:r>
      </m:oMath>
      <w:r>
        <w:rPr>
          <w:b/>
        </w:rPr>
        <w:t xml:space="preserve"> with multi-slot PDCCH monitoring based on combination </w:t>
      </w:r>
      <m:oMath>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b/>
        </w:rPr>
        <w:t xml:space="preserve">, the PDCCH monitoring periodicity is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r>
          <m:rPr>
            <m:sty m:val="bi"/>
          </m:rPr>
          <w:rPr>
            <w:rFonts w:ascii="Cambria Math" w:hAnsi="Cambria Math"/>
          </w:rPr>
          <m:t>=k⋅</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w:t>
      </w:r>
      <m:oMath>
        <m:r>
          <m:rPr>
            <m:sty m:val="bi"/>
          </m:rPr>
          <w:rPr>
            <w:rFonts w:ascii="Cambria Math" w:hAnsi="Cambria Math"/>
          </w:rPr>
          <m:t>k=1, 2, …</m:t>
        </m:r>
      </m:oMath>
      <w:r>
        <w:rPr>
          <w:b/>
        </w:rPr>
        <w:t xml:space="preserve">, and the PDCCH monitoring duration is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hint="eastAsia"/>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b/>
        </w:rPr>
        <w:t>.</w:t>
      </w:r>
    </w:p>
    <w:p w14:paraId="6D48C9E0" w14:textId="77777777" w:rsidR="00FF2347" w:rsidRDefault="00FF2347"/>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5A2914D3" w14:textId="77777777">
        <w:tc>
          <w:tcPr>
            <w:tcW w:w="2405" w:type="dxa"/>
            <w:shd w:val="clear" w:color="auto" w:fill="FFC000"/>
            <w:vAlign w:val="center"/>
          </w:tcPr>
          <w:p w14:paraId="1C759AC7" w14:textId="77777777" w:rsidR="00FF2347" w:rsidRDefault="00075399">
            <w:pPr>
              <w:widowControl w:val="0"/>
              <w:rPr>
                <w:b/>
                <w:bCs/>
              </w:rPr>
            </w:pPr>
            <w:r>
              <w:rPr>
                <w:b/>
                <w:bCs/>
              </w:rPr>
              <w:t>Company</w:t>
            </w:r>
          </w:p>
        </w:tc>
        <w:tc>
          <w:tcPr>
            <w:tcW w:w="12176" w:type="dxa"/>
            <w:shd w:val="clear" w:color="auto" w:fill="FFC000"/>
            <w:vAlign w:val="center"/>
          </w:tcPr>
          <w:p w14:paraId="66BF7645" w14:textId="77777777" w:rsidR="00FF2347" w:rsidRDefault="00075399">
            <w:pPr>
              <w:widowControl w:val="0"/>
              <w:rPr>
                <w:b/>
                <w:bCs/>
              </w:rPr>
            </w:pPr>
            <w:r>
              <w:rPr>
                <w:b/>
                <w:bCs/>
              </w:rPr>
              <w:t>Comment</w:t>
            </w:r>
          </w:p>
        </w:tc>
      </w:tr>
      <w:tr w:rsidR="00FF2347" w14:paraId="5A648626" w14:textId="77777777">
        <w:tc>
          <w:tcPr>
            <w:tcW w:w="2405" w:type="dxa"/>
            <w:shd w:val="clear" w:color="auto" w:fill="auto"/>
            <w:vAlign w:val="center"/>
          </w:tcPr>
          <w:p w14:paraId="7510C1BC" w14:textId="77777777" w:rsidR="00FF2347" w:rsidRDefault="00075399">
            <w:pPr>
              <w:widowControl w:val="0"/>
              <w:rPr>
                <w:lang w:eastAsia="zh-CN"/>
              </w:rPr>
            </w:pPr>
            <w:r>
              <w:rPr>
                <w:lang w:eastAsia="zh-CN"/>
              </w:rPr>
              <w:t>Ericsson</w:t>
            </w:r>
          </w:p>
        </w:tc>
        <w:tc>
          <w:tcPr>
            <w:tcW w:w="12176" w:type="dxa"/>
            <w:shd w:val="clear" w:color="auto" w:fill="auto"/>
            <w:vAlign w:val="center"/>
          </w:tcPr>
          <w:p w14:paraId="1EE53665" w14:textId="77777777" w:rsidR="00FF2347" w:rsidRDefault="00075399">
            <w:pPr>
              <w:widowControl w:val="0"/>
              <w:rPr>
                <w:lang w:eastAsia="zh-CN"/>
              </w:rPr>
            </w:pPr>
            <w:r>
              <w:rPr>
                <w:lang w:eastAsia="zh-CN"/>
              </w:rPr>
              <w:t>Please see our comments in the table below Huawei's proposal (see above).</w:t>
            </w:r>
          </w:p>
        </w:tc>
      </w:tr>
      <w:tr w:rsidR="00FF2347" w14:paraId="6FE1491A" w14:textId="77777777">
        <w:tc>
          <w:tcPr>
            <w:tcW w:w="2405" w:type="dxa"/>
            <w:shd w:val="clear" w:color="auto" w:fill="auto"/>
            <w:vAlign w:val="center"/>
          </w:tcPr>
          <w:p w14:paraId="5D7B4841" w14:textId="77777777" w:rsidR="00FF2347" w:rsidRDefault="00075399">
            <w:pPr>
              <w:widowControl w:val="0"/>
              <w:rPr>
                <w:sz w:val="20"/>
              </w:rPr>
            </w:pPr>
            <w:r>
              <w:rPr>
                <w:sz w:val="20"/>
              </w:rPr>
              <w:t>Intel</w:t>
            </w:r>
          </w:p>
        </w:tc>
        <w:tc>
          <w:tcPr>
            <w:tcW w:w="12176" w:type="dxa"/>
            <w:shd w:val="clear" w:color="auto" w:fill="auto"/>
            <w:vAlign w:val="center"/>
          </w:tcPr>
          <w:p w14:paraId="5D8FC765" w14:textId="77777777" w:rsidR="00FF2347" w:rsidRDefault="00075399">
            <w:pPr>
              <w:widowControl w:val="0"/>
              <w:rPr>
                <w:sz w:val="20"/>
                <w:lang w:eastAsia="zh-CN"/>
              </w:rPr>
            </w:pPr>
            <w:r>
              <w:rPr>
                <w:sz w:val="20"/>
                <w:lang w:eastAsia="zh-CN"/>
              </w:rPr>
              <w:t xml:space="preserve">Please refer to our reply to Huawei proposal above. </w:t>
            </w:r>
          </w:p>
        </w:tc>
      </w:tr>
      <w:tr w:rsidR="00FF2347" w14:paraId="1FD35563" w14:textId="77777777">
        <w:tc>
          <w:tcPr>
            <w:tcW w:w="2405" w:type="dxa"/>
            <w:shd w:val="clear" w:color="auto" w:fill="auto"/>
            <w:vAlign w:val="center"/>
          </w:tcPr>
          <w:p w14:paraId="30BE5B5D" w14:textId="77777777" w:rsidR="00FF2347" w:rsidRDefault="00075399">
            <w:pPr>
              <w:widowControl w:val="0"/>
              <w:rPr>
                <w:sz w:val="20"/>
              </w:rPr>
            </w:pPr>
            <w:r>
              <w:rPr>
                <w:szCs w:val="24"/>
              </w:rPr>
              <w:t>Nokia, NSB</w:t>
            </w:r>
          </w:p>
        </w:tc>
        <w:tc>
          <w:tcPr>
            <w:tcW w:w="12176" w:type="dxa"/>
            <w:shd w:val="clear" w:color="auto" w:fill="auto"/>
            <w:vAlign w:val="center"/>
          </w:tcPr>
          <w:p w14:paraId="11C3CE70" w14:textId="77777777" w:rsidR="00FF2347" w:rsidRDefault="00075399">
            <w:pPr>
              <w:widowControl w:val="0"/>
              <w:rPr>
                <w:sz w:val="20"/>
                <w:lang w:eastAsia="zh-CN"/>
              </w:rPr>
            </w:pPr>
            <w:r>
              <w:rPr>
                <w:szCs w:val="24"/>
                <w:lang w:eastAsia="zh-CN"/>
              </w:rPr>
              <w:t>We agree with the principle.  Please see our detailed comments under Huawei’s proposal.</w:t>
            </w:r>
          </w:p>
        </w:tc>
      </w:tr>
      <w:tr w:rsidR="00FF2347" w14:paraId="4BEE1F24" w14:textId="77777777">
        <w:tc>
          <w:tcPr>
            <w:tcW w:w="2405" w:type="dxa"/>
            <w:shd w:val="clear" w:color="auto" w:fill="auto"/>
            <w:vAlign w:val="center"/>
          </w:tcPr>
          <w:p w14:paraId="097F815F" w14:textId="77777777" w:rsidR="00FF2347" w:rsidRDefault="00075399">
            <w:pPr>
              <w:widowControl w:val="0"/>
              <w:rPr>
                <w:szCs w:val="24"/>
              </w:rPr>
            </w:pPr>
            <w:r>
              <w:rPr>
                <w:rFonts w:hint="eastAsia"/>
                <w:sz w:val="20"/>
                <w:lang w:eastAsia="zh-CN"/>
              </w:rPr>
              <w:t>v</w:t>
            </w:r>
            <w:r>
              <w:rPr>
                <w:sz w:val="20"/>
                <w:lang w:eastAsia="zh-CN"/>
              </w:rPr>
              <w:t>ivo</w:t>
            </w:r>
          </w:p>
        </w:tc>
        <w:tc>
          <w:tcPr>
            <w:tcW w:w="12176" w:type="dxa"/>
            <w:shd w:val="clear" w:color="auto" w:fill="auto"/>
            <w:vAlign w:val="center"/>
          </w:tcPr>
          <w:p w14:paraId="7B92DB25" w14:textId="77777777" w:rsidR="00FF2347" w:rsidRDefault="00075399">
            <w:pPr>
              <w:widowControl w:val="0"/>
              <w:rPr>
                <w:szCs w:val="24"/>
                <w:lang w:eastAsia="zh-CN"/>
              </w:rPr>
            </w:pPr>
            <w:r>
              <w:rPr>
                <w:sz w:val="20"/>
                <w:lang w:eastAsia="zh-CN"/>
              </w:rPr>
              <w:t>Please refer to our reply to Huawei proposal above.</w:t>
            </w:r>
          </w:p>
        </w:tc>
      </w:tr>
      <w:tr w:rsidR="00FF2347" w14:paraId="3CCCDEE1" w14:textId="77777777">
        <w:tc>
          <w:tcPr>
            <w:tcW w:w="2405" w:type="dxa"/>
            <w:shd w:val="clear" w:color="auto" w:fill="auto"/>
            <w:vAlign w:val="center"/>
          </w:tcPr>
          <w:p w14:paraId="092D75EF" w14:textId="77777777" w:rsidR="00FF2347" w:rsidRDefault="00075399">
            <w:pPr>
              <w:widowControl w:val="0"/>
              <w:rPr>
                <w:sz w:val="20"/>
                <w:lang w:eastAsia="zh-CN"/>
              </w:rPr>
            </w:pPr>
            <w:r>
              <w:rPr>
                <w:sz w:val="20"/>
                <w:lang w:eastAsia="zh-CN"/>
              </w:rPr>
              <w:t>Apple</w:t>
            </w:r>
          </w:p>
        </w:tc>
        <w:tc>
          <w:tcPr>
            <w:tcW w:w="12176" w:type="dxa"/>
            <w:shd w:val="clear" w:color="auto" w:fill="auto"/>
            <w:vAlign w:val="center"/>
          </w:tcPr>
          <w:p w14:paraId="3011FABD" w14:textId="77777777" w:rsidR="00FF2347" w:rsidRDefault="00075399">
            <w:pPr>
              <w:widowControl w:val="0"/>
              <w:rPr>
                <w:sz w:val="20"/>
                <w:lang w:eastAsia="zh-CN"/>
              </w:rPr>
            </w:pPr>
            <w:r>
              <w:rPr>
                <w:sz w:val="20"/>
                <w:lang w:eastAsia="zh-CN"/>
              </w:rPr>
              <w:t>Please refer to our comments under Huawei’s proposal above.</w:t>
            </w:r>
          </w:p>
        </w:tc>
      </w:tr>
      <w:tr w:rsidR="00FF2347" w14:paraId="00B5FE89" w14:textId="77777777">
        <w:tc>
          <w:tcPr>
            <w:tcW w:w="2405" w:type="dxa"/>
            <w:shd w:val="clear" w:color="auto" w:fill="auto"/>
            <w:vAlign w:val="center"/>
          </w:tcPr>
          <w:p w14:paraId="1A8F3CC0"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041A5185" w14:textId="77777777" w:rsidR="00FF2347" w:rsidRDefault="00075399">
            <w:pPr>
              <w:widowControl w:val="0"/>
              <w:rPr>
                <w:sz w:val="20"/>
                <w:lang w:eastAsia="zh-CN"/>
              </w:rPr>
            </w:pPr>
            <w:r>
              <w:rPr>
                <w:lang w:eastAsia="zh-CN"/>
              </w:rPr>
              <w:t xml:space="preserve">We support the proposal as the proposing company. </w:t>
            </w:r>
          </w:p>
        </w:tc>
      </w:tr>
      <w:tr w:rsidR="00FF2347" w14:paraId="7EEB2D06" w14:textId="77777777">
        <w:tc>
          <w:tcPr>
            <w:tcW w:w="2405" w:type="dxa"/>
            <w:shd w:val="clear" w:color="auto" w:fill="auto"/>
            <w:vAlign w:val="center"/>
          </w:tcPr>
          <w:p w14:paraId="60F28F7B" w14:textId="77777777" w:rsidR="00FF2347" w:rsidRDefault="00075399">
            <w:pPr>
              <w:widowControl w:val="0"/>
              <w:rPr>
                <w:sz w:val="20"/>
              </w:rPr>
            </w:pPr>
            <w:r>
              <w:rPr>
                <w:sz w:val="20"/>
              </w:rPr>
              <w:t>Futurewei</w:t>
            </w:r>
          </w:p>
        </w:tc>
        <w:tc>
          <w:tcPr>
            <w:tcW w:w="12176" w:type="dxa"/>
            <w:shd w:val="clear" w:color="auto" w:fill="auto"/>
            <w:vAlign w:val="center"/>
          </w:tcPr>
          <w:p w14:paraId="547746FD" w14:textId="77777777" w:rsidR="00FF2347" w:rsidRDefault="00075399">
            <w:pPr>
              <w:widowControl w:val="0"/>
              <w:rPr>
                <w:sz w:val="20"/>
                <w:lang w:eastAsia="zh-CN"/>
              </w:rPr>
            </w:pPr>
            <w:r>
              <w:rPr>
                <w:sz w:val="20"/>
                <w:lang w:eastAsia="zh-CN"/>
              </w:rPr>
              <w:t xml:space="preserve">Please refer to our reply to Huawei proposal above. </w:t>
            </w:r>
          </w:p>
        </w:tc>
      </w:tr>
      <w:tr w:rsidR="00FF2347" w14:paraId="411E5772" w14:textId="77777777">
        <w:tc>
          <w:tcPr>
            <w:tcW w:w="2405" w:type="dxa"/>
            <w:shd w:val="clear" w:color="auto" w:fill="auto"/>
            <w:vAlign w:val="center"/>
          </w:tcPr>
          <w:p w14:paraId="1F2B4C92" w14:textId="77777777" w:rsidR="00FF2347" w:rsidRDefault="00075399">
            <w:pPr>
              <w:widowControl w:val="0"/>
              <w:rPr>
                <w:sz w:val="20"/>
              </w:rPr>
            </w:pPr>
            <w:r>
              <w:rPr>
                <w:sz w:val="20"/>
              </w:rPr>
              <w:t>Panasonic</w:t>
            </w:r>
          </w:p>
        </w:tc>
        <w:tc>
          <w:tcPr>
            <w:tcW w:w="12176" w:type="dxa"/>
            <w:shd w:val="clear" w:color="auto" w:fill="auto"/>
            <w:vAlign w:val="center"/>
          </w:tcPr>
          <w:p w14:paraId="5B254D96" w14:textId="77777777" w:rsidR="00FF2347" w:rsidRDefault="00075399">
            <w:pPr>
              <w:widowControl w:val="0"/>
              <w:rPr>
                <w:sz w:val="20"/>
                <w:lang w:eastAsia="zh-CN"/>
              </w:rPr>
            </w:pPr>
            <w:r>
              <w:rPr>
                <w:sz w:val="20"/>
                <w:lang w:eastAsia="zh-CN"/>
              </w:rPr>
              <w:t>Support the proposal.</w:t>
            </w:r>
          </w:p>
        </w:tc>
      </w:tr>
      <w:tr w:rsidR="00FF2347" w14:paraId="3E7C71A2" w14:textId="77777777">
        <w:tc>
          <w:tcPr>
            <w:tcW w:w="2405" w:type="dxa"/>
            <w:shd w:val="clear" w:color="auto" w:fill="auto"/>
            <w:vAlign w:val="center"/>
          </w:tcPr>
          <w:p w14:paraId="440D9618" w14:textId="77777777" w:rsidR="00FF2347" w:rsidRDefault="00075399">
            <w:pPr>
              <w:widowControl w:val="0"/>
              <w:rPr>
                <w:sz w:val="20"/>
              </w:rPr>
            </w:pPr>
            <w:r>
              <w:rPr>
                <w:rFonts w:hint="eastAsia"/>
                <w:sz w:val="20"/>
                <w:lang w:eastAsia="zh-CN"/>
              </w:rPr>
              <w:t>X</w:t>
            </w:r>
            <w:r>
              <w:rPr>
                <w:sz w:val="20"/>
                <w:lang w:eastAsia="zh-CN"/>
              </w:rPr>
              <w:t>iaomi</w:t>
            </w:r>
          </w:p>
        </w:tc>
        <w:tc>
          <w:tcPr>
            <w:tcW w:w="12176" w:type="dxa"/>
            <w:shd w:val="clear" w:color="auto" w:fill="auto"/>
            <w:vAlign w:val="center"/>
          </w:tcPr>
          <w:p w14:paraId="5843DCDA" w14:textId="77777777" w:rsidR="00FF2347" w:rsidRDefault="00075399">
            <w:pPr>
              <w:widowControl w:val="0"/>
              <w:rPr>
                <w:sz w:val="20"/>
                <w:lang w:eastAsia="zh-CN"/>
              </w:rPr>
            </w:pPr>
            <w:r>
              <w:rPr>
                <w:sz w:val="20"/>
                <w:lang w:eastAsia="zh-CN"/>
              </w:rPr>
              <w:t>Support in general.</w:t>
            </w:r>
          </w:p>
        </w:tc>
      </w:tr>
      <w:tr w:rsidR="00FF2347" w14:paraId="77B7FA65" w14:textId="77777777">
        <w:tc>
          <w:tcPr>
            <w:tcW w:w="2405" w:type="dxa"/>
            <w:shd w:val="clear" w:color="auto" w:fill="auto"/>
            <w:vAlign w:val="center"/>
          </w:tcPr>
          <w:p w14:paraId="472036E8" w14:textId="77777777" w:rsidR="00FF2347" w:rsidRDefault="00075399">
            <w:pPr>
              <w:widowControl w:val="0"/>
              <w:rPr>
                <w:sz w:val="20"/>
                <w:lang w:eastAsia="zh-CN"/>
              </w:rPr>
            </w:pPr>
            <w:r>
              <w:rPr>
                <w:sz w:val="20"/>
                <w:lang w:eastAsia="zh-CN"/>
              </w:rPr>
              <w:t>LG Electronics2</w:t>
            </w:r>
          </w:p>
        </w:tc>
        <w:tc>
          <w:tcPr>
            <w:tcW w:w="12176" w:type="dxa"/>
            <w:shd w:val="clear" w:color="auto" w:fill="auto"/>
            <w:vAlign w:val="center"/>
          </w:tcPr>
          <w:p w14:paraId="39E74111" w14:textId="77777777" w:rsidR="00FF2347" w:rsidRDefault="00075399">
            <w:pPr>
              <w:widowControl w:val="0"/>
              <w:rPr>
                <w:sz w:val="20"/>
                <w:lang w:eastAsia="zh-CN"/>
              </w:rPr>
            </w:pPr>
            <w:r>
              <w:rPr>
                <w:sz w:val="20"/>
                <w:lang w:eastAsia="zh-CN"/>
              </w:rPr>
              <w:t>We basically support that all parameters (i.e., periodicity, offset, duration) are in unit of X. However, as commented in GTW, all parameters should be discussed together.</w:t>
            </w:r>
          </w:p>
        </w:tc>
      </w:tr>
    </w:tbl>
    <w:p w14:paraId="680DF0FF" w14:textId="77777777" w:rsidR="00FF2347" w:rsidRDefault="00FF2347">
      <w:pPr>
        <w:rPr>
          <w:lang w:eastAsia="zh-CN"/>
        </w:rPr>
      </w:pPr>
    </w:p>
    <w:p w14:paraId="79E34DA9" w14:textId="77777777" w:rsidR="00FF2347" w:rsidRDefault="00075399">
      <w:pPr>
        <w:rPr>
          <w:b/>
          <w:bCs/>
          <w:lang w:val="en-GB" w:eastAsia="zh-CN"/>
        </w:rPr>
      </w:pPr>
      <w:r>
        <w:rPr>
          <w:b/>
          <w:bCs/>
          <w:lang w:val="en-GB" w:eastAsia="zh-CN"/>
        </w:rPr>
        <w:t>ZTE (R1-2200260):</w:t>
      </w:r>
    </w:p>
    <w:p w14:paraId="2027433C" w14:textId="77777777" w:rsidR="00FF2347" w:rsidRDefault="00075399">
      <w:pPr>
        <w:spacing w:before="180" w:line="260" w:lineRule="auto"/>
        <w:jc w:val="both"/>
        <w:rPr>
          <w:b/>
          <w:bCs/>
          <w:lang w:eastAsia="zh-CN"/>
        </w:rPr>
      </w:pPr>
      <w:r>
        <w:rPr>
          <w:rFonts w:hint="eastAsia"/>
          <w:b/>
          <w:bCs/>
          <w:sz w:val="20"/>
          <w:szCs w:val="20"/>
          <w:lang w:eastAsia="zh-CN"/>
        </w:rPr>
        <w:lastRenderedPageBreak/>
        <w:t xml:space="preserve">Proposal 4: The search space configuration for 120kHz SCS in FR2-2 including </w:t>
      </w:r>
      <w:r>
        <w:rPr>
          <w:rFonts w:hint="eastAsia"/>
          <w:b/>
          <w:bCs/>
          <w:i/>
          <w:iCs/>
          <w:lang w:eastAsia="zh-CN"/>
        </w:rPr>
        <w:t xml:space="preserve">monitoringSlotPeriodicityAndOffset </w:t>
      </w:r>
      <w:r>
        <w:rPr>
          <w:rFonts w:hint="eastAsia"/>
          <w:b/>
          <w:bCs/>
          <w:sz w:val="20"/>
          <w:szCs w:val="20"/>
          <w:lang w:eastAsia="zh-CN"/>
        </w:rPr>
        <w:t xml:space="preserve">, </w:t>
      </w:r>
      <w:r>
        <w:rPr>
          <w:rFonts w:hint="eastAsia"/>
          <w:b/>
          <w:bCs/>
          <w:i/>
          <w:iCs/>
          <w:lang w:eastAsia="zh-CN"/>
        </w:rPr>
        <w:t>duration</w:t>
      </w:r>
      <w:r>
        <w:rPr>
          <w:rFonts w:hint="eastAsia"/>
          <w:b/>
          <w:bCs/>
          <w:sz w:val="20"/>
          <w:szCs w:val="20"/>
          <w:lang w:eastAsia="zh-CN"/>
        </w:rPr>
        <w:t xml:space="preserve"> and </w:t>
      </w:r>
      <w:r>
        <w:rPr>
          <w:b/>
          <w:bCs/>
          <w:i/>
          <w:iCs/>
        </w:rPr>
        <w:t>monitoringSymbolsWithinSlot</w:t>
      </w:r>
      <w:r>
        <w:rPr>
          <w:rFonts w:hint="eastAsia"/>
          <w:b/>
          <w:bCs/>
          <w:i/>
          <w:iCs/>
          <w:lang w:eastAsia="zh-CN"/>
        </w:rPr>
        <w:t xml:space="preserve"> </w:t>
      </w:r>
      <w:r>
        <w:rPr>
          <w:rFonts w:hint="eastAsia"/>
          <w:b/>
          <w:bCs/>
          <w:sz w:val="20"/>
          <w:szCs w:val="20"/>
          <w:lang w:eastAsia="zh-CN"/>
        </w:rPr>
        <w:t>can be the same as that for 120kHz in FR2-1.</w:t>
      </w:r>
    </w:p>
    <w:p w14:paraId="1D4B0B92" w14:textId="77777777" w:rsidR="00FF2347" w:rsidRDefault="00075399">
      <w:pPr>
        <w:spacing w:line="260" w:lineRule="auto"/>
        <w:jc w:val="both"/>
        <w:rPr>
          <w:bCs/>
          <w:sz w:val="20"/>
          <w:szCs w:val="20"/>
          <w:lang w:eastAsia="zh-CN"/>
        </w:rPr>
      </w:pPr>
      <w:r>
        <w:rPr>
          <w:rFonts w:hint="eastAsia"/>
          <w:b/>
          <w:sz w:val="20"/>
          <w:szCs w:val="20"/>
          <w:lang w:eastAsia="zh-CN"/>
        </w:rPr>
        <w:t xml:space="preserve">Proposal 5: For multi-slot PDCCH monitoring in FR2-2, we suggest introducing new parameters (e.g. </w:t>
      </w:r>
      <w:r>
        <w:rPr>
          <w:rFonts w:hint="eastAsia"/>
          <w:b/>
          <w:i/>
          <w:iCs/>
          <w:sz w:val="20"/>
          <w:szCs w:val="20"/>
          <w:lang w:eastAsia="zh-CN"/>
        </w:rPr>
        <w:t>monitoringSlotPeriodicityAndOffset-r17</w:t>
      </w:r>
      <w:r>
        <w:rPr>
          <w:rFonts w:hint="eastAsia"/>
          <w:b/>
          <w:sz w:val="20"/>
          <w:szCs w:val="20"/>
          <w:lang w:eastAsia="zh-CN"/>
        </w:rPr>
        <w:t xml:space="preserve"> and </w:t>
      </w:r>
      <w:r>
        <w:rPr>
          <w:rFonts w:hint="eastAsia"/>
          <w:b/>
          <w:i/>
          <w:iCs/>
          <w:sz w:val="20"/>
          <w:szCs w:val="20"/>
          <w:lang w:eastAsia="zh-CN"/>
        </w:rPr>
        <w:t>duration-r17</w:t>
      </w:r>
      <w:r>
        <w:rPr>
          <w:rFonts w:hint="eastAsia"/>
          <w:b/>
          <w:sz w:val="20"/>
          <w:szCs w:val="20"/>
          <w:lang w:eastAsia="zh-CN"/>
        </w:rPr>
        <w:t xml:space="preserve"> ) and adding other appropriate periodicity/duration values in addition to the existing configurable values. Moreover, additional restrictions are needed to make sure that the values of periodicity and duration for 480/960 kHz are an integral multiple of slot groups.</w:t>
      </w:r>
    </w:p>
    <w:p w14:paraId="6307B169" w14:textId="77777777" w:rsidR="00FF2347" w:rsidRDefault="00075399">
      <w:pPr>
        <w:spacing w:after="0" w:line="260" w:lineRule="auto"/>
        <w:jc w:val="both"/>
        <w:rPr>
          <w:b/>
          <w:sz w:val="20"/>
          <w:szCs w:val="20"/>
          <w:lang w:eastAsia="zh-CN"/>
        </w:rPr>
      </w:pPr>
      <w:r>
        <w:rPr>
          <w:rFonts w:hint="eastAsia"/>
          <w:b/>
          <w:sz w:val="20"/>
          <w:szCs w:val="20"/>
          <w:lang w:eastAsia="zh-CN"/>
        </w:rPr>
        <w:t xml:space="preserve">Proposal 6: </w:t>
      </w:r>
      <w:r>
        <w:rPr>
          <w:rFonts w:hint="eastAsia"/>
          <w:b/>
          <w:bCs/>
          <w:sz w:val="20"/>
          <w:szCs w:val="20"/>
          <w:lang w:eastAsia="zh-CN"/>
        </w:rPr>
        <w:t>A</w:t>
      </w:r>
      <w:r>
        <w:rPr>
          <w:rFonts w:hint="eastAsia"/>
          <w:b/>
          <w:sz w:val="20"/>
          <w:szCs w:val="20"/>
          <w:lang w:eastAsia="zh-CN"/>
        </w:rPr>
        <w:t xml:space="preserve"> new slot level bitmap (e.g. </w:t>
      </w:r>
      <w:r>
        <w:rPr>
          <w:rFonts w:hint="eastAsia"/>
          <w:b/>
          <w:bCs/>
          <w:i/>
          <w:iCs/>
          <w:sz w:val="20"/>
          <w:szCs w:val="20"/>
          <w:lang w:eastAsia="zh-CN"/>
        </w:rPr>
        <w:t>monitoringSlotsWithinSlotGroup</w:t>
      </w:r>
      <w:r>
        <w:rPr>
          <w:rFonts w:hint="eastAsia"/>
          <w:b/>
          <w:sz w:val="20"/>
          <w:szCs w:val="20"/>
          <w:lang w:eastAsia="zh-CN"/>
        </w:rPr>
        <w:t xml:space="preserve">) needs to be introduced to indicate which slots have monitoring occasions winthin a slot group for SCS 480/960 kHz. </w:t>
      </w:r>
    </w:p>
    <w:p w14:paraId="392DED06" w14:textId="77777777" w:rsidR="00FF2347" w:rsidRDefault="00FF2347"/>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6D0D85B1" w14:textId="77777777">
        <w:tc>
          <w:tcPr>
            <w:tcW w:w="2405" w:type="dxa"/>
            <w:shd w:val="clear" w:color="auto" w:fill="FFC000"/>
            <w:vAlign w:val="center"/>
          </w:tcPr>
          <w:p w14:paraId="31EADDE4" w14:textId="77777777" w:rsidR="00FF2347" w:rsidRDefault="00075399">
            <w:pPr>
              <w:widowControl w:val="0"/>
              <w:rPr>
                <w:b/>
                <w:bCs/>
              </w:rPr>
            </w:pPr>
            <w:r>
              <w:rPr>
                <w:b/>
                <w:bCs/>
              </w:rPr>
              <w:t>Company</w:t>
            </w:r>
          </w:p>
        </w:tc>
        <w:tc>
          <w:tcPr>
            <w:tcW w:w="12176" w:type="dxa"/>
            <w:shd w:val="clear" w:color="auto" w:fill="FFC000"/>
            <w:vAlign w:val="center"/>
          </w:tcPr>
          <w:p w14:paraId="1A4F3E16" w14:textId="77777777" w:rsidR="00FF2347" w:rsidRDefault="00075399">
            <w:pPr>
              <w:widowControl w:val="0"/>
              <w:rPr>
                <w:b/>
                <w:bCs/>
              </w:rPr>
            </w:pPr>
            <w:r>
              <w:rPr>
                <w:b/>
                <w:bCs/>
              </w:rPr>
              <w:t>Comment</w:t>
            </w:r>
          </w:p>
        </w:tc>
      </w:tr>
      <w:tr w:rsidR="00FF2347" w14:paraId="3386676D" w14:textId="77777777">
        <w:tc>
          <w:tcPr>
            <w:tcW w:w="2405" w:type="dxa"/>
            <w:shd w:val="clear" w:color="auto" w:fill="auto"/>
            <w:vAlign w:val="center"/>
          </w:tcPr>
          <w:p w14:paraId="3ACEBDE1" w14:textId="77777777" w:rsidR="00FF2347" w:rsidRDefault="00075399">
            <w:pPr>
              <w:widowControl w:val="0"/>
              <w:rPr>
                <w:lang w:eastAsia="zh-CN"/>
              </w:rPr>
            </w:pPr>
            <w:r>
              <w:rPr>
                <w:lang w:eastAsia="zh-CN"/>
              </w:rPr>
              <w:t>Ericsson</w:t>
            </w:r>
          </w:p>
        </w:tc>
        <w:tc>
          <w:tcPr>
            <w:tcW w:w="12176" w:type="dxa"/>
            <w:shd w:val="clear" w:color="auto" w:fill="auto"/>
            <w:vAlign w:val="center"/>
          </w:tcPr>
          <w:p w14:paraId="28572DD7" w14:textId="77777777" w:rsidR="00FF2347" w:rsidRDefault="00075399">
            <w:pPr>
              <w:widowControl w:val="0"/>
              <w:rPr>
                <w:lang w:eastAsia="zh-CN"/>
              </w:rPr>
            </w:pPr>
            <w:r>
              <w:rPr>
                <w:lang w:eastAsia="zh-CN"/>
              </w:rPr>
              <w:t>Please see our comments in the table below Huawei's proposal (see above).</w:t>
            </w:r>
          </w:p>
        </w:tc>
      </w:tr>
      <w:tr w:rsidR="00FF2347" w14:paraId="15D171EE" w14:textId="77777777">
        <w:tc>
          <w:tcPr>
            <w:tcW w:w="2405" w:type="dxa"/>
            <w:shd w:val="clear" w:color="auto" w:fill="auto"/>
            <w:vAlign w:val="center"/>
          </w:tcPr>
          <w:p w14:paraId="463A7DAA" w14:textId="77777777" w:rsidR="00FF2347" w:rsidRDefault="00075399">
            <w:pPr>
              <w:widowControl w:val="0"/>
              <w:rPr>
                <w:sz w:val="20"/>
              </w:rPr>
            </w:pPr>
            <w:r>
              <w:rPr>
                <w:szCs w:val="24"/>
              </w:rPr>
              <w:t>Qualcomm</w:t>
            </w:r>
          </w:p>
        </w:tc>
        <w:tc>
          <w:tcPr>
            <w:tcW w:w="12176" w:type="dxa"/>
            <w:shd w:val="clear" w:color="auto" w:fill="auto"/>
            <w:vAlign w:val="center"/>
          </w:tcPr>
          <w:p w14:paraId="4CF3BE05" w14:textId="77777777" w:rsidR="00FF2347" w:rsidRDefault="00075399">
            <w:pPr>
              <w:widowControl w:val="0"/>
              <w:rPr>
                <w:szCs w:val="24"/>
                <w:lang w:eastAsia="zh-CN"/>
              </w:rPr>
            </w:pPr>
            <w:r>
              <w:rPr>
                <w:szCs w:val="24"/>
                <w:lang w:eastAsia="zh-CN"/>
              </w:rPr>
              <w:t>We support the first proposal (Proposal 4), but not support the third one (Proposal 6). For detailed comments, please see the comments under Huawei’s proposal.</w:t>
            </w:r>
          </w:p>
          <w:p w14:paraId="3DCDA8CC" w14:textId="77777777" w:rsidR="00FF2347" w:rsidRDefault="00075399">
            <w:pPr>
              <w:widowControl w:val="0"/>
              <w:rPr>
                <w:sz w:val="20"/>
                <w:lang w:eastAsia="zh-CN"/>
              </w:rPr>
            </w:pPr>
            <w:r>
              <w:rPr>
                <w:szCs w:val="24"/>
                <w:lang w:eastAsia="zh-CN"/>
              </w:rPr>
              <w:t xml:space="preserve">We also support adding a new parameter, </w:t>
            </w:r>
            <w:r>
              <w:rPr>
                <w:i/>
                <w:iCs/>
                <w:szCs w:val="24"/>
                <w:lang w:eastAsia="zh-CN"/>
              </w:rPr>
              <w:t>monitoringSlotPeriodicityAndOffset-r17</w:t>
            </w:r>
            <w:r>
              <w:rPr>
                <w:szCs w:val="24"/>
                <w:lang w:eastAsia="zh-CN"/>
              </w:rPr>
              <w:t xml:space="preserve"> – in the new parameter, new periodicity values (sl32, sl64, sl128, sl5120, sl10240, and sl20480) are added and invalid values from the existing ones (i.e., not multiples of Xs) are removed.</w:t>
            </w:r>
          </w:p>
        </w:tc>
      </w:tr>
      <w:tr w:rsidR="00FF2347" w14:paraId="0216E1E0" w14:textId="77777777">
        <w:tc>
          <w:tcPr>
            <w:tcW w:w="2405" w:type="dxa"/>
            <w:shd w:val="clear" w:color="auto" w:fill="auto"/>
            <w:vAlign w:val="center"/>
          </w:tcPr>
          <w:p w14:paraId="1F0C6671" w14:textId="77777777" w:rsidR="00FF2347" w:rsidRDefault="00075399">
            <w:pPr>
              <w:widowControl w:val="0"/>
              <w:rPr>
                <w:sz w:val="20"/>
              </w:rPr>
            </w:pPr>
            <w:r>
              <w:rPr>
                <w:sz w:val="20"/>
              </w:rPr>
              <w:t>Intel</w:t>
            </w:r>
          </w:p>
        </w:tc>
        <w:tc>
          <w:tcPr>
            <w:tcW w:w="12176" w:type="dxa"/>
            <w:shd w:val="clear" w:color="auto" w:fill="auto"/>
            <w:vAlign w:val="center"/>
          </w:tcPr>
          <w:p w14:paraId="39C2D29F" w14:textId="77777777" w:rsidR="00FF2347" w:rsidRDefault="00075399">
            <w:pPr>
              <w:widowControl w:val="0"/>
              <w:rPr>
                <w:sz w:val="20"/>
                <w:lang w:eastAsia="zh-CN"/>
              </w:rPr>
            </w:pPr>
            <w:r>
              <w:rPr>
                <w:sz w:val="20"/>
                <w:lang w:eastAsia="zh-CN"/>
              </w:rPr>
              <w:t xml:space="preserve">Please refer to our reply to Huawei proposal above. </w:t>
            </w:r>
          </w:p>
        </w:tc>
      </w:tr>
      <w:tr w:rsidR="00FF2347" w14:paraId="618B9DCF" w14:textId="77777777">
        <w:tc>
          <w:tcPr>
            <w:tcW w:w="2405" w:type="dxa"/>
            <w:shd w:val="clear" w:color="auto" w:fill="auto"/>
            <w:vAlign w:val="center"/>
          </w:tcPr>
          <w:p w14:paraId="42E4061F" w14:textId="77777777" w:rsidR="00FF2347" w:rsidRDefault="00075399">
            <w:pPr>
              <w:widowControl w:val="0"/>
              <w:rPr>
                <w:szCs w:val="24"/>
              </w:rPr>
            </w:pPr>
            <w:r>
              <w:rPr>
                <w:szCs w:val="24"/>
              </w:rPr>
              <w:t>Nokia, NSB</w:t>
            </w:r>
          </w:p>
        </w:tc>
        <w:tc>
          <w:tcPr>
            <w:tcW w:w="12176" w:type="dxa"/>
            <w:shd w:val="clear" w:color="auto" w:fill="auto"/>
            <w:vAlign w:val="center"/>
          </w:tcPr>
          <w:p w14:paraId="40CBB280" w14:textId="77777777" w:rsidR="00FF2347" w:rsidRDefault="00075399">
            <w:pPr>
              <w:widowControl w:val="0"/>
              <w:rPr>
                <w:szCs w:val="24"/>
                <w:lang w:eastAsia="zh-CN"/>
              </w:rPr>
            </w:pPr>
            <w:r>
              <w:rPr>
                <w:szCs w:val="24"/>
                <w:lang w:eastAsia="zh-CN"/>
              </w:rPr>
              <w:t>Agree with Qualcomm’s comment. Please see our detailed comments under Huawei’s proposal.</w:t>
            </w:r>
          </w:p>
        </w:tc>
      </w:tr>
      <w:tr w:rsidR="00FF2347" w14:paraId="6B42D7BD" w14:textId="77777777">
        <w:tc>
          <w:tcPr>
            <w:tcW w:w="2405" w:type="dxa"/>
            <w:shd w:val="clear" w:color="auto" w:fill="auto"/>
            <w:vAlign w:val="center"/>
          </w:tcPr>
          <w:p w14:paraId="4431E8B6" w14:textId="77777777" w:rsidR="00FF2347" w:rsidRDefault="00075399">
            <w:pPr>
              <w:widowControl w:val="0"/>
              <w:rPr>
                <w:szCs w:val="24"/>
              </w:rPr>
            </w:pPr>
            <w:r>
              <w:rPr>
                <w:rFonts w:hint="eastAsia"/>
                <w:sz w:val="20"/>
                <w:lang w:eastAsia="zh-CN"/>
              </w:rPr>
              <w:t>v</w:t>
            </w:r>
            <w:r>
              <w:rPr>
                <w:sz w:val="20"/>
                <w:lang w:eastAsia="zh-CN"/>
              </w:rPr>
              <w:t>ivo</w:t>
            </w:r>
          </w:p>
        </w:tc>
        <w:tc>
          <w:tcPr>
            <w:tcW w:w="12176" w:type="dxa"/>
            <w:shd w:val="clear" w:color="auto" w:fill="auto"/>
            <w:vAlign w:val="center"/>
          </w:tcPr>
          <w:p w14:paraId="49B97824" w14:textId="77777777" w:rsidR="00FF2347" w:rsidRDefault="00075399">
            <w:pPr>
              <w:widowControl w:val="0"/>
              <w:rPr>
                <w:szCs w:val="24"/>
                <w:lang w:eastAsia="zh-CN"/>
              </w:rPr>
            </w:pPr>
            <w:r>
              <w:rPr>
                <w:sz w:val="20"/>
                <w:lang w:eastAsia="zh-CN"/>
              </w:rPr>
              <w:t>Please refer to our reply to Huawei proposal above.</w:t>
            </w:r>
          </w:p>
        </w:tc>
      </w:tr>
      <w:tr w:rsidR="00FF2347" w14:paraId="725E585D" w14:textId="77777777">
        <w:tc>
          <w:tcPr>
            <w:tcW w:w="2405" w:type="dxa"/>
            <w:shd w:val="clear" w:color="auto" w:fill="auto"/>
            <w:vAlign w:val="center"/>
          </w:tcPr>
          <w:p w14:paraId="7E5B659E" w14:textId="77777777" w:rsidR="00FF2347" w:rsidRDefault="00075399">
            <w:pPr>
              <w:widowControl w:val="0"/>
              <w:rPr>
                <w:sz w:val="20"/>
                <w:lang w:eastAsia="zh-CN"/>
              </w:rPr>
            </w:pPr>
            <w:r>
              <w:rPr>
                <w:sz w:val="20"/>
                <w:lang w:eastAsia="zh-CN"/>
              </w:rPr>
              <w:t>Apple</w:t>
            </w:r>
          </w:p>
        </w:tc>
        <w:tc>
          <w:tcPr>
            <w:tcW w:w="12176" w:type="dxa"/>
            <w:shd w:val="clear" w:color="auto" w:fill="auto"/>
            <w:vAlign w:val="center"/>
          </w:tcPr>
          <w:p w14:paraId="13565743" w14:textId="77777777" w:rsidR="00FF2347" w:rsidRDefault="00075399">
            <w:pPr>
              <w:widowControl w:val="0"/>
              <w:rPr>
                <w:sz w:val="20"/>
                <w:lang w:eastAsia="zh-CN"/>
              </w:rPr>
            </w:pPr>
            <w:r>
              <w:rPr>
                <w:sz w:val="20"/>
                <w:lang w:eastAsia="zh-CN"/>
              </w:rPr>
              <w:t>Please refer to our comments under Huawei’s proposal above.</w:t>
            </w:r>
          </w:p>
        </w:tc>
      </w:tr>
      <w:tr w:rsidR="00FF2347" w14:paraId="67F1DC1C" w14:textId="77777777">
        <w:tc>
          <w:tcPr>
            <w:tcW w:w="2405" w:type="dxa"/>
            <w:shd w:val="clear" w:color="auto" w:fill="auto"/>
            <w:vAlign w:val="center"/>
          </w:tcPr>
          <w:p w14:paraId="2870DC60"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0CC31AA2" w14:textId="77777777" w:rsidR="00FF2347" w:rsidRDefault="00075399">
            <w:pPr>
              <w:rPr>
                <w:lang w:eastAsia="zh-CN"/>
              </w:rPr>
            </w:pPr>
            <w:r>
              <w:rPr>
                <w:lang w:eastAsia="zh-CN"/>
              </w:rPr>
              <w:t xml:space="preserve">We prefer to keep the unit for periodicity, duration and offset for SS configuration. We are open to add more values for periodicity with 480 and 960 kHz, and also support introducing restriction on the parameter values (e.g. relationship with X and Y). </w:t>
            </w:r>
          </w:p>
          <w:p w14:paraId="33E15E77" w14:textId="77777777" w:rsidR="00FF2347" w:rsidRDefault="00075399">
            <w:pPr>
              <w:widowControl w:val="0"/>
              <w:rPr>
                <w:sz w:val="20"/>
                <w:lang w:eastAsia="zh-CN"/>
              </w:rPr>
            </w:pPr>
            <w:r>
              <w:rPr>
                <w:lang w:eastAsia="zh-CN"/>
              </w:rPr>
              <w:t>We believe the bitmap can be derived by the UE from the SS configuration and there is no need to explicitly support one.</w:t>
            </w:r>
          </w:p>
        </w:tc>
      </w:tr>
      <w:tr w:rsidR="00FF2347" w14:paraId="7837E802" w14:textId="77777777">
        <w:tc>
          <w:tcPr>
            <w:tcW w:w="2405" w:type="dxa"/>
            <w:shd w:val="clear" w:color="auto" w:fill="auto"/>
            <w:vAlign w:val="center"/>
          </w:tcPr>
          <w:p w14:paraId="4496190E" w14:textId="77777777" w:rsidR="00FF2347" w:rsidRDefault="00075399">
            <w:pPr>
              <w:widowControl w:val="0"/>
              <w:rPr>
                <w:sz w:val="20"/>
              </w:rPr>
            </w:pPr>
            <w:r>
              <w:rPr>
                <w:sz w:val="20"/>
              </w:rPr>
              <w:t>Futurewei</w:t>
            </w:r>
          </w:p>
        </w:tc>
        <w:tc>
          <w:tcPr>
            <w:tcW w:w="12176" w:type="dxa"/>
            <w:shd w:val="clear" w:color="auto" w:fill="auto"/>
            <w:vAlign w:val="center"/>
          </w:tcPr>
          <w:p w14:paraId="4D4C03BA" w14:textId="77777777" w:rsidR="00FF2347" w:rsidRDefault="00075399">
            <w:pPr>
              <w:widowControl w:val="0"/>
              <w:rPr>
                <w:sz w:val="20"/>
                <w:lang w:eastAsia="zh-CN"/>
              </w:rPr>
            </w:pPr>
            <w:r>
              <w:rPr>
                <w:sz w:val="20"/>
                <w:lang w:eastAsia="zh-CN"/>
              </w:rPr>
              <w:t xml:space="preserve">Please refer to our reply to Huawei proposal above. </w:t>
            </w:r>
          </w:p>
        </w:tc>
      </w:tr>
      <w:tr w:rsidR="00FF2347" w14:paraId="0B8AE566" w14:textId="77777777">
        <w:tc>
          <w:tcPr>
            <w:tcW w:w="2405" w:type="dxa"/>
            <w:shd w:val="clear" w:color="auto" w:fill="auto"/>
            <w:vAlign w:val="center"/>
          </w:tcPr>
          <w:p w14:paraId="13CC9515" w14:textId="77777777" w:rsidR="00FF2347" w:rsidRDefault="00075399">
            <w:pPr>
              <w:widowControl w:val="0"/>
              <w:rPr>
                <w:sz w:val="20"/>
              </w:rPr>
            </w:pPr>
            <w:r>
              <w:rPr>
                <w:sz w:val="20"/>
                <w:lang w:eastAsia="zh-CN"/>
              </w:rPr>
              <w:t>Lenovo, Motorola Mobility</w:t>
            </w:r>
          </w:p>
        </w:tc>
        <w:tc>
          <w:tcPr>
            <w:tcW w:w="12176" w:type="dxa"/>
            <w:shd w:val="clear" w:color="auto" w:fill="auto"/>
            <w:vAlign w:val="center"/>
          </w:tcPr>
          <w:p w14:paraId="2A7FFFF3" w14:textId="77777777" w:rsidR="00FF2347" w:rsidRDefault="00075399">
            <w:pPr>
              <w:widowControl w:val="0"/>
              <w:rPr>
                <w:sz w:val="20"/>
                <w:lang w:eastAsia="zh-CN"/>
              </w:rPr>
            </w:pPr>
            <w:r>
              <w:rPr>
                <w:sz w:val="20"/>
                <w:lang w:eastAsia="zh-CN"/>
              </w:rPr>
              <w:t>Please see our comments under Huawei’s proposal above.</w:t>
            </w:r>
          </w:p>
        </w:tc>
      </w:tr>
      <w:tr w:rsidR="00FF2347" w14:paraId="2E51FA86" w14:textId="77777777">
        <w:tc>
          <w:tcPr>
            <w:tcW w:w="2405" w:type="dxa"/>
            <w:shd w:val="clear" w:color="auto" w:fill="auto"/>
            <w:vAlign w:val="center"/>
          </w:tcPr>
          <w:p w14:paraId="6A8F1E8B" w14:textId="77777777" w:rsidR="00FF2347" w:rsidRDefault="00075399">
            <w:pPr>
              <w:widowControl w:val="0"/>
              <w:rPr>
                <w:sz w:val="20"/>
                <w:lang w:eastAsia="zh-CN"/>
              </w:rPr>
            </w:pPr>
            <w:r>
              <w:rPr>
                <w:sz w:val="20"/>
                <w:lang w:eastAsia="zh-CN"/>
              </w:rPr>
              <w:t>Panasonic</w:t>
            </w:r>
          </w:p>
        </w:tc>
        <w:tc>
          <w:tcPr>
            <w:tcW w:w="12176" w:type="dxa"/>
            <w:shd w:val="clear" w:color="auto" w:fill="auto"/>
            <w:vAlign w:val="center"/>
          </w:tcPr>
          <w:p w14:paraId="0F93A5F2" w14:textId="77777777" w:rsidR="00FF2347" w:rsidRDefault="00075399">
            <w:pPr>
              <w:widowControl w:val="0"/>
              <w:rPr>
                <w:sz w:val="20"/>
                <w:lang w:eastAsia="zh-CN"/>
              </w:rPr>
            </w:pPr>
            <w:r>
              <w:rPr>
                <w:sz w:val="20"/>
                <w:lang w:eastAsia="zh-CN"/>
              </w:rPr>
              <w:t xml:space="preserve">Please see our reply to Huawei’s proposal above. We think the Proposal 6 (bitmap indication) is not needed. </w:t>
            </w:r>
          </w:p>
        </w:tc>
      </w:tr>
      <w:tr w:rsidR="00FF2347" w14:paraId="13E4B6A0" w14:textId="77777777">
        <w:tc>
          <w:tcPr>
            <w:tcW w:w="2405" w:type="dxa"/>
            <w:shd w:val="clear" w:color="auto" w:fill="auto"/>
            <w:vAlign w:val="center"/>
          </w:tcPr>
          <w:p w14:paraId="1A04B6B5" w14:textId="77777777" w:rsidR="00FF2347" w:rsidRDefault="00075399">
            <w:pPr>
              <w:widowControl w:val="0"/>
              <w:rPr>
                <w:sz w:val="20"/>
                <w:lang w:eastAsia="zh-CN"/>
              </w:rPr>
            </w:pPr>
            <w:r>
              <w:rPr>
                <w:sz w:val="20"/>
                <w:lang w:eastAsia="zh-CN"/>
              </w:rPr>
              <w:t>LG Electronics2</w:t>
            </w:r>
          </w:p>
        </w:tc>
        <w:tc>
          <w:tcPr>
            <w:tcW w:w="12176" w:type="dxa"/>
            <w:shd w:val="clear" w:color="auto" w:fill="auto"/>
            <w:vAlign w:val="center"/>
          </w:tcPr>
          <w:p w14:paraId="41E1F0EE" w14:textId="77777777" w:rsidR="00FF2347" w:rsidRDefault="00075399">
            <w:pPr>
              <w:widowControl w:val="0"/>
              <w:rPr>
                <w:sz w:val="20"/>
                <w:lang w:eastAsia="zh-CN"/>
              </w:rPr>
            </w:pPr>
            <w:r>
              <w:rPr>
                <w:sz w:val="20"/>
                <w:lang w:eastAsia="zh-CN"/>
              </w:rPr>
              <w:t xml:space="preserve">We basically support that all parameters (i.e., periodicity, offset, duration) are in unit of X. However, as commented in GTW, all parameters should </w:t>
            </w:r>
            <w:r>
              <w:rPr>
                <w:sz w:val="20"/>
                <w:lang w:eastAsia="zh-CN"/>
              </w:rPr>
              <w:lastRenderedPageBreak/>
              <w:t>be discussed together. We are open to discuss on introducing a new bitmap.</w:t>
            </w:r>
          </w:p>
        </w:tc>
      </w:tr>
    </w:tbl>
    <w:p w14:paraId="483EDBA3" w14:textId="77777777" w:rsidR="00FF2347" w:rsidRDefault="00FF2347">
      <w:pPr>
        <w:rPr>
          <w:lang w:eastAsia="zh-CN"/>
        </w:rPr>
      </w:pPr>
    </w:p>
    <w:p w14:paraId="2E7CC8F1" w14:textId="77777777" w:rsidR="00FF2347" w:rsidRDefault="00075399">
      <w:pPr>
        <w:rPr>
          <w:b/>
          <w:bCs/>
          <w:lang w:val="en-GB" w:eastAsia="zh-CN"/>
        </w:rPr>
      </w:pPr>
      <w:r>
        <w:rPr>
          <w:b/>
          <w:bCs/>
          <w:lang w:val="en-GB" w:eastAsia="zh-CN"/>
        </w:rPr>
        <w:t>Qualcomm (R1-2200260):</w:t>
      </w:r>
    </w:p>
    <w:p w14:paraId="04359F65" w14:textId="77777777" w:rsidR="00FF2347" w:rsidRDefault="00075399">
      <w:pPr>
        <w:pStyle w:val="Caption"/>
        <w:spacing w:after="0"/>
      </w:pPr>
      <w:r>
        <w:t xml:space="preserve">Proposal </w:t>
      </w:r>
      <w:r w:rsidR="005A6A30">
        <w:fldChar w:fldCharType="begin"/>
      </w:r>
      <w:r w:rsidR="005A6A30">
        <w:instrText xml:space="preserve"> SEQ Proposal \* ARABIC </w:instrText>
      </w:r>
      <w:r w:rsidR="005A6A30">
        <w:fldChar w:fldCharType="separate"/>
      </w:r>
      <w:r>
        <w:t>2</w:t>
      </w:r>
      <w:r w:rsidR="005A6A30">
        <w:fldChar w:fldCharType="end"/>
      </w:r>
      <w:r>
        <w:t>: After a UE reports its supported (X,Y) values for multi-slot PDCCH monitoring for 480/960 kHz SCSs, the UE always expect that the search space set configurations comply with at least one of the reported (X,Y) values.</w:t>
      </w:r>
    </w:p>
    <w:p w14:paraId="18309101" w14:textId="77777777" w:rsidR="00FF2347" w:rsidRDefault="00075399">
      <w:pPr>
        <w:pStyle w:val="ListParagraph"/>
        <w:numPr>
          <w:ilvl w:val="0"/>
          <w:numId w:val="42"/>
        </w:numPr>
        <w:snapToGrid/>
        <w:spacing w:line="240" w:lineRule="auto"/>
        <w:jc w:val="both"/>
        <w:rPr>
          <w:b/>
          <w:bCs/>
        </w:rPr>
      </w:pPr>
      <w:r>
        <w:rPr>
          <w:b/>
          <w:bCs/>
        </w:rPr>
        <w:t xml:space="preserve">The interpretation of the fields in </w:t>
      </w:r>
      <w:r>
        <w:rPr>
          <w:b/>
          <w:bCs/>
          <w:i/>
          <w:iCs/>
        </w:rPr>
        <w:t>searchSpaceSet</w:t>
      </w:r>
      <w:r>
        <w:rPr>
          <w:b/>
          <w:bCs/>
        </w:rPr>
        <w:t xml:space="preserve"> IE, e.g., </w:t>
      </w:r>
      <w:r>
        <w:rPr>
          <w:b/>
          <w:bCs/>
          <w:i/>
          <w:iCs/>
        </w:rPr>
        <w:t>monitoringSlotPeriodicityAndOffset</w:t>
      </w:r>
      <w:r>
        <w:rPr>
          <w:b/>
          <w:bCs/>
        </w:rPr>
        <w:t xml:space="preserve">, </w:t>
      </w:r>
      <w:r>
        <w:rPr>
          <w:b/>
          <w:bCs/>
          <w:i/>
          <w:iCs/>
        </w:rPr>
        <w:t>monitoringSymbolWithinSlot</w:t>
      </w:r>
      <w:r>
        <w:rPr>
          <w:b/>
          <w:bCs/>
        </w:rPr>
        <w:t xml:space="preserve">, and </w:t>
      </w:r>
      <w:r>
        <w:rPr>
          <w:b/>
          <w:bCs/>
          <w:i/>
          <w:iCs/>
        </w:rPr>
        <w:t>duration</w:t>
      </w:r>
      <w:r>
        <w:rPr>
          <w:b/>
          <w:bCs/>
        </w:rPr>
        <w:t>, is not changed for the multi-slot PDCCH monitoring,</w:t>
      </w:r>
    </w:p>
    <w:p w14:paraId="1A378664" w14:textId="77777777" w:rsidR="00FF2347" w:rsidRDefault="00075399">
      <w:pPr>
        <w:pStyle w:val="ListParagraph"/>
        <w:numPr>
          <w:ilvl w:val="0"/>
          <w:numId w:val="42"/>
        </w:numPr>
        <w:snapToGrid/>
        <w:spacing w:line="240" w:lineRule="auto"/>
        <w:jc w:val="both"/>
        <w:rPr>
          <w:b/>
          <w:bCs/>
        </w:rPr>
      </w:pPr>
      <w:r>
        <w:rPr>
          <w:b/>
          <w:bCs/>
        </w:rPr>
        <w:t xml:space="preserve">A new field of periodicity and offset may be added, e.g., </w:t>
      </w:r>
      <w:r>
        <w:rPr>
          <w:b/>
          <w:bCs/>
          <w:i/>
          <w:iCs/>
        </w:rPr>
        <w:t>monitoringSlotPeriodicityAndOffset-r17</w:t>
      </w:r>
      <w:r>
        <w:rPr>
          <w:b/>
          <w:bCs/>
        </w:rPr>
        <w:t>.</w:t>
      </w:r>
    </w:p>
    <w:p w14:paraId="5F2B788D" w14:textId="77777777" w:rsidR="00FF2347" w:rsidRDefault="00075399">
      <w:pPr>
        <w:pStyle w:val="ListParagraph"/>
        <w:numPr>
          <w:ilvl w:val="1"/>
          <w:numId w:val="42"/>
        </w:numPr>
        <w:snapToGrid/>
        <w:spacing w:after="120" w:line="240" w:lineRule="auto"/>
        <w:jc w:val="both"/>
        <w:rPr>
          <w:b/>
          <w:bCs/>
        </w:rPr>
      </w:pPr>
      <w:r>
        <w:rPr>
          <w:b/>
          <w:bCs/>
        </w:rPr>
        <w:t>New periodicities supported by 480/960 kHz: sl32, sl64, sl128, sl5120, sl10240, and sl20480.</w:t>
      </w:r>
    </w:p>
    <w:p w14:paraId="21BCAB57" w14:textId="77777777" w:rsidR="00FF2347" w:rsidRDefault="00FF2347"/>
    <w:p w14:paraId="5E05F495" w14:textId="77777777" w:rsidR="00FF2347" w:rsidRDefault="00075399">
      <w:pPr>
        <w:pStyle w:val="Caption"/>
        <w:rPr>
          <w:b w:val="0"/>
          <w:bCs w:val="0"/>
        </w:rPr>
      </w:pPr>
      <w:r>
        <w:t xml:space="preserve">Proposal </w:t>
      </w:r>
      <w:r w:rsidR="005A6A30">
        <w:fldChar w:fldCharType="begin"/>
      </w:r>
      <w:r w:rsidR="005A6A30">
        <w:instrText xml:space="preserve"> SEQ Proposal \* ARABIC </w:instrText>
      </w:r>
      <w:r w:rsidR="005A6A30">
        <w:fldChar w:fldCharType="separate"/>
      </w:r>
      <w:r>
        <w:t>3</w:t>
      </w:r>
      <w:r w:rsidR="005A6A30">
        <w:fldChar w:fldCharType="end"/>
      </w:r>
      <w:r>
        <w:t>: For GC DCI formats, the following periodicities are only applicable:</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2782"/>
        <w:gridCol w:w="2782"/>
        <w:gridCol w:w="2783"/>
      </w:tblGrid>
      <w:tr w:rsidR="00FF2347" w14:paraId="1C5076BA" w14:textId="77777777">
        <w:tc>
          <w:tcPr>
            <w:tcW w:w="1615" w:type="dxa"/>
            <w:shd w:val="clear" w:color="auto" w:fill="D9D9D9"/>
            <w:vAlign w:val="center"/>
          </w:tcPr>
          <w:p w14:paraId="2584D903" w14:textId="77777777" w:rsidR="00FF2347" w:rsidRDefault="00FF2347">
            <w:pPr>
              <w:widowControl w:val="0"/>
              <w:spacing w:after="0" w:line="240" w:lineRule="atLeast"/>
              <w:rPr>
                <w:b/>
                <w:bCs/>
              </w:rPr>
            </w:pPr>
          </w:p>
        </w:tc>
        <w:tc>
          <w:tcPr>
            <w:tcW w:w="2782" w:type="dxa"/>
            <w:shd w:val="clear" w:color="auto" w:fill="D9D9D9"/>
            <w:vAlign w:val="center"/>
          </w:tcPr>
          <w:p w14:paraId="74861C9B" w14:textId="77777777" w:rsidR="00FF2347" w:rsidRDefault="00075399">
            <w:pPr>
              <w:widowControl w:val="0"/>
              <w:spacing w:after="0" w:line="240" w:lineRule="atLeast"/>
              <w:jc w:val="center"/>
              <w:rPr>
                <w:b/>
                <w:bCs/>
              </w:rPr>
            </w:pPr>
            <w:r>
              <w:rPr>
                <w:b/>
                <w:bCs/>
              </w:rPr>
              <w:t>120 kHz (same as FR2)</w:t>
            </w:r>
          </w:p>
        </w:tc>
        <w:tc>
          <w:tcPr>
            <w:tcW w:w="2782" w:type="dxa"/>
            <w:shd w:val="clear" w:color="auto" w:fill="D9D9D9"/>
            <w:vAlign w:val="center"/>
          </w:tcPr>
          <w:p w14:paraId="58046250" w14:textId="77777777" w:rsidR="00FF2347" w:rsidRDefault="00075399">
            <w:pPr>
              <w:widowControl w:val="0"/>
              <w:spacing w:after="0" w:line="240" w:lineRule="atLeast"/>
              <w:jc w:val="center"/>
              <w:rPr>
                <w:b/>
                <w:bCs/>
              </w:rPr>
            </w:pPr>
            <w:r>
              <w:rPr>
                <w:b/>
                <w:bCs/>
              </w:rPr>
              <w:t>480 kHz</w:t>
            </w:r>
          </w:p>
        </w:tc>
        <w:tc>
          <w:tcPr>
            <w:tcW w:w="2783" w:type="dxa"/>
            <w:shd w:val="clear" w:color="auto" w:fill="D9D9D9"/>
            <w:vAlign w:val="center"/>
          </w:tcPr>
          <w:p w14:paraId="3B3C8894" w14:textId="77777777" w:rsidR="00FF2347" w:rsidRDefault="00075399">
            <w:pPr>
              <w:widowControl w:val="0"/>
              <w:spacing w:after="0" w:line="240" w:lineRule="atLeast"/>
              <w:jc w:val="center"/>
              <w:rPr>
                <w:b/>
                <w:bCs/>
              </w:rPr>
            </w:pPr>
            <w:r>
              <w:rPr>
                <w:b/>
                <w:bCs/>
              </w:rPr>
              <w:t>960 kHz</w:t>
            </w:r>
          </w:p>
        </w:tc>
      </w:tr>
      <w:tr w:rsidR="00FF2347" w14:paraId="3A15EF9D" w14:textId="77777777">
        <w:tc>
          <w:tcPr>
            <w:tcW w:w="1615" w:type="dxa"/>
            <w:shd w:val="clear" w:color="auto" w:fill="D9D9D9"/>
            <w:vAlign w:val="center"/>
          </w:tcPr>
          <w:p w14:paraId="55E772B2" w14:textId="77777777" w:rsidR="00FF2347" w:rsidRDefault="00075399">
            <w:pPr>
              <w:widowControl w:val="0"/>
              <w:spacing w:after="0" w:line="240" w:lineRule="atLeast"/>
              <w:jc w:val="center"/>
              <w:rPr>
                <w:b/>
                <w:bCs/>
              </w:rPr>
            </w:pPr>
            <w:r>
              <w:rPr>
                <w:b/>
                <w:bCs/>
              </w:rPr>
              <w:t>DCI format 2_0</w:t>
            </w:r>
          </w:p>
        </w:tc>
        <w:tc>
          <w:tcPr>
            <w:tcW w:w="2782" w:type="dxa"/>
            <w:shd w:val="clear" w:color="auto" w:fill="auto"/>
            <w:vAlign w:val="center"/>
          </w:tcPr>
          <w:p w14:paraId="2B27E830" w14:textId="77777777" w:rsidR="00FF2347" w:rsidRDefault="00075399">
            <w:pPr>
              <w:widowControl w:val="0"/>
              <w:spacing w:after="0" w:line="240" w:lineRule="atLeast"/>
              <w:rPr>
                <w:b/>
                <w:bCs/>
                <w:lang w:val="sv-SE"/>
              </w:rPr>
            </w:pPr>
            <w:r>
              <w:rPr>
                <w:b/>
                <w:bCs/>
                <w:lang w:val="sv-SE"/>
              </w:rPr>
              <w:t>sl1, sl2, sl4, sl5, sl8, sl10, sl16, sl20</w:t>
            </w:r>
          </w:p>
        </w:tc>
        <w:tc>
          <w:tcPr>
            <w:tcW w:w="2782" w:type="dxa"/>
            <w:shd w:val="clear" w:color="auto" w:fill="auto"/>
            <w:vAlign w:val="center"/>
          </w:tcPr>
          <w:p w14:paraId="350344E4" w14:textId="77777777" w:rsidR="00FF2347" w:rsidRDefault="00075399">
            <w:pPr>
              <w:widowControl w:val="0"/>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shd w:val="clear" w:color="auto" w:fill="auto"/>
            <w:vAlign w:val="center"/>
          </w:tcPr>
          <w:p w14:paraId="5976B54B" w14:textId="77777777" w:rsidR="00FF2347" w:rsidRDefault="00075399">
            <w:pPr>
              <w:widowControl w:val="0"/>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FF2347" w14:paraId="5EF083C1" w14:textId="77777777">
        <w:tc>
          <w:tcPr>
            <w:tcW w:w="1615" w:type="dxa"/>
            <w:shd w:val="clear" w:color="auto" w:fill="D9D9D9"/>
            <w:vAlign w:val="center"/>
          </w:tcPr>
          <w:p w14:paraId="76962D0D" w14:textId="77777777" w:rsidR="00FF2347" w:rsidRDefault="00075399">
            <w:pPr>
              <w:widowControl w:val="0"/>
              <w:spacing w:after="0" w:line="240" w:lineRule="atLeast"/>
              <w:jc w:val="center"/>
              <w:rPr>
                <w:b/>
                <w:bCs/>
              </w:rPr>
            </w:pPr>
            <w:r>
              <w:rPr>
                <w:b/>
                <w:bCs/>
              </w:rPr>
              <w:t>DCI format 2_1</w:t>
            </w:r>
          </w:p>
        </w:tc>
        <w:tc>
          <w:tcPr>
            <w:tcW w:w="2782" w:type="dxa"/>
            <w:shd w:val="clear" w:color="auto" w:fill="auto"/>
            <w:vAlign w:val="center"/>
          </w:tcPr>
          <w:p w14:paraId="7A4B55D0" w14:textId="77777777" w:rsidR="00FF2347" w:rsidRDefault="00075399">
            <w:pPr>
              <w:widowControl w:val="0"/>
              <w:spacing w:after="0" w:line="240" w:lineRule="atLeast"/>
              <w:rPr>
                <w:b/>
                <w:bCs/>
              </w:rPr>
            </w:pPr>
            <w:r>
              <w:rPr>
                <w:b/>
                <w:bCs/>
              </w:rPr>
              <w:t>sl1, sl2, sl4</w:t>
            </w:r>
          </w:p>
        </w:tc>
        <w:tc>
          <w:tcPr>
            <w:tcW w:w="2782" w:type="dxa"/>
            <w:shd w:val="clear" w:color="auto" w:fill="auto"/>
            <w:vAlign w:val="center"/>
          </w:tcPr>
          <w:p w14:paraId="372803C6" w14:textId="77777777" w:rsidR="00FF2347" w:rsidRDefault="00075399">
            <w:pPr>
              <w:widowControl w:val="0"/>
              <w:spacing w:after="0" w:line="240" w:lineRule="atLeast"/>
              <w:rPr>
                <w:b/>
                <w:bCs/>
              </w:rPr>
            </w:pPr>
            <w:r>
              <w:rPr>
                <w:b/>
                <w:bCs/>
              </w:rPr>
              <w:t>sl4, sl8, sl16</w:t>
            </w:r>
          </w:p>
        </w:tc>
        <w:tc>
          <w:tcPr>
            <w:tcW w:w="2783" w:type="dxa"/>
            <w:shd w:val="clear" w:color="auto" w:fill="auto"/>
            <w:vAlign w:val="center"/>
          </w:tcPr>
          <w:p w14:paraId="15259C79" w14:textId="77777777" w:rsidR="00FF2347" w:rsidRDefault="00075399">
            <w:pPr>
              <w:widowControl w:val="0"/>
              <w:spacing w:after="0" w:line="240" w:lineRule="atLeast"/>
              <w:rPr>
                <w:b/>
                <w:bCs/>
              </w:rPr>
            </w:pPr>
            <w:r>
              <w:rPr>
                <w:b/>
                <w:bCs/>
              </w:rPr>
              <w:t xml:space="preserve">sl8, sl16, </w:t>
            </w:r>
            <w:r>
              <w:rPr>
                <w:b/>
                <w:bCs/>
                <w:highlight w:val="yellow"/>
              </w:rPr>
              <w:t>sl32</w:t>
            </w:r>
          </w:p>
        </w:tc>
      </w:tr>
      <w:tr w:rsidR="00FF2347" w14:paraId="4DE566DE" w14:textId="77777777">
        <w:trPr>
          <w:trHeight w:val="43"/>
        </w:trPr>
        <w:tc>
          <w:tcPr>
            <w:tcW w:w="1615" w:type="dxa"/>
            <w:shd w:val="clear" w:color="auto" w:fill="D9D9D9"/>
            <w:vAlign w:val="center"/>
          </w:tcPr>
          <w:p w14:paraId="4BFB6CFD" w14:textId="77777777" w:rsidR="00FF2347" w:rsidRDefault="00075399">
            <w:pPr>
              <w:widowControl w:val="0"/>
              <w:spacing w:after="0" w:line="240" w:lineRule="atLeast"/>
              <w:jc w:val="center"/>
              <w:rPr>
                <w:b/>
                <w:bCs/>
              </w:rPr>
            </w:pPr>
            <w:r>
              <w:rPr>
                <w:b/>
                <w:bCs/>
              </w:rPr>
              <w:t>DCI format 2_4</w:t>
            </w:r>
          </w:p>
        </w:tc>
        <w:tc>
          <w:tcPr>
            <w:tcW w:w="2782" w:type="dxa"/>
            <w:shd w:val="clear" w:color="auto" w:fill="auto"/>
            <w:vAlign w:val="center"/>
          </w:tcPr>
          <w:p w14:paraId="0790F2A4" w14:textId="77777777" w:rsidR="00FF2347" w:rsidRDefault="00075399">
            <w:pPr>
              <w:widowControl w:val="0"/>
              <w:spacing w:after="0" w:line="240" w:lineRule="atLeast"/>
              <w:rPr>
                <w:b/>
                <w:bCs/>
                <w:lang w:val="sv-SE"/>
              </w:rPr>
            </w:pPr>
            <w:r>
              <w:rPr>
                <w:b/>
                <w:bCs/>
                <w:lang w:val="sv-SE"/>
              </w:rPr>
              <w:t>sl1, sl2, sl4, sl5, sl8, sl10</w:t>
            </w:r>
          </w:p>
        </w:tc>
        <w:tc>
          <w:tcPr>
            <w:tcW w:w="2782" w:type="dxa"/>
            <w:shd w:val="clear" w:color="auto" w:fill="auto"/>
            <w:vAlign w:val="center"/>
          </w:tcPr>
          <w:p w14:paraId="5EB9310D" w14:textId="77777777" w:rsidR="00FF2347" w:rsidRDefault="00075399">
            <w:pPr>
              <w:widowControl w:val="0"/>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shd w:val="clear" w:color="auto" w:fill="auto"/>
            <w:vAlign w:val="center"/>
          </w:tcPr>
          <w:p w14:paraId="019BB7C3" w14:textId="77777777" w:rsidR="00FF2347" w:rsidRDefault="00075399">
            <w:pPr>
              <w:widowControl w:val="0"/>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FF2347" w14:paraId="71020897" w14:textId="77777777">
        <w:trPr>
          <w:trHeight w:val="43"/>
        </w:trPr>
        <w:tc>
          <w:tcPr>
            <w:tcW w:w="9962" w:type="dxa"/>
            <w:gridSpan w:val="4"/>
            <w:shd w:val="clear" w:color="auto" w:fill="auto"/>
            <w:vAlign w:val="center"/>
          </w:tcPr>
          <w:p w14:paraId="74A820DF" w14:textId="77777777" w:rsidR="00FF2347" w:rsidRDefault="00075399">
            <w:pPr>
              <w:widowControl w:val="0"/>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7610732D" w14:textId="77777777" w:rsidR="00FF2347" w:rsidRDefault="00FF2347"/>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662E6F85" w14:textId="77777777">
        <w:tc>
          <w:tcPr>
            <w:tcW w:w="2405" w:type="dxa"/>
            <w:shd w:val="clear" w:color="auto" w:fill="FFC000"/>
            <w:vAlign w:val="center"/>
          </w:tcPr>
          <w:p w14:paraId="701F7BF5" w14:textId="77777777" w:rsidR="00FF2347" w:rsidRDefault="00075399">
            <w:pPr>
              <w:widowControl w:val="0"/>
              <w:rPr>
                <w:b/>
                <w:bCs/>
              </w:rPr>
            </w:pPr>
            <w:r>
              <w:rPr>
                <w:b/>
                <w:bCs/>
              </w:rPr>
              <w:t>Company</w:t>
            </w:r>
          </w:p>
        </w:tc>
        <w:tc>
          <w:tcPr>
            <w:tcW w:w="12176" w:type="dxa"/>
            <w:shd w:val="clear" w:color="auto" w:fill="FFC000"/>
            <w:vAlign w:val="center"/>
          </w:tcPr>
          <w:p w14:paraId="02E35487" w14:textId="77777777" w:rsidR="00FF2347" w:rsidRDefault="00075399">
            <w:pPr>
              <w:widowControl w:val="0"/>
              <w:rPr>
                <w:b/>
                <w:bCs/>
              </w:rPr>
            </w:pPr>
            <w:r>
              <w:rPr>
                <w:b/>
                <w:bCs/>
              </w:rPr>
              <w:t>Comment</w:t>
            </w:r>
          </w:p>
        </w:tc>
      </w:tr>
      <w:tr w:rsidR="00FF2347" w14:paraId="3DB25062" w14:textId="77777777">
        <w:tc>
          <w:tcPr>
            <w:tcW w:w="2405" w:type="dxa"/>
            <w:shd w:val="clear" w:color="auto" w:fill="auto"/>
            <w:vAlign w:val="center"/>
          </w:tcPr>
          <w:p w14:paraId="1E792F2A" w14:textId="77777777" w:rsidR="00FF2347" w:rsidRDefault="00075399">
            <w:pPr>
              <w:widowControl w:val="0"/>
              <w:rPr>
                <w:lang w:eastAsia="zh-CN"/>
              </w:rPr>
            </w:pPr>
            <w:r>
              <w:rPr>
                <w:lang w:eastAsia="zh-CN"/>
              </w:rPr>
              <w:t>Ericsson</w:t>
            </w:r>
          </w:p>
        </w:tc>
        <w:tc>
          <w:tcPr>
            <w:tcW w:w="12176" w:type="dxa"/>
            <w:shd w:val="clear" w:color="auto" w:fill="auto"/>
            <w:vAlign w:val="center"/>
          </w:tcPr>
          <w:p w14:paraId="2A1333AD" w14:textId="77777777" w:rsidR="00FF2347" w:rsidRDefault="00075399">
            <w:pPr>
              <w:widowControl w:val="0"/>
              <w:rPr>
                <w:lang w:eastAsia="zh-CN"/>
              </w:rPr>
            </w:pPr>
            <w:r>
              <w:rPr>
                <w:lang w:eastAsia="zh-CN"/>
              </w:rPr>
              <w:t>Please see our comments in the table below Huawei's proposal (see above).</w:t>
            </w:r>
          </w:p>
        </w:tc>
      </w:tr>
      <w:tr w:rsidR="00FF2347" w14:paraId="1625876A" w14:textId="77777777">
        <w:tc>
          <w:tcPr>
            <w:tcW w:w="2405" w:type="dxa"/>
            <w:shd w:val="clear" w:color="auto" w:fill="auto"/>
            <w:vAlign w:val="center"/>
          </w:tcPr>
          <w:p w14:paraId="7CC2A5F3" w14:textId="77777777" w:rsidR="00FF2347" w:rsidRDefault="00075399">
            <w:pPr>
              <w:widowControl w:val="0"/>
              <w:rPr>
                <w:sz w:val="20"/>
              </w:rPr>
            </w:pPr>
            <w:r>
              <w:rPr>
                <w:sz w:val="20"/>
              </w:rPr>
              <w:t>MediaTek</w:t>
            </w:r>
          </w:p>
        </w:tc>
        <w:tc>
          <w:tcPr>
            <w:tcW w:w="12176" w:type="dxa"/>
            <w:shd w:val="clear" w:color="auto" w:fill="auto"/>
            <w:vAlign w:val="center"/>
          </w:tcPr>
          <w:p w14:paraId="52656020" w14:textId="77777777" w:rsidR="00FF2347" w:rsidRDefault="00075399">
            <w:pPr>
              <w:widowControl w:val="0"/>
              <w:rPr>
                <w:sz w:val="20"/>
                <w:lang w:eastAsia="zh-CN"/>
              </w:rPr>
            </w:pPr>
            <w:r>
              <w:rPr>
                <w:sz w:val="20"/>
                <w:lang w:eastAsia="zh-CN"/>
              </w:rPr>
              <w:t>We support Proposal2</w:t>
            </w:r>
          </w:p>
        </w:tc>
      </w:tr>
      <w:tr w:rsidR="00FF2347" w14:paraId="0002F433" w14:textId="77777777">
        <w:tc>
          <w:tcPr>
            <w:tcW w:w="2405" w:type="dxa"/>
            <w:shd w:val="clear" w:color="auto" w:fill="auto"/>
            <w:vAlign w:val="center"/>
          </w:tcPr>
          <w:p w14:paraId="38C8B48A" w14:textId="77777777" w:rsidR="00FF2347" w:rsidRDefault="00075399">
            <w:pPr>
              <w:widowControl w:val="0"/>
              <w:rPr>
                <w:sz w:val="20"/>
              </w:rPr>
            </w:pPr>
            <w:r>
              <w:rPr>
                <w:sz w:val="20"/>
              </w:rPr>
              <w:t>Intel</w:t>
            </w:r>
          </w:p>
        </w:tc>
        <w:tc>
          <w:tcPr>
            <w:tcW w:w="12176" w:type="dxa"/>
            <w:shd w:val="clear" w:color="auto" w:fill="auto"/>
            <w:vAlign w:val="center"/>
          </w:tcPr>
          <w:p w14:paraId="06C2F378" w14:textId="77777777" w:rsidR="00FF2347" w:rsidRDefault="00075399">
            <w:pPr>
              <w:widowControl w:val="0"/>
              <w:rPr>
                <w:sz w:val="20"/>
                <w:lang w:eastAsia="zh-CN"/>
              </w:rPr>
            </w:pPr>
            <w:r>
              <w:rPr>
                <w:sz w:val="20"/>
                <w:lang w:eastAsia="zh-CN"/>
              </w:rPr>
              <w:t xml:space="preserve">Please refer to our reply to Huawei proposal above. </w:t>
            </w:r>
          </w:p>
        </w:tc>
      </w:tr>
      <w:tr w:rsidR="00FF2347" w14:paraId="7CDC52B6" w14:textId="77777777">
        <w:tc>
          <w:tcPr>
            <w:tcW w:w="2405" w:type="dxa"/>
            <w:shd w:val="clear" w:color="auto" w:fill="auto"/>
            <w:vAlign w:val="center"/>
          </w:tcPr>
          <w:p w14:paraId="0C5F0573" w14:textId="77777777" w:rsidR="00FF2347" w:rsidRDefault="00075399">
            <w:pPr>
              <w:widowControl w:val="0"/>
              <w:rPr>
                <w:sz w:val="20"/>
              </w:rPr>
            </w:pPr>
            <w:r>
              <w:rPr>
                <w:sz w:val="20"/>
              </w:rPr>
              <w:t>Nokia, NSB</w:t>
            </w:r>
          </w:p>
        </w:tc>
        <w:tc>
          <w:tcPr>
            <w:tcW w:w="12176" w:type="dxa"/>
            <w:shd w:val="clear" w:color="auto" w:fill="auto"/>
            <w:vAlign w:val="center"/>
          </w:tcPr>
          <w:p w14:paraId="3460B3BE" w14:textId="77777777" w:rsidR="00FF2347" w:rsidRDefault="00075399">
            <w:pPr>
              <w:widowControl w:val="0"/>
              <w:rPr>
                <w:sz w:val="20"/>
                <w:lang w:eastAsia="zh-CN"/>
              </w:rPr>
            </w:pPr>
            <w:r>
              <w:rPr>
                <w:szCs w:val="24"/>
                <w:lang w:eastAsia="zh-CN"/>
              </w:rPr>
              <w:t>We agree with the principle.  Please see our detailed comments under Huawei’s proposal.</w:t>
            </w:r>
          </w:p>
        </w:tc>
      </w:tr>
      <w:tr w:rsidR="00FF2347" w14:paraId="217F7658" w14:textId="77777777">
        <w:tc>
          <w:tcPr>
            <w:tcW w:w="2405" w:type="dxa"/>
            <w:shd w:val="clear" w:color="auto" w:fill="auto"/>
            <w:vAlign w:val="center"/>
          </w:tcPr>
          <w:p w14:paraId="2B5E1D49" w14:textId="77777777" w:rsidR="00FF2347" w:rsidRDefault="00075399">
            <w:pPr>
              <w:widowControl w:val="0"/>
              <w:rPr>
                <w:sz w:val="20"/>
                <w:lang w:eastAsia="zh-CN"/>
              </w:rPr>
            </w:pPr>
            <w:r>
              <w:rPr>
                <w:rFonts w:hint="eastAsia"/>
                <w:sz w:val="20"/>
                <w:lang w:eastAsia="zh-CN"/>
              </w:rPr>
              <w:t>v</w:t>
            </w:r>
            <w:r>
              <w:rPr>
                <w:sz w:val="20"/>
                <w:lang w:eastAsia="zh-CN"/>
              </w:rPr>
              <w:t>ivo</w:t>
            </w:r>
          </w:p>
        </w:tc>
        <w:tc>
          <w:tcPr>
            <w:tcW w:w="12176" w:type="dxa"/>
            <w:shd w:val="clear" w:color="auto" w:fill="auto"/>
            <w:vAlign w:val="center"/>
          </w:tcPr>
          <w:p w14:paraId="54963516" w14:textId="77777777" w:rsidR="00FF2347" w:rsidRDefault="00075399">
            <w:pPr>
              <w:widowControl w:val="0"/>
              <w:rPr>
                <w:szCs w:val="24"/>
                <w:lang w:eastAsia="zh-CN"/>
              </w:rPr>
            </w:pPr>
            <w:r>
              <w:rPr>
                <w:rFonts w:hint="eastAsia"/>
                <w:szCs w:val="24"/>
                <w:lang w:eastAsia="zh-CN"/>
              </w:rPr>
              <w:t>W</w:t>
            </w:r>
            <w:r>
              <w:rPr>
                <w:szCs w:val="24"/>
                <w:lang w:eastAsia="zh-CN"/>
              </w:rPr>
              <w:t>e support the proposal</w:t>
            </w:r>
          </w:p>
        </w:tc>
      </w:tr>
      <w:tr w:rsidR="00FF2347" w14:paraId="6E447FBB" w14:textId="77777777">
        <w:tc>
          <w:tcPr>
            <w:tcW w:w="2405" w:type="dxa"/>
            <w:shd w:val="clear" w:color="auto" w:fill="auto"/>
            <w:vAlign w:val="center"/>
          </w:tcPr>
          <w:p w14:paraId="31EBD048" w14:textId="77777777" w:rsidR="00FF2347" w:rsidRDefault="00075399">
            <w:pPr>
              <w:widowControl w:val="0"/>
              <w:rPr>
                <w:sz w:val="20"/>
                <w:lang w:eastAsia="zh-CN"/>
              </w:rPr>
            </w:pPr>
            <w:r>
              <w:rPr>
                <w:sz w:val="20"/>
                <w:lang w:eastAsia="zh-CN"/>
              </w:rPr>
              <w:t>Apple</w:t>
            </w:r>
          </w:p>
        </w:tc>
        <w:tc>
          <w:tcPr>
            <w:tcW w:w="12176" w:type="dxa"/>
            <w:shd w:val="clear" w:color="auto" w:fill="auto"/>
            <w:vAlign w:val="center"/>
          </w:tcPr>
          <w:p w14:paraId="3EA22A7B" w14:textId="77777777" w:rsidR="00FF2347" w:rsidRDefault="00075399">
            <w:pPr>
              <w:widowControl w:val="0"/>
              <w:rPr>
                <w:szCs w:val="24"/>
                <w:lang w:eastAsia="zh-CN"/>
              </w:rPr>
            </w:pPr>
            <w:r>
              <w:rPr>
                <w:sz w:val="20"/>
                <w:lang w:eastAsia="zh-CN"/>
              </w:rPr>
              <w:t>Please refer to our comments under Huawei’s proposal above.</w:t>
            </w:r>
          </w:p>
        </w:tc>
      </w:tr>
      <w:tr w:rsidR="00FF2347" w14:paraId="234742C3" w14:textId="77777777">
        <w:tc>
          <w:tcPr>
            <w:tcW w:w="2405" w:type="dxa"/>
            <w:shd w:val="clear" w:color="auto" w:fill="auto"/>
            <w:vAlign w:val="center"/>
          </w:tcPr>
          <w:p w14:paraId="54E51AF9"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7448ADFA" w14:textId="77777777" w:rsidR="00FF2347" w:rsidRDefault="00075399">
            <w:pPr>
              <w:widowControl w:val="0"/>
              <w:rPr>
                <w:sz w:val="20"/>
                <w:lang w:eastAsia="zh-CN"/>
              </w:rPr>
            </w:pPr>
            <w:r>
              <w:rPr>
                <w:lang w:eastAsia="zh-CN"/>
              </w:rPr>
              <w:t xml:space="preserve">We prefer to keep the unit for periodicity, duration and offset for SS configuration. We are open to add more values for periodicity with </w:t>
            </w:r>
            <w:r>
              <w:rPr>
                <w:lang w:eastAsia="zh-CN"/>
              </w:rPr>
              <w:lastRenderedPageBreak/>
              <w:t xml:space="preserve">480 and 960 kHz, and also support introducing restriction on the parameter values (e.g. relationship with X and Y), but we don’t think an explicit table is needed. </w:t>
            </w:r>
          </w:p>
        </w:tc>
      </w:tr>
      <w:tr w:rsidR="00FF2347" w14:paraId="0ED1DBC3" w14:textId="77777777">
        <w:tc>
          <w:tcPr>
            <w:tcW w:w="2405" w:type="dxa"/>
            <w:shd w:val="clear" w:color="auto" w:fill="auto"/>
            <w:vAlign w:val="center"/>
          </w:tcPr>
          <w:p w14:paraId="7FD8FEE3" w14:textId="77777777" w:rsidR="00FF2347" w:rsidRDefault="00075399">
            <w:pPr>
              <w:widowControl w:val="0"/>
              <w:rPr>
                <w:sz w:val="20"/>
              </w:rPr>
            </w:pPr>
            <w:r>
              <w:rPr>
                <w:sz w:val="20"/>
              </w:rPr>
              <w:lastRenderedPageBreak/>
              <w:t>Futurewei</w:t>
            </w:r>
          </w:p>
        </w:tc>
        <w:tc>
          <w:tcPr>
            <w:tcW w:w="12176" w:type="dxa"/>
            <w:shd w:val="clear" w:color="auto" w:fill="auto"/>
            <w:vAlign w:val="center"/>
          </w:tcPr>
          <w:p w14:paraId="42B758AE" w14:textId="77777777" w:rsidR="00FF2347" w:rsidRDefault="00075399">
            <w:pPr>
              <w:widowControl w:val="0"/>
              <w:rPr>
                <w:sz w:val="20"/>
                <w:lang w:eastAsia="zh-CN"/>
              </w:rPr>
            </w:pPr>
            <w:r>
              <w:rPr>
                <w:sz w:val="20"/>
                <w:lang w:eastAsia="zh-CN"/>
              </w:rPr>
              <w:t xml:space="preserve">Please refer to our reply to Huawei proposal above. </w:t>
            </w:r>
          </w:p>
        </w:tc>
      </w:tr>
      <w:tr w:rsidR="00FF2347" w14:paraId="67F903B5" w14:textId="77777777">
        <w:tc>
          <w:tcPr>
            <w:tcW w:w="2405" w:type="dxa"/>
            <w:shd w:val="clear" w:color="auto" w:fill="auto"/>
            <w:vAlign w:val="center"/>
          </w:tcPr>
          <w:p w14:paraId="23E8856F" w14:textId="77777777" w:rsidR="00FF2347" w:rsidRDefault="00075399">
            <w:pPr>
              <w:widowControl w:val="0"/>
              <w:rPr>
                <w:sz w:val="20"/>
              </w:rPr>
            </w:pPr>
            <w:r>
              <w:rPr>
                <w:sz w:val="20"/>
                <w:lang w:eastAsia="zh-CN"/>
              </w:rPr>
              <w:t>Lenovo, Motorola Mobility</w:t>
            </w:r>
          </w:p>
        </w:tc>
        <w:tc>
          <w:tcPr>
            <w:tcW w:w="12176" w:type="dxa"/>
            <w:shd w:val="clear" w:color="auto" w:fill="auto"/>
            <w:vAlign w:val="center"/>
          </w:tcPr>
          <w:p w14:paraId="2A53B2A4" w14:textId="77777777" w:rsidR="00FF2347" w:rsidRDefault="00075399">
            <w:pPr>
              <w:widowControl w:val="0"/>
              <w:rPr>
                <w:sz w:val="20"/>
                <w:lang w:eastAsia="zh-CN"/>
              </w:rPr>
            </w:pPr>
            <w:r>
              <w:rPr>
                <w:sz w:val="20"/>
                <w:lang w:eastAsia="zh-CN"/>
              </w:rPr>
              <w:t>Fine with proposal, further see our comments under Huawei’s proposal above.</w:t>
            </w:r>
          </w:p>
        </w:tc>
      </w:tr>
      <w:tr w:rsidR="00FF2347" w14:paraId="6620E35C" w14:textId="77777777">
        <w:tc>
          <w:tcPr>
            <w:tcW w:w="2405" w:type="dxa"/>
            <w:shd w:val="clear" w:color="auto" w:fill="auto"/>
            <w:vAlign w:val="center"/>
          </w:tcPr>
          <w:p w14:paraId="5710378E" w14:textId="77777777" w:rsidR="00FF2347" w:rsidRDefault="00075399">
            <w:pPr>
              <w:widowControl w:val="0"/>
              <w:rPr>
                <w:sz w:val="20"/>
                <w:lang w:eastAsia="zh-CN"/>
              </w:rPr>
            </w:pPr>
            <w:r>
              <w:rPr>
                <w:sz w:val="20"/>
                <w:lang w:eastAsia="zh-CN"/>
              </w:rPr>
              <w:t>LG Electronics2</w:t>
            </w:r>
          </w:p>
        </w:tc>
        <w:tc>
          <w:tcPr>
            <w:tcW w:w="12176" w:type="dxa"/>
            <w:shd w:val="clear" w:color="auto" w:fill="auto"/>
            <w:vAlign w:val="center"/>
          </w:tcPr>
          <w:p w14:paraId="243025A5" w14:textId="77777777" w:rsidR="00FF2347" w:rsidRDefault="00075399">
            <w:pPr>
              <w:widowControl w:val="0"/>
              <w:rPr>
                <w:sz w:val="20"/>
                <w:lang w:eastAsia="zh-CN"/>
              </w:rPr>
            </w:pPr>
            <w:r>
              <w:rPr>
                <w:sz w:val="20"/>
                <w:lang w:eastAsia="zh-CN"/>
              </w:rPr>
              <w:t>We basically support that all parameters (i.e., periodicity, offset, duration) are in unit of X. However, as commented in GTW, all parameters should be discussed together. We also questionable that an explicit table is needed.</w:t>
            </w:r>
          </w:p>
        </w:tc>
      </w:tr>
    </w:tbl>
    <w:p w14:paraId="16BF3803" w14:textId="77777777" w:rsidR="00FF2347" w:rsidRDefault="00FF2347">
      <w:pPr>
        <w:rPr>
          <w:lang w:eastAsia="zh-CN"/>
        </w:rPr>
      </w:pPr>
    </w:p>
    <w:p w14:paraId="40D47AAB" w14:textId="77777777" w:rsidR="00FF2347" w:rsidRDefault="00075399">
      <w:pPr>
        <w:rPr>
          <w:b/>
          <w:bCs/>
          <w:lang w:val="en-GB" w:eastAsia="zh-CN"/>
        </w:rPr>
      </w:pPr>
      <w:r>
        <w:rPr>
          <w:b/>
          <w:bCs/>
          <w:lang w:val="en-GB" w:eastAsia="zh-CN"/>
        </w:rPr>
        <w:t>Intel (R1-2200367):</w:t>
      </w:r>
    </w:p>
    <w:p w14:paraId="3272D913" w14:textId="77777777" w:rsidR="00FF2347" w:rsidRDefault="00075399">
      <w:pPr>
        <w:jc w:val="both"/>
        <w:rPr>
          <w:b/>
          <w:bCs/>
          <w:sz w:val="18"/>
          <w:szCs w:val="18"/>
        </w:rPr>
      </w:pPr>
      <w:r>
        <w:rPr>
          <w:b/>
          <w:bCs/>
          <w:sz w:val="18"/>
          <w:szCs w:val="18"/>
        </w:rPr>
        <w:t xml:space="preserve">Proposal 8: </w:t>
      </w:r>
    </w:p>
    <w:p w14:paraId="7AFE7767" w14:textId="77777777" w:rsidR="00FF2347" w:rsidRDefault="00075399">
      <w:pPr>
        <w:pStyle w:val="B1"/>
        <w:numPr>
          <w:ilvl w:val="0"/>
          <w:numId w:val="43"/>
        </w:numPr>
        <w:spacing w:before="60" w:after="0" w:line="240" w:lineRule="auto"/>
        <w:jc w:val="both"/>
        <w:rPr>
          <w:iCs/>
        </w:rPr>
      </w:pPr>
      <w:r>
        <w:rPr>
          <w:bCs/>
          <w:iCs/>
          <w:lang w:eastAsia="sv-SE"/>
        </w:rPr>
        <w:t xml:space="preserve">The existing parameters for SS set configuration are reinterpreted as below for </w:t>
      </w:r>
      <w:r>
        <w:rPr>
          <w:iCs/>
          <w:lang w:eastAsia="zh-CN"/>
        </w:rPr>
        <w:t>both group (1) SS set and group (2) SS set</w:t>
      </w:r>
      <w:r>
        <w:rPr>
          <w:iCs/>
        </w:rPr>
        <w:t>.</w:t>
      </w:r>
    </w:p>
    <w:p w14:paraId="0F37B1E4" w14:textId="77777777" w:rsidR="00FF2347" w:rsidRDefault="00075399">
      <w:pPr>
        <w:pStyle w:val="ListParagraph"/>
        <w:numPr>
          <w:ilvl w:val="1"/>
          <w:numId w:val="43"/>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monitoringSlotPeriodicityAndOffset: </w:t>
      </w:r>
      <w:r>
        <w:rPr>
          <w:rFonts w:ascii="Times New Roman" w:hAnsi="Times New Roman"/>
          <w:bCs/>
          <w:iCs/>
          <w:sz w:val="20"/>
          <w:szCs w:val="20"/>
          <w:lang w:eastAsia="sv-SE"/>
        </w:rPr>
        <w:t xml:space="preserve">the periodicity and slot offset in a period that is configured with PDCCH MOs for a SS set </w:t>
      </w:r>
    </w:p>
    <w:p w14:paraId="66B03AE3" w14:textId="77777777" w:rsidR="00FF2347" w:rsidRDefault="00075399">
      <w:pPr>
        <w:pStyle w:val="ListParagraph"/>
        <w:numPr>
          <w:ilvl w:val="1"/>
          <w:numId w:val="43"/>
        </w:numPr>
        <w:snapToGrid/>
        <w:spacing w:line="240" w:lineRule="auto"/>
        <w:jc w:val="both"/>
        <w:rPr>
          <w:rFonts w:ascii="Times New Roman" w:hAnsi="Times New Roman"/>
          <w:sz w:val="20"/>
          <w:szCs w:val="20"/>
        </w:rPr>
      </w:pPr>
      <w:r>
        <w:rPr>
          <w:rFonts w:ascii="Times New Roman" w:hAnsi="Times New Roman"/>
          <w:i/>
          <w:iCs/>
          <w:sz w:val="20"/>
          <w:szCs w:val="20"/>
          <w:lang w:eastAsia="sv-SE"/>
        </w:rPr>
        <w:t xml:space="preserve">duration: </w:t>
      </w:r>
      <w:r>
        <w:rPr>
          <w:rFonts w:ascii="Times New Roman" w:hAnsi="Times New Roman"/>
          <w:sz w:val="20"/>
          <w:szCs w:val="20"/>
          <w:lang w:eastAsia="sv-SE"/>
        </w:rPr>
        <w:t xml:space="preserve">multiple of X slots starting from the slot offset configured by </w:t>
      </w:r>
      <w:r>
        <w:rPr>
          <w:rFonts w:ascii="Times New Roman" w:hAnsi="Times New Roman"/>
          <w:i/>
          <w:iCs/>
          <w:sz w:val="20"/>
          <w:szCs w:val="20"/>
          <w:lang w:eastAsia="sv-SE"/>
        </w:rPr>
        <w:t>monitoringSlotPeriodicityAndOffset</w:t>
      </w:r>
      <w:r>
        <w:rPr>
          <w:rFonts w:ascii="Times New Roman" w:hAnsi="Times New Roman"/>
          <w:sz w:val="20"/>
          <w:szCs w:val="20"/>
          <w:lang w:eastAsia="sv-SE"/>
        </w:rPr>
        <w:t xml:space="preserve">. </w:t>
      </w:r>
      <w:r>
        <w:rPr>
          <w:rFonts w:ascii="Times New Roman" w:hAnsi="Times New Roman"/>
          <w:iCs/>
          <w:sz w:val="20"/>
          <w:szCs w:val="20"/>
        </w:rPr>
        <w:t xml:space="preserve">The configured MOs in a slot group repeat in all slot groups in </w:t>
      </w:r>
      <w:r>
        <w:rPr>
          <w:rFonts w:ascii="Times New Roman" w:hAnsi="Times New Roman"/>
          <w:i/>
          <w:sz w:val="20"/>
          <w:szCs w:val="20"/>
        </w:rPr>
        <w:t>duration</w:t>
      </w:r>
      <w:r>
        <w:rPr>
          <w:rFonts w:ascii="Times New Roman" w:hAnsi="Times New Roman"/>
          <w:iCs/>
          <w:sz w:val="20"/>
          <w:szCs w:val="20"/>
        </w:rPr>
        <w:t>.</w:t>
      </w:r>
    </w:p>
    <w:p w14:paraId="11D0061C" w14:textId="77777777" w:rsidR="00FF2347" w:rsidRDefault="00075399">
      <w:pPr>
        <w:pStyle w:val="ListParagraph"/>
        <w:numPr>
          <w:ilvl w:val="1"/>
          <w:numId w:val="43"/>
        </w:numPr>
        <w:snapToGrid/>
        <w:spacing w:line="240" w:lineRule="auto"/>
        <w:jc w:val="both"/>
        <w:rPr>
          <w:rFonts w:ascii="Times New Roman" w:hAnsi="Times New Roman"/>
          <w:sz w:val="20"/>
          <w:szCs w:val="20"/>
        </w:rPr>
      </w:pPr>
      <w:r>
        <w:rPr>
          <w:rFonts w:ascii="Times New Roman" w:hAnsi="Times New Roman"/>
          <w:i/>
          <w:sz w:val="20"/>
          <w:szCs w:val="20"/>
        </w:rPr>
        <w:t xml:space="preserve">monitoringSymbolsWithinSlot: </w:t>
      </w:r>
      <w:r>
        <w:rPr>
          <w:rFonts w:ascii="Times New Roman" w:hAnsi="Times New Roman"/>
          <w:sz w:val="20"/>
          <w:szCs w:val="20"/>
        </w:rPr>
        <w:t xml:space="preserve">A bitmap </w:t>
      </w:r>
      <w:r>
        <w:rPr>
          <w:rFonts w:ascii="Times New Roman" w:hAnsi="Times New Roman"/>
          <w:iCs/>
          <w:sz w:val="20"/>
          <w:szCs w:val="20"/>
        </w:rPr>
        <w:t xml:space="preserve">to indicate the start symbols of PDCCH MOs in one or multiple slots. The index of the first slot within a slot group can be </w:t>
      </w:r>
      <m:oMath>
        <m:r>
          <w:rPr>
            <w:rFonts w:ascii="Cambria Math" w:hAnsi="Cambria Math"/>
            <w:sz w:val="20"/>
            <w:szCs w:val="20"/>
          </w:rPr>
          <m:t>mod</m:t>
        </m:r>
        <m:d>
          <m:dPr>
            <m:ctrlPr>
              <w:rPr>
                <w:rFonts w:ascii="Cambria Math" w:hAnsi="Cambria Math"/>
                <w:iCs/>
                <w:sz w:val="20"/>
                <w:szCs w:val="20"/>
              </w:rPr>
            </m:ctrlPr>
          </m:dPr>
          <m:e>
            <m:r>
              <w:rPr>
                <w:rFonts w:ascii="Cambria Math" w:hAnsi="Cambria Math"/>
                <w:sz w:val="20"/>
                <w:szCs w:val="20"/>
              </w:rPr>
              <m:t>o</m:t>
            </m:r>
            <m:r>
              <m:rPr>
                <m:sty m:val="p"/>
              </m:rPr>
              <w:rPr>
                <w:rFonts w:ascii="Cambria Math" w:hAnsi="Cambria Math"/>
                <w:sz w:val="20"/>
                <w:szCs w:val="20"/>
              </w:rPr>
              <m:t>,</m:t>
            </m:r>
            <m:r>
              <w:rPr>
                <w:rFonts w:ascii="Cambria Math" w:hAnsi="Cambria Math"/>
                <w:sz w:val="20"/>
                <w:szCs w:val="20"/>
              </w:rPr>
              <m:t>X</m:t>
            </m:r>
          </m:e>
        </m:d>
      </m:oMath>
      <w:r>
        <w:rPr>
          <w:rFonts w:ascii="Times New Roman" w:hAnsi="Times New Roman"/>
          <w:iCs/>
          <w:sz w:val="20"/>
          <w:szCs w:val="20"/>
        </w:rPr>
        <w:t>. The bitmap length can be at least configured from {14, 28, 56, 112}</w:t>
      </w:r>
    </w:p>
    <w:p w14:paraId="74872C5F" w14:textId="77777777" w:rsidR="00FF2347" w:rsidRDefault="00075399">
      <w:pPr>
        <w:pStyle w:val="ListParagraph"/>
        <w:numPr>
          <w:ilvl w:val="1"/>
          <w:numId w:val="43"/>
        </w:numPr>
        <w:snapToGrid/>
        <w:spacing w:line="240" w:lineRule="auto"/>
        <w:jc w:val="both"/>
        <w:rPr>
          <w:rFonts w:ascii="Times New Roman" w:hAnsi="Times New Roman"/>
          <w:sz w:val="20"/>
          <w:szCs w:val="20"/>
        </w:rPr>
      </w:pPr>
      <w:r>
        <w:rPr>
          <w:rFonts w:ascii="Times New Roman" w:hAnsi="Times New Roman"/>
          <w:sz w:val="20"/>
          <w:szCs w:val="20"/>
        </w:rPr>
        <w:t xml:space="preserve">The configured MOs in a slot group by </w:t>
      </w:r>
      <w:r>
        <w:rPr>
          <w:rFonts w:ascii="Times New Roman" w:hAnsi="Times New Roman"/>
          <w:i/>
          <w:sz w:val="20"/>
          <w:szCs w:val="20"/>
        </w:rPr>
        <w:t>monitoringSymbolsWithinSlot</w:t>
      </w:r>
      <w:r>
        <w:rPr>
          <w:rFonts w:ascii="Times New Roman" w:hAnsi="Times New Roman"/>
          <w:sz w:val="20"/>
          <w:szCs w:val="20"/>
        </w:rPr>
        <w:t xml:space="preserve"> repeat in all slot groups within the </w:t>
      </w:r>
      <w:r>
        <w:rPr>
          <w:rFonts w:ascii="Times New Roman" w:hAnsi="Times New Roman"/>
          <w:i/>
          <w:iCs/>
          <w:sz w:val="20"/>
          <w:szCs w:val="20"/>
        </w:rPr>
        <w:t xml:space="preserve">duration </w:t>
      </w:r>
      <w:r>
        <w:rPr>
          <w:rFonts w:ascii="Times New Roman" w:hAnsi="Times New Roman"/>
          <w:sz w:val="20"/>
          <w:szCs w:val="20"/>
        </w:rPr>
        <w:t>slots.</w:t>
      </w:r>
    </w:p>
    <w:p w14:paraId="00BE2E4E" w14:textId="77777777" w:rsidR="00FF2347" w:rsidRDefault="00075399">
      <w:pPr>
        <w:pStyle w:val="B1"/>
        <w:numPr>
          <w:ilvl w:val="0"/>
          <w:numId w:val="43"/>
        </w:numPr>
        <w:spacing w:before="60" w:after="0" w:line="240" w:lineRule="auto"/>
        <w:jc w:val="both"/>
        <w:rPr>
          <w:bCs/>
          <w:iCs/>
          <w:lang w:eastAsia="sv-SE"/>
        </w:rPr>
      </w:pPr>
      <w:r>
        <w:rPr>
          <w:bCs/>
          <w:iCs/>
          <w:lang w:eastAsia="sv-SE"/>
        </w:rPr>
        <w:t>Agree on TP 5 for SS set configuration</w:t>
      </w:r>
    </w:p>
    <w:p w14:paraId="1B030822" w14:textId="77777777" w:rsidR="00FF2347" w:rsidRDefault="00FF2347">
      <w:pPr>
        <w:rPr>
          <w:lang w:val="en-GB"/>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473688FF" w14:textId="77777777">
        <w:tc>
          <w:tcPr>
            <w:tcW w:w="2405" w:type="dxa"/>
            <w:shd w:val="clear" w:color="auto" w:fill="FFC000"/>
            <w:vAlign w:val="center"/>
          </w:tcPr>
          <w:p w14:paraId="5E5BB0C1" w14:textId="77777777" w:rsidR="00FF2347" w:rsidRDefault="00075399">
            <w:pPr>
              <w:widowControl w:val="0"/>
              <w:rPr>
                <w:b/>
                <w:bCs/>
              </w:rPr>
            </w:pPr>
            <w:r>
              <w:rPr>
                <w:b/>
                <w:bCs/>
              </w:rPr>
              <w:t>Company</w:t>
            </w:r>
          </w:p>
        </w:tc>
        <w:tc>
          <w:tcPr>
            <w:tcW w:w="12176" w:type="dxa"/>
            <w:shd w:val="clear" w:color="auto" w:fill="FFC000"/>
            <w:vAlign w:val="center"/>
          </w:tcPr>
          <w:p w14:paraId="7E98CE7D" w14:textId="77777777" w:rsidR="00FF2347" w:rsidRDefault="00075399">
            <w:pPr>
              <w:widowControl w:val="0"/>
              <w:rPr>
                <w:b/>
                <w:bCs/>
              </w:rPr>
            </w:pPr>
            <w:r>
              <w:rPr>
                <w:b/>
                <w:bCs/>
              </w:rPr>
              <w:t>Comment</w:t>
            </w:r>
          </w:p>
        </w:tc>
      </w:tr>
      <w:tr w:rsidR="00FF2347" w14:paraId="411FB459" w14:textId="77777777">
        <w:tc>
          <w:tcPr>
            <w:tcW w:w="2405" w:type="dxa"/>
            <w:shd w:val="clear" w:color="auto" w:fill="auto"/>
            <w:vAlign w:val="center"/>
          </w:tcPr>
          <w:p w14:paraId="12327495" w14:textId="77777777" w:rsidR="00FF2347" w:rsidRDefault="00075399">
            <w:pPr>
              <w:widowControl w:val="0"/>
              <w:rPr>
                <w:lang w:eastAsia="zh-CN"/>
              </w:rPr>
            </w:pPr>
            <w:r>
              <w:rPr>
                <w:lang w:eastAsia="zh-CN"/>
              </w:rPr>
              <w:t>Ericsson</w:t>
            </w:r>
          </w:p>
        </w:tc>
        <w:tc>
          <w:tcPr>
            <w:tcW w:w="12176" w:type="dxa"/>
            <w:shd w:val="clear" w:color="auto" w:fill="auto"/>
            <w:vAlign w:val="center"/>
          </w:tcPr>
          <w:p w14:paraId="34AF38B8" w14:textId="77777777" w:rsidR="00FF2347" w:rsidRDefault="00075399">
            <w:pPr>
              <w:widowControl w:val="0"/>
              <w:rPr>
                <w:lang w:eastAsia="zh-CN"/>
              </w:rPr>
            </w:pPr>
            <w:r>
              <w:rPr>
                <w:lang w:eastAsia="zh-CN"/>
              </w:rPr>
              <w:t>Please see our comments in the table below Huawei's proposal (see above).</w:t>
            </w:r>
          </w:p>
        </w:tc>
      </w:tr>
      <w:tr w:rsidR="00FF2347" w14:paraId="6EB57EE3" w14:textId="77777777">
        <w:tc>
          <w:tcPr>
            <w:tcW w:w="2405" w:type="dxa"/>
            <w:shd w:val="clear" w:color="auto" w:fill="auto"/>
            <w:vAlign w:val="center"/>
          </w:tcPr>
          <w:p w14:paraId="78569B70" w14:textId="77777777" w:rsidR="00FF2347" w:rsidRDefault="00075399">
            <w:pPr>
              <w:widowControl w:val="0"/>
              <w:rPr>
                <w:sz w:val="20"/>
              </w:rPr>
            </w:pPr>
            <w:r>
              <w:rPr>
                <w:sz w:val="20"/>
              </w:rPr>
              <w:t>Intel</w:t>
            </w:r>
          </w:p>
        </w:tc>
        <w:tc>
          <w:tcPr>
            <w:tcW w:w="12176" w:type="dxa"/>
            <w:shd w:val="clear" w:color="auto" w:fill="auto"/>
            <w:vAlign w:val="center"/>
          </w:tcPr>
          <w:p w14:paraId="2D96011D" w14:textId="77777777" w:rsidR="00FF2347" w:rsidRDefault="00075399">
            <w:pPr>
              <w:widowControl w:val="0"/>
              <w:rPr>
                <w:sz w:val="20"/>
                <w:lang w:eastAsia="zh-CN"/>
              </w:rPr>
            </w:pPr>
            <w:r>
              <w:rPr>
                <w:sz w:val="20"/>
                <w:lang w:eastAsia="zh-CN"/>
              </w:rPr>
              <w:t xml:space="preserve">Please refer to our reply to Huawei proposal above. </w:t>
            </w:r>
          </w:p>
        </w:tc>
      </w:tr>
      <w:tr w:rsidR="00FF2347" w14:paraId="2E4CDB9C" w14:textId="77777777">
        <w:tc>
          <w:tcPr>
            <w:tcW w:w="2405" w:type="dxa"/>
            <w:shd w:val="clear" w:color="auto" w:fill="auto"/>
            <w:vAlign w:val="center"/>
          </w:tcPr>
          <w:p w14:paraId="43D1C400" w14:textId="77777777" w:rsidR="00FF2347" w:rsidRDefault="00075399">
            <w:pPr>
              <w:widowControl w:val="0"/>
              <w:rPr>
                <w:sz w:val="20"/>
              </w:rPr>
            </w:pPr>
            <w:r>
              <w:rPr>
                <w:sz w:val="20"/>
              </w:rPr>
              <w:t>Nokia, NSB</w:t>
            </w:r>
          </w:p>
        </w:tc>
        <w:tc>
          <w:tcPr>
            <w:tcW w:w="12176" w:type="dxa"/>
            <w:shd w:val="clear" w:color="auto" w:fill="auto"/>
            <w:vAlign w:val="center"/>
          </w:tcPr>
          <w:p w14:paraId="6158FF73" w14:textId="77777777" w:rsidR="00FF2347" w:rsidRDefault="00075399">
            <w:pPr>
              <w:widowControl w:val="0"/>
              <w:rPr>
                <w:sz w:val="20"/>
                <w:lang w:eastAsia="zh-CN"/>
              </w:rPr>
            </w:pPr>
            <w:r>
              <w:rPr>
                <w:szCs w:val="24"/>
                <w:lang w:eastAsia="zh-CN"/>
              </w:rPr>
              <w:t>Please see the comments under Huawei’s proposal.</w:t>
            </w:r>
          </w:p>
        </w:tc>
      </w:tr>
      <w:tr w:rsidR="00FF2347" w14:paraId="44589561" w14:textId="77777777">
        <w:tc>
          <w:tcPr>
            <w:tcW w:w="2405" w:type="dxa"/>
            <w:shd w:val="clear" w:color="auto" w:fill="auto"/>
            <w:vAlign w:val="center"/>
          </w:tcPr>
          <w:p w14:paraId="5591BAAD" w14:textId="77777777" w:rsidR="00FF2347" w:rsidRDefault="00075399">
            <w:pPr>
              <w:widowControl w:val="0"/>
              <w:rPr>
                <w:sz w:val="20"/>
                <w:lang w:eastAsia="zh-CN"/>
              </w:rPr>
            </w:pPr>
            <w:r>
              <w:rPr>
                <w:rFonts w:hint="eastAsia"/>
                <w:sz w:val="20"/>
                <w:lang w:eastAsia="zh-CN"/>
              </w:rPr>
              <w:t>v</w:t>
            </w:r>
            <w:r>
              <w:rPr>
                <w:sz w:val="20"/>
                <w:lang w:eastAsia="zh-CN"/>
              </w:rPr>
              <w:t>ivo</w:t>
            </w:r>
          </w:p>
        </w:tc>
        <w:tc>
          <w:tcPr>
            <w:tcW w:w="12176" w:type="dxa"/>
            <w:shd w:val="clear" w:color="auto" w:fill="auto"/>
            <w:vAlign w:val="center"/>
          </w:tcPr>
          <w:p w14:paraId="52B351DE" w14:textId="77777777" w:rsidR="00FF2347" w:rsidRDefault="00075399">
            <w:pPr>
              <w:widowControl w:val="0"/>
              <w:rPr>
                <w:szCs w:val="24"/>
                <w:lang w:eastAsia="zh-CN"/>
              </w:rPr>
            </w:pPr>
            <w:r>
              <w:rPr>
                <w:sz w:val="20"/>
                <w:lang w:eastAsia="zh-CN"/>
              </w:rPr>
              <w:t>Please refer to our reply to Huawei proposal above.</w:t>
            </w:r>
          </w:p>
        </w:tc>
      </w:tr>
      <w:tr w:rsidR="00FF2347" w14:paraId="6041F7CE" w14:textId="77777777">
        <w:tc>
          <w:tcPr>
            <w:tcW w:w="2405" w:type="dxa"/>
            <w:shd w:val="clear" w:color="auto" w:fill="auto"/>
            <w:vAlign w:val="center"/>
          </w:tcPr>
          <w:p w14:paraId="15677B04" w14:textId="77777777" w:rsidR="00FF2347" w:rsidRDefault="00075399">
            <w:pPr>
              <w:widowControl w:val="0"/>
              <w:rPr>
                <w:sz w:val="20"/>
                <w:lang w:eastAsia="zh-CN"/>
              </w:rPr>
            </w:pPr>
            <w:r>
              <w:rPr>
                <w:sz w:val="20"/>
                <w:lang w:eastAsia="zh-CN"/>
              </w:rPr>
              <w:t>Apple</w:t>
            </w:r>
          </w:p>
        </w:tc>
        <w:tc>
          <w:tcPr>
            <w:tcW w:w="12176" w:type="dxa"/>
            <w:shd w:val="clear" w:color="auto" w:fill="auto"/>
            <w:vAlign w:val="center"/>
          </w:tcPr>
          <w:p w14:paraId="3DE6F496" w14:textId="77777777" w:rsidR="00FF2347" w:rsidRDefault="00075399">
            <w:pPr>
              <w:widowControl w:val="0"/>
              <w:rPr>
                <w:sz w:val="20"/>
                <w:lang w:eastAsia="zh-CN"/>
              </w:rPr>
            </w:pPr>
            <w:r>
              <w:rPr>
                <w:sz w:val="20"/>
                <w:lang w:eastAsia="zh-CN"/>
              </w:rPr>
              <w:t>Please refer to our comments under Huawei’s proposal above.</w:t>
            </w:r>
          </w:p>
        </w:tc>
      </w:tr>
      <w:tr w:rsidR="00FF2347" w14:paraId="3FD45B82" w14:textId="77777777">
        <w:tc>
          <w:tcPr>
            <w:tcW w:w="2405" w:type="dxa"/>
            <w:shd w:val="clear" w:color="auto" w:fill="auto"/>
            <w:vAlign w:val="center"/>
          </w:tcPr>
          <w:p w14:paraId="5DCC8774"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0A756362" w14:textId="77777777" w:rsidR="00FF2347" w:rsidRDefault="00075399">
            <w:pPr>
              <w:rPr>
                <w:lang w:eastAsia="zh-CN"/>
              </w:rPr>
            </w:pPr>
            <w:r>
              <w:rPr>
                <w:lang w:eastAsia="zh-CN"/>
              </w:rPr>
              <w:t xml:space="preserve">We prefer to keep the unit for periodicity, duration and offset for SS configuration. We are open to add more values for periodicity with 480 and 960 kHz, and also support introducing restriction on the parameter values (e.g. relationship with X and Y). </w:t>
            </w:r>
          </w:p>
          <w:p w14:paraId="54724BD7" w14:textId="77777777" w:rsidR="00FF2347" w:rsidRDefault="00075399">
            <w:pPr>
              <w:widowControl w:val="0"/>
              <w:rPr>
                <w:sz w:val="20"/>
                <w:lang w:eastAsia="zh-CN"/>
              </w:rPr>
            </w:pPr>
            <w:r>
              <w:rPr>
                <w:lang w:eastAsia="zh-CN"/>
              </w:rPr>
              <w:t>We believe the bitmap can be derived by the UE from the SS configuration and there is no need to explicitly support one.</w:t>
            </w:r>
          </w:p>
        </w:tc>
      </w:tr>
      <w:tr w:rsidR="00FF2347" w14:paraId="550E0CEA" w14:textId="77777777">
        <w:tc>
          <w:tcPr>
            <w:tcW w:w="2405" w:type="dxa"/>
            <w:shd w:val="clear" w:color="auto" w:fill="auto"/>
            <w:vAlign w:val="center"/>
          </w:tcPr>
          <w:p w14:paraId="50C7735A" w14:textId="77777777" w:rsidR="00FF2347" w:rsidRDefault="00075399">
            <w:pPr>
              <w:widowControl w:val="0"/>
              <w:rPr>
                <w:sz w:val="20"/>
              </w:rPr>
            </w:pPr>
            <w:r>
              <w:rPr>
                <w:sz w:val="20"/>
              </w:rPr>
              <w:lastRenderedPageBreak/>
              <w:t>Futurewei</w:t>
            </w:r>
          </w:p>
        </w:tc>
        <w:tc>
          <w:tcPr>
            <w:tcW w:w="12176" w:type="dxa"/>
            <w:shd w:val="clear" w:color="auto" w:fill="auto"/>
            <w:vAlign w:val="center"/>
          </w:tcPr>
          <w:p w14:paraId="0EA11778" w14:textId="77777777" w:rsidR="00FF2347" w:rsidRDefault="00075399">
            <w:pPr>
              <w:widowControl w:val="0"/>
              <w:rPr>
                <w:sz w:val="20"/>
                <w:lang w:eastAsia="zh-CN"/>
              </w:rPr>
            </w:pPr>
            <w:r>
              <w:rPr>
                <w:sz w:val="20"/>
                <w:lang w:eastAsia="zh-CN"/>
              </w:rPr>
              <w:t xml:space="preserve">Please refer to our reply to Huawei proposal above. </w:t>
            </w:r>
          </w:p>
        </w:tc>
      </w:tr>
      <w:tr w:rsidR="00FF2347" w14:paraId="197B65A9" w14:textId="77777777">
        <w:tc>
          <w:tcPr>
            <w:tcW w:w="2405" w:type="dxa"/>
            <w:shd w:val="clear" w:color="auto" w:fill="auto"/>
            <w:vAlign w:val="center"/>
          </w:tcPr>
          <w:p w14:paraId="1712614D" w14:textId="77777777" w:rsidR="00FF2347" w:rsidRDefault="00075399">
            <w:pPr>
              <w:widowControl w:val="0"/>
              <w:rPr>
                <w:sz w:val="20"/>
              </w:rPr>
            </w:pPr>
            <w:r>
              <w:rPr>
                <w:sz w:val="20"/>
                <w:lang w:eastAsia="zh-CN"/>
              </w:rPr>
              <w:t>Lenovo, Motorola Mobility</w:t>
            </w:r>
          </w:p>
        </w:tc>
        <w:tc>
          <w:tcPr>
            <w:tcW w:w="12176" w:type="dxa"/>
            <w:shd w:val="clear" w:color="auto" w:fill="auto"/>
            <w:vAlign w:val="center"/>
          </w:tcPr>
          <w:p w14:paraId="372B76DA" w14:textId="77777777" w:rsidR="00FF2347" w:rsidRDefault="00075399">
            <w:pPr>
              <w:widowControl w:val="0"/>
              <w:rPr>
                <w:sz w:val="20"/>
                <w:lang w:eastAsia="zh-CN"/>
              </w:rPr>
            </w:pPr>
            <w:r>
              <w:rPr>
                <w:sz w:val="20"/>
                <w:lang w:eastAsia="zh-CN"/>
              </w:rPr>
              <w:t>Please see our comments under Huawei’s proposal above.</w:t>
            </w:r>
          </w:p>
        </w:tc>
      </w:tr>
      <w:tr w:rsidR="00FF2347" w14:paraId="3ACF29E0" w14:textId="77777777">
        <w:tc>
          <w:tcPr>
            <w:tcW w:w="2405" w:type="dxa"/>
            <w:shd w:val="clear" w:color="auto" w:fill="auto"/>
            <w:vAlign w:val="center"/>
          </w:tcPr>
          <w:p w14:paraId="2DF7BD6B" w14:textId="77777777" w:rsidR="00FF2347" w:rsidRDefault="00075399">
            <w:pPr>
              <w:widowControl w:val="0"/>
              <w:rPr>
                <w:sz w:val="20"/>
                <w:lang w:eastAsia="zh-CN"/>
              </w:rPr>
            </w:pPr>
            <w:r>
              <w:rPr>
                <w:sz w:val="20"/>
                <w:lang w:eastAsia="zh-CN"/>
              </w:rPr>
              <w:t>LG Electronics2</w:t>
            </w:r>
          </w:p>
        </w:tc>
        <w:tc>
          <w:tcPr>
            <w:tcW w:w="12176" w:type="dxa"/>
            <w:shd w:val="clear" w:color="auto" w:fill="auto"/>
            <w:vAlign w:val="center"/>
          </w:tcPr>
          <w:p w14:paraId="142A6E1E" w14:textId="77777777" w:rsidR="00FF2347" w:rsidRDefault="00075399">
            <w:pPr>
              <w:widowControl w:val="0"/>
              <w:rPr>
                <w:sz w:val="20"/>
                <w:lang w:eastAsia="zh-CN"/>
              </w:rPr>
            </w:pPr>
            <w:r>
              <w:rPr>
                <w:sz w:val="20"/>
                <w:lang w:eastAsia="zh-CN"/>
              </w:rPr>
              <w:t>We basically support that all parameters (i.e., periodicity, offset, duration) are in unit of X. However, as commented in GTW, all parameters should be discussed together. TP can be discussed after high level agreements were drawn.</w:t>
            </w:r>
          </w:p>
        </w:tc>
      </w:tr>
    </w:tbl>
    <w:p w14:paraId="388639F6" w14:textId="77777777" w:rsidR="00FF2347" w:rsidRDefault="00FF2347">
      <w:pPr>
        <w:rPr>
          <w:lang w:eastAsia="zh-CN"/>
        </w:rPr>
      </w:pPr>
    </w:p>
    <w:p w14:paraId="106A6611" w14:textId="77777777" w:rsidR="00FF2347" w:rsidRDefault="00075399">
      <w:pPr>
        <w:rPr>
          <w:b/>
          <w:bCs/>
          <w:lang w:val="en-GB" w:eastAsia="zh-CN"/>
        </w:rPr>
      </w:pPr>
      <w:r>
        <w:rPr>
          <w:b/>
          <w:bCs/>
          <w:lang w:val="en-GB" w:eastAsia="zh-CN"/>
        </w:rPr>
        <w:t>Ericsson (R1-2200401):</w:t>
      </w:r>
    </w:p>
    <w:p w14:paraId="5CDA4987" w14:textId="77777777" w:rsidR="00FF2347" w:rsidRDefault="00075399">
      <w:pPr>
        <w:pStyle w:val="Proposal"/>
        <w:tabs>
          <w:tab w:val="clear" w:pos="2722"/>
          <w:tab w:val="left" w:pos="1584"/>
        </w:tabs>
        <w:spacing w:before="120" w:after="120" w:line="240" w:lineRule="auto"/>
        <w:jc w:val="both"/>
      </w:pPr>
      <w:r>
        <w:rPr>
          <w:lang w:val="en-GB" w:eastAsia="ja-JP"/>
        </w:rPr>
        <w:t xml:space="preserve">A new RRC parameter </w:t>
      </w:r>
      <w:r>
        <w:rPr>
          <w:i/>
          <w:iCs/>
          <w:lang w:val="en-GB" w:eastAsia="ja-JP"/>
        </w:rPr>
        <w:t>monitoringSlotsWithinSlotGroup-r17</w:t>
      </w:r>
      <w:r>
        <w:rPr>
          <w:lang w:val="en-GB" w:eastAsia="ja-JP"/>
        </w:rPr>
        <w:t xml:space="preserve"> needs to be introduced to support </w:t>
      </w:r>
      <w:r>
        <w:rPr>
          <w:lang w:val="en-GB"/>
        </w:rPr>
        <w:t>RAN1 agreement that, t</w:t>
      </w:r>
      <w:r>
        <w:rPr>
          <w:lang w:eastAsia="zh-CN"/>
        </w:rPr>
        <w:t xml:space="preserve">he </w:t>
      </w:r>
      <m:oMath>
        <m:sSub>
          <m:sSubPr>
            <m:ctrlPr>
              <w:rPr>
                <w:rFonts w:ascii="Cambria Math" w:hAnsi="Cambria Math"/>
                <w:i/>
              </w:rPr>
            </m:ctrlPr>
          </m:sSubPr>
          <m:e>
            <m:r>
              <m:rPr>
                <m:sty m:val="bi"/>
              </m:rPr>
              <w:rPr>
                <w:rFonts w:ascii="Cambria Math" w:hAnsi="Cambria Math"/>
              </w:rPr>
              <m:t>Y</m:t>
            </m:r>
          </m:e>
          <m:sub>
            <m:r>
              <m:rPr>
                <m:sty m:val="bi"/>
              </m:rPr>
              <w:rPr>
                <w:rFonts w:ascii="Cambria Math" w:hAnsi="Cambria Math"/>
              </w:rPr>
              <m:t>s</m:t>
            </m:r>
          </m:sub>
        </m:sSub>
      </m:oMath>
      <w:r>
        <w:rPr>
          <w:lang w:eastAsia="zh-CN"/>
        </w:rPr>
        <w:t xml:space="preserve"> consecutive slots can be located anywhere within the slot group of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s</m:t>
            </m:r>
          </m:sub>
        </m:sSub>
      </m:oMath>
      <w:r>
        <w:rPr>
          <w:lang w:eastAsia="zh-CN"/>
        </w:rPr>
        <w:t xml:space="preserve"> slots.</w:t>
      </w:r>
    </w:p>
    <w:p w14:paraId="3D43B874" w14:textId="77777777" w:rsidR="00FF2347" w:rsidRDefault="00075399">
      <w:pPr>
        <w:pStyle w:val="Proposal"/>
        <w:tabs>
          <w:tab w:val="clear" w:pos="2722"/>
          <w:tab w:val="left" w:pos="1584"/>
        </w:tabs>
        <w:spacing w:before="120" w:after="120" w:line="240" w:lineRule="auto"/>
      </w:pPr>
      <w:r>
        <w:rPr>
          <w:lang w:val="en-GB" w:eastAsia="ja-JP"/>
        </w:rPr>
        <w:t xml:space="preserve">RAN1 discusses how to </w:t>
      </w:r>
      <w:r>
        <w:rPr>
          <w:lang w:val="en-GB"/>
        </w:rPr>
        <w:t>remedy the existing search space configuration shortfalls for 480 and 960 kHz SCS serving cells based on the following two options:</w:t>
      </w:r>
      <w:r>
        <w:rPr>
          <w:lang w:val="en-GB"/>
        </w:rPr>
        <w:br/>
      </w:r>
      <w:r>
        <w:rPr>
          <w:rFonts w:eastAsia="SimSun"/>
          <w:iCs/>
          <w:szCs w:val="20"/>
          <w:lang w:eastAsia="ja-JP"/>
        </w:rPr>
        <w:t xml:space="preserve">- Option A: </w:t>
      </w:r>
      <w:r>
        <w:t xml:space="preserve">reinterpret existing RRC fields </w:t>
      </w:r>
      <w:r>
        <w:rPr>
          <w:i/>
          <w:iCs/>
        </w:rPr>
        <w:t>monitoringSlotPeriodicityAndOffset</w:t>
      </w:r>
      <w:r>
        <w:t xml:space="preserve"> and </w:t>
      </w:r>
      <w:r>
        <w:rPr>
          <w:i/>
          <w:iCs/>
        </w:rPr>
        <w:t>duration</w:t>
      </w:r>
      <w:r>
        <w:t xml:space="preserve"> as in unit of </w:t>
      </w:r>
      <m:oMath>
        <m:sSub>
          <m:sSubPr>
            <m:ctrlPr>
              <w:rPr>
                <w:rFonts w:ascii="Cambria Math" w:hAnsi="Cambria Math"/>
                <w:i/>
                <w:lang w:val="en-GB"/>
              </w:rPr>
            </m:ctrlPr>
          </m:sSubPr>
          <m:e>
            <m:r>
              <m:rPr>
                <m:sty m:val="bi"/>
              </m:rPr>
              <w:rPr>
                <w:rFonts w:ascii="Cambria Math" w:hAnsi="Cambria Math"/>
                <w:lang w:val="en-GB"/>
              </w:rPr>
              <m:t>X</m:t>
            </m:r>
          </m:e>
          <m:sub>
            <m:r>
              <m:rPr>
                <m:sty m:val="bi"/>
              </m:rPr>
              <w:rPr>
                <w:rFonts w:ascii="Cambria Math" w:hAnsi="Cambria Math"/>
                <w:lang w:val="en-GB"/>
              </w:rPr>
              <m:t>s</m:t>
            </m:r>
          </m:sub>
        </m:sSub>
      </m:oMath>
      <w:r>
        <w:t xml:space="preserve"> slots</w:t>
      </w:r>
      <w:r>
        <w:rPr>
          <w:rFonts w:eastAsia="SimSun"/>
          <w:iCs/>
          <w:szCs w:val="20"/>
          <w:lang w:eastAsia="ja-JP"/>
        </w:rPr>
        <w:t>;</w:t>
      </w:r>
      <w:r>
        <w:rPr>
          <w:rFonts w:eastAsia="SimSun"/>
          <w:iCs/>
          <w:szCs w:val="20"/>
          <w:lang w:eastAsia="ja-JP"/>
        </w:rPr>
        <w:br/>
        <w:t xml:space="preserve">- Option B: </w:t>
      </w:r>
      <w:r>
        <w:t>explicitly introduce new RRC field extensions based on slot groups.</w:t>
      </w:r>
    </w:p>
    <w:p w14:paraId="6A081002" w14:textId="77777777" w:rsidR="00FF2347" w:rsidRDefault="00FF2347"/>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45061CC2" w14:textId="77777777">
        <w:tc>
          <w:tcPr>
            <w:tcW w:w="2405" w:type="dxa"/>
            <w:shd w:val="clear" w:color="auto" w:fill="FFC000"/>
            <w:vAlign w:val="center"/>
          </w:tcPr>
          <w:p w14:paraId="525AFCB5" w14:textId="77777777" w:rsidR="00FF2347" w:rsidRDefault="00075399">
            <w:pPr>
              <w:widowControl w:val="0"/>
              <w:rPr>
                <w:b/>
                <w:bCs/>
              </w:rPr>
            </w:pPr>
            <w:r>
              <w:rPr>
                <w:b/>
                <w:bCs/>
              </w:rPr>
              <w:t>Company</w:t>
            </w:r>
          </w:p>
        </w:tc>
        <w:tc>
          <w:tcPr>
            <w:tcW w:w="12176" w:type="dxa"/>
            <w:shd w:val="clear" w:color="auto" w:fill="FFC000"/>
            <w:vAlign w:val="center"/>
          </w:tcPr>
          <w:p w14:paraId="079D9FBF" w14:textId="77777777" w:rsidR="00FF2347" w:rsidRDefault="00075399">
            <w:pPr>
              <w:widowControl w:val="0"/>
              <w:rPr>
                <w:b/>
                <w:bCs/>
              </w:rPr>
            </w:pPr>
            <w:r>
              <w:rPr>
                <w:b/>
                <w:bCs/>
              </w:rPr>
              <w:t>Comment</w:t>
            </w:r>
          </w:p>
        </w:tc>
      </w:tr>
      <w:tr w:rsidR="00FF2347" w14:paraId="00F42393" w14:textId="77777777">
        <w:tc>
          <w:tcPr>
            <w:tcW w:w="2405" w:type="dxa"/>
            <w:shd w:val="clear" w:color="auto" w:fill="auto"/>
            <w:vAlign w:val="center"/>
          </w:tcPr>
          <w:p w14:paraId="168A0510" w14:textId="77777777" w:rsidR="00FF2347" w:rsidRDefault="00075399">
            <w:pPr>
              <w:widowControl w:val="0"/>
              <w:rPr>
                <w:lang w:eastAsia="zh-CN"/>
              </w:rPr>
            </w:pPr>
            <w:r>
              <w:rPr>
                <w:lang w:eastAsia="zh-CN"/>
              </w:rPr>
              <w:t>Ericsson</w:t>
            </w:r>
          </w:p>
        </w:tc>
        <w:tc>
          <w:tcPr>
            <w:tcW w:w="12176" w:type="dxa"/>
            <w:shd w:val="clear" w:color="auto" w:fill="auto"/>
            <w:vAlign w:val="center"/>
          </w:tcPr>
          <w:p w14:paraId="47F0EE56" w14:textId="77777777" w:rsidR="00FF2347" w:rsidRDefault="00075399">
            <w:pPr>
              <w:widowControl w:val="0"/>
              <w:rPr>
                <w:lang w:eastAsia="zh-CN"/>
              </w:rPr>
            </w:pPr>
            <w:r>
              <w:rPr>
                <w:lang w:eastAsia="zh-CN"/>
              </w:rPr>
              <w:t>Please see our comments in the table below Huawei's proposal (see above).</w:t>
            </w:r>
          </w:p>
        </w:tc>
      </w:tr>
      <w:tr w:rsidR="00FF2347" w14:paraId="0E74D48B" w14:textId="77777777">
        <w:tc>
          <w:tcPr>
            <w:tcW w:w="2405" w:type="dxa"/>
            <w:shd w:val="clear" w:color="auto" w:fill="auto"/>
            <w:vAlign w:val="center"/>
          </w:tcPr>
          <w:p w14:paraId="31057913" w14:textId="77777777" w:rsidR="00FF2347" w:rsidRDefault="00075399">
            <w:pPr>
              <w:widowControl w:val="0"/>
              <w:rPr>
                <w:sz w:val="20"/>
              </w:rPr>
            </w:pPr>
            <w:r>
              <w:rPr>
                <w:sz w:val="20"/>
              </w:rPr>
              <w:t>Intel</w:t>
            </w:r>
          </w:p>
        </w:tc>
        <w:tc>
          <w:tcPr>
            <w:tcW w:w="12176" w:type="dxa"/>
            <w:shd w:val="clear" w:color="auto" w:fill="auto"/>
            <w:vAlign w:val="center"/>
          </w:tcPr>
          <w:p w14:paraId="3A0289FF" w14:textId="77777777" w:rsidR="00FF2347" w:rsidRDefault="00075399">
            <w:pPr>
              <w:widowControl w:val="0"/>
              <w:rPr>
                <w:sz w:val="20"/>
                <w:lang w:eastAsia="zh-CN"/>
              </w:rPr>
            </w:pPr>
            <w:r>
              <w:rPr>
                <w:sz w:val="20"/>
                <w:lang w:eastAsia="zh-CN"/>
              </w:rPr>
              <w:t xml:space="preserve">Please refer to our reply to Huawei proposal above. </w:t>
            </w:r>
          </w:p>
        </w:tc>
      </w:tr>
      <w:tr w:rsidR="00FF2347" w14:paraId="5EB40164" w14:textId="77777777">
        <w:tc>
          <w:tcPr>
            <w:tcW w:w="2405" w:type="dxa"/>
            <w:shd w:val="clear" w:color="auto" w:fill="auto"/>
            <w:vAlign w:val="center"/>
          </w:tcPr>
          <w:p w14:paraId="330A8CA6" w14:textId="77777777" w:rsidR="00FF2347" w:rsidRDefault="00075399">
            <w:pPr>
              <w:widowControl w:val="0"/>
              <w:rPr>
                <w:sz w:val="20"/>
              </w:rPr>
            </w:pPr>
            <w:r>
              <w:rPr>
                <w:sz w:val="20"/>
              </w:rPr>
              <w:t>Nokia, NSB</w:t>
            </w:r>
          </w:p>
        </w:tc>
        <w:tc>
          <w:tcPr>
            <w:tcW w:w="12176" w:type="dxa"/>
            <w:shd w:val="clear" w:color="auto" w:fill="auto"/>
            <w:vAlign w:val="center"/>
          </w:tcPr>
          <w:p w14:paraId="36C27FF7" w14:textId="77777777" w:rsidR="00FF2347" w:rsidRDefault="00075399">
            <w:pPr>
              <w:widowControl w:val="0"/>
              <w:rPr>
                <w:sz w:val="20"/>
                <w:lang w:eastAsia="zh-CN"/>
              </w:rPr>
            </w:pPr>
            <w:r>
              <w:rPr>
                <w:szCs w:val="24"/>
                <w:lang w:eastAsia="zh-CN"/>
              </w:rPr>
              <w:t>Please see the comments under Huawei’s proposal.</w:t>
            </w:r>
          </w:p>
        </w:tc>
      </w:tr>
      <w:tr w:rsidR="00FF2347" w14:paraId="44C0C0AF" w14:textId="77777777">
        <w:tc>
          <w:tcPr>
            <w:tcW w:w="2405" w:type="dxa"/>
            <w:shd w:val="clear" w:color="auto" w:fill="auto"/>
            <w:vAlign w:val="center"/>
          </w:tcPr>
          <w:p w14:paraId="3AA6514A" w14:textId="77777777" w:rsidR="00FF2347" w:rsidRDefault="00075399">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1989564E" w14:textId="77777777" w:rsidR="00FF2347" w:rsidRDefault="00075399">
            <w:pPr>
              <w:widowControl w:val="0"/>
              <w:rPr>
                <w:szCs w:val="24"/>
                <w:lang w:eastAsia="zh-CN"/>
              </w:rPr>
            </w:pPr>
            <w:r>
              <w:rPr>
                <w:sz w:val="20"/>
                <w:lang w:eastAsia="zh-CN"/>
              </w:rPr>
              <w:t>Please refer to our reply to Huawei proposal above.</w:t>
            </w:r>
          </w:p>
        </w:tc>
      </w:tr>
      <w:tr w:rsidR="00FF2347" w14:paraId="199BF834" w14:textId="77777777">
        <w:tc>
          <w:tcPr>
            <w:tcW w:w="2405" w:type="dxa"/>
            <w:shd w:val="clear" w:color="auto" w:fill="auto"/>
            <w:vAlign w:val="center"/>
          </w:tcPr>
          <w:p w14:paraId="31ACC4F4" w14:textId="77777777" w:rsidR="00FF2347" w:rsidRDefault="00075399">
            <w:pPr>
              <w:widowControl w:val="0"/>
              <w:rPr>
                <w:sz w:val="20"/>
                <w:lang w:eastAsia="zh-CN"/>
              </w:rPr>
            </w:pPr>
            <w:r>
              <w:rPr>
                <w:sz w:val="20"/>
                <w:lang w:eastAsia="zh-CN"/>
              </w:rPr>
              <w:t>Apple</w:t>
            </w:r>
          </w:p>
        </w:tc>
        <w:tc>
          <w:tcPr>
            <w:tcW w:w="12176" w:type="dxa"/>
            <w:shd w:val="clear" w:color="auto" w:fill="auto"/>
            <w:vAlign w:val="center"/>
          </w:tcPr>
          <w:p w14:paraId="4C0C9424" w14:textId="77777777" w:rsidR="00FF2347" w:rsidRDefault="00075399">
            <w:pPr>
              <w:widowControl w:val="0"/>
              <w:rPr>
                <w:sz w:val="20"/>
                <w:lang w:eastAsia="zh-CN"/>
              </w:rPr>
            </w:pPr>
            <w:r>
              <w:rPr>
                <w:sz w:val="20"/>
                <w:lang w:eastAsia="zh-CN"/>
              </w:rPr>
              <w:t>Please refer to our comments under Huawei’s proposal above.</w:t>
            </w:r>
          </w:p>
        </w:tc>
      </w:tr>
      <w:tr w:rsidR="00FF2347" w14:paraId="4C911532" w14:textId="77777777">
        <w:tc>
          <w:tcPr>
            <w:tcW w:w="2405" w:type="dxa"/>
            <w:shd w:val="clear" w:color="auto" w:fill="auto"/>
            <w:vAlign w:val="center"/>
          </w:tcPr>
          <w:p w14:paraId="0F8DB58A"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4A7A3005" w14:textId="77777777" w:rsidR="00FF2347" w:rsidRDefault="00075399">
            <w:pPr>
              <w:widowControl w:val="0"/>
              <w:rPr>
                <w:sz w:val="20"/>
                <w:lang w:eastAsia="zh-CN"/>
              </w:rPr>
            </w:pPr>
            <w:r>
              <w:rPr>
                <w:lang w:eastAsia="zh-CN"/>
              </w:rPr>
              <w:t xml:space="preserve">We don’t think an explicit RRC parameter is needed for this purpose, since the UE can derive the start of PDCCH monitoring occasion(s) and PDCCH monitoring duration (up to Y slots) from the SS configuration. </w:t>
            </w:r>
          </w:p>
        </w:tc>
      </w:tr>
      <w:tr w:rsidR="00FF2347" w14:paraId="75EDEB2E" w14:textId="77777777">
        <w:tc>
          <w:tcPr>
            <w:tcW w:w="2405" w:type="dxa"/>
            <w:shd w:val="clear" w:color="auto" w:fill="auto"/>
            <w:vAlign w:val="center"/>
          </w:tcPr>
          <w:p w14:paraId="74E6EFC9" w14:textId="77777777" w:rsidR="00FF2347" w:rsidRDefault="00075399">
            <w:pPr>
              <w:widowControl w:val="0"/>
              <w:rPr>
                <w:sz w:val="20"/>
              </w:rPr>
            </w:pPr>
            <w:r>
              <w:rPr>
                <w:sz w:val="20"/>
              </w:rPr>
              <w:t>Futurewei</w:t>
            </w:r>
          </w:p>
        </w:tc>
        <w:tc>
          <w:tcPr>
            <w:tcW w:w="12176" w:type="dxa"/>
            <w:shd w:val="clear" w:color="auto" w:fill="auto"/>
            <w:vAlign w:val="center"/>
          </w:tcPr>
          <w:p w14:paraId="5A89DCF1" w14:textId="77777777" w:rsidR="00FF2347" w:rsidRDefault="00075399">
            <w:pPr>
              <w:widowControl w:val="0"/>
              <w:rPr>
                <w:sz w:val="20"/>
                <w:lang w:eastAsia="zh-CN"/>
              </w:rPr>
            </w:pPr>
            <w:r>
              <w:rPr>
                <w:sz w:val="20"/>
                <w:lang w:eastAsia="zh-CN"/>
              </w:rPr>
              <w:t xml:space="preserve">Please refer to our reply to Huawei proposal above. </w:t>
            </w:r>
          </w:p>
        </w:tc>
      </w:tr>
      <w:tr w:rsidR="00FF2347" w14:paraId="6FEB2161" w14:textId="77777777">
        <w:tc>
          <w:tcPr>
            <w:tcW w:w="2405" w:type="dxa"/>
            <w:shd w:val="clear" w:color="auto" w:fill="auto"/>
            <w:vAlign w:val="center"/>
          </w:tcPr>
          <w:p w14:paraId="4364378D" w14:textId="77777777" w:rsidR="00FF2347" w:rsidRDefault="00075399">
            <w:pPr>
              <w:widowControl w:val="0"/>
              <w:rPr>
                <w:sz w:val="20"/>
              </w:rPr>
            </w:pPr>
            <w:r>
              <w:rPr>
                <w:sz w:val="20"/>
                <w:lang w:eastAsia="zh-CN"/>
              </w:rPr>
              <w:t>Lenovo, Motorola Mobility</w:t>
            </w:r>
          </w:p>
        </w:tc>
        <w:tc>
          <w:tcPr>
            <w:tcW w:w="12176" w:type="dxa"/>
            <w:shd w:val="clear" w:color="auto" w:fill="auto"/>
            <w:vAlign w:val="center"/>
          </w:tcPr>
          <w:p w14:paraId="76B3EF2A" w14:textId="77777777" w:rsidR="00FF2347" w:rsidRDefault="00075399">
            <w:pPr>
              <w:widowControl w:val="0"/>
              <w:rPr>
                <w:sz w:val="20"/>
                <w:lang w:eastAsia="zh-CN"/>
              </w:rPr>
            </w:pPr>
            <w:r>
              <w:rPr>
                <w:sz w:val="20"/>
                <w:lang w:eastAsia="zh-CN"/>
              </w:rPr>
              <w:t>Please see our comments under Huawei’s proposal above.</w:t>
            </w:r>
          </w:p>
        </w:tc>
      </w:tr>
      <w:tr w:rsidR="00FF2347" w14:paraId="3602EF77" w14:textId="77777777">
        <w:tc>
          <w:tcPr>
            <w:tcW w:w="2405" w:type="dxa"/>
            <w:shd w:val="clear" w:color="auto" w:fill="auto"/>
            <w:vAlign w:val="center"/>
          </w:tcPr>
          <w:p w14:paraId="2A6C81A6" w14:textId="77777777" w:rsidR="00FF2347" w:rsidRDefault="00075399">
            <w:pPr>
              <w:widowControl w:val="0"/>
              <w:rPr>
                <w:sz w:val="20"/>
                <w:lang w:eastAsia="zh-CN"/>
              </w:rPr>
            </w:pPr>
            <w:r>
              <w:rPr>
                <w:sz w:val="20"/>
                <w:lang w:eastAsia="zh-CN"/>
              </w:rPr>
              <w:t>Panasonic</w:t>
            </w:r>
          </w:p>
        </w:tc>
        <w:tc>
          <w:tcPr>
            <w:tcW w:w="12176" w:type="dxa"/>
            <w:shd w:val="clear" w:color="auto" w:fill="auto"/>
            <w:vAlign w:val="center"/>
          </w:tcPr>
          <w:p w14:paraId="1FB67714" w14:textId="77777777" w:rsidR="00FF2347" w:rsidRDefault="00075399">
            <w:pPr>
              <w:widowControl w:val="0"/>
              <w:rPr>
                <w:sz w:val="20"/>
                <w:lang w:eastAsia="zh-CN"/>
              </w:rPr>
            </w:pPr>
            <w:r>
              <w:rPr>
                <w:sz w:val="20"/>
                <w:lang w:eastAsia="zh-CN"/>
              </w:rPr>
              <w:t>We share the view of Samsung that explicit RRC parameter is not needed for indicating the location of Y.</w:t>
            </w:r>
          </w:p>
        </w:tc>
      </w:tr>
      <w:tr w:rsidR="00FF2347" w14:paraId="6593324D" w14:textId="77777777">
        <w:tc>
          <w:tcPr>
            <w:tcW w:w="2405" w:type="dxa"/>
            <w:shd w:val="clear" w:color="auto" w:fill="auto"/>
            <w:vAlign w:val="center"/>
          </w:tcPr>
          <w:p w14:paraId="29A980B9" w14:textId="77777777" w:rsidR="00FF2347" w:rsidRDefault="00075399">
            <w:pPr>
              <w:widowControl w:val="0"/>
              <w:rPr>
                <w:sz w:val="20"/>
                <w:lang w:eastAsia="zh-CN"/>
              </w:rPr>
            </w:pPr>
            <w:r>
              <w:rPr>
                <w:sz w:val="20"/>
                <w:lang w:eastAsia="zh-CN"/>
              </w:rPr>
              <w:lastRenderedPageBreak/>
              <w:t>LG Electronics2</w:t>
            </w:r>
          </w:p>
        </w:tc>
        <w:tc>
          <w:tcPr>
            <w:tcW w:w="12176" w:type="dxa"/>
            <w:shd w:val="clear" w:color="auto" w:fill="auto"/>
            <w:vAlign w:val="center"/>
          </w:tcPr>
          <w:p w14:paraId="66BC0089" w14:textId="77777777" w:rsidR="00FF2347" w:rsidRDefault="00075399">
            <w:pPr>
              <w:widowControl w:val="0"/>
              <w:rPr>
                <w:sz w:val="20"/>
                <w:lang w:eastAsia="zh-CN"/>
              </w:rPr>
            </w:pPr>
            <w:r>
              <w:rPr>
                <w:sz w:val="20"/>
                <w:lang w:eastAsia="zh-CN"/>
              </w:rPr>
              <w:t xml:space="preserve">We basically support that all parameters (i.e., periodicity, offset, duration) are in unit of X. However, as commented in GTW, all parameters should be discussed together. </w:t>
            </w:r>
          </w:p>
          <w:p w14:paraId="556D84F9" w14:textId="77777777" w:rsidR="00FF2347" w:rsidRDefault="00075399">
            <w:pPr>
              <w:widowControl w:val="0"/>
              <w:rPr>
                <w:sz w:val="20"/>
                <w:lang w:eastAsia="zh-CN"/>
              </w:rPr>
            </w:pPr>
            <w:r>
              <w:rPr>
                <w:sz w:val="20"/>
                <w:lang w:eastAsia="zh-CN"/>
              </w:rPr>
              <w:t>Regarding new RRC parameter, we have the same view with Samsung.</w:t>
            </w:r>
          </w:p>
        </w:tc>
      </w:tr>
    </w:tbl>
    <w:p w14:paraId="5AFD98C0" w14:textId="77777777" w:rsidR="00FF2347" w:rsidRDefault="00FF2347">
      <w:pPr>
        <w:rPr>
          <w:lang w:eastAsia="zh-CN"/>
        </w:rPr>
      </w:pPr>
    </w:p>
    <w:p w14:paraId="4DD9E35A" w14:textId="77777777" w:rsidR="00FF2347" w:rsidRDefault="00075399">
      <w:pPr>
        <w:rPr>
          <w:b/>
          <w:bCs/>
          <w:lang w:val="en-GB" w:eastAsia="zh-CN"/>
        </w:rPr>
      </w:pPr>
      <w:r>
        <w:rPr>
          <w:b/>
          <w:bCs/>
          <w:lang w:val="en-GB" w:eastAsia="zh-CN"/>
        </w:rPr>
        <w:t>Apple (R1-2200410):</w:t>
      </w:r>
    </w:p>
    <w:p w14:paraId="3AF3D939" w14:textId="77777777" w:rsidR="00FF2347" w:rsidRDefault="00075399">
      <w:pPr>
        <w:rPr>
          <w:i/>
          <w:iCs/>
          <w:lang w:val="en-GB"/>
        </w:rPr>
      </w:pPr>
      <w:r>
        <w:rPr>
          <w:b/>
          <w:bCs/>
          <w:i/>
          <w:iCs/>
        </w:rPr>
        <w:t>Proposal 4:</w:t>
      </w:r>
      <w:r>
        <w:rPr>
          <w:i/>
          <w:iCs/>
        </w:rPr>
        <w:t xml:space="preserve"> </w:t>
      </w:r>
      <w:r>
        <w:rPr>
          <w:i/>
          <w:iCs/>
          <w:lang w:val="en-GB"/>
        </w:rPr>
        <w:t>Search Space configuration parameters (periodicity, offset and duration) should be defined for multi-slot PDCCH monitoring. The unit of “periodicity”, “offset” and “duration” should be changed to X slots, with default value X=4 for 480 kHz and X=8 for 960 kHz. An additional parameter should be defined for offset within each slot group.</w:t>
      </w:r>
    </w:p>
    <w:p w14:paraId="37E13E44" w14:textId="77777777" w:rsidR="00FF2347" w:rsidRDefault="00075399">
      <w:pPr>
        <w:pStyle w:val="ListParagraph"/>
        <w:numPr>
          <w:ilvl w:val="0"/>
          <w:numId w:val="26"/>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might report its monitoring capability for more than one (X,Y) combination.</w:t>
      </w:r>
    </w:p>
    <w:p w14:paraId="571E9962" w14:textId="77777777" w:rsidR="00FF2347" w:rsidRDefault="00FF2347">
      <w:pPr>
        <w:rPr>
          <w:i/>
          <w:iCs/>
        </w:rPr>
      </w:pPr>
    </w:p>
    <w:p w14:paraId="4BEF26E8" w14:textId="77777777" w:rsidR="00FF2347" w:rsidRDefault="00075399">
      <w:pPr>
        <w:rPr>
          <w:b/>
          <w:bCs/>
          <w:lang w:val="en-GB" w:eastAsia="zh-CN"/>
        </w:rPr>
      </w:pPr>
      <w:r>
        <w:rPr>
          <w:b/>
          <w:bCs/>
          <w:lang w:val="en-GB" w:eastAsia="zh-CN"/>
        </w:rPr>
        <w:t>Transsion (R1-2200558):</w:t>
      </w:r>
    </w:p>
    <w:p w14:paraId="30B4781C" w14:textId="77777777" w:rsidR="00FF2347" w:rsidRDefault="00075399">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For multi-slot PDCCH monitoring, the search space configuration should be in units of  slot group.</w:t>
      </w:r>
    </w:p>
    <w:p w14:paraId="16709E3F" w14:textId="77777777" w:rsidR="00FF2347" w:rsidRDefault="00FF2347"/>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1B07A80C" w14:textId="77777777">
        <w:tc>
          <w:tcPr>
            <w:tcW w:w="2405" w:type="dxa"/>
            <w:shd w:val="clear" w:color="auto" w:fill="FFC000"/>
            <w:vAlign w:val="center"/>
          </w:tcPr>
          <w:p w14:paraId="797382B7" w14:textId="77777777" w:rsidR="00FF2347" w:rsidRDefault="00075399">
            <w:pPr>
              <w:widowControl w:val="0"/>
              <w:rPr>
                <w:b/>
                <w:bCs/>
              </w:rPr>
            </w:pPr>
            <w:r>
              <w:rPr>
                <w:b/>
                <w:bCs/>
              </w:rPr>
              <w:t>Company</w:t>
            </w:r>
          </w:p>
        </w:tc>
        <w:tc>
          <w:tcPr>
            <w:tcW w:w="12176" w:type="dxa"/>
            <w:shd w:val="clear" w:color="auto" w:fill="FFC000"/>
            <w:vAlign w:val="center"/>
          </w:tcPr>
          <w:p w14:paraId="5F6AB0A6" w14:textId="77777777" w:rsidR="00FF2347" w:rsidRDefault="00075399">
            <w:pPr>
              <w:widowControl w:val="0"/>
              <w:rPr>
                <w:b/>
                <w:bCs/>
              </w:rPr>
            </w:pPr>
            <w:r>
              <w:rPr>
                <w:b/>
                <w:bCs/>
              </w:rPr>
              <w:t>Comment</w:t>
            </w:r>
          </w:p>
        </w:tc>
      </w:tr>
      <w:tr w:rsidR="00FF2347" w14:paraId="7666B0A4" w14:textId="77777777">
        <w:tc>
          <w:tcPr>
            <w:tcW w:w="2405" w:type="dxa"/>
            <w:shd w:val="clear" w:color="auto" w:fill="auto"/>
            <w:vAlign w:val="center"/>
          </w:tcPr>
          <w:p w14:paraId="0FC6A2BD" w14:textId="77777777" w:rsidR="00FF2347" w:rsidRDefault="00075399">
            <w:pPr>
              <w:widowControl w:val="0"/>
              <w:rPr>
                <w:lang w:eastAsia="zh-CN"/>
              </w:rPr>
            </w:pPr>
            <w:r>
              <w:rPr>
                <w:lang w:eastAsia="zh-CN"/>
              </w:rPr>
              <w:t>Ericsson</w:t>
            </w:r>
          </w:p>
        </w:tc>
        <w:tc>
          <w:tcPr>
            <w:tcW w:w="12176" w:type="dxa"/>
            <w:shd w:val="clear" w:color="auto" w:fill="auto"/>
            <w:vAlign w:val="center"/>
          </w:tcPr>
          <w:p w14:paraId="525DDFFC" w14:textId="77777777" w:rsidR="00FF2347" w:rsidRDefault="00075399">
            <w:pPr>
              <w:widowControl w:val="0"/>
              <w:rPr>
                <w:lang w:eastAsia="zh-CN"/>
              </w:rPr>
            </w:pPr>
            <w:r>
              <w:rPr>
                <w:lang w:eastAsia="zh-CN"/>
              </w:rPr>
              <w:t>Please see our comments in the table below Huawei's proposal (see above).</w:t>
            </w:r>
          </w:p>
        </w:tc>
      </w:tr>
      <w:tr w:rsidR="00FF2347" w14:paraId="74C79167" w14:textId="77777777">
        <w:tc>
          <w:tcPr>
            <w:tcW w:w="2405" w:type="dxa"/>
            <w:shd w:val="clear" w:color="auto" w:fill="auto"/>
            <w:vAlign w:val="center"/>
          </w:tcPr>
          <w:p w14:paraId="5C938B92" w14:textId="77777777" w:rsidR="00FF2347" w:rsidRDefault="00075399">
            <w:pPr>
              <w:widowControl w:val="0"/>
              <w:rPr>
                <w:sz w:val="20"/>
              </w:rPr>
            </w:pPr>
            <w:r>
              <w:rPr>
                <w:sz w:val="20"/>
              </w:rPr>
              <w:t>Intel</w:t>
            </w:r>
          </w:p>
        </w:tc>
        <w:tc>
          <w:tcPr>
            <w:tcW w:w="12176" w:type="dxa"/>
            <w:shd w:val="clear" w:color="auto" w:fill="auto"/>
            <w:vAlign w:val="center"/>
          </w:tcPr>
          <w:p w14:paraId="235E53F5" w14:textId="77777777" w:rsidR="00FF2347" w:rsidRDefault="00075399">
            <w:pPr>
              <w:widowControl w:val="0"/>
              <w:rPr>
                <w:sz w:val="20"/>
                <w:lang w:eastAsia="zh-CN"/>
              </w:rPr>
            </w:pPr>
            <w:r>
              <w:rPr>
                <w:sz w:val="20"/>
                <w:lang w:eastAsia="zh-CN"/>
              </w:rPr>
              <w:t xml:space="preserve">Please refer to our reply to Huawei proposal above. </w:t>
            </w:r>
          </w:p>
        </w:tc>
      </w:tr>
      <w:tr w:rsidR="00FF2347" w14:paraId="30D2BAAC" w14:textId="77777777">
        <w:tc>
          <w:tcPr>
            <w:tcW w:w="2405" w:type="dxa"/>
            <w:shd w:val="clear" w:color="auto" w:fill="auto"/>
            <w:vAlign w:val="center"/>
          </w:tcPr>
          <w:p w14:paraId="27220D7D" w14:textId="77777777" w:rsidR="00FF2347" w:rsidRDefault="00075399">
            <w:pPr>
              <w:widowControl w:val="0"/>
              <w:rPr>
                <w:sz w:val="20"/>
              </w:rPr>
            </w:pPr>
            <w:r>
              <w:rPr>
                <w:sz w:val="20"/>
              </w:rPr>
              <w:t>Nokia, NSB</w:t>
            </w:r>
          </w:p>
        </w:tc>
        <w:tc>
          <w:tcPr>
            <w:tcW w:w="12176" w:type="dxa"/>
            <w:shd w:val="clear" w:color="auto" w:fill="auto"/>
            <w:vAlign w:val="center"/>
          </w:tcPr>
          <w:p w14:paraId="606C2BA1" w14:textId="77777777" w:rsidR="00FF2347" w:rsidRDefault="00075399">
            <w:pPr>
              <w:widowControl w:val="0"/>
              <w:rPr>
                <w:sz w:val="20"/>
                <w:lang w:eastAsia="zh-CN"/>
              </w:rPr>
            </w:pPr>
            <w:r>
              <w:rPr>
                <w:szCs w:val="24"/>
                <w:lang w:eastAsia="zh-CN"/>
              </w:rPr>
              <w:t>Please see the comments under Huawei’s proposal.</w:t>
            </w:r>
          </w:p>
        </w:tc>
      </w:tr>
      <w:tr w:rsidR="00FF2347" w14:paraId="5DF74478" w14:textId="77777777">
        <w:tc>
          <w:tcPr>
            <w:tcW w:w="2405" w:type="dxa"/>
            <w:shd w:val="clear" w:color="auto" w:fill="auto"/>
            <w:vAlign w:val="center"/>
          </w:tcPr>
          <w:p w14:paraId="1F5023A4" w14:textId="77777777" w:rsidR="00FF2347" w:rsidRDefault="00075399">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6074052C" w14:textId="77777777" w:rsidR="00FF2347" w:rsidRDefault="00075399">
            <w:pPr>
              <w:widowControl w:val="0"/>
              <w:rPr>
                <w:szCs w:val="24"/>
                <w:lang w:eastAsia="zh-CN"/>
              </w:rPr>
            </w:pPr>
            <w:r>
              <w:rPr>
                <w:sz w:val="20"/>
                <w:lang w:eastAsia="zh-CN"/>
              </w:rPr>
              <w:t>Please refer to our reply to Huawei proposal above.</w:t>
            </w:r>
          </w:p>
        </w:tc>
      </w:tr>
      <w:tr w:rsidR="00FF2347" w14:paraId="18AE4642" w14:textId="77777777">
        <w:tc>
          <w:tcPr>
            <w:tcW w:w="2405" w:type="dxa"/>
            <w:shd w:val="clear" w:color="auto" w:fill="auto"/>
            <w:vAlign w:val="center"/>
          </w:tcPr>
          <w:p w14:paraId="720AA77A" w14:textId="77777777" w:rsidR="00FF2347" w:rsidRDefault="00075399">
            <w:pPr>
              <w:widowControl w:val="0"/>
              <w:rPr>
                <w:sz w:val="20"/>
                <w:lang w:eastAsia="zh-CN"/>
              </w:rPr>
            </w:pPr>
            <w:r>
              <w:rPr>
                <w:sz w:val="20"/>
                <w:lang w:eastAsia="zh-CN"/>
              </w:rPr>
              <w:t>Apple</w:t>
            </w:r>
          </w:p>
        </w:tc>
        <w:tc>
          <w:tcPr>
            <w:tcW w:w="12176" w:type="dxa"/>
            <w:shd w:val="clear" w:color="auto" w:fill="auto"/>
            <w:vAlign w:val="center"/>
          </w:tcPr>
          <w:p w14:paraId="1DC7E524" w14:textId="77777777" w:rsidR="00FF2347" w:rsidRDefault="00075399">
            <w:pPr>
              <w:widowControl w:val="0"/>
              <w:rPr>
                <w:sz w:val="20"/>
                <w:lang w:eastAsia="zh-CN"/>
              </w:rPr>
            </w:pPr>
            <w:r>
              <w:rPr>
                <w:sz w:val="20"/>
                <w:lang w:eastAsia="zh-CN"/>
              </w:rPr>
              <w:t>Please refer to our comments under Huawei’s proposal above.</w:t>
            </w:r>
          </w:p>
        </w:tc>
      </w:tr>
      <w:tr w:rsidR="00FF2347" w14:paraId="31F7D287" w14:textId="77777777">
        <w:tc>
          <w:tcPr>
            <w:tcW w:w="2405" w:type="dxa"/>
            <w:shd w:val="clear" w:color="auto" w:fill="auto"/>
            <w:vAlign w:val="center"/>
          </w:tcPr>
          <w:p w14:paraId="70CA23F2"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15D1F02E" w14:textId="77777777" w:rsidR="00FF2347" w:rsidRDefault="00075399">
            <w:pPr>
              <w:widowControl w:val="0"/>
              <w:rPr>
                <w:sz w:val="20"/>
                <w:lang w:eastAsia="zh-CN"/>
              </w:rPr>
            </w:pPr>
            <w:r>
              <w:rPr>
                <w:lang w:eastAsia="zh-CN"/>
              </w:rPr>
              <w:t>We prefer to keep the unit for periodicity, duration and offset for SS configuration.</w:t>
            </w:r>
          </w:p>
        </w:tc>
      </w:tr>
      <w:tr w:rsidR="00FF2347" w14:paraId="6B1CE084" w14:textId="77777777">
        <w:tc>
          <w:tcPr>
            <w:tcW w:w="2405" w:type="dxa"/>
            <w:shd w:val="clear" w:color="auto" w:fill="auto"/>
            <w:vAlign w:val="center"/>
          </w:tcPr>
          <w:p w14:paraId="0B545944" w14:textId="77777777" w:rsidR="00FF2347" w:rsidRDefault="00075399">
            <w:pPr>
              <w:widowControl w:val="0"/>
              <w:rPr>
                <w:sz w:val="20"/>
              </w:rPr>
            </w:pPr>
            <w:r>
              <w:rPr>
                <w:sz w:val="20"/>
              </w:rPr>
              <w:t>Futurewei</w:t>
            </w:r>
          </w:p>
        </w:tc>
        <w:tc>
          <w:tcPr>
            <w:tcW w:w="12176" w:type="dxa"/>
            <w:shd w:val="clear" w:color="auto" w:fill="auto"/>
            <w:vAlign w:val="center"/>
          </w:tcPr>
          <w:p w14:paraId="3DF13F79" w14:textId="77777777" w:rsidR="00FF2347" w:rsidRDefault="00075399">
            <w:pPr>
              <w:widowControl w:val="0"/>
              <w:rPr>
                <w:sz w:val="20"/>
                <w:lang w:eastAsia="zh-CN"/>
              </w:rPr>
            </w:pPr>
            <w:r>
              <w:rPr>
                <w:sz w:val="20"/>
                <w:lang w:eastAsia="zh-CN"/>
              </w:rPr>
              <w:t xml:space="preserve">Please refer to our reply to Huawei proposal above. </w:t>
            </w:r>
          </w:p>
        </w:tc>
      </w:tr>
      <w:tr w:rsidR="00FF2347" w14:paraId="79CF0A1E" w14:textId="77777777">
        <w:tc>
          <w:tcPr>
            <w:tcW w:w="2405" w:type="dxa"/>
            <w:shd w:val="clear" w:color="auto" w:fill="auto"/>
            <w:vAlign w:val="center"/>
          </w:tcPr>
          <w:p w14:paraId="4DDE26CE" w14:textId="77777777" w:rsidR="00FF2347" w:rsidRDefault="00075399">
            <w:pPr>
              <w:widowControl w:val="0"/>
              <w:rPr>
                <w:sz w:val="20"/>
              </w:rPr>
            </w:pPr>
            <w:r>
              <w:rPr>
                <w:sz w:val="20"/>
                <w:lang w:eastAsia="zh-CN"/>
              </w:rPr>
              <w:t>Lenovo, Motorola Mobility</w:t>
            </w:r>
          </w:p>
        </w:tc>
        <w:tc>
          <w:tcPr>
            <w:tcW w:w="12176" w:type="dxa"/>
            <w:shd w:val="clear" w:color="auto" w:fill="auto"/>
            <w:vAlign w:val="center"/>
          </w:tcPr>
          <w:p w14:paraId="5E839A9B" w14:textId="77777777" w:rsidR="00FF2347" w:rsidRDefault="00075399">
            <w:pPr>
              <w:widowControl w:val="0"/>
              <w:rPr>
                <w:sz w:val="20"/>
                <w:lang w:eastAsia="zh-CN"/>
              </w:rPr>
            </w:pPr>
            <w:r>
              <w:rPr>
                <w:sz w:val="20"/>
                <w:lang w:eastAsia="zh-CN"/>
              </w:rPr>
              <w:t>Please see our comments under Huawei’s proposal above.</w:t>
            </w:r>
          </w:p>
        </w:tc>
      </w:tr>
      <w:tr w:rsidR="00FF2347" w14:paraId="7C2784F5" w14:textId="77777777">
        <w:tc>
          <w:tcPr>
            <w:tcW w:w="2405" w:type="dxa"/>
            <w:shd w:val="clear" w:color="auto" w:fill="auto"/>
            <w:vAlign w:val="center"/>
          </w:tcPr>
          <w:p w14:paraId="16C40AA0" w14:textId="77777777" w:rsidR="00FF2347" w:rsidRDefault="00075399">
            <w:pPr>
              <w:widowControl w:val="0"/>
              <w:rPr>
                <w:sz w:val="20"/>
                <w:lang w:eastAsia="zh-CN"/>
              </w:rPr>
            </w:pPr>
            <w:r>
              <w:rPr>
                <w:sz w:val="20"/>
                <w:lang w:eastAsia="zh-CN"/>
              </w:rPr>
              <w:t>LG Electronics2</w:t>
            </w:r>
          </w:p>
        </w:tc>
        <w:tc>
          <w:tcPr>
            <w:tcW w:w="12176" w:type="dxa"/>
            <w:shd w:val="clear" w:color="auto" w:fill="auto"/>
            <w:vAlign w:val="center"/>
          </w:tcPr>
          <w:p w14:paraId="79D85AFD" w14:textId="77777777" w:rsidR="00FF2347" w:rsidRDefault="00075399">
            <w:pPr>
              <w:widowControl w:val="0"/>
              <w:rPr>
                <w:sz w:val="20"/>
                <w:lang w:eastAsia="zh-CN"/>
              </w:rPr>
            </w:pPr>
            <w:r>
              <w:rPr>
                <w:sz w:val="20"/>
                <w:lang w:eastAsia="zh-CN"/>
              </w:rPr>
              <w:t xml:space="preserve">We basically support that all parameters (i.e., periodicity, offset, duration) are in unit of X. However, as commented in GTW, all parameters should be discussed together. </w:t>
            </w:r>
          </w:p>
        </w:tc>
      </w:tr>
    </w:tbl>
    <w:p w14:paraId="13249E52" w14:textId="77777777" w:rsidR="00FF2347" w:rsidRDefault="00FF2347">
      <w:pPr>
        <w:rPr>
          <w:lang w:eastAsia="zh-CN"/>
        </w:rPr>
      </w:pPr>
    </w:p>
    <w:p w14:paraId="7EDA783E" w14:textId="77777777" w:rsidR="00FF2347" w:rsidRDefault="00075399">
      <w:pPr>
        <w:pStyle w:val="Heading4"/>
        <w:rPr>
          <w:sz w:val="22"/>
          <w:szCs w:val="22"/>
        </w:rPr>
      </w:pPr>
      <w:r>
        <w:rPr>
          <w:sz w:val="22"/>
          <w:szCs w:val="22"/>
        </w:rPr>
        <w:t>Summary of first round discussion</w:t>
      </w:r>
    </w:p>
    <w:p w14:paraId="1E43D52B" w14:textId="77777777" w:rsidR="00FF2347" w:rsidRDefault="00075399">
      <w:r>
        <w:t>Most companies express a preference to keep the unit for periodicity and offset as slots (as in earlier Releases).</w:t>
      </w:r>
    </w:p>
    <w:p w14:paraId="2B5582CD" w14:textId="77777777" w:rsidR="00FF2347" w:rsidRDefault="00075399">
      <w:r>
        <w:t>FL proposal:</w:t>
      </w:r>
    </w:p>
    <w:p w14:paraId="0A87C473" w14:textId="77777777" w:rsidR="00FF2347" w:rsidRDefault="00075399">
      <w:pPr>
        <w:rPr>
          <w:u w:val="single"/>
        </w:rPr>
      </w:pPr>
      <w:r>
        <w:rPr>
          <w:u w:val="single"/>
        </w:rPr>
        <w:t>For search space set configuration of multi-slot PDCCH monitoring:</w:t>
      </w:r>
    </w:p>
    <w:p w14:paraId="15881851" w14:textId="77777777" w:rsidR="00FF2347" w:rsidRDefault="00075399">
      <w:pPr>
        <w:pStyle w:val="ListParagraph"/>
        <w:numPr>
          <w:ilvl w:val="0"/>
          <w:numId w:val="44"/>
        </w:numPr>
      </w:pPr>
      <w:r>
        <w:t xml:space="preserve">The unit of existing parameters </w:t>
      </w:r>
      <w:r>
        <w:rPr>
          <w:rFonts w:hint="eastAsia"/>
          <w:i/>
          <w:iCs/>
          <w:lang w:eastAsia="zh-CN"/>
        </w:rPr>
        <w:t>monitoringSlotPeriodicityAndOffset</w:t>
      </w:r>
      <w:r>
        <w:rPr>
          <w:rFonts w:hint="eastAsia"/>
          <w:i/>
          <w:iCs/>
          <w:sz w:val="20"/>
          <w:szCs w:val="20"/>
          <w:lang w:eastAsia="zh-CN"/>
        </w:rPr>
        <w:t xml:space="preserve">, </w:t>
      </w:r>
      <w:r>
        <w:rPr>
          <w:rFonts w:hint="eastAsia"/>
          <w:i/>
          <w:iCs/>
          <w:lang w:eastAsia="zh-CN"/>
        </w:rPr>
        <w:t>duration</w:t>
      </w:r>
      <w:r>
        <w:rPr>
          <w:rFonts w:hint="eastAsia"/>
          <w:i/>
          <w:iCs/>
          <w:sz w:val="20"/>
          <w:szCs w:val="20"/>
          <w:lang w:eastAsia="zh-CN"/>
        </w:rPr>
        <w:t xml:space="preserve"> </w:t>
      </w:r>
      <w:r>
        <w:rPr>
          <w:rFonts w:hint="eastAsia"/>
          <w:sz w:val="20"/>
          <w:szCs w:val="20"/>
          <w:lang w:eastAsia="zh-CN"/>
        </w:rPr>
        <w:t>and</w:t>
      </w:r>
      <w:r>
        <w:rPr>
          <w:rFonts w:hint="eastAsia"/>
          <w:i/>
          <w:iCs/>
          <w:sz w:val="20"/>
          <w:szCs w:val="20"/>
          <w:lang w:eastAsia="zh-CN"/>
        </w:rPr>
        <w:t xml:space="preserve"> </w:t>
      </w:r>
      <w:r>
        <w:rPr>
          <w:i/>
          <w:iCs/>
        </w:rPr>
        <w:t>monitoringSymbolsWithinSlot</w:t>
      </w:r>
      <w:r>
        <w:t xml:space="preserve"> are slots (i.e. unchanged)</w:t>
      </w:r>
    </w:p>
    <w:p w14:paraId="2119992B" w14:textId="77777777" w:rsidR="00FF2347" w:rsidRDefault="00075399">
      <w:pPr>
        <w:pStyle w:val="ListParagraph"/>
        <w:numPr>
          <w:ilvl w:val="0"/>
          <w:numId w:val="44"/>
        </w:numPr>
      </w:pPr>
      <w:r>
        <w:t xml:space="preserve">Add periodicities {32, 64, 128, 5120, 10240, 20480} slots to the list of supported values in </w:t>
      </w:r>
      <w:r>
        <w:rPr>
          <w:i/>
          <w:iCs/>
        </w:rPr>
        <w:t>monitoringSlotPeriodicityAndOffset</w:t>
      </w:r>
    </w:p>
    <w:p w14:paraId="6E15D3DF" w14:textId="77777777" w:rsidR="00FF2347" w:rsidRDefault="00075399">
      <w:pPr>
        <w:pStyle w:val="ListParagraph"/>
        <w:numPr>
          <w:ilvl w:val="1"/>
          <w:numId w:val="44"/>
        </w:numPr>
      </w:pPr>
      <w:r>
        <w:t>For each supported periodicity value (X</w:t>
      </w:r>
      <w:r>
        <w:rPr>
          <w:vertAlign w:val="subscript"/>
        </w:rPr>
        <w:t>p</w:t>
      </w:r>
      <w:r>
        <w:t>), the supported set of offsets is 0,…, X</w:t>
      </w:r>
      <w:r>
        <w:rPr>
          <w:vertAlign w:val="subscript"/>
        </w:rPr>
        <w:t>p</w:t>
      </w:r>
      <w:r>
        <w:t>-1</w:t>
      </w:r>
    </w:p>
    <w:p w14:paraId="566DF644" w14:textId="77777777" w:rsidR="00FF2347" w:rsidRDefault="00075399">
      <w:pPr>
        <w:pStyle w:val="ListParagraph"/>
        <w:numPr>
          <w:ilvl w:val="2"/>
          <w:numId w:val="44"/>
        </w:numPr>
      </w:pPr>
      <w:r>
        <w:t>NOTE: There may be no need to introduce the term "X</w:t>
      </w:r>
      <w:r>
        <w:rPr>
          <w:vertAlign w:val="subscript"/>
        </w:rPr>
        <w:t>p</w:t>
      </w:r>
      <w:r>
        <w:t>" in the specifications</w:t>
      </w:r>
    </w:p>
    <w:p w14:paraId="538D6A0A" w14:textId="77777777" w:rsidR="00FF2347" w:rsidRDefault="00075399">
      <w:pPr>
        <w:pStyle w:val="ListParagraph"/>
        <w:numPr>
          <w:ilvl w:val="0"/>
          <w:numId w:val="44"/>
        </w:numPr>
      </w:pPr>
      <w:r>
        <w:t>A UE is not expected to be configured with a periodicity that is not an integer multiple of its supported value(s) X</w:t>
      </w:r>
      <w:r>
        <w:rPr>
          <w:vertAlign w:val="subscript"/>
        </w:rPr>
        <w:t>s</w:t>
      </w:r>
      <w:r>
        <w:t xml:space="preserve"> for a corresponding SCS</w:t>
      </w:r>
    </w:p>
    <w:p w14:paraId="7329EB94" w14:textId="77777777" w:rsidR="00FF2347" w:rsidRDefault="00075399">
      <w:pPr>
        <w:pStyle w:val="ListParagraph"/>
        <w:numPr>
          <w:ilvl w:val="1"/>
          <w:numId w:val="44"/>
        </w:numPr>
      </w:pPr>
      <w:r>
        <w:t xml:space="preserve">Further discuss how to determine monitoring symbols within slot, e.g. by </w:t>
      </w:r>
    </w:p>
    <w:p w14:paraId="2A3F86D3" w14:textId="77777777" w:rsidR="00FF2347" w:rsidRDefault="00075399">
      <w:pPr>
        <w:pStyle w:val="ListParagraph"/>
        <w:numPr>
          <w:ilvl w:val="2"/>
          <w:numId w:val="44"/>
        </w:numPr>
      </w:pPr>
      <w:r>
        <w:t>extending the existing bitmap to cover the number of slots in the multi-slot group</w:t>
      </w:r>
    </w:p>
    <w:p w14:paraId="62242272" w14:textId="77777777" w:rsidR="00FF2347" w:rsidRDefault="00075399">
      <w:pPr>
        <w:pStyle w:val="ListParagraph"/>
        <w:numPr>
          <w:ilvl w:val="2"/>
          <w:numId w:val="44"/>
        </w:numPr>
      </w:pPr>
      <w:r>
        <w:t xml:space="preserve">new parameter </w:t>
      </w:r>
      <w:r>
        <w:rPr>
          <w:i/>
          <w:iCs/>
        </w:rPr>
        <w:t>durationWithinSlotGroup</w:t>
      </w:r>
    </w:p>
    <w:p w14:paraId="1F4A486E" w14:textId="77777777" w:rsidR="00FF2347" w:rsidRDefault="00075399">
      <w:pPr>
        <w:pStyle w:val="ListParagraph"/>
        <w:numPr>
          <w:ilvl w:val="2"/>
          <w:numId w:val="44"/>
        </w:numPr>
      </w:pPr>
      <w:r>
        <w:t xml:space="preserve">new parameter </w:t>
      </w:r>
      <w:r>
        <w:rPr>
          <w:i/>
          <w:iCs/>
        </w:rPr>
        <w:t>durationSlotGroup</w:t>
      </w:r>
    </w:p>
    <w:p w14:paraId="7FC975B4" w14:textId="77777777" w:rsidR="00FF2347" w:rsidRDefault="00075399">
      <w:pPr>
        <w:pStyle w:val="ListParagraph"/>
        <w:numPr>
          <w:ilvl w:val="2"/>
          <w:numId w:val="44"/>
        </w:numPr>
      </w:pPr>
      <w:r>
        <w:t xml:space="preserve">new bitmap indicating the slots within a slot group, where </w:t>
      </w:r>
      <w:r>
        <w:rPr>
          <w:i/>
          <w:iCs/>
        </w:rPr>
        <w:t>monitoringSymbolsWithinSlot</w:t>
      </w:r>
      <w:r>
        <w:t xml:space="preserve"> applies</w:t>
      </w:r>
    </w:p>
    <w:p w14:paraId="6EB5811C" w14:textId="77777777" w:rsidR="00FF2347" w:rsidRDefault="00FF2347">
      <w:pPr>
        <w:rPr>
          <w:lang w:val="en-GB" w:eastAsia="zh-CN"/>
        </w:rPr>
      </w:pPr>
    </w:p>
    <w:p w14:paraId="4426FFCA" w14:textId="77777777" w:rsidR="00FF2347" w:rsidRDefault="00075399">
      <w:pPr>
        <w:pStyle w:val="Heading4"/>
        <w:rPr>
          <w:sz w:val="22"/>
          <w:szCs w:val="22"/>
        </w:rPr>
      </w:pPr>
      <w:r>
        <w:rPr>
          <w:sz w:val="22"/>
          <w:szCs w:val="22"/>
        </w:rPr>
        <w:t>Second round discussion</w:t>
      </w:r>
    </w:p>
    <w:p w14:paraId="272FC286" w14:textId="77777777" w:rsidR="00FF2347" w:rsidRDefault="00075399">
      <w:pPr>
        <w:rPr>
          <w:lang w:val="en-GB" w:eastAsia="zh-CN"/>
        </w:rPr>
      </w:pPr>
      <w:r>
        <w:rPr>
          <w:highlight w:val="yellow"/>
          <w:lang w:val="en-GB" w:eastAsia="zh-CN"/>
        </w:rPr>
        <w:t>Please further comment/discuss the following proposal (using the state after 21-Jan-2022 GTW discussion).</w:t>
      </w:r>
    </w:p>
    <w:p w14:paraId="6E4655DC" w14:textId="77777777" w:rsidR="00FF2347" w:rsidRDefault="00075399">
      <w:r>
        <w:t>For search space set configuration of multi-slot PDCCH monitoring:</w:t>
      </w:r>
    </w:p>
    <w:p w14:paraId="1B58C831" w14:textId="77777777" w:rsidR="00FF2347" w:rsidRDefault="00075399">
      <w:pPr>
        <w:pStyle w:val="ListParagraph"/>
        <w:numPr>
          <w:ilvl w:val="0"/>
          <w:numId w:val="44"/>
        </w:numPr>
      </w:pPr>
      <w:r>
        <w:t xml:space="preserve">The unit of existing parameters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are slots (i.e. unchanged)</w:t>
      </w:r>
    </w:p>
    <w:p w14:paraId="3804CF9A" w14:textId="77777777" w:rsidR="00FF2347" w:rsidRDefault="00075399">
      <w:pPr>
        <w:pStyle w:val="ListParagraph"/>
        <w:numPr>
          <w:ilvl w:val="1"/>
          <w:numId w:val="44"/>
        </w:numPr>
      </w:pPr>
      <w:r>
        <w:t xml:space="preserve">Add new values to </w:t>
      </w:r>
      <w:r>
        <w:rPr>
          <w:i/>
        </w:rPr>
        <w:t>duration</w:t>
      </w:r>
      <w:r>
        <w:t>, e.g. to go up to the maximum periodicity</w:t>
      </w:r>
    </w:p>
    <w:p w14:paraId="2B9D0B95" w14:textId="77777777" w:rsidR="00FF2347" w:rsidRDefault="00075399">
      <w:pPr>
        <w:pStyle w:val="ListParagraph"/>
        <w:numPr>
          <w:ilvl w:val="2"/>
          <w:numId w:val="44"/>
        </w:numPr>
      </w:pPr>
      <w:r>
        <w:t>FFS: which values</w:t>
      </w:r>
    </w:p>
    <w:p w14:paraId="42D2154A" w14:textId="77777777" w:rsidR="00FF2347" w:rsidRDefault="00075399">
      <w:pPr>
        <w:pStyle w:val="ListParagraph"/>
        <w:numPr>
          <w:ilvl w:val="0"/>
          <w:numId w:val="44"/>
        </w:numPr>
      </w:pPr>
      <w:r>
        <w:t xml:space="preserve">Add periodicities {32, 64, 128, 5120, 10240, 20480} slots to the list of supported values in </w:t>
      </w:r>
      <w:r>
        <w:rPr>
          <w:i/>
          <w:iCs/>
        </w:rPr>
        <w:t>monitoringSlotPeriodicityAndOffset</w:t>
      </w:r>
    </w:p>
    <w:p w14:paraId="1087A0A3" w14:textId="77777777" w:rsidR="00FF2347" w:rsidRDefault="00075399">
      <w:pPr>
        <w:pStyle w:val="ListParagraph"/>
        <w:numPr>
          <w:ilvl w:val="1"/>
          <w:numId w:val="44"/>
        </w:numPr>
      </w:pPr>
      <w:r>
        <w:t>For each supported periodicity value (X</w:t>
      </w:r>
      <w:r>
        <w:rPr>
          <w:vertAlign w:val="subscript"/>
        </w:rPr>
        <w:t>p</w:t>
      </w:r>
      <w:r>
        <w:t>), the supported set of offsets is 0,…, X</w:t>
      </w:r>
      <w:r>
        <w:rPr>
          <w:vertAlign w:val="subscript"/>
        </w:rPr>
        <w:t>p</w:t>
      </w:r>
      <w:r>
        <w:t>-1</w:t>
      </w:r>
    </w:p>
    <w:p w14:paraId="3E2A3E25" w14:textId="77777777" w:rsidR="00FF2347" w:rsidRDefault="00075399">
      <w:pPr>
        <w:pStyle w:val="ListParagraph"/>
        <w:numPr>
          <w:ilvl w:val="2"/>
          <w:numId w:val="44"/>
        </w:numPr>
      </w:pPr>
      <w:r>
        <w:t>NOTE: There may be no need to introduce the term "X</w:t>
      </w:r>
      <w:r>
        <w:rPr>
          <w:vertAlign w:val="subscript"/>
        </w:rPr>
        <w:t>p</w:t>
      </w:r>
      <w:r>
        <w:t>" in the specifications</w:t>
      </w:r>
    </w:p>
    <w:p w14:paraId="759EDC5E" w14:textId="77777777" w:rsidR="00FF2347" w:rsidRDefault="00075399">
      <w:pPr>
        <w:pStyle w:val="ListParagraph"/>
        <w:numPr>
          <w:ilvl w:val="0"/>
          <w:numId w:val="44"/>
        </w:numPr>
      </w:pPr>
      <w:r>
        <w:t>A UE is not expected to be configured with a periodicity that is not an integer multiple of its supported value(s) X</w:t>
      </w:r>
      <w:r>
        <w:rPr>
          <w:vertAlign w:val="subscript"/>
        </w:rPr>
        <w:t>s</w:t>
      </w:r>
      <w:r>
        <w:t xml:space="preserve"> for a corresponding SCS for group 1 SSs</w:t>
      </w:r>
    </w:p>
    <w:p w14:paraId="6A78F490" w14:textId="77777777" w:rsidR="00FF2347" w:rsidRDefault="00075399">
      <w:pPr>
        <w:pStyle w:val="ListParagraph"/>
        <w:numPr>
          <w:ilvl w:val="0"/>
          <w:numId w:val="44"/>
        </w:numPr>
      </w:pPr>
      <w:r>
        <w:t xml:space="preserve">Support a mechanism to determine monitoring slots within a slot group and monitoring symbols within those slot, e.g. by </w:t>
      </w:r>
    </w:p>
    <w:p w14:paraId="3D4B203D" w14:textId="77777777" w:rsidR="00FF2347" w:rsidRDefault="00075399">
      <w:pPr>
        <w:pStyle w:val="ListParagraph"/>
        <w:numPr>
          <w:ilvl w:val="1"/>
          <w:numId w:val="44"/>
        </w:numPr>
      </w:pPr>
      <w:r>
        <w:lastRenderedPageBreak/>
        <w:t>extending the existing bitmap to cover the number of slots in the multi-slot group</w:t>
      </w:r>
    </w:p>
    <w:p w14:paraId="06209B88" w14:textId="77777777" w:rsidR="00FF2347" w:rsidRDefault="00075399">
      <w:pPr>
        <w:pStyle w:val="ListParagraph"/>
        <w:numPr>
          <w:ilvl w:val="1"/>
          <w:numId w:val="44"/>
        </w:numPr>
      </w:pPr>
      <w:r>
        <w:t xml:space="preserve">new parameter </w:t>
      </w:r>
      <w:r>
        <w:rPr>
          <w:i/>
          <w:iCs/>
        </w:rPr>
        <w:t>durationWithinSlotGroup</w:t>
      </w:r>
    </w:p>
    <w:p w14:paraId="2BFB5BF1" w14:textId="77777777" w:rsidR="00FF2347" w:rsidRDefault="00075399">
      <w:pPr>
        <w:pStyle w:val="ListParagraph"/>
        <w:numPr>
          <w:ilvl w:val="1"/>
          <w:numId w:val="44"/>
        </w:numPr>
      </w:pPr>
      <w:r>
        <w:t xml:space="preserve">new parameter </w:t>
      </w:r>
      <w:r>
        <w:rPr>
          <w:i/>
          <w:iCs/>
        </w:rPr>
        <w:t>durationSlotGroup</w:t>
      </w:r>
    </w:p>
    <w:p w14:paraId="6502F47B" w14:textId="77777777" w:rsidR="00FF2347" w:rsidRDefault="00075399">
      <w:pPr>
        <w:pStyle w:val="ListParagraph"/>
        <w:numPr>
          <w:ilvl w:val="1"/>
          <w:numId w:val="44"/>
        </w:numPr>
      </w:pPr>
      <w:r>
        <w:t xml:space="preserve">new bitmap indicating the slots within a slot group, where </w:t>
      </w:r>
      <w:r>
        <w:rPr>
          <w:i/>
          <w:iCs/>
        </w:rPr>
        <w:t>monitoringSymbolsWithinSlot</w:t>
      </w:r>
      <w:r>
        <w:t xml:space="preserve"> applies</w:t>
      </w:r>
    </w:p>
    <w:p w14:paraId="3D69FAE9" w14:textId="77777777" w:rsidR="00FF2347" w:rsidRDefault="00075399">
      <w:pPr>
        <w:pStyle w:val="ListParagraph"/>
        <w:numPr>
          <w:ilvl w:val="1"/>
          <w:numId w:val="44"/>
        </w:numPr>
      </w:pPr>
      <w:r>
        <w:t>reuse the legacy bitmap</w:t>
      </w:r>
    </w:p>
    <w:p w14:paraId="25CB8986" w14:textId="77777777" w:rsidR="00FF2347" w:rsidRDefault="00FF2347">
      <w:pPr>
        <w:rPr>
          <w:lang w:val="en-GB"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3E59D8F2" w14:textId="77777777">
        <w:tc>
          <w:tcPr>
            <w:tcW w:w="2405" w:type="dxa"/>
            <w:shd w:val="clear" w:color="auto" w:fill="FFC000"/>
            <w:vAlign w:val="center"/>
          </w:tcPr>
          <w:p w14:paraId="0C679B18" w14:textId="77777777" w:rsidR="00FF2347" w:rsidRDefault="00075399">
            <w:pPr>
              <w:widowControl w:val="0"/>
              <w:rPr>
                <w:b/>
                <w:bCs/>
              </w:rPr>
            </w:pPr>
            <w:r>
              <w:rPr>
                <w:b/>
                <w:bCs/>
              </w:rPr>
              <w:t>Company</w:t>
            </w:r>
          </w:p>
        </w:tc>
        <w:tc>
          <w:tcPr>
            <w:tcW w:w="12176" w:type="dxa"/>
            <w:shd w:val="clear" w:color="auto" w:fill="FFC000"/>
            <w:vAlign w:val="center"/>
          </w:tcPr>
          <w:p w14:paraId="7DB5B125" w14:textId="77777777" w:rsidR="00FF2347" w:rsidRDefault="00075399">
            <w:pPr>
              <w:widowControl w:val="0"/>
              <w:rPr>
                <w:b/>
                <w:bCs/>
              </w:rPr>
            </w:pPr>
            <w:r>
              <w:rPr>
                <w:b/>
                <w:bCs/>
              </w:rPr>
              <w:t>Comment</w:t>
            </w:r>
          </w:p>
        </w:tc>
      </w:tr>
      <w:tr w:rsidR="00FF2347" w14:paraId="3BB46035" w14:textId="77777777">
        <w:tc>
          <w:tcPr>
            <w:tcW w:w="2405" w:type="dxa"/>
            <w:shd w:val="clear" w:color="auto" w:fill="auto"/>
            <w:vAlign w:val="center"/>
          </w:tcPr>
          <w:p w14:paraId="17E4832C" w14:textId="77777777" w:rsidR="00FF2347" w:rsidRDefault="00075399">
            <w:pPr>
              <w:widowControl w:val="0"/>
              <w:rPr>
                <w:lang w:eastAsia="zh-CN"/>
              </w:rPr>
            </w:pPr>
            <w:r>
              <w:rPr>
                <w:lang w:eastAsia="zh-CN"/>
              </w:rPr>
              <w:t>Huawei, HiSilicon</w:t>
            </w:r>
          </w:p>
        </w:tc>
        <w:tc>
          <w:tcPr>
            <w:tcW w:w="12176" w:type="dxa"/>
            <w:shd w:val="clear" w:color="auto" w:fill="auto"/>
            <w:vAlign w:val="center"/>
          </w:tcPr>
          <w:p w14:paraId="3488FEDC" w14:textId="77777777" w:rsidR="00FF2347" w:rsidRDefault="00075399">
            <w:pPr>
              <w:widowControl w:val="0"/>
              <w:rPr>
                <w:lang w:eastAsia="zh-CN"/>
              </w:rPr>
            </w:pPr>
            <w:r>
              <w:rPr>
                <w:lang w:eastAsia="zh-CN"/>
              </w:rPr>
              <w:t>As discussed in GTW session, we think it is easier to try to disentangle “periodicity/offset”, “duration”, and “the monitoring symbols within slot/duration” and try to resolve the SS configuration problem hierarchically. Also, we think that one source of problem in progressing the discussion is the ambiguity in definition of “duration”. The current definition of “duration” in 38.331 is as follows:</w:t>
            </w:r>
          </w:p>
          <w:tbl>
            <w:tblPr>
              <w:tblStyle w:val="TableGrid"/>
              <w:tblW w:w="0" w:type="auto"/>
              <w:tblLayout w:type="fixed"/>
              <w:tblLook w:val="04A0" w:firstRow="1" w:lastRow="0" w:firstColumn="1" w:lastColumn="0" w:noHBand="0" w:noVBand="1"/>
            </w:tblPr>
            <w:tblGrid>
              <w:gridCol w:w="11950"/>
            </w:tblGrid>
            <w:tr w:rsidR="00FF2347" w14:paraId="5F0294C0" w14:textId="77777777">
              <w:tc>
                <w:tcPr>
                  <w:tcW w:w="11950" w:type="dxa"/>
                </w:tcPr>
                <w:p w14:paraId="06A60987" w14:textId="77777777" w:rsidR="00FF2347" w:rsidRDefault="00075399">
                  <w:pPr>
                    <w:pStyle w:val="TAL"/>
                    <w:rPr>
                      <w:szCs w:val="22"/>
                      <w:lang w:eastAsia="sv-SE"/>
                    </w:rPr>
                  </w:pPr>
                  <w:r>
                    <w:rPr>
                      <w:b/>
                      <w:i/>
                      <w:szCs w:val="22"/>
                      <w:lang w:eastAsia="sv-SE"/>
                    </w:rPr>
                    <w:t>duration</w:t>
                  </w:r>
                </w:p>
                <w:p w14:paraId="2AC83E16" w14:textId="77777777" w:rsidR="00FF2347" w:rsidRDefault="00075399">
                  <w:pPr>
                    <w:rPr>
                      <w:lang w:eastAsia="zh-CN"/>
                    </w:rPr>
                  </w:pPr>
                  <w:r>
                    <w:rPr>
                      <w:lang w:eastAsia="sv-SE"/>
                    </w:rPr>
                    <w:t xml:space="preserve">Number of consecutive slots that a SearchSpace lasts in every occasion, i.e., upon every period as given in the </w:t>
                  </w:r>
                  <w:r>
                    <w:rPr>
                      <w:i/>
                      <w:lang w:eastAsia="sv-SE"/>
                    </w:rPr>
                    <w:t>periodicityAndOffset</w:t>
                  </w:r>
                  <w:r>
                    <w:rPr>
                      <w:lang w:eastAsia="sv-SE"/>
                    </w:rPr>
                    <w:t>.</w:t>
                  </w:r>
                </w:p>
              </w:tc>
            </w:tr>
          </w:tbl>
          <w:p w14:paraId="011183E3" w14:textId="77777777" w:rsidR="00FF2347" w:rsidRDefault="00FF2347">
            <w:pPr>
              <w:widowControl w:val="0"/>
              <w:rPr>
                <w:lang w:eastAsia="zh-CN"/>
              </w:rPr>
            </w:pPr>
          </w:p>
          <w:p w14:paraId="17FD51CA" w14:textId="77777777" w:rsidR="00FF2347" w:rsidRDefault="00075399">
            <w:pPr>
              <w:widowControl w:val="0"/>
              <w:rPr>
                <w:lang w:eastAsia="zh-CN"/>
              </w:rPr>
            </w:pPr>
            <w:r>
              <w:rPr>
                <w:lang w:eastAsia="zh-CN"/>
              </w:rPr>
              <w:t xml:space="preserve">Above definition should be modified to accommodate Rel-17 </w:t>
            </w:r>
            <w:r>
              <w:t>multi-slot PDCCH monitoring mechanism. Certainly, “</w:t>
            </w:r>
            <w:r>
              <w:rPr>
                <w:lang w:eastAsia="sv-SE"/>
              </w:rPr>
              <w:t>Number of consecutive slots that a SearchSpace lasts in every occasion” is not applicable for group 1 SSs. Once the definition of “duration” is agreed, it is much easier to “</w:t>
            </w:r>
            <w:r>
              <w:t xml:space="preserve">determine monitoring slots within a slot group and monitoring symbols within those slot”. Based on the above discussion, we suggest the following proposal with the minimal changes to the proposal that captured in interim chairman report and brought up by our moderator above. </w:t>
            </w:r>
          </w:p>
          <w:p w14:paraId="6C37804F" w14:textId="77777777" w:rsidR="00FF2347" w:rsidRDefault="00FF2347">
            <w:pPr>
              <w:widowControl w:val="0"/>
              <w:rPr>
                <w:lang w:eastAsia="zh-CN"/>
              </w:rPr>
            </w:pPr>
          </w:p>
          <w:p w14:paraId="28423872" w14:textId="77777777" w:rsidR="00FF2347" w:rsidRDefault="00075399">
            <w:pPr>
              <w:widowControl w:val="0"/>
              <w:rPr>
                <w:lang w:eastAsia="zh-CN"/>
              </w:rPr>
            </w:pPr>
            <w:r>
              <w:rPr>
                <w:lang w:eastAsia="zh-CN"/>
              </w:rPr>
              <w:t xml:space="preserve">Proposal: </w:t>
            </w:r>
          </w:p>
          <w:p w14:paraId="0F7C3247" w14:textId="77777777" w:rsidR="00FF2347" w:rsidRDefault="00075399">
            <w:pPr>
              <w:pStyle w:val="ListParagraph"/>
              <w:numPr>
                <w:ilvl w:val="0"/>
                <w:numId w:val="33"/>
              </w:numPr>
              <w:rPr>
                <w:rFonts w:ascii="Times New Roman" w:hAnsi="Times New Roman"/>
                <w:lang w:eastAsia="zh-CN"/>
              </w:rPr>
            </w:pPr>
            <w:r>
              <w:rPr>
                <w:rFonts w:ascii="Times New Roman" w:hAnsi="Times New Roman"/>
                <w:lang w:eastAsia="zh-CN"/>
              </w:rPr>
              <w:t xml:space="preserve">For </w:t>
            </w:r>
            <w:r>
              <w:rPr>
                <w:rFonts w:ascii="Times New Roman" w:hAnsi="Times New Roman" w:hint="eastAsia"/>
                <w:lang w:eastAsia="zh-CN"/>
              </w:rPr>
              <w:t>monitoringSlotPeriodicityAndOffset,</w:t>
            </w:r>
          </w:p>
          <w:p w14:paraId="2AA17E7F" w14:textId="77777777" w:rsidR="00FF2347" w:rsidRDefault="00075399">
            <w:pPr>
              <w:pStyle w:val="ListParagraph"/>
              <w:numPr>
                <w:ilvl w:val="1"/>
                <w:numId w:val="33"/>
              </w:numPr>
              <w:rPr>
                <w:rFonts w:ascii="Times New Roman" w:hAnsi="Times New Roman"/>
                <w:lang w:eastAsia="zh-CN"/>
              </w:rPr>
            </w:pPr>
            <w:r>
              <w:rPr>
                <w:rFonts w:ascii="Times New Roman" w:hAnsi="Times New Roman"/>
                <w:lang w:eastAsia="zh-CN"/>
              </w:rPr>
              <w:t>The unit is slot</w:t>
            </w:r>
          </w:p>
          <w:p w14:paraId="107EAA87" w14:textId="77777777" w:rsidR="00FF2347" w:rsidRDefault="00075399">
            <w:pPr>
              <w:pStyle w:val="ListParagraph"/>
              <w:numPr>
                <w:ilvl w:val="1"/>
                <w:numId w:val="33"/>
              </w:numPr>
              <w:rPr>
                <w:rFonts w:ascii="Times New Roman" w:hAnsi="Times New Roman"/>
                <w:lang w:eastAsia="zh-CN"/>
              </w:rPr>
            </w:pPr>
            <w:r>
              <w:rPr>
                <w:rFonts w:ascii="Times New Roman" w:hAnsi="Times New Roman"/>
                <w:lang w:eastAsia="zh-CN"/>
              </w:rPr>
              <w:t>Add periodicities {32, 64, 128, 5120, 10240, 20480} slots to the list of supported values in monitoringSlotPeriodicityAndOffset</w:t>
            </w:r>
          </w:p>
          <w:p w14:paraId="6660AF18" w14:textId="77777777" w:rsidR="00FF2347" w:rsidRDefault="00075399">
            <w:pPr>
              <w:pStyle w:val="ListParagraph"/>
              <w:numPr>
                <w:ilvl w:val="2"/>
                <w:numId w:val="33"/>
              </w:numPr>
              <w:rPr>
                <w:rFonts w:ascii="Times New Roman" w:hAnsi="Times New Roman"/>
                <w:lang w:eastAsia="zh-CN"/>
              </w:rPr>
            </w:pPr>
            <w:r>
              <w:rPr>
                <w:rFonts w:ascii="Times New Roman" w:hAnsi="Times New Roman"/>
                <w:lang w:eastAsia="zh-CN"/>
              </w:rPr>
              <w:t>For each supported periodicity value (Xp), the supported set of offsets is 0,…, Xp-1</w:t>
            </w:r>
          </w:p>
          <w:p w14:paraId="262A1273" w14:textId="77777777" w:rsidR="00FF2347" w:rsidRDefault="00075399">
            <w:pPr>
              <w:pStyle w:val="ListParagraph"/>
              <w:numPr>
                <w:ilvl w:val="3"/>
                <w:numId w:val="33"/>
              </w:numPr>
              <w:rPr>
                <w:rFonts w:ascii="Times New Roman" w:hAnsi="Times New Roman"/>
                <w:lang w:eastAsia="zh-CN"/>
              </w:rPr>
            </w:pPr>
            <w:r>
              <w:rPr>
                <w:rFonts w:ascii="Times New Roman" w:hAnsi="Times New Roman"/>
                <w:lang w:eastAsia="zh-CN"/>
              </w:rPr>
              <w:t>NOTE: There may be no need to introduce the term "Xp" in the specifications</w:t>
            </w:r>
          </w:p>
          <w:p w14:paraId="37127A61" w14:textId="77777777" w:rsidR="00FF2347" w:rsidRDefault="00075399">
            <w:pPr>
              <w:pStyle w:val="ListParagraph"/>
              <w:numPr>
                <w:ilvl w:val="1"/>
                <w:numId w:val="33"/>
              </w:numPr>
              <w:rPr>
                <w:rFonts w:ascii="Times New Roman" w:hAnsi="Times New Roman"/>
                <w:lang w:eastAsia="zh-CN"/>
              </w:rPr>
            </w:pPr>
            <w:r>
              <w:rPr>
                <w:rFonts w:ascii="Times New Roman" w:hAnsi="Times New Roman"/>
                <w:lang w:eastAsia="zh-CN"/>
              </w:rPr>
              <w:t>A UE is not expected to be configured with a periodicity that is not an integer multiple of its supported value(s) Xs for a corresponding SCS</w:t>
            </w:r>
            <w:ins w:id="175" w:author="David mazzarese" w:date="2022-01-21T12:45:00Z">
              <w:r>
                <w:rPr>
                  <w:rFonts w:ascii="Times New Roman" w:hAnsi="Times New Roman"/>
                  <w:lang w:eastAsia="zh-CN"/>
                </w:rPr>
                <w:t xml:space="preserve"> for group 1 SSs</w:t>
              </w:r>
            </w:ins>
          </w:p>
          <w:p w14:paraId="5AEDA258" w14:textId="77777777" w:rsidR="00FF2347" w:rsidRDefault="00FF2347">
            <w:pPr>
              <w:pStyle w:val="ListParagraph"/>
              <w:ind w:left="360"/>
              <w:rPr>
                <w:lang w:eastAsia="zh-CN"/>
              </w:rPr>
            </w:pPr>
          </w:p>
          <w:p w14:paraId="6979F244" w14:textId="77777777" w:rsidR="00FF2347" w:rsidRDefault="00075399">
            <w:pPr>
              <w:pStyle w:val="ListParagraph"/>
              <w:numPr>
                <w:ilvl w:val="0"/>
                <w:numId w:val="33"/>
              </w:numPr>
              <w:rPr>
                <w:lang w:eastAsia="zh-CN"/>
              </w:rPr>
            </w:pPr>
            <w:r>
              <w:rPr>
                <w:lang w:eastAsia="zh-CN"/>
              </w:rPr>
              <w:t>For duration</w:t>
            </w:r>
          </w:p>
          <w:p w14:paraId="065014EA" w14:textId="77777777" w:rsidR="00FF2347" w:rsidRDefault="00075399">
            <w:pPr>
              <w:pStyle w:val="ListParagraph"/>
              <w:numPr>
                <w:ilvl w:val="1"/>
                <w:numId w:val="33"/>
              </w:numPr>
              <w:rPr>
                <w:rFonts w:ascii="Times New Roman" w:hAnsi="Times New Roman"/>
                <w:lang w:eastAsia="zh-CN"/>
              </w:rPr>
            </w:pPr>
            <w:r>
              <w:rPr>
                <w:rFonts w:ascii="Times New Roman" w:hAnsi="Times New Roman"/>
                <w:lang w:eastAsia="zh-CN"/>
              </w:rPr>
              <w:lastRenderedPageBreak/>
              <w:t>The definition is the number of consecutive groups of Xs slots that a SearchSpace lasts in every occasion i.e., upon every period as given in the monitoringSlotPeriodicityAndOffset.</w:t>
            </w:r>
          </w:p>
          <w:p w14:paraId="493F124D" w14:textId="77777777" w:rsidR="00FF2347" w:rsidRDefault="00FF2347">
            <w:pPr>
              <w:pStyle w:val="ListParagraph"/>
              <w:ind w:left="1080"/>
              <w:rPr>
                <w:rFonts w:ascii="Times New Roman" w:hAnsi="Times New Roman"/>
                <w:lang w:eastAsia="zh-CN"/>
              </w:rPr>
            </w:pPr>
          </w:p>
          <w:p w14:paraId="13ADDDC8" w14:textId="77777777" w:rsidR="00FF2347" w:rsidRDefault="00075399">
            <w:pPr>
              <w:pStyle w:val="ListParagraph"/>
              <w:numPr>
                <w:ilvl w:val="0"/>
                <w:numId w:val="33"/>
              </w:numPr>
              <w:rPr>
                <w:rFonts w:ascii="Times New Roman" w:hAnsi="Times New Roman"/>
                <w:lang w:eastAsia="zh-CN"/>
              </w:rPr>
            </w:pPr>
            <w:ins w:id="176" w:author="David mazzarese" w:date="2022-01-21T12:53:00Z">
              <w:r>
                <w:rPr>
                  <w:rFonts w:ascii="Times New Roman" w:hAnsi="Times New Roman"/>
                  <w:lang w:eastAsia="zh-CN"/>
                </w:rPr>
                <w:t xml:space="preserve">Support a mechanism </w:t>
              </w:r>
            </w:ins>
            <w:del w:id="177" w:author="David mazzarese" w:date="2022-01-21T12:53:00Z">
              <w:r>
                <w:rPr>
                  <w:rFonts w:ascii="Times New Roman" w:hAnsi="Times New Roman"/>
                  <w:lang w:eastAsia="zh-CN"/>
                </w:rPr>
                <w:delText xml:space="preserve">how </w:delText>
              </w:r>
            </w:del>
            <w:r>
              <w:rPr>
                <w:rFonts w:ascii="Times New Roman" w:hAnsi="Times New Roman"/>
                <w:lang w:eastAsia="zh-CN"/>
              </w:rPr>
              <w:t xml:space="preserve">to determine </w:t>
            </w:r>
            <w:ins w:id="178" w:author="David mazzarese" w:date="2022-01-21T12:42:00Z">
              <w:r>
                <w:rPr>
                  <w:rFonts w:ascii="Times New Roman" w:hAnsi="Times New Roman"/>
                  <w:lang w:eastAsia="zh-CN"/>
                </w:rPr>
                <w:t xml:space="preserve">monitoring slots within a slot group </w:t>
              </w:r>
            </w:ins>
            <w:r>
              <w:rPr>
                <w:rFonts w:ascii="Times New Roman" w:hAnsi="Times New Roman"/>
                <w:lang w:eastAsia="zh-CN"/>
              </w:rPr>
              <w:t xml:space="preserve">of Xs slots </w:t>
            </w:r>
            <w:ins w:id="179" w:author="David mazzarese" w:date="2022-01-21T12:42:00Z">
              <w:r>
                <w:rPr>
                  <w:rFonts w:ascii="Times New Roman" w:hAnsi="Times New Roman"/>
                  <w:lang w:eastAsia="zh-CN"/>
                </w:rPr>
                <w:t xml:space="preserve">and </w:t>
              </w:r>
            </w:ins>
            <w:r>
              <w:rPr>
                <w:rFonts w:ascii="Times New Roman" w:hAnsi="Times New Roman"/>
                <w:lang w:eastAsia="zh-CN"/>
              </w:rPr>
              <w:t xml:space="preserve">monitoring symbols within </w:t>
            </w:r>
            <w:ins w:id="180" w:author="David mazzarese" w:date="2022-01-21T12:42:00Z">
              <w:r>
                <w:rPr>
                  <w:rFonts w:ascii="Times New Roman" w:hAnsi="Times New Roman"/>
                  <w:lang w:eastAsia="zh-CN"/>
                </w:rPr>
                <w:t xml:space="preserve">those </w:t>
              </w:r>
            </w:ins>
            <w:r>
              <w:rPr>
                <w:rFonts w:ascii="Times New Roman" w:hAnsi="Times New Roman"/>
                <w:lang w:eastAsia="zh-CN"/>
              </w:rPr>
              <w:t xml:space="preserve">slot, e.g. by </w:t>
            </w:r>
          </w:p>
          <w:p w14:paraId="1021F1EA" w14:textId="77777777" w:rsidR="00FF2347" w:rsidRDefault="00075399">
            <w:pPr>
              <w:pStyle w:val="ListParagraph"/>
              <w:numPr>
                <w:ilvl w:val="1"/>
                <w:numId w:val="33"/>
              </w:numPr>
              <w:rPr>
                <w:rFonts w:ascii="Times New Roman" w:hAnsi="Times New Roman"/>
                <w:lang w:eastAsia="zh-CN"/>
              </w:rPr>
            </w:pPr>
            <w:r>
              <w:rPr>
                <w:rFonts w:ascii="Times New Roman" w:hAnsi="Times New Roman"/>
                <w:lang w:eastAsia="zh-CN"/>
              </w:rPr>
              <w:t xml:space="preserve">extending the existing monitoringSymbolsWithinSlot bitmap to cover all the symbols within the </w:t>
            </w:r>
            <w:ins w:id="181" w:author="David mazzarese" w:date="2022-01-21T12:42:00Z">
              <w:r>
                <w:rPr>
                  <w:rFonts w:ascii="Times New Roman" w:hAnsi="Times New Roman"/>
                  <w:lang w:eastAsia="zh-CN"/>
                </w:rPr>
                <w:t xml:space="preserve">slot group </w:t>
              </w:r>
            </w:ins>
            <w:r>
              <w:rPr>
                <w:rFonts w:ascii="Times New Roman" w:hAnsi="Times New Roman"/>
                <w:lang w:eastAsia="zh-CN"/>
              </w:rPr>
              <w:t>of Xs slots</w:t>
            </w:r>
          </w:p>
          <w:p w14:paraId="014A5097" w14:textId="77777777" w:rsidR="00FF2347" w:rsidRDefault="00075399">
            <w:pPr>
              <w:pStyle w:val="ListParagraph"/>
              <w:numPr>
                <w:ilvl w:val="1"/>
                <w:numId w:val="33"/>
              </w:numPr>
              <w:rPr>
                <w:rFonts w:ascii="Times New Roman" w:hAnsi="Times New Roman"/>
                <w:lang w:eastAsia="zh-CN"/>
              </w:rPr>
            </w:pPr>
            <w:r>
              <w:rPr>
                <w:rFonts w:ascii="Times New Roman" w:hAnsi="Times New Roman"/>
                <w:lang w:eastAsia="zh-CN"/>
              </w:rPr>
              <w:t xml:space="preserve">Introducing a new parameter durationWithinSlotGroup along with using the legacy monitoringSymbolsWithinSlot. </w:t>
            </w:r>
          </w:p>
          <w:p w14:paraId="1B025546" w14:textId="77777777" w:rsidR="00FF2347" w:rsidRDefault="00075399">
            <w:pPr>
              <w:pStyle w:val="ListParagraph"/>
              <w:numPr>
                <w:ilvl w:val="1"/>
                <w:numId w:val="33"/>
              </w:numPr>
              <w:rPr>
                <w:rFonts w:ascii="Times New Roman" w:hAnsi="Times New Roman"/>
                <w:lang w:eastAsia="zh-CN"/>
              </w:rPr>
            </w:pPr>
            <w:r>
              <w:rPr>
                <w:rFonts w:ascii="Times New Roman" w:hAnsi="Times New Roman"/>
                <w:lang w:eastAsia="zh-CN"/>
              </w:rPr>
              <w:t>Introducing a new parameter durationSlotGroup along with using the legacy monitoringSymbolsWithinSlot.</w:t>
            </w:r>
          </w:p>
          <w:p w14:paraId="438E1C8C" w14:textId="77777777" w:rsidR="00FF2347" w:rsidRDefault="00075399">
            <w:pPr>
              <w:pStyle w:val="ListParagraph"/>
              <w:numPr>
                <w:ilvl w:val="1"/>
                <w:numId w:val="33"/>
              </w:numPr>
            </w:pPr>
            <w:r>
              <w:t xml:space="preserve">new bitmap indicating the slots within a slot group, where </w:t>
            </w:r>
            <w:r>
              <w:rPr>
                <w:i/>
                <w:iCs/>
              </w:rPr>
              <w:t>monitoringSymbolsWithinSlot</w:t>
            </w:r>
            <w:r>
              <w:t xml:space="preserve"> applies</w:t>
            </w:r>
          </w:p>
          <w:p w14:paraId="3DE9FC17" w14:textId="77777777" w:rsidR="00FF2347" w:rsidRDefault="00FF2347">
            <w:pPr>
              <w:pStyle w:val="ListParagraph"/>
              <w:ind w:left="1080"/>
              <w:rPr>
                <w:rFonts w:ascii="Times New Roman" w:hAnsi="Times New Roman"/>
                <w:lang w:eastAsia="zh-CN"/>
              </w:rPr>
            </w:pPr>
          </w:p>
          <w:p w14:paraId="5478DC9D" w14:textId="77777777" w:rsidR="00FF2347" w:rsidRDefault="00FF2347">
            <w:pPr>
              <w:pStyle w:val="ListParagraph"/>
              <w:ind w:left="360"/>
              <w:rPr>
                <w:lang w:eastAsia="zh-CN"/>
              </w:rPr>
            </w:pPr>
          </w:p>
        </w:tc>
      </w:tr>
      <w:tr w:rsidR="00FF2347" w14:paraId="215B758C" w14:textId="77777777">
        <w:tc>
          <w:tcPr>
            <w:tcW w:w="2405" w:type="dxa"/>
            <w:shd w:val="clear" w:color="auto" w:fill="auto"/>
            <w:vAlign w:val="center"/>
          </w:tcPr>
          <w:p w14:paraId="11DB9DAF" w14:textId="77777777" w:rsidR="00FF2347" w:rsidRDefault="00075399">
            <w:pPr>
              <w:widowControl w:val="0"/>
              <w:rPr>
                <w:sz w:val="20"/>
              </w:rPr>
            </w:pPr>
            <w:r>
              <w:rPr>
                <w:sz w:val="20"/>
              </w:rPr>
              <w:lastRenderedPageBreak/>
              <w:t>OPPO</w:t>
            </w:r>
          </w:p>
        </w:tc>
        <w:tc>
          <w:tcPr>
            <w:tcW w:w="12176" w:type="dxa"/>
            <w:shd w:val="clear" w:color="auto" w:fill="auto"/>
            <w:vAlign w:val="center"/>
          </w:tcPr>
          <w:p w14:paraId="313D008B" w14:textId="77777777" w:rsidR="00FF2347" w:rsidRDefault="00075399">
            <w:pPr>
              <w:widowControl w:val="0"/>
              <w:rPr>
                <w:sz w:val="20"/>
                <w:lang w:eastAsia="zh-CN"/>
              </w:rPr>
            </w:pPr>
            <w:r>
              <w:rPr>
                <w:sz w:val="20"/>
                <w:lang w:eastAsia="zh-CN"/>
              </w:rPr>
              <w:t>We understand that the duration is the unit of slot. But for multi-slot PDCCH monitoring, we still need to decide whether the duration parameter is to be used or a new parameter duration_slotgroup will be used instead. We think that if a new parameter is to be used then there is no need to add more values for duration. Therefore we suggest some modifciation based on FL proposal</w:t>
            </w:r>
          </w:p>
          <w:p w14:paraId="0C4A904B" w14:textId="77777777" w:rsidR="00FF2347" w:rsidRDefault="00075399">
            <w:pPr>
              <w:rPr>
                <w:sz w:val="20"/>
                <w:lang w:eastAsia="zh-CN"/>
              </w:rPr>
            </w:pPr>
            <w:r>
              <w:t>For search space set configuration of multi-slot PDCCH monitoring:</w:t>
            </w:r>
          </w:p>
          <w:p w14:paraId="238E3EC7" w14:textId="77777777" w:rsidR="00FF2347" w:rsidRDefault="00075399">
            <w:pPr>
              <w:pStyle w:val="ListParagraph"/>
              <w:numPr>
                <w:ilvl w:val="0"/>
                <w:numId w:val="44"/>
              </w:numPr>
            </w:pPr>
            <w:r>
              <w:t xml:space="preserve">The unit of existing parameters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are slots (i.e. unchanged)</w:t>
            </w:r>
          </w:p>
          <w:p w14:paraId="230B0E3E" w14:textId="77777777" w:rsidR="00FF2347" w:rsidRDefault="00075399">
            <w:pPr>
              <w:pStyle w:val="ListParagraph"/>
              <w:numPr>
                <w:ilvl w:val="1"/>
                <w:numId w:val="44"/>
              </w:numPr>
              <w:rPr>
                <w:strike/>
                <w:color w:val="FF0000"/>
              </w:rPr>
            </w:pPr>
            <w:r>
              <w:rPr>
                <w:strike/>
                <w:color w:val="FF0000"/>
              </w:rPr>
              <w:t xml:space="preserve">Add new values to </w:t>
            </w:r>
            <w:r>
              <w:rPr>
                <w:i/>
                <w:strike/>
                <w:color w:val="FF0000"/>
              </w:rPr>
              <w:t>duration</w:t>
            </w:r>
            <w:r>
              <w:rPr>
                <w:strike/>
                <w:color w:val="FF0000"/>
              </w:rPr>
              <w:t>, e.g. to go up to the maximum periodicity</w:t>
            </w:r>
          </w:p>
          <w:p w14:paraId="7A2E31F8" w14:textId="77777777" w:rsidR="00FF2347" w:rsidRDefault="00075399">
            <w:pPr>
              <w:pStyle w:val="ListParagraph"/>
              <w:numPr>
                <w:ilvl w:val="2"/>
                <w:numId w:val="44"/>
              </w:numPr>
              <w:rPr>
                <w:strike/>
                <w:color w:val="FF0000"/>
              </w:rPr>
            </w:pPr>
            <w:r>
              <w:rPr>
                <w:strike/>
                <w:color w:val="FF0000"/>
              </w:rPr>
              <w:t>FFS: which values</w:t>
            </w:r>
          </w:p>
          <w:p w14:paraId="593FE1F1" w14:textId="77777777" w:rsidR="00FF2347" w:rsidRDefault="00075399">
            <w:pPr>
              <w:pStyle w:val="ListParagraph"/>
              <w:numPr>
                <w:ilvl w:val="0"/>
                <w:numId w:val="44"/>
              </w:numPr>
            </w:pPr>
            <w:r>
              <w:t xml:space="preserve">Add periodicities {32, 64, 128, 5120, 10240, 20480} slots to the list of supported values in </w:t>
            </w:r>
            <w:r>
              <w:rPr>
                <w:i/>
                <w:iCs/>
              </w:rPr>
              <w:t>monitoringSlotPeriodicityAndOffset</w:t>
            </w:r>
          </w:p>
          <w:p w14:paraId="02CBB54B" w14:textId="77777777" w:rsidR="00FF2347" w:rsidRDefault="00075399">
            <w:pPr>
              <w:pStyle w:val="ListParagraph"/>
              <w:numPr>
                <w:ilvl w:val="1"/>
                <w:numId w:val="44"/>
              </w:numPr>
            </w:pPr>
            <w:r>
              <w:t>For each supported periodicity value (X</w:t>
            </w:r>
            <w:r>
              <w:rPr>
                <w:vertAlign w:val="subscript"/>
              </w:rPr>
              <w:t>p</w:t>
            </w:r>
            <w:r>
              <w:t>), the supported set of offsets is 0,…, X</w:t>
            </w:r>
            <w:r>
              <w:rPr>
                <w:vertAlign w:val="subscript"/>
              </w:rPr>
              <w:t>p</w:t>
            </w:r>
            <w:r>
              <w:t>-1</w:t>
            </w:r>
          </w:p>
          <w:p w14:paraId="5BF6B072" w14:textId="77777777" w:rsidR="00FF2347" w:rsidRDefault="00075399">
            <w:pPr>
              <w:pStyle w:val="ListParagraph"/>
              <w:numPr>
                <w:ilvl w:val="2"/>
                <w:numId w:val="44"/>
              </w:numPr>
            </w:pPr>
            <w:r>
              <w:t>NOTE: There may be no need to introduce the term "X</w:t>
            </w:r>
            <w:r>
              <w:rPr>
                <w:vertAlign w:val="subscript"/>
              </w:rPr>
              <w:t>p</w:t>
            </w:r>
            <w:r>
              <w:t>" in the specifications</w:t>
            </w:r>
          </w:p>
          <w:p w14:paraId="21DBFA15" w14:textId="77777777" w:rsidR="00FF2347" w:rsidRDefault="00075399">
            <w:pPr>
              <w:pStyle w:val="ListParagraph"/>
              <w:numPr>
                <w:ilvl w:val="0"/>
                <w:numId w:val="44"/>
              </w:numPr>
            </w:pPr>
            <w:r>
              <w:t>A UE is not expected to be configured with a periodicity that is not an integer multiple of its supported value(s) X</w:t>
            </w:r>
            <w:r>
              <w:rPr>
                <w:vertAlign w:val="subscript"/>
              </w:rPr>
              <w:t>s</w:t>
            </w:r>
            <w:r>
              <w:t xml:space="preserve"> for a corresponding SCS for group 1 SSs</w:t>
            </w:r>
          </w:p>
          <w:p w14:paraId="0F15BAFE" w14:textId="77777777" w:rsidR="00FF2347" w:rsidRDefault="00075399">
            <w:pPr>
              <w:pStyle w:val="ListParagraph"/>
              <w:numPr>
                <w:ilvl w:val="0"/>
                <w:numId w:val="44"/>
              </w:numPr>
            </w:pPr>
            <w:r>
              <w:t xml:space="preserve">Support a mechanism to determine monitoring slots within a slot group and monitoring symbols within those slot, e.g. by </w:t>
            </w:r>
          </w:p>
          <w:p w14:paraId="4FB36110" w14:textId="77777777" w:rsidR="00FF2347" w:rsidRDefault="00075399">
            <w:pPr>
              <w:pStyle w:val="ListParagraph"/>
              <w:numPr>
                <w:ilvl w:val="1"/>
                <w:numId w:val="44"/>
              </w:numPr>
            </w:pPr>
            <w:r>
              <w:t>extending the existing bitmap to cover the number of slots in the multi-slot group</w:t>
            </w:r>
          </w:p>
          <w:p w14:paraId="2F9F84E5" w14:textId="77777777" w:rsidR="00FF2347" w:rsidRDefault="00075399">
            <w:pPr>
              <w:pStyle w:val="ListParagraph"/>
              <w:numPr>
                <w:ilvl w:val="1"/>
                <w:numId w:val="44"/>
              </w:numPr>
            </w:pPr>
            <w:r>
              <w:t xml:space="preserve">new parameter </w:t>
            </w:r>
            <w:r>
              <w:rPr>
                <w:i/>
                <w:iCs/>
              </w:rPr>
              <w:t>durationWithinSlotGroup</w:t>
            </w:r>
          </w:p>
          <w:p w14:paraId="15BA161E" w14:textId="77777777" w:rsidR="00FF2347" w:rsidRDefault="00075399">
            <w:pPr>
              <w:pStyle w:val="ListParagraph"/>
              <w:numPr>
                <w:ilvl w:val="1"/>
                <w:numId w:val="44"/>
              </w:numPr>
            </w:pPr>
            <w:r>
              <w:t xml:space="preserve">new parameter </w:t>
            </w:r>
            <w:r>
              <w:rPr>
                <w:i/>
                <w:iCs/>
              </w:rPr>
              <w:t>durationSlotGroup</w:t>
            </w:r>
          </w:p>
          <w:p w14:paraId="1EEF36F8" w14:textId="77777777" w:rsidR="00FF2347" w:rsidRDefault="00075399">
            <w:pPr>
              <w:pStyle w:val="ListParagraph"/>
              <w:numPr>
                <w:ilvl w:val="1"/>
                <w:numId w:val="44"/>
              </w:numPr>
            </w:pPr>
            <w:r>
              <w:t xml:space="preserve">new bitmap indicating the slots within a slot group, where </w:t>
            </w:r>
            <w:r>
              <w:rPr>
                <w:i/>
                <w:iCs/>
              </w:rPr>
              <w:t>monitoringSymbolsWithinSlot</w:t>
            </w:r>
            <w:r>
              <w:t xml:space="preserve"> applies</w:t>
            </w:r>
          </w:p>
          <w:p w14:paraId="5A1C992A" w14:textId="77777777" w:rsidR="00FF2347" w:rsidRDefault="00075399">
            <w:pPr>
              <w:pStyle w:val="ListParagraph"/>
              <w:numPr>
                <w:ilvl w:val="1"/>
                <w:numId w:val="44"/>
              </w:numPr>
            </w:pPr>
            <w:r>
              <w:t>reuse the legacy bitmap</w:t>
            </w:r>
          </w:p>
          <w:p w14:paraId="162CCEA1" w14:textId="77777777" w:rsidR="00FF2347" w:rsidRDefault="00075399">
            <w:pPr>
              <w:pStyle w:val="ListParagraph"/>
              <w:numPr>
                <w:ilvl w:val="1"/>
                <w:numId w:val="44"/>
              </w:numPr>
            </w:pPr>
            <w:r>
              <w:rPr>
                <w:color w:val="FF0000"/>
              </w:rPr>
              <w:t xml:space="preserve">Add new values to </w:t>
            </w:r>
            <w:r>
              <w:rPr>
                <w:i/>
                <w:color w:val="FF0000"/>
              </w:rPr>
              <w:t>duration</w:t>
            </w:r>
            <w:r>
              <w:rPr>
                <w:color w:val="FF0000"/>
              </w:rPr>
              <w:t>, e.g. to go up to the maximum periodicity</w:t>
            </w:r>
          </w:p>
          <w:p w14:paraId="4FFFBF51" w14:textId="77777777" w:rsidR="00FF2347" w:rsidRDefault="00FF2347">
            <w:pPr>
              <w:widowControl w:val="0"/>
              <w:rPr>
                <w:sz w:val="20"/>
                <w:lang w:eastAsia="zh-CN"/>
              </w:rPr>
            </w:pPr>
          </w:p>
        </w:tc>
      </w:tr>
      <w:tr w:rsidR="00FF2347" w14:paraId="5D503D63" w14:textId="77777777">
        <w:tc>
          <w:tcPr>
            <w:tcW w:w="2405" w:type="dxa"/>
            <w:shd w:val="clear" w:color="auto" w:fill="auto"/>
            <w:vAlign w:val="center"/>
          </w:tcPr>
          <w:p w14:paraId="4CB93DA5" w14:textId="77777777" w:rsidR="00FF2347" w:rsidRDefault="00075399">
            <w:pPr>
              <w:widowControl w:val="0"/>
              <w:rPr>
                <w:sz w:val="20"/>
              </w:rPr>
            </w:pPr>
            <w:r>
              <w:rPr>
                <w:sz w:val="20"/>
              </w:rPr>
              <w:lastRenderedPageBreak/>
              <w:t>Lenovo, Motorola Mobility</w:t>
            </w:r>
          </w:p>
        </w:tc>
        <w:tc>
          <w:tcPr>
            <w:tcW w:w="12176" w:type="dxa"/>
            <w:shd w:val="clear" w:color="auto" w:fill="auto"/>
            <w:vAlign w:val="center"/>
          </w:tcPr>
          <w:p w14:paraId="797ECF36" w14:textId="77777777" w:rsidR="00FF2347" w:rsidRDefault="00075399">
            <w:pPr>
              <w:widowControl w:val="0"/>
              <w:rPr>
                <w:sz w:val="20"/>
                <w:lang w:eastAsia="zh-CN"/>
              </w:rPr>
            </w:pPr>
            <w:r>
              <w:rPr>
                <w:sz w:val="20"/>
                <w:lang w:eastAsia="zh-CN"/>
              </w:rPr>
              <w:t>In principle, we are fine with FL’s proposal.</w:t>
            </w:r>
          </w:p>
          <w:p w14:paraId="10E03684" w14:textId="77777777" w:rsidR="00FF2347" w:rsidRDefault="00075399">
            <w:pPr>
              <w:widowControl w:val="0"/>
              <w:rPr>
                <w:sz w:val="20"/>
                <w:lang w:eastAsia="zh-CN"/>
              </w:rPr>
            </w:pPr>
            <w:r>
              <w:rPr>
                <w:sz w:val="20"/>
                <w:lang w:eastAsia="zh-CN"/>
              </w:rPr>
              <w:t>However, the updated proposal suggested by Huawei provides clarity in terms of units for each element and as a result ease the discussion on values</w:t>
            </w:r>
          </w:p>
          <w:p w14:paraId="04982F03" w14:textId="77777777" w:rsidR="00FF2347" w:rsidRDefault="00075399">
            <w:pPr>
              <w:widowControl w:val="0"/>
              <w:rPr>
                <w:sz w:val="20"/>
                <w:lang w:eastAsia="zh-CN"/>
              </w:rPr>
            </w:pPr>
            <w:r>
              <w:rPr>
                <w:sz w:val="20"/>
                <w:lang w:eastAsia="zh-CN"/>
              </w:rPr>
              <w:t>Furthermore, as discussed during GTW, we should aim to agree on the exact mechanism to determine monitoring slots within a slot group and monitoring symbols within a slot. We think that the most straightforward extension is to simply add a new parameter (bitmap) to indicate monitoring slots within a slot group. Then for further determining symbols with those slots, the existing bitmap for symbols can be used.</w:t>
            </w:r>
          </w:p>
        </w:tc>
      </w:tr>
      <w:tr w:rsidR="00FF2347" w14:paraId="3C6E9DC6" w14:textId="77777777">
        <w:tc>
          <w:tcPr>
            <w:tcW w:w="2405" w:type="dxa"/>
            <w:shd w:val="clear" w:color="auto" w:fill="auto"/>
            <w:vAlign w:val="center"/>
          </w:tcPr>
          <w:p w14:paraId="6A4FDAC0" w14:textId="77777777" w:rsidR="00FF2347" w:rsidRDefault="00075399">
            <w:pPr>
              <w:widowControl w:val="0"/>
              <w:rPr>
                <w:sz w:val="20"/>
              </w:rPr>
            </w:pPr>
            <w:r>
              <w:rPr>
                <w:sz w:val="20"/>
              </w:rPr>
              <w:t>Apple</w:t>
            </w:r>
          </w:p>
        </w:tc>
        <w:tc>
          <w:tcPr>
            <w:tcW w:w="12176" w:type="dxa"/>
            <w:shd w:val="clear" w:color="auto" w:fill="auto"/>
            <w:vAlign w:val="center"/>
          </w:tcPr>
          <w:p w14:paraId="1487E526" w14:textId="77777777" w:rsidR="00FF2347" w:rsidRDefault="00075399">
            <w:pPr>
              <w:widowControl w:val="0"/>
              <w:rPr>
                <w:sz w:val="20"/>
                <w:lang w:eastAsia="zh-CN"/>
              </w:rPr>
            </w:pPr>
            <w:r>
              <w:rPr>
                <w:sz w:val="20"/>
                <w:lang w:eastAsia="zh-CN"/>
              </w:rPr>
              <w:t xml:space="preserve">From the discussion, the  paraemters </w:t>
            </w:r>
            <w:r>
              <w:rPr>
                <w:rFonts w:hint="eastAsia"/>
                <w:i/>
                <w:iCs/>
                <w:sz w:val="20"/>
                <w:lang w:eastAsia="zh-CN"/>
              </w:rPr>
              <w:t>monitoringSlotPeriodicityAndOffset</w:t>
            </w:r>
            <w:r>
              <w:rPr>
                <w:i/>
                <w:iCs/>
                <w:sz w:val="20"/>
                <w:lang w:eastAsia="zh-CN"/>
              </w:rPr>
              <w:t xml:space="preserve"> </w:t>
            </w:r>
            <w:r>
              <w:rPr>
                <w:rFonts w:hint="eastAsia"/>
                <w:sz w:val="20"/>
                <w:lang w:eastAsia="zh-CN"/>
              </w:rPr>
              <w:t>and</w:t>
            </w:r>
            <w:r>
              <w:rPr>
                <w:rFonts w:hint="eastAsia"/>
                <w:i/>
                <w:iCs/>
                <w:sz w:val="20"/>
                <w:lang w:eastAsia="zh-CN"/>
              </w:rPr>
              <w:t xml:space="preserve"> </w:t>
            </w:r>
            <w:r>
              <w:rPr>
                <w:i/>
                <w:iCs/>
                <w:sz w:val="20"/>
                <w:lang w:eastAsia="zh-CN"/>
              </w:rPr>
              <w:t xml:space="preserve">monitoringSymbolsWithinSlot </w:t>
            </w:r>
            <w:r>
              <w:rPr>
                <w:sz w:val="20"/>
                <w:lang w:eastAsia="zh-CN"/>
              </w:rPr>
              <w:t>seem to have some level of agreement.</w:t>
            </w:r>
            <w:r>
              <w:rPr>
                <w:i/>
                <w:iCs/>
                <w:sz w:val="20"/>
                <w:lang w:eastAsia="zh-CN"/>
              </w:rPr>
              <w:t xml:space="preserve"> </w:t>
            </w:r>
            <w:r>
              <w:rPr>
                <w:sz w:val="20"/>
                <w:lang w:eastAsia="zh-CN"/>
              </w:rPr>
              <w:t>However, the duration parameter can be “within the slot group” or “of the slot group” and has not converged (in the FFS). As such, duration should be removed from the first bullet point and either agreed to or moved into the FFS. Our preference would be to define a</w:t>
            </w:r>
            <w:r>
              <w:rPr>
                <w:i/>
                <w:iCs/>
                <w:sz w:val="20"/>
                <w:lang w:eastAsia="zh-CN"/>
              </w:rPr>
              <w:t xml:space="preserve"> slotGroupDuration </w:t>
            </w:r>
            <w:r>
              <w:rPr>
                <w:sz w:val="20"/>
                <w:lang w:eastAsia="zh-CN"/>
              </w:rPr>
              <w:t>parameter</w:t>
            </w:r>
            <w:r>
              <w:rPr>
                <w:i/>
                <w:iCs/>
                <w:sz w:val="20"/>
                <w:lang w:eastAsia="zh-CN"/>
              </w:rPr>
              <w:t xml:space="preserve"> </w:t>
            </w:r>
            <w:r>
              <w:rPr>
                <w:sz w:val="20"/>
                <w:lang w:eastAsia="zh-CN"/>
              </w:rPr>
              <w:t>and</w:t>
            </w:r>
            <w:r>
              <w:rPr>
                <w:i/>
                <w:iCs/>
                <w:sz w:val="20"/>
                <w:lang w:eastAsia="zh-CN"/>
              </w:rPr>
              <w:t xml:space="preserve"> </w:t>
            </w:r>
            <w:r>
              <w:rPr>
                <w:sz w:val="20"/>
                <w:lang w:eastAsia="zh-CN"/>
              </w:rPr>
              <w:t>separately a</w:t>
            </w:r>
            <w:r>
              <w:rPr>
                <w:i/>
                <w:iCs/>
                <w:sz w:val="20"/>
                <w:lang w:eastAsia="zh-CN"/>
              </w:rPr>
              <w:t xml:space="preserve"> duration within the slot group </w:t>
            </w:r>
            <w:r>
              <w:rPr>
                <w:sz w:val="20"/>
                <w:lang w:eastAsia="zh-CN"/>
              </w:rPr>
              <w:t>parameter</w:t>
            </w:r>
            <w:r>
              <w:rPr>
                <w:i/>
                <w:iCs/>
                <w:sz w:val="20"/>
                <w:lang w:eastAsia="zh-CN"/>
              </w:rPr>
              <w:t xml:space="preserve">. </w:t>
            </w:r>
            <w:r>
              <w:rPr>
                <w:sz w:val="20"/>
                <w:lang w:eastAsia="zh-CN"/>
              </w:rPr>
              <w:t xml:space="preserve">The </w:t>
            </w:r>
            <w:r>
              <w:rPr>
                <w:i/>
                <w:iCs/>
                <w:sz w:val="20"/>
                <w:lang w:eastAsia="zh-CN"/>
              </w:rPr>
              <w:t>slotGroupDuration</w:t>
            </w:r>
            <w:r>
              <w:rPr>
                <w:sz w:val="20"/>
                <w:lang w:eastAsia="zh-CN"/>
              </w:rPr>
              <w:t xml:space="preserve"> can be in units of slots or slot groups</w:t>
            </w:r>
            <w:r>
              <w:rPr>
                <w:i/>
                <w:iCs/>
                <w:sz w:val="20"/>
                <w:lang w:eastAsia="zh-CN"/>
              </w:rPr>
              <w:t xml:space="preserve"> </w:t>
            </w:r>
            <w:r>
              <w:rPr>
                <w:sz w:val="20"/>
                <w:lang w:eastAsia="zh-CN"/>
              </w:rPr>
              <w:t>although in units of slot groups would be more efficient</w:t>
            </w:r>
            <w:r>
              <w:rPr>
                <w:i/>
                <w:iCs/>
                <w:sz w:val="20"/>
                <w:lang w:eastAsia="zh-CN"/>
              </w:rPr>
              <w:t xml:space="preserve">. </w:t>
            </w:r>
          </w:p>
        </w:tc>
      </w:tr>
      <w:tr w:rsidR="00FF2347" w14:paraId="29428233" w14:textId="77777777">
        <w:tc>
          <w:tcPr>
            <w:tcW w:w="2405" w:type="dxa"/>
            <w:shd w:val="clear" w:color="auto" w:fill="auto"/>
            <w:vAlign w:val="center"/>
          </w:tcPr>
          <w:p w14:paraId="7AA78CE4" w14:textId="77777777" w:rsidR="00FF2347" w:rsidRDefault="00075399">
            <w:pPr>
              <w:widowControl w:val="0"/>
              <w:rPr>
                <w:sz w:val="20"/>
              </w:rPr>
            </w:pPr>
            <w:r>
              <w:rPr>
                <w:sz w:val="20"/>
              </w:rPr>
              <w:t>CATT</w:t>
            </w:r>
          </w:p>
        </w:tc>
        <w:tc>
          <w:tcPr>
            <w:tcW w:w="12176" w:type="dxa"/>
            <w:shd w:val="clear" w:color="auto" w:fill="auto"/>
            <w:vAlign w:val="center"/>
          </w:tcPr>
          <w:p w14:paraId="08D5107A" w14:textId="77777777" w:rsidR="00FF2347" w:rsidRDefault="00075399">
            <w:pPr>
              <w:widowControl w:val="0"/>
              <w:rPr>
                <w:sz w:val="20"/>
                <w:lang w:eastAsia="zh-CN"/>
              </w:rPr>
            </w:pPr>
            <w:r>
              <w:rPr>
                <w:sz w:val="20"/>
                <w:lang w:eastAsia="zh-CN"/>
              </w:rPr>
              <w:t xml:space="preserve">In principle we are fine with FL’s proposal. </w:t>
            </w:r>
          </w:p>
          <w:p w14:paraId="70E5BF5B" w14:textId="77777777" w:rsidR="00FF2347" w:rsidRDefault="00075399">
            <w:pPr>
              <w:widowControl w:val="0"/>
              <w:rPr>
                <w:sz w:val="20"/>
                <w:lang w:eastAsia="zh-CN"/>
              </w:rPr>
            </w:pPr>
            <w:r>
              <w:rPr>
                <w:sz w:val="20"/>
                <w:lang w:eastAsia="zh-CN"/>
              </w:rPr>
              <w:t xml:space="preserve">Regarding duration, we don’t see the need to change the definition , or the unit of duration,. As long as configured values of duration are multiple of Xs slots, and the starting symbol is indicated by other parameters, there will be no problems.  The definition that ‘Number of consecutive slots that a SearchSpace lasts in every occasion’ can still apply to multi-slot monitoring case because it does not mean that SS will exist in each of the consecutive slot. In Rel-16  because </w:t>
            </w:r>
            <w:r>
              <w:rPr>
                <w:i/>
                <w:iCs/>
              </w:rPr>
              <w:t xml:space="preserve">monitoringSymbolsWithinSlot  </w:t>
            </w:r>
            <w:r>
              <w:rPr>
                <w:sz w:val="20"/>
                <w:lang w:eastAsia="zh-CN"/>
              </w:rPr>
              <w:t>is defined per symbol , therefore this is the case. But since the mechanism of indication of starting symbol within slot group will be defined now anyway, there is no need to redefine duration.</w:t>
            </w:r>
          </w:p>
          <w:p w14:paraId="38EAF840" w14:textId="77777777" w:rsidR="00FF2347" w:rsidRDefault="00FF2347">
            <w:pPr>
              <w:widowControl w:val="0"/>
              <w:rPr>
                <w:sz w:val="20"/>
                <w:lang w:eastAsia="zh-CN"/>
              </w:rPr>
            </w:pPr>
          </w:p>
        </w:tc>
      </w:tr>
      <w:tr w:rsidR="00FF2347" w14:paraId="01242112" w14:textId="77777777">
        <w:tc>
          <w:tcPr>
            <w:tcW w:w="2405" w:type="dxa"/>
            <w:shd w:val="clear" w:color="auto" w:fill="auto"/>
            <w:vAlign w:val="center"/>
          </w:tcPr>
          <w:p w14:paraId="778994EC" w14:textId="77777777" w:rsidR="00FF2347" w:rsidRDefault="00075399">
            <w:pPr>
              <w:widowControl w:val="0"/>
            </w:pPr>
            <w:r>
              <w:t>Samsung</w:t>
            </w:r>
          </w:p>
        </w:tc>
        <w:tc>
          <w:tcPr>
            <w:tcW w:w="12176" w:type="dxa"/>
            <w:shd w:val="clear" w:color="auto" w:fill="auto"/>
            <w:vAlign w:val="center"/>
          </w:tcPr>
          <w:p w14:paraId="74231CFD" w14:textId="77777777" w:rsidR="00FF2347" w:rsidRDefault="00075399">
            <w:pPr>
              <w:widowControl w:val="0"/>
              <w:rPr>
                <w:lang w:eastAsia="zh-CN"/>
              </w:rPr>
            </w:pPr>
            <w:r>
              <w:rPr>
                <w:lang w:eastAsia="zh-CN"/>
              </w:rPr>
              <w:t xml:space="preserve">From the GTW session on Thursday, we believe the following two aspects need to be completed for the SS configuration: </w:t>
            </w:r>
          </w:p>
          <w:p w14:paraId="021C0E79" w14:textId="77777777" w:rsidR="00FF2347" w:rsidRDefault="00075399">
            <w:pPr>
              <w:pStyle w:val="ListParagraph"/>
              <w:widowControl w:val="0"/>
              <w:numPr>
                <w:ilvl w:val="0"/>
                <w:numId w:val="45"/>
              </w:numPr>
              <w:rPr>
                <w:rFonts w:ascii="Times New Roman" w:hAnsi="Times New Roman"/>
                <w:lang w:eastAsia="zh-CN"/>
              </w:rPr>
            </w:pPr>
            <w:r>
              <w:rPr>
                <w:rFonts w:ascii="Times New Roman" w:hAnsi="Times New Roman"/>
                <w:lang w:eastAsia="zh-CN"/>
              </w:rPr>
              <w:t xml:space="preserve">The unit of periodicity/offset/duration and the corresponding value range </w:t>
            </w:r>
          </w:p>
          <w:p w14:paraId="0963F57A" w14:textId="77777777" w:rsidR="00FF2347" w:rsidRDefault="00075399">
            <w:pPr>
              <w:pStyle w:val="ListParagraph"/>
              <w:widowControl w:val="0"/>
              <w:numPr>
                <w:ilvl w:val="0"/>
                <w:numId w:val="45"/>
              </w:numPr>
              <w:rPr>
                <w:rFonts w:ascii="Times New Roman" w:hAnsi="Times New Roman"/>
                <w:lang w:eastAsia="zh-CN"/>
              </w:rPr>
            </w:pPr>
            <w:r>
              <w:rPr>
                <w:rFonts w:ascii="Times New Roman" w:hAnsi="Times New Roman"/>
                <w:lang w:eastAsia="zh-CN"/>
              </w:rPr>
              <w:t>Additional mechanism to determine monitoring slots within a slot group and monitoring symbols within those slot</w:t>
            </w:r>
          </w:p>
          <w:p w14:paraId="5ACD01AB" w14:textId="77777777" w:rsidR="00FF2347" w:rsidRDefault="00FF2347">
            <w:pPr>
              <w:widowControl w:val="0"/>
              <w:rPr>
                <w:lang w:eastAsia="zh-CN"/>
              </w:rPr>
            </w:pPr>
          </w:p>
          <w:p w14:paraId="05C5DE5F" w14:textId="77777777" w:rsidR="00FF2347" w:rsidRDefault="00075399">
            <w:pPr>
              <w:widowControl w:val="0"/>
              <w:rPr>
                <w:lang w:eastAsia="zh-CN"/>
              </w:rPr>
            </w:pPr>
            <w:r>
              <w:rPr>
                <w:lang w:eastAsia="zh-CN"/>
              </w:rPr>
              <w:t>Although we preferred to keep the unit as Rel-16, after the discussion, we feel like directly apply the unit of periodicity/offset/duration as slot group seems simpler and can avoid lots of further discussion. Here is our understanding on the unit of periodicity/offset/duration and the corresponding value range:</w:t>
            </w:r>
          </w:p>
          <w:p w14:paraId="12F0A43A" w14:textId="77777777" w:rsidR="00FF2347" w:rsidRDefault="00075399">
            <w:pPr>
              <w:pStyle w:val="ListParagraph"/>
              <w:widowControl w:val="0"/>
              <w:numPr>
                <w:ilvl w:val="0"/>
                <w:numId w:val="46"/>
              </w:numPr>
              <w:rPr>
                <w:rFonts w:ascii="Times New Roman" w:hAnsi="Times New Roman"/>
                <w:lang w:eastAsia="zh-CN"/>
              </w:rPr>
            </w:pPr>
            <w:r>
              <w:rPr>
                <w:rFonts w:ascii="Times New Roman" w:hAnsi="Times New Roman"/>
                <w:lang w:eastAsia="zh-CN"/>
              </w:rPr>
              <w:t>Alt 1: The unit of existing parameters monitoringSlotPeriodicityAndOffset and duration are slots (i.e. unchanged)</w:t>
            </w:r>
          </w:p>
          <w:p w14:paraId="34D90403" w14:textId="77777777" w:rsidR="00FF2347" w:rsidRDefault="00075399">
            <w:pPr>
              <w:pStyle w:val="ListParagraph"/>
              <w:widowControl w:val="0"/>
              <w:numPr>
                <w:ilvl w:val="1"/>
                <w:numId w:val="46"/>
              </w:numPr>
              <w:rPr>
                <w:rFonts w:ascii="Times New Roman" w:hAnsi="Times New Roman"/>
                <w:lang w:eastAsia="zh-CN"/>
              </w:rPr>
            </w:pPr>
            <w:r>
              <w:rPr>
                <w:rFonts w:ascii="Times New Roman" w:hAnsi="Times New Roman"/>
                <w:lang w:eastAsia="zh-CN"/>
              </w:rPr>
              <w:t>Add extra values for monitoringSlotPeriodicityAndOffset and duration</w:t>
            </w:r>
          </w:p>
          <w:p w14:paraId="047BB0C0" w14:textId="77777777" w:rsidR="00FF2347" w:rsidRDefault="00075399">
            <w:pPr>
              <w:pStyle w:val="ListParagraph"/>
              <w:widowControl w:val="0"/>
              <w:numPr>
                <w:ilvl w:val="0"/>
                <w:numId w:val="46"/>
              </w:numPr>
              <w:rPr>
                <w:rFonts w:ascii="Times New Roman" w:hAnsi="Times New Roman"/>
                <w:lang w:eastAsia="zh-CN"/>
              </w:rPr>
            </w:pPr>
            <w:r>
              <w:rPr>
                <w:rFonts w:ascii="Times New Roman" w:hAnsi="Times New Roman"/>
                <w:lang w:eastAsia="zh-CN"/>
              </w:rPr>
              <w:t>Alt 2:  The unit of existing parameters monitoringSlotPeriodicityAndOffset and duration are slot group of Xs slots</w:t>
            </w:r>
          </w:p>
          <w:p w14:paraId="18385812" w14:textId="77777777" w:rsidR="00FF2347" w:rsidRDefault="00075399">
            <w:pPr>
              <w:pStyle w:val="ListParagraph"/>
              <w:widowControl w:val="0"/>
              <w:numPr>
                <w:ilvl w:val="1"/>
                <w:numId w:val="46"/>
              </w:numPr>
              <w:rPr>
                <w:rFonts w:ascii="Times New Roman" w:hAnsi="Times New Roman"/>
                <w:lang w:eastAsia="zh-CN"/>
              </w:rPr>
            </w:pPr>
            <w:r>
              <w:rPr>
                <w:rFonts w:ascii="Times New Roman" w:hAnsi="Times New Roman"/>
                <w:lang w:eastAsia="zh-CN"/>
              </w:rPr>
              <w:t>The value range for monitoringSlotPeriodicityAndOffset and duration maintain the same</w:t>
            </w:r>
          </w:p>
          <w:p w14:paraId="4497655C" w14:textId="77777777" w:rsidR="00FF2347" w:rsidRDefault="00FF2347">
            <w:pPr>
              <w:widowControl w:val="0"/>
              <w:rPr>
                <w:lang w:eastAsia="zh-CN"/>
              </w:rPr>
            </w:pPr>
          </w:p>
          <w:p w14:paraId="7F184473" w14:textId="77777777" w:rsidR="00FF2347" w:rsidRDefault="00075399">
            <w:pPr>
              <w:widowControl w:val="0"/>
            </w:pPr>
            <w:r>
              <w:rPr>
                <w:lang w:eastAsia="zh-CN"/>
              </w:rPr>
              <w:t xml:space="preserve">For the </w:t>
            </w:r>
            <w:r>
              <w:t>mechanism to determine monitoring slots within a slot group and monitoring symbols within those slot, we believe the following options are valid (based on our review of companies’ tdoc and comments, but of course there could be more to be added):</w:t>
            </w:r>
          </w:p>
          <w:p w14:paraId="6106DB4C" w14:textId="77777777" w:rsidR="00FF2347" w:rsidRDefault="00075399">
            <w:pPr>
              <w:pStyle w:val="ListParagraph"/>
              <w:widowControl w:val="0"/>
              <w:numPr>
                <w:ilvl w:val="0"/>
                <w:numId w:val="47"/>
              </w:numPr>
              <w:rPr>
                <w:rFonts w:ascii="Times New Roman" w:hAnsi="Times New Roman"/>
                <w:lang w:eastAsia="zh-CN"/>
              </w:rPr>
            </w:pPr>
            <w:r>
              <w:rPr>
                <w:rFonts w:ascii="Times New Roman" w:hAnsi="Times New Roman"/>
                <w:lang w:eastAsia="zh-CN"/>
              </w:rPr>
              <w:t xml:space="preserve">Option 1: Indicating </w:t>
            </w:r>
            <w:r>
              <w:rPr>
                <w:rFonts w:ascii="Times New Roman" w:hAnsi="Times New Roman"/>
              </w:rPr>
              <w:t>monitoring slots within a slot group and monitoring symbols within those slot separately:</w:t>
            </w:r>
          </w:p>
          <w:p w14:paraId="5F17E59F" w14:textId="77777777" w:rsidR="00FF2347" w:rsidRDefault="00075399">
            <w:pPr>
              <w:pStyle w:val="ListParagraph"/>
              <w:widowControl w:val="0"/>
              <w:numPr>
                <w:ilvl w:val="1"/>
                <w:numId w:val="47"/>
              </w:numPr>
              <w:rPr>
                <w:rFonts w:ascii="Times New Roman" w:hAnsi="Times New Roman"/>
                <w:lang w:eastAsia="zh-CN"/>
              </w:rPr>
            </w:pPr>
            <w:r>
              <w:rPr>
                <w:rFonts w:ascii="Times New Roman" w:hAnsi="Times New Roman"/>
                <w:lang w:eastAsia="zh-CN"/>
              </w:rPr>
              <w:t xml:space="preserve">Option 1a: Support a new bitmap </w:t>
            </w:r>
            <w:r>
              <w:rPr>
                <w:rFonts w:ascii="Times New Roman" w:hAnsi="Times New Roman"/>
              </w:rPr>
              <w:t xml:space="preserve">(e.g. with length Xs) </w:t>
            </w:r>
            <w:r>
              <w:rPr>
                <w:rFonts w:ascii="Times New Roman" w:hAnsi="Times New Roman"/>
                <w:lang w:eastAsia="zh-CN"/>
              </w:rPr>
              <w:t xml:space="preserve">to indicate </w:t>
            </w:r>
            <w:r>
              <w:rPr>
                <w:rFonts w:ascii="Times New Roman" w:hAnsi="Times New Roman"/>
              </w:rPr>
              <w:t xml:space="preserve">monitoring slots within a slot group, and reuse the legacy bitmap </w:t>
            </w:r>
            <w:r>
              <w:rPr>
                <w:rFonts w:ascii="Times New Roman" w:hAnsi="Times New Roman"/>
                <w:iCs/>
              </w:rPr>
              <w:t>monitoringSymbolsWithinSlot to indicate monitoring symbols within a slot</w:t>
            </w:r>
          </w:p>
          <w:p w14:paraId="32D0FDFF" w14:textId="77777777" w:rsidR="00FF2347" w:rsidRDefault="00075399">
            <w:pPr>
              <w:pStyle w:val="ListParagraph"/>
              <w:widowControl w:val="0"/>
              <w:numPr>
                <w:ilvl w:val="2"/>
                <w:numId w:val="47"/>
              </w:numPr>
              <w:rPr>
                <w:rFonts w:ascii="Times New Roman" w:hAnsi="Times New Roman"/>
                <w:lang w:eastAsia="zh-CN"/>
              </w:rPr>
            </w:pPr>
            <w:r>
              <w:rPr>
                <w:rFonts w:ascii="Times New Roman" w:hAnsi="Times New Roman"/>
                <w:lang w:eastAsia="zh-CN"/>
              </w:rPr>
              <w:t>For this option, the monitored symbols within a slot are the same for all slots monitored in a slot group, and all slot groups in duration are monitored</w:t>
            </w:r>
          </w:p>
          <w:p w14:paraId="16ACF56F" w14:textId="77777777" w:rsidR="00FF2347" w:rsidRDefault="00075399">
            <w:pPr>
              <w:pStyle w:val="ListParagraph"/>
              <w:widowControl w:val="0"/>
              <w:numPr>
                <w:ilvl w:val="1"/>
                <w:numId w:val="47"/>
              </w:numPr>
              <w:rPr>
                <w:rFonts w:ascii="Times New Roman" w:hAnsi="Times New Roman"/>
                <w:lang w:eastAsia="zh-CN"/>
              </w:rPr>
            </w:pPr>
            <w:r>
              <w:rPr>
                <w:rFonts w:ascii="Times New Roman" w:hAnsi="Times New Roman"/>
                <w:lang w:eastAsia="zh-CN"/>
              </w:rPr>
              <w:t xml:space="preserve">Option 1b: Support a starting slot index and duration to indicate monitoring slots within a slot group, and reuse the legacy bitmap </w:t>
            </w:r>
            <w:r>
              <w:rPr>
                <w:rFonts w:ascii="Times New Roman" w:hAnsi="Times New Roman"/>
                <w:iCs/>
              </w:rPr>
              <w:t>monitoringSymbolsWithinSlot to indicate monitoring symbols within a slot</w:t>
            </w:r>
          </w:p>
          <w:p w14:paraId="045055FB" w14:textId="77777777" w:rsidR="00FF2347" w:rsidRDefault="00075399">
            <w:pPr>
              <w:pStyle w:val="ListParagraph"/>
              <w:widowControl w:val="0"/>
              <w:numPr>
                <w:ilvl w:val="2"/>
                <w:numId w:val="47"/>
              </w:numPr>
              <w:rPr>
                <w:rFonts w:ascii="Times New Roman" w:hAnsi="Times New Roman"/>
                <w:lang w:eastAsia="zh-CN"/>
              </w:rPr>
            </w:pPr>
            <w:r>
              <w:rPr>
                <w:rFonts w:ascii="Times New Roman" w:hAnsi="Times New Roman"/>
                <w:lang w:eastAsia="zh-CN"/>
              </w:rPr>
              <w:t>For this option, the monitored symbols within a slot are the same for all slots monitored in a slot group, and monitored slots in a slot group are consecutive, and all slot groups in duration are monitored</w:t>
            </w:r>
          </w:p>
          <w:p w14:paraId="18FF2992" w14:textId="77777777" w:rsidR="00FF2347" w:rsidRDefault="00075399">
            <w:pPr>
              <w:pStyle w:val="ListParagraph"/>
              <w:widowControl w:val="0"/>
              <w:numPr>
                <w:ilvl w:val="1"/>
                <w:numId w:val="47"/>
              </w:numPr>
              <w:rPr>
                <w:rFonts w:ascii="Times New Roman" w:hAnsi="Times New Roman"/>
                <w:lang w:eastAsia="zh-CN"/>
              </w:rPr>
            </w:pPr>
            <w:r>
              <w:rPr>
                <w:rFonts w:ascii="Times New Roman" w:hAnsi="Times New Roman"/>
                <w:lang w:eastAsia="zh-CN"/>
              </w:rPr>
              <w:t xml:space="preserve">Option 1c: Support a new bitmap </w:t>
            </w:r>
            <w:r>
              <w:rPr>
                <w:rFonts w:ascii="Times New Roman" w:hAnsi="Times New Roman"/>
              </w:rPr>
              <w:t xml:space="preserve">(e.g. with length “duration” in term of slots) </w:t>
            </w:r>
            <w:r>
              <w:rPr>
                <w:rFonts w:ascii="Times New Roman" w:hAnsi="Times New Roman"/>
                <w:lang w:eastAsia="zh-CN"/>
              </w:rPr>
              <w:t xml:space="preserve">to indicate </w:t>
            </w:r>
            <w:r>
              <w:rPr>
                <w:rFonts w:ascii="Times New Roman" w:hAnsi="Times New Roman"/>
              </w:rPr>
              <w:t xml:space="preserve">monitoring slots within duration, and reuse the legacy bitmap </w:t>
            </w:r>
            <w:r>
              <w:rPr>
                <w:rFonts w:ascii="Times New Roman" w:hAnsi="Times New Roman"/>
                <w:iCs/>
              </w:rPr>
              <w:t>monitoringSymbolsWithinSlot to indicate monitoring symbols within a slot</w:t>
            </w:r>
          </w:p>
          <w:p w14:paraId="0FEA8009" w14:textId="77777777" w:rsidR="00FF2347" w:rsidRDefault="00075399">
            <w:pPr>
              <w:pStyle w:val="ListParagraph"/>
              <w:widowControl w:val="0"/>
              <w:numPr>
                <w:ilvl w:val="2"/>
                <w:numId w:val="47"/>
              </w:numPr>
              <w:rPr>
                <w:rFonts w:ascii="Times New Roman" w:hAnsi="Times New Roman"/>
                <w:lang w:eastAsia="zh-CN"/>
              </w:rPr>
            </w:pPr>
            <w:r>
              <w:rPr>
                <w:rFonts w:ascii="Times New Roman" w:hAnsi="Times New Roman"/>
                <w:lang w:eastAsia="zh-CN"/>
              </w:rPr>
              <w:t>For this option, the monitored symbols within a slot are the same for all slots monitored in a slot group, and the slot groups in duration to be monitored are indicated</w:t>
            </w:r>
          </w:p>
          <w:p w14:paraId="323EA360" w14:textId="77777777" w:rsidR="00FF2347" w:rsidRDefault="00075399">
            <w:pPr>
              <w:pStyle w:val="ListParagraph"/>
              <w:widowControl w:val="0"/>
              <w:numPr>
                <w:ilvl w:val="0"/>
                <w:numId w:val="47"/>
              </w:numPr>
              <w:rPr>
                <w:rFonts w:ascii="Times New Roman" w:hAnsi="Times New Roman"/>
                <w:lang w:eastAsia="zh-CN"/>
              </w:rPr>
            </w:pPr>
            <w:r>
              <w:rPr>
                <w:rFonts w:ascii="Times New Roman" w:hAnsi="Times New Roman"/>
                <w:lang w:eastAsia="zh-CN"/>
              </w:rPr>
              <w:t xml:space="preserve">Option 2: Indicating </w:t>
            </w:r>
            <w:r>
              <w:rPr>
                <w:rFonts w:ascii="Times New Roman" w:hAnsi="Times New Roman"/>
              </w:rPr>
              <w:t>monitoring slots within a slot group and monitoring symbols within those slot jointly:</w:t>
            </w:r>
          </w:p>
          <w:p w14:paraId="280E6601" w14:textId="77777777" w:rsidR="00FF2347" w:rsidRDefault="00075399">
            <w:pPr>
              <w:pStyle w:val="ListParagraph"/>
              <w:widowControl w:val="0"/>
              <w:numPr>
                <w:ilvl w:val="1"/>
                <w:numId w:val="47"/>
              </w:numPr>
              <w:rPr>
                <w:rFonts w:ascii="Times New Roman" w:hAnsi="Times New Roman"/>
                <w:lang w:eastAsia="zh-CN"/>
              </w:rPr>
            </w:pPr>
            <w:r>
              <w:rPr>
                <w:rFonts w:ascii="Times New Roman" w:hAnsi="Times New Roman"/>
                <w:lang w:eastAsia="zh-CN"/>
              </w:rPr>
              <w:t>Extend</w:t>
            </w:r>
            <w:r>
              <w:rPr>
                <w:rFonts w:ascii="Times New Roman" w:hAnsi="Times New Roman"/>
              </w:rPr>
              <w:t xml:space="preserve"> the legacy bitmap </w:t>
            </w:r>
            <w:r>
              <w:rPr>
                <w:rFonts w:ascii="Times New Roman" w:hAnsi="Times New Roman"/>
                <w:iCs/>
              </w:rPr>
              <w:t>monitoringSymbolsWithinSlot to indicate monitoring symbols within a slot group (e.g. with length 14*Xs)</w:t>
            </w:r>
          </w:p>
          <w:p w14:paraId="4B6BFCD2" w14:textId="77777777" w:rsidR="00FF2347" w:rsidRDefault="00075399">
            <w:pPr>
              <w:pStyle w:val="ListParagraph"/>
              <w:widowControl w:val="0"/>
              <w:numPr>
                <w:ilvl w:val="2"/>
                <w:numId w:val="47"/>
              </w:numPr>
              <w:rPr>
                <w:rFonts w:ascii="Times New Roman" w:hAnsi="Times New Roman"/>
                <w:lang w:eastAsia="zh-CN"/>
              </w:rPr>
            </w:pPr>
            <w:r>
              <w:rPr>
                <w:rFonts w:ascii="Times New Roman" w:hAnsi="Times New Roman"/>
                <w:lang w:eastAsia="zh-CN"/>
              </w:rPr>
              <w:t>For this option, the monitored symbols within a slot can be different across slots monitored in a slot group</w:t>
            </w:r>
          </w:p>
          <w:p w14:paraId="08CED092" w14:textId="77777777" w:rsidR="00FF2347" w:rsidRDefault="00FF2347">
            <w:pPr>
              <w:widowControl w:val="0"/>
              <w:rPr>
                <w:lang w:eastAsia="zh-CN"/>
              </w:rPr>
            </w:pPr>
          </w:p>
        </w:tc>
      </w:tr>
      <w:tr w:rsidR="00FF2347" w14:paraId="793ABECD" w14:textId="77777777">
        <w:tc>
          <w:tcPr>
            <w:tcW w:w="2405" w:type="dxa"/>
            <w:shd w:val="clear" w:color="auto" w:fill="auto"/>
            <w:vAlign w:val="center"/>
          </w:tcPr>
          <w:p w14:paraId="62157392" w14:textId="77777777" w:rsidR="00FF2347" w:rsidRDefault="00075399">
            <w:pPr>
              <w:widowControl w:val="0"/>
              <w:rPr>
                <w:sz w:val="20"/>
              </w:rPr>
            </w:pPr>
            <w:r>
              <w:rPr>
                <w:sz w:val="20"/>
              </w:rPr>
              <w:lastRenderedPageBreak/>
              <w:t>Ericsson</w:t>
            </w:r>
          </w:p>
        </w:tc>
        <w:tc>
          <w:tcPr>
            <w:tcW w:w="12176" w:type="dxa"/>
            <w:shd w:val="clear" w:color="auto" w:fill="auto"/>
            <w:vAlign w:val="center"/>
          </w:tcPr>
          <w:p w14:paraId="6BFFA58B" w14:textId="77777777" w:rsidR="00FF2347" w:rsidRDefault="00075399">
            <w:pPr>
              <w:autoSpaceDE/>
              <w:autoSpaceDN/>
              <w:adjustRightInd/>
              <w:snapToGrid/>
              <w:spacing w:after="160"/>
              <w:rPr>
                <w:rFonts w:eastAsia="Calibri"/>
                <w:sz w:val="20"/>
                <w:szCs w:val="20"/>
              </w:rPr>
            </w:pPr>
            <w:r>
              <w:rPr>
                <w:rFonts w:eastAsia="Calibri"/>
                <w:sz w:val="20"/>
                <w:szCs w:val="20"/>
              </w:rPr>
              <w:t>We have the following comments, after which we summarize our view on which of two alternatives should be supported.</w:t>
            </w:r>
          </w:p>
          <w:p w14:paraId="497EB451" w14:textId="77777777" w:rsidR="00FF2347" w:rsidRDefault="00075399">
            <w:pPr>
              <w:autoSpaceDE/>
              <w:autoSpaceDN/>
              <w:adjustRightInd/>
              <w:snapToGrid/>
              <w:spacing w:after="160"/>
              <w:rPr>
                <w:rFonts w:eastAsia="Calibri"/>
                <w:sz w:val="20"/>
                <w:szCs w:val="20"/>
                <w:u w:val="single"/>
              </w:rPr>
            </w:pPr>
            <w:r>
              <w:rPr>
                <w:rFonts w:eastAsia="Calibri"/>
                <w:sz w:val="20"/>
                <w:szCs w:val="20"/>
                <w:u w:val="single"/>
              </w:rPr>
              <w:t>Comment #1:</w:t>
            </w:r>
          </w:p>
          <w:p w14:paraId="1CD853C8" w14:textId="77777777" w:rsidR="00FF2347" w:rsidRDefault="00075399">
            <w:pPr>
              <w:autoSpaceDE/>
              <w:autoSpaceDN/>
              <w:adjustRightInd/>
              <w:snapToGrid/>
              <w:spacing w:after="160"/>
              <w:rPr>
                <w:rFonts w:eastAsia="Calibri"/>
                <w:sz w:val="20"/>
                <w:szCs w:val="20"/>
              </w:rPr>
            </w:pPr>
            <w:r>
              <w:rPr>
                <w:rFonts w:eastAsia="Calibri"/>
                <w:sz w:val="20"/>
                <w:szCs w:val="20"/>
              </w:rPr>
              <w:t>Two general options have been discussed:</w:t>
            </w:r>
          </w:p>
          <w:p w14:paraId="3212D6A8" w14:textId="77777777" w:rsidR="00FF2347" w:rsidRDefault="00075399">
            <w:pPr>
              <w:numPr>
                <w:ilvl w:val="0"/>
                <w:numId w:val="48"/>
              </w:numPr>
              <w:autoSpaceDE/>
              <w:autoSpaceDN/>
              <w:adjustRightInd/>
              <w:snapToGrid/>
              <w:spacing w:after="160"/>
              <w:contextualSpacing/>
              <w:rPr>
                <w:rFonts w:eastAsia="Calibri"/>
                <w:sz w:val="20"/>
                <w:szCs w:val="20"/>
              </w:rPr>
            </w:pPr>
            <w:r>
              <w:rPr>
                <w:rFonts w:eastAsia="Calibri"/>
                <w:sz w:val="20"/>
                <w:szCs w:val="20"/>
              </w:rPr>
              <w:t xml:space="preserve">Alt1: Configuration parameters are in terms of </w:t>
            </w:r>
            <w:r>
              <w:rPr>
                <w:rFonts w:eastAsia="Calibri"/>
                <w:sz w:val="20"/>
                <w:szCs w:val="20"/>
                <w:u w:val="single"/>
              </w:rPr>
              <w:t>slots</w:t>
            </w:r>
          </w:p>
          <w:p w14:paraId="17C1AAF3" w14:textId="77777777" w:rsidR="00FF2347" w:rsidRDefault="00075399">
            <w:pPr>
              <w:numPr>
                <w:ilvl w:val="1"/>
                <w:numId w:val="48"/>
              </w:numPr>
              <w:autoSpaceDE/>
              <w:autoSpaceDN/>
              <w:adjustRightInd/>
              <w:snapToGrid/>
              <w:spacing w:after="160"/>
              <w:contextualSpacing/>
              <w:rPr>
                <w:rFonts w:eastAsia="Calibri"/>
                <w:sz w:val="20"/>
                <w:szCs w:val="20"/>
              </w:rPr>
            </w:pPr>
            <w:r>
              <w:rPr>
                <w:rFonts w:eastAsia="Calibri"/>
                <w:sz w:val="20"/>
                <w:szCs w:val="20"/>
              </w:rPr>
              <w:t>Value range of parameters is extended, e.g., to allow the same periodicity and duration (in absolute time) as for 120 kHz</w:t>
            </w:r>
          </w:p>
          <w:p w14:paraId="7BC7DD6D" w14:textId="77777777" w:rsidR="00FF2347" w:rsidRDefault="00075399">
            <w:pPr>
              <w:numPr>
                <w:ilvl w:val="1"/>
                <w:numId w:val="48"/>
              </w:numPr>
              <w:autoSpaceDE/>
              <w:autoSpaceDN/>
              <w:adjustRightInd/>
              <w:snapToGrid/>
              <w:spacing w:after="160"/>
              <w:contextualSpacing/>
              <w:rPr>
                <w:rFonts w:eastAsia="Calibri"/>
                <w:sz w:val="20"/>
                <w:szCs w:val="20"/>
              </w:rPr>
            </w:pPr>
            <w:r>
              <w:rPr>
                <w:rFonts w:eastAsia="Calibri"/>
                <w:sz w:val="20"/>
                <w:szCs w:val="20"/>
              </w:rPr>
              <w:t>The configured values are restricted to integer multiples of the slot group size X</w:t>
            </w:r>
          </w:p>
          <w:p w14:paraId="3D86A4CB" w14:textId="77777777" w:rsidR="00FF2347" w:rsidRDefault="00075399">
            <w:pPr>
              <w:numPr>
                <w:ilvl w:val="0"/>
                <w:numId w:val="48"/>
              </w:numPr>
              <w:autoSpaceDE/>
              <w:autoSpaceDN/>
              <w:adjustRightInd/>
              <w:snapToGrid/>
              <w:spacing w:after="160"/>
              <w:contextualSpacing/>
              <w:rPr>
                <w:rFonts w:eastAsia="Calibri"/>
                <w:sz w:val="20"/>
                <w:szCs w:val="20"/>
              </w:rPr>
            </w:pPr>
            <w:r>
              <w:rPr>
                <w:rFonts w:eastAsia="Calibri"/>
                <w:sz w:val="20"/>
                <w:szCs w:val="20"/>
              </w:rPr>
              <w:t xml:space="preserve">Alt2 (our preference): Configuration parameters are in terms of </w:t>
            </w:r>
            <w:r>
              <w:rPr>
                <w:rFonts w:eastAsia="Calibri"/>
                <w:sz w:val="20"/>
                <w:szCs w:val="20"/>
                <w:u w:val="single"/>
              </w:rPr>
              <w:t>slot groups</w:t>
            </w:r>
          </w:p>
          <w:p w14:paraId="716CE5DF" w14:textId="77777777" w:rsidR="00FF2347" w:rsidRDefault="00FF2347">
            <w:pPr>
              <w:autoSpaceDE/>
              <w:autoSpaceDN/>
              <w:adjustRightInd/>
              <w:snapToGrid/>
              <w:spacing w:after="160"/>
              <w:ind w:left="720"/>
              <w:contextualSpacing/>
              <w:rPr>
                <w:rFonts w:eastAsia="Calibri"/>
                <w:sz w:val="20"/>
                <w:szCs w:val="20"/>
              </w:rPr>
            </w:pPr>
          </w:p>
          <w:p w14:paraId="79BB8BF4" w14:textId="77777777" w:rsidR="00FF2347" w:rsidRDefault="00075399">
            <w:pPr>
              <w:autoSpaceDE/>
              <w:autoSpaceDN/>
              <w:adjustRightInd/>
              <w:snapToGrid/>
              <w:spacing w:after="160"/>
              <w:rPr>
                <w:rFonts w:eastAsia="Calibri"/>
                <w:sz w:val="20"/>
                <w:szCs w:val="20"/>
              </w:rPr>
            </w:pPr>
            <w:r>
              <w:rPr>
                <w:rFonts w:eastAsia="Calibri"/>
                <w:sz w:val="20"/>
                <w:szCs w:val="20"/>
              </w:rPr>
              <w:t>As we have commented previously, we still prefer Alt-2, since it is simpler, cleaner, and more accurately captures the needed functionality of multi-slot monitoring without defining values in RRC that are ultimately never signaled due to configuration restrictions.</w:t>
            </w:r>
          </w:p>
          <w:p w14:paraId="2AF4F7DE" w14:textId="77777777" w:rsidR="00FF2347" w:rsidRDefault="00075399">
            <w:pPr>
              <w:autoSpaceDE/>
              <w:autoSpaceDN/>
              <w:adjustRightInd/>
              <w:snapToGrid/>
              <w:spacing w:after="160"/>
              <w:rPr>
                <w:rFonts w:eastAsia="Calibri"/>
                <w:sz w:val="20"/>
                <w:szCs w:val="20"/>
                <w:u w:val="single"/>
              </w:rPr>
            </w:pPr>
            <w:r>
              <w:rPr>
                <w:rFonts w:eastAsia="Calibri"/>
                <w:sz w:val="20"/>
                <w:szCs w:val="20"/>
                <w:u w:val="single"/>
              </w:rPr>
              <w:lastRenderedPageBreak/>
              <w:t>Comment #2:</w:t>
            </w:r>
          </w:p>
          <w:p w14:paraId="12D5CC9A" w14:textId="77777777" w:rsidR="00FF2347" w:rsidRDefault="00075399">
            <w:pPr>
              <w:autoSpaceDE/>
              <w:autoSpaceDN/>
              <w:adjustRightInd/>
              <w:snapToGrid/>
              <w:spacing w:after="160"/>
              <w:rPr>
                <w:rFonts w:eastAsia="Calibri"/>
                <w:sz w:val="20"/>
                <w:szCs w:val="20"/>
              </w:rPr>
            </w:pPr>
            <w:r>
              <w:rPr>
                <w:rFonts w:eastAsia="Calibri"/>
                <w:sz w:val="20"/>
                <w:szCs w:val="20"/>
              </w:rPr>
              <w:t xml:space="preserve">Our firm position is that a consistent approach should be supported, i.e., either all parameters are defined in terms of slots groups (as in Alt-2, our preference) or if companies insist on Alt-1, then there should not be a mix of some parameters in terms of slots and some parameters in terms of slot groups. For example, some companies are proposing that </w:t>
            </w:r>
            <w:r>
              <w:rPr>
                <w:rFonts w:eastAsia="Calibri"/>
                <w:i/>
                <w:iCs/>
                <w:sz w:val="20"/>
                <w:szCs w:val="20"/>
              </w:rPr>
              <w:t>monitoringSlotPeriodicityAndOffset</w:t>
            </w:r>
            <w:r>
              <w:rPr>
                <w:rFonts w:eastAsia="Calibri"/>
                <w:sz w:val="20"/>
                <w:szCs w:val="20"/>
              </w:rPr>
              <w:t xml:space="preserve"> is in terms of slots, and </w:t>
            </w:r>
            <w:r>
              <w:rPr>
                <w:rFonts w:eastAsia="Calibri"/>
                <w:i/>
                <w:iCs/>
                <w:sz w:val="20"/>
                <w:szCs w:val="20"/>
              </w:rPr>
              <w:t>duration</w:t>
            </w:r>
            <w:r>
              <w:rPr>
                <w:rFonts w:eastAsia="Calibri"/>
                <w:sz w:val="20"/>
                <w:szCs w:val="20"/>
              </w:rPr>
              <w:t xml:space="preserve"> is in terms of slot groups. We don't agree to this mix.</w:t>
            </w:r>
          </w:p>
          <w:p w14:paraId="2F16F854" w14:textId="77777777" w:rsidR="00FF2347" w:rsidRDefault="00075399">
            <w:pPr>
              <w:autoSpaceDE/>
              <w:autoSpaceDN/>
              <w:adjustRightInd/>
              <w:snapToGrid/>
              <w:spacing w:after="160"/>
              <w:rPr>
                <w:rFonts w:eastAsia="Calibri"/>
                <w:sz w:val="20"/>
                <w:szCs w:val="20"/>
                <w:u w:val="single"/>
              </w:rPr>
            </w:pPr>
            <w:r>
              <w:rPr>
                <w:rFonts w:eastAsia="Calibri"/>
                <w:sz w:val="20"/>
                <w:szCs w:val="20"/>
                <w:u w:val="single"/>
              </w:rPr>
              <w:t>Comment #3:</w:t>
            </w:r>
          </w:p>
          <w:p w14:paraId="1F4173D4" w14:textId="77777777" w:rsidR="00FF2347" w:rsidRDefault="00075399">
            <w:pPr>
              <w:autoSpaceDE/>
              <w:autoSpaceDN/>
              <w:adjustRightInd/>
              <w:snapToGrid/>
              <w:spacing w:after="160"/>
              <w:rPr>
                <w:rFonts w:eastAsia="Calibri"/>
                <w:sz w:val="20"/>
                <w:szCs w:val="20"/>
              </w:rPr>
            </w:pPr>
            <w:r>
              <w:rPr>
                <w:rFonts w:eastAsia="Calibri"/>
                <w:sz w:val="20"/>
                <w:szCs w:val="20"/>
              </w:rPr>
              <w:t xml:space="preserve">For either Alt-1 or Alt-2, it must allow at least the same search space periodicities and durations (in absolute time) as supported for legacy with 120 kHz SCS. Note that the existing value range for the legacy parameter  </w:t>
            </w:r>
            <w:r>
              <w:rPr>
                <w:rFonts w:eastAsia="Calibri"/>
                <w:i/>
                <w:iCs/>
                <w:sz w:val="20"/>
                <w:szCs w:val="20"/>
              </w:rPr>
              <w:t>monitoringSlotPeriodicityAndOffset</w:t>
            </w:r>
            <w:r>
              <w:rPr>
                <w:rFonts w:eastAsia="Calibri"/>
                <w:sz w:val="20"/>
                <w:szCs w:val="20"/>
              </w:rPr>
              <w:t xml:space="preserve"> is {1,2,4,5,8,10,16,20,40,80,160,320,640,1280,2560} and the existing value range for the legacy parameter </w:t>
            </w:r>
            <w:r>
              <w:rPr>
                <w:rFonts w:eastAsia="Calibri"/>
                <w:i/>
                <w:iCs/>
                <w:sz w:val="20"/>
                <w:szCs w:val="20"/>
              </w:rPr>
              <w:t>duration</w:t>
            </w:r>
            <w:r>
              <w:rPr>
                <w:rFonts w:eastAsia="Calibri"/>
                <w:sz w:val="20"/>
                <w:szCs w:val="20"/>
              </w:rPr>
              <w:t xml:space="preserve"> is {2 .. 2559}.</w:t>
            </w:r>
          </w:p>
          <w:p w14:paraId="2D05402B" w14:textId="77777777" w:rsidR="00FF2347" w:rsidRDefault="00075399">
            <w:pPr>
              <w:autoSpaceDE/>
              <w:autoSpaceDN/>
              <w:adjustRightInd/>
              <w:snapToGrid/>
              <w:spacing w:after="160"/>
              <w:rPr>
                <w:rFonts w:eastAsia="Calibri"/>
                <w:sz w:val="20"/>
                <w:szCs w:val="20"/>
              </w:rPr>
            </w:pPr>
            <w:r>
              <w:rPr>
                <w:rFonts w:eastAsia="Calibri"/>
                <w:sz w:val="20"/>
                <w:szCs w:val="20"/>
              </w:rPr>
              <w:t xml:space="preserve">For this reason, we disagree with the suggestion (e.g., OPPO) to maintain the legacy value range for the </w:t>
            </w:r>
            <w:r>
              <w:rPr>
                <w:rFonts w:eastAsia="Calibri"/>
                <w:i/>
                <w:iCs/>
                <w:sz w:val="20"/>
                <w:szCs w:val="20"/>
              </w:rPr>
              <w:t>duration</w:t>
            </w:r>
            <w:r>
              <w:rPr>
                <w:rFonts w:eastAsia="Calibri"/>
                <w:sz w:val="20"/>
                <w:szCs w:val="20"/>
              </w:rPr>
              <w:t xml:space="preserve"> parameter. For Alt-1, since the duration is defined in terms of slots, this reduces by a factor of 4 or 8 the duration (in absolute time) that can be configured for 480/960 kHz SCS. We object to this loss in configuration flexibility compared to 120 kHz SCS.</w:t>
            </w:r>
          </w:p>
          <w:p w14:paraId="3D7B7548" w14:textId="77777777" w:rsidR="00FF2347" w:rsidRDefault="00075399">
            <w:pPr>
              <w:autoSpaceDE/>
              <w:autoSpaceDN/>
              <w:adjustRightInd/>
              <w:snapToGrid/>
              <w:spacing w:after="160"/>
              <w:rPr>
                <w:rFonts w:eastAsia="Calibri"/>
                <w:sz w:val="20"/>
                <w:szCs w:val="20"/>
              </w:rPr>
            </w:pPr>
            <w:r>
              <w:rPr>
                <w:rFonts w:eastAsia="Calibri"/>
                <w:sz w:val="20"/>
                <w:szCs w:val="20"/>
                <w:u w:val="single"/>
              </w:rPr>
              <w:t>Comment #4</w:t>
            </w:r>
            <w:r>
              <w:rPr>
                <w:rFonts w:eastAsia="Calibri"/>
                <w:sz w:val="20"/>
                <w:szCs w:val="20"/>
              </w:rPr>
              <w:t>:</w:t>
            </w:r>
          </w:p>
          <w:p w14:paraId="444F25D2" w14:textId="77777777" w:rsidR="00FF2347" w:rsidRDefault="00075399">
            <w:pPr>
              <w:autoSpaceDE/>
              <w:autoSpaceDN/>
              <w:adjustRightInd/>
              <w:snapToGrid/>
              <w:spacing w:after="160"/>
              <w:rPr>
                <w:rFonts w:eastAsia="Calibri"/>
                <w:sz w:val="20"/>
                <w:szCs w:val="20"/>
              </w:rPr>
            </w:pPr>
            <w:r>
              <w:rPr>
                <w:rFonts w:eastAsia="Calibri"/>
                <w:sz w:val="20"/>
                <w:szCs w:val="20"/>
              </w:rPr>
              <w:t xml:space="preserve">Based on Comments #2 and #3, </w:t>
            </w:r>
            <w:r>
              <w:rPr>
                <w:rFonts w:eastAsia="Calibri"/>
                <w:sz w:val="20"/>
                <w:szCs w:val="20"/>
                <w:u w:val="single"/>
              </w:rPr>
              <w:t>only</w:t>
            </w:r>
            <w:r>
              <w:rPr>
                <w:rFonts w:eastAsia="Calibri"/>
                <w:sz w:val="20"/>
                <w:szCs w:val="20"/>
              </w:rPr>
              <w:t xml:space="preserve"> the following value ranges are acceptable to us:</w:t>
            </w:r>
          </w:p>
          <w:p w14:paraId="2B6ABAE3" w14:textId="77777777" w:rsidR="00FF2347" w:rsidRDefault="00075399">
            <w:pPr>
              <w:numPr>
                <w:ilvl w:val="0"/>
                <w:numId w:val="49"/>
              </w:numPr>
              <w:autoSpaceDE/>
              <w:autoSpaceDN/>
              <w:adjustRightInd/>
              <w:snapToGrid/>
              <w:spacing w:after="0"/>
              <w:contextualSpacing/>
              <w:rPr>
                <w:rFonts w:eastAsia="Calibri"/>
                <w:sz w:val="20"/>
                <w:szCs w:val="20"/>
              </w:rPr>
            </w:pPr>
            <w:r>
              <w:rPr>
                <w:rFonts w:eastAsia="Calibri"/>
                <w:sz w:val="20"/>
                <w:szCs w:val="20"/>
              </w:rPr>
              <w:t>Alt-1 (not our preference):</w:t>
            </w:r>
          </w:p>
          <w:p w14:paraId="389068E3" w14:textId="77777777" w:rsidR="00FF2347" w:rsidRDefault="00075399">
            <w:pPr>
              <w:numPr>
                <w:ilvl w:val="1"/>
                <w:numId w:val="49"/>
              </w:numPr>
              <w:autoSpaceDE/>
              <w:autoSpaceDN/>
              <w:adjustRightInd/>
              <w:snapToGrid/>
              <w:spacing w:after="0"/>
              <w:contextualSpacing/>
              <w:rPr>
                <w:rFonts w:eastAsia="Calibri"/>
                <w:sz w:val="20"/>
                <w:szCs w:val="20"/>
              </w:rPr>
            </w:pPr>
            <w:r>
              <w:rPr>
                <w:rFonts w:eastAsia="Calibri"/>
                <w:i/>
                <w:iCs/>
                <w:sz w:val="20"/>
                <w:szCs w:val="20"/>
              </w:rPr>
              <w:t>monitoringPeriodicityAndOffset-r17</w:t>
            </w:r>
            <w:r>
              <w:rPr>
                <w:rFonts w:eastAsia="Calibri"/>
                <w:sz w:val="20"/>
                <w:szCs w:val="20"/>
              </w:rPr>
              <w:t>: {1,2,4,5,8,10,16,20,</w:t>
            </w:r>
            <w:r>
              <w:rPr>
                <w:rFonts w:eastAsia="Calibri"/>
                <w:color w:val="FF0000"/>
                <w:sz w:val="20"/>
                <w:szCs w:val="20"/>
              </w:rPr>
              <w:t>32</w:t>
            </w:r>
            <w:r>
              <w:rPr>
                <w:rFonts w:eastAsia="Calibri"/>
                <w:sz w:val="20"/>
                <w:szCs w:val="20"/>
              </w:rPr>
              <w:t>,40,</w:t>
            </w:r>
            <w:r>
              <w:rPr>
                <w:rFonts w:eastAsia="Calibri"/>
                <w:color w:val="FF0000"/>
                <w:sz w:val="20"/>
                <w:szCs w:val="20"/>
              </w:rPr>
              <w:t>64</w:t>
            </w:r>
            <w:r>
              <w:rPr>
                <w:rFonts w:eastAsia="Calibri"/>
                <w:sz w:val="20"/>
                <w:szCs w:val="20"/>
              </w:rPr>
              <w:t>,80,</w:t>
            </w:r>
            <w:r>
              <w:rPr>
                <w:rFonts w:eastAsia="Calibri"/>
                <w:color w:val="FF0000"/>
                <w:sz w:val="20"/>
                <w:szCs w:val="20"/>
              </w:rPr>
              <w:t>128</w:t>
            </w:r>
            <w:r>
              <w:rPr>
                <w:rFonts w:eastAsia="Calibri"/>
                <w:sz w:val="20"/>
                <w:szCs w:val="20"/>
              </w:rPr>
              <w:t>,160,320,640,1280,2560,</w:t>
            </w:r>
            <w:r>
              <w:rPr>
                <w:rFonts w:eastAsia="Calibri"/>
                <w:color w:val="FF0000"/>
                <w:sz w:val="20"/>
                <w:szCs w:val="20"/>
              </w:rPr>
              <w:t>5120</w:t>
            </w:r>
            <w:r>
              <w:rPr>
                <w:rFonts w:eastAsia="Calibri"/>
                <w:sz w:val="20"/>
                <w:szCs w:val="20"/>
              </w:rPr>
              <w:t xml:space="preserve">, </w:t>
            </w:r>
            <w:r>
              <w:rPr>
                <w:rFonts w:eastAsia="Calibri"/>
                <w:color w:val="FF0000"/>
                <w:sz w:val="20"/>
                <w:szCs w:val="20"/>
              </w:rPr>
              <w:t>10240</w:t>
            </w:r>
            <w:r>
              <w:rPr>
                <w:rFonts w:eastAsia="Calibri"/>
                <w:sz w:val="20"/>
                <w:szCs w:val="20"/>
              </w:rPr>
              <w:t>,</w:t>
            </w:r>
            <w:r>
              <w:rPr>
                <w:rFonts w:eastAsia="Calibri"/>
                <w:color w:val="FF0000"/>
                <w:sz w:val="20"/>
                <w:szCs w:val="20"/>
              </w:rPr>
              <w:t>20480</w:t>
            </w:r>
            <w:r>
              <w:rPr>
                <w:rFonts w:eastAsia="Calibri"/>
                <w:sz w:val="20"/>
                <w:szCs w:val="20"/>
              </w:rPr>
              <w:t>}</w:t>
            </w:r>
          </w:p>
          <w:p w14:paraId="17149ED0"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sz w:val="20"/>
                <w:szCs w:val="20"/>
              </w:rPr>
              <w:t>For periodicity value Xp, the value range for the offset O is {0 .. Xp-1}</w:t>
            </w:r>
          </w:p>
          <w:p w14:paraId="0D1D5CF2"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sz w:val="20"/>
                <w:szCs w:val="20"/>
              </w:rPr>
              <w:t>Periodicity Xp is restricted to be an integer multiple of Xs</w:t>
            </w:r>
          </w:p>
          <w:p w14:paraId="3A83590D"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sz w:val="20"/>
                <w:szCs w:val="20"/>
              </w:rPr>
              <w:t xml:space="preserve">Note: The values in </w:t>
            </w:r>
            <w:r>
              <w:rPr>
                <w:rFonts w:eastAsia="Calibri"/>
                <w:color w:val="FF0000"/>
                <w:sz w:val="20"/>
                <w:szCs w:val="20"/>
              </w:rPr>
              <w:t xml:space="preserve">red </w:t>
            </w:r>
            <w:r>
              <w:rPr>
                <w:rFonts w:eastAsia="Calibri"/>
                <w:sz w:val="20"/>
                <w:szCs w:val="20"/>
              </w:rPr>
              <w:t>are new compared to Rel-15/16</w:t>
            </w:r>
          </w:p>
          <w:p w14:paraId="5BFC16D8" w14:textId="77777777" w:rsidR="00FF2347" w:rsidRDefault="00075399">
            <w:pPr>
              <w:numPr>
                <w:ilvl w:val="1"/>
                <w:numId w:val="49"/>
              </w:numPr>
              <w:autoSpaceDE/>
              <w:autoSpaceDN/>
              <w:adjustRightInd/>
              <w:snapToGrid/>
              <w:spacing w:after="0"/>
              <w:contextualSpacing/>
              <w:rPr>
                <w:rFonts w:eastAsia="Calibri"/>
                <w:sz w:val="20"/>
                <w:szCs w:val="20"/>
              </w:rPr>
            </w:pPr>
            <w:r>
              <w:rPr>
                <w:rFonts w:eastAsia="Calibri"/>
                <w:i/>
                <w:iCs/>
                <w:sz w:val="20"/>
                <w:szCs w:val="20"/>
              </w:rPr>
              <w:t>duration-r17</w:t>
            </w:r>
            <w:r>
              <w:rPr>
                <w:rFonts w:eastAsia="Calibri"/>
                <w:sz w:val="20"/>
                <w:szCs w:val="20"/>
              </w:rPr>
              <w:t xml:space="preserve">: all integer values in the range {2 .. </w:t>
            </w:r>
            <w:r>
              <w:rPr>
                <w:rFonts w:eastAsia="Calibri"/>
                <w:color w:val="FF0000"/>
                <w:sz w:val="20"/>
                <w:szCs w:val="20"/>
              </w:rPr>
              <w:t>20479</w:t>
            </w:r>
            <w:r>
              <w:rPr>
                <w:rFonts w:eastAsia="Calibri"/>
                <w:sz w:val="20"/>
                <w:szCs w:val="20"/>
              </w:rPr>
              <w:t>}</w:t>
            </w:r>
          </w:p>
          <w:p w14:paraId="7105557A"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sz w:val="20"/>
                <w:szCs w:val="20"/>
              </w:rPr>
              <w:t>Duration is restricted to be an integer multiple of Xs</w:t>
            </w:r>
          </w:p>
          <w:p w14:paraId="74AD1092"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sz w:val="20"/>
                <w:szCs w:val="20"/>
              </w:rPr>
              <w:t xml:space="preserve">Note: The maximum value in </w:t>
            </w:r>
            <w:r>
              <w:rPr>
                <w:rFonts w:eastAsia="Calibri"/>
                <w:color w:val="FF0000"/>
                <w:sz w:val="20"/>
                <w:szCs w:val="20"/>
              </w:rPr>
              <w:t xml:space="preserve">red </w:t>
            </w:r>
            <w:r>
              <w:rPr>
                <w:rFonts w:eastAsia="Calibri"/>
                <w:sz w:val="20"/>
                <w:szCs w:val="20"/>
              </w:rPr>
              <w:t>is new compared to Rel-15/16</w:t>
            </w:r>
          </w:p>
          <w:p w14:paraId="2E619691" w14:textId="77777777" w:rsidR="00FF2347" w:rsidRDefault="00075399">
            <w:pPr>
              <w:numPr>
                <w:ilvl w:val="0"/>
                <w:numId w:val="49"/>
              </w:numPr>
              <w:autoSpaceDE/>
              <w:autoSpaceDN/>
              <w:adjustRightInd/>
              <w:snapToGrid/>
              <w:spacing w:after="0"/>
              <w:contextualSpacing/>
              <w:rPr>
                <w:rFonts w:eastAsia="Calibri"/>
                <w:sz w:val="20"/>
                <w:szCs w:val="20"/>
              </w:rPr>
            </w:pPr>
            <w:r>
              <w:rPr>
                <w:rFonts w:eastAsia="Calibri"/>
                <w:sz w:val="20"/>
                <w:szCs w:val="20"/>
              </w:rPr>
              <w:t>Alt-2 (our preference):</w:t>
            </w:r>
          </w:p>
          <w:p w14:paraId="70DA174F" w14:textId="77777777" w:rsidR="00FF2347" w:rsidRDefault="00075399">
            <w:pPr>
              <w:numPr>
                <w:ilvl w:val="1"/>
                <w:numId w:val="49"/>
              </w:numPr>
              <w:autoSpaceDE/>
              <w:autoSpaceDN/>
              <w:adjustRightInd/>
              <w:snapToGrid/>
              <w:spacing w:after="0"/>
              <w:contextualSpacing/>
              <w:rPr>
                <w:rFonts w:eastAsia="Calibri"/>
                <w:sz w:val="20"/>
                <w:szCs w:val="20"/>
              </w:rPr>
            </w:pPr>
            <w:r>
              <w:rPr>
                <w:rFonts w:eastAsia="Calibri"/>
                <w:i/>
                <w:iCs/>
                <w:sz w:val="20"/>
                <w:szCs w:val="20"/>
              </w:rPr>
              <w:t>monitoringPeriodicityAndOffset-r17</w:t>
            </w:r>
            <w:r>
              <w:rPr>
                <w:rFonts w:eastAsia="Calibri"/>
                <w:sz w:val="20"/>
                <w:szCs w:val="20"/>
              </w:rPr>
              <w:t>: {1,2,4,5,8,10,16,20,40,80,160,320,640,1280,2560}</w:t>
            </w:r>
          </w:p>
          <w:p w14:paraId="79BD1B58"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sz w:val="20"/>
                <w:szCs w:val="20"/>
              </w:rPr>
              <w:t>For periodicity value Xp, the value range for the offset O is {0 .. Xp-1}</w:t>
            </w:r>
          </w:p>
          <w:p w14:paraId="66CF03AA" w14:textId="77777777" w:rsidR="00FF2347" w:rsidRDefault="00075399">
            <w:pPr>
              <w:numPr>
                <w:ilvl w:val="1"/>
                <w:numId w:val="49"/>
              </w:numPr>
              <w:autoSpaceDE/>
              <w:autoSpaceDN/>
              <w:adjustRightInd/>
              <w:snapToGrid/>
              <w:spacing w:after="0"/>
              <w:contextualSpacing/>
              <w:rPr>
                <w:rFonts w:eastAsia="Calibri"/>
                <w:sz w:val="20"/>
                <w:szCs w:val="20"/>
              </w:rPr>
            </w:pPr>
            <w:r>
              <w:rPr>
                <w:rFonts w:eastAsia="Calibri"/>
                <w:i/>
                <w:iCs/>
                <w:sz w:val="20"/>
                <w:szCs w:val="20"/>
              </w:rPr>
              <w:t>duration-r17</w:t>
            </w:r>
            <w:r>
              <w:rPr>
                <w:rFonts w:eastAsia="Calibri"/>
                <w:sz w:val="20"/>
                <w:szCs w:val="20"/>
              </w:rPr>
              <w:t>: all integer values in the range {2 .. 2559}</w:t>
            </w:r>
          </w:p>
          <w:p w14:paraId="2ECC84F9" w14:textId="77777777" w:rsidR="00FF2347" w:rsidRDefault="00FF2347">
            <w:pPr>
              <w:autoSpaceDE/>
              <w:autoSpaceDN/>
              <w:adjustRightInd/>
              <w:snapToGrid/>
              <w:spacing w:after="160"/>
              <w:rPr>
                <w:rFonts w:eastAsia="Calibri"/>
                <w:sz w:val="20"/>
                <w:szCs w:val="20"/>
              </w:rPr>
            </w:pPr>
          </w:p>
          <w:p w14:paraId="771613BA" w14:textId="77777777" w:rsidR="00FF2347" w:rsidRDefault="00075399">
            <w:pPr>
              <w:autoSpaceDE/>
              <w:autoSpaceDN/>
              <w:adjustRightInd/>
              <w:snapToGrid/>
              <w:spacing w:after="160"/>
              <w:rPr>
                <w:rFonts w:eastAsia="Calibri"/>
                <w:sz w:val="20"/>
                <w:szCs w:val="20"/>
              </w:rPr>
            </w:pPr>
            <w:r>
              <w:rPr>
                <w:rFonts w:eastAsia="Calibri"/>
                <w:sz w:val="20"/>
                <w:szCs w:val="20"/>
              </w:rPr>
              <w:t>At least for Alt-1, new -r17 versions of the parameters will need to be introduced. For Alt-2, this is not strictly needed; however, since some companies have concerns on re-interpreting existing Rel-15/16 parameters in terms of slot groups, a viable alternative is to add new -r17 versions of the parameters defined in terms of slot groups.</w:t>
            </w:r>
          </w:p>
          <w:p w14:paraId="24FFCD85" w14:textId="77777777" w:rsidR="00FF2347" w:rsidRDefault="00075399">
            <w:pPr>
              <w:autoSpaceDE/>
              <w:autoSpaceDN/>
              <w:adjustRightInd/>
              <w:snapToGrid/>
              <w:spacing w:after="160"/>
              <w:rPr>
                <w:rFonts w:eastAsia="Calibri"/>
                <w:sz w:val="20"/>
                <w:szCs w:val="20"/>
              </w:rPr>
            </w:pPr>
            <w:r>
              <w:rPr>
                <w:rFonts w:eastAsia="Calibri"/>
                <w:sz w:val="20"/>
                <w:szCs w:val="20"/>
                <w:u w:val="single"/>
              </w:rPr>
              <w:lastRenderedPageBreak/>
              <w:t>Comment #5</w:t>
            </w:r>
            <w:r>
              <w:rPr>
                <w:rFonts w:eastAsia="Calibri"/>
                <w:sz w:val="20"/>
                <w:szCs w:val="20"/>
              </w:rPr>
              <w:t>:</w:t>
            </w:r>
          </w:p>
          <w:p w14:paraId="047C200B" w14:textId="77777777" w:rsidR="00FF2347" w:rsidRDefault="00075399">
            <w:pPr>
              <w:autoSpaceDE/>
              <w:autoSpaceDN/>
              <w:adjustRightInd/>
              <w:snapToGrid/>
              <w:spacing w:after="160"/>
              <w:rPr>
                <w:rFonts w:eastAsia="Calibri"/>
                <w:sz w:val="20"/>
                <w:szCs w:val="20"/>
              </w:rPr>
            </w:pPr>
            <w:r>
              <w:rPr>
                <w:rFonts w:eastAsia="Calibri"/>
                <w:sz w:val="20"/>
                <w:szCs w:val="20"/>
              </w:rPr>
              <w:t>Regarding how to configure which slots and symbols within a slot group are monitored, our firm position is as follows:</w:t>
            </w:r>
          </w:p>
          <w:p w14:paraId="28E5E65E" w14:textId="77777777" w:rsidR="00FF2347" w:rsidRDefault="00075399">
            <w:pPr>
              <w:numPr>
                <w:ilvl w:val="0"/>
                <w:numId w:val="50"/>
              </w:numPr>
              <w:autoSpaceDE/>
              <w:autoSpaceDN/>
              <w:adjustRightInd/>
              <w:snapToGrid/>
              <w:spacing w:after="160"/>
              <w:contextualSpacing/>
              <w:rPr>
                <w:rFonts w:eastAsia="Calibri"/>
                <w:sz w:val="20"/>
                <w:szCs w:val="20"/>
              </w:rPr>
            </w:pPr>
            <w:r>
              <w:rPr>
                <w:rFonts w:eastAsia="Calibri"/>
                <w:sz w:val="20"/>
                <w:szCs w:val="20"/>
              </w:rPr>
              <w:t xml:space="preserve">The legacy parameter </w:t>
            </w:r>
            <w:r>
              <w:rPr>
                <w:rFonts w:eastAsia="Calibri"/>
                <w:i/>
                <w:iCs/>
                <w:sz w:val="20"/>
                <w:szCs w:val="20"/>
              </w:rPr>
              <w:t>monitoringSymbolsWithinSlot</w:t>
            </w:r>
            <w:r>
              <w:rPr>
                <w:rFonts w:eastAsia="Calibri"/>
                <w:sz w:val="20"/>
                <w:szCs w:val="20"/>
              </w:rPr>
              <w:t xml:space="preserve"> (length 14 bitmap) is unchanged</w:t>
            </w:r>
          </w:p>
          <w:p w14:paraId="16C3699C" w14:textId="77777777" w:rsidR="00FF2347" w:rsidRDefault="00075399">
            <w:pPr>
              <w:numPr>
                <w:ilvl w:val="1"/>
                <w:numId w:val="50"/>
              </w:numPr>
              <w:autoSpaceDE/>
              <w:autoSpaceDN/>
              <w:adjustRightInd/>
              <w:snapToGrid/>
              <w:spacing w:after="160"/>
              <w:contextualSpacing/>
              <w:rPr>
                <w:rFonts w:eastAsia="Calibri"/>
                <w:sz w:val="20"/>
                <w:szCs w:val="20"/>
              </w:rPr>
            </w:pPr>
            <w:r>
              <w:rPr>
                <w:rFonts w:eastAsia="Calibri"/>
                <w:sz w:val="20"/>
                <w:szCs w:val="20"/>
              </w:rPr>
              <w:t>This means that for whatever slot(s) are monitored within a slot group, the same OFDM symbols in each of those slots is monitored</w:t>
            </w:r>
          </w:p>
          <w:p w14:paraId="61B747C2" w14:textId="77777777" w:rsidR="00FF2347" w:rsidRDefault="00075399">
            <w:pPr>
              <w:numPr>
                <w:ilvl w:val="0"/>
                <w:numId w:val="50"/>
              </w:numPr>
              <w:autoSpaceDE/>
              <w:autoSpaceDN/>
              <w:adjustRightInd/>
              <w:snapToGrid/>
              <w:spacing w:after="160"/>
              <w:contextualSpacing/>
              <w:rPr>
                <w:rFonts w:eastAsia="Calibri"/>
                <w:sz w:val="20"/>
                <w:szCs w:val="20"/>
              </w:rPr>
            </w:pPr>
            <w:r>
              <w:rPr>
                <w:rFonts w:eastAsia="Calibri"/>
                <w:sz w:val="20"/>
                <w:szCs w:val="20"/>
              </w:rPr>
              <w:t xml:space="preserve">A new parameter </w:t>
            </w:r>
            <w:r>
              <w:rPr>
                <w:rFonts w:eastAsia="Calibri"/>
                <w:i/>
                <w:iCs/>
                <w:sz w:val="20"/>
                <w:szCs w:val="20"/>
              </w:rPr>
              <w:t>monitoringSlotsWithinSlotGroup</w:t>
            </w:r>
            <w:r>
              <w:rPr>
                <w:rFonts w:eastAsia="Calibri"/>
                <w:sz w:val="20"/>
                <w:szCs w:val="20"/>
              </w:rPr>
              <w:t xml:space="preserve"> is supported for configuring which slot(s) within a slot group are monitored</w:t>
            </w:r>
          </w:p>
          <w:p w14:paraId="4F48BF42" w14:textId="77777777" w:rsidR="00FF2347" w:rsidRDefault="00075399">
            <w:pPr>
              <w:numPr>
                <w:ilvl w:val="1"/>
                <w:numId w:val="50"/>
              </w:numPr>
              <w:autoSpaceDE/>
              <w:autoSpaceDN/>
              <w:adjustRightInd/>
              <w:snapToGrid/>
              <w:spacing w:after="160"/>
              <w:contextualSpacing/>
              <w:rPr>
                <w:rFonts w:eastAsia="Calibri"/>
                <w:sz w:val="20"/>
                <w:szCs w:val="20"/>
              </w:rPr>
            </w:pPr>
            <w:r>
              <w:rPr>
                <w:rFonts w:eastAsia="Calibri"/>
                <w:sz w:val="20"/>
                <w:szCs w:val="20"/>
              </w:rPr>
              <w:t>The parameter is a length-8 bitmap which contains a number of '1's indicating which consecutive slot(s) within a slot group are monitored</w:t>
            </w:r>
          </w:p>
          <w:p w14:paraId="34DE2264" w14:textId="77777777" w:rsidR="00FF2347" w:rsidRDefault="00075399">
            <w:pPr>
              <w:numPr>
                <w:ilvl w:val="1"/>
                <w:numId w:val="50"/>
              </w:numPr>
              <w:autoSpaceDE/>
              <w:autoSpaceDN/>
              <w:adjustRightInd/>
              <w:snapToGrid/>
              <w:spacing w:after="160"/>
              <w:contextualSpacing/>
              <w:rPr>
                <w:rFonts w:eastAsia="Calibri"/>
                <w:sz w:val="20"/>
                <w:szCs w:val="20"/>
              </w:rPr>
            </w:pPr>
            <w:r>
              <w:rPr>
                <w:rFonts w:eastAsia="Calibri"/>
                <w:sz w:val="20"/>
                <w:szCs w:val="20"/>
              </w:rPr>
              <w:t>If 480 kHz SCS is configured, only the first 4 bits of the bitmap are relevant</w:t>
            </w:r>
          </w:p>
          <w:p w14:paraId="48DA20E2" w14:textId="77777777" w:rsidR="00FF2347" w:rsidRDefault="00075399">
            <w:pPr>
              <w:numPr>
                <w:ilvl w:val="1"/>
                <w:numId w:val="50"/>
              </w:numPr>
              <w:autoSpaceDE/>
              <w:autoSpaceDN/>
              <w:adjustRightInd/>
              <w:snapToGrid/>
              <w:spacing w:after="160"/>
              <w:contextualSpacing/>
              <w:rPr>
                <w:rFonts w:eastAsia="Calibri"/>
                <w:sz w:val="20"/>
                <w:szCs w:val="20"/>
              </w:rPr>
            </w:pPr>
            <w:r>
              <w:rPr>
                <w:rFonts w:eastAsia="Calibri"/>
                <w:sz w:val="20"/>
                <w:szCs w:val="20"/>
              </w:rPr>
              <w:t>If 960 kHz SCS is configured, all 8 bits of the bitmap are relevant</w:t>
            </w:r>
          </w:p>
          <w:p w14:paraId="732C4DAC" w14:textId="77777777" w:rsidR="00FF2347" w:rsidRDefault="00075399">
            <w:pPr>
              <w:numPr>
                <w:ilvl w:val="0"/>
                <w:numId w:val="50"/>
              </w:numPr>
              <w:autoSpaceDE/>
              <w:autoSpaceDN/>
              <w:adjustRightInd/>
              <w:snapToGrid/>
              <w:spacing w:after="160"/>
              <w:contextualSpacing/>
              <w:rPr>
                <w:rFonts w:eastAsia="Calibri"/>
                <w:sz w:val="20"/>
                <w:szCs w:val="20"/>
              </w:rPr>
            </w:pPr>
            <w:r>
              <w:rPr>
                <w:rFonts w:eastAsia="Calibri"/>
                <w:sz w:val="20"/>
                <w:szCs w:val="20"/>
              </w:rPr>
              <w:t xml:space="preserve">While we are not supportive, if a new parameter </w:t>
            </w:r>
            <w:r>
              <w:rPr>
                <w:rFonts w:eastAsia="Calibri"/>
                <w:i/>
                <w:iCs/>
                <w:sz w:val="20"/>
                <w:szCs w:val="20"/>
              </w:rPr>
              <w:t>durationWithinSlotGroup</w:t>
            </w:r>
            <w:r>
              <w:rPr>
                <w:rFonts w:eastAsia="Calibri"/>
                <w:sz w:val="20"/>
                <w:szCs w:val="20"/>
              </w:rPr>
              <w:t xml:space="preserve"> is agreed (only applicable to Alt-1), the following conditions must hold:</w:t>
            </w:r>
          </w:p>
          <w:p w14:paraId="05ACBBF2" w14:textId="77777777" w:rsidR="00FF2347" w:rsidRDefault="00075399">
            <w:pPr>
              <w:numPr>
                <w:ilvl w:val="1"/>
                <w:numId w:val="50"/>
              </w:numPr>
              <w:autoSpaceDE/>
              <w:autoSpaceDN/>
              <w:adjustRightInd/>
              <w:snapToGrid/>
              <w:spacing w:after="160"/>
              <w:contextualSpacing/>
              <w:rPr>
                <w:rFonts w:eastAsia="Calibri"/>
                <w:sz w:val="20"/>
                <w:szCs w:val="20"/>
              </w:rPr>
            </w:pPr>
            <w:r>
              <w:rPr>
                <w:rFonts w:eastAsia="Calibri"/>
                <w:sz w:val="20"/>
                <w:szCs w:val="20"/>
              </w:rPr>
              <w:t>The parameter indicates the number of consecutive slots within a slot group that is/are monitored, e.g., with value range {1,2,4}</w:t>
            </w:r>
          </w:p>
          <w:p w14:paraId="4EB2DB26" w14:textId="77777777" w:rsidR="00FF2347" w:rsidRDefault="00075399">
            <w:pPr>
              <w:numPr>
                <w:ilvl w:val="1"/>
                <w:numId w:val="50"/>
              </w:numPr>
              <w:autoSpaceDE/>
              <w:autoSpaceDN/>
              <w:adjustRightInd/>
              <w:snapToGrid/>
              <w:spacing w:after="160"/>
              <w:contextualSpacing/>
              <w:rPr>
                <w:rFonts w:eastAsia="Calibri"/>
                <w:sz w:val="20"/>
                <w:szCs w:val="20"/>
              </w:rPr>
            </w:pPr>
            <w:r>
              <w:rPr>
                <w:rFonts w:eastAsia="Calibri"/>
                <w:sz w:val="20"/>
                <w:szCs w:val="20"/>
              </w:rPr>
              <w:t xml:space="preserve">The Offset O must </w:t>
            </w:r>
            <w:r>
              <w:rPr>
                <w:rFonts w:eastAsia="Calibri"/>
                <w:sz w:val="20"/>
                <w:szCs w:val="20"/>
                <w:u w:val="single"/>
              </w:rPr>
              <w:t>not</w:t>
            </w:r>
            <w:r>
              <w:rPr>
                <w:rFonts w:eastAsia="Calibri"/>
                <w:sz w:val="20"/>
                <w:szCs w:val="20"/>
              </w:rPr>
              <w:t xml:space="preserve"> be restricted to be an integer multiple of X, since the parameter </w:t>
            </w:r>
            <w:r>
              <w:rPr>
                <w:rFonts w:eastAsia="Calibri"/>
                <w:i/>
                <w:iCs/>
                <w:sz w:val="20"/>
                <w:szCs w:val="20"/>
              </w:rPr>
              <w:t>durationWithinSlotGroup</w:t>
            </w:r>
            <w:r>
              <w:rPr>
                <w:rFonts w:eastAsia="Calibri"/>
                <w:sz w:val="20"/>
                <w:szCs w:val="20"/>
              </w:rPr>
              <w:t xml:space="preserve"> only indicates the duration of the monitoring, not the starting location within a slot group. The offset O (in terms of slots) is needed to effectively indicate the first slot within a slot group that is monitored</w:t>
            </w:r>
          </w:p>
          <w:p w14:paraId="3E8E2F66" w14:textId="77777777" w:rsidR="00FF2347" w:rsidRDefault="00FF2347">
            <w:pPr>
              <w:autoSpaceDE/>
              <w:autoSpaceDN/>
              <w:adjustRightInd/>
              <w:snapToGrid/>
              <w:spacing w:after="160"/>
              <w:ind w:left="1494"/>
              <w:contextualSpacing/>
              <w:rPr>
                <w:rFonts w:eastAsia="Calibri"/>
                <w:sz w:val="20"/>
                <w:szCs w:val="20"/>
              </w:rPr>
            </w:pPr>
          </w:p>
          <w:p w14:paraId="6FBD39CA" w14:textId="77777777" w:rsidR="00FF2347" w:rsidRDefault="00075399">
            <w:pPr>
              <w:autoSpaceDE/>
              <w:autoSpaceDN/>
              <w:adjustRightInd/>
              <w:snapToGrid/>
              <w:spacing w:after="160"/>
              <w:rPr>
                <w:rFonts w:eastAsia="Calibri"/>
                <w:sz w:val="20"/>
                <w:szCs w:val="20"/>
              </w:rPr>
            </w:pPr>
            <w:r>
              <w:rPr>
                <w:rFonts w:eastAsia="Calibri"/>
                <w:sz w:val="20"/>
                <w:szCs w:val="20"/>
              </w:rPr>
              <w:t xml:space="preserve">Some companies have proposed to extend the legacy parameter </w:t>
            </w:r>
            <w:r>
              <w:rPr>
                <w:rFonts w:eastAsia="Calibri"/>
                <w:i/>
                <w:iCs/>
                <w:sz w:val="20"/>
                <w:szCs w:val="20"/>
              </w:rPr>
              <w:t>monitoringSymbolsWithinSlot</w:t>
            </w:r>
            <w:r>
              <w:rPr>
                <w:rFonts w:eastAsia="Calibri"/>
                <w:sz w:val="20"/>
                <w:szCs w:val="20"/>
              </w:rPr>
              <w:t xml:space="preserve"> to a length 14*X bitmap indicating which OFDM symbols in the entire slot group are monitored. We do not agree to such an approach. The flexibility is not needed, and the RRC overhead is excessive. </w:t>
            </w:r>
          </w:p>
          <w:p w14:paraId="495EDD23" w14:textId="77777777" w:rsidR="00FF2347" w:rsidRDefault="00075399">
            <w:pPr>
              <w:autoSpaceDE/>
              <w:autoSpaceDN/>
              <w:adjustRightInd/>
              <w:snapToGrid/>
              <w:spacing w:after="160"/>
              <w:rPr>
                <w:rFonts w:eastAsia="Calibri"/>
                <w:sz w:val="20"/>
                <w:szCs w:val="20"/>
                <w:u w:val="single"/>
              </w:rPr>
            </w:pPr>
            <w:r>
              <w:rPr>
                <w:rFonts w:eastAsia="Calibri"/>
                <w:sz w:val="20"/>
                <w:szCs w:val="20"/>
                <w:u w:val="single"/>
              </w:rPr>
              <w:t>Comment #6</w:t>
            </w:r>
          </w:p>
          <w:p w14:paraId="57567123" w14:textId="77777777" w:rsidR="00FF2347" w:rsidRDefault="00075399">
            <w:pPr>
              <w:autoSpaceDE/>
              <w:autoSpaceDN/>
              <w:adjustRightInd/>
              <w:snapToGrid/>
              <w:spacing w:after="160"/>
              <w:rPr>
                <w:rFonts w:eastAsia="Calibri"/>
                <w:sz w:val="20"/>
                <w:szCs w:val="20"/>
              </w:rPr>
            </w:pPr>
            <w:r>
              <w:rPr>
                <w:rFonts w:eastAsia="Calibri"/>
                <w:sz w:val="20"/>
                <w:szCs w:val="20"/>
              </w:rPr>
              <w:t>@vivo:</w:t>
            </w:r>
          </w:p>
          <w:p w14:paraId="2A3F3B5C" w14:textId="77777777" w:rsidR="00FF2347" w:rsidRDefault="00075399">
            <w:pPr>
              <w:autoSpaceDE/>
              <w:autoSpaceDN/>
              <w:adjustRightInd/>
              <w:snapToGrid/>
              <w:spacing w:after="160"/>
              <w:rPr>
                <w:rFonts w:eastAsia="Calibri"/>
                <w:sz w:val="20"/>
                <w:szCs w:val="20"/>
              </w:rPr>
            </w:pPr>
            <w:r>
              <w:rPr>
                <w:rFonts w:eastAsia="Calibri"/>
                <w:sz w:val="20"/>
                <w:szCs w:val="20"/>
              </w:rPr>
              <w:t xml:space="preserve">In the proposal above, the periodicity is restricted to an integer multiple of Xs slots only for Group (1) SSs. This condition was suggested by vivo during the GTW and captured by the vice chairman, but we would like further clarification. We note that for some search spaces in Group (2), i.e., for Type0A/2 CSS configured with SearchSpaceId ≠ 0, and for Type-1 CSS without RRC, the search space configuration uses the same </w:t>
            </w:r>
            <w:r>
              <w:rPr>
                <w:rFonts w:eastAsia="Calibri"/>
                <w:i/>
                <w:iCs/>
                <w:sz w:val="20"/>
                <w:szCs w:val="20"/>
              </w:rPr>
              <w:t>SearchSpace</w:t>
            </w:r>
            <w:r>
              <w:rPr>
                <w:rFonts w:eastAsia="Calibri"/>
                <w:sz w:val="20"/>
                <w:szCs w:val="20"/>
              </w:rPr>
              <w:t xml:space="preserve"> IE as for configuring Group (1) search spaces, i.e., the configuration is according to parameters </w:t>
            </w:r>
            <w:r>
              <w:rPr>
                <w:rFonts w:eastAsia="Calibri"/>
                <w:i/>
                <w:iCs/>
                <w:sz w:val="20"/>
                <w:szCs w:val="20"/>
              </w:rPr>
              <w:t>monitoringPeriodicityAndOffset</w:t>
            </w:r>
            <w:r>
              <w:rPr>
                <w:rFonts w:eastAsia="Calibri"/>
                <w:sz w:val="20"/>
                <w:szCs w:val="20"/>
              </w:rPr>
              <w:t xml:space="preserve">, </w:t>
            </w:r>
            <w:r>
              <w:rPr>
                <w:rFonts w:eastAsia="Calibri"/>
                <w:i/>
                <w:iCs/>
                <w:sz w:val="20"/>
                <w:szCs w:val="20"/>
              </w:rPr>
              <w:t>duration</w:t>
            </w:r>
            <w:r>
              <w:rPr>
                <w:rFonts w:eastAsia="Calibri"/>
                <w:sz w:val="20"/>
                <w:szCs w:val="20"/>
              </w:rPr>
              <w:t xml:space="preserve">, </w:t>
            </w:r>
            <w:r>
              <w:rPr>
                <w:rFonts w:eastAsia="Calibri"/>
                <w:i/>
                <w:iCs/>
                <w:sz w:val="20"/>
                <w:szCs w:val="20"/>
              </w:rPr>
              <w:t>monitoringSymbolsWithinSlot</w:t>
            </w:r>
            <w:r>
              <w:rPr>
                <w:rFonts w:eastAsia="Calibri"/>
                <w:sz w:val="20"/>
                <w:szCs w:val="20"/>
              </w:rPr>
              <w:t xml:space="preserve">. What is the motivation for restricting the periodicity/duration as an integer multiple of Xs slots only for Group (1) SSs, and not for Group (2) SSs? </w:t>
            </w:r>
            <w:r>
              <w:rPr>
                <w:rFonts w:eastAsia="Calibri"/>
                <w:color w:val="FF0000"/>
                <w:sz w:val="20"/>
                <w:szCs w:val="20"/>
              </w:rPr>
              <w:t>This is an important point to clarify</w:t>
            </w:r>
            <w:r>
              <w:rPr>
                <w:rFonts w:eastAsia="Calibri"/>
                <w:sz w:val="20"/>
                <w:szCs w:val="20"/>
              </w:rPr>
              <w:t>.</w:t>
            </w:r>
          </w:p>
          <w:p w14:paraId="56D5049F" w14:textId="77777777" w:rsidR="00FF2347" w:rsidRDefault="00075399">
            <w:pPr>
              <w:autoSpaceDE/>
              <w:autoSpaceDN/>
              <w:adjustRightInd/>
              <w:snapToGrid/>
              <w:spacing w:after="160"/>
              <w:rPr>
                <w:rFonts w:eastAsia="Calibri"/>
                <w:sz w:val="20"/>
                <w:szCs w:val="20"/>
                <w:u w:val="single"/>
              </w:rPr>
            </w:pPr>
            <w:r>
              <w:rPr>
                <w:rFonts w:eastAsia="Calibri"/>
                <w:sz w:val="20"/>
                <w:szCs w:val="20"/>
                <w:u w:val="single"/>
              </w:rPr>
              <w:t>Summary</w:t>
            </w:r>
          </w:p>
          <w:p w14:paraId="451F3D8D" w14:textId="77777777" w:rsidR="00FF2347" w:rsidRDefault="00075399">
            <w:pPr>
              <w:autoSpaceDE/>
              <w:autoSpaceDN/>
              <w:adjustRightInd/>
              <w:snapToGrid/>
              <w:spacing w:after="160"/>
              <w:rPr>
                <w:rFonts w:eastAsia="Calibri"/>
                <w:sz w:val="20"/>
                <w:szCs w:val="20"/>
              </w:rPr>
            </w:pPr>
            <w:r>
              <w:rPr>
                <w:rFonts w:eastAsia="Calibri"/>
                <w:sz w:val="20"/>
                <w:szCs w:val="20"/>
              </w:rPr>
              <w:t xml:space="preserve">Our first preference is Alt-2 where parameters are defined in terms of </w:t>
            </w:r>
            <w:r>
              <w:rPr>
                <w:rFonts w:eastAsia="Calibri"/>
                <w:sz w:val="20"/>
                <w:szCs w:val="20"/>
                <w:u w:val="single"/>
              </w:rPr>
              <w:t>slot groups</w:t>
            </w:r>
            <w:r>
              <w:rPr>
                <w:rFonts w:eastAsia="Calibri"/>
                <w:sz w:val="20"/>
                <w:szCs w:val="20"/>
              </w:rPr>
              <w:t>:</w:t>
            </w:r>
          </w:p>
          <w:p w14:paraId="5A891261" w14:textId="77777777" w:rsidR="00FF2347" w:rsidRDefault="00075399">
            <w:pPr>
              <w:numPr>
                <w:ilvl w:val="1"/>
                <w:numId w:val="49"/>
              </w:numPr>
              <w:autoSpaceDE/>
              <w:autoSpaceDN/>
              <w:adjustRightInd/>
              <w:snapToGrid/>
              <w:spacing w:after="0"/>
              <w:contextualSpacing/>
              <w:rPr>
                <w:rFonts w:eastAsia="Calibri"/>
                <w:sz w:val="20"/>
                <w:szCs w:val="20"/>
              </w:rPr>
            </w:pPr>
            <w:r>
              <w:rPr>
                <w:rFonts w:eastAsia="Calibri"/>
                <w:i/>
                <w:iCs/>
                <w:sz w:val="20"/>
                <w:szCs w:val="20"/>
              </w:rPr>
              <w:t>monitoringPeriodicityAndOffset-r17</w:t>
            </w:r>
            <w:r>
              <w:rPr>
                <w:rFonts w:eastAsia="Calibri"/>
                <w:sz w:val="20"/>
                <w:szCs w:val="20"/>
              </w:rPr>
              <w:t>: {1,2,4,5,8,10,16,20,40,80,160,320,640,1280,2560}</w:t>
            </w:r>
          </w:p>
          <w:p w14:paraId="5792EA01"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sz w:val="20"/>
                <w:szCs w:val="20"/>
              </w:rPr>
              <w:t>For periodicity value Xp, the value range for the offset O is {0 .. Xp-1}</w:t>
            </w:r>
          </w:p>
          <w:p w14:paraId="3A280F3E"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sz w:val="20"/>
                <w:szCs w:val="20"/>
              </w:rPr>
              <w:lastRenderedPageBreak/>
              <w:t>Same value range as legacy parameter</w:t>
            </w:r>
          </w:p>
          <w:p w14:paraId="2DDD8010" w14:textId="77777777" w:rsidR="00FF2347" w:rsidRDefault="00075399">
            <w:pPr>
              <w:numPr>
                <w:ilvl w:val="1"/>
                <w:numId w:val="49"/>
              </w:numPr>
              <w:autoSpaceDE/>
              <w:autoSpaceDN/>
              <w:adjustRightInd/>
              <w:snapToGrid/>
              <w:spacing w:after="0"/>
              <w:contextualSpacing/>
              <w:rPr>
                <w:rFonts w:eastAsia="Calibri"/>
                <w:sz w:val="20"/>
                <w:szCs w:val="20"/>
              </w:rPr>
            </w:pPr>
            <w:r>
              <w:rPr>
                <w:rFonts w:eastAsia="Calibri"/>
                <w:i/>
                <w:iCs/>
                <w:sz w:val="20"/>
                <w:szCs w:val="20"/>
              </w:rPr>
              <w:t>duration-r17</w:t>
            </w:r>
            <w:r>
              <w:rPr>
                <w:rFonts w:eastAsia="Calibri"/>
                <w:sz w:val="20"/>
                <w:szCs w:val="20"/>
              </w:rPr>
              <w:t>: all integer values in the range {2 .. 2559}</w:t>
            </w:r>
          </w:p>
          <w:p w14:paraId="2586A4AE"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sz w:val="20"/>
                <w:szCs w:val="20"/>
              </w:rPr>
              <w:t>Same value range as legacy parameter</w:t>
            </w:r>
          </w:p>
          <w:p w14:paraId="396869E6" w14:textId="77777777" w:rsidR="00FF2347" w:rsidRDefault="00075399">
            <w:pPr>
              <w:numPr>
                <w:ilvl w:val="1"/>
                <w:numId w:val="49"/>
              </w:numPr>
              <w:autoSpaceDE/>
              <w:autoSpaceDN/>
              <w:adjustRightInd/>
              <w:snapToGrid/>
              <w:spacing w:after="0"/>
              <w:contextualSpacing/>
              <w:rPr>
                <w:rFonts w:eastAsia="Calibri"/>
                <w:sz w:val="20"/>
                <w:szCs w:val="20"/>
              </w:rPr>
            </w:pPr>
            <w:r>
              <w:rPr>
                <w:rFonts w:eastAsia="Calibri"/>
                <w:i/>
                <w:iCs/>
                <w:sz w:val="20"/>
                <w:szCs w:val="20"/>
              </w:rPr>
              <w:t>monitoringSymbolsWithinSlot</w:t>
            </w:r>
            <w:r>
              <w:rPr>
                <w:rFonts w:eastAsia="Calibri"/>
                <w:sz w:val="20"/>
                <w:szCs w:val="20"/>
              </w:rPr>
              <w:t xml:space="preserve"> (length-14 bitmap)</w:t>
            </w:r>
          </w:p>
          <w:p w14:paraId="75B3695A"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sz w:val="20"/>
                <w:szCs w:val="20"/>
              </w:rPr>
              <w:t>Legacy parameter is reused, and applies to each of the slot(s) within a slot group that are configured for monitoring</w:t>
            </w:r>
          </w:p>
          <w:p w14:paraId="7EDDA8DD" w14:textId="77777777" w:rsidR="00FF2347" w:rsidRDefault="00075399">
            <w:pPr>
              <w:numPr>
                <w:ilvl w:val="1"/>
                <w:numId w:val="49"/>
              </w:numPr>
              <w:autoSpaceDE/>
              <w:autoSpaceDN/>
              <w:adjustRightInd/>
              <w:snapToGrid/>
              <w:spacing w:after="0"/>
              <w:contextualSpacing/>
              <w:rPr>
                <w:rFonts w:eastAsia="Calibri"/>
                <w:sz w:val="20"/>
                <w:szCs w:val="20"/>
              </w:rPr>
            </w:pPr>
            <w:r>
              <w:rPr>
                <w:rFonts w:eastAsia="Calibri"/>
                <w:i/>
                <w:iCs/>
                <w:sz w:val="20"/>
                <w:szCs w:val="20"/>
              </w:rPr>
              <w:t>monitoringSlotsWithinSlotGroup-r17</w:t>
            </w:r>
            <w:r>
              <w:rPr>
                <w:rFonts w:eastAsia="Calibri"/>
                <w:sz w:val="20"/>
                <w:szCs w:val="20"/>
              </w:rPr>
              <w:t xml:space="preserve"> (length-8 bitmap)</w:t>
            </w:r>
          </w:p>
          <w:p w14:paraId="18A41A34"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color w:val="FF0000"/>
                <w:sz w:val="20"/>
                <w:szCs w:val="20"/>
              </w:rPr>
              <w:t xml:space="preserve">New parameter </w:t>
            </w:r>
            <w:r>
              <w:rPr>
                <w:rFonts w:eastAsia="Calibri"/>
                <w:sz w:val="20"/>
                <w:szCs w:val="20"/>
              </w:rPr>
              <w:t xml:space="preserve">with a number of consecutive '1's indicating which consecutive slot(s) within a slot group is/are configured for monitoring </w:t>
            </w:r>
          </w:p>
          <w:p w14:paraId="6A8DF05D" w14:textId="77777777" w:rsidR="00FF2347" w:rsidRDefault="00FF2347">
            <w:pPr>
              <w:autoSpaceDE/>
              <w:autoSpaceDN/>
              <w:adjustRightInd/>
              <w:snapToGrid/>
              <w:spacing w:after="160"/>
              <w:rPr>
                <w:rFonts w:eastAsia="Calibri"/>
                <w:sz w:val="20"/>
                <w:szCs w:val="20"/>
              </w:rPr>
            </w:pPr>
          </w:p>
          <w:p w14:paraId="624B17D2" w14:textId="77777777" w:rsidR="00FF2347" w:rsidRDefault="00075399">
            <w:pPr>
              <w:autoSpaceDE/>
              <w:autoSpaceDN/>
              <w:adjustRightInd/>
              <w:snapToGrid/>
              <w:spacing w:after="160"/>
              <w:rPr>
                <w:rFonts w:eastAsia="Calibri"/>
                <w:sz w:val="20"/>
                <w:szCs w:val="20"/>
              </w:rPr>
            </w:pPr>
            <w:r>
              <w:rPr>
                <w:rFonts w:eastAsia="Calibri"/>
                <w:sz w:val="20"/>
                <w:szCs w:val="20"/>
              </w:rPr>
              <w:t xml:space="preserve">We can compromise to Alt-1 (parameters defined in terms of </w:t>
            </w:r>
            <w:r>
              <w:rPr>
                <w:rFonts w:eastAsia="Calibri"/>
                <w:sz w:val="20"/>
                <w:szCs w:val="20"/>
                <w:u w:val="single"/>
              </w:rPr>
              <w:t>slots</w:t>
            </w:r>
            <w:r>
              <w:rPr>
                <w:rFonts w:eastAsia="Calibri"/>
                <w:sz w:val="20"/>
                <w:szCs w:val="20"/>
              </w:rPr>
              <w:t>) only according to the following:</w:t>
            </w:r>
          </w:p>
          <w:p w14:paraId="75DDACAD" w14:textId="77777777" w:rsidR="00FF2347" w:rsidRDefault="00075399">
            <w:pPr>
              <w:numPr>
                <w:ilvl w:val="1"/>
                <w:numId w:val="49"/>
              </w:numPr>
              <w:autoSpaceDE/>
              <w:autoSpaceDN/>
              <w:adjustRightInd/>
              <w:snapToGrid/>
              <w:spacing w:after="0"/>
              <w:contextualSpacing/>
              <w:rPr>
                <w:rFonts w:eastAsia="Calibri"/>
                <w:sz w:val="20"/>
                <w:szCs w:val="20"/>
              </w:rPr>
            </w:pPr>
            <w:r>
              <w:rPr>
                <w:rFonts w:eastAsia="Calibri"/>
                <w:i/>
                <w:iCs/>
                <w:sz w:val="20"/>
                <w:szCs w:val="20"/>
              </w:rPr>
              <w:t>monitoringPeriodicityAndOffset-r17</w:t>
            </w:r>
            <w:r>
              <w:rPr>
                <w:rFonts w:eastAsia="Calibri"/>
                <w:sz w:val="20"/>
                <w:szCs w:val="20"/>
              </w:rPr>
              <w:t>: {1,2,4,5,8,10,16,20,</w:t>
            </w:r>
            <w:r>
              <w:rPr>
                <w:rFonts w:eastAsia="Calibri"/>
                <w:color w:val="FF0000"/>
                <w:sz w:val="20"/>
                <w:szCs w:val="20"/>
              </w:rPr>
              <w:t>32</w:t>
            </w:r>
            <w:r>
              <w:rPr>
                <w:rFonts w:eastAsia="Calibri"/>
                <w:sz w:val="20"/>
                <w:szCs w:val="20"/>
              </w:rPr>
              <w:t>,40,</w:t>
            </w:r>
            <w:r>
              <w:rPr>
                <w:rFonts w:eastAsia="Calibri"/>
                <w:color w:val="FF0000"/>
                <w:sz w:val="20"/>
                <w:szCs w:val="20"/>
              </w:rPr>
              <w:t>64</w:t>
            </w:r>
            <w:r>
              <w:rPr>
                <w:rFonts w:eastAsia="Calibri"/>
                <w:sz w:val="20"/>
                <w:szCs w:val="20"/>
              </w:rPr>
              <w:t>,80,</w:t>
            </w:r>
            <w:r>
              <w:rPr>
                <w:rFonts w:eastAsia="Calibri"/>
                <w:color w:val="FF0000"/>
                <w:sz w:val="20"/>
                <w:szCs w:val="20"/>
              </w:rPr>
              <w:t>128</w:t>
            </w:r>
            <w:r>
              <w:rPr>
                <w:rFonts w:eastAsia="Calibri"/>
                <w:sz w:val="20"/>
                <w:szCs w:val="20"/>
              </w:rPr>
              <w:t>,160,320,640,1280,2560,</w:t>
            </w:r>
            <w:r>
              <w:rPr>
                <w:rFonts w:eastAsia="Calibri"/>
                <w:color w:val="FF0000"/>
                <w:sz w:val="20"/>
                <w:szCs w:val="20"/>
              </w:rPr>
              <w:t>5120</w:t>
            </w:r>
            <w:r>
              <w:rPr>
                <w:rFonts w:eastAsia="Calibri"/>
                <w:sz w:val="20"/>
                <w:szCs w:val="20"/>
              </w:rPr>
              <w:t xml:space="preserve">, </w:t>
            </w:r>
            <w:r>
              <w:rPr>
                <w:rFonts w:eastAsia="Calibri"/>
                <w:color w:val="FF0000"/>
                <w:sz w:val="20"/>
                <w:szCs w:val="20"/>
              </w:rPr>
              <w:t>10240</w:t>
            </w:r>
            <w:r>
              <w:rPr>
                <w:rFonts w:eastAsia="Calibri"/>
                <w:sz w:val="20"/>
                <w:szCs w:val="20"/>
              </w:rPr>
              <w:t>,</w:t>
            </w:r>
            <w:r>
              <w:rPr>
                <w:rFonts w:eastAsia="Calibri"/>
                <w:color w:val="FF0000"/>
                <w:sz w:val="20"/>
                <w:szCs w:val="20"/>
              </w:rPr>
              <w:t>20480</w:t>
            </w:r>
            <w:r>
              <w:rPr>
                <w:rFonts w:eastAsia="Calibri"/>
                <w:sz w:val="20"/>
                <w:szCs w:val="20"/>
              </w:rPr>
              <w:t>}</w:t>
            </w:r>
          </w:p>
          <w:p w14:paraId="54365D6F"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sz w:val="20"/>
                <w:szCs w:val="20"/>
              </w:rPr>
              <w:t>For periodicity value Xp, the value range for the offset O is {0 .. Xp-1}</w:t>
            </w:r>
          </w:p>
          <w:p w14:paraId="44AB5D71"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sz w:val="20"/>
                <w:szCs w:val="20"/>
              </w:rPr>
              <w:t>Periodicity Xp is restricted to be an integer multiple of Xs</w:t>
            </w:r>
          </w:p>
          <w:p w14:paraId="7D2C8406"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sz w:val="20"/>
                <w:szCs w:val="20"/>
              </w:rPr>
              <w:t xml:space="preserve">Note: The values in </w:t>
            </w:r>
            <w:r>
              <w:rPr>
                <w:rFonts w:eastAsia="Calibri"/>
                <w:color w:val="FF0000"/>
                <w:sz w:val="20"/>
                <w:szCs w:val="20"/>
              </w:rPr>
              <w:t xml:space="preserve">red </w:t>
            </w:r>
            <w:r>
              <w:rPr>
                <w:rFonts w:eastAsia="Calibri"/>
                <w:sz w:val="20"/>
                <w:szCs w:val="20"/>
              </w:rPr>
              <w:t>are new compared to legacy</w:t>
            </w:r>
          </w:p>
          <w:p w14:paraId="2FD1E16D" w14:textId="77777777" w:rsidR="00FF2347" w:rsidRDefault="00075399">
            <w:pPr>
              <w:numPr>
                <w:ilvl w:val="1"/>
                <w:numId w:val="49"/>
              </w:numPr>
              <w:autoSpaceDE/>
              <w:autoSpaceDN/>
              <w:adjustRightInd/>
              <w:snapToGrid/>
              <w:spacing w:after="0"/>
              <w:contextualSpacing/>
              <w:rPr>
                <w:rFonts w:eastAsia="Calibri"/>
                <w:sz w:val="20"/>
                <w:szCs w:val="20"/>
              </w:rPr>
            </w:pPr>
            <w:r>
              <w:rPr>
                <w:rFonts w:eastAsia="Calibri"/>
                <w:i/>
                <w:iCs/>
                <w:sz w:val="20"/>
                <w:szCs w:val="20"/>
              </w:rPr>
              <w:t>duration-r17</w:t>
            </w:r>
            <w:r>
              <w:rPr>
                <w:rFonts w:eastAsia="Calibri"/>
                <w:sz w:val="20"/>
                <w:szCs w:val="20"/>
              </w:rPr>
              <w:t xml:space="preserve">: all integer values in the range {2 .. </w:t>
            </w:r>
            <w:r>
              <w:rPr>
                <w:rFonts w:eastAsia="Calibri"/>
                <w:color w:val="FF0000"/>
                <w:sz w:val="20"/>
                <w:szCs w:val="20"/>
              </w:rPr>
              <w:t>20479</w:t>
            </w:r>
            <w:r>
              <w:rPr>
                <w:rFonts w:eastAsia="Calibri"/>
                <w:sz w:val="20"/>
                <w:szCs w:val="20"/>
              </w:rPr>
              <w:t>}</w:t>
            </w:r>
          </w:p>
          <w:p w14:paraId="21C1E732"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sz w:val="20"/>
                <w:szCs w:val="20"/>
              </w:rPr>
              <w:t>Duration is restricted to be an integer multiple of Xs</w:t>
            </w:r>
          </w:p>
          <w:p w14:paraId="26CF1F6A"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sz w:val="20"/>
                <w:szCs w:val="20"/>
              </w:rPr>
              <w:t xml:space="preserve">Note: The maximum value in </w:t>
            </w:r>
            <w:r>
              <w:rPr>
                <w:rFonts w:eastAsia="Calibri"/>
                <w:color w:val="FF0000"/>
                <w:sz w:val="20"/>
                <w:szCs w:val="20"/>
              </w:rPr>
              <w:t xml:space="preserve">red </w:t>
            </w:r>
            <w:r>
              <w:rPr>
                <w:rFonts w:eastAsia="Calibri"/>
                <w:sz w:val="20"/>
                <w:szCs w:val="20"/>
              </w:rPr>
              <w:t>is new compared to legacy</w:t>
            </w:r>
          </w:p>
          <w:p w14:paraId="72F4EC76" w14:textId="77777777" w:rsidR="00FF2347" w:rsidRDefault="00075399">
            <w:pPr>
              <w:numPr>
                <w:ilvl w:val="1"/>
                <w:numId w:val="49"/>
              </w:numPr>
              <w:autoSpaceDE/>
              <w:autoSpaceDN/>
              <w:adjustRightInd/>
              <w:snapToGrid/>
              <w:spacing w:after="0"/>
              <w:contextualSpacing/>
              <w:rPr>
                <w:rFonts w:eastAsia="Calibri"/>
                <w:sz w:val="20"/>
                <w:szCs w:val="20"/>
              </w:rPr>
            </w:pPr>
            <w:r>
              <w:rPr>
                <w:rFonts w:eastAsia="Calibri"/>
                <w:i/>
                <w:iCs/>
                <w:sz w:val="20"/>
                <w:szCs w:val="20"/>
              </w:rPr>
              <w:t>monitoringSymbolsWithinSlot</w:t>
            </w:r>
            <w:r>
              <w:rPr>
                <w:rFonts w:eastAsia="Calibri"/>
                <w:sz w:val="20"/>
                <w:szCs w:val="20"/>
              </w:rPr>
              <w:t xml:space="preserve"> (length-14 bitmap)</w:t>
            </w:r>
          </w:p>
          <w:p w14:paraId="39206B98"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sz w:val="20"/>
                <w:szCs w:val="20"/>
              </w:rPr>
              <w:t>Legacy parameter is reused, and applies to each of the slot(s) within a slot group that are configured for monitoring</w:t>
            </w:r>
          </w:p>
          <w:p w14:paraId="2BCC8275" w14:textId="77777777" w:rsidR="00FF2347" w:rsidRDefault="00075399">
            <w:pPr>
              <w:numPr>
                <w:ilvl w:val="1"/>
                <w:numId w:val="49"/>
              </w:numPr>
              <w:autoSpaceDE/>
              <w:autoSpaceDN/>
              <w:adjustRightInd/>
              <w:snapToGrid/>
              <w:spacing w:after="0"/>
              <w:contextualSpacing/>
              <w:rPr>
                <w:rFonts w:eastAsia="Calibri"/>
                <w:sz w:val="20"/>
                <w:szCs w:val="20"/>
              </w:rPr>
            </w:pPr>
            <w:r>
              <w:rPr>
                <w:rFonts w:eastAsia="Calibri"/>
                <w:i/>
                <w:iCs/>
                <w:sz w:val="20"/>
                <w:szCs w:val="20"/>
              </w:rPr>
              <w:t>monitoringSlotsWithinSlotGroup-r17</w:t>
            </w:r>
            <w:r>
              <w:rPr>
                <w:rFonts w:eastAsia="Calibri"/>
                <w:sz w:val="20"/>
                <w:szCs w:val="20"/>
              </w:rPr>
              <w:t xml:space="preserve"> (length-8 bitmap)</w:t>
            </w:r>
          </w:p>
          <w:p w14:paraId="5FB58CFB" w14:textId="77777777" w:rsidR="00FF2347" w:rsidRDefault="00075399">
            <w:pPr>
              <w:numPr>
                <w:ilvl w:val="2"/>
                <w:numId w:val="49"/>
              </w:numPr>
              <w:autoSpaceDE/>
              <w:autoSpaceDN/>
              <w:adjustRightInd/>
              <w:snapToGrid/>
              <w:spacing w:after="0"/>
              <w:contextualSpacing/>
              <w:rPr>
                <w:rFonts w:eastAsia="Calibri"/>
                <w:sz w:val="20"/>
                <w:szCs w:val="20"/>
              </w:rPr>
            </w:pPr>
            <w:r>
              <w:rPr>
                <w:rFonts w:eastAsia="Calibri"/>
                <w:color w:val="FF0000"/>
                <w:sz w:val="20"/>
                <w:szCs w:val="20"/>
              </w:rPr>
              <w:t xml:space="preserve">New parameter </w:t>
            </w:r>
            <w:r>
              <w:rPr>
                <w:rFonts w:eastAsia="Calibri"/>
                <w:sz w:val="20"/>
                <w:szCs w:val="20"/>
              </w:rPr>
              <w:t xml:space="preserve">with a number of consecutive '1's indicating which consecutive slot(s) within a slot group is/are configured for monitoring </w:t>
            </w:r>
          </w:p>
          <w:p w14:paraId="52EE6827" w14:textId="77777777" w:rsidR="00FF2347" w:rsidRDefault="00FF2347">
            <w:pPr>
              <w:autoSpaceDE/>
              <w:autoSpaceDN/>
              <w:adjustRightInd/>
              <w:snapToGrid/>
              <w:spacing w:after="0"/>
              <w:contextualSpacing/>
              <w:rPr>
                <w:rFonts w:eastAsia="Calibri"/>
                <w:sz w:val="20"/>
                <w:szCs w:val="20"/>
              </w:rPr>
            </w:pPr>
          </w:p>
          <w:p w14:paraId="1F1E7A62" w14:textId="77777777" w:rsidR="00FF2347" w:rsidRDefault="00075399">
            <w:pPr>
              <w:autoSpaceDE/>
              <w:autoSpaceDN/>
              <w:adjustRightInd/>
              <w:snapToGrid/>
              <w:spacing w:after="0"/>
              <w:contextualSpacing/>
              <w:rPr>
                <w:rFonts w:eastAsia="Calibri"/>
                <w:sz w:val="20"/>
                <w:szCs w:val="20"/>
              </w:rPr>
            </w:pPr>
            <w:r>
              <w:rPr>
                <w:rFonts w:eastAsia="Calibri"/>
                <w:sz w:val="20"/>
                <w:szCs w:val="20"/>
              </w:rPr>
              <w:t xml:space="preserve">While we are not supportive, if a new parameter </w:t>
            </w:r>
            <w:r>
              <w:rPr>
                <w:rFonts w:eastAsia="Calibri"/>
                <w:i/>
                <w:iCs/>
                <w:sz w:val="20"/>
                <w:szCs w:val="20"/>
              </w:rPr>
              <w:t>durationWithinSlotGroup</w:t>
            </w:r>
            <w:r>
              <w:rPr>
                <w:rFonts w:eastAsia="Calibri"/>
                <w:sz w:val="20"/>
                <w:szCs w:val="20"/>
              </w:rPr>
              <w:t xml:space="preserve"> is agreed (only applicable to Alt-1), the following conditions must hold:</w:t>
            </w:r>
          </w:p>
          <w:p w14:paraId="6F49CFC0" w14:textId="77777777" w:rsidR="00FF2347" w:rsidRDefault="00075399">
            <w:pPr>
              <w:pStyle w:val="ListParagraph"/>
              <w:numPr>
                <w:ilvl w:val="0"/>
                <w:numId w:val="51"/>
              </w:numPr>
              <w:snapToGrid/>
              <w:spacing w:after="160"/>
              <w:contextualSpacing/>
              <w:rPr>
                <w:rFonts w:ascii="Times New Roman" w:eastAsia="Calibri" w:hAnsi="Times New Roman"/>
                <w:sz w:val="20"/>
                <w:szCs w:val="20"/>
              </w:rPr>
            </w:pPr>
            <w:r>
              <w:rPr>
                <w:rFonts w:ascii="Times New Roman" w:eastAsia="Calibri" w:hAnsi="Times New Roman"/>
                <w:sz w:val="20"/>
                <w:szCs w:val="20"/>
              </w:rPr>
              <w:t>The parameter indicates the number of consecutive slots within a slot group that is/are monitored, e.g., with value range {1,2,4}</w:t>
            </w:r>
          </w:p>
          <w:p w14:paraId="7DB3E3E5" w14:textId="77777777" w:rsidR="00FF2347" w:rsidRDefault="00075399">
            <w:pPr>
              <w:pStyle w:val="ListParagraph"/>
              <w:numPr>
                <w:ilvl w:val="0"/>
                <w:numId w:val="51"/>
              </w:numPr>
              <w:snapToGrid/>
              <w:spacing w:after="160"/>
              <w:contextualSpacing/>
              <w:rPr>
                <w:rFonts w:ascii="Times New Roman" w:eastAsia="Calibri" w:hAnsi="Times New Roman"/>
                <w:sz w:val="20"/>
                <w:szCs w:val="20"/>
              </w:rPr>
            </w:pPr>
            <w:r>
              <w:rPr>
                <w:rFonts w:ascii="Times New Roman" w:eastAsia="Calibri" w:hAnsi="Times New Roman"/>
                <w:sz w:val="20"/>
                <w:szCs w:val="20"/>
              </w:rPr>
              <w:t xml:space="preserve">The Offset O must </w:t>
            </w:r>
            <w:r>
              <w:rPr>
                <w:rFonts w:ascii="Times New Roman" w:eastAsia="Calibri" w:hAnsi="Times New Roman"/>
                <w:sz w:val="20"/>
                <w:szCs w:val="20"/>
                <w:u w:val="single"/>
              </w:rPr>
              <w:t>not</w:t>
            </w:r>
            <w:r>
              <w:rPr>
                <w:rFonts w:ascii="Times New Roman" w:eastAsia="Calibri" w:hAnsi="Times New Roman"/>
                <w:sz w:val="20"/>
                <w:szCs w:val="20"/>
              </w:rPr>
              <w:t xml:space="preserve"> be restricted to be an integer multiple of X, since the parameter </w:t>
            </w:r>
            <w:r>
              <w:rPr>
                <w:rFonts w:ascii="Times New Roman" w:eastAsia="Calibri" w:hAnsi="Times New Roman"/>
                <w:i/>
                <w:iCs/>
                <w:sz w:val="20"/>
                <w:szCs w:val="20"/>
              </w:rPr>
              <w:t>durationWithinSlotGroup</w:t>
            </w:r>
            <w:r>
              <w:rPr>
                <w:rFonts w:ascii="Times New Roman" w:eastAsia="Calibri" w:hAnsi="Times New Roman"/>
                <w:sz w:val="20"/>
                <w:szCs w:val="20"/>
              </w:rPr>
              <w:t xml:space="preserve"> only indicates the duration of the monitoring, not the starting location within a slot group. The offset O (in terms of slots) is needed to effectively indicate the first slot within a slot group that is monitored</w:t>
            </w:r>
          </w:p>
        </w:tc>
      </w:tr>
      <w:tr w:rsidR="00FF2347" w14:paraId="65A3F07A" w14:textId="77777777">
        <w:tc>
          <w:tcPr>
            <w:tcW w:w="2405" w:type="dxa"/>
            <w:shd w:val="clear" w:color="auto" w:fill="auto"/>
            <w:vAlign w:val="center"/>
          </w:tcPr>
          <w:p w14:paraId="5DB6ACFE" w14:textId="77777777" w:rsidR="00FF2347" w:rsidRDefault="00075399">
            <w:pPr>
              <w:widowControl w:val="0"/>
              <w:rPr>
                <w:lang w:eastAsia="zh-CN"/>
              </w:rPr>
            </w:pPr>
            <w:r>
              <w:rPr>
                <w:rFonts w:hint="eastAsia"/>
                <w:lang w:eastAsia="zh-CN"/>
              </w:rPr>
              <w:lastRenderedPageBreak/>
              <w:t>I</w:t>
            </w:r>
            <w:r>
              <w:rPr>
                <w:lang w:eastAsia="zh-CN"/>
              </w:rPr>
              <w:t>ntel</w:t>
            </w:r>
          </w:p>
        </w:tc>
        <w:tc>
          <w:tcPr>
            <w:tcW w:w="12176" w:type="dxa"/>
            <w:shd w:val="clear" w:color="auto" w:fill="auto"/>
            <w:vAlign w:val="center"/>
          </w:tcPr>
          <w:p w14:paraId="4417631E" w14:textId="77777777" w:rsidR="00FF2347" w:rsidRDefault="00075399">
            <w:pPr>
              <w:widowControl w:val="0"/>
              <w:rPr>
                <w:lang w:eastAsia="zh-CN"/>
              </w:rPr>
            </w:pPr>
            <w:r>
              <w:rPr>
                <w:lang w:eastAsia="zh-CN"/>
              </w:rPr>
              <w:t>From the discussions, it is common supported that SS set configuration is done by the following 3 parameters</w:t>
            </w:r>
          </w:p>
          <w:p w14:paraId="50423D61" w14:textId="77777777" w:rsidR="00FF2347" w:rsidRDefault="00075399">
            <w:pPr>
              <w:pStyle w:val="ListParagraph"/>
              <w:widowControl w:val="0"/>
              <w:numPr>
                <w:ilvl w:val="0"/>
                <w:numId w:val="52"/>
              </w:numPr>
              <w:rPr>
                <w:rFonts w:ascii="Times New Roman" w:hAnsi="Times New Roman"/>
                <w:lang w:eastAsia="zh-CN"/>
              </w:rPr>
            </w:pPr>
            <w:r>
              <w:rPr>
                <w:rFonts w:ascii="Times New Roman" w:hAnsi="Times New Roman"/>
                <w:iCs/>
              </w:rPr>
              <w:t>monitoringSymbolsWithinSlot, which includes periodicity and offset</w:t>
            </w:r>
          </w:p>
          <w:p w14:paraId="18399705" w14:textId="77777777" w:rsidR="00FF2347" w:rsidRDefault="00075399">
            <w:pPr>
              <w:pStyle w:val="ListParagraph"/>
              <w:widowControl w:val="0"/>
              <w:numPr>
                <w:ilvl w:val="0"/>
                <w:numId w:val="52"/>
              </w:numPr>
              <w:rPr>
                <w:rFonts w:ascii="Times New Roman" w:hAnsi="Times New Roman"/>
                <w:lang w:eastAsia="zh-CN"/>
              </w:rPr>
            </w:pPr>
            <w:r>
              <w:rPr>
                <w:rFonts w:ascii="Times New Roman" w:hAnsi="Times New Roman"/>
                <w:iCs/>
                <w:lang w:eastAsia="zh-CN"/>
              </w:rPr>
              <w:t>duration</w:t>
            </w:r>
          </w:p>
          <w:p w14:paraId="74635A0E" w14:textId="77777777" w:rsidR="00FF2347" w:rsidRDefault="00075399">
            <w:pPr>
              <w:pStyle w:val="ListParagraph"/>
              <w:widowControl w:val="0"/>
              <w:numPr>
                <w:ilvl w:val="0"/>
                <w:numId w:val="52"/>
              </w:numPr>
              <w:rPr>
                <w:rFonts w:ascii="Times New Roman" w:hAnsi="Times New Roman"/>
                <w:lang w:eastAsia="zh-CN"/>
              </w:rPr>
            </w:pPr>
            <w:r>
              <w:rPr>
                <w:rFonts w:ascii="Times New Roman" w:hAnsi="Times New Roman"/>
              </w:rPr>
              <w:t>monitoring slots within a slot group and monitoring symbols within those slots</w:t>
            </w:r>
          </w:p>
          <w:p w14:paraId="2282B09E" w14:textId="77777777" w:rsidR="00FF2347" w:rsidRDefault="00075399">
            <w:pPr>
              <w:widowControl w:val="0"/>
              <w:rPr>
                <w:lang w:eastAsia="zh-CN"/>
              </w:rPr>
            </w:pPr>
            <w:r>
              <w:rPr>
                <w:lang w:eastAsia="zh-CN"/>
              </w:rPr>
              <w:t>For periodicity and duration, the main divergence is on the unit for the configured values. 3 alternatives can be considered</w:t>
            </w:r>
          </w:p>
          <w:p w14:paraId="0ABE55AC" w14:textId="77777777" w:rsidR="00FF2347" w:rsidRDefault="00075399">
            <w:pPr>
              <w:pStyle w:val="ListParagraph"/>
              <w:widowControl w:val="0"/>
              <w:numPr>
                <w:ilvl w:val="0"/>
                <w:numId w:val="52"/>
              </w:numPr>
              <w:rPr>
                <w:rFonts w:ascii="Times New Roman" w:hAnsi="Times New Roman"/>
                <w:lang w:eastAsia="zh-CN"/>
              </w:rPr>
            </w:pPr>
            <w:r>
              <w:rPr>
                <w:rFonts w:ascii="Times New Roman" w:hAnsi="Times New Roman"/>
                <w:iCs/>
              </w:rPr>
              <w:lastRenderedPageBreak/>
              <w:t>Option</w:t>
            </w:r>
            <w:r>
              <w:rPr>
                <w:rFonts w:ascii="Times New Roman" w:hAnsi="Times New Roman"/>
                <w:lang w:eastAsia="zh-CN"/>
              </w:rPr>
              <w:t xml:space="preserve"> 1: defined in unit of Xs slots</w:t>
            </w:r>
          </w:p>
          <w:p w14:paraId="42E96AC5" w14:textId="77777777" w:rsidR="00FF2347" w:rsidRDefault="00075399">
            <w:pPr>
              <w:pStyle w:val="ListParagraph"/>
              <w:widowControl w:val="0"/>
              <w:numPr>
                <w:ilvl w:val="0"/>
                <w:numId w:val="52"/>
              </w:numPr>
              <w:rPr>
                <w:rFonts w:ascii="Times New Roman" w:hAnsi="Times New Roman"/>
                <w:lang w:eastAsia="zh-CN"/>
              </w:rPr>
            </w:pPr>
            <w:r>
              <w:rPr>
                <w:rFonts w:ascii="Times New Roman" w:hAnsi="Times New Roman"/>
                <w:lang w:eastAsia="zh-CN"/>
              </w:rPr>
              <w:t>Option 2: defined in unit of slot. Further, capture in the agreement that a</w:t>
            </w:r>
            <w:r>
              <w:rPr>
                <w:rFonts w:ascii="Times New Roman" w:hAnsi="Times New Roman"/>
              </w:rPr>
              <w:t>UE is not expected to be configured with a periodicity that is not an integer multiple of its supported value(s) X</w:t>
            </w:r>
            <w:r>
              <w:rPr>
                <w:rFonts w:ascii="Times New Roman" w:hAnsi="Times New Roman"/>
                <w:vertAlign w:val="subscript"/>
              </w:rPr>
              <w:t>s</w:t>
            </w:r>
            <w:r>
              <w:rPr>
                <w:rFonts w:ascii="Times New Roman" w:hAnsi="Times New Roman"/>
              </w:rPr>
              <w:t xml:space="preserve"> for a corresponding SCS for group 1 SSs</w:t>
            </w:r>
          </w:p>
          <w:p w14:paraId="0FB1E5C1" w14:textId="77777777" w:rsidR="00FF2347" w:rsidRDefault="00075399">
            <w:pPr>
              <w:pStyle w:val="ListParagraph"/>
              <w:widowControl w:val="0"/>
              <w:numPr>
                <w:ilvl w:val="0"/>
                <w:numId w:val="52"/>
              </w:numPr>
              <w:rPr>
                <w:rFonts w:ascii="Times New Roman" w:hAnsi="Times New Roman"/>
                <w:lang w:eastAsia="zh-CN"/>
              </w:rPr>
            </w:pPr>
            <w:r>
              <w:rPr>
                <w:rFonts w:ascii="Times New Roman" w:hAnsi="Times New Roman"/>
                <w:lang w:eastAsia="zh-CN"/>
              </w:rPr>
              <w:t>Option 3: defined in unit of slot. No need to capture in the agreement that a</w:t>
            </w:r>
            <w:r>
              <w:rPr>
                <w:rFonts w:ascii="Times New Roman" w:hAnsi="Times New Roman"/>
              </w:rPr>
              <w:t>UE is not expected to be configured with a periodicity that is not an integer multiple of its supported value(s) X</w:t>
            </w:r>
            <w:r>
              <w:rPr>
                <w:rFonts w:ascii="Times New Roman" w:hAnsi="Times New Roman"/>
                <w:vertAlign w:val="subscript"/>
              </w:rPr>
              <w:t>s</w:t>
            </w:r>
            <w:r>
              <w:rPr>
                <w:rFonts w:ascii="Times New Roman" w:hAnsi="Times New Roman"/>
              </w:rPr>
              <w:t xml:space="preserve"> for a corresponding SCS for group 1 SSs</w:t>
            </w:r>
          </w:p>
          <w:p w14:paraId="36C7DCF4" w14:textId="77777777" w:rsidR="00FF2347" w:rsidRDefault="00075399">
            <w:pPr>
              <w:widowControl w:val="0"/>
              <w:rPr>
                <w:lang w:eastAsia="zh-CN"/>
              </w:rPr>
            </w:pPr>
            <w:r>
              <w:rPr>
                <w:lang w:eastAsia="zh-CN"/>
              </w:rPr>
              <w:t xml:space="preserve">The first two options are under hot discussion. However, we want to emphasis Option 3 is also workable. Since combination (Xs, Ys) is clearly defined in 38.213, which enforces that SS set for group (1) SS must be in the Ys slots. Therefore, even we don’t explicitly describe Xs based restriction in SS set configuration, gNB must guarantee the configured values to be integer times of Xs. </w:t>
            </w:r>
          </w:p>
          <w:p w14:paraId="2C744D31" w14:textId="77777777" w:rsidR="00FF2347" w:rsidRDefault="00075399">
            <w:pPr>
              <w:widowControl w:val="0"/>
              <w:rPr>
                <w:lang w:eastAsia="zh-CN"/>
              </w:rPr>
            </w:pPr>
            <w:r>
              <w:rPr>
                <w:lang w:eastAsia="zh-CN"/>
              </w:rPr>
              <w:t xml:space="preserve">For offset which is determined by </w:t>
            </w:r>
            <w:r>
              <w:rPr>
                <w:iCs/>
              </w:rPr>
              <w:t>monitoringSymbolsWithinSlot, it should be in unit of slot as in existing NR. By this way, ‘offset’ can directly identify a slot or a starting slot in a slot group that are configured with MOs. For example, the slot index is mod(offset, Xs)</w:t>
            </w:r>
          </w:p>
          <w:p w14:paraId="04C20E65" w14:textId="77777777" w:rsidR="00FF2347" w:rsidRDefault="00075399">
            <w:pPr>
              <w:widowControl w:val="0"/>
              <w:rPr>
                <w:lang w:eastAsia="zh-CN"/>
              </w:rPr>
            </w:pPr>
            <w:r>
              <w:rPr>
                <w:lang w:eastAsia="zh-CN"/>
              </w:rPr>
              <w:t xml:space="preserve">Anyway, we don’t think unit of the value is the critical issue for now. The last bullet in FL proposal should be the major issue for discussion. Samsung provides a good list of options with clear definitions. </w:t>
            </w:r>
          </w:p>
          <w:p w14:paraId="23AEF802" w14:textId="77777777" w:rsidR="00FF2347" w:rsidRDefault="00075399">
            <w:pPr>
              <w:pStyle w:val="ListParagraph"/>
              <w:widowControl w:val="0"/>
              <w:numPr>
                <w:ilvl w:val="0"/>
                <w:numId w:val="53"/>
              </w:numPr>
              <w:rPr>
                <w:rFonts w:ascii="Times New Roman" w:hAnsi="Times New Roman"/>
                <w:lang w:eastAsia="zh-CN"/>
              </w:rPr>
            </w:pPr>
            <w:r>
              <w:rPr>
                <w:rFonts w:ascii="Times New Roman" w:hAnsi="Times New Roman"/>
                <w:lang w:eastAsia="zh-CN"/>
              </w:rPr>
              <w:t xml:space="preserve">Option 1 enforce the same position of MOs in different slots, while Option 2 allows the different positions of MOs in different slots in a slot group. One motivation for Option 2 is the flexible configuration of Group (2) SS. For example, since the MOs of SS set 0 can be in different position in the slots which is determined by the transmitted SSBs, the Type0A/2 CSS sets with searchSpaceID non-zero needs to be configured in different MOs in different slots to align with SS set 0. </w:t>
            </w:r>
          </w:p>
          <w:p w14:paraId="0A6D2ADD" w14:textId="77777777" w:rsidR="00FF2347" w:rsidRDefault="00075399">
            <w:pPr>
              <w:pStyle w:val="ListParagraph"/>
              <w:widowControl w:val="0"/>
              <w:numPr>
                <w:ilvl w:val="0"/>
                <w:numId w:val="53"/>
              </w:numPr>
              <w:rPr>
                <w:rFonts w:ascii="Times New Roman" w:hAnsi="Times New Roman"/>
                <w:lang w:eastAsia="zh-CN"/>
              </w:rPr>
            </w:pPr>
            <w:r>
              <w:rPr>
                <w:rFonts w:ascii="Times New Roman" w:hAnsi="Times New Roman"/>
                <w:lang w:eastAsia="zh-CN"/>
              </w:rPr>
              <w:t xml:space="preserve">Option 1a is preferred than Option 1b. considering flexibility of Group (2) SS, it is not flexible to limit the MOs in consecutive slots in a slot group. For Option 1a, we prefer to define the bitmap with variable length. For example, for Group (1) SS with Y=1, it is applicable to just omit this bitmap. For Group (1) SS with Y&gt;1, Y bits are sufficient. Finally, for Group (2) SS, gNB may use X bits. </w:t>
            </w:r>
          </w:p>
          <w:p w14:paraId="1912145D" w14:textId="77777777" w:rsidR="00FF2347" w:rsidRDefault="00075399">
            <w:pPr>
              <w:pStyle w:val="ListParagraph"/>
              <w:widowControl w:val="0"/>
              <w:numPr>
                <w:ilvl w:val="0"/>
                <w:numId w:val="53"/>
              </w:numPr>
              <w:rPr>
                <w:rFonts w:ascii="Times New Roman" w:hAnsi="Times New Roman"/>
                <w:lang w:eastAsia="zh-CN"/>
              </w:rPr>
            </w:pPr>
            <w:r>
              <w:rPr>
                <w:rFonts w:ascii="Times New Roman" w:hAnsi="Times New Roman"/>
                <w:lang w:eastAsia="zh-CN"/>
              </w:rPr>
              <w:t>One clarification on Option 1c, assuming duration of 20480 slots, is it to use 20480/Xs bits for Option 1c?</w:t>
            </w:r>
          </w:p>
        </w:tc>
      </w:tr>
      <w:tr w:rsidR="00FF2347" w14:paraId="63CDFE10" w14:textId="77777777">
        <w:tc>
          <w:tcPr>
            <w:tcW w:w="2405" w:type="dxa"/>
            <w:shd w:val="clear" w:color="auto" w:fill="auto"/>
            <w:vAlign w:val="center"/>
          </w:tcPr>
          <w:p w14:paraId="5D4D571A" w14:textId="77777777" w:rsidR="00FF2347" w:rsidRDefault="00075399">
            <w:pPr>
              <w:widowControl w:val="0"/>
            </w:pPr>
            <w:r>
              <w:rPr>
                <w:rFonts w:hint="eastAsia"/>
                <w:lang w:eastAsia="zh-CN"/>
              </w:rPr>
              <w:lastRenderedPageBreak/>
              <w:t>ZTE, Sanechips</w:t>
            </w:r>
          </w:p>
        </w:tc>
        <w:tc>
          <w:tcPr>
            <w:tcW w:w="12176" w:type="dxa"/>
            <w:shd w:val="clear" w:color="auto" w:fill="auto"/>
            <w:vAlign w:val="center"/>
          </w:tcPr>
          <w:p w14:paraId="7B137807" w14:textId="77777777" w:rsidR="00FF2347" w:rsidRDefault="00075399">
            <w:pPr>
              <w:widowControl w:val="0"/>
              <w:rPr>
                <w:lang w:eastAsia="zh-CN"/>
              </w:rPr>
            </w:pPr>
            <w:r>
              <w:rPr>
                <w:rFonts w:hint="eastAsia"/>
                <w:lang w:eastAsia="zh-CN"/>
              </w:rPr>
              <w:t>From Huawei</w:t>
            </w:r>
            <w:r>
              <w:rPr>
                <w:lang w:eastAsia="zh-CN"/>
              </w:rPr>
              <w:t>’</w:t>
            </w:r>
            <w:r>
              <w:rPr>
                <w:rFonts w:hint="eastAsia"/>
                <w:lang w:eastAsia="zh-CN"/>
              </w:rPr>
              <w:t xml:space="preserve">s comment above, we notice that the current definition of </w:t>
            </w:r>
            <w:r>
              <w:rPr>
                <w:rFonts w:hint="eastAsia"/>
                <w:i/>
                <w:iCs/>
                <w:lang w:eastAsia="zh-CN"/>
              </w:rPr>
              <w:t>duration</w:t>
            </w:r>
            <w:r>
              <w:rPr>
                <w:rFonts w:hint="eastAsia"/>
                <w:lang w:eastAsia="zh-CN"/>
              </w:rPr>
              <w:t xml:space="preserve"> is </w:t>
            </w:r>
            <w:r>
              <w:rPr>
                <w:lang w:eastAsia="zh-CN"/>
              </w:rPr>
              <w:t xml:space="preserve">“Number of </w:t>
            </w:r>
            <w:r>
              <w:rPr>
                <w:highlight w:val="cyan"/>
                <w:lang w:eastAsia="zh-CN"/>
              </w:rPr>
              <w:t xml:space="preserve">consecutive </w:t>
            </w:r>
            <w:r>
              <w:rPr>
                <w:lang w:eastAsia="zh-CN"/>
              </w:rPr>
              <w:t>slots that a SearchSpace lasts in every occasion”</w:t>
            </w:r>
            <w:r>
              <w:rPr>
                <w:rFonts w:hint="eastAsia"/>
                <w:lang w:eastAsia="zh-CN"/>
              </w:rPr>
              <w:t>. For slot-group based PDCCH monitoring, we need to know the monitoring slots within a slot group and monitoring symbols within those slots, there are two choices we can accept:</w:t>
            </w:r>
          </w:p>
          <w:p w14:paraId="34F0A0DA" w14:textId="77777777" w:rsidR="00FF2347" w:rsidRDefault="00075399">
            <w:pPr>
              <w:widowControl w:val="0"/>
              <w:numPr>
                <w:ilvl w:val="0"/>
                <w:numId w:val="54"/>
              </w:numPr>
              <w:rPr>
                <w:lang w:eastAsia="zh-CN"/>
              </w:rPr>
            </w:pPr>
            <w:r>
              <w:rPr>
                <w:rFonts w:hint="eastAsia"/>
                <w:lang w:eastAsia="zh-CN"/>
              </w:rPr>
              <w:t xml:space="preserve">Keep the current definition of </w:t>
            </w:r>
            <w:r>
              <w:rPr>
                <w:rFonts w:hint="eastAsia"/>
                <w:i/>
                <w:iCs/>
                <w:lang w:eastAsia="zh-CN"/>
              </w:rPr>
              <w:t xml:space="preserve">duration </w:t>
            </w:r>
            <w:r>
              <w:rPr>
                <w:rFonts w:hint="eastAsia"/>
                <w:lang w:eastAsia="zh-CN"/>
              </w:rPr>
              <w:t xml:space="preserve">(the unit is slot and it is not restricted to be an integer multiple of </w:t>
            </w:r>
            <w:r>
              <w:rPr>
                <w:iCs/>
              </w:rPr>
              <w:t>Xs</w:t>
            </w:r>
            <w:r>
              <w:rPr>
                <w:rFonts w:hint="eastAsia"/>
                <w:iCs/>
                <w:lang w:eastAsia="zh-CN"/>
              </w:rPr>
              <w:t xml:space="preserve"> of a slot group</w:t>
            </w:r>
            <w:r>
              <w:rPr>
                <w:rFonts w:hint="eastAsia"/>
                <w:lang w:eastAsia="zh-CN"/>
              </w:rPr>
              <w:t xml:space="preserve">), and  </w:t>
            </w:r>
            <w:r>
              <w:rPr>
                <w:lang w:eastAsia="zh-CN"/>
              </w:rPr>
              <w:t>define a</w:t>
            </w:r>
            <w:r>
              <w:rPr>
                <w:i/>
                <w:iCs/>
                <w:lang w:eastAsia="zh-CN"/>
              </w:rPr>
              <w:t xml:space="preserve"> slotGroupDuration </w:t>
            </w:r>
            <w:r>
              <w:rPr>
                <w:lang w:eastAsia="zh-CN"/>
              </w:rPr>
              <w:t>parameter</w:t>
            </w:r>
            <w:r>
              <w:rPr>
                <w:rFonts w:hint="eastAsia"/>
                <w:lang w:eastAsia="zh-CN"/>
              </w:rPr>
              <w:t xml:space="preserve"> (it is restricted to be an integer multiple of </w:t>
            </w:r>
            <w:r>
              <w:rPr>
                <w:iCs/>
              </w:rPr>
              <w:t>Xs</w:t>
            </w:r>
            <w:r>
              <w:rPr>
                <w:rFonts w:hint="eastAsia"/>
                <w:iCs/>
                <w:lang w:eastAsia="zh-CN"/>
              </w:rPr>
              <w:t xml:space="preserve"> of a slot group</w:t>
            </w:r>
            <w:r>
              <w:rPr>
                <w:rFonts w:hint="eastAsia"/>
                <w:lang w:eastAsia="zh-CN"/>
              </w:rPr>
              <w:t>) as Apple mentioned above.</w:t>
            </w:r>
          </w:p>
          <w:p w14:paraId="0E578BDD" w14:textId="77777777" w:rsidR="00FF2347" w:rsidRDefault="00075399">
            <w:pPr>
              <w:widowControl w:val="0"/>
              <w:numPr>
                <w:ilvl w:val="0"/>
                <w:numId w:val="54"/>
              </w:numPr>
              <w:rPr>
                <w:lang w:eastAsia="zh-CN"/>
              </w:rPr>
            </w:pPr>
            <w:r>
              <w:rPr>
                <w:rFonts w:hint="eastAsia"/>
                <w:lang w:eastAsia="zh-CN"/>
              </w:rPr>
              <w:t xml:space="preserve">Change the current definition of </w:t>
            </w:r>
            <w:r>
              <w:rPr>
                <w:rFonts w:hint="eastAsia"/>
                <w:i/>
                <w:iCs/>
                <w:lang w:eastAsia="zh-CN"/>
              </w:rPr>
              <w:t xml:space="preserve">duration </w:t>
            </w:r>
            <w:r>
              <w:rPr>
                <w:rFonts w:hint="eastAsia"/>
                <w:lang w:eastAsia="zh-CN"/>
              </w:rPr>
              <w:t xml:space="preserve">to </w:t>
            </w:r>
            <w:r>
              <w:rPr>
                <w:lang w:eastAsia="zh-CN"/>
              </w:rPr>
              <w:t xml:space="preserve">“Number of </w:t>
            </w:r>
            <w:r>
              <w:rPr>
                <w:highlight w:val="cyan"/>
                <w:lang w:eastAsia="zh-CN"/>
              </w:rPr>
              <w:t>consecutive slot</w:t>
            </w:r>
            <w:r>
              <w:rPr>
                <w:rFonts w:hint="eastAsia"/>
                <w:highlight w:val="cyan"/>
                <w:lang w:eastAsia="zh-CN"/>
              </w:rPr>
              <w:t xml:space="preserve"> groups</w:t>
            </w:r>
            <w:r>
              <w:rPr>
                <w:lang w:eastAsia="zh-CN"/>
              </w:rPr>
              <w:t xml:space="preserve"> that a SearchSpace lasts in every occasion”</w:t>
            </w:r>
            <w:r>
              <w:rPr>
                <w:rFonts w:hint="eastAsia"/>
                <w:lang w:eastAsia="zh-CN"/>
              </w:rPr>
              <w:t xml:space="preserve">(it is restricted to be an integer multiple of </w:t>
            </w:r>
            <w:r>
              <w:rPr>
                <w:iCs/>
              </w:rPr>
              <w:t>Xs</w:t>
            </w:r>
            <w:r>
              <w:rPr>
                <w:rFonts w:hint="eastAsia"/>
                <w:iCs/>
                <w:lang w:eastAsia="zh-CN"/>
              </w:rPr>
              <w:t xml:space="preserve"> of a slot group</w:t>
            </w:r>
            <w:r>
              <w:rPr>
                <w:rFonts w:hint="eastAsia"/>
                <w:lang w:eastAsia="zh-CN"/>
              </w:rPr>
              <w:t>) , and further determine a mechanism indicating monitoring symbols with slot.</w:t>
            </w:r>
          </w:p>
          <w:p w14:paraId="4F9D4765" w14:textId="77777777" w:rsidR="00FF2347" w:rsidRDefault="00075399">
            <w:pPr>
              <w:widowControl w:val="0"/>
              <w:rPr>
                <w:lang w:eastAsia="zh-CN"/>
              </w:rPr>
            </w:pPr>
            <w:r>
              <w:rPr>
                <w:rFonts w:hint="eastAsia"/>
                <w:lang w:eastAsia="zh-CN"/>
              </w:rPr>
              <w:t xml:space="preserve">Moreover, we would like to clarify again that if we keep the unit of </w:t>
            </w:r>
            <w:r>
              <w:rPr>
                <w:lang w:eastAsia="zh-CN"/>
              </w:rPr>
              <w:t>“</w:t>
            </w:r>
            <w:r>
              <w:rPr>
                <w:rFonts w:hint="eastAsia"/>
                <w:lang w:eastAsia="zh-CN"/>
              </w:rPr>
              <w:t>offset</w:t>
            </w:r>
            <w:r>
              <w:rPr>
                <w:lang w:eastAsia="zh-CN"/>
              </w:rPr>
              <w:t>”</w:t>
            </w:r>
            <w:r>
              <w:rPr>
                <w:rFonts w:hint="eastAsia"/>
                <w:lang w:eastAsia="zh-CN"/>
              </w:rPr>
              <w:t xml:space="preserve"> in </w:t>
            </w:r>
            <w:r>
              <w:rPr>
                <w:i/>
                <w:iCs/>
                <w:lang w:eastAsia="zh-CN"/>
              </w:rPr>
              <w:t>monitoringSlotPeriodicityAndOffset</w:t>
            </w:r>
            <w:r>
              <w:rPr>
                <w:rFonts w:hint="eastAsia"/>
                <w:lang w:eastAsia="zh-CN"/>
              </w:rPr>
              <w:t xml:space="preserve"> as slot,  the </w:t>
            </w:r>
            <w:r>
              <w:rPr>
                <w:lang w:eastAsia="zh-CN"/>
              </w:rPr>
              <w:t>“</w:t>
            </w:r>
            <w:r>
              <w:rPr>
                <w:rFonts w:hint="eastAsia"/>
                <w:lang w:eastAsia="zh-CN"/>
              </w:rPr>
              <w:t>offset</w:t>
            </w:r>
            <w:r>
              <w:rPr>
                <w:lang w:eastAsia="zh-CN"/>
              </w:rPr>
              <w:t>”</w:t>
            </w:r>
            <w:r>
              <w:rPr>
                <w:rFonts w:hint="eastAsia"/>
                <w:lang w:eastAsia="zh-CN"/>
              </w:rPr>
              <w:t xml:space="preserve">  indicates the slot offset between PDCCH monitoring occasion and frame boundary. We do not need to introduce a parameter indicating  </w:t>
            </w:r>
            <w:r>
              <w:rPr>
                <w:rFonts w:hint="eastAsia"/>
                <w:lang w:eastAsia="zh-CN"/>
              </w:rPr>
              <w:lastRenderedPageBreak/>
              <w:t>the monitoring slots within a slot group according to the specification. The following paragraph is extracted from TS 38.213:</w:t>
            </w:r>
          </w:p>
          <w:p w14:paraId="5FC8CAAD" w14:textId="77777777" w:rsidR="00FF2347" w:rsidRDefault="00075399">
            <w:pPr>
              <w:pStyle w:val="B1"/>
              <w:rPr>
                <w:color w:val="0070C0"/>
                <w:sz w:val="21"/>
                <w:szCs w:val="21"/>
              </w:rPr>
            </w:pPr>
            <w:r>
              <w:rPr>
                <w:color w:val="0070C0"/>
              </w:rPr>
              <w:t>-</w:t>
            </w:r>
            <w:r>
              <w:rPr>
                <w:color w:val="0070C0"/>
              </w:rPr>
              <w:tab/>
              <w:t xml:space="preserve">a PDCCH monitoring periodicity of </w:t>
            </w:r>
            <m:oMath>
              <m:sSub>
                <m:sSubPr>
                  <m:ctrlPr>
                    <w:rPr>
                      <w:rFonts w:ascii="Cambria Math" w:hAnsi="Cambria Math"/>
                      <w:i/>
                      <w:color w:val="0070C0"/>
                    </w:rPr>
                  </m:ctrlPr>
                </m:sSubPr>
                <m:e>
                  <m:r>
                    <w:rPr>
                      <w:rFonts w:ascii="Cambria Math" w:hAnsi="Cambria Math"/>
                      <w:color w:val="0070C0"/>
                    </w:rPr>
                    <m:t>k</m:t>
                  </m:r>
                </m:e>
                <m:sub>
                  <m:r>
                    <w:rPr>
                      <w:rFonts w:ascii="Cambria Math" w:hAnsi="Cambria Math"/>
                      <w:color w:val="0070C0"/>
                    </w:rPr>
                    <m:t>s</m:t>
                  </m:r>
                </m:sub>
              </m:sSub>
            </m:oMath>
            <w:r>
              <w:rPr>
                <w:color w:val="0070C0"/>
              </w:rPr>
              <w:t xml:space="preserve"> slots </w:t>
            </w:r>
            <w:r>
              <w:rPr>
                <w:color w:val="0070C0"/>
                <w:lang w:val="en-US"/>
              </w:rPr>
              <w:t xml:space="preserve">and </w:t>
            </w:r>
            <w:r>
              <w:rPr>
                <w:color w:val="0070C0"/>
              </w:rPr>
              <w:t xml:space="preserve">a PDCCH monitoring offset of </w:t>
            </w:r>
            <m:oMath>
              <m:sSub>
                <m:sSubPr>
                  <m:ctrlPr>
                    <w:rPr>
                      <w:rFonts w:ascii="Cambria Math" w:hAnsi="Cambria Math"/>
                      <w:i/>
                      <w:color w:val="0070C0"/>
                    </w:rPr>
                  </m:ctrlPr>
                </m:sSubPr>
                <m:e>
                  <m:r>
                    <w:rPr>
                      <w:rFonts w:ascii="Cambria Math" w:hAnsi="Cambria Math"/>
                      <w:color w:val="0070C0"/>
                    </w:rPr>
                    <m:t>o</m:t>
                  </m:r>
                </m:e>
                <m:sub>
                  <m:r>
                    <w:rPr>
                      <w:rFonts w:ascii="Cambria Math" w:hAnsi="Cambria Math"/>
                      <w:color w:val="0070C0"/>
                    </w:rPr>
                    <m:t>s</m:t>
                  </m:r>
                </m:sub>
              </m:sSub>
            </m:oMath>
            <w:r>
              <w:rPr>
                <w:color w:val="0070C0"/>
              </w:rPr>
              <w:t xml:space="preserve"> slots, by </w:t>
            </w:r>
            <w:r>
              <w:rPr>
                <w:i/>
                <w:color w:val="0070C0"/>
              </w:rPr>
              <w:t>monitoringSlotPeriodicityAndOffset</w:t>
            </w:r>
          </w:p>
          <w:p w14:paraId="351438A6" w14:textId="77777777" w:rsidR="00FF2347" w:rsidRDefault="00075399">
            <w:pPr>
              <w:widowControl w:val="0"/>
              <w:rPr>
                <w:lang w:eastAsia="zh-CN"/>
              </w:rPr>
            </w:pPr>
            <w:r>
              <w:rPr>
                <w:color w:val="0070C0"/>
                <w:sz w:val="21"/>
                <w:szCs w:val="21"/>
              </w:rPr>
              <w:t xml:space="preserve">A UE determines a PDCCH monitoring occasion on an active DL BWP from the PDCCH monitoring periodicity, the PDCCH monitoring offset, and the PDCCH monitoring pattern within a slot. </w:t>
            </w:r>
            <w:r>
              <w:rPr>
                <w:rFonts w:eastAsia="Yu Mincho"/>
                <w:color w:val="0070C0"/>
                <w:sz w:val="21"/>
                <w:szCs w:val="21"/>
              </w:rPr>
              <w:t xml:space="preserve">For search space set </w:t>
            </w:r>
            <m:oMath>
              <m:r>
                <w:rPr>
                  <w:rFonts w:ascii="Cambria Math" w:hAnsi="Cambria Math"/>
                  <w:color w:val="0070C0"/>
                  <w:sz w:val="21"/>
                  <w:szCs w:val="21"/>
                </w:rPr>
                <m:t>s</m:t>
              </m:r>
            </m:oMath>
            <w:r>
              <w:rPr>
                <w:rFonts w:eastAsia="Yu Mincho"/>
                <w:color w:val="0070C0"/>
                <w:sz w:val="21"/>
                <w:szCs w:val="21"/>
              </w:rPr>
              <w:t xml:space="preserve">, the UE determines that a PDCCH monitoring occasion(s) exists in a slot with number </w:t>
            </w:r>
            <m:oMath>
              <m:sSubSup>
                <m:sSubSupPr>
                  <m:ctrlPr>
                    <w:rPr>
                      <w:rFonts w:ascii="Cambria Math" w:hAnsi="Cambria Math"/>
                      <w:i/>
                      <w:color w:val="0070C0"/>
                      <w:sz w:val="21"/>
                      <w:szCs w:val="21"/>
                    </w:rPr>
                  </m:ctrlPr>
                </m:sSubSupPr>
                <m:e>
                  <m:r>
                    <w:rPr>
                      <w:rFonts w:ascii="Cambria Math" w:hAnsi="Cambria Math"/>
                      <w:color w:val="0070C0"/>
                      <w:sz w:val="21"/>
                      <w:szCs w:val="21"/>
                    </w:rPr>
                    <m:t>n</m:t>
                  </m:r>
                </m:e>
                <m:sub>
                  <m:r>
                    <w:rPr>
                      <w:rFonts w:ascii="Cambria Math" w:hAnsi="Cambria Math"/>
                      <w:color w:val="0070C0"/>
                      <w:sz w:val="21"/>
                      <w:szCs w:val="21"/>
                    </w:rPr>
                    <m:t>s,f</m:t>
                  </m:r>
                </m:sub>
                <m:sup>
                  <m:r>
                    <w:rPr>
                      <w:rFonts w:ascii="Cambria Math" w:hAnsi="Cambria Math"/>
                      <w:color w:val="0070C0"/>
                      <w:sz w:val="21"/>
                      <w:szCs w:val="21"/>
                    </w:rPr>
                    <m:t>μ</m:t>
                  </m:r>
                </m:sup>
              </m:sSubSup>
            </m:oMath>
            <w:r>
              <w:rPr>
                <w:color w:val="0070C0"/>
                <w:sz w:val="21"/>
                <w:szCs w:val="21"/>
              </w:rPr>
              <w:t xml:space="preserve"> [4, TS 38.211] in a frame with number </w:t>
            </w:r>
            <m:oMath>
              <m:sSub>
                <m:sSubPr>
                  <m:ctrlPr>
                    <w:rPr>
                      <w:rFonts w:ascii="Cambria Math" w:hAnsi="Cambria Math"/>
                      <w:i/>
                      <w:color w:val="0070C0"/>
                      <w:sz w:val="21"/>
                      <w:szCs w:val="21"/>
                    </w:rPr>
                  </m:ctrlPr>
                </m:sSubPr>
                <m:e>
                  <m:r>
                    <w:rPr>
                      <w:rFonts w:ascii="Cambria Math" w:hAnsi="Cambria Math"/>
                      <w:color w:val="0070C0"/>
                      <w:sz w:val="21"/>
                      <w:szCs w:val="21"/>
                    </w:rPr>
                    <m:t>n</m:t>
                  </m:r>
                </m:e>
                <m:sub>
                  <m:r>
                    <w:rPr>
                      <w:rFonts w:ascii="Cambria Math" w:hAnsi="Cambria Math"/>
                      <w:color w:val="0070C0"/>
                      <w:sz w:val="21"/>
                      <w:szCs w:val="21"/>
                    </w:rPr>
                    <m:t>f</m:t>
                  </m:r>
                </m:sub>
              </m:sSub>
            </m:oMath>
            <w:r>
              <w:rPr>
                <w:color w:val="0070C0"/>
                <w:sz w:val="21"/>
                <w:szCs w:val="21"/>
              </w:rPr>
              <w:t xml:space="preserve"> if (</w:t>
            </w:r>
            <m:oMath>
              <m:sSub>
                <m:sSubPr>
                  <m:ctrlPr>
                    <w:rPr>
                      <w:rFonts w:ascii="Cambria Math" w:hAnsi="Cambria Math"/>
                      <w:i/>
                      <w:color w:val="0070C0"/>
                      <w:sz w:val="21"/>
                      <w:szCs w:val="21"/>
                    </w:rPr>
                  </m:ctrlPr>
                </m:sSubPr>
                <m:e>
                  <m:r>
                    <w:rPr>
                      <w:rFonts w:ascii="Cambria Math" w:hAnsi="Cambria Math"/>
                      <w:color w:val="0070C0"/>
                      <w:sz w:val="21"/>
                      <w:szCs w:val="21"/>
                    </w:rPr>
                    <m:t>n</m:t>
                  </m:r>
                </m:e>
                <m:sub>
                  <m:r>
                    <w:rPr>
                      <w:rFonts w:ascii="Cambria Math" w:hAnsi="Cambria Math"/>
                      <w:color w:val="0070C0"/>
                      <w:sz w:val="21"/>
                      <w:szCs w:val="21"/>
                    </w:rPr>
                    <m:t>f</m:t>
                  </m:r>
                </m:sub>
              </m:sSub>
            </m:oMath>
            <w:r>
              <w:rPr>
                <w:rFonts w:eastAsiaTheme="minorEastAsia"/>
                <w:color w:val="0070C0"/>
                <w:sz w:val="21"/>
                <w:szCs w:val="21"/>
              </w:rPr>
              <w:t xml:space="preserve">. </w:t>
            </w:r>
            <m:oMath>
              <m:sSubSup>
                <m:sSubSupPr>
                  <m:ctrlPr>
                    <w:rPr>
                      <w:rFonts w:ascii="Cambria Math" w:hAnsi="Cambria Math"/>
                      <w:i/>
                      <w:color w:val="0070C0"/>
                      <w:sz w:val="21"/>
                      <w:szCs w:val="21"/>
                    </w:rPr>
                  </m:ctrlPr>
                </m:sSubSupPr>
                <m:e>
                  <m:r>
                    <w:rPr>
                      <w:rFonts w:ascii="Cambria Math" w:hAnsi="Cambria Math"/>
                      <w:color w:val="0070C0"/>
                      <w:sz w:val="21"/>
                      <w:szCs w:val="21"/>
                    </w:rPr>
                    <m:t>N</m:t>
                  </m:r>
                </m:e>
                <m:sub>
                  <m:r>
                    <w:rPr>
                      <w:rFonts w:ascii="Cambria Math" w:hAnsi="Cambria Math"/>
                      <w:color w:val="0070C0"/>
                      <w:sz w:val="21"/>
                      <w:szCs w:val="21"/>
                    </w:rPr>
                    <m:t xml:space="preserve">slot </m:t>
                  </m:r>
                </m:sub>
                <m:sup>
                  <m:r>
                    <w:rPr>
                      <w:rFonts w:ascii="Cambria Math" w:hAnsi="Cambria Math"/>
                      <w:color w:val="0070C0"/>
                      <w:sz w:val="21"/>
                      <w:szCs w:val="21"/>
                    </w:rPr>
                    <m:t>frame, μ</m:t>
                  </m:r>
                </m:sup>
              </m:sSubSup>
            </m:oMath>
            <w:r>
              <w:rPr>
                <w:rFonts w:eastAsiaTheme="minorEastAsia"/>
                <w:color w:val="0070C0"/>
                <w:sz w:val="21"/>
                <w:szCs w:val="21"/>
              </w:rPr>
              <w:t>+</w:t>
            </w:r>
            <m:oMath>
              <m:r>
                <w:rPr>
                  <w:rFonts w:ascii="Cambria Math" w:hAnsi="Cambria Math"/>
                  <w:color w:val="0070C0"/>
                  <w:sz w:val="21"/>
                  <w:szCs w:val="21"/>
                </w:rPr>
                <m:t xml:space="preserve"> </m:t>
              </m:r>
              <m:sSubSup>
                <m:sSubSupPr>
                  <m:ctrlPr>
                    <w:rPr>
                      <w:rFonts w:ascii="Cambria Math" w:hAnsi="Cambria Math"/>
                      <w:i/>
                      <w:color w:val="0070C0"/>
                      <w:sz w:val="21"/>
                      <w:szCs w:val="21"/>
                    </w:rPr>
                  </m:ctrlPr>
                </m:sSubSupPr>
                <m:e>
                  <m:r>
                    <w:rPr>
                      <w:rFonts w:ascii="Cambria Math" w:hAnsi="Cambria Math"/>
                      <w:color w:val="0070C0"/>
                      <w:sz w:val="21"/>
                      <w:szCs w:val="21"/>
                    </w:rPr>
                    <m:t>n</m:t>
                  </m:r>
                </m:e>
                <m:sub>
                  <m:r>
                    <w:rPr>
                      <w:rFonts w:ascii="Cambria Math" w:hAnsi="Cambria Math"/>
                      <w:color w:val="0070C0"/>
                      <w:sz w:val="21"/>
                      <w:szCs w:val="21"/>
                    </w:rPr>
                    <m:t xml:space="preserve">s,f </m:t>
                  </m:r>
                </m:sub>
                <m:sup>
                  <m:r>
                    <w:rPr>
                      <w:rFonts w:ascii="Cambria Math" w:hAnsi="Cambria Math"/>
                      <w:color w:val="0070C0"/>
                      <w:sz w:val="21"/>
                      <w:szCs w:val="21"/>
                    </w:rPr>
                    <m:t>μ</m:t>
                  </m:r>
                </m:sup>
              </m:sSubSup>
            </m:oMath>
            <w:r>
              <w:rPr>
                <w:rFonts w:eastAsiaTheme="minorEastAsia"/>
                <w:color w:val="0070C0"/>
                <w:sz w:val="21"/>
                <w:szCs w:val="21"/>
              </w:rPr>
              <w:t>-</w:t>
            </w:r>
            <m:oMath>
              <m:r>
                <w:rPr>
                  <w:rFonts w:ascii="Cambria Math" w:eastAsiaTheme="minorEastAsia" w:hAnsi="Cambria Math"/>
                  <w:color w:val="0070C0"/>
                  <w:sz w:val="21"/>
                  <w:szCs w:val="21"/>
                </w:rPr>
                <m:t xml:space="preserve"> </m:t>
              </m:r>
              <m:sSub>
                <m:sSubPr>
                  <m:ctrlPr>
                    <w:rPr>
                      <w:rFonts w:ascii="Cambria Math" w:hAnsi="Cambria Math"/>
                      <w:i/>
                      <w:color w:val="0070C0"/>
                      <w:sz w:val="21"/>
                      <w:szCs w:val="21"/>
                    </w:rPr>
                  </m:ctrlPr>
                </m:sSubPr>
                <m:e>
                  <m:r>
                    <w:rPr>
                      <w:rFonts w:ascii="Cambria Math" w:hAnsi="Cambria Math"/>
                      <w:color w:val="0070C0"/>
                      <w:sz w:val="21"/>
                      <w:szCs w:val="21"/>
                    </w:rPr>
                    <m:t>o</m:t>
                  </m:r>
                </m:e>
                <m:sub>
                  <m:r>
                    <w:rPr>
                      <w:rFonts w:ascii="Cambria Math" w:hAnsi="Cambria Math"/>
                      <w:color w:val="0070C0"/>
                      <w:sz w:val="21"/>
                      <w:szCs w:val="21"/>
                    </w:rPr>
                    <m:t>s</m:t>
                  </m:r>
                </m:sub>
              </m:sSub>
            </m:oMath>
            <w:r>
              <w:rPr>
                <w:rFonts w:eastAsiaTheme="minorEastAsia"/>
                <w:color w:val="0070C0"/>
                <w:sz w:val="21"/>
                <w:szCs w:val="21"/>
              </w:rPr>
              <w:t>)</w:t>
            </w:r>
            <m:oMath>
              <m:r>
                <w:rPr>
                  <w:rFonts w:ascii="Cambria Math" w:hAnsi="Cambria Math"/>
                  <w:color w:val="0070C0"/>
                  <w:sz w:val="21"/>
                  <w:szCs w:val="21"/>
                </w:rPr>
                <m:t xml:space="preserve"> </m:t>
              </m:r>
              <m:r>
                <m:rPr>
                  <m:sty m:val="p"/>
                </m:rPr>
                <w:rPr>
                  <w:rFonts w:ascii="Cambria Math" w:hAnsi="Cambria Math"/>
                  <w:color w:val="0070C0"/>
                  <w:sz w:val="21"/>
                  <w:szCs w:val="21"/>
                </w:rPr>
                <m:t>mod</m:t>
              </m:r>
              <m:sSub>
                <m:sSubPr>
                  <m:ctrlPr>
                    <w:rPr>
                      <w:rFonts w:ascii="Cambria Math" w:hAnsi="Cambria Math"/>
                      <w:i/>
                      <w:color w:val="0070C0"/>
                      <w:sz w:val="21"/>
                      <w:szCs w:val="21"/>
                    </w:rPr>
                  </m:ctrlPr>
                </m:sSubPr>
                <m:e>
                  <m:r>
                    <w:rPr>
                      <w:rFonts w:ascii="Cambria Math" w:hAnsi="Cambria Math"/>
                      <w:color w:val="0070C0"/>
                      <w:sz w:val="21"/>
                      <w:szCs w:val="21"/>
                    </w:rPr>
                    <m:t>k</m:t>
                  </m:r>
                </m:e>
                <m:sub>
                  <m:r>
                    <w:rPr>
                      <w:rFonts w:ascii="Cambria Math" w:hAnsi="Cambria Math"/>
                      <w:color w:val="0070C0"/>
                      <w:sz w:val="21"/>
                      <w:szCs w:val="21"/>
                    </w:rPr>
                    <m:t>s</m:t>
                  </m:r>
                </m:sub>
              </m:sSub>
              <m:r>
                <w:rPr>
                  <w:rFonts w:ascii="Cambria Math" w:hAnsi="Cambria Math"/>
                  <w:color w:val="0070C0"/>
                  <w:sz w:val="21"/>
                  <w:szCs w:val="21"/>
                </w:rPr>
                <m:t>=0</m:t>
              </m:r>
            </m:oMath>
            <w:r>
              <w:rPr>
                <w:rFonts w:eastAsia="Yu Mincho"/>
                <w:color w:val="0070C0"/>
                <w:sz w:val="21"/>
                <w:szCs w:val="21"/>
                <w:lang w:eastAsia="ja-JP"/>
              </w:rPr>
              <w:fldChar w:fldCharType="begin"/>
            </w:r>
            <w:r>
              <w:rPr>
                <w:rFonts w:eastAsia="Yu Mincho"/>
                <w:color w:val="0070C0"/>
                <w:sz w:val="21"/>
                <w:szCs w:val="21"/>
                <w:lang w:eastAsia="ja-JP"/>
              </w:rPr>
              <w:instrText xml:space="preserve"> QUOTE </w:instrText>
            </w:r>
            <m:oMath>
              <m:d>
                <m:dPr>
                  <m:ctrlPr>
                    <w:rPr>
                      <w:rFonts w:ascii="Cambria Math" w:eastAsia="Yu Mincho" w:hAnsi="Cambria Math"/>
                      <w:color w:val="0070C0"/>
                      <w:sz w:val="21"/>
                      <w:szCs w:val="21"/>
                    </w:rPr>
                  </m:ctrlPr>
                </m:dPr>
                <m:e>
                  <m:sSub>
                    <m:sSubPr>
                      <m:ctrlPr>
                        <w:rPr>
                          <w:rFonts w:ascii="Cambria Math" w:eastAsia="Yu Mincho" w:hAnsi="Cambria Math"/>
                          <w:color w:val="0070C0"/>
                          <w:sz w:val="21"/>
                          <w:szCs w:val="21"/>
                        </w:rPr>
                      </m:ctrlPr>
                    </m:sSubPr>
                    <m:e>
                      <m:r>
                        <m:rPr>
                          <m:sty m:val="p"/>
                        </m:rPr>
                        <w:rPr>
                          <w:rFonts w:ascii="Cambria Math" w:eastAsia="Yu Mincho" w:hAnsi="Cambria Math"/>
                          <w:color w:val="0070C0"/>
                          <w:sz w:val="21"/>
                          <w:szCs w:val="21"/>
                        </w:rPr>
                        <m:t>n</m:t>
                      </m:r>
                    </m:e>
                    <m:sub>
                      <m:r>
                        <m:rPr>
                          <m:sty m:val="p"/>
                        </m:rPr>
                        <w:rPr>
                          <w:rFonts w:ascii="Cambria Math" w:eastAsia="Yu Mincho" w:hAnsi="Cambria Math"/>
                          <w:color w:val="0070C0"/>
                          <w:sz w:val="21"/>
                          <w:szCs w:val="21"/>
                        </w:rPr>
                        <m:t>f</m:t>
                      </m:r>
                    </m:sub>
                  </m:sSub>
                  <m:sSubSup>
                    <m:sSubSupPr>
                      <m:ctrlPr>
                        <w:rPr>
                          <w:rFonts w:ascii="Cambria Math" w:eastAsia="Yu Mincho" w:hAnsi="Cambria Math"/>
                          <w:color w:val="0070C0"/>
                          <w:sz w:val="21"/>
                          <w:szCs w:val="21"/>
                        </w:rPr>
                      </m:ctrlPr>
                    </m:sSubSupPr>
                    <m:e>
                      <m:r>
                        <m:rPr>
                          <m:sty m:val="p"/>
                        </m:rPr>
                        <w:rPr>
                          <w:rFonts w:ascii="Cambria Math" w:eastAsia="Yu Mincho" w:hAnsi="Cambria Math"/>
                          <w:color w:val="0070C0"/>
                          <w:sz w:val="21"/>
                          <w:szCs w:val="21"/>
                        </w:rPr>
                        <m:t>N</m:t>
                      </m:r>
                    </m:e>
                    <m:sub>
                      <m:r>
                        <m:rPr>
                          <m:sty m:val="p"/>
                        </m:rPr>
                        <w:rPr>
                          <w:rFonts w:ascii="Cambria Math" w:eastAsia="Yu Mincho" w:hAnsi="Cambria Math"/>
                          <w:color w:val="0070C0"/>
                          <w:sz w:val="21"/>
                          <w:szCs w:val="21"/>
                        </w:rPr>
                        <m:t>slot</m:t>
                      </m:r>
                    </m:sub>
                    <m:sup>
                      <m:r>
                        <m:rPr>
                          <m:sty m:val="p"/>
                        </m:rPr>
                        <w:rPr>
                          <w:rFonts w:ascii="Cambria Math" w:eastAsia="Yu Mincho" w:hAnsi="Cambria Math"/>
                          <w:color w:val="0070C0"/>
                          <w:sz w:val="21"/>
                          <w:szCs w:val="21"/>
                        </w:rPr>
                        <m:t>frame,μ</m:t>
                      </m:r>
                    </m:sup>
                  </m:sSubSup>
                  <m:r>
                    <m:rPr>
                      <m:sty m:val="p"/>
                    </m:rPr>
                    <w:rPr>
                      <w:rFonts w:ascii="Cambria Math" w:eastAsia="Yu Mincho" w:hAnsi="Cambria Math"/>
                      <w:color w:val="0070C0"/>
                      <w:sz w:val="21"/>
                      <w:szCs w:val="21"/>
                    </w:rPr>
                    <m:t>+</m:t>
                  </m:r>
                  <m:sSubSup>
                    <m:sSubSupPr>
                      <m:ctrlPr>
                        <w:rPr>
                          <w:rFonts w:ascii="Cambria Math" w:eastAsia="Yu Mincho" w:hAnsi="Cambria Math"/>
                          <w:color w:val="0070C0"/>
                          <w:sz w:val="21"/>
                          <w:szCs w:val="21"/>
                        </w:rPr>
                      </m:ctrlPr>
                    </m:sSubSupPr>
                    <m:e>
                      <m:r>
                        <m:rPr>
                          <m:sty m:val="p"/>
                        </m:rPr>
                        <w:rPr>
                          <w:rFonts w:ascii="Cambria Math" w:eastAsia="Yu Mincho" w:hAnsi="Cambria Math"/>
                          <w:color w:val="0070C0"/>
                          <w:sz w:val="21"/>
                          <w:szCs w:val="21"/>
                        </w:rPr>
                        <m:t>n</m:t>
                      </m:r>
                    </m:e>
                    <m:sub>
                      <m:r>
                        <m:rPr>
                          <m:sty m:val="p"/>
                        </m:rPr>
                        <w:rPr>
                          <w:rFonts w:ascii="Cambria Math" w:eastAsia="Yu Mincho" w:hAnsi="Cambria Math"/>
                          <w:color w:val="0070C0"/>
                          <w:sz w:val="21"/>
                          <w:szCs w:val="21"/>
                        </w:rPr>
                        <m:t>s,f</m:t>
                      </m:r>
                    </m:sub>
                    <m:sup>
                      <m:r>
                        <m:rPr>
                          <m:sty m:val="p"/>
                        </m:rPr>
                        <w:rPr>
                          <w:rFonts w:ascii="Cambria Math" w:eastAsia="Yu Mincho" w:hAnsi="Cambria Math"/>
                          <w:color w:val="0070C0"/>
                          <w:sz w:val="21"/>
                          <w:szCs w:val="21"/>
                        </w:rPr>
                        <m:t>μ</m:t>
                      </m:r>
                    </m:sup>
                  </m:sSubSup>
                  <m:r>
                    <m:rPr>
                      <m:sty m:val="p"/>
                    </m:rPr>
                    <w:rPr>
                      <w:rFonts w:ascii="Cambria Math" w:eastAsia="Yu Mincho" w:hAnsi="Cambria Math"/>
                      <w:color w:val="0070C0"/>
                      <w:sz w:val="21"/>
                      <w:szCs w:val="21"/>
                    </w:rPr>
                    <m:t>-</m:t>
                  </m:r>
                  <m:sSub>
                    <m:sSubPr>
                      <m:ctrlPr>
                        <w:rPr>
                          <w:rFonts w:ascii="Cambria Math" w:eastAsia="Yu Mincho" w:hAnsi="Cambria Math"/>
                          <w:color w:val="0070C0"/>
                          <w:sz w:val="21"/>
                          <w:szCs w:val="21"/>
                        </w:rPr>
                      </m:ctrlPr>
                    </m:sSubPr>
                    <m:e>
                      <m:r>
                        <m:rPr>
                          <m:sty m:val="p"/>
                        </m:rPr>
                        <w:rPr>
                          <w:rFonts w:ascii="Cambria Math" w:eastAsia="Yu Mincho" w:hAnsi="Cambria Math"/>
                          <w:color w:val="0070C0"/>
                          <w:sz w:val="21"/>
                          <w:szCs w:val="21"/>
                        </w:rPr>
                        <m:t>o</m:t>
                      </m:r>
                    </m:e>
                    <m:sub>
                      <m:r>
                        <m:rPr>
                          <m:sty m:val="p"/>
                        </m:rPr>
                        <w:rPr>
                          <w:rFonts w:ascii="Cambria Math" w:eastAsia="Yu Mincho" w:hAnsi="Cambria Math"/>
                          <w:color w:val="0070C0"/>
                          <w:sz w:val="21"/>
                          <w:szCs w:val="21"/>
                        </w:rPr>
                        <m:t>p,s</m:t>
                      </m:r>
                    </m:sub>
                  </m:sSub>
                </m:e>
              </m:d>
              <m:r>
                <m:rPr>
                  <m:sty m:val="p"/>
                </m:rPr>
                <w:rPr>
                  <w:rFonts w:ascii="Cambria Math" w:eastAsia="Yu Mincho" w:hAnsi="Cambria Math"/>
                  <w:color w:val="0070C0"/>
                  <w:sz w:val="21"/>
                  <w:szCs w:val="21"/>
                </w:rPr>
                <m:t xml:space="preserve">mod </m:t>
              </m:r>
              <m:sSub>
                <m:sSubPr>
                  <m:ctrlPr>
                    <w:rPr>
                      <w:rFonts w:ascii="Cambria Math" w:eastAsia="Yu Mincho" w:hAnsi="Cambria Math"/>
                      <w:i/>
                      <w:color w:val="0070C0"/>
                      <w:sz w:val="21"/>
                      <w:szCs w:val="21"/>
                    </w:rPr>
                  </m:ctrlPr>
                </m:sSubPr>
                <m:e>
                  <m:r>
                    <m:rPr>
                      <m:sty m:val="p"/>
                    </m:rPr>
                    <w:rPr>
                      <w:rFonts w:ascii="Cambria Math" w:eastAsia="Yu Mincho" w:hAnsi="Cambria Math"/>
                      <w:color w:val="0070C0"/>
                      <w:sz w:val="21"/>
                      <w:szCs w:val="21"/>
                    </w:rPr>
                    <m:t>k</m:t>
                  </m:r>
                </m:e>
                <m:sub>
                  <m:r>
                    <m:rPr>
                      <m:sty m:val="p"/>
                    </m:rPr>
                    <w:rPr>
                      <w:rFonts w:ascii="Cambria Math" w:eastAsia="Yu Mincho" w:hAnsi="Cambria Math"/>
                      <w:color w:val="0070C0"/>
                      <w:sz w:val="21"/>
                      <w:szCs w:val="21"/>
                    </w:rPr>
                    <m:t>p,s</m:t>
                  </m:r>
                </m:sub>
              </m:sSub>
              <m:r>
                <m:rPr>
                  <m:sty m:val="p"/>
                </m:rPr>
                <w:rPr>
                  <w:rFonts w:ascii="Cambria Math" w:eastAsia="Yu Mincho" w:hAnsi="Cambria Math"/>
                  <w:color w:val="0070C0"/>
                  <w:sz w:val="21"/>
                  <w:szCs w:val="21"/>
                </w:rPr>
                <m:t>=0</m:t>
              </m:r>
            </m:oMath>
            <w:r>
              <w:rPr>
                <w:rFonts w:eastAsia="Yu Mincho"/>
                <w:color w:val="0070C0"/>
                <w:sz w:val="21"/>
                <w:szCs w:val="21"/>
                <w:lang w:eastAsia="ja-JP"/>
              </w:rPr>
              <w:instrText xml:space="preserve"> </w:instrText>
            </w:r>
            <w:r>
              <w:rPr>
                <w:rFonts w:eastAsia="Yu Mincho"/>
                <w:color w:val="0070C0"/>
                <w:sz w:val="21"/>
                <w:szCs w:val="21"/>
                <w:lang w:eastAsia="ja-JP"/>
              </w:rPr>
              <w:fldChar w:fldCharType="end"/>
            </w:r>
            <w:r>
              <w:rPr>
                <w:rFonts w:eastAsia="Yu Mincho"/>
                <w:color w:val="0070C0"/>
                <w:sz w:val="21"/>
                <w:szCs w:val="21"/>
                <w:lang w:eastAsia="ja-JP"/>
              </w:rPr>
              <w:t xml:space="preserve">. The UE monitors PDCCH candidates for search space set </w:t>
            </w:r>
            <m:oMath>
              <m:r>
                <w:rPr>
                  <w:rFonts w:ascii="Cambria Math" w:hAnsi="Cambria Math"/>
                  <w:color w:val="0070C0"/>
                  <w:sz w:val="21"/>
                  <w:szCs w:val="21"/>
                </w:rPr>
                <m:t>s</m:t>
              </m:r>
            </m:oMath>
            <w:r>
              <w:rPr>
                <w:rFonts w:eastAsia="Yu Mincho"/>
                <w:color w:val="0070C0"/>
                <w:sz w:val="21"/>
                <w:szCs w:val="21"/>
              </w:rPr>
              <w:t xml:space="preserve"> </w:t>
            </w:r>
            <w:r>
              <w:rPr>
                <w:color w:val="0070C0"/>
                <w:sz w:val="21"/>
                <w:szCs w:val="21"/>
              </w:rPr>
              <w:t xml:space="preserve">for </w:t>
            </w:r>
            <m:oMath>
              <m:sSub>
                <m:sSubPr>
                  <m:ctrlPr>
                    <w:rPr>
                      <w:rFonts w:ascii="Cambria Math" w:hAnsi="Cambria Math"/>
                      <w:i/>
                      <w:color w:val="0070C0"/>
                      <w:sz w:val="21"/>
                      <w:szCs w:val="21"/>
                    </w:rPr>
                  </m:ctrlPr>
                </m:sSubPr>
                <m:e>
                  <m:r>
                    <w:rPr>
                      <w:rFonts w:ascii="Cambria Math" w:hAnsi="Cambria Math"/>
                      <w:color w:val="0070C0"/>
                      <w:sz w:val="21"/>
                      <w:szCs w:val="21"/>
                    </w:rPr>
                    <m:t>T</m:t>
                  </m:r>
                </m:e>
                <m:sub>
                  <m:r>
                    <w:rPr>
                      <w:rFonts w:ascii="Cambria Math" w:hAnsi="Cambria Math"/>
                      <w:color w:val="0070C0"/>
                      <w:sz w:val="21"/>
                      <w:szCs w:val="21"/>
                    </w:rPr>
                    <m:t>s</m:t>
                  </m:r>
                </m:sub>
              </m:sSub>
            </m:oMath>
            <w:r>
              <w:rPr>
                <w:color w:val="0070C0"/>
                <w:sz w:val="21"/>
                <w:szCs w:val="21"/>
              </w:rPr>
              <w:t xml:space="preserve"> consecutive slots, starting from slot </w:t>
            </w:r>
            <m:oMath>
              <m:sSubSup>
                <m:sSubSupPr>
                  <m:ctrlPr>
                    <w:rPr>
                      <w:rFonts w:ascii="Cambria Math" w:hAnsi="Cambria Math"/>
                      <w:i/>
                      <w:color w:val="0070C0"/>
                      <w:sz w:val="21"/>
                      <w:szCs w:val="21"/>
                    </w:rPr>
                  </m:ctrlPr>
                </m:sSubSupPr>
                <m:e>
                  <m:r>
                    <w:rPr>
                      <w:rFonts w:ascii="Cambria Math" w:hAnsi="Cambria Math"/>
                      <w:color w:val="0070C0"/>
                      <w:sz w:val="21"/>
                      <w:szCs w:val="21"/>
                    </w:rPr>
                    <m:t>n</m:t>
                  </m:r>
                </m:e>
                <m:sub>
                  <m:r>
                    <w:rPr>
                      <w:rFonts w:ascii="Cambria Math" w:hAnsi="Cambria Math"/>
                      <w:color w:val="0070C0"/>
                      <w:sz w:val="21"/>
                      <w:szCs w:val="21"/>
                    </w:rPr>
                    <m:t>s,f</m:t>
                  </m:r>
                </m:sub>
                <m:sup>
                  <m:r>
                    <w:rPr>
                      <w:rFonts w:ascii="Cambria Math" w:hAnsi="Cambria Math"/>
                      <w:color w:val="0070C0"/>
                      <w:sz w:val="21"/>
                      <w:szCs w:val="21"/>
                    </w:rPr>
                    <m:t>μ</m:t>
                  </m:r>
                </m:sup>
              </m:sSubSup>
            </m:oMath>
            <w:r>
              <w:rPr>
                <w:color w:val="0070C0"/>
                <w:sz w:val="21"/>
                <w:szCs w:val="21"/>
              </w:rPr>
              <w:t xml:space="preserve">, and does not monitor </w:t>
            </w:r>
            <w:r>
              <w:rPr>
                <w:rFonts w:eastAsia="Yu Mincho"/>
                <w:color w:val="0070C0"/>
                <w:sz w:val="21"/>
                <w:szCs w:val="21"/>
                <w:lang w:eastAsia="ja-JP"/>
              </w:rPr>
              <w:t xml:space="preserve">PDCCH candidates for search space set </w:t>
            </w:r>
            <m:oMath>
              <m:r>
                <w:rPr>
                  <w:rFonts w:ascii="Cambria Math" w:hAnsi="Cambria Math"/>
                  <w:color w:val="0070C0"/>
                  <w:sz w:val="21"/>
                  <w:szCs w:val="21"/>
                </w:rPr>
                <m:t>s</m:t>
              </m:r>
            </m:oMath>
            <w:r>
              <w:rPr>
                <w:rFonts w:eastAsia="Yu Mincho"/>
                <w:color w:val="0070C0"/>
                <w:sz w:val="21"/>
                <w:szCs w:val="21"/>
              </w:rPr>
              <w:t xml:space="preserve"> </w:t>
            </w:r>
            <w:r>
              <w:rPr>
                <w:color w:val="0070C0"/>
                <w:sz w:val="21"/>
                <w:szCs w:val="21"/>
              </w:rPr>
              <w:t xml:space="preserve">for the next </w:t>
            </w:r>
            <m:oMath>
              <m:sSub>
                <m:sSubPr>
                  <m:ctrlPr>
                    <w:rPr>
                      <w:rFonts w:ascii="Cambria Math" w:hAnsi="Cambria Math"/>
                      <w:i/>
                      <w:color w:val="0070C0"/>
                      <w:sz w:val="21"/>
                      <w:szCs w:val="21"/>
                    </w:rPr>
                  </m:ctrlPr>
                </m:sSubPr>
                <m:e>
                  <m:r>
                    <w:rPr>
                      <w:rFonts w:ascii="Cambria Math" w:hAnsi="Cambria Math"/>
                      <w:color w:val="0070C0"/>
                      <w:sz w:val="21"/>
                      <w:szCs w:val="21"/>
                    </w:rPr>
                    <m:t>k</m:t>
                  </m:r>
                </m:e>
                <m:sub>
                  <m:r>
                    <w:rPr>
                      <w:rFonts w:ascii="Cambria Math" w:hAnsi="Cambria Math"/>
                      <w:color w:val="0070C0"/>
                      <w:sz w:val="21"/>
                      <w:szCs w:val="21"/>
                    </w:rPr>
                    <m:t>s</m:t>
                  </m:r>
                </m:sub>
              </m:sSub>
              <m:r>
                <w:rPr>
                  <w:rFonts w:ascii="Cambria Math" w:hAnsi="Cambria Math"/>
                  <w:color w:val="0070C0"/>
                  <w:sz w:val="21"/>
                  <w:szCs w:val="21"/>
                </w:rPr>
                <m:t>-</m:t>
              </m:r>
              <m:sSub>
                <m:sSubPr>
                  <m:ctrlPr>
                    <w:rPr>
                      <w:rFonts w:ascii="Cambria Math" w:hAnsi="Cambria Math"/>
                      <w:i/>
                      <w:color w:val="0070C0"/>
                      <w:sz w:val="21"/>
                      <w:szCs w:val="21"/>
                    </w:rPr>
                  </m:ctrlPr>
                </m:sSubPr>
                <m:e>
                  <m:r>
                    <w:rPr>
                      <w:rFonts w:ascii="Cambria Math" w:hAnsi="Cambria Math"/>
                      <w:color w:val="0070C0"/>
                      <w:sz w:val="21"/>
                      <w:szCs w:val="21"/>
                    </w:rPr>
                    <m:t>T</m:t>
                  </m:r>
                </m:e>
                <m:sub>
                  <m:r>
                    <w:rPr>
                      <w:rFonts w:ascii="Cambria Math" w:hAnsi="Cambria Math"/>
                      <w:color w:val="0070C0"/>
                      <w:sz w:val="21"/>
                      <w:szCs w:val="21"/>
                    </w:rPr>
                    <m:t>s</m:t>
                  </m:r>
                </m:sub>
              </m:sSub>
            </m:oMath>
            <w:r>
              <w:rPr>
                <w:color w:val="0070C0"/>
                <w:sz w:val="21"/>
                <w:szCs w:val="21"/>
              </w:rPr>
              <w:t xml:space="preserve"> consecutive slots. </w:t>
            </w:r>
          </w:p>
        </w:tc>
      </w:tr>
      <w:tr w:rsidR="0012298B" w14:paraId="618B052D" w14:textId="77777777">
        <w:tc>
          <w:tcPr>
            <w:tcW w:w="2405" w:type="dxa"/>
            <w:shd w:val="clear" w:color="auto" w:fill="auto"/>
            <w:vAlign w:val="center"/>
          </w:tcPr>
          <w:p w14:paraId="3E12FB9D" w14:textId="0D209070" w:rsidR="0012298B" w:rsidRDefault="0012298B" w:rsidP="0012298B">
            <w:pPr>
              <w:widowControl w:val="0"/>
              <w:rPr>
                <w:lang w:eastAsia="zh-CN"/>
              </w:rPr>
            </w:pPr>
            <w:r>
              <w:rPr>
                <w:rFonts w:eastAsia="Yu Mincho" w:hint="eastAsia"/>
                <w:sz w:val="20"/>
                <w:lang w:eastAsia="ja-JP"/>
              </w:rPr>
              <w:lastRenderedPageBreak/>
              <w:t>N</w:t>
            </w:r>
            <w:r>
              <w:rPr>
                <w:rFonts w:eastAsia="Yu Mincho"/>
                <w:sz w:val="20"/>
                <w:lang w:eastAsia="ja-JP"/>
              </w:rPr>
              <w:t>TT DOCOMO</w:t>
            </w:r>
          </w:p>
        </w:tc>
        <w:tc>
          <w:tcPr>
            <w:tcW w:w="12176" w:type="dxa"/>
            <w:shd w:val="clear" w:color="auto" w:fill="auto"/>
            <w:vAlign w:val="center"/>
          </w:tcPr>
          <w:p w14:paraId="3551C113" w14:textId="77777777" w:rsidR="0012298B" w:rsidRPr="0012298B" w:rsidRDefault="0012298B" w:rsidP="0012298B">
            <w:pPr>
              <w:widowControl w:val="0"/>
              <w:rPr>
                <w:rFonts w:eastAsia="Yu Mincho"/>
                <w:szCs w:val="28"/>
                <w:lang w:eastAsia="ja-JP"/>
              </w:rPr>
            </w:pPr>
            <w:r w:rsidRPr="0012298B">
              <w:rPr>
                <w:rFonts w:eastAsia="Yu Mincho"/>
                <w:szCs w:val="28"/>
                <w:lang w:eastAsia="ja-JP"/>
              </w:rPr>
              <w:t xml:space="preserve">We agree with Ericsson’s comment #2 that the unit of </w:t>
            </w:r>
            <w:r w:rsidRPr="0012298B">
              <w:rPr>
                <w:rFonts w:eastAsia="Calibri"/>
                <w:i/>
                <w:iCs/>
              </w:rPr>
              <w:t>monitoringSlotPeriodicityAndOffset</w:t>
            </w:r>
            <w:r w:rsidRPr="0012298B">
              <w:rPr>
                <w:rFonts w:eastAsia="Yu Mincho"/>
                <w:szCs w:val="28"/>
                <w:lang w:eastAsia="ja-JP"/>
              </w:rPr>
              <w:t xml:space="preserve"> and </w:t>
            </w:r>
            <w:r w:rsidRPr="0012298B">
              <w:rPr>
                <w:rFonts w:eastAsia="Yu Mincho"/>
                <w:i/>
                <w:iCs/>
                <w:szCs w:val="28"/>
                <w:lang w:eastAsia="ja-JP"/>
              </w:rPr>
              <w:t>duration</w:t>
            </w:r>
            <w:r w:rsidRPr="0012298B">
              <w:rPr>
                <w:rFonts w:eastAsia="Yu Mincho"/>
                <w:szCs w:val="28"/>
                <w:lang w:eastAsia="ja-JP"/>
              </w:rPr>
              <w:t xml:space="preserve"> should be unified with either way of slot or slot group.</w:t>
            </w:r>
          </w:p>
          <w:p w14:paraId="1C68CC13" w14:textId="77777777" w:rsidR="0012298B" w:rsidRPr="0012298B" w:rsidRDefault="0012298B" w:rsidP="0012298B">
            <w:pPr>
              <w:widowControl w:val="0"/>
              <w:rPr>
                <w:rFonts w:eastAsia="Yu Mincho"/>
                <w:szCs w:val="28"/>
                <w:lang w:eastAsia="ja-JP"/>
              </w:rPr>
            </w:pPr>
            <w:r w:rsidRPr="0012298B">
              <w:rPr>
                <w:rFonts w:eastAsia="Yu Mincho"/>
                <w:szCs w:val="28"/>
                <w:lang w:eastAsia="ja-JP"/>
              </w:rPr>
              <w:t xml:space="preserve">If we take the unit of </w:t>
            </w:r>
            <w:r w:rsidRPr="0012298B">
              <w:rPr>
                <w:rFonts w:eastAsia="Calibri"/>
                <w:i/>
                <w:iCs/>
              </w:rPr>
              <w:t>monitoringSlotPeriodicityAndOffset</w:t>
            </w:r>
            <w:r w:rsidRPr="0012298B">
              <w:rPr>
                <w:rFonts w:eastAsia="Yu Mincho"/>
                <w:szCs w:val="28"/>
                <w:lang w:eastAsia="ja-JP"/>
              </w:rPr>
              <w:t xml:space="preserve"> and </w:t>
            </w:r>
            <w:r w:rsidRPr="0012298B">
              <w:rPr>
                <w:rFonts w:eastAsia="Yu Mincho"/>
                <w:i/>
                <w:iCs/>
                <w:szCs w:val="28"/>
                <w:lang w:eastAsia="ja-JP"/>
              </w:rPr>
              <w:t>duration</w:t>
            </w:r>
            <w:r w:rsidRPr="0012298B">
              <w:rPr>
                <w:rFonts w:eastAsia="Yu Mincho"/>
                <w:szCs w:val="28"/>
                <w:lang w:eastAsia="ja-JP"/>
              </w:rPr>
              <w:t xml:space="preserve"> to be slot, we support the first three bullets of the FL proposal. </w:t>
            </w:r>
          </w:p>
          <w:p w14:paraId="7B69A407" w14:textId="77777777" w:rsidR="0012298B" w:rsidRPr="0012298B" w:rsidRDefault="0012298B" w:rsidP="0012298B">
            <w:pPr>
              <w:widowControl w:val="0"/>
              <w:rPr>
                <w:rFonts w:eastAsia="Yu Mincho"/>
                <w:szCs w:val="28"/>
                <w:lang w:eastAsia="ja-JP"/>
              </w:rPr>
            </w:pPr>
            <w:r w:rsidRPr="0012298B">
              <w:rPr>
                <w:rFonts w:eastAsia="Yu Mincho"/>
                <w:szCs w:val="28"/>
                <w:lang w:eastAsia="ja-JP"/>
              </w:rPr>
              <w:t xml:space="preserve">For the last bullet, especially for how to indicate the monitored slot in a slot group, we agree with Qualcomm that a new parameter should be introduced to indicate which slot group included in a periodicity is monitored without changing the definition of </w:t>
            </w:r>
            <w:r w:rsidRPr="0012298B">
              <w:rPr>
                <w:rFonts w:eastAsia="Yu Mincho"/>
                <w:i/>
                <w:iCs/>
                <w:szCs w:val="28"/>
                <w:lang w:eastAsia="ja-JP"/>
              </w:rPr>
              <w:t>duration</w:t>
            </w:r>
            <w:r w:rsidRPr="0012298B">
              <w:rPr>
                <w:rFonts w:eastAsia="Yu Mincho"/>
                <w:szCs w:val="28"/>
                <w:lang w:eastAsia="ja-JP"/>
              </w:rPr>
              <w:t xml:space="preserve">. More specifically, the existing parameter </w:t>
            </w:r>
            <w:r w:rsidRPr="0012298B">
              <w:rPr>
                <w:rFonts w:eastAsia="Yu Mincho"/>
                <w:i/>
                <w:iCs/>
                <w:szCs w:val="28"/>
                <w:lang w:eastAsia="ja-JP"/>
              </w:rPr>
              <w:t>duration</w:t>
            </w:r>
            <w:r w:rsidRPr="0012298B">
              <w:rPr>
                <w:rFonts w:eastAsia="Yu Mincho"/>
                <w:szCs w:val="28"/>
                <w:lang w:eastAsia="ja-JP"/>
              </w:rPr>
              <w:t xml:space="preserve"> indicates the duration of the monitored slot in a slot group (i.e., duration would be up to Y), and the new parameter indicates duration of consecutive slot groups which have monitoring occasion in an indicated periodicity.</w:t>
            </w:r>
          </w:p>
          <w:p w14:paraId="794B871B" w14:textId="1EC6AA6A" w:rsidR="0012298B" w:rsidRDefault="0012298B" w:rsidP="0012298B">
            <w:pPr>
              <w:widowControl w:val="0"/>
              <w:rPr>
                <w:lang w:eastAsia="zh-CN"/>
              </w:rPr>
            </w:pPr>
            <w:r w:rsidRPr="0012298B">
              <w:rPr>
                <w:rFonts w:eastAsia="Yu Mincho"/>
                <w:szCs w:val="28"/>
                <w:lang w:eastAsia="ja-JP"/>
              </w:rPr>
              <w:t>We believe that this mechanism will provide the smallest specification impact.</w:t>
            </w:r>
          </w:p>
        </w:tc>
      </w:tr>
      <w:tr w:rsidR="00BA405C" w14:paraId="5511F081" w14:textId="77777777" w:rsidTr="00123E3E">
        <w:tc>
          <w:tcPr>
            <w:tcW w:w="2405" w:type="dxa"/>
            <w:shd w:val="clear" w:color="auto" w:fill="auto"/>
            <w:vAlign w:val="center"/>
          </w:tcPr>
          <w:p w14:paraId="3417AA53" w14:textId="77777777" w:rsidR="00BA405C" w:rsidRPr="00BA405C" w:rsidRDefault="00BA405C" w:rsidP="00123E3E">
            <w:pPr>
              <w:widowControl w:val="0"/>
            </w:pPr>
            <w:r w:rsidRPr="00BA405C">
              <w:t>LG Electronics</w:t>
            </w:r>
          </w:p>
        </w:tc>
        <w:tc>
          <w:tcPr>
            <w:tcW w:w="12176" w:type="dxa"/>
            <w:shd w:val="clear" w:color="auto" w:fill="auto"/>
            <w:vAlign w:val="center"/>
          </w:tcPr>
          <w:p w14:paraId="0AEE0B2C" w14:textId="77777777" w:rsidR="00BA405C" w:rsidRPr="00BA405C" w:rsidRDefault="00BA405C" w:rsidP="00123E3E">
            <w:pPr>
              <w:autoSpaceDE/>
              <w:autoSpaceDN/>
              <w:adjustRightInd/>
              <w:snapToGrid/>
              <w:spacing w:after="160"/>
              <w:rPr>
                <w:rFonts w:eastAsia="Calibri"/>
                <w:iCs/>
              </w:rPr>
            </w:pPr>
            <w:r w:rsidRPr="00BA405C">
              <w:rPr>
                <w:rFonts w:eastAsia="Calibri"/>
              </w:rPr>
              <w:t xml:space="preserve">We agree with Ericsson’s comments #1, #2, #3 and #4. Especially, we think the way of mixing of some parameters in terms of slots and some parameters in terms of slot groups would make the design complicated. And, we prefer to keep </w:t>
            </w:r>
            <w:r w:rsidRPr="00BA405C">
              <w:rPr>
                <w:rFonts w:eastAsia="Calibri"/>
                <w:i/>
                <w:iCs/>
              </w:rPr>
              <w:t>monitoringSymbolsWithinSlot</w:t>
            </w:r>
            <w:r w:rsidRPr="00BA405C">
              <w:rPr>
                <w:rFonts w:eastAsia="Calibri"/>
                <w:iCs/>
              </w:rPr>
              <w:t xml:space="preserve"> as is and to introduce new parameter indicating which slots within a slot group are configured for monitoring.</w:t>
            </w:r>
          </w:p>
          <w:p w14:paraId="692F425E" w14:textId="77777777" w:rsidR="00BA405C" w:rsidRPr="00BA405C" w:rsidRDefault="00BA405C" w:rsidP="00123E3E">
            <w:pPr>
              <w:autoSpaceDE/>
              <w:autoSpaceDN/>
              <w:adjustRightInd/>
              <w:snapToGrid/>
              <w:spacing w:after="160"/>
              <w:rPr>
                <w:rFonts w:eastAsia="Calibri"/>
              </w:rPr>
            </w:pPr>
            <w:r w:rsidRPr="00BA405C">
              <w:rPr>
                <w:rFonts w:eastAsia="Calibri"/>
                <w:iCs/>
              </w:rPr>
              <w:t>In addition, while the unit of existing parameters is slot (i.e., unchanged), the 3</w:t>
            </w:r>
            <w:r w:rsidRPr="00BA405C">
              <w:rPr>
                <w:rFonts w:eastAsia="Calibri"/>
                <w:iCs/>
                <w:vertAlign w:val="superscript"/>
              </w:rPr>
              <w:t>rd</w:t>
            </w:r>
            <w:r w:rsidRPr="00BA405C">
              <w:rPr>
                <w:rFonts w:eastAsia="Calibri"/>
                <w:iCs/>
              </w:rPr>
              <w:t xml:space="preserve"> bullet point, i.e., “A UE is not expected to be configured with a periodicity that is not an integer multiple of its supported value(s) Xs for a corresponding SCS for group 1 SSs”, should be reflected in TS 38.213. If not, we need to further discuss on how UE handles the value of </w:t>
            </w:r>
            <w:r w:rsidRPr="00BA405C">
              <w:rPr>
                <w:rFonts w:eastAsia="Calibri"/>
                <w:i/>
                <w:iCs/>
              </w:rPr>
              <w:t>periodicity</w:t>
            </w:r>
            <w:r w:rsidRPr="00BA405C">
              <w:rPr>
                <w:rFonts w:eastAsia="Calibri"/>
                <w:iCs/>
              </w:rPr>
              <w:t xml:space="preserve"> with non integral multiples of X, if configured.</w:t>
            </w:r>
          </w:p>
        </w:tc>
      </w:tr>
      <w:tr w:rsidR="00E14822" w14:paraId="5C0171F0" w14:textId="77777777" w:rsidTr="00123E3E">
        <w:tc>
          <w:tcPr>
            <w:tcW w:w="2405" w:type="dxa"/>
            <w:shd w:val="clear" w:color="auto" w:fill="auto"/>
            <w:vAlign w:val="center"/>
          </w:tcPr>
          <w:p w14:paraId="45C9DB0E" w14:textId="33063A89" w:rsidR="00E14822" w:rsidRPr="00BA405C" w:rsidRDefault="00E14822" w:rsidP="00E14822">
            <w:pPr>
              <w:widowControl w:val="0"/>
            </w:pPr>
            <w:r w:rsidRPr="00132B66">
              <w:rPr>
                <w:rFonts w:eastAsiaTheme="minorEastAsia"/>
                <w:sz w:val="20"/>
                <w:lang w:eastAsia="zh-CN"/>
              </w:rPr>
              <w:t>Xiaomi</w:t>
            </w:r>
          </w:p>
        </w:tc>
        <w:tc>
          <w:tcPr>
            <w:tcW w:w="12176" w:type="dxa"/>
            <w:shd w:val="clear" w:color="auto" w:fill="auto"/>
            <w:vAlign w:val="center"/>
          </w:tcPr>
          <w:p w14:paraId="1100714A" w14:textId="77777777" w:rsidR="00E14822" w:rsidRDefault="00E14822" w:rsidP="00E14822">
            <w:pPr>
              <w:widowControl w:val="0"/>
              <w:rPr>
                <w:rFonts w:eastAsiaTheme="minorEastAsia"/>
                <w:szCs w:val="28"/>
                <w:lang w:eastAsia="zh-CN"/>
              </w:rPr>
            </w:pPr>
            <w:r>
              <w:rPr>
                <w:rFonts w:eastAsiaTheme="minorEastAsia"/>
                <w:szCs w:val="28"/>
                <w:lang w:eastAsia="zh-CN"/>
              </w:rPr>
              <w:t>G</w:t>
            </w:r>
            <w:r>
              <w:rPr>
                <w:rFonts w:eastAsiaTheme="minorEastAsia" w:hint="eastAsia"/>
                <w:szCs w:val="28"/>
                <w:lang w:eastAsia="zh-CN"/>
              </w:rPr>
              <w:t>enerally</w:t>
            </w:r>
            <w:r>
              <w:rPr>
                <w:rFonts w:eastAsiaTheme="minorEastAsia"/>
                <w:szCs w:val="28"/>
                <w:lang w:eastAsia="zh-CN"/>
              </w:rPr>
              <w:t xml:space="preserve"> OK </w:t>
            </w:r>
            <w:r>
              <w:rPr>
                <w:rFonts w:eastAsiaTheme="minorEastAsia" w:hint="eastAsia"/>
                <w:szCs w:val="28"/>
                <w:lang w:eastAsia="zh-CN"/>
              </w:rPr>
              <w:t>with</w:t>
            </w:r>
            <w:r>
              <w:rPr>
                <w:rFonts w:eastAsiaTheme="minorEastAsia"/>
                <w:szCs w:val="28"/>
                <w:lang w:eastAsia="zh-CN"/>
              </w:rPr>
              <w:t xml:space="preserve"> the proposal, and also OK with HW</w:t>
            </w:r>
            <w:r>
              <w:rPr>
                <w:rFonts w:eastAsiaTheme="minorEastAsia" w:hint="eastAsia"/>
                <w:szCs w:val="28"/>
                <w:lang w:eastAsia="zh-CN"/>
              </w:rPr>
              <w:t>‘</w:t>
            </w:r>
            <w:r>
              <w:rPr>
                <w:rFonts w:eastAsiaTheme="minorEastAsia" w:hint="eastAsia"/>
                <w:szCs w:val="28"/>
                <w:lang w:eastAsia="zh-CN"/>
              </w:rPr>
              <w:t>s</w:t>
            </w:r>
            <w:r>
              <w:rPr>
                <w:rFonts w:eastAsiaTheme="minorEastAsia"/>
                <w:szCs w:val="28"/>
                <w:lang w:eastAsia="zh-CN"/>
              </w:rPr>
              <w:t xml:space="preserve"> </w:t>
            </w:r>
            <w:r>
              <w:rPr>
                <w:rFonts w:eastAsiaTheme="minorEastAsia" w:hint="eastAsia"/>
                <w:szCs w:val="28"/>
                <w:lang w:eastAsia="zh-CN"/>
              </w:rPr>
              <w:t>Proposal</w:t>
            </w:r>
            <w:r>
              <w:rPr>
                <w:rFonts w:eastAsiaTheme="minorEastAsia"/>
                <w:szCs w:val="28"/>
                <w:lang w:eastAsia="zh-CN"/>
              </w:rPr>
              <w:t>.</w:t>
            </w:r>
          </w:p>
          <w:p w14:paraId="6BE56FDD" w14:textId="5906DD5A" w:rsidR="00E14822" w:rsidRPr="00BA405C" w:rsidRDefault="00E14822" w:rsidP="00E14822">
            <w:pPr>
              <w:autoSpaceDE/>
              <w:autoSpaceDN/>
              <w:adjustRightInd/>
              <w:snapToGrid/>
              <w:spacing w:after="160"/>
              <w:rPr>
                <w:rFonts w:eastAsia="Calibri"/>
              </w:rPr>
            </w:pPr>
            <w:r>
              <w:rPr>
                <w:rFonts w:eastAsiaTheme="minorEastAsia"/>
                <w:szCs w:val="28"/>
                <w:lang w:eastAsia="zh-CN"/>
              </w:rPr>
              <w:t xml:space="preserve">But for the parameters about duration, we think it is necessary to determine in this meeting since it has RAN2 </w:t>
            </w:r>
            <w:r>
              <w:rPr>
                <w:rFonts w:eastAsiaTheme="minorEastAsia" w:hint="eastAsia"/>
                <w:szCs w:val="28"/>
                <w:lang w:eastAsia="zh-CN"/>
              </w:rPr>
              <w:t>impact.</w:t>
            </w:r>
            <w:r>
              <w:rPr>
                <w:rFonts w:eastAsiaTheme="minorEastAsia"/>
                <w:szCs w:val="28"/>
                <w:lang w:eastAsia="zh-CN"/>
              </w:rPr>
              <w:t xml:space="preserve"> we can go with majority on this issue.</w:t>
            </w:r>
          </w:p>
        </w:tc>
      </w:tr>
      <w:tr w:rsidR="00F87793" w:rsidRPr="00B6138F" w14:paraId="3A7F8358" w14:textId="77777777" w:rsidTr="00F87793">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20BDD288" w14:textId="77777777" w:rsidR="00F87793" w:rsidRPr="00F87793" w:rsidRDefault="00F87793" w:rsidP="00123E3E">
            <w:pPr>
              <w:widowControl w:val="0"/>
              <w:rPr>
                <w:rFonts w:eastAsiaTheme="minorEastAsia"/>
                <w:sz w:val="20"/>
                <w:lang w:eastAsia="zh-CN"/>
              </w:rPr>
            </w:pPr>
            <w:r w:rsidRPr="00F87793">
              <w:rPr>
                <w:rFonts w:eastAsiaTheme="minorEastAsia"/>
                <w:sz w:val="20"/>
                <w:lang w:eastAsia="zh-CN"/>
              </w:rPr>
              <w:t>Nokia, NSB</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2D4272BD" w14:textId="77777777" w:rsidR="00F87793" w:rsidRPr="00F87793" w:rsidRDefault="00F87793" w:rsidP="00123E3E">
            <w:pPr>
              <w:widowControl w:val="0"/>
              <w:rPr>
                <w:rFonts w:eastAsiaTheme="minorEastAsia"/>
                <w:szCs w:val="28"/>
                <w:lang w:eastAsia="zh-CN"/>
              </w:rPr>
            </w:pPr>
            <w:r w:rsidRPr="00F87793">
              <w:rPr>
                <w:rFonts w:eastAsiaTheme="minorEastAsia"/>
                <w:szCs w:val="28"/>
                <w:lang w:eastAsia="zh-CN"/>
              </w:rPr>
              <w:t>We support FL’s proposal. This has indeed much smaller specification impact (compared to slot group -based configuration).</w:t>
            </w:r>
          </w:p>
          <w:p w14:paraId="69389380" w14:textId="77777777" w:rsidR="00F87793" w:rsidRPr="00F87793" w:rsidRDefault="00F87793" w:rsidP="00123E3E">
            <w:pPr>
              <w:widowControl w:val="0"/>
              <w:rPr>
                <w:rFonts w:eastAsiaTheme="minorEastAsia"/>
                <w:szCs w:val="28"/>
                <w:lang w:eastAsia="zh-CN"/>
              </w:rPr>
            </w:pPr>
            <w:r w:rsidRPr="00F87793">
              <w:rPr>
                <w:rFonts w:eastAsiaTheme="minorEastAsia"/>
                <w:szCs w:val="28"/>
                <w:lang w:eastAsia="zh-CN"/>
              </w:rPr>
              <w:lastRenderedPageBreak/>
              <w:t>We also support Oppo’s wording</w:t>
            </w:r>
          </w:p>
        </w:tc>
      </w:tr>
      <w:tr w:rsidR="008D6A66" w14:paraId="06D0E94D" w14:textId="77777777" w:rsidTr="00123E3E">
        <w:tc>
          <w:tcPr>
            <w:tcW w:w="2405" w:type="dxa"/>
            <w:shd w:val="clear" w:color="auto" w:fill="auto"/>
            <w:vAlign w:val="center"/>
          </w:tcPr>
          <w:p w14:paraId="30B9F352" w14:textId="77777777" w:rsidR="008D6A66" w:rsidRPr="00132B66" w:rsidRDefault="008D6A66" w:rsidP="00123E3E">
            <w:pPr>
              <w:widowControl w:val="0"/>
              <w:rPr>
                <w:rFonts w:eastAsiaTheme="minorEastAsia"/>
                <w:sz w:val="20"/>
                <w:lang w:eastAsia="zh-CN"/>
              </w:rPr>
            </w:pPr>
            <w:r>
              <w:rPr>
                <w:rFonts w:eastAsiaTheme="minorEastAsia"/>
                <w:sz w:val="20"/>
                <w:lang w:eastAsia="zh-CN"/>
              </w:rPr>
              <w:lastRenderedPageBreak/>
              <w:t>Futurewei</w:t>
            </w:r>
          </w:p>
        </w:tc>
        <w:tc>
          <w:tcPr>
            <w:tcW w:w="12176" w:type="dxa"/>
            <w:shd w:val="clear" w:color="auto" w:fill="auto"/>
            <w:vAlign w:val="center"/>
          </w:tcPr>
          <w:p w14:paraId="68B870EB" w14:textId="61029391" w:rsidR="008D6A66" w:rsidRDefault="008D6A66" w:rsidP="00123E3E">
            <w:pPr>
              <w:widowControl w:val="0"/>
              <w:rPr>
                <w:rFonts w:eastAsiaTheme="minorEastAsia"/>
                <w:szCs w:val="28"/>
                <w:lang w:eastAsia="zh-CN"/>
              </w:rPr>
            </w:pPr>
            <w:r>
              <w:rPr>
                <w:rFonts w:eastAsiaTheme="minorEastAsia"/>
                <w:szCs w:val="28"/>
                <w:lang w:eastAsia="zh-CN"/>
              </w:rPr>
              <w:t>We are OK with HW Proposal to have separate duration definition. For the units we prefer slots for the periodicity/offset and for the duration we could accept the majority’s preference.</w:t>
            </w:r>
          </w:p>
        </w:tc>
      </w:tr>
      <w:tr w:rsidR="00CD063C" w14:paraId="058E54AA" w14:textId="77777777" w:rsidTr="00123E3E">
        <w:tc>
          <w:tcPr>
            <w:tcW w:w="2405" w:type="dxa"/>
            <w:shd w:val="clear" w:color="auto" w:fill="auto"/>
            <w:vAlign w:val="center"/>
          </w:tcPr>
          <w:p w14:paraId="081F386F" w14:textId="2AB6AD72" w:rsidR="00CD063C" w:rsidRDefault="00CD063C" w:rsidP="00CD063C">
            <w:pPr>
              <w:widowControl w:val="0"/>
              <w:rPr>
                <w:rFonts w:eastAsiaTheme="minorEastAsia"/>
                <w:sz w:val="20"/>
                <w:lang w:eastAsia="zh-CN"/>
              </w:rPr>
            </w:pPr>
            <w:r>
              <w:rPr>
                <w:rFonts w:hint="eastAsia"/>
                <w:lang w:eastAsia="zh-CN"/>
              </w:rPr>
              <w:t>v</w:t>
            </w:r>
            <w:r>
              <w:rPr>
                <w:lang w:eastAsia="zh-CN"/>
              </w:rPr>
              <w:t>ivo</w:t>
            </w:r>
          </w:p>
        </w:tc>
        <w:tc>
          <w:tcPr>
            <w:tcW w:w="12176" w:type="dxa"/>
            <w:shd w:val="clear" w:color="auto" w:fill="auto"/>
            <w:vAlign w:val="center"/>
          </w:tcPr>
          <w:p w14:paraId="3D28B66C" w14:textId="77777777" w:rsidR="00CD063C" w:rsidRDefault="00CD063C" w:rsidP="00CD063C">
            <w:pPr>
              <w:widowControl w:val="0"/>
              <w:rPr>
                <w:lang w:eastAsia="zh-CN"/>
              </w:rPr>
            </w:pPr>
            <w:r>
              <w:rPr>
                <w:rFonts w:hint="eastAsia"/>
                <w:lang w:eastAsia="zh-CN"/>
              </w:rPr>
              <w:t>@</w:t>
            </w:r>
            <w:r>
              <w:rPr>
                <w:lang w:eastAsia="zh-CN"/>
              </w:rPr>
              <w:t xml:space="preserve">Ericsson: </w:t>
            </w:r>
          </w:p>
          <w:p w14:paraId="5DEB1610" w14:textId="77777777" w:rsidR="00CD063C" w:rsidRDefault="00CD063C" w:rsidP="00CD063C">
            <w:pPr>
              <w:widowControl w:val="0"/>
              <w:rPr>
                <w:lang w:eastAsia="zh-CN"/>
              </w:rPr>
            </w:pPr>
            <w:r>
              <w:rPr>
                <w:rFonts w:hint="eastAsia"/>
                <w:lang w:eastAsia="zh-CN"/>
              </w:rPr>
              <w:t>T</w:t>
            </w:r>
            <w:r>
              <w:rPr>
                <w:lang w:eastAsia="zh-CN"/>
              </w:rPr>
              <w:t>here is the following reasons not to restrict Group (2) SSs:</w:t>
            </w:r>
          </w:p>
          <w:p w14:paraId="1EBA52EF" w14:textId="77777777" w:rsidR="00CD063C" w:rsidRPr="00755D8D" w:rsidRDefault="00CD063C" w:rsidP="00CD063C">
            <w:pPr>
              <w:pStyle w:val="ListParagraph"/>
              <w:widowControl w:val="0"/>
              <w:numPr>
                <w:ilvl w:val="3"/>
                <w:numId w:val="14"/>
              </w:numPr>
              <w:rPr>
                <w:rFonts w:ascii="Times New Roman" w:hAnsi="Times New Roman"/>
                <w:lang w:eastAsia="zh-CN"/>
              </w:rPr>
            </w:pPr>
            <w:r w:rsidRPr="00755D8D">
              <w:rPr>
                <w:rFonts w:ascii="Times New Roman" w:hAnsi="Times New Roman"/>
                <w:lang w:eastAsia="zh-CN"/>
              </w:rPr>
              <w:t>For the agreed multi-slot PDCCH monitoring capability, there is no restriction of slot location for Group (2) SS;</w:t>
            </w:r>
          </w:p>
          <w:p w14:paraId="6D0C5C9C" w14:textId="77777777" w:rsidR="00CD063C" w:rsidRDefault="00CD063C" w:rsidP="00CD063C">
            <w:pPr>
              <w:pStyle w:val="ListParagraph"/>
              <w:widowControl w:val="0"/>
              <w:numPr>
                <w:ilvl w:val="3"/>
                <w:numId w:val="14"/>
              </w:numPr>
              <w:rPr>
                <w:rFonts w:ascii="Times New Roman" w:hAnsi="Times New Roman"/>
                <w:lang w:eastAsia="zh-CN"/>
              </w:rPr>
            </w:pPr>
            <w:r>
              <w:rPr>
                <w:rFonts w:ascii="Times New Roman" w:hAnsi="Times New Roman" w:hint="eastAsia"/>
                <w:lang w:eastAsia="zh-CN"/>
              </w:rPr>
              <w:t>F</w:t>
            </w:r>
            <w:r>
              <w:rPr>
                <w:rFonts w:ascii="Times New Roman" w:hAnsi="Times New Roman"/>
                <w:lang w:eastAsia="zh-CN"/>
              </w:rPr>
              <w:t>or Group (2) SSs, we agree that the same IE is used if search space ID is not 0. However, the SS configuration is for all SSBs and different monitoring slots may map to different SSBs. For one UE, only monitoring slots corresponding to one SSB is needed and thus there is no need to restrict SS period for all SSBs as multiple of Xs slots. For example, SS configuration could be a period of one slot and mapping to 4 SSBs. In this case, monitoring slot index#0, #4, #8 and #12 mapping to SSB#0 still belongs to different slot groups.</w:t>
            </w:r>
          </w:p>
          <w:p w14:paraId="0E49B8F2" w14:textId="77777777" w:rsidR="00CD063C" w:rsidRDefault="00CD063C" w:rsidP="00CD063C">
            <w:pPr>
              <w:widowControl w:val="0"/>
              <w:rPr>
                <w:lang w:eastAsia="zh-CN"/>
              </w:rPr>
            </w:pPr>
          </w:p>
          <w:p w14:paraId="30C4B631" w14:textId="3D48E186" w:rsidR="00CD063C" w:rsidRDefault="00CD063C" w:rsidP="00CD063C">
            <w:pPr>
              <w:widowControl w:val="0"/>
              <w:rPr>
                <w:rFonts w:eastAsiaTheme="minorEastAsia"/>
                <w:szCs w:val="28"/>
                <w:lang w:eastAsia="zh-CN"/>
              </w:rPr>
            </w:pPr>
            <w:r>
              <w:rPr>
                <w:lang w:eastAsia="zh-CN"/>
              </w:rPr>
              <w:t>Based on the above observation that Group (1) and Group (2) SS will share the same IE but with different restrictions. We prefer to align the parameters for both Group (1) and Group (2) SS by reusing legacy parameter and definition as much as possible. So we support the first 3 bullets in the proposal.</w:t>
            </w:r>
          </w:p>
        </w:tc>
      </w:tr>
      <w:tr w:rsidR="0074353F" w14:paraId="21FE864E" w14:textId="77777777" w:rsidTr="00123E3E">
        <w:tc>
          <w:tcPr>
            <w:tcW w:w="2405" w:type="dxa"/>
            <w:shd w:val="clear" w:color="auto" w:fill="auto"/>
            <w:vAlign w:val="center"/>
          </w:tcPr>
          <w:p w14:paraId="493C72CD" w14:textId="1D774477" w:rsidR="0074353F" w:rsidRDefault="0074353F" w:rsidP="0074353F">
            <w:pPr>
              <w:widowControl w:val="0"/>
              <w:rPr>
                <w:lang w:eastAsia="zh-CN"/>
              </w:rPr>
            </w:pPr>
            <w:r>
              <w:rPr>
                <w:rFonts w:eastAsiaTheme="minorEastAsia"/>
                <w:sz w:val="20"/>
                <w:lang w:eastAsia="zh-CN"/>
              </w:rPr>
              <w:t>Qualcomm</w:t>
            </w:r>
          </w:p>
        </w:tc>
        <w:tc>
          <w:tcPr>
            <w:tcW w:w="12176" w:type="dxa"/>
            <w:shd w:val="clear" w:color="auto" w:fill="auto"/>
            <w:vAlign w:val="center"/>
          </w:tcPr>
          <w:p w14:paraId="2F0D0827" w14:textId="038A49E6" w:rsidR="0074353F" w:rsidRDefault="0074353F" w:rsidP="0074353F">
            <w:pPr>
              <w:widowControl w:val="0"/>
              <w:rPr>
                <w:lang w:eastAsia="zh-CN"/>
              </w:rPr>
            </w:pPr>
            <w:r>
              <w:rPr>
                <w:rFonts w:eastAsiaTheme="minorEastAsia"/>
                <w:szCs w:val="28"/>
                <w:lang w:eastAsia="zh-CN"/>
              </w:rPr>
              <w:t>We are generally supportive with the proposal. However, in the last bullet, it would be required to clarify the intention of “reuse the legacy bitmap”. If it implies no enhancement from Rel-16 for the “additional mechanism to determine monitoring slots within a slot group”, we think it could be a valid option and needs to be clarified. To be specific, without any enhancement, the monitoring slot within a slot group can be determined by the legacy “offset” and “duration”.</w:t>
            </w:r>
          </w:p>
        </w:tc>
      </w:tr>
      <w:tr w:rsidR="00B73A65" w14:paraId="49698703" w14:textId="77777777" w:rsidTr="00123E3E">
        <w:tc>
          <w:tcPr>
            <w:tcW w:w="2405" w:type="dxa"/>
            <w:shd w:val="clear" w:color="auto" w:fill="auto"/>
            <w:vAlign w:val="center"/>
          </w:tcPr>
          <w:p w14:paraId="29BA1533" w14:textId="0A62175D" w:rsidR="00B73A65" w:rsidRDefault="00B73A65" w:rsidP="0074353F">
            <w:pPr>
              <w:widowControl w:val="0"/>
              <w:rPr>
                <w:rFonts w:eastAsiaTheme="minorEastAsia"/>
                <w:sz w:val="20"/>
                <w:lang w:eastAsia="zh-CN"/>
              </w:rPr>
            </w:pPr>
            <w:r>
              <w:rPr>
                <w:rFonts w:eastAsiaTheme="minorEastAsia"/>
                <w:sz w:val="20"/>
                <w:lang w:eastAsia="zh-CN"/>
              </w:rPr>
              <w:t>Panasonic</w:t>
            </w:r>
          </w:p>
        </w:tc>
        <w:tc>
          <w:tcPr>
            <w:tcW w:w="12176" w:type="dxa"/>
            <w:shd w:val="clear" w:color="auto" w:fill="auto"/>
            <w:vAlign w:val="center"/>
          </w:tcPr>
          <w:p w14:paraId="7EF8A637" w14:textId="77777777" w:rsidR="00B73A65" w:rsidRDefault="00B73A65" w:rsidP="0074353F">
            <w:pPr>
              <w:widowControl w:val="0"/>
              <w:rPr>
                <w:rFonts w:eastAsiaTheme="minorEastAsia"/>
                <w:szCs w:val="28"/>
                <w:lang w:eastAsia="zh-CN"/>
              </w:rPr>
            </w:pPr>
            <w:r>
              <w:rPr>
                <w:rFonts w:eastAsiaTheme="minorEastAsia"/>
                <w:szCs w:val="28"/>
                <w:lang w:eastAsia="zh-CN"/>
              </w:rPr>
              <w:t>We support the FL’s first three bullets of the proposal.</w:t>
            </w:r>
          </w:p>
          <w:p w14:paraId="62CC0F08" w14:textId="3AA3026A" w:rsidR="00B73A65" w:rsidRDefault="00B73A65" w:rsidP="0074353F">
            <w:pPr>
              <w:widowControl w:val="0"/>
              <w:rPr>
                <w:rFonts w:eastAsiaTheme="minorEastAsia"/>
                <w:szCs w:val="28"/>
                <w:lang w:eastAsia="zh-CN"/>
              </w:rPr>
            </w:pPr>
            <w:r>
              <w:rPr>
                <w:rFonts w:eastAsiaTheme="minorEastAsia"/>
                <w:szCs w:val="28"/>
                <w:lang w:eastAsia="zh-CN"/>
              </w:rPr>
              <w:t xml:space="preserve">For the last bullet, we are ok </w:t>
            </w:r>
            <w:r w:rsidR="00353434">
              <w:rPr>
                <w:rFonts w:eastAsiaTheme="minorEastAsia"/>
                <w:szCs w:val="28"/>
                <w:lang w:eastAsia="zh-CN"/>
              </w:rPr>
              <w:t xml:space="preserve">to go </w:t>
            </w:r>
            <w:r>
              <w:rPr>
                <w:rFonts w:eastAsiaTheme="minorEastAsia"/>
                <w:szCs w:val="28"/>
                <w:lang w:eastAsia="zh-CN"/>
              </w:rPr>
              <w:t xml:space="preserve">with QC’s </w:t>
            </w:r>
            <w:r w:rsidR="00353434">
              <w:rPr>
                <w:rFonts w:eastAsiaTheme="minorEastAsia"/>
                <w:szCs w:val="28"/>
                <w:lang w:eastAsia="zh-CN"/>
              </w:rPr>
              <w:t>suggestion</w:t>
            </w:r>
            <w:r>
              <w:rPr>
                <w:rFonts w:eastAsiaTheme="minorEastAsia"/>
                <w:szCs w:val="28"/>
                <w:lang w:eastAsia="zh-CN"/>
              </w:rPr>
              <w:t xml:space="preserve"> on introducing a new parameter“</w:t>
            </w:r>
            <w:r>
              <w:rPr>
                <w:i/>
                <w:iCs/>
              </w:rPr>
              <w:t>durationSlotGroup</w:t>
            </w:r>
            <w:r>
              <w:rPr>
                <w:rFonts w:eastAsiaTheme="minorEastAsia"/>
                <w:szCs w:val="28"/>
                <w:lang w:eastAsia="zh-CN"/>
              </w:rPr>
              <w:t>”. However, as pointed out by Nokia in the first round discussion, this can be seen as an optimization. Without such enhancement, the monitoring slot within a slot group can be still be determined by legacy “offset” and “duration”.</w:t>
            </w:r>
            <w:r w:rsidR="00353434">
              <w:rPr>
                <w:rFonts w:eastAsiaTheme="minorEastAsia"/>
                <w:szCs w:val="28"/>
                <w:lang w:eastAsia="zh-CN"/>
              </w:rPr>
              <w:t xml:space="preserve"> </w:t>
            </w:r>
          </w:p>
        </w:tc>
      </w:tr>
      <w:tr w:rsidR="007369AB" w14:paraId="7F9BE734" w14:textId="77777777" w:rsidTr="00123E3E">
        <w:tc>
          <w:tcPr>
            <w:tcW w:w="2405" w:type="dxa"/>
            <w:shd w:val="clear" w:color="auto" w:fill="auto"/>
            <w:vAlign w:val="center"/>
          </w:tcPr>
          <w:p w14:paraId="3F14314A" w14:textId="0A73D6E8" w:rsidR="007369AB" w:rsidRDefault="007369AB" w:rsidP="0074353F">
            <w:pPr>
              <w:widowControl w:val="0"/>
              <w:rPr>
                <w:rFonts w:eastAsiaTheme="minorEastAsia"/>
                <w:sz w:val="20"/>
                <w:lang w:eastAsia="zh-CN"/>
              </w:rPr>
            </w:pPr>
            <w:r>
              <w:rPr>
                <w:rFonts w:eastAsiaTheme="minorEastAsia"/>
                <w:sz w:val="20"/>
                <w:lang w:eastAsia="zh-CN"/>
              </w:rPr>
              <w:t>Samsung2</w:t>
            </w:r>
          </w:p>
        </w:tc>
        <w:tc>
          <w:tcPr>
            <w:tcW w:w="12176" w:type="dxa"/>
            <w:shd w:val="clear" w:color="auto" w:fill="auto"/>
            <w:vAlign w:val="center"/>
          </w:tcPr>
          <w:p w14:paraId="04B3C512" w14:textId="5D54A793" w:rsidR="007369AB" w:rsidRDefault="007369AB" w:rsidP="0074353F">
            <w:pPr>
              <w:widowControl w:val="0"/>
              <w:rPr>
                <w:rFonts w:eastAsiaTheme="minorEastAsia"/>
                <w:szCs w:val="28"/>
                <w:lang w:eastAsia="zh-CN"/>
              </w:rPr>
            </w:pPr>
            <w:r>
              <w:rPr>
                <w:rFonts w:eastAsiaTheme="minorEastAsia"/>
                <w:szCs w:val="28"/>
                <w:lang w:eastAsia="zh-CN"/>
              </w:rPr>
              <w:t xml:space="preserve">In general we agree with the observations from Ericsson other than the need of “durationWithinSlotGroup”, and our preference is also Alt 2 in Ericsson’s summary considering the spec impact. </w:t>
            </w:r>
          </w:p>
        </w:tc>
      </w:tr>
      <w:tr w:rsidR="00EC4039" w:rsidRPr="00022B90" w14:paraId="04D5EF15" w14:textId="77777777" w:rsidTr="00EC4039">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668681DB" w14:textId="77777777" w:rsidR="00EC4039" w:rsidRPr="00701184" w:rsidRDefault="00EC4039" w:rsidP="00123E3E">
            <w:pPr>
              <w:widowControl w:val="0"/>
              <w:rPr>
                <w:rFonts w:eastAsiaTheme="minorEastAsia"/>
                <w:sz w:val="20"/>
                <w:lang w:eastAsia="zh-CN"/>
              </w:rPr>
            </w:pPr>
            <w:r>
              <w:rPr>
                <w:rFonts w:eastAsiaTheme="minorEastAsia"/>
                <w:sz w:val="20"/>
                <w:lang w:eastAsia="zh-CN"/>
              </w:rPr>
              <w:t>Huawei, HiSilicon</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513095E2" w14:textId="77777777" w:rsidR="00EC4039" w:rsidRPr="00701184" w:rsidRDefault="00EC4039" w:rsidP="00123E3E">
            <w:pPr>
              <w:widowControl w:val="0"/>
              <w:rPr>
                <w:rFonts w:eastAsiaTheme="minorEastAsia"/>
                <w:szCs w:val="28"/>
                <w:lang w:eastAsia="zh-CN"/>
              </w:rPr>
            </w:pPr>
          </w:p>
          <w:p w14:paraId="4FF2EB72" w14:textId="77777777" w:rsidR="00EC4039" w:rsidRPr="00701184" w:rsidRDefault="00EC4039" w:rsidP="00123E3E">
            <w:pPr>
              <w:widowControl w:val="0"/>
              <w:rPr>
                <w:rFonts w:eastAsiaTheme="minorEastAsia"/>
                <w:szCs w:val="28"/>
                <w:lang w:eastAsia="zh-CN"/>
              </w:rPr>
            </w:pPr>
            <w:r w:rsidRPr="00701184">
              <w:rPr>
                <w:rFonts w:eastAsiaTheme="minorEastAsia"/>
                <w:szCs w:val="28"/>
                <w:lang w:eastAsia="zh-CN"/>
              </w:rPr>
              <w:t xml:space="preserve">According to discussion so far, companies seems have common understanding/requirement </w:t>
            </w:r>
            <w:r w:rsidRPr="00701184">
              <w:rPr>
                <w:rFonts w:eastAsiaTheme="minorEastAsia" w:hint="eastAsia"/>
                <w:szCs w:val="28"/>
                <w:lang w:eastAsia="zh-CN"/>
              </w:rPr>
              <w:t>on</w:t>
            </w:r>
            <w:r w:rsidRPr="00701184">
              <w:rPr>
                <w:rFonts w:eastAsiaTheme="minorEastAsia"/>
                <w:szCs w:val="28"/>
                <w:lang w:eastAsia="zh-CN"/>
              </w:rPr>
              <w:t xml:space="preserve"> the monitoring behavior while have different views on how to reuse/re-interpret the existing parameters, especially on the field of “duration” to achieve the requirement. </w:t>
            </w:r>
            <w:r w:rsidRPr="00701184">
              <w:rPr>
                <w:rFonts w:eastAsiaTheme="minorEastAsia"/>
                <w:szCs w:val="28"/>
                <w:lang w:eastAsia="zh-CN"/>
              </w:rPr>
              <w:lastRenderedPageBreak/>
              <w:t>Maybe we can suggest first to align the behavior at first:</w:t>
            </w:r>
          </w:p>
          <w:p w14:paraId="353F6748" w14:textId="77777777" w:rsidR="00EC4039" w:rsidRPr="00701184" w:rsidRDefault="00EC4039" w:rsidP="00EC4039">
            <w:pPr>
              <w:pStyle w:val="ListParagraph"/>
              <w:widowControl w:val="0"/>
              <w:numPr>
                <w:ilvl w:val="3"/>
                <w:numId w:val="97"/>
              </w:numPr>
              <w:rPr>
                <w:rFonts w:ascii="Times New Roman" w:eastAsiaTheme="minorEastAsia" w:hAnsi="Times New Roman"/>
                <w:szCs w:val="28"/>
                <w:lang w:eastAsia="zh-CN"/>
              </w:rPr>
            </w:pPr>
            <w:r w:rsidRPr="00701184">
              <w:rPr>
                <w:rFonts w:ascii="Times New Roman" w:eastAsiaTheme="minorEastAsia" w:hAnsi="Times New Roman"/>
                <w:szCs w:val="28"/>
                <w:lang w:eastAsia="zh-CN"/>
              </w:rPr>
              <w:t xml:space="preserve">Periodicity: Same flexibility/range as those for 120kHz SCS in terms of absolute time, should be integer multiple of X slots, </w:t>
            </w:r>
          </w:p>
          <w:p w14:paraId="5C69FA17" w14:textId="77777777" w:rsidR="00EC4039" w:rsidRPr="00701184" w:rsidRDefault="00EC4039" w:rsidP="00123E3E">
            <w:pPr>
              <w:pStyle w:val="ListParagraph"/>
              <w:widowControl w:val="0"/>
              <w:numPr>
                <w:ilvl w:val="4"/>
                <w:numId w:val="14"/>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re-interpret existing  Ts in monitoringSlotPeriodicityAndOffset in the unit of slot group</w:t>
            </w:r>
          </w:p>
          <w:p w14:paraId="68AC2263" w14:textId="77777777" w:rsidR="00EC4039" w:rsidRPr="00701184" w:rsidRDefault="00EC4039" w:rsidP="00123E3E">
            <w:pPr>
              <w:pStyle w:val="ListParagraph"/>
              <w:widowControl w:val="0"/>
              <w:numPr>
                <w:ilvl w:val="4"/>
                <w:numId w:val="14"/>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introduce new Ts in monitoringSlotPeriodicityAndOffset in the unit of slot</w:t>
            </w:r>
          </w:p>
          <w:p w14:paraId="2EB02E98" w14:textId="77777777" w:rsidR="00EC4039" w:rsidRPr="00701184" w:rsidRDefault="00EC4039" w:rsidP="00123E3E">
            <w:pPr>
              <w:pStyle w:val="ListParagraph"/>
              <w:widowControl w:val="0"/>
              <w:numPr>
                <w:ilvl w:val="3"/>
                <w:numId w:val="14"/>
              </w:numPr>
              <w:rPr>
                <w:rFonts w:ascii="Times New Roman" w:eastAsiaTheme="minorEastAsia" w:hAnsi="Times New Roman"/>
                <w:szCs w:val="28"/>
                <w:lang w:eastAsia="zh-CN"/>
              </w:rPr>
            </w:pPr>
            <w:r w:rsidRPr="00701184">
              <w:rPr>
                <w:rFonts w:ascii="Times New Roman" w:eastAsiaTheme="minorEastAsia" w:hAnsi="Times New Roman"/>
                <w:szCs w:val="28"/>
                <w:lang w:eastAsia="zh-CN"/>
              </w:rPr>
              <w:t xml:space="preserve">Start of MO in a period: should allow start from any slot in a slot group. </w:t>
            </w:r>
          </w:p>
          <w:p w14:paraId="37F85602" w14:textId="77777777" w:rsidR="00EC4039" w:rsidRPr="00701184" w:rsidRDefault="00EC4039" w:rsidP="00123E3E">
            <w:pPr>
              <w:pStyle w:val="ListParagraph"/>
              <w:widowControl w:val="0"/>
              <w:numPr>
                <w:ilvl w:val="4"/>
                <w:numId w:val="14"/>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require additional configuration on MO within slot group</w:t>
            </w:r>
            <w:r>
              <w:rPr>
                <w:rFonts w:ascii="Times New Roman" w:eastAsiaTheme="minorEastAsia" w:hAnsi="Times New Roman"/>
                <w:szCs w:val="28"/>
                <w:lang w:eastAsia="zh-CN"/>
              </w:rPr>
              <w:t xml:space="preserve"> (see 4a)</w:t>
            </w:r>
            <w:r w:rsidRPr="00701184">
              <w:rPr>
                <w:rFonts w:ascii="Times New Roman" w:eastAsiaTheme="minorEastAsia" w:hAnsi="Times New Roman"/>
                <w:szCs w:val="28"/>
                <w:lang w:eastAsia="zh-CN"/>
              </w:rPr>
              <w:t xml:space="preserve"> if existing field of monitoringSlotPeriodicityAndOffset is re-interpreted in the unit of slot group.</w:t>
            </w:r>
          </w:p>
          <w:p w14:paraId="4D086DEE" w14:textId="77777777" w:rsidR="00EC4039" w:rsidRPr="00701184" w:rsidRDefault="00EC4039" w:rsidP="00123E3E">
            <w:pPr>
              <w:pStyle w:val="ListParagraph"/>
              <w:widowControl w:val="0"/>
              <w:numPr>
                <w:ilvl w:val="4"/>
                <w:numId w:val="14"/>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by slot level offset corresponding to the existing/new Ts if monitoringSlotPeriodicityAndOffset is defined in the unit of slot.</w:t>
            </w:r>
          </w:p>
          <w:p w14:paraId="576E302E" w14:textId="77777777" w:rsidR="00EC4039" w:rsidRPr="00701184" w:rsidRDefault="00EC4039" w:rsidP="00123E3E">
            <w:pPr>
              <w:pStyle w:val="ListParagraph"/>
              <w:widowControl w:val="0"/>
              <w:numPr>
                <w:ilvl w:val="3"/>
                <w:numId w:val="14"/>
              </w:numPr>
              <w:rPr>
                <w:rFonts w:ascii="Times New Roman" w:eastAsiaTheme="minorEastAsia" w:hAnsi="Times New Roman"/>
                <w:szCs w:val="28"/>
                <w:lang w:eastAsia="zh-CN"/>
              </w:rPr>
            </w:pPr>
            <w:r w:rsidRPr="00701184">
              <w:rPr>
                <w:rFonts w:ascii="Times New Roman" w:eastAsiaTheme="minorEastAsia" w:hAnsi="Times New Roman"/>
                <w:szCs w:val="28"/>
                <w:lang w:eastAsia="zh-CN"/>
              </w:rPr>
              <w:t>Number of consecutive slot groups where Searchspace lasts</w:t>
            </w:r>
          </w:p>
          <w:p w14:paraId="393B440E" w14:textId="77777777" w:rsidR="00EC4039" w:rsidRPr="00701184" w:rsidRDefault="00EC4039" w:rsidP="00123E3E">
            <w:pPr>
              <w:pStyle w:val="ListParagraph"/>
              <w:widowControl w:val="0"/>
              <w:numPr>
                <w:ilvl w:val="4"/>
                <w:numId w:val="14"/>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 xml:space="preserve">re-interpret existing field of “duration” in the unit of slot group. </w:t>
            </w:r>
          </w:p>
          <w:p w14:paraId="31AEA3C7" w14:textId="77777777" w:rsidR="00EC4039" w:rsidRPr="00701184" w:rsidRDefault="00EC4039" w:rsidP="00123E3E">
            <w:pPr>
              <w:pStyle w:val="ListParagraph"/>
              <w:widowControl w:val="0"/>
              <w:numPr>
                <w:ilvl w:val="4"/>
                <w:numId w:val="14"/>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introduce a new field, e.g. “durationSlotgroup” in the unit of slot group</w:t>
            </w:r>
          </w:p>
          <w:p w14:paraId="13CDE934" w14:textId="77777777" w:rsidR="00EC4039" w:rsidRPr="00701184" w:rsidRDefault="00EC4039" w:rsidP="00123E3E">
            <w:pPr>
              <w:pStyle w:val="ListParagraph"/>
              <w:widowControl w:val="0"/>
              <w:numPr>
                <w:ilvl w:val="3"/>
                <w:numId w:val="14"/>
              </w:numPr>
              <w:rPr>
                <w:rFonts w:ascii="Times New Roman" w:eastAsiaTheme="minorEastAsia" w:hAnsi="Times New Roman"/>
                <w:szCs w:val="28"/>
                <w:lang w:eastAsia="zh-CN"/>
              </w:rPr>
            </w:pPr>
            <w:r w:rsidRPr="00701184">
              <w:rPr>
                <w:rFonts w:ascii="Times New Roman" w:eastAsiaTheme="minorEastAsia" w:hAnsi="Times New Roman"/>
                <w:szCs w:val="28"/>
                <w:lang w:eastAsia="zh-CN"/>
              </w:rPr>
              <w:t>Location of searchspace within slot group</w:t>
            </w:r>
            <w:r w:rsidRPr="00701184">
              <w:rPr>
                <w:rFonts w:ascii="Times New Roman" w:eastAsiaTheme="minorEastAsia" w:hAnsi="Times New Roman" w:hint="eastAsia"/>
                <w:szCs w:val="28"/>
                <w:lang w:eastAsia="zh-CN"/>
              </w:rPr>
              <w:t>:</w:t>
            </w:r>
            <w:r w:rsidRPr="00701184">
              <w:rPr>
                <w:rFonts w:ascii="Times New Roman" w:eastAsiaTheme="minorEastAsia" w:hAnsi="Times New Roman"/>
                <w:szCs w:val="28"/>
                <w:lang w:eastAsia="zh-CN"/>
              </w:rPr>
              <w:t xml:space="preserve"> 1/2/3/4 consecutive slot</w:t>
            </w:r>
          </w:p>
          <w:p w14:paraId="5D78368C" w14:textId="77777777" w:rsidR="00EC4039" w:rsidRPr="00701184" w:rsidRDefault="00EC4039" w:rsidP="00123E3E">
            <w:pPr>
              <w:pStyle w:val="ListParagraph"/>
              <w:widowControl w:val="0"/>
              <w:numPr>
                <w:ilvl w:val="4"/>
                <w:numId w:val="14"/>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 xml:space="preserve">new field indicating slot level bitmap indicate which slot MO locates </w:t>
            </w:r>
          </w:p>
          <w:p w14:paraId="67D17DB6" w14:textId="77777777" w:rsidR="00EC4039" w:rsidRPr="00701184" w:rsidRDefault="00EC4039" w:rsidP="00123E3E">
            <w:pPr>
              <w:pStyle w:val="ListParagraph"/>
              <w:widowControl w:val="0"/>
              <w:numPr>
                <w:ilvl w:val="4"/>
                <w:numId w:val="14"/>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new field indicating duration from the offset indicated by monitoringSlotPeriodicityAndOffset</w:t>
            </w:r>
          </w:p>
          <w:p w14:paraId="6AD09BB0" w14:textId="77777777" w:rsidR="00EC4039" w:rsidRPr="00701184" w:rsidRDefault="00EC4039" w:rsidP="00123E3E">
            <w:pPr>
              <w:pStyle w:val="ListParagraph"/>
              <w:widowControl w:val="0"/>
              <w:numPr>
                <w:ilvl w:val="4"/>
                <w:numId w:val="14"/>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 xml:space="preserve">reuse existing “duration” field and restrict the value range to 1-4 slot </w:t>
            </w:r>
          </w:p>
          <w:p w14:paraId="5FF19058" w14:textId="77777777" w:rsidR="00EC4039" w:rsidRPr="00701184" w:rsidRDefault="00EC4039" w:rsidP="00123E3E">
            <w:pPr>
              <w:pStyle w:val="ListParagraph"/>
              <w:widowControl w:val="0"/>
              <w:numPr>
                <w:ilvl w:val="3"/>
                <w:numId w:val="14"/>
              </w:numPr>
              <w:rPr>
                <w:rFonts w:ascii="Times New Roman" w:eastAsiaTheme="minorEastAsia" w:hAnsi="Times New Roman"/>
                <w:szCs w:val="28"/>
                <w:lang w:eastAsia="zh-CN"/>
              </w:rPr>
            </w:pPr>
            <w:r w:rsidRPr="00701184">
              <w:rPr>
                <w:rFonts w:ascii="Times New Roman" w:eastAsiaTheme="minorEastAsia" w:hAnsi="Times New Roman"/>
                <w:szCs w:val="28"/>
                <w:lang w:eastAsia="zh-CN"/>
              </w:rPr>
              <w:t xml:space="preserve">Requirement on Location of searchspace within a slot: </w:t>
            </w:r>
          </w:p>
          <w:p w14:paraId="513B5EE7" w14:textId="77777777" w:rsidR="00EC4039" w:rsidRPr="00701184" w:rsidRDefault="00EC4039" w:rsidP="00123E3E">
            <w:pPr>
              <w:pStyle w:val="ListParagraph"/>
              <w:widowControl w:val="0"/>
              <w:numPr>
                <w:ilvl w:val="4"/>
                <w:numId w:val="14"/>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by existing monitoringSymbolsWithinSlot</w:t>
            </w:r>
          </w:p>
          <w:p w14:paraId="6DB4A313" w14:textId="77777777" w:rsidR="00EC4039" w:rsidRPr="00701184" w:rsidRDefault="00EC4039" w:rsidP="00EC4039">
            <w:pPr>
              <w:pStyle w:val="ListParagraph"/>
              <w:widowControl w:val="0"/>
              <w:numPr>
                <w:ilvl w:val="1"/>
                <w:numId w:val="96"/>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For the periodicity, both 1a and 1b can work. 1a has less overhead but with larger standard impact.</w:t>
            </w:r>
          </w:p>
          <w:p w14:paraId="45E103F7" w14:textId="77777777" w:rsidR="00EC4039" w:rsidRPr="00701184" w:rsidRDefault="00EC4039" w:rsidP="00EC4039">
            <w:pPr>
              <w:pStyle w:val="ListParagraph"/>
              <w:widowControl w:val="0"/>
              <w:numPr>
                <w:ilvl w:val="1"/>
                <w:numId w:val="96"/>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 xml:space="preserve">For start of MO, 2a should work with 1a in periodicity while 2b should work with 1b in periodicity. </w:t>
            </w:r>
          </w:p>
          <w:p w14:paraId="64620281" w14:textId="77777777" w:rsidR="00EC4039" w:rsidRPr="00701184" w:rsidRDefault="00EC4039" w:rsidP="00EC4039">
            <w:pPr>
              <w:pStyle w:val="ListParagraph"/>
              <w:widowControl w:val="0"/>
              <w:numPr>
                <w:ilvl w:val="1"/>
                <w:numId w:val="96"/>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 xml:space="preserve">For the number of consecutive slot groups (3rd bullet), no matter 3a or 3b is selected, </w:t>
            </w:r>
            <w:r w:rsidRPr="00EC4039">
              <w:rPr>
                <w:rFonts w:ascii="Times New Roman" w:eastAsiaTheme="minorEastAsia" w:hAnsi="Times New Roman"/>
                <w:szCs w:val="28"/>
                <w:lang w:eastAsia="zh-CN"/>
              </w:rPr>
              <w:t>the definition should be clarified. It should be noted that the searchspace is not contiguous in a period (occasion) in terms of slot because the group (1) SS will only located with Y slot in the X slot group.</w:t>
            </w:r>
            <w:r w:rsidRPr="00701184">
              <w:rPr>
                <w:rFonts w:ascii="Times New Roman" w:eastAsiaTheme="minorEastAsia" w:hAnsi="Times New Roman"/>
                <w:szCs w:val="28"/>
                <w:lang w:eastAsia="zh-CN"/>
              </w:rPr>
              <w:t xml:space="preserve"> the existing definition of duration field is not valid any more.   We do not agree </w:t>
            </w:r>
            <w:r>
              <w:rPr>
                <w:rFonts w:ascii="Times New Roman" w:eastAsiaTheme="minorEastAsia" w:hAnsi="Times New Roman"/>
                <w:szCs w:val="28"/>
                <w:lang w:eastAsia="zh-CN"/>
              </w:rPr>
              <w:t xml:space="preserve">that if, for instance, 3b is used along with 1b it would be a </w:t>
            </w:r>
            <w:r w:rsidRPr="00701184">
              <w:rPr>
                <w:rFonts w:ascii="Times New Roman" w:eastAsiaTheme="minorEastAsia" w:hAnsi="Times New Roman"/>
                <w:szCs w:val="28"/>
                <w:lang w:eastAsia="zh-CN"/>
              </w:rPr>
              <w:t xml:space="preserve">mixed unit because they are defining different things. Even in Rel-15, there are two unit, slot and symbol. as long as the overhead is reduced without impact </w:t>
            </w:r>
            <w:r>
              <w:rPr>
                <w:rFonts w:ascii="Times New Roman" w:eastAsiaTheme="minorEastAsia" w:hAnsi="Times New Roman"/>
                <w:szCs w:val="28"/>
                <w:lang w:eastAsia="zh-CN"/>
              </w:rPr>
              <w:t>on</w:t>
            </w:r>
            <w:r w:rsidRPr="00701184">
              <w:rPr>
                <w:rFonts w:ascii="Times New Roman" w:eastAsiaTheme="minorEastAsia" w:hAnsi="Times New Roman"/>
                <w:szCs w:val="28"/>
                <w:lang w:eastAsia="zh-CN"/>
              </w:rPr>
              <w:t xml:space="preserve"> flexibility, introducing another unit d</w:t>
            </w:r>
            <w:r>
              <w:rPr>
                <w:rFonts w:ascii="Times New Roman" w:eastAsiaTheme="minorEastAsia" w:hAnsi="Times New Roman"/>
                <w:szCs w:val="28"/>
                <w:lang w:eastAsia="zh-CN"/>
              </w:rPr>
              <w:t>oes</w:t>
            </w:r>
            <w:r w:rsidRPr="00701184">
              <w:rPr>
                <w:rFonts w:ascii="Times New Roman" w:eastAsiaTheme="minorEastAsia" w:hAnsi="Times New Roman"/>
                <w:szCs w:val="28"/>
                <w:lang w:eastAsia="zh-CN"/>
              </w:rPr>
              <w:t xml:space="preserve"> not harm as no additional complexity it really introduced.</w:t>
            </w:r>
          </w:p>
          <w:p w14:paraId="1F06FEA9" w14:textId="77777777" w:rsidR="00EC4039" w:rsidRPr="00701184" w:rsidRDefault="00EC4039" w:rsidP="00EC4039">
            <w:pPr>
              <w:pStyle w:val="ListParagraph"/>
              <w:widowControl w:val="0"/>
              <w:numPr>
                <w:ilvl w:val="1"/>
                <w:numId w:val="96"/>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 xml:space="preserve">For the location within slot group, 4a should work together with 1a, while selecting between 4b or 4c depends on wheher 3a or 3b is adopted. </w:t>
            </w:r>
          </w:p>
          <w:p w14:paraId="6A644D2B" w14:textId="77777777" w:rsidR="00EC4039" w:rsidRPr="00701184" w:rsidRDefault="00EC4039" w:rsidP="00EC4039">
            <w:pPr>
              <w:pStyle w:val="ListParagraph"/>
              <w:widowControl w:val="0"/>
              <w:numPr>
                <w:ilvl w:val="1"/>
                <w:numId w:val="96"/>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in summary, we can accept following three sets of combinations</w:t>
            </w:r>
          </w:p>
          <w:p w14:paraId="24F1582B" w14:textId="77777777" w:rsidR="00EC4039" w:rsidRPr="00701184" w:rsidRDefault="00EC4039" w:rsidP="00EC4039">
            <w:pPr>
              <w:pStyle w:val="ListParagraph"/>
              <w:widowControl w:val="0"/>
              <w:numPr>
                <w:ilvl w:val="1"/>
                <w:numId w:val="96"/>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set 1: 1a+3a/3b+4a+5a</w:t>
            </w:r>
          </w:p>
          <w:p w14:paraId="59D03286" w14:textId="77777777" w:rsidR="00EC4039" w:rsidRPr="00701184" w:rsidRDefault="00EC4039" w:rsidP="00EC4039">
            <w:pPr>
              <w:pStyle w:val="ListParagraph"/>
              <w:widowControl w:val="0"/>
              <w:numPr>
                <w:ilvl w:val="1"/>
                <w:numId w:val="96"/>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set 2: 1b+2b+3a+4b+5a</w:t>
            </w:r>
          </w:p>
          <w:p w14:paraId="232F34C5" w14:textId="77777777" w:rsidR="00EC4039" w:rsidRPr="00701184" w:rsidRDefault="00EC4039" w:rsidP="00EC4039">
            <w:pPr>
              <w:pStyle w:val="ListParagraph"/>
              <w:widowControl w:val="0"/>
              <w:numPr>
                <w:ilvl w:val="1"/>
                <w:numId w:val="96"/>
              </w:numPr>
              <w:tabs>
                <w:tab w:val="left" w:pos="1462"/>
              </w:tabs>
              <w:rPr>
                <w:rFonts w:ascii="Times New Roman" w:eastAsiaTheme="minorEastAsia" w:hAnsi="Times New Roman"/>
                <w:szCs w:val="28"/>
                <w:lang w:eastAsia="zh-CN"/>
              </w:rPr>
            </w:pPr>
            <w:r w:rsidRPr="00701184">
              <w:rPr>
                <w:rFonts w:ascii="Times New Roman" w:eastAsiaTheme="minorEastAsia" w:hAnsi="Times New Roman"/>
                <w:szCs w:val="28"/>
                <w:lang w:eastAsia="zh-CN"/>
              </w:rPr>
              <w:t>set 3: 2a+2b+3b+4c+5a</w:t>
            </w:r>
          </w:p>
          <w:p w14:paraId="6508273B" w14:textId="77777777" w:rsidR="00EC4039" w:rsidRPr="00701184" w:rsidRDefault="00EC4039" w:rsidP="00EC4039">
            <w:pPr>
              <w:widowControl w:val="0"/>
              <w:rPr>
                <w:rFonts w:eastAsiaTheme="minorEastAsia"/>
                <w:szCs w:val="28"/>
                <w:lang w:eastAsia="zh-CN"/>
              </w:rPr>
            </w:pPr>
          </w:p>
        </w:tc>
      </w:tr>
      <w:tr w:rsidR="00D2784A" w:rsidRPr="00022B90" w14:paraId="2E19541C" w14:textId="77777777" w:rsidTr="00EC4039">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428CE18F" w14:textId="7EEAB207" w:rsidR="00D2784A" w:rsidRDefault="00D2784A" w:rsidP="00123E3E">
            <w:pPr>
              <w:widowControl w:val="0"/>
              <w:rPr>
                <w:rFonts w:eastAsiaTheme="minorEastAsia"/>
                <w:sz w:val="20"/>
                <w:lang w:eastAsia="zh-CN"/>
              </w:rPr>
            </w:pPr>
            <w:r>
              <w:rPr>
                <w:rFonts w:eastAsiaTheme="minorEastAsia"/>
                <w:sz w:val="20"/>
                <w:lang w:eastAsia="zh-CN"/>
              </w:rPr>
              <w:lastRenderedPageBreak/>
              <w:t>MediaTek</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586E5EAD" w14:textId="77777777" w:rsidR="00D2784A" w:rsidRDefault="00D2784A" w:rsidP="00123E3E">
            <w:pPr>
              <w:widowControl w:val="0"/>
              <w:rPr>
                <w:rFonts w:eastAsiaTheme="minorEastAsia"/>
                <w:szCs w:val="28"/>
                <w:lang w:eastAsia="zh-CN"/>
              </w:rPr>
            </w:pPr>
            <w:r>
              <w:rPr>
                <w:rFonts w:eastAsiaTheme="minorEastAsia"/>
                <w:szCs w:val="28"/>
                <w:lang w:eastAsia="zh-CN"/>
              </w:rPr>
              <w:t>We share the same view with Apple and ZTE. In particular, we still prefer to keep the same definition on the existing IEs and introduce one new parameter to address the scheduling flexibility of multi-slot PDCCH monitoring configuration. Based on our observation, two approaches mentioned by Apple and ZTE are on the table</w:t>
            </w:r>
          </w:p>
          <w:p w14:paraId="30A7CD6B" w14:textId="77777777" w:rsidR="00D2784A" w:rsidRDefault="00D2784A" w:rsidP="00D2784A">
            <w:pPr>
              <w:pStyle w:val="ListParagraph"/>
              <w:widowControl w:val="0"/>
              <w:numPr>
                <w:ilvl w:val="3"/>
                <w:numId w:val="96"/>
              </w:numPr>
              <w:rPr>
                <w:rFonts w:eastAsiaTheme="minorEastAsia"/>
                <w:szCs w:val="28"/>
                <w:lang w:eastAsia="zh-CN"/>
              </w:rPr>
            </w:pPr>
            <w:r>
              <w:rPr>
                <w:rFonts w:eastAsiaTheme="minorEastAsia"/>
                <w:szCs w:val="28"/>
                <w:lang w:eastAsia="zh-CN"/>
              </w:rPr>
              <w:t>keep current IEs and introduce one new IE to describe the number of consecutive slotggroups within a period</w:t>
            </w:r>
          </w:p>
          <w:p w14:paraId="5AA8BF81" w14:textId="77777777" w:rsidR="00F76496" w:rsidRDefault="00D2784A" w:rsidP="00D2784A">
            <w:pPr>
              <w:pStyle w:val="ListParagraph"/>
              <w:widowControl w:val="0"/>
              <w:numPr>
                <w:ilvl w:val="3"/>
                <w:numId w:val="96"/>
              </w:numPr>
              <w:rPr>
                <w:rFonts w:eastAsiaTheme="minorEastAsia"/>
                <w:szCs w:val="28"/>
                <w:lang w:eastAsia="zh-CN"/>
              </w:rPr>
            </w:pPr>
            <w:r>
              <w:rPr>
                <w:rFonts w:eastAsiaTheme="minorEastAsia"/>
                <w:szCs w:val="28"/>
                <w:lang w:eastAsia="zh-CN"/>
              </w:rPr>
              <w:t xml:space="preserve">reinterpret the unit of current IEs as slot-group and introduce one new IE to describe the </w:t>
            </w:r>
            <w:r w:rsidR="00F76496">
              <w:rPr>
                <w:rFonts w:eastAsiaTheme="minorEastAsia"/>
                <w:szCs w:val="28"/>
                <w:lang w:eastAsia="zh-CN"/>
              </w:rPr>
              <w:t>consecutive slots within a slotgroup</w:t>
            </w:r>
          </w:p>
          <w:p w14:paraId="4C38AA48" w14:textId="044C15BE" w:rsidR="00D2784A" w:rsidRDefault="00F76496" w:rsidP="00F76496">
            <w:pPr>
              <w:pStyle w:val="ListParagraph"/>
              <w:widowControl w:val="0"/>
              <w:numPr>
                <w:ilvl w:val="1"/>
                <w:numId w:val="96"/>
              </w:numPr>
              <w:rPr>
                <w:rFonts w:eastAsiaTheme="minorEastAsia"/>
                <w:szCs w:val="28"/>
                <w:lang w:eastAsia="zh-CN"/>
              </w:rPr>
            </w:pPr>
            <w:r>
              <w:rPr>
                <w:rFonts w:eastAsiaTheme="minorEastAsia"/>
                <w:szCs w:val="28"/>
                <w:lang w:eastAsia="zh-CN"/>
              </w:rPr>
              <w:t xml:space="preserve">Both approaches can work but approach 2 requires more discussion since directly changing the unit from slot to slotgroup on existing IEs might not be desirable, e.g., how does UE determine the slot-group </w:t>
            </w:r>
            <w:r w:rsidR="00435566">
              <w:rPr>
                <w:rFonts w:eastAsiaTheme="minorEastAsia"/>
                <w:szCs w:val="28"/>
                <w:lang w:eastAsia="zh-CN"/>
              </w:rPr>
              <w:t>size</w:t>
            </w:r>
            <w:r>
              <w:rPr>
                <w:rFonts w:eastAsiaTheme="minorEastAsia"/>
                <w:szCs w:val="28"/>
                <w:lang w:eastAsia="zh-CN"/>
              </w:rPr>
              <w:t xml:space="preserve"> in the PDCCH monitoring configuration is 4 or 8 if the monitoring configuration unit definition is related to slot-group size?  </w:t>
            </w:r>
            <w:r w:rsidR="00D2784A">
              <w:rPr>
                <w:rFonts w:eastAsiaTheme="minorEastAsia"/>
                <w:szCs w:val="28"/>
                <w:lang w:eastAsia="zh-CN"/>
              </w:rPr>
              <w:t xml:space="preserve"> </w:t>
            </w:r>
          </w:p>
          <w:p w14:paraId="142D4E0B" w14:textId="77777777" w:rsidR="004E63A9" w:rsidRDefault="004E63A9" w:rsidP="004E63A9">
            <w:pPr>
              <w:widowControl w:val="0"/>
              <w:rPr>
                <w:rFonts w:eastAsiaTheme="minorEastAsia"/>
                <w:szCs w:val="28"/>
                <w:lang w:eastAsia="zh-CN"/>
              </w:rPr>
            </w:pPr>
          </w:p>
          <w:p w14:paraId="1266BD6F" w14:textId="1034346E" w:rsidR="004E63A9" w:rsidRDefault="004E63A9" w:rsidP="004E63A9">
            <w:pPr>
              <w:widowControl w:val="0"/>
              <w:rPr>
                <w:rFonts w:eastAsiaTheme="minorEastAsia"/>
                <w:szCs w:val="28"/>
                <w:lang w:eastAsia="zh-CN"/>
              </w:rPr>
            </w:pPr>
            <w:r>
              <w:rPr>
                <w:rFonts w:eastAsiaTheme="minorEastAsia"/>
                <w:szCs w:val="28"/>
                <w:lang w:eastAsia="zh-CN"/>
              </w:rPr>
              <w:t>With the principle of approach 1(stated above), we suggest the following change on the proposal due to the reason:1. Duration definition is the consecutive slots for PDCCH monitoring and no need to go up to the periodicity 2.</w:t>
            </w:r>
            <w:r w:rsidR="00435566">
              <w:rPr>
                <w:rFonts w:eastAsiaTheme="minorEastAsia"/>
                <w:szCs w:val="28"/>
                <w:lang w:eastAsia="zh-CN"/>
              </w:rPr>
              <w:t xml:space="preserve"> Companies may have different understanding on the new IE proposals and we prefer to keep FFS for now</w:t>
            </w:r>
          </w:p>
          <w:p w14:paraId="1DA7DB87" w14:textId="77777777" w:rsidR="004E63A9" w:rsidRDefault="004E63A9" w:rsidP="004E63A9">
            <w:pPr>
              <w:widowControl w:val="0"/>
              <w:rPr>
                <w:rFonts w:eastAsiaTheme="minorEastAsia"/>
                <w:szCs w:val="28"/>
                <w:lang w:eastAsia="zh-CN"/>
              </w:rPr>
            </w:pPr>
          </w:p>
          <w:p w14:paraId="4B9D8E74" w14:textId="77777777" w:rsidR="004E63A9" w:rsidRDefault="004E63A9" w:rsidP="004E63A9">
            <w:pPr>
              <w:pStyle w:val="ListParagraph"/>
              <w:numPr>
                <w:ilvl w:val="0"/>
                <w:numId w:val="44"/>
              </w:numPr>
            </w:pPr>
            <w:r>
              <w:t xml:space="preserve">The unit of existing parameters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are slots (i.e. unchanged)</w:t>
            </w:r>
          </w:p>
          <w:p w14:paraId="766ECBC2" w14:textId="77777777" w:rsidR="004E63A9" w:rsidRPr="004E63A9" w:rsidRDefault="004E63A9" w:rsidP="004E63A9">
            <w:pPr>
              <w:pStyle w:val="ListParagraph"/>
              <w:numPr>
                <w:ilvl w:val="1"/>
                <w:numId w:val="44"/>
              </w:numPr>
              <w:rPr>
                <w:strike/>
                <w:color w:val="FF0000"/>
              </w:rPr>
            </w:pPr>
            <w:r w:rsidRPr="004E63A9">
              <w:rPr>
                <w:strike/>
                <w:color w:val="FF0000"/>
              </w:rPr>
              <w:t xml:space="preserve">Add new values to </w:t>
            </w:r>
            <w:r w:rsidRPr="004E63A9">
              <w:rPr>
                <w:i/>
                <w:strike/>
                <w:color w:val="FF0000"/>
              </w:rPr>
              <w:t>duration</w:t>
            </w:r>
            <w:r w:rsidRPr="004E63A9">
              <w:rPr>
                <w:strike/>
                <w:color w:val="FF0000"/>
              </w:rPr>
              <w:t>, e.g. to go up to the maximum periodicity</w:t>
            </w:r>
          </w:p>
          <w:p w14:paraId="138BC698" w14:textId="46F5B1DD" w:rsidR="004E63A9" w:rsidRPr="004E63A9" w:rsidRDefault="004E63A9" w:rsidP="004E63A9">
            <w:pPr>
              <w:pStyle w:val="ListParagraph"/>
              <w:numPr>
                <w:ilvl w:val="2"/>
                <w:numId w:val="44"/>
              </w:numPr>
            </w:pPr>
            <w:r w:rsidRPr="004E63A9">
              <w:rPr>
                <w:strike/>
                <w:color w:val="FF0000"/>
              </w:rPr>
              <w:t>FFS: which values</w:t>
            </w:r>
          </w:p>
          <w:p w14:paraId="5AB533F7" w14:textId="4E3979ED" w:rsidR="004E63A9" w:rsidRPr="004E63A9" w:rsidRDefault="004E63A9" w:rsidP="004E63A9">
            <w:pPr>
              <w:pStyle w:val="ListParagraph"/>
              <w:numPr>
                <w:ilvl w:val="0"/>
                <w:numId w:val="44"/>
              </w:numPr>
              <w:rPr>
                <w:color w:val="000000" w:themeColor="text1"/>
              </w:rPr>
            </w:pPr>
            <w:r w:rsidRPr="004E63A9">
              <w:rPr>
                <w:color w:val="000000" w:themeColor="text1"/>
              </w:rPr>
              <w:t>…</w:t>
            </w:r>
          </w:p>
          <w:p w14:paraId="7BED9A1D" w14:textId="44547AE5" w:rsidR="004E63A9" w:rsidRDefault="00435566" w:rsidP="004E63A9">
            <w:pPr>
              <w:pStyle w:val="ListParagraph"/>
              <w:numPr>
                <w:ilvl w:val="0"/>
                <w:numId w:val="44"/>
              </w:numPr>
            </w:pPr>
            <w:r w:rsidRPr="00435566">
              <w:rPr>
                <w:color w:val="FF0000"/>
              </w:rPr>
              <w:t>FFS:</w:t>
            </w:r>
            <w:r w:rsidR="004E63A9">
              <w:t>Support a mechanism to determine monitoring slots within a slot group and monitoring symbols within those slot</w:t>
            </w:r>
            <w:r>
              <w:t xml:space="preserve"> </w:t>
            </w:r>
            <w:r w:rsidRPr="00435566">
              <w:rPr>
                <w:color w:val="FF0000"/>
              </w:rPr>
              <w:t>or consecutive slot groups within a period</w:t>
            </w:r>
            <w:r w:rsidR="004E63A9">
              <w:t xml:space="preserve">, e.g. by </w:t>
            </w:r>
          </w:p>
          <w:p w14:paraId="653E50BB" w14:textId="77777777" w:rsidR="004E63A9" w:rsidRDefault="004E63A9" w:rsidP="004E63A9">
            <w:pPr>
              <w:pStyle w:val="ListParagraph"/>
              <w:numPr>
                <w:ilvl w:val="1"/>
                <w:numId w:val="44"/>
              </w:numPr>
            </w:pPr>
            <w:r>
              <w:t>extending the existing bitmap to cover the number of slots in the multi-slot group</w:t>
            </w:r>
          </w:p>
          <w:p w14:paraId="22ABFC10" w14:textId="77777777" w:rsidR="004E63A9" w:rsidRDefault="004E63A9" w:rsidP="004E63A9">
            <w:pPr>
              <w:pStyle w:val="ListParagraph"/>
              <w:numPr>
                <w:ilvl w:val="1"/>
                <w:numId w:val="44"/>
              </w:numPr>
            </w:pPr>
            <w:r>
              <w:t xml:space="preserve">new parameter </w:t>
            </w:r>
            <w:r>
              <w:rPr>
                <w:i/>
                <w:iCs/>
              </w:rPr>
              <w:t>durationWithinSlotGroup</w:t>
            </w:r>
          </w:p>
          <w:p w14:paraId="3AF1BB65" w14:textId="77777777" w:rsidR="004E63A9" w:rsidRDefault="004E63A9" w:rsidP="004E63A9">
            <w:pPr>
              <w:pStyle w:val="ListParagraph"/>
              <w:numPr>
                <w:ilvl w:val="1"/>
                <w:numId w:val="44"/>
              </w:numPr>
            </w:pPr>
            <w:r>
              <w:t xml:space="preserve">new parameter </w:t>
            </w:r>
            <w:r>
              <w:rPr>
                <w:i/>
                <w:iCs/>
              </w:rPr>
              <w:t>durationSlotGroup</w:t>
            </w:r>
          </w:p>
          <w:p w14:paraId="66AED367" w14:textId="77777777" w:rsidR="004E63A9" w:rsidRDefault="004E63A9" w:rsidP="004E63A9">
            <w:pPr>
              <w:pStyle w:val="ListParagraph"/>
              <w:numPr>
                <w:ilvl w:val="1"/>
                <w:numId w:val="44"/>
              </w:numPr>
            </w:pPr>
            <w:r>
              <w:t xml:space="preserve">new bitmap indicating the slots within a slot group, where </w:t>
            </w:r>
            <w:r>
              <w:rPr>
                <w:i/>
                <w:iCs/>
              </w:rPr>
              <w:t>monitoringSymbolsWithinSlot</w:t>
            </w:r>
            <w:r>
              <w:t xml:space="preserve"> applies</w:t>
            </w:r>
          </w:p>
          <w:p w14:paraId="5BF0FBB8" w14:textId="77777777" w:rsidR="004E63A9" w:rsidRDefault="004E63A9" w:rsidP="004E63A9">
            <w:pPr>
              <w:pStyle w:val="ListParagraph"/>
              <w:numPr>
                <w:ilvl w:val="1"/>
                <w:numId w:val="44"/>
              </w:numPr>
            </w:pPr>
            <w:r>
              <w:t>reuse the legacy bitmap</w:t>
            </w:r>
          </w:p>
          <w:p w14:paraId="36732F62" w14:textId="77777777" w:rsidR="004E63A9" w:rsidRDefault="004E63A9" w:rsidP="004E63A9">
            <w:pPr>
              <w:pStyle w:val="ListParagraph"/>
              <w:numPr>
                <w:ilvl w:val="0"/>
                <w:numId w:val="44"/>
              </w:numPr>
            </w:pPr>
          </w:p>
          <w:p w14:paraId="31B5FF8B" w14:textId="0A7DF836" w:rsidR="004E63A9" w:rsidRPr="004E63A9" w:rsidRDefault="004E63A9" w:rsidP="004E63A9">
            <w:pPr>
              <w:widowControl w:val="0"/>
              <w:rPr>
                <w:rFonts w:eastAsiaTheme="minorEastAsia"/>
                <w:szCs w:val="28"/>
                <w:lang w:eastAsia="zh-CN"/>
              </w:rPr>
            </w:pPr>
          </w:p>
        </w:tc>
      </w:tr>
    </w:tbl>
    <w:p w14:paraId="709889C5" w14:textId="4000197C" w:rsidR="00FF2347" w:rsidRDefault="00FF2347">
      <w:pPr>
        <w:rPr>
          <w:lang w:eastAsia="zh-CN"/>
        </w:rPr>
      </w:pPr>
    </w:p>
    <w:p w14:paraId="18B5D5CE" w14:textId="77777777" w:rsidR="007D48FD" w:rsidRDefault="007D48FD" w:rsidP="007D48FD">
      <w:pPr>
        <w:pStyle w:val="Heading4"/>
        <w:rPr>
          <w:sz w:val="22"/>
          <w:szCs w:val="22"/>
        </w:rPr>
      </w:pPr>
      <w:r>
        <w:rPr>
          <w:sz w:val="22"/>
          <w:szCs w:val="22"/>
        </w:rPr>
        <w:lastRenderedPageBreak/>
        <w:t>Summary of second round discussion</w:t>
      </w:r>
    </w:p>
    <w:p w14:paraId="53BF7088" w14:textId="77777777" w:rsidR="007D48FD" w:rsidRDefault="007D48FD" w:rsidP="007D48FD">
      <w:r>
        <w:t xml:space="preserve">Many companies implicitly or explicitly stated a preference to use the same units for parameters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and overall, more companies express support for using a slot rather than those supporting a slot group as a unit for these parameters.</w:t>
      </w:r>
    </w:p>
    <w:p w14:paraId="724D0385" w14:textId="77777777" w:rsidR="007D48FD" w:rsidRDefault="007D48FD" w:rsidP="007D48FD">
      <w:r>
        <w:t>At this point, there is no consensus on a single package proposal that includes a substantial level of detail for RRC parameters. However since the target is to make progress on issues related to RRC signalling as much as possible, FL suggests two sets of proposals.</w:t>
      </w:r>
    </w:p>
    <w:p w14:paraId="0F8CF7A9" w14:textId="77777777" w:rsidR="007D48FD" w:rsidRDefault="007D48FD" w:rsidP="007D48FD"/>
    <w:p w14:paraId="2E05C911" w14:textId="1F27ACB5" w:rsidR="007D48FD" w:rsidRDefault="007D48FD" w:rsidP="007D48FD">
      <w:r w:rsidRPr="005358FF">
        <w:rPr>
          <w:highlight w:val="yellow"/>
        </w:rPr>
        <w:t>FL proposal 2.2.1.</w:t>
      </w:r>
      <w:r>
        <w:rPr>
          <w:highlight w:val="yellow"/>
        </w:rPr>
        <w:t>4</w:t>
      </w:r>
      <w:r w:rsidRPr="005358FF">
        <w:rPr>
          <w:highlight w:val="yellow"/>
        </w:rPr>
        <w:t>A (for substantial progress</w:t>
      </w:r>
      <w:r>
        <w:rPr>
          <w:highlight w:val="yellow"/>
        </w:rPr>
        <w:t xml:space="preserve"> in FL's opinion</w:t>
      </w:r>
      <w:r w:rsidRPr="005358FF">
        <w:rPr>
          <w:highlight w:val="yellow"/>
        </w:rPr>
        <w:t>):</w:t>
      </w:r>
    </w:p>
    <w:p w14:paraId="2EFF4D45" w14:textId="77777777" w:rsidR="007D48FD" w:rsidRDefault="007D48FD" w:rsidP="007D48FD">
      <w:r>
        <w:t>For search space set configuration of multi-slot PDCCH monitoring:</w:t>
      </w:r>
    </w:p>
    <w:p w14:paraId="13441D78" w14:textId="77777777" w:rsidR="007D48FD" w:rsidRDefault="007D48FD" w:rsidP="007D48FD">
      <w:pPr>
        <w:numPr>
          <w:ilvl w:val="0"/>
          <w:numId w:val="49"/>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372B506C" w14:textId="77777777" w:rsidR="007D48FD" w:rsidRDefault="007D48FD" w:rsidP="007D48FD">
      <w:pPr>
        <w:numPr>
          <w:ilvl w:val="1"/>
          <w:numId w:val="49"/>
        </w:numPr>
      </w:pPr>
      <w:r>
        <w:rPr>
          <w:i/>
          <w:iCs/>
          <w:lang w:eastAsia="zh-CN"/>
        </w:rPr>
        <w:t xml:space="preserve">For </w:t>
      </w:r>
      <w:r w:rsidRPr="00BA647A">
        <w:rPr>
          <w:i/>
          <w:iCs/>
        </w:rPr>
        <w:t>monitoringPeriodicityAndOffset-r17</w:t>
      </w:r>
    </w:p>
    <w:p w14:paraId="13B9122F" w14:textId="77777777" w:rsidR="007D48FD" w:rsidRDefault="007D48FD" w:rsidP="007D48FD">
      <w:pPr>
        <w:numPr>
          <w:ilvl w:val="2"/>
          <w:numId w:val="49"/>
        </w:numPr>
      </w:pPr>
      <w:r>
        <w:t>The values represent slots</w:t>
      </w:r>
    </w:p>
    <w:p w14:paraId="3DFB4B79" w14:textId="77777777" w:rsidR="007D48FD" w:rsidRDefault="007D48FD" w:rsidP="007D48FD">
      <w:pPr>
        <w:numPr>
          <w:ilvl w:val="2"/>
          <w:numId w:val="49"/>
        </w:numPr>
      </w:pPr>
      <w:r>
        <w:t xml:space="preserve">Add periodicity values {32,64,128,5120,10240,20480} to the existing values in </w:t>
      </w:r>
      <w:r>
        <w:rPr>
          <w:rFonts w:hint="eastAsia"/>
          <w:i/>
          <w:iCs/>
          <w:lang w:eastAsia="zh-CN"/>
        </w:rPr>
        <w:t>monitoringSlotPeriodicityAndOffset</w:t>
      </w:r>
    </w:p>
    <w:p w14:paraId="6C8B35D9" w14:textId="77777777" w:rsidR="007D48FD" w:rsidRPr="00BA647A" w:rsidRDefault="007D48FD" w:rsidP="007D48FD">
      <w:pPr>
        <w:numPr>
          <w:ilvl w:val="3"/>
          <w:numId w:val="49"/>
        </w:numPr>
      </w:pPr>
      <w:r>
        <w:t xml:space="preserve">Note: Total list of supported periodicity values: </w:t>
      </w:r>
      <w:r w:rsidRPr="00BA647A">
        <w:t>{1,2,4,5,8,10,16,20,32,40,64,80,128,160,320,640,1280,2560,5120,10240,20480}</w:t>
      </w:r>
    </w:p>
    <w:p w14:paraId="339DBE51" w14:textId="77777777" w:rsidR="007D48FD" w:rsidRDefault="007D48FD" w:rsidP="007D48FD">
      <w:pPr>
        <w:numPr>
          <w:ilvl w:val="2"/>
          <w:numId w:val="49"/>
        </w:numPr>
      </w:pPr>
      <w:r w:rsidRPr="00BA647A">
        <w:t xml:space="preserve">For </w:t>
      </w:r>
      <w:r>
        <w:t xml:space="preserve">each </w:t>
      </w:r>
      <w:r w:rsidRPr="00BA647A">
        <w:t>periodicity value Xp</w:t>
      </w:r>
    </w:p>
    <w:p w14:paraId="459B0643" w14:textId="77777777" w:rsidR="007D48FD" w:rsidRDefault="007D48FD" w:rsidP="007D48FD">
      <w:pPr>
        <w:numPr>
          <w:ilvl w:val="3"/>
          <w:numId w:val="49"/>
        </w:numPr>
      </w:pPr>
      <w:r>
        <w:t xml:space="preserve">The </w:t>
      </w:r>
      <w:r w:rsidRPr="00BA647A">
        <w:t>value range for the offset O is {0 .. Xp-1}</w:t>
      </w:r>
      <w:r>
        <w:t xml:space="preserve"> slots</w:t>
      </w:r>
    </w:p>
    <w:p w14:paraId="674C1433" w14:textId="77777777" w:rsidR="007D48FD" w:rsidRPr="00BA647A" w:rsidRDefault="007D48FD" w:rsidP="007D48FD">
      <w:pPr>
        <w:numPr>
          <w:ilvl w:val="3"/>
          <w:numId w:val="49"/>
        </w:numPr>
      </w:pPr>
      <w:r>
        <w:t>Note: There may be no need to introduce the term "X</w:t>
      </w:r>
      <w:r>
        <w:rPr>
          <w:vertAlign w:val="subscript"/>
        </w:rPr>
        <w:t>p</w:t>
      </w:r>
      <w:r>
        <w:t>" in the specifications</w:t>
      </w:r>
    </w:p>
    <w:p w14:paraId="6CAFDCE3" w14:textId="77777777" w:rsidR="007D48FD" w:rsidRDefault="007D48FD" w:rsidP="007D48FD">
      <w:pPr>
        <w:numPr>
          <w:ilvl w:val="2"/>
          <w:numId w:val="49"/>
        </w:numPr>
      </w:pPr>
      <w:r>
        <w:t>The configured p</w:t>
      </w:r>
      <w:r w:rsidRPr="00BA647A">
        <w:t xml:space="preserve">eriodicity </w:t>
      </w:r>
      <w:r>
        <w:t xml:space="preserve">at least for Group (1) SSs </w:t>
      </w:r>
      <w:r w:rsidRPr="00BA647A">
        <w:t>is restricted to be an integer multiple of Xs</w:t>
      </w:r>
      <w:r>
        <w:t xml:space="preserve"> slots</w:t>
      </w:r>
    </w:p>
    <w:p w14:paraId="31B9F40A" w14:textId="77777777" w:rsidR="007D48FD" w:rsidRPr="00D97F91" w:rsidRDefault="007D48FD" w:rsidP="007D48FD">
      <w:pPr>
        <w:numPr>
          <w:ilvl w:val="1"/>
          <w:numId w:val="49"/>
        </w:numPr>
      </w:pPr>
      <w:r>
        <w:t xml:space="preserve">For </w:t>
      </w:r>
      <w:r w:rsidRPr="00BA647A">
        <w:rPr>
          <w:i/>
          <w:iCs/>
        </w:rPr>
        <w:t>duration-r17</w:t>
      </w:r>
    </w:p>
    <w:p w14:paraId="45D3FBF9" w14:textId="77777777" w:rsidR="007D48FD" w:rsidRDefault="007D48FD" w:rsidP="007D48FD">
      <w:pPr>
        <w:numPr>
          <w:ilvl w:val="2"/>
          <w:numId w:val="49"/>
        </w:numPr>
      </w:pPr>
      <w:r>
        <w:t>The values represent slots</w:t>
      </w:r>
    </w:p>
    <w:p w14:paraId="70765F36" w14:textId="77777777" w:rsidR="007D48FD" w:rsidRDefault="007D48FD" w:rsidP="007D48FD">
      <w:pPr>
        <w:numPr>
          <w:ilvl w:val="2"/>
          <w:numId w:val="49"/>
        </w:numPr>
      </w:pPr>
      <w:r>
        <w:t xml:space="preserve">The value </w:t>
      </w:r>
      <w:r w:rsidRPr="00BA647A">
        <w:t xml:space="preserve">range </w:t>
      </w:r>
      <w:r>
        <w:t xml:space="preserve">is </w:t>
      </w:r>
      <w:r w:rsidRPr="00C64E17">
        <w:t>{</w:t>
      </w:r>
      <w:r>
        <w:t xml:space="preserve">4, 8, …, </w:t>
      </w:r>
      <w:r w:rsidRPr="00C64E17">
        <w:t>2047</w:t>
      </w:r>
      <w:r>
        <w:t>6</w:t>
      </w:r>
      <w:r w:rsidRPr="00C64E17">
        <w:t>}</w:t>
      </w:r>
    </w:p>
    <w:p w14:paraId="082FA011" w14:textId="77777777" w:rsidR="007D48FD" w:rsidRDefault="007D48FD" w:rsidP="007D48FD">
      <w:pPr>
        <w:numPr>
          <w:ilvl w:val="2"/>
          <w:numId w:val="49"/>
        </w:numPr>
      </w:pPr>
      <w:r>
        <w:t>The configured d</w:t>
      </w:r>
      <w:r w:rsidRPr="00BA647A">
        <w:t>uration is restricted to be an integer multiple of Xs</w:t>
      </w:r>
      <w:r>
        <w:t xml:space="preserve"> slots</w:t>
      </w:r>
    </w:p>
    <w:p w14:paraId="261C72FC" w14:textId="77777777" w:rsidR="007D48FD" w:rsidRDefault="007D48FD" w:rsidP="007D48FD">
      <w:pPr>
        <w:numPr>
          <w:ilvl w:val="0"/>
          <w:numId w:val="49"/>
        </w:numPr>
      </w:pPr>
      <w:r w:rsidRPr="00D97F91">
        <w:rPr>
          <w:i/>
          <w:iCs/>
        </w:rPr>
        <w:t>monitoringSymbolsWithinSlot</w:t>
      </w:r>
      <w:r>
        <w:rPr>
          <w:i/>
          <w:iCs/>
        </w:rPr>
        <w:t xml:space="preserve"> </w:t>
      </w:r>
      <w:r w:rsidRPr="00D97F91">
        <w:t>a</w:t>
      </w:r>
      <w:r>
        <w:t>pplies to each slot in a slot group configured for multi-slot PDCCH monitoring</w:t>
      </w:r>
    </w:p>
    <w:p w14:paraId="2C73F9FA" w14:textId="77777777" w:rsidR="007D48FD" w:rsidRDefault="007D48FD" w:rsidP="007D48FD">
      <w:pPr>
        <w:numPr>
          <w:ilvl w:val="1"/>
          <w:numId w:val="49"/>
        </w:numPr>
      </w:pPr>
      <w:r>
        <w:t>Note: This parameter can be directly re-used from earlier releases.</w:t>
      </w:r>
    </w:p>
    <w:p w14:paraId="7849A9C8" w14:textId="77777777" w:rsidR="007D48FD" w:rsidRPr="00D97F91" w:rsidRDefault="007D48FD" w:rsidP="007D48FD">
      <w:pPr>
        <w:numPr>
          <w:ilvl w:val="0"/>
          <w:numId w:val="49"/>
        </w:numPr>
      </w:pPr>
      <w:r>
        <w:lastRenderedPageBreak/>
        <w:t xml:space="preserve">Introduce new parameter </w:t>
      </w:r>
      <w:r w:rsidRPr="00D97F91">
        <w:rPr>
          <w:i/>
          <w:iCs/>
        </w:rPr>
        <w:t>monitoringSlotsWithinSlotGroup-r17</w:t>
      </w:r>
    </w:p>
    <w:p w14:paraId="3D03662D" w14:textId="77777777" w:rsidR="007D48FD" w:rsidRDefault="007D48FD" w:rsidP="007D48FD">
      <w:pPr>
        <w:numPr>
          <w:ilvl w:val="1"/>
          <w:numId w:val="49"/>
        </w:numPr>
      </w:pPr>
      <w:r>
        <w:t>Working assumption:</w:t>
      </w:r>
    </w:p>
    <w:p w14:paraId="4673A463" w14:textId="77777777" w:rsidR="007D48FD" w:rsidRDefault="007D48FD" w:rsidP="007D48FD">
      <w:pPr>
        <w:numPr>
          <w:ilvl w:val="2"/>
          <w:numId w:val="49"/>
        </w:numPr>
      </w:pPr>
      <w:r>
        <w:t>The size is Xs bits</w:t>
      </w:r>
    </w:p>
    <w:p w14:paraId="5D765436" w14:textId="77777777" w:rsidR="007D48FD" w:rsidRDefault="007D48FD" w:rsidP="007D48FD">
      <w:pPr>
        <w:numPr>
          <w:ilvl w:val="2"/>
          <w:numId w:val="49"/>
        </w:numPr>
      </w:pPr>
      <w:r>
        <w:t xml:space="preserve">Each bit in </w:t>
      </w:r>
      <w:r w:rsidRPr="00D97F91">
        <w:rPr>
          <w:i/>
          <w:iCs/>
        </w:rPr>
        <w:t>monitoringSlotsWithinSlotGroup-r17</w:t>
      </w:r>
      <w:r>
        <w:t xml:space="preserve"> represents a slot in a slot group</w:t>
      </w:r>
    </w:p>
    <w:p w14:paraId="1F898B30" w14:textId="77777777" w:rsidR="007D48FD" w:rsidRDefault="007D48FD" w:rsidP="007D48FD">
      <w:pPr>
        <w:numPr>
          <w:ilvl w:val="2"/>
          <w:numId w:val="49"/>
        </w:numPr>
      </w:pPr>
      <w:r>
        <w:t>A slot in the slot group is configured for multi-slot PDCCH monitoring if the corresponding bit in the slot group is set to '1'</w:t>
      </w:r>
    </w:p>
    <w:p w14:paraId="7AAD75AB" w14:textId="77777777" w:rsidR="007D48FD" w:rsidRDefault="007D48FD" w:rsidP="007D48FD">
      <w:pPr>
        <w:numPr>
          <w:ilvl w:val="3"/>
          <w:numId w:val="49"/>
        </w:numPr>
      </w:pPr>
      <w:r>
        <w:t xml:space="preserve">Note: Further configuration of the monitoring symbols in such a slot is done by </w:t>
      </w:r>
      <w:r w:rsidRPr="00D97F91">
        <w:rPr>
          <w:i/>
          <w:iCs/>
        </w:rPr>
        <w:t>monitoringSymbolsWithinSlot</w:t>
      </w:r>
    </w:p>
    <w:p w14:paraId="6B881B07" w14:textId="77777777" w:rsidR="007D48FD" w:rsidRDefault="007D48FD" w:rsidP="007D48FD"/>
    <w:p w14:paraId="5F81C9C3" w14:textId="7AAA466F" w:rsidR="007D48FD" w:rsidRDefault="007D48FD" w:rsidP="007D48FD">
      <w:r w:rsidRPr="005358FF">
        <w:rPr>
          <w:highlight w:val="yellow"/>
        </w:rPr>
        <w:t>FL proposal 2.2.1.</w:t>
      </w:r>
      <w:r>
        <w:rPr>
          <w:highlight w:val="yellow"/>
        </w:rPr>
        <w:t>4</w:t>
      </w:r>
      <w:r>
        <w:rPr>
          <w:highlight w:val="yellow"/>
        </w:rPr>
        <w:t>B</w:t>
      </w:r>
      <w:r w:rsidRPr="005358FF">
        <w:rPr>
          <w:highlight w:val="yellow"/>
        </w:rPr>
        <w:t xml:space="preserve"> (</w:t>
      </w:r>
      <w:r>
        <w:rPr>
          <w:highlight w:val="yellow"/>
        </w:rPr>
        <w:t>minimal</w:t>
      </w:r>
      <w:r w:rsidRPr="005358FF">
        <w:rPr>
          <w:highlight w:val="yellow"/>
        </w:rPr>
        <w:t xml:space="preserve"> progress</w:t>
      </w:r>
      <w:r>
        <w:rPr>
          <w:highlight w:val="yellow"/>
        </w:rPr>
        <w:t xml:space="preserve"> in FL's opinion</w:t>
      </w:r>
      <w:r w:rsidRPr="005358FF">
        <w:rPr>
          <w:highlight w:val="yellow"/>
        </w:rPr>
        <w:t>):</w:t>
      </w:r>
    </w:p>
    <w:p w14:paraId="11261F2D" w14:textId="77777777" w:rsidR="007D48FD" w:rsidRDefault="007D48FD" w:rsidP="007D48FD">
      <w:r>
        <w:t>For search space set configuration of multi-slot PDCCH monitoring:</w:t>
      </w:r>
    </w:p>
    <w:p w14:paraId="7E86B2F2" w14:textId="77777777" w:rsidR="007D48FD" w:rsidRDefault="007D48FD" w:rsidP="007D48FD">
      <w:pPr>
        <w:numPr>
          <w:ilvl w:val="0"/>
          <w:numId w:val="49"/>
        </w:numPr>
      </w:pPr>
      <w:r>
        <w:rPr>
          <w:rFonts w:hint="eastAsia"/>
          <w:i/>
          <w:iCs/>
          <w:lang w:eastAsia="zh-CN"/>
        </w:rPr>
        <w:t>monitoringSlotPeriodicityAndOffset</w:t>
      </w:r>
      <w:r>
        <w:rPr>
          <w:lang w:eastAsia="zh-CN"/>
        </w:rPr>
        <w:t xml:space="preserve"> is</w:t>
      </w:r>
      <w:r>
        <w:t xml:space="preserve"> appended with "-r17", and</w:t>
      </w:r>
    </w:p>
    <w:p w14:paraId="108BF790" w14:textId="77777777" w:rsidR="007D48FD" w:rsidRDefault="007D48FD" w:rsidP="007D48FD">
      <w:pPr>
        <w:numPr>
          <w:ilvl w:val="1"/>
          <w:numId w:val="49"/>
        </w:numPr>
      </w:pPr>
      <w:r>
        <w:rPr>
          <w:i/>
          <w:iCs/>
          <w:lang w:eastAsia="zh-CN"/>
        </w:rPr>
        <w:t xml:space="preserve">For </w:t>
      </w:r>
      <w:r w:rsidRPr="00BA647A">
        <w:rPr>
          <w:i/>
          <w:iCs/>
        </w:rPr>
        <w:t>monitoringPeriodicityAndOffset-r17</w:t>
      </w:r>
    </w:p>
    <w:p w14:paraId="64A4F659" w14:textId="77777777" w:rsidR="007D48FD" w:rsidRDefault="007D48FD" w:rsidP="007D48FD">
      <w:pPr>
        <w:numPr>
          <w:ilvl w:val="2"/>
          <w:numId w:val="49"/>
        </w:numPr>
      </w:pPr>
      <w:r>
        <w:t>The values represent slots</w:t>
      </w:r>
    </w:p>
    <w:p w14:paraId="278BA686" w14:textId="77777777" w:rsidR="007D48FD" w:rsidRDefault="007D48FD" w:rsidP="007D48FD">
      <w:pPr>
        <w:numPr>
          <w:ilvl w:val="2"/>
          <w:numId w:val="49"/>
        </w:numPr>
      </w:pPr>
      <w:r>
        <w:t xml:space="preserve">Add periodicity values {32,64,128,5120,10240,20480} to the existing values in </w:t>
      </w:r>
      <w:r>
        <w:rPr>
          <w:rFonts w:hint="eastAsia"/>
          <w:i/>
          <w:iCs/>
          <w:lang w:eastAsia="zh-CN"/>
        </w:rPr>
        <w:t>monitoringSlotPeriodicityAndOffset</w:t>
      </w:r>
    </w:p>
    <w:p w14:paraId="338035A0" w14:textId="77777777" w:rsidR="007D48FD" w:rsidRPr="00BA647A" w:rsidRDefault="007D48FD" w:rsidP="007D48FD">
      <w:pPr>
        <w:numPr>
          <w:ilvl w:val="3"/>
          <w:numId w:val="49"/>
        </w:numPr>
      </w:pPr>
      <w:r>
        <w:t xml:space="preserve">Note: Total list of supported periodicity values: </w:t>
      </w:r>
      <w:r w:rsidRPr="00BA647A">
        <w:t>{1,2,4,5,8,10,16,20,32,40,64,80,128,160,320,640,1280,2560,5120,10240,20480}</w:t>
      </w:r>
    </w:p>
    <w:p w14:paraId="589617E3" w14:textId="77777777" w:rsidR="007D48FD" w:rsidRDefault="007D48FD" w:rsidP="007D48FD">
      <w:pPr>
        <w:numPr>
          <w:ilvl w:val="2"/>
          <w:numId w:val="49"/>
        </w:numPr>
      </w:pPr>
      <w:r w:rsidRPr="00BA647A">
        <w:t xml:space="preserve">For </w:t>
      </w:r>
      <w:r>
        <w:t xml:space="preserve">each </w:t>
      </w:r>
      <w:r w:rsidRPr="00BA647A">
        <w:t>periodicity value Xp</w:t>
      </w:r>
    </w:p>
    <w:p w14:paraId="111F345D" w14:textId="77777777" w:rsidR="007D48FD" w:rsidRDefault="007D48FD" w:rsidP="007D48FD">
      <w:pPr>
        <w:numPr>
          <w:ilvl w:val="3"/>
          <w:numId w:val="49"/>
        </w:numPr>
      </w:pPr>
      <w:r>
        <w:t xml:space="preserve">The </w:t>
      </w:r>
      <w:r w:rsidRPr="00BA647A">
        <w:t>value range for the offset O is {0 .. Xp-1}</w:t>
      </w:r>
      <w:r>
        <w:t xml:space="preserve"> slots</w:t>
      </w:r>
    </w:p>
    <w:p w14:paraId="75287F8A" w14:textId="77777777" w:rsidR="007D48FD" w:rsidRPr="00BA647A" w:rsidRDefault="007D48FD" w:rsidP="007D48FD">
      <w:pPr>
        <w:numPr>
          <w:ilvl w:val="3"/>
          <w:numId w:val="49"/>
        </w:numPr>
      </w:pPr>
      <w:r>
        <w:t>Note: There may be no need to introduce the term "X</w:t>
      </w:r>
      <w:r>
        <w:rPr>
          <w:vertAlign w:val="subscript"/>
        </w:rPr>
        <w:t>p</w:t>
      </w:r>
      <w:r>
        <w:t>" in the specifications</w:t>
      </w:r>
    </w:p>
    <w:p w14:paraId="2DB1D455" w14:textId="77777777" w:rsidR="007D48FD" w:rsidRDefault="007D48FD" w:rsidP="007D48FD">
      <w:pPr>
        <w:numPr>
          <w:ilvl w:val="2"/>
          <w:numId w:val="49"/>
        </w:numPr>
      </w:pPr>
      <w:r>
        <w:t>The configured p</w:t>
      </w:r>
      <w:r w:rsidRPr="00BA647A">
        <w:t xml:space="preserve">eriodicity </w:t>
      </w:r>
      <w:r>
        <w:t xml:space="preserve">at least for Group (1) SSs </w:t>
      </w:r>
      <w:r w:rsidRPr="00BA647A">
        <w:t>is restricted to be an integer multiple of Xs</w:t>
      </w:r>
      <w:r>
        <w:t xml:space="preserve"> slots</w:t>
      </w:r>
    </w:p>
    <w:p w14:paraId="1A2B9CD2" w14:textId="77777777" w:rsidR="007D48FD" w:rsidRDefault="007D48FD" w:rsidP="007D48FD">
      <w:pPr>
        <w:numPr>
          <w:ilvl w:val="0"/>
          <w:numId w:val="49"/>
        </w:numPr>
      </w:pPr>
      <w:r w:rsidRPr="00D97F91">
        <w:rPr>
          <w:i/>
          <w:iCs/>
        </w:rPr>
        <w:t>monitoringSymbolsWithinSlot</w:t>
      </w:r>
      <w:r>
        <w:rPr>
          <w:i/>
          <w:iCs/>
        </w:rPr>
        <w:t xml:space="preserve"> </w:t>
      </w:r>
      <w:r w:rsidRPr="00D97F91">
        <w:t>a</w:t>
      </w:r>
      <w:r>
        <w:t>pplies to each slot in a slot group configured for multi-slot PDCCH monitoring</w:t>
      </w:r>
    </w:p>
    <w:p w14:paraId="162BD2E6" w14:textId="77777777" w:rsidR="007D48FD" w:rsidRDefault="007D48FD" w:rsidP="007D48FD">
      <w:pPr>
        <w:numPr>
          <w:ilvl w:val="1"/>
          <w:numId w:val="49"/>
        </w:numPr>
      </w:pPr>
      <w:r>
        <w:t>Note: This parameter can be directly re-used from earlier releases.</w:t>
      </w:r>
    </w:p>
    <w:p w14:paraId="2A467448" w14:textId="77777777" w:rsidR="007D48FD" w:rsidRDefault="007D48FD" w:rsidP="007D48FD">
      <w:pPr>
        <w:numPr>
          <w:ilvl w:val="0"/>
          <w:numId w:val="49"/>
        </w:numPr>
      </w:pPr>
      <w:r>
        <w:t>Support a mechanism to determine monitoring slots within a slot group and monitoring symbols within those slots</w:t>
      </w:r>
    </w:p>
    <w:p w14:paraId="6BE7C6DE" w14:textId="77777777" w:rsidR="007D48FD" w:rsidRPr="00D97F91" w:rsidRDefault="007D48FD" w:rsidP="007D48FD">
      <w:pPr>
        <w:numPr>
          <w:ilvl w:val="1"/>
          <w:numId w:val="49"/>
        </w:numPr>
      </w:pPr>
      <w:r>
        <w:t>Working assumption: A new RRC parameter is introduced for this purpose</w:t>
      </w:r>
    </w:p>
    <w:p w14:paraId="35C53540" w14:textId="77777777" w:rsidR="007D48FD" w:rsidRDefault="007D48FD" w:rsidP="007D48FD">
      <w:pPr>
        <w:numPr>
          <w:ilvl w:val="2"/>
          <w:numId w:val="49"/>
        </w:numPr>
      </w:pPr>
      <w:r>
        <w:t>FFS: Determine the functionality of the new parameter, e.g. one of the following:</w:t>
      </w:r>
    </w:p>
    <w:p w14:paraId="6998A2CD" w14:textId="77777777" w:rsidR="007D48FD" w:rsidRDefault="007D48FD" w:rsidP="007D48FD">
      <w:pPr>
        <w:numPr>
          <w:ilvl w:val="3"/>
          <w:numId w:val="49"/>
        </w:numPr>
      </w:pPr>
      <w:r>
        <w:lastRenderedPageBreak/>
        <w:t xml:space="preserve">Indication of slots within a slot group where </w:t>
      </w:r>
      <w:r>
        <w:rPr>
          <w:i/>
          <w:iCs/>
        </w:rPr>
        <w:t>monitoringSymbolsWithinSlot</w:t>
      </w:r>
      <w:r>
        <w:t xml:space="preserve"> applies (e.g. </w:t>
      </w:r>
      <w:r w:rsidRPr="00D97F91">
        <w:rPr>
          <w:i/>
          <w:iCs/>
        </w:rPr>
        <w:t>monitoringSlotsWithinSlotGroup</w:t>
      </w:r>
      <w:r>
        <w:t>)</w:t>
      </w:r>
    </w:p>
    <w:p w14:paraId="1FAA8869" w14:textId="77777777" w:rsidR="007D48FD" w:rsidRDefault="007D48FD" w:rsidP="007D48FD">
      <w:pPr>
        <w:numPr>
          <w:ilvl w:val="3"/>
          <w:numId w:val="49"/>
        </w:numPr>
      </w:pPr>
      <w:r>
        <w:t>I</w:t>
      </w:r>
      <w:r w:rsidRPr="002F17AB">
        <w:t xml:space="preserve">ndicate the </w:t>
      </w:r>
      <w:r>
        <w:t xml:space="preserve">number of </w:t>
      </w:r>
      <w:r w:rsidRPr="002F17AB">
        <w:t xml:space="preserve">consecutive slots that contain monitoring occasions within each slot group of X slots </w:t>
      </w:r>
      <w:r>
        <w:t xml:space="preserve">(e.g. </w:t>
      </w:r>
      <w:r w:rsidRPr="002F17AB">
        <w:rPr>
          <w:i/>
          <w:iCs/>
        </w:rPr>
        <w:t>durationWithinSlotGroup</w:t>
      </w:r>
      <w:r>
        <w:t>)</w:t>
      </w:r>
    </w:p>
    <w:p w14:paraId="6C3FFA3C" w14:textId="77777777" w:rsidR="007D48FD" w:rsidRDefault="007D48FD" w:rsidP="007D48FD">
      <w:pPr>
        <w:numPr>
          <w:ilvl w:val="3"/>
          <w:numId w:val="49"/>
        </w:numPr>
      </w:pPr>
      <w:r>
        <w:rPr>
          <w:lang w:eastAsia="zh-CN"/>
        </w:rPr>
        <w:t xml:space="preserve">Indication of number of consecutive slot groups of Xs slots that a duration of SearchSpace is repeated (e.g. </w:t>
      </w:r>
      <w:r>
        <w:rPr>
          <w:i/>
          <w:iCs/>
        </w:rPr>
        <w:t>durationSlotGroup</w:t>
      </w:r>
      <w:r>
        <w:rPr>
          <w:lang w:eastAsia="zh-CN"/>
        </w:rPr>
        <w:t>)</w:t>
      </w:r>
    </w:p>
    <w:p w14:paraId="5EDE7EDD" w14:textId="77777777" w:rsidR="007D48FD" w:rsidRDefault="007D48FD">
      <w:pPr>
        <w:rPr>
          <w:lang w:eastAsia="zh-CN"/>
        </w:rPr>
      </w:pPr>
    </w:p>
    <w:p w14:paraId="26EA423B" w14:textId="77777777" w:rsidR="00FF2347" w:rsidRDefault="00075399">
      <w:pPr>
        <w:pStyle w:val="Heading3"/>
      </w:pPr>
      <w:r>
        <w:t>Issue A2-2: CORESET duration</w:t>
      </w:r>
    </w:p>
    <w:p w14:paraId="03FB880F" w14:textId="77777777" w:rsidR="00FF2347" w:rsidRDefault="00075399">
      <w:pPr>
        <w:pStyle w:val="Heading4"/>
        <w:rPr>
          <w:sz w:val="22"/>
          <w:szCs w:val="22"/>
        </w:rPr>
      </w:pPr>
      <w:r>
        <w:rPr>
          <w:sz w:val="22"/>
          <w:szCs w:val="22"/>
        </w:rPr>
        <w:t>First round discussion</w:t>
      </w:r>
    </w:p>
    <w:p w14:paraId="639F6AE2" w14:textId="77777777" w:rsidR="00FF2347" w:rsidRDefault="00075399">
      <w:r>
        <w:t>Previous discussion in earlier meetings has shown limited support for a duration of more than 3 OFDM symbols for PDCCH with 480/960 kHz SCS. From the contributions submitted to RAN1#107bis-e, it seems there is no fundamental change of opinion for this matter.</w:t>
      </w:r>
    </w:p>
    <w:p w14:paraId="75D44C38" w14:textId="77777777" w:rsidR="00FF2347" w:rsidRDefault="00075399">
      <w:pPr>
        <w:rPr>
          <w:b/>
          <w:bCs/>
        </w:rPr>
      </w:pPr>
      <w:r>
        <w:rPr>
          <w:b/>
          <w:bCs/>
        </w:rPr>
        <w:t>FL suggestion: Conclude that a duration of more than 3 OFDM symbols for PDCCH with 480/960 kHz SCS is not supported.</w:t>
      </w:r>
    </w:p>
    <w:p w14:paraId="6C7D04AA" w14:textId="77777777" w:rsidR="00FF2347" w:rsidRDefault="00FF2347">
      <w:pPr>
        <w:rPr>
          <w:lang w:val="en-GB"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32648D24" w14:textId="77777777">
        <w:tc>
          <w:tcPr>
            <w:tcW w:w="2405" w:type="dxa"/>
            <w:shd w:val="clear" w:color="auto" w:fill="FFC000"/>
            <w:vAlign w:val="center"/>
          </w:tcPr>
          <w:p w14:paraId="1328E592" w14:textId="77777777" w:rsidR="00FF2347" w:rsidRDefault="00075399">
            <w:pPr>
              <w:widowControl w:val="0"/>
              <w:rPr>
                <w:b/>
                <w:bCs/>
              </w:rPr>
            </w:pPr>
            <w:r>
              <w:rPr>
                <w:b/>
                <w:bCs/>
              </w:rPr>
              <w:t>Company</w:t>
            </w:r>
          </w:p>
        </w:tc>
        <w:tc>
          <w:tcPr>
            <w:tcW w:w="12176" w:type="dxa"/>
            <w:shd w:val="clear" w:color="auto" w:fill="FFC000"/>
            <w:vAlign w:val="center"/>
          </w:tcPr>
          <w:p w14:paraId="22FBD69A" w14:textId="77777777" w:rsidR="00FF2347" w:rsidRDefault="00075399">
            <w:pPr>
              <w:widowControl w:val="0"/>
              <w:rPr>
                <w:b/>
                <w:bCs/>
              </w:rPr>
            </w:pPr>
            <w:r>
              <w:rPr>
                <w:b/>
                <w:bCs/>
              </w:rPr>
              <w:t>Comment</w:t>
            </w:r>
          </w:p>
        </w:tc>
      </w:tr>
      <w:tr w:rsidR="00FF2347" w14:paraId="36187B98" w14:textId="77777777">
        <w:tc>
          <w:tcPr>
            <w:tcW w:w="2405" w:type="dxa"/>
            <w:shd w:val="clear" w:color="auto" w:fill="auto"/>
            <w:vAlign w:val="center"/>
          </w:tcPr>
          <w:p w14:paraId="56876496" w14:textId="77777777" w:rsidR="00FF2347" w:rsidRDefault="00075399">
            <w:pPr>
              <w:widowControl w:val="0"/>
              <w:rPr>
                <w:lang w:eastAsia="zh-CN"/>
              </w:rPr>
            </w:pPr>
            <w:r>
              <w:rPr>
                <w:lang w:eastAsia="zh-CN"/>
              </w:rPr>
              <w:t>Ericsson</w:t>
            </w:r>
          </w:p>
        </w:tc>
        <w:tc>
          <w:tcPr>
            <w:tcW w:w="12176" w:type="dxa"/>
            <w:shd w:val="clear" w:color="auto" w:fill="auto"/>
            <w:vAlign w:val="center"/>
          </w:tcPr>
          <w:p w14:paraId="232AA569" w14:textId="77777777" w:rsidR="00FF2347" w:rsidRDefault="00075399">
            <w:pPr>
              <w:widowControl w:val="0"/>
              <w:rPr>
                <w:lang w:eastAsia="zh-CN"/>
              </w:rPr>
            </w:pPr>
            <w:r>
              <w:rPr>
                <w:lang w:eastAsia="zh-CN"/>
              </w:rPr>
              <w:t>Support proposed conclusion</w:t>
            </w:r>
          </w:p>
        </w:tc>
      </w:tr>
      <w:tr w:rsidR="00FF2347" w14:paraId="2A811FB4" w14:textId="77777777">
        <w:tc>
          <w:tcPr>
            <w:tcW w:w="2405" w:type="dxa"/>
            <w:shd w:val="clear" w:color="auto" w:fill="auto"/>
            <w:vAlign w:val="center"/>
          </w:tcPr>
          <w:p w14:paraId="644A56E0" w14:textId="77777777" w:rsidR="00FF2347" w:rsidRDefault="00075399">
            <w:pPr>
              <w:widowControl w:val="0"/>
              <w:rPr>
                <w:sz w:val="20"/>
              </w:rPr>
            </w:pPr>
            <w:r>
              <w:rPr>
                <w:sz w:val="20"/>
              </w:rPr>
              <w:t>MediaTek</w:t>
            </w:r>
          </w:p>
        </w:tc>
        <w:tc>
          <w:tcPr>
            <w:tcW w:w="12176" w:type="dxa"/>
            <w:shd w:val="clear" w:color="auto" w:fill="auto"/>
            <w:vAlign w:val="center"/>
          </w:tcPr>
          <w:p w14:paraId="12F3B55B" w14:textId="77777777" w:rsidR="00FF2347" w:rsidRDefault="00075399">
            <w:pPr>
              <w:widowControl w:val="0"/>
              <w:rPr>
                <w:sz w:val="20"/>
                <w:lang w:eastAsia="zh-CN"/>
              </w:rPr>
            </w:pPr>
            <w:r>
              <w:rPr>
                <w:sz w:val="20"/>
                <w:lang w:eastAsia="zh-CN"/>
              </w:rPr>
              <w:t>Support the conclusion</w:t>
            </w:r>
          </w:p>
        </w:tc>
      </w:tr>
      <w:tr w:rsidR="00FF2347" w14:paraId="3E7EDF61" w14:textId="77777777">
        <w:tc>
          <w:tcPr>
            <w:tcW w:w="2405" w:type="dxa"/>
            <w:shd w:val="clear" w:color="auto" w:fill="auto"/>
            <w:vAlign w:val="center"/>
          </w:tcPr>
          <w:p w14:paraId="36AA0659" w14:textId="77777777" w:rsidR="00FF2347" w:rsidRDefault="00075399">
            <w:pPr>
              <w:widowControl w:val="0"/>
              <w:rPr>
                <w:sz w:val="20"/>
              </w:rPr>
            </w:pPr>
            <w:r>
              <w:rPr>
                <w:szCs w:val="24"/>
              </w:rPr>
              <w:t>Qualcomm</w:t>
            </w:r>
          </w:p>
        </w:tc>
        <w:tc>
          <w:tcPr>
            <w:tcW w:w="12176" w:type="dxa"/>
            <w:shd w:val="clear" w:color="auto" w:fill="auto"/>
            <w:vAlign w:val="center"/>
          </w:tcPr>
          <w:p w14:paraId="33C24286" w14:textId="77777777" w:rsidR="00FF2347" w:rsidRDefault="00075399">
            <w:pPr>
              <w:widowControl w:val="0"/>
              <w:rPr>
                <w:sz w:val="20"/>
                <w:lang w:eastAsia="zh-CN"/>
              </w:rPr>
            </w:pPr>
            <w:r>
              <w:rPr>
                <w:szCs w:val="24"/>
                <w:lang w:eastAsia="zh-CN"/>
              </w:rPr>
              <w:t>We support the proposal.</w:t>
            </w:r>
          </w:p>
        </w:tc>
      </w:tr>
      <w:tr w:rsidR="00FF2347" w14:paraId="03907577" w14:textId="77777777">
        <w:tc>
          <w:tcPr>
            <w:tcW w:w="2405" w:type="dxa"/>
            <w:shd w:val="clear" w:color="auto" w:fill="auto"/>
            <w:vAlign w:val="center"/>
          </w:tcPr>
          <w:p w14:paraId="244C57C5" w14:textId="77777777" w:rsidR="00FF2347" w:rsidRDefault="00075399">
            <w:pPr>
              <w:widowControl w:val="0"/>
              <w:rPr>
                <w:sz w:val="20"/>
              </w:rPr>
            </w:pPr>
            <w:r>
              <w:rPr>
                <w:sz w:val="20"/>
              </w:rPr>
              <w:t>Intel</w:t>
            </w:r>
          </w:p>
        </w:tc>
        <w:tc>
          <w:tcPr>
            <w:tcW w:w="12176" w:type="dxa"/>
            <w:shd w:val="clear" w:color="auto" w:fill="auto"/>
            <w:vAlign w:val="center"/>
          </w:tcPr>
          <w:p w14:paraId="1FCFD7A4" w14:textId="77777777" w:rsidR="00FF2347" w:rsidRDefault="00075399">
            <w:pPr>
              <w:widowControl w:val="0"/>
              <w:rPr>
                <w:sz w:val="20"/>
                <w:lang w:eastAsia="zh-CN"/>
              </w:rPr>
            </w:pPr>
            <w:r>
              <w:rPr>
                <w:sz w:val="20"/>
                <w:lang w:eastAsia="zh-CN"/>
              </w:rPr>
              <w:t>We support the FL proposal. in fact, it is already implicitly agreed in last meeting agreement, i.e. relying on FG 3-1/3-5b</w:t>
            </w:r>
          </w:p>
        </w:tc>
      </w:tr>
      <w:tr w:rsidR="00FF2347" w14:paraId="04593A65" w14:textId="77777777">
        <w:tc>
          <w:tcPr>
            <w:tcW w:w="2405" w:type="dxa"/>
            <w:shd w:val="clear" w:color="auto" w:fill="auto"/>
            <w:vAlign w:val="center"/>
          </w:tcPr>
          <w:p w14:paraId="57F70343" w14:textId="77777777" w:rsidR="00FF2347" w:rsidRDefault="00075399">
            <w:pPr>
              <w:widowControl w:val="0"/>
              <w:rPr>
                <w:szCs w:val="24"/>
              </w:rPr>
            </w:pPr>
            <w:r>
              <w:rPr>
                <w:szCs w:val="24"/>
              </w:rPr>
              <w:t>Nokia, NSB</w:t>
            </w:r>
          </w:p>
        </w:tc>
        <w:tc>
          <w:tcPr>
            <w:tcW w:w="12176" w:type="dxa"/>
            <w:shd w:val="clear" w:color="auto" w:fill="auto"/>
            <w:vAlign w:val="center"/>
          </w:tcPr>
          <w:p w14:paraId="3A45018C" w14:textId="77777777" w:rsidR="00FF2347" w:rsidRDefault="00075399">
            <w:pPr>
              <w:widowControl w:val="0"/>
              <w:rPr>
                <w:szCs w:val="24"/>
                <w:lang w:eastAsia="zh-CN"/>
              </w:rPr>
            </w:pPr>
            <w:r>
              <w:rPr>
                <w:szCs w:val="24"/>
                <w:lang w:eastAsia="zh-CN"/>
              </w:rPr>
              <w:t>Support the conclusion</w:t>
            </w:r>
          </w:p>
        </w:tc>
      </w:tr>
      <w:tr w:rsidR="00FF2347" w14:paraId="73DC63B0" w14:textId="77777777">
        <w:tc>
          <w:tcPr>
            <w:tcW w:w="2405" w:type="dxa"/>
            <w:shd w:val="clear" w:color="auto" w:fill="auto"/>
            <w:vAlign w:val="center"/>
          </w:tcPr>
          <w:p w14:paraId="6E21E2B2" w14:textId="77777777" w:rsidR="00FF2347" w:rsidRDefault="00075399">
            <w:pPr>
              <w:widowControl w:val="0"/>
              <w:rPr>
                <w:szCs w:val="24"/>
              </w:rPr>
            </w:pPr>
            <w:r>
              <w:rPr>
                <w:rFonts w:hint="eastAsia"/>
                <w:sz w:val="20"/>
                <w:lang w:eastAsia="zh-CN"/>
              </w:rPr>
              <w:t>v</w:t>
            </w:r>
            <w:r>
              <w:rPr>
                <w:sz w:val="20"/>
                <w:lang w:eastAsia="zh-CN"/>
              </w:rPr>
              <w:t>ivo</w:t>
            </w:r>
          </w:p>
        </w:tc>
        <w:tc>
          <w:tcPr>
            <w:tcW w:w="12176" w:type="dxa"/>
            <w:shd w:val="clear" w:color="auto" w:fill="auto"/>
            <w:vAlign w:val="center"/>
          </w:tcPr>
          <w:p w14:paraId="2502B4BC" w14:textId="77777777" w:rsidR="00FF2347" w:rsidRDefault="00075399">
            <w:pPr>
              <w:widowControl w:val="0"/>
              <w:rPr>
                <w:szCs w:val="24"/>
                <w:lang w:eastAsia="zh-CN"/>
              </w:rPr>
            </w:pPr>
            <w:r>
              <w:rPr>
                <w:rFonts w:hint="eastAsia"/>
                <w:sz w:val="20"/>
                <w:lang w:eastAsia="zh-CN"/>
              </w:rPr>
              <w:t>S</w:t>
            </w:r>
            <w:r>
              <w:rPr>
                <w:sz w:val="20"/>
                <w:lang w:eastAsia="zh-CN"/>
              </w:rPr>
              <w:t>upport the proposed conclusion</w:t>
            </w:r>
          </w:p>
        </w:tc>
      </w:tr>
      <w:tr w:rsidR="00FF2347" w14:paraId="4F9CB4D8" w14:textId="77777777">
        <w:tc>
          <w:tcPr>
            <w:tcW w:w="2405" w:type="dxa"/>
            <w:shd w:val="clear" w:color="auto" w:fill="auto"/>
            <w:vAlign w:val="center"/>
          </w:tcPr>
          <w:p w14:paraId="68E95D82" w14:textId="77777777" w:rsidR="00FF2347" w:rsidRDefault="00075399">
            <w:pPr>
              <w:widowControl w:val="0"/>
              <w:rPr>
                <w:sz w:val="20"/>
                <w:lang w:eastAsia="zh-CN"/>
              </w:rPr>
            </w:pPr>
            <w:r>
              <w:rPr>
                <w:sz w:val="20"/>
                <w:lang w:eastAsia="zh-CN"/>
              </w:rPr>
              <w:t>Apple</w:t>
            </w:r>
          </w:p>
        </w:tc>
        <w:tc>
          <w:tcPr>
            <w:tcW w:w="12176" w:type="dxa"/>
            <w:shd w:val="clear" w:color="auto" w:fill="auto"/>
            <w:vAlign w:val="center"/>
          </w:tcPr>
          <w:p w14:paraId="5BB526C2" w14:textId="77777777" w:rsidR="00FF2347" w:rsidRDefault="00075399">
            <w:pPr>
              <w:widowControl w:val="0"/>
              <w:rPr>
                <w:sz w:val="20"/>
                <w:lang w:eastAsia="zh-CN"/>
              </w:rPr>
            </w:pPr>
            <w:r>
              <w:rPr>
                <w:sz w:val="20"/>
                <w:lang w:eastAsia="zh-CN"/>
              </w:rPr>
              <w:t>Support the conclusion.</w:t>
            </w:r>
          </w:p>
        </w:tc>
      </w:tr>
      <w:tr w:rsidR="00FF2347" w14:paraId="41CC4861" w14:textId="77777777">
        <w:tc>
          <w:tcPr>
            <w:tcW w:w="2405" w:type="dxa"/>
            <w:shd w:val="clear" w:color="auto" w:fill="auto"/>
            <w:vAlign w:val="center"/>
          </w:tcPr>
          <w:p w14:paraId="49D2B08A" w14:textId="77777777" w:rsidR="00FF2347" w:rsidRDefault="00075399">
            <w:pPr>
              <w:widowControl w:val="0"/>
              <w:rPr>
                <w:sz w:val="20"/>
                <w:lang w:eastAsia="zh-CN"/>
              </w:rPr>
            </w:pPr>
            <w:r>
              <w:rPr>
                <w:sz w:val="20"/>
                <w:lang w:eastAsia="zh-CN"/>
              </w:rPr>
              <w:t>InterDigital</w:t>
            </w:r>
          </w:p>
        </w:tc>
        <w:tc>
          <w:tcPr>
            <w:tcW w:w="12176" w:type="dxa"/>
            <w:shd w:val="clear" w:color="auto" w:fill="auto"/>
            <w:vAlign w:val="center"/>
          </w:tcPr>
          <w:p w14:paraId="32CB7174" w14:textId="77777777" w:rsidR="00FF2347" w:rsidRDefault="00075399">
            <w:pPr>
              <w:widowControl w:val="0"/>
              <w:rPr>
                <w:sz w:val="20"/>
                <w:lang w:eastAsia="zh-CN"/>
              </w:rPr>
            </w:pPr>
            <w:r>
              <w:rPr>
                <w:sz w:val="20"/>
                <w:lang w:eastAsia="zh-CN"/>
              </w:rPr>
              <w:t>We are fine with the conclusion.</w:t>
            </w:r>
          </w:p>
        </w:tc>
      </w:tr>
      <w:tr w:rsidR="00FF2347" w14:paraId="08AD3EE2" w14:textId="77777777">
        <w:tc>
          <w:tcPr>
            <w:tcW w:w="2405" w:type="dxa"/>
            <w:tcBorders>
              <w:top w:val="single" w:sz="4" w:space="0" w:color="auto"/>
              <w:left w:val="single" w:sz="4" w:space="0" w:color="auto"/>
              <w:bottom w:val="single" w:sz="4" w:space="0" w:color="auto"/>
              <w:right w:val="single" w:sz="4" w:space="0" w:color="auto"/>
            </w:tcBorders>
            <w:vAlign w:val="center"/>
          </w:tcPr>
          <w:p w14:paraId="550197E4" w14:textId="77777777" w:rsidR="00FF2347" w:rsidRDefault="00075399">
            <w:pPr>
              <w:widowControl w:val="0"/>
              <w:rPr>
                <w:sz w:val="20"/>
                <w:lang w:eastAsia="zh-CN"/>
              </w:rPr>
            </w:pPr>
            <w:r>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392CD9D3" w14:textId="77777777" w:rsidR="00FF2347" w:rsidRDefault="00075399">
            <w:pPr>
              <w:widowControl w:val="0"/>
              <w:rPr>
                <w:sz w:val="20"/>
                <w:lang w:eastAsia="zh-CN"/>
              </w:rPr>
            </w:pPr>
            <w:r>
              <w:rPr>
                <w:sz w:val="20"/>
                <w:lang w:eastAsia="zh-CN"/>
              </w:rPr>
              <w:t>support</w:t>
            </w:r>
          </w:p>
        </w:tc>
      </w:tr>
      <w:tr w:rsidR="00FF2347" w14:paraId="223FF75B" w14:textId="77777777">
        <w:tc>
          <w:tcPr>
            <w:tcW w:w="2405" w:type="dxa"/>
            <w:shd w:val="clear" w:color="auto" w:fill="auto"/>
            <w:vAlign w:val="center"/>
          </w:tcPr>
          <w:p w14:paraId="795225A9"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5F7BC21F" w14:textId="77777777" w:rsidR="00FF2347" w:rsidRDefault="00075399">
            <w:pPr>
              <w:rPr>
                <w:lang w:eastAsia="zh-CN"/>
              </w:rPr>
            </w:pPr>
            <w:r>
              <w:rPr>
                <w:lang w:eastAsia="zh-CN"/>
              </w:rPr>
              <w:t>We are ok with the proposal. Maybe further clarify:</w:t>
            </w:r>
          </w:p>
          <w:p w14:paraId="29D317AC" w14:textId="77777777" w:rsidR="00FF2347" w:rsidRDefault="00075399">
            <w:pPr>
              <w:widowControl w:val="0"/>
              <w:rPr>
                <w:sz w:val="20"/>
                <w:lang w:eastAsia="zh-CN"/>
              </w:rPr>
            </w:pPr>
            <w:r>
              <w:rPr>
                <w:b/>
                <w:bCs/>
                <w:highlight w:val="cyan"/>
              </w:rPr>
              <w:t>FL suggestion:</w:t>
            </w:r>
            <w:r>
              <w:rPr>
                <w:b/>
                <w:bCs/>
              </w:rPr>
              <w:t xml:space="preserve"> Conclude that a duration of more than 3 OFDM symbols for PDCCH with 480/960 kHz SCS is not supported</w:t>
            </w:r>
            <w:r>
              <w:rPr>
                <w:b/>
                <w:bCs/>
                <w:color w:val="FF0000"/>
              </w:rPr>
              <w:t xml:space="preserve"> in </w:t>
            </w:r>
            <w:r>
              <w:rPr>
                <w:b/>
                <w:bCs/>
                <w:color w:val="FF0000"/>
              </w:rPr>
              <w:lastRenderedPageBreak/>
              <w:t>Rel-17</w:t>
            </w:r>
            <w:r>
              <w:rPr>
                <w:b/>
                <w:bCs/>
              </w:rPr>
              <w:t>.</w:t>
            </w:r>
          </w:p>
        </w:tc>
      </w:tr>
      <w:tr w:rsidR="00FF2347" w14:paraId="58626179" w14:textId="77777777">
        <w:tc>
          <w:tcPr>
            <w:tcW w:w="2405" w:type="dxa"/>
            <w:shd w:val="clear" w:color="auto" w:fill="auto"/>
            <w:vAlign w:val="center"/>
          </w:tcPr>
          <w:p w14:paraId="0B0117AF" w14:textId="77777777" w:rsidR="00FF2347" w:rsidRDefault="00075399">
            <w:pPr>
              <w:widowControl w:val="0"/>
              <w:rPr>
                <w:sz w:val="20"/>
              </w:rPr>
            </w:pPr>
            <w:r>
              <w:rPr>
                <w:sz w:val="20"/>
              </w:rPr>
              <w:lastRenderedPageBreak/>
              <w:t>Futurewei</w:t>
            </w:r>
          </w:p>
        </w:tc>
        <w:tc>
          <w:tcPr>
            <w:tcW w:w="12176" w:type="dxa"/>
            <w:shd w:val="clear" w:color="auto" w:fill="auto"/>
            <w:vAlign w:val="center"/>
          </w:tcPr>
          <w:p w14:paraId="43F63BD6" w14:textId="77777777" w:rsidR="00FF2347" w:rsidRDefault="00075399">
            <w:pPr>
              <w:widowControl w:val="0"/>
              <w:rPr>
                <w:sz w:val="20"/>
                <w:lang w:eastAsia="zh-CN"/>
              </w:rPr>
            </w:pPr>
            <w:r>
              <w:rPr>
                <w:sz w:val="20"/>
                <w:lang w:eastAsia="zh-CN"/>
              </w:rPr>
              <w:t xml:space="preserve">We are OK with the proposed conclusion. </w:t>
            </w:r>
          </w:p>
        </w:tc>
      </w:tr>
      <w:tr w:rsidR="00FF2347" w14:paraId="3B193B2A" w14:textId="77777777">
        <w:tc>
          <w:tcPr>
            <w:tcW w:w="2405" w:type="dxa"/>
            <w:shd w:val="clear" w:color="auto" w:fill="auto"/>
            <w:vAlign w:val="center"/>
          </w:tcPr>
          <w:p w14:paraId="51424BE7" w14:textId="77777777" w:rsidR="00FF2347" w:rsidRDefault="00075399">
            <w:pPr>
              <w:widowControl w:val="0"/>
              <w:rPr>
                <w:sz w:val="20"/>
              </w:rPr>
            </w:pPr>
            <w:r>
              <w:rPr>
                <w:rFonts w:eastAsia="MS Mincho" w:hint="eastAsia"/>
                <w:sz w:val="20"/>
                <w:lang w:eastAsia="ja-JP"/>
              </w:rPr>
              <w:t>N</w:t>
            </w:r>
            <w:r>
              <w:rPr>
                <w:rFonts w:eastAsia="MS Mincho"/>
                <w:sz w:val="20"/>
                <w:lang w:eastAsia="ja-JP"/>
              </w:rPr>
              <w:t>TT DOCOMO</w:t>
            </w:r>
          </w:p>
        </w:tc>
        <w:tc>
          <w:tcPr>
            <w:tcW w:w="12176" w:type="dxa"/>
            <w:shd w:val="clear" w:color="auto" w:fill="auto"/>
            <w:vAlign w:val="center"/>
          </w:tcPr>
          <w:p w14:paraId="7766BACD" w14:textId="77777777" w:rsidR="00FF2347" w:rsidRDefault="00075399">
            <w:pPr>
              <w:widowControl w:val="0"/>
              <w:rPr>
                <w:sz w:val="20"/>
                <w:lang w:eastAsia="zh-CN"/>
              </w:rPr>
            </w:pPr>
            <w:r>
              <w:rPr>
                <w:rFonts w:eastAsia="MS Mincho"/>
                <w:sz w:val="20"/>
                <w:lang w:eastAsia="ja-JP"/>
              </w:rPr>
              <w:t>We support the FL suggestion.</w:t>
            </w:r>
          </w:p>
        </w:tc>
      </w:tr>
      <w:tr w:rsidR="00FF2347" w14:paraId="3DE4FF02" w14:textId="77777777">
        <w:tc>
          <w:tcPr>
            <w:tcW w:w="2405" w:type="dxa"/>
            <w:shd w:val="clear" w:color="auto" w:fill="auto"/>
            <w:vAlign w:val="center"/>
          </w:tcPr>
          <w:p w14:paraId="51FF9B4A" w14:textId="77777777" w:rsidR="00FF2347" w:rsidRDefault="00075399">
            <w:pPr>
              <w:widowControl w:val="0"/>
              <w:rPr>
                <w:rFonts w:eastAsia="MS Mincho"/>
                <w:sz w:val="20"/>
                <w:lang w:eastAsia="ja-JP"/>
              </w:rPr>
            </w:pPr>
            <w:r>
              <w:rPr>
                <w:rFonts w:hint="eastAsia"/>
                <w:lang w:eastAsia="zh-CN"/>
              </w:rPr>
              <w:t>ZTE, Sanechips</w:t>
            </w:r>
          </w:p>
        </w:tc>
        <w:tc>
          <w:tcPr>
            <w:tcW w:w="12176" w:type="dxa"/>
            <w:shd w:val="clear" w:color="auto" w:fill="auto"/>
            <w:vAlign w:val="center"/>
          </w:tcPr>
          <w:p w14:paraId="55F54856" w14:textId="77777777" w:rsidR="00FF2347" w:rsidRDefault="00075399">
            <w:pPr>
              <w:widowControl w:val="0"/>
              <w:rPr>
                <w:rFonts w:eastAsia="MS Mincho"/>
                <w:sz w:val="20"/>
                <w:lang w:eastAsia="ja-JP"/>
              </w:rPr>
            </w:pPr>
            <w:r>
              <w:rPr>
                <w:rFonts w:hint="eastAsia"/>
                <w:szCs w:val="24"/>
                <w:lang w:eastAsia="zh-CN"/>
              </w:rPr>
              <w:t>We are fine with FL</w:t>
            </w:r>
            <w:r>
              <w:rPr>
                <w:szCs w:val="24"/>
                <w:lang w:eastAsia="zh-CN"/>
              </w:rPr>
              <w:t>’</w:t>
            </w:r>
            <w:r>
              <w:rPr>
                <w:rFonts w:hint="eastAsia"/>
                <w:szCs w:val="24"/>
                <w:lang w:eastAsia="zh-CN"/>
              </w:rPr>
              <w:t>s suggestion.</w:t>
            </w:r>
          </w:p>
        </w:tc>
      </w:tr>
      <w:tr w:rsidR="00FF2347" w14:paraId="2011832B" w14:textId="77777777">
        <w:tc>
          <w:tcPr>
            <w:tcW w:w="2405" w:type="dxa"/>
            <w:shd w:val="clear" w:color="auto" w:fill="auto"/>
            <w:vAlign w:val="center"/>
          </w:tcPr>
          <w:p w14:paraId="1517BB8F" w14:textId="77777777" w:rsidR="00FF2347" w:rsidRDefault="00075399">
            <w:pPr>
              <w:widowControl w:val="0"/>
              <w:rPr>
                <w:lang w:eastAsia="zh-CN"/>
              </w:rPr>
            </w:pPr>
            <w:r>
              <w:rPr>
                <w:sz w:val="20"/>
                <w:lang w:eastAsia="zh-CN"/>
              </w:rPr>
              <w:t>Lenovo, Motorola Mobility</w:t>
            </w:r>
          </w:p>
        </w:tc>
        <w:tc>
          <w:tcPr>
            <w:tcW w:w="12176" w:type="dxa"/>
            <w:shd w:val="clear" w:color="auto" w:fill="auto"/>
            <w:vAlign w:val="center"/>
          </w:tcPr>
          <w:p w14:paraId="4A830988" w14:textId="77777777" w:rsidR="00FF2347" w:rsidRDefault="00075399">
            <w:pPr>
              <w:widowControl w:val="0"/>
              <w:rPr>
                <w:szCs w:val="24"/>
                <w:lang w:eastAsia="zh-CN"/>
              </w:rPr>
            </w:pPr>
            <w:r>
              <w:rPr>
                <w:sz w:val="20"/>
                <w:lang w:eastAsia="zh-CN"/>
              </w:rPr>
              <w:t>Fine with the proposed conclusion</w:t>
            </w:r>
          </w:p>
        </w:tc>
      </w:tr>
      <w:tr w:rsidR="00FF2347" w14:paraId="4B432CBD" w14:textId="77777777">
        <w:tc>
          <w:tcPr>
            <w:tcW w:w="2405" w:type="dxa"/>
            <w:shd w:val="clear" w:color="auto" w:fill="auto"/>
            <w:vAlign w:val="center"/>
          </w:tcPr>
          <w:p w14:paraId="5AE1DD83" w14:textId="77777777" w:rsidR="00FF2347" w:rsidRDefault="00075399">
            <w:pPr>
              <w:widowControl w:val="0"/>
              <w:rPr>
                <w:sz w:val="20"/>
                <w:lang w:eastAsia="zh-CN"/>
              </w:rPr>
            </w:pPr>
            <w:r>
              <w:rPr>
                <w:rFonts w:hint="eastAsia"/>
                <w:lang w:eastAsia="zh-CN"/>
              </w:rPr>
              <w:t>Transsion</w:t>
            </w:r>
          </w:p>
        </w:tc>
        <w:tc>
          <w:tcPr>
            <w:tcW w:w="12176" w:type="dxa"/>
            <w:shd w:val="clear" w:color="auto" w:fill="auto"/>
            <w:vAlign w:val="center"/>
          </w:tcPr>
          <w:p w14:paraId="25FBE314" w14:textId="77777777" w:rsidR="00FF2347" w:rsidRDefault="00075399">
            <w:pPr>
              <w:widowControl w:val="0"/>
              <w:rPr>
                <w:sz w:val="20"/>
                <w:lang w:eastAsia="zh-CN"/>
              </w:rPr>
            </w:pPr>
            <w:r>
              <w:rPr>
                <w:rFonts w:hint="eastAsia"/>
                <w:szCs w:val="24"/>
                <w:lang w:eastAsia="zh-CN"/>
              </w:rPr>
              <w:t>We support the conclusion.</w:t>
            </w:r>
          </w:p>
        </w:tc>
      </w:tr>
      <w:tr w:rsidR="00FF2347" w14:paraId="1AA00480" w14:textId="77777777">
        <w:tc>
          <w:tcPr>
            <w:tcW w:w="2405" w:type="dxa"/>
            <w:shd w:val="clear" w:color="auto" w:fill="auto"/>
            <w:vAlign w:val="center"/>
          </w:tcPr>
          <w:p w14:paraId="6B182A85" w14:textId="77777777" w:rsidR="00FF2347" w:rsidRDefault="00075399">
            <w:pPr>
              <w:widowControl w:val="0"/>
              <w:rPr>
                <w:rFonts w:eastAsia="MS Mincho"/>
                <w:sz w:val="20"/>
                <w:lang w:eastAsia="ja-JP"/>
              </w:rPr>
            </w:pPr>
            <w:r>
              <w:rPr>
                <w:rFonts w:eastAsia="MS Mincho" w:hint="eastAsia"/>
                <w:sz w:val="20"/>
                <w:lang w:eastAsia="ja-JP"/>
              </w:rPr>
              <w:t>Sharp</w:t>
            </w:r>
          </w:p>
        </w:tc>
        <w:tc>
          <w:tcPr>
            <w:tcW w:w="12176" w:type="dxa"/>
            <w:shd w:val="clear" w:color="auto" w:fill="auto"/>
            <w:vAlign w:val="center"/>
          </w:tcPr>
          <w:p w14:paraId="192424AF" w14:textId="77777777" w:rsidR="00FF2347" w:rsidRDefault="00075399">
            <w:pPr>
              <w:widowControl w:val="0"/>
              <w:rPr>
                <w:rFonts w:eastAsia="MS Mincho"/>
                <w:sz w:val="20"/>
                <w:lang w:eastAsia="ja-JP"/>
              </w:rPr>
            </w:pPr>
            <w:r>
              <w:rPr>
                <w:rFonts w:eastAsia="MS Mincho" w:hint="eastAsia"/>
                <w:sz w:val="20"/>
                <w:lang w:eastAsia="ja-JP"/>
              </w:rPr>
              <w:t>W</w:t>
            </w:r>
            <w:r>
              <w:rPr>
                <w:rFonts w:eastAsia="MS Mincho"/>
                <w:sz w:val="20"/>
                <w:lang w:eastAsia="ja-JP"/>
              </w:rPr>
              <w:t>e support the FL suggestion.</w:t>
            </w:r>
          </w:p>
        </w:tc>
      </w:tr>
      <w:tr w:rsidR="00FF2347" w14:paraId="6D8CD22E" w14:textId="77777777">
        <w:tc>
          <w:tcPr>
            <w:tcW w:w="2405" w:type="dxa"/>
            <w:shd w:val="clear" w:color="auto" w:fill="auto"/>
            <w:vAlign w:val="center"/>
          </w:tcPr>
          <w:p w14:paraId="07D95B73" w14:textId="77777777" w:rsidR="00FF2347" w:rsidRDefault="00075399">
            <w:pPr>
              <w:rPr>
                <w:lang w:eastAsia="zh-CN"/>
              </w:rPr>
            </w:pPr>
            <w:r>
              <w:t>LG Electronics</w:t>
            </w:r>
          </w:p>
        </w:tc>
        <w:tc>
          <w:tcPr>
            <w:tcW w:w="12176" w:type="dxa"/>
            <w:shd w:val="clear" w:color="auto" w:fill="auto"/>
            <w:vAlign w:val="center"/>
          </w:tcPr>
          <w:p w14:paraId="3896000D" w14:textId="77777777" w:rsidR="00FF2347" w:rsidRDefault="00075399">
            <w:pPr>
              <w:rPr>
                <w:lang w:eastAsia="zh-CN"/>
              </w:rPr>
            </w:pPr>
            <w:r>
              <w:rPr>
                <w:lang w:eastAsia="zh-CN"/>
              </w:rPr>
              <w:t>Support the FL suggestion.</w:t>
            </w:r>
          </w:p>
        </w:tc>
      </w:tr>
      <w:tr w:rsidR="00FF2347" w14:paraId="4BCC197E" w14:textId="77777777">
        <w:tc>
          <w:tcPr>
            <w:tcW w:w="2405" w:type="dxa"/>
            <w:shd w:val="clear" w:color="auto" w:fill="auto"/>
            <w:vAlign w:val="center"/>
          </w:tcPr>
          <w:p w14:paraId="4E681849" w14:textId="77777777" w:rsidR="00FF2347" w:rsidRDefault="00075399">
            <w:r>
              <w:t>Sony</w:t>
            </w:r>
          </w:p>
        </w:tc>
        <w:tc>
          <w:tcPr>
            <w:tcW w:w="12176" w:type="dxa"/>
            <w:shd w:val="clear" w:color="auto" w:fill="auto"/>
            <w:vAlign w:val="center"/>
          </w:tcPr>
          <w:p w14:paraId="0A787FD1" w14:textId="77777777" w:rsidR="00FF2347" w:rsidRDefault="00075399">
            <w:pPr>
              <w:rPr>
                <w:lang w:eastAsia="zh-CN"/>
              </w:rPr>
            </w:pPr>
            <w:r>
              <w:rPr>
                <w:sz w:val="20"/>
                <w:lang w:eastAsia="zh-CN"/>
              </w:rPr>
              <w:t xml:space="preserve">We think </w:t>
            </w:r>
            <w:r>
              <w:rPr>
                <w:sz w:val="20"/>
                <w:szCs w:val="20"/>
                <w:lang w:eastAsia="zh-CN"/>
              </w:rPr>
              <w:t xml:space="preserve">a large CORESET duration with more than 3 symbols for SCS 480kHz and 960kHz could </w:t>
            </w:r>
            <w:r>
              <w:rPr>
                <w:sz w:val="20"/>
                <w:lang w:eastAsia="zh-CN"/>
              </w:rPr>
              <w:t>alleviate UE processing capability for PDCCH decoding. However, we are also fine with the proposal if it is the majority view.</w:t>
            </w:r>
          </w:p>
        </w:tc>
      </w:tr>
      <w:tr w:rsidR="00FF2347" w14:paraId="614D2569" w14:textId="77777777">
        <w:tc>
          <w:tcPr>
            <w:tcW w:w="2405" w:type="dxa"/>
            <w:shd w:val="clear" w:color="auto" w:fill="auto"/>
            <w:vAlign w:val="center"/>
          </w:tcPr>
          <w:p w14:paraId="6FFAC2D3" w14:textId="77777777" w:rsidR="00FF2347" w:rsidRDefault="00075399">
            <w:r>
              <w:rPr>
                <w:lang w:val="de-DE"/>
              </w:rPr>
              <w:t>Panasonic</w:t>
            </w:r>
          </w:p>
        </w:tc>
        <w:tc>
          <w:tcPr>
            <w:tcW w:w="12176" w:type="dxa"/>
            <w:shd w:val="clear" w:color="auto" w:fill="auto"/>
            <w:vAlign w:val="center"/>
          </w:tcPr>
          <w:p w14:paraId="02110082" w14:textId="77777777" w:rsidR="00FF2347" w:rsidRDefault="00075399">
            <w:pPr>
              <w:rPr>
                <w:sz w:val="20"/>
                <w:lang w:eastAsia="zh-CN"/>
              </w:rPr>
            </w:pPr>
            <w:r>
              <w:rPr>
                <w:sz w:val="20"/>
                <w:lang w:eastAsia="zh-CN"/>
              </w:rPr>
              <w:t>We support the conclusion</w:t>
            </w:r>
          </w:p>
        </w:tc>
      </w:tr>
      <w:tr w:rsidR="00FF2347" w14:paraId="62036445"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67A11119" w14:textId="77777777" w:rsidR="00FF2347" w:rsidRDefault="00075399">
            <w:pPr>
              <w:rPr>
                <w:lang w:val="de-DE"/>
              </w:rPr>
            </w:pPr>
            <w:r>
              <w:rPr>
                <w:lang w:val="de-DE"/>
              </w:rPr>
              <w:t>Huawei, HiSilicon</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2919E8C4" w14:textId="77777777" w:rsidR="00FF2347" w:rsidRDefault="00075399">
            <w:pPr>
              <w:rPr>
                <w:sz w:val="20"/>
                <w:lang w:eastAsia="zh-CN"/>
              </w:rPr>
            </w:pPr>
            <w:r>
              <w:rPr>
                <w:sz w:val="20"/>
                <w:lang w:eastAsia="zh-CN"/>
              </w:rPr>
              <w:t>Support FL proposal</w:t>
            </w:r>
          </w:p>
        </w:tc>
      </w:tr>
    </w:tbl>
    <w:p w14:paraId="372A8654" w14:textId="77777777" w:rsidR="00FF2347" w:rsidRDefault="00FF2347">
      <w:pPr>
        <w:rPr>
          <w:lang w:eastAsia="zh-CN"/>
        </w:rPr>
      </w:pPr>
    </w:p>
    <w:p w14:paraId="7570277E" w14:textId="77777777" w:rsidR="00FF2347" w:rsidRDefault="00075399">
      <w:pPr>
        <w:pStyle w:val="Heading4"/>
        <w:rPr>
          <w:sz w:val="22"/>
          <w:szCs w:val="22"/>
        </w:rPr>
      </w:pPr>
      <w:r>
        <w:rPr>
          <w:sz w:val="22"/>
          <w:szCs w:val="22"/>
        </w:rPr>
        <w:t>Summary of first round discussion</w:t>
      </w:r>
    </w:p>
    <w:p w14:paraId="6AA80AF3" w14:textId="77777777" w:rsidR="00FF2347" w:rsidRDefault="00075399">
      <w:r>
        <w:t>While some companies identify a benefit of extending the CORESET beyond 3 OFDM symbols, all companies indicated support or acceptance of the suggested conclusion. Samsung suggest to clarify that the conclusion applies only to Release 17, however FL notes that the whole WI and this agenda items only has a scope and mandate for Rel-17, so explicitly mentioning Rel-17 is not required.</w:t>
      </w:r>
    </w:p>
    <w:p w14:paraId="4BB907FC" w14:textId="77777777" w:rsidR="00FF2347" w:rsidRDefault="00075399">
      <w:pPr>
        <w:rPr>
          <w:b/>
          <w:bCs/>
        </w:rPr>
      </w:pPr>
      <w:r>
        <w:rPr>
          <w:b/>
          <w:bCs/>
          <w:highlight w:val="yellow"/>
        </w:rPr>
        <w:t>FL suggestion: Conclude that a duration of more than 3 OFDM symbols for PDCCH with 480/960 kHz SCS is not supported.</w:t>
      </w:r>
    </w:p>
    <w:p w14:paraId="1474241E" w14:textId="77777777" w:rsidR="00FF2347" w:rsidRDefault="00FF2347">
      <w:pPr>
        <w:rPr>
          <w:lang w:eastAsia="zh-CN"/>
        </w:rPr>
      </w:pPr>
    </w:p>
    <w:p w14:paraId="469A5702" w14:textId="77777777" w:rsidR="00FF2347" w:rsidRDefault="00075399">
      <w:pPr>
        <w:pStyle w:val="Heading3"/>
      </w:pPr>
      <w:r>
        <w:t>Issue A2-3: SS set group switching minimum time</w:t>
      </w:r>
    </w:p>
    <w:p w14:paraId="2A08C5D7" w14:textId="77777777" w:rsidR="00FF2347" w:rsidRDefault="00075399">
      <w:pPr>
        <w:pStyle w:val="Heading4"/>
        <w:rPr>
          <w:sz w:val="22"/>
          <w:szCs w:val="22"/>
        </w:rPr>
      </w:pPr>
      <w:r>
        <w:rPr>
          <w:sz w:val="22"/>
          <w:szCs w:val="22"/>
        </w:rPr>
        <w:t>First round discussion</w:t>
      </w:r>
    </w:p>
    <w:p w14:paraId="2D9A81FA" w14:textId="77777777" w:rsidR="00FF2347" w:rsidRDefault="00075399">
      <w:r>
        <w:t>Most companies intend confirm the working assumption reached in RAN#107-e for the minimum switching times, i.e.:</w:t>
      </w:r>
    </w:p>
    <w:p w14:paraId="1B79287E" w14:textId="77777777" w:rsidR="00FF2347" w:rsidRDefault="00075399">
      <w:pPr>
        <w:rPr>
          <w:lang w:eastAsia="zh-CN"/>
        </w:rPr>
      </w:pPr>
      <w:r>
        <w:rPr>
          <w:highlight w:val="darkYellow"/>
          <w:lang w:eastAsia="zh-CN"/>
        </w:rPr>
        <w:t>Working assumption</w:t>
      </w:r>
    </w:p>
    <w:p w14:paraId="121326FE" w14:textId="77777777" w:rsidR="00FF2347" w:rsidRDefault="00075399">
      <w:r>
        <w:lastRenderedPageBreak/>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03CBA11D" w14:textId="77777777" w:rsidR="00FF2347" w:rsidRDefault="00075399">
      <w:pPr>
        <w:pStyle w:val="ListParagraph"/>
        <w:numPr>
          <w:ilvl w:val="0"/>
          <w:numId w:val="34"/>
        </w:numPr>
      </w:pPr>
      <w:r>
        <w:t>Support only search space set group switching processing capability 1 with the following values</w:t>
      </w:r>
    </w:p>
    <w:p w14:paraId="35F089E9" w14:textId="77777777" w:rsidR="00FF2347" w:rsidRDefault="00FF2347">
      <w:pPr>
        <w:pStyle w:val="ListParagraph"/>
        <w:ind w:left="1440"/>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FF2347" w14:paraId="2A3E7794" w14:textId="77777777">
        <w:trPr>
          <w:cantSplit/>
        </w:trPr>
        <w:tc>
          <w:tcPr>
            <w:tcW w:w="300" w:type="dxa"/>
            <w:shd w:val="clear" w:color="auto" w:fill="E0E0E0"/>
            <w:vAlign w:val="center"/>
          </w:tcPr>
          <w:p w14:paraId="67E78835" w14:textId="77777777" w:rsidR="00FF2347" w:rsidRDefault="0007539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8614DEB" w14:textId="77777777" w:rsidR="00FF2347" w:rsidRDefault="00075399">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07F70318" w14:textId="77777777" w:rsidR="00FF2347" w:rsidRDefault="00075399">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FF2347" w14:paraId="022F72BC" w14:textId="77777777">
        <w:trPr>
          <w:cantSplit/>
        </w:trPr>
        <w:tc>
          <w:tcPr>
            <w:tcW w:w="300" w:type="dxa"/>
            <w:vAlign w:val="center"/>
          </w:tcPr>
          <w:p w14:paraId="397E23A9" w14:textId="77777777" w:rsidR="00FF2347" w:rsidRDefault="00075399">
            <w:pPr>
              <w:pStyle w:val="TAC"/>
            </w:pPr>
            <w:r>
              <w:t>3</w:t>
            </w:r>
          </w:p>
        </w:tc>
        <w:tc>
          <w:tcPr>
            <w:tcW w:w="3385" w:type="dxa"/>
            <w:vAlign w:val="center"/>
          </w:tcPr>
          <w:p w14:paraId="372ADB65" w14:textId="77777777" w:rsidR="00FF2347" w:rsidRDefault="00075399">
            <w:pPr>
              <w:pStyle w:val="TAC"/>
            </w:pPr>
            <w:r>
              <w:t>40</w:t>
            </w:r>
          </w:p>
        </w:tc>
      </w:tr>
      <w:tr w:rsidR="00FF2347" w14:paraId="23899938" w14:textId="77777777">
        <w:trPr>
          <w:cantSplit/>
        </w:trPr>
        <w:tc>
          <w:tcPr>
            <w:tcW w:w="300" w:type="dxa"/>
            <w:vAlign w:val="center"/>
          </w:tcPr>
          <w:p w14:paraId="71513CE2" w14:textId="77777777" w:rsidR="00FF2347" w:rsidRDefault="00075399">
            <w:pPr>
              <w:pStyle w:val="TAC"/>
            </w:pPr>
            <w:r>
              <w:t>5</w:t>
            </w:r>
          </w:p>
        </w:tc>
        <w:tc>
          <w:tcPr>
            <w:tcW w:w="3385" w:type="dxa"/>
            <w:vAlign w:val="center"/>
          </w:tcPr>
          <w:p w14:paraId="549998D9" w14:textId="77777777" w:rsidR="00FF2347" w:rsidRDefault="00075399">
            <w:pPr>
              <w:pStyle w:val="TAC"/>
            </w:pPr>
            <w:r>
              <w:t>160</w:t>
            </w:r>
          </w:p>
        </w:tc>
      </w:tr>
      <w:tr w:rsidR="00FF2347" w14:paraId="357A33EE" w14:textId="77777777">
        <w:trPr>
          <w:cantSplit/>
        </w:trPr>
        <w:tc>
          <w:tcPr>
            <w:tcW w:w="300" w:type="dxa"/>
            <w:vAlign w:val="center"/>
          </w:tcPr>
          <w:p w14:paraId="70C7D1C2" w14:textId="77777777" w:rsidR="00FF2347" w:rsidRDefault="00075399">
            <w:pPr>
              <w:pStyle w:val="TAC"/>
            </w:pPr>
            <w:r>
              <w:t>6</w:t>
            </w:r>
          </w:p>
        </w:tc>
        <w:tc>
          <w:tcPr>
            <w:tcW w:w="3385" w:type="dxa"/>
            <w:vAlign w:val="center"/>
          </w:tcPr>
          <w:p w14:paraId="3CC6E634" w14:textId="77777777" w:rsidR="00FF2347" w:rsidRDefault="00075399">
            <w:pPr>
              <w:pStyle w:val="TAC"/>
            </w:pPr>
            <w:r>
              <w:t>320</w:t>
            </w:r>
          </w:p>
        </w:tc>
      </w:tr>
    </w:tbl>
    <w:p w14:paraId="2C26FF8A" w14:textId="77777777" w:rsidR="00FF2347" w:rsidRDefault="00FF2347">
      <w:pPr>
        <w:rPr>
          <w:lang w:eastAsia="zh-CN"/>
        </w:rPr>
      </w:pPr>
    </w:p>
    <w:p w14:paraId="6F260EF2" w14:textId="77777777" w:rsidR="00FF2347" w:rsidRDefault="00075399">
      <w:pPr>
        <w:rPr>
          <w:b/>
          <w:bCs/>
        </w:rPr>
      </w:pPr>
      <w:r>
        <w:rPr>
          <w:b/>
          <w:bCs/>
        </w:rPr>
        <w:t>FL suggestion: Promote the working assumption to an agreement.</w:t>
      </w:r>
    </w:p>
    <w:p w14:paraId="22185480" w14:textId="77777777" w:rsidR="00FF2347" w:rsidRDefault="00FF2347">
      <w:pPr>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3E6CEEFB" w14:textId="77777777">
        <w:tc>
          <w:tcPr>
            <w:tcW w:w="2405" w:type="dxa"/>
            <w:shd w:val="clear" w:color="auto" w:fill="FFC000"/>
            <w:vAlign w:val="center"/>
          </w:tcPr>
          <w:p w14:paraId="1A6E6C46" w14:textId="77777777" w:rsidR="00FF2347" w:rsidRDefault="00075399">
            <w:pPr>
              <w:widowControl w:val="0"/>
              <w:rPr>
                <w:b/>
                <w:bCs/>
              </w:rPr>
            </w:pPr>
            <w:r>
              <w:rPr>
                <w:b/>
                <w:bCs/>
              </w:rPr>
              <w:t>Company</w:t>
            </w:r>
          </w:p>
        </w:tc>
        <w:tc>
          <w:tcPr>
            <w:tcW w:w="12176" w:type="dxa"/>
            <w:shd w:val="clear" w:color="auto" w:fill="FFC000"/>
            <w:vAlign w:val="center"/>
          </w:tcPr>
          <w:p w14:paraId="193C6EA2" w14:textId="77777777" w:rsidR="00FF2347" w:rsidRDefault="00075399">
            <w:pPr>
              <w:widowControl w:val="0"/>
              <w:rPr>
                <w:b/>
                <w:bCs/>
              </w:rPr>
            </w:pPr>
            <w:r>
              <w:rPr>
                <w:b/>
                <w:bCs/>
              </w:rPr>
              <w:t>Comment</w:t>
            </w:r>
          </w:p>
        </w:tc>
      </w:tr>
      <w:tr w:rsidR="00FF2347" w14:paraId="73EDE9AA" w14:textId="77777777">
        <w:tc>
          <w:tcPr>
            <w:tcW w:w="2405" w:type="dxa"/>
            <w:shd w:val="clear" w:color="auto" w:fill="auto"/>
            <w:vAlign w:val="center"/>
          </w:tcPr>
          <w:p w14:paraId="7418DA83" w14:textId="77777777" w:rsidR="00FF2347" w:rsidRDefault="00075399">
            <w:pPr>
              <w:widowControl w:val="0"/>
              <w:rPr>
                <w:lang w:eastAsia="zh-CN"/>
              </w:rPr>
            </w:pPr>
            <w:r>
              <w:rPr>
                <w:lang w:eastAsia="zh-CN"/>
              </w:rPr>
              <w:t>Ericsson</w:t>
            </w:r>
          </w:p>
        </w:tc>
        <w:tc>
          <w:tcPr>
            <w:tcW w:w="12176" w:type="dxa"/>
            <w:shd w:val="clear" w:color="auto" w:fill="auto"/>
            <w:vAlign w:val="center"/>
          </w:tcPr>
          <w:p w14:paraId="7883D0CB" w14:textId="77777777" w:rsidR="00FF2347" w:rsidRDefault="00075399">
            <w:pPr>
              <w:widowControl w:val="0"/>
              <w:rPr>
                <w:lang w:eastAsia="zh-CN"/>
              </w:rPr>
            </w:pPr>
            <w:r>
              <w:rPr>
                <w:lang w:eastAsia="zh-CN"/>
              </w:rPr>
              <w:t>Agree to confirm the working assumption</w:t>
            </w:r>
          </w:p>
        </w:tc>
      </w:tr>
      <w:tr w:rsidR="00FF2347" w14:paraId="5D7ED7A2" w14:textId="77777777">
        <w:tc>
          <w:tcPr>
            <w:tcW w:w="2405" w:type="dxa"/>
            <w:shd w:val="clear" w:color="auto" w:fill="auto"/>
            <w:vAlign w:val="center"/>
          </w:tcPr>
          <w:p w14:paraId="092A0A95" w14:textId="77777777" w:rsidR="00FF2347" w:rsidRDefault="00075399">
            <w:pPr>
              <w:widowControl w:val="0"/>
              <w:rPr>
                <w:sz w:val="20"/>
              </w:rPr>
            </w:pPr>
            <w:r>
              <w:rPr>
                <w:sz w:val="20"/>
              </w:rPr>
              <w:t>MediaTek</w:t>
            </w:r>
          </w:p>
        </w:tc>
        <w:tc>
          <w:tcPr>
            <w:tcW w:w="12176" w:type="dxa"/>
            <w:shd w:val="clear" w:color="auto" w:fill="auto"/>
            <w:vAlign w:val="center"/>
          </w:tcPr>
          <w:p w14:paraId="2CE4B84B" w14:textId="77777777" w:rsidR="00FF2347" w:rsidRDefault="00075399">
            <w:pPr>
              <w:widowControl w:val="0"/>
              <w:rPr>
                <w:sz w:val="20"/>
                <w:lang w:eastAsia="zh-CN"/>
              </w:rPr>
            </w:pPr>
            <w:r>
              <w:rPr>
                <w:sz w:val="20"/>
                <w:lang w:eastAsia="zh-CN"/>
              </w:rPr>
              <w:t>We prefer to wait until the functionality of the search space set group switching is finalized.</w:t>
            </w:r>
          </w:p>
        </w:tc>
      </w:tr>
      <w:tr w:rsidR="00FF2347" w14:paraId="63450790" w14:textId="77777777">
        <w:tc>
          <w:tcPr>
            <w:tcW w:w="2405" w:type="dxa"/>
            <w:shd w:val="clear" w:color="auto" w:fill="auto"/>
            <w:vAlign w:val="center"/>
          </w:tcPr>
          <w:p w14:paraId="66233924" w14:textId="77777777" w:rsidR="00FF2347" w:rsidRDefault="00075399">
            <w:pPr>
              <w:widowControl w:val="0"/>
              <w:rPr>
                <w:sz w:val="20"/>
              </w:rPr>
            </w:pPr>
            <w:r>
              <w:rPr>
                <w:szCs w:val="24"/>
              </w:rPr>
              <w:t>Qualcomm</w:t>
            </w:r>
          </w:p>
        </w:tc>
        <w:tc>
          <w:tcPr>
            <w:tcW w:w="12176" w:type="dxa"/>
            <w:shd w:val="clear" w:color="auto" w:fill="auto"/>
            <w:vAlign w:val="center"/>
          </w:tcPr>
          <w:p w14:paraId="70540B5E" w14:textId="77777777" w:rsidR="00FF2347" w:rsidRDefault="00075399">
            <w:pPr>
              <w:widowControl w:val="0"/>
              <w:rPr>
                <w:sz w:val="20"/>
                <w:lang w:eastAsia="zh-CN"/>
              </w:rPr>
            </w:pPr>
            <w:r>
              <w:rPr>
                <w:szCs w:val="24"/>
                <w:lang w:eastAsia="zh-CN"/>
              </w:rPr>
              <w:t>We support the proposal</w:t>
            </w:r>
          </w:p>
        </w:tc>
      </w:tr>
      <w:tr w:rsidR="00FF2347" w14:paraId="1FCFBAF1" w14:textId="77777777">
        <w:tc>
          <w:tcPr>
            <w:tcW w:w="2405" w:type="dxa"/>
            <w:shd w:val="clear" w:color="auto" w:fill="auto"/>
            <w:vAlign w:val="center"/>
          </w:tcPr>
          <w:p w14:paraId="6A40073C" w14:textId="77777777" w:rsidR="00FF2347" w:rsidRDefault="00075399">
            <w:pPr>
              <w:widowControl w:val="0"/>
              <w:rPr>
                <w:sz w:val="20"/>
              </w:rPr>
            </w:pPr>
            <w:r>
              <w:rPr>
                <w:lang w:eastAsia="zh-CN"/>
              </w:rPr>
              <w:t>Intel</w:t>
            </w:r>
          </w:p>
        </w:tc>
        <w:tc>
          <w:tcPr>
            <w:tcW w:w="12176" w:type="dxa"/>
            <w:shd w:val="clear" w:color="auto" w:fill="auto"/>
            <w:vAlign w:val="center"/>
          </w:tcPr>
          <w:p w14:paraId="35628687" w14:textId="77777777" w:rsidR="00FF2347" w:rsidRDefault="00075399">
            <w:pPr>
              <w:widowControl w:val="0"/>
              <w:rPr>
                <w:sz w:val="20"/>
                <w:lang w:eastAsia="zh-CN"/>
              </w:rPr>
            </w:pPr>
            <w:r>
              <w:rPr>
                <w:lang w:eastAsia="zh-CN"/>
              </w:rPr>
              <w:t>Agree to confirm the working assumption</w:t>
            </w:r>
          </w:p>
        </w:tc>
      </w:tr>
      <w:tr w:rsidR="00FF2347" w14:paraId="20296499" w14:textId="77777777">
        <w:tc>
          <w:tcPr>
            <w:tcW w:w="2405" w:type="dxa"/>
            <w:shd w:val="clear" w:color="auto" w:fill="auto"/>
            <w:vAlign w:val="center"/>
          </w:tcPr>
          <w:p w14:paraId="7F43777A" w14:textId="77777777" w:rsidR="00FF2347" w:rsidRDefault="00075399">
            <w:pPr>
              <w:widowControl w:val="0"/>
              <w:rPr>
                <w:szCs w:val="24"/>
              </w:rPr>
            </w:pPr>
            <w:r>
              <w:rPr>
                <w:szCs w:val="24"/>
              </w:rPr>
              <w:t>Nokia, NSB</w:t>
            </w:r>
          </w:p>
        </w:tc>
        <w:tc>
          <w:tcPr>
            <w:tcW w:w="12176" w:type="dxa"/>
            <w:shd w:val="clear" w:color="auto" w:fill="auto"/>
            <w:vAlign w:val="center"/>
          </w:tcPr>
          <w:p w14:paraId="5A4B91E8" w14:textId="77777777" w:rsidR="00FF2347" w:rsidRDefault="00075399">
            <w:pPr>
              <w:widowControl w:val="0"/>
              <w:rPr>
                <w:szCs w:val="24"/>
                <w:lang w:eastAsia="zh-CN"/>
              </w:rPr>
            </w:pPr>
            <w:r>
              <w:rPr>
                <w:szCs w:val="24"/>
                <w:lang w:eastAsia="zh-CN"/>
              </w:rPr>
              <w:t>We support the proposal</w:t>
            </w:r>
          </w:p>
        </w:tc>
      </w:tr>
      <w:tr w:rsidR="00FF2347" w14:paraId="79937038" w14:textId="77777777">
        <w:tc>
          <w:tcPr>
            <w:tcW w:w="2405" w:type="dxa"/>
            <w:shd w:val="clear" w:color="auto" w:fill="auto"/>
            <w:vAlign w:val="center"/>
          </w:tcPr>
          <w:p w14:paraId="6F0509F6" w14:textId="77777777" w:rsidR="00FF2347" w:rsidRDefault="00075399">
            <w:pPr>
              <w:widowControl w:val="0"/>
              <w:rPr>
                <w:szCs w:val="24"/>
              </w:rPr>
            </w:pPr>
            <w:r>
              <w:rPr>
                <w:rFonts w:hint="eastAsia"/>
                <w:lang w:eastAsia="zh-CN"/>
              </w:rPr>
              <w:t>v</w:t>
            </w:r>
            <w:r>
              <w:rPr>
                <w:lang w:eastAsia="zh-CN"/>
              </w:rPr>
              <w:t>ivo</w:t>
            </w:r>
          </w:p>
        </w:tc>
        <w:tc>
          <w:tcPr>
            <w:tcW w:w="12176" w:type="dxa"/>
            <w:shd w:val="clear" w:color="auto" w:fill="auto"/>
            <w:vAlign w:val="center"/>
          </w:tcPr>
          <w:p w14:paraId="2F5C0E0A" w14:textId="77777777" w:rsidR="00FF2347" w:rsidRDefault="00075399">
            <w:pPr>
              <w:widowControl w:val="0"/>
              <w:rPr>
                <w:szCs w:val="24"/>
                <w:lang w:eastAsia="zh-CN"/>
              </w:rPr>
            </w:pPr>
            <w:r>
              <w:rPr>
                <w:rFonts w:hint="eastAsia"/>
                <w:lang w:eastAsia="zh-CN"/>
              </w:rPr>
              <w:t>S</w:t>
            </w:r>
            <w:r>
              <w:rPr>
                <w:lang w:eastAsia="zh-CN"/>
              </w:rPr>
              <w:t>upport the proposal</w:t>
            </w:r>
          </w:p>
        </w:tc>
      </w:tr>
      <w:tr w:rsidR="00FF2347" w14:paraId="12DB12FF" w14:textId="77777777">
        <w:tc>
          <w:tcPr>
            <w:tcW w:w="2405" w:type="dxa"/>
            <w:shd w:val="clear" w:color="auto" w:fill="auto"/>
            <w:vAlign w:val="center"/>
          </w:tcPr>
          <w:p w14:paraId="28450556" w14:textId="77777777" w:rsidR="00FF2347" w:rsidRDefault="00075399">
            <w:pPr>
              <w:widowControl w:val="0"/>
              <w:rPr>
                <w:lang w:eastAsia="zh-CN"/>
              </w:rPr>
            </w:pPr>
            <w:r>
              <w:rPr>
                <w:lang w:eastAsia="zh-CN"/>
              </w:rPr>
              <w:t>Apple</w:t>
            </w:r>
          </w:p>
        </w:tc>
        <w:tc>
          <w:tcPr>
            <w:tcW w:w="12176" w:type="dxa"/>
            <w:shd w:val="clear" w:color="auto" w:fill="auto"/>
            <w:vAlign w:val="center"/>
          </w:tcPr>
          <w:p w14:paraId="7AEA8AC8" w14:textId="77777777" w:rsidR="00FF2347" w:rsidRDefault="00075399">
            <w:pPr>
              <w:widowControl w:val="0"/>
              <w:rPr>
                <w:lang w:eastAsia="zh-CN"/>
              </w:rPr>
            </w:pPr>
            <w:r>
              <w:rPr>
                <w:lang w:eastAsia="zh-CN"/>
              </w:rPr>
              <w:t>Agree with the suggestion</w:t>
            </w:r>
          </w:p>
        </w:tc>
      </w:tr>
      <w:tr w:rsidR="00FF2347" w14:paraId="57049089" w14:textId="77777777">
        <w:tc>
          <w:tcPr>
            <w:tcW w:w="2405" w:type="dxa"/>
            <w:shd w:val="clear" w:color="auto" w:fill="auto"/>
            <w:vAlign w:val="center"/>
          </w:tcPr>
          <w:p w14:paraId="79746952" w14:textId="77777777" w:rsidR="00FF2347" w:rsidRDefault="00075399">
            <w:pPr>
              <w:widowControl w:val="0"/>
              <w:rPr>
                <w:lang w:eastAsia="zh-CN"/>
              </w:rPr>
            </w:pPr>
            <w:r>
              <w:rPr>
                <w:lang w:eastAsia="zh-CN"/>
              </w:rPr>
              <w:t>InterDigital</w:t>
            </w:r>
          </w:p>
        </w:tc>
        <w:tc>
          <w:tcPr>
            <w:tcW w:w="12176" w:type="dxa"/>
            <w:shd w:val="clear" w:color="auto" w:fill="auto"/>
            <w:vAlign w:val="center"/>
          </w:tcPr>
          <w:p w14:paraId="01F960D6" w14:textId="77777777" w:rsidR="00FF2347" w:rsidRDefault="00075399">
            <w:pPr>
              <w:widowControl w:val="0"/>
              <w:rPr>
                <w:lang w:eastAsia="zh-CN"/>
              </w:rPr>
            </w:pPr>
            <w:r>
              <w:rPr>
                <w:lang w:eastAsia="zh-CN"/>
              </w:rPr>
              <w:t xml:space="preserve">We support the proposal. </w:t>
            </w:r>
          </w:p>
        </w:tc>
      </w:tr>
      <w:tr w:rsidR="00FF2347" w14:paraId="6CAC3606" w14:textId="77777777">
        <w:tc>
          <w:tcPr>
            <w:tcW w:w="2405" w:type="dxa"/>
            <w:tcBorders>
              <w:top w:val="single" w:sz="4" w:space="0" w:color="auto"/>
              <w:left w:val="single" w:sz="4" w:space="0" w:color="auto"/>
              <w:bottom w:val="single" w:sz="4" w:space="0" w:color="auto"/>
              <w:right w:val="single" w:sz="4" w:space="0" w:color="auto"/>
            </w:tcBorders>
            <w:vAlign w:val="center"/>
          </w:tcPr>
          <w:p w14:paraId="6529CAB6" w14:textId="77777777" w:rsidR="00FF2347" w:rsidRDefault="00075399">
            <w:pPr>
              <w:widowControl w:val="0"/>
              <w:rPr>
                <w:lang w:eastAsia="zh-CN"/>
              </w:rPr>
            </w:pPr>
            <w:r>
              <w:rPr>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0F528B07" w14:textId="77777777" w:rsidR="00FF2347" w:rsidRDefault="00075399">
            <w:pPr>
              <w:widowControl w:val="0"/>
              <w:rPr>
                <w:lang w:eastAsia="zh-CN"/>
              </w:rPr>
            </w:pPr>
            <w:r>
              <w:rPr>
                <w:lang w:eastAsia="zh-CN"/>
              </w:rPr>
              <w:t>support</w:t>
            </w:r>
          </w:p>
        </w:tc>
      </w:tr>
      <w:tr w:rsidR="00FF2347" w14:paraId="2825861C" w14:textId="77777777">
        <w:tc>
          <w:tcPr>
            <w:tcW w:w="2405" w:type="dxa"/>
            <w:shd w:val="clear" w:color="auto" w:fill="auto"/>
            <w:vAlign w:val="center"/>
          </w:tcPr>
          <w:p w14:paraId="25A18402" w14:textId="77777777" w:rsidR="00FF2347" w:rsidRDefault="00075399">
            <w:pPr>
              <w:widowControl w:val="0"/>
              <w:rPr>
                <w:lang w:eastAsia="zh-CN"/>
              </w:rPr>
            </w:pPr>
            <w:r>
              <w:rPr>
                <w:lang w:eastAsia="zh-CN"/>
              </w:rPr>
              <w:t>Samsung</w:t>
            </w:r>
          </w:p>
        </w:tc>
        <w:tc>
          <w:tcPr>
            <w:tcW w:w="12176" w:type="dxa"/>
            <w:shd w:val="clear" w:color="auto" w:fill="auto"/>
            <w:vAlign w:val="center"/>
          </w:tcPr>
          <w:p w14:paraId="40521612" w14:textId="77777777" w:rsidR="00FF2347" w:rsidRDefault="00075399">
            <w:pPr>
              <w:widowControl w:val="0"/>
              <w:rPr>
                <w:lang w:eastAsia="zh-CN"/>
              </w:rPr>
            </w:pPr>
            <w:r>
              <w:rPr>
                <w:lang w:eastAsia="zh-CN"/>
              </w:rPr>
              <w:t xml:space="preserve">We support the proposal. </w:t>
            </w:r>
          </w:p>
        </w:tc>
      </w:tr>
      <w:tr w:rsidR="00FF2347" w14:paraId="50F9DBF0" w14:textId="77777777">
        <w:tc>
          <w:tcPr>
            <w:tcW w:w="2405" w:type="dxa"/>
            <w:shd w:val="clear" w:color="auto" w:fill="auto"/>
            <w:vAlign w:val="center"/>
          </w:tcPr>
          <w:p w14:paraId="4296A448" w14:textId="77777777" w:rsidR="00FF2347" w:rsidRDefault="00075399">
            <w:pPr>
              <w:widowControl w:val="0"/>
              <w:rPr>
                <w:lang w:eastAsia="zh-CN"/>
              </w:rPr>
            </w:pPr>
            <w:r>
              <w:rPr>
                <w:lang w:eastAsia="zh-CN"/>
              </w:rPr>
              <w:t>Futurewei</w:t>
            </w:r>
          </w:p>
        </w:tc>
        <w:tc>
          <w:tcPr>
            <w:tcW w:w="12176" w:type="dxa"/>
            <w:shd w:val="clear" w:color="auto" w:fill="auto"/>
            <w:vAlign w:val="center"/>
          </w:tcPr>
          <w:p w14:paraId="28293C45" w14:textId="77777777" w:rsidR="00FF2347" w:rsidRDefault="00075399">
            <w:pPr>
              <w:widowControl w:val="0"/>
              <w:rPr>
                <w:lang w:eastAsia="zh-CN"/>
              </w:rPr>
            </w:pPr>
            <w:r>
              <w:rPr>
                <w:lang w:eastAsia="zh-CN"/>
              </w:rPr>
              <w:t>We support the proposal.</w:t>
            </w:r>
          </w:p>
        </w:tc>
      </w:tr>
      <w:tr w:rsidR="00FF2347" w14:paraId="60B292EA" w14:textId="77777777">
        <w:tc>
          <w:tcPr>
            <w:tcW w:w="2405" w:type="dxa"/>
            <w:shd w:val="clear" w:color="auto" w:fill="auto"/>
            <w:vAlign w:val="center"/>
          </w:tcPr>
          <w:p w14:paraId="1C775ADC" w14:textId="77777777" w:rsidR="00FF2347" w:rsidRDefault="00075399">
            <w:pPr>
              <w:widowControl w:val="0"/>
              <w:rPr>
                <w:lang w:eastAsia="zh-CN"/>
              </w:rPr>
            </w:pPr>
            <w:r>
              <w:rPr>
                <w:rFonts w:eastAsia="MS Mincho" w:hint="eastAsia"/>
                <w:sz w:val="20"/>
                <w:lang w:eastAsia="ja-JP"/>
              </w:rPr>
              <w:t>N</w:t>
            </w:r>
            <w:r>
              <w:rPr>
                <w:rFonts w:eastAsia="MS Mincho"/>
                <w:sz w:val="20"/>
                <w:lang w:eastAsia="ja-JP"/>
              </w:rPr>
              <w:t>TT DOCOMO</w:t>
            </w:r>
          </w:p>
        </w:tc>
        <w:tc>
          <w:tcPr>
            <w:tcW w:w="12176" w:type="dxa"/>
            <w:shd w:val="clear" w:color="auto" w:fill="auto"/>
            <w:vAlign w:val="center"/>
          </w:tcPr>
          <w:p w14:paraId="29E56724" w14:textId="77777777" w:rsidR="00FF2347" w:rsidRDefault="00075399">
            <w:pPr>
              <w:widowControl w:val="0"/>
              <w:rPr>
                <w:lang w:eastAsia="zh-CN"/>
              </w:rPr>
            </w:pPr>
            <w:r>
              <w:rPr>
                <w:rFonts w:eastAsia="MS Mincho"/>
                <w:sz w:val="20"/>
                <w:lang w:eastAsia="ja-JP"/>
              </w:rPr>
              <w:t>Agree with the FL suggestion.</w:t>
            </w:r>
          </w:p>
        </w:tc>
      </w:tr>
      <w:tr w:rsidR="00FF2347" w14:paraId="6A96F6F0" w14:textId="77777777">
        <w:tc>
          <w:tcPr>
            <w:tcW w:w="2405" w:type="dxa"/>
            <w:shd w:val="clear" w:color="auto" w:fill="auto"/>
            <w:vAlign w:val="center"/>
          </w:tcPr>
          <w:p w14:paraId="3DBAF5BF" w14:textId="77777777" w:rsidR="00FF2347" w:rsidRDefault="00075399">
            <w:pPr>
              <w:widowControl w:val="0"/>
              <w:rPr>
                <w:rFonts w:eastAsia="MS Mincho"/>
                <w:sz w:val="20"/>
                <w:lang w:eastAsia="ja-JP"/>
              </w:rPr>
            </w:pPr>
            <w:r>
              <w:rPr>
                <w:rFonts w:hint="eastAsia"/>
                <w:lang w:eastAsia="zh-CN"/>
              </w:rPr>
              <w:t>ZTE, Sanechips</w:t>
            </w:r>
          </w:p>
        </w:tc>
        <w:tc>
          <w:tcPr>
            <w:tcW w:w="12176" w:type="dxa"/>
            <w:shd w:val="clear" w:color="auto" w:fill="auto"/>
            <w:vAlign w:val="center"/>
          </w:tcPr>
          <w:p w14:paraId="487278F4" w14:textId="77777777" w:rsidR="00FF2347" w:rsidRDefault="00075399">
            <w:pPr>
              <w:widowControl w:val="0"/>
              <w:rPr>
                <w:rFonts w:eastAsia="MS Mincho"/>
                <w:sz w:val="20"/>
                <w:lang w:eastAsia="ja-JP"/>
              </w:rPr>
            </w:pPr>
            <w:r>
              <w:rPr>
                <w:rFonts w:hint="eastAsia"/>
                <w:szCs w:val="24"/>
                <w:lang w:eastAsia="zh-CN"/>
              </w:rPr>
              <w:t>We agree to confirm the working assumption.</w:t>
            </w:r>
          </w:p>
        </w:tc>
      </w:tr>
      <w:tr w:rsidR="00FF2347" w14:paraId="388920C7" w14:textId="77777777">
        <w:tc>
          <w:tcPr>
            <w:tcW w:w="2405" w:type="dxa"/>
            <w:shd w:val="clear" w:color="auto" w:fill="auto"/>
            <w:vAlign w:val="center"/>
          </w:tcPr>
          <w:p w14:paraId="3C8C4E46" w14:textId="77777777" w:rsidR="00FF2347" w:rsidRDefault="00075399">
            <w:pPr>
              <w:widowControl w:val="0"/>
              <w:rPr>
                <w:lang w:eastAsia="zh-CN"/>
              </w:rPr>
            </w:pPr>
            <w:r>
              <w:rPr>
                <w:sz w:val="20"/>
                <w:lang w:eastAsia="zh-CN"/>
              </w:rPr>
              <w:lastRenderedPageBreak/>
              <w:t>Lenovo, Motorola Mobility</w:t>
            </w:r>
          </w:p>
        </w:tc>
        <w:tc>
          <w:tcPr>
            <w:tcW w:w="12176" w:type="dxa"/>
            <w:shd w:val="clear" w:color="auto" w:fill="auto"/>
            <w:vAlign w:val="center"/>
          </w:tcPr>
          <w:p w14:paraId="6DA39B49" w14:textId="77777777" w:rsidR="00FF2347" w:rsidRDefault="00075399">
            <w:pPr>
              <w:widowControl w:val="0"/>
              <w:rPr>
                <w:szCs w:val="24"/>
                <w:lang w:eastAsia="zh-CN"/>
              </w:rPr>
            </w:pPr>
            <w:r>
              <w:rPr>
                <w:sz w:val="20"/>
                <w:lang w:eastAsia="zh-CN"/>
              </w:rPr>
              <w:t>We support the proposal</w:t>
            </w:r>
          </w:p>
        </w:tc>
      </w:tr>
      <w:tr w:rsidR="00FF2347" w14:paraId="668E7266" w14:textId="77777777">
        <w:tc>
          <w:tcPr>
            <w:tcW w:w="2405" w:type="dxa"/>
            <w:shd w:val="clear" w:color="auto" w:fill="auto"/>
            <w:vAlign w:val="center"/>
          </w:tcPr>
          <w:p w14:paraId="7FBB4370" w14:textId="77777777" w:rsidR="00FF2347" w:rsidRDefault="00075399">
            <w:pPr>
              <w:widowControl w:val="0"/>
              <w:rPr>
                <w:sz w:val="20"/>
                <w:lang w:eastAsia="zh-CN"/>
              </w:rPr>
            </w:pPr>
            <w:r>
              <w:rPr>
                <w:rFonts w:hint="eastAsia"/>
                <w:lang w:eastAsia="zh-CN"/>
              </w:rPr>
              <w:t>Transsion</w:t>
            </w:r>
          </w:p>
        </w:tc>
        <w:tc>
          <w:tcPr>
            <w:tcW w:w="12176" w:type="dxa"/>
            <w:shd w:val="clear" w:color="auto" w:fill="auto"/>
            <w:vAlign w:val="center"/>
          </w:tcPr>
          <w:p w14:paraId="4E171506" w14:textId="77777777" w:rsidR="00FF2347" w:rsidRDefault="00075399">
            <w:pPr>
              <w:widowControl w:val="0"/>
              <w:rPr>
                <w:sz w:val="20"/>
                <w:lang w:eastAsia="zh-CN"/>
              </w:rPr>
            </w:pPr>
            <w:r>
              <w:rPr>
                <w:rFonts w:hint="eastAsia"/>
                <w:szCs w:val="24"/>
                <w:lang w:eastAsia="zh-CN"/>
              </w:rPr>
              <w:t>Agree to confirm the working assumption.</w:t>
            </w:r>
          </w:p>
        </w:tc>
      </w:tr>
      <w:tr w:rsidR="00FF2347" w14:paraId="4308B7BE" w14:textId="77777777">
        <w:tc>
          <w:tcPr>
            <w:tcW w:w="2405" w:type="dxa"/>
            <w:shd w:val="clear" w:color="auto" w:fill="auto"/>
            <w:vAlign w:val="center"/>
          </w:tcPr>
          <w:p w14:paraId="01C7B07D" w14:textId="77777777" w:rsidR="00FF2347" w:rsidRDefault="00075399">
            <w:pPr>
              <w:widowControl w:val="0"/>
              <w:rPr>
                <w:rFonts w:eastAsia="MS Mincho"/>
                <w:lang w:eastAsia="ja-JP"/>
              </w:rPr>
            </w:pPr>
            <w:r>
              <w:rPr>
                <w:rFonts w:eastAsia="MS Mincho" w:hint="eastAsia"/>
                <w:lang w:eastAsia="ja-JP"/>
              </w:rPr>
              <w:t>Sharp</w:t>
            </w:r>
          </w:p>
        </w:tc>
        <w:tc>
          <w:tcPr>
            <w:tcW w:w="12176" w:type="dxa"/>
            <w:shd w:val="clear" w:color="auto" w:fill="auto"/>
            <w:vAlign w:val="center"/>
          </w:tcPr>
          <w:p w14:paraId="64CA616E" w14:textId="77777777" w:rsidR="00FF2347" w:rsidRDefault="00075399">
            <w:pPr>
              <w:widowControl w:val="0"/>
              <w:rPr>
                <w:rFonts w:eastAsia="MS Mincho"/>
                <w:lang w:eastAsia="ja-JP"/>
              </w:rPr>
            </w:pPr>
            <w:r>
              <w:rPr>
                <w:lang w:eastAsia="zh-CN"/>
              </w:rPr>
              <w:t xml:space="preserve">We prefer to wait until the functionality of the search space set group switching is finalized. </w:t>
            </w:r>
          </w:p>
        </w:tc>
      </w:tr>
      <w:tr w:rsidR="00FF2347" w14:paraId="0B66B201" w14:textId="77777777">
        <w:tc>
          <w:tcPr>
            <w:tcW w:w="2405" w:type="dxa"/>
            <w:shd w:val="clear" w:color="auto" w:fill="auto"/>
            <w:vAlign w:val="center"/>
          </w:tcPr>
          <w:p w14:paraId="407DCB64" w14:textId="77777777" w:rsidR="00FF2347" w:rsidRDefault="00075399">
            <w:pPr>
              <w:rPr>
                <w:lang w:eastAsia="zh-CN"/>
              </w:rPr>
            </w:pPr>
            <w:r>
              <w:rPr>
                <w:lang w:eastAsia="zh-CN"/>
              </w:rPr>
              <w:t>LG Electronics</w:t>
            </w:r>
          </w:p>
        </w:tc>
        <w:tc>
          <w:tcPr>
            <w:tcW w:w="12176" w:type="dxa"/>
            <w:shd w:val="clear" w:color="auto" w:fill="auto"/>
            <w:vAlign w:val="center"/>
          </w:tcPr>
          <w:p w14:paraId="34F08D3A" w14:textId="77777777" w:rsidR="00FF2347" w:rsidRDefault="00075399">
            <w:pPr>
              <w:rPr>
                <w:lang w:eastAsia="zh-CN"/>
              </w:rPr>
            </w:pPr>
            <w:r>
              <w:rPr>
                <w:lang w:eastAsia="zh-CN"/>
              </w:rPr>
              <w:t>Support the FL suggestion.</w:t>
            </w:r>
          </w:p>
        </w:tc>
      </w:tr>
      <w:tr w:rsidR="00FF2347" w14:paraId="290936D7" w14:textId="77777777">
        <w:tc>
          <w:tcPr>
            <w:tcW w:w="2405" w:type="dxa"/>
            <w:shd w:val="clear" w:color="auto" w:fill="auto"/>
            <w:vAlign w:val="center"/>
          </w:tcPr>
          <w:p w14:paraId="7DC79239" w14:textId="77777777" w:rsidR="00FF2347" w:rsidRDefault="00075399">
            <w:pPr>
              <w:rPr>
                <w:lang w:eastAsia="zh-CN"/>
              </w:rPr>
            </w:pPr>
            <w:r>
              <w:rPr>
                <w:lang w:eastAsia="zh-CN"/>
              </w:rPr>
              <w:t>Panasonic</w:t>
            </w:r>
          </w:p>
        </w:tc>
        <w:tc>
          <w:tcPr>
            <w:tcW w:w="12176" w:type="dxa"/>
            <w:shd w:val="clear" w:color="auto" w:fill="auto"/>
            <w:vAlign w:val="center"/>
          </w:tcPr>
          <w:p w14:paraId="6C4187F2" w14:textId="77777777" w:rsidR="00FF2347" w:rsidRDefault="00075399">
            <w:pPr>
              <w:rPr>
                <w:lang w:eastAsia="zh-CN"/>
              </w:rPr>
            </w:pPr>
            <w:r>
              <w:rPr>
                <w:lang w:eastAsia="zh-CN"/>
              </w:rPr>
              <w:t>We support  the proposal.</w:t>
            </w:r>
          </w:p>
        </w:tc>
      </w:tr>
      <w:tr w:rsidR="00FF2347" w14:paraId="48961F61" w14:textId="77777777">
        <w:tc>
          <w:tcPr>
            <w:tcW w:w="2405" w:type="dxa"/>
            <w:shd w:val="clear" w:color="auto" w:fill="auto"/>
            <w:vAlign w:val="center"/>
          </w:tcPr>
          <w:p w14:paraId="6189AD8C" w14:textId="77777777" w:rsidR="00FF2347" w:rsidRDefault="00075399">
            <w:pPr>
              <w:rPr>
                <w:lang w:eastAsia="zh-CN"/>
              </w:rPr>
            </w:pPr>
            <w:r>
              <w:rPr>
                <w:lang w:eastAsia="zh-CN"/>
              </w:rPr>
              <w:t>Huawei, HiSilicon</w:t>
            </w:r>
          </w:p>
        </w:tc>
        <w:tc>
          <w:tcPr>
            <w:tcW w:w="12176" w:type="dxa"/>
            <w:shd w:val="clear" w:color="auto" w:fill="auto"/>
            <w:vAlign w:val="center"/>
          </w:tcPr>
          <w:p w14:paraId="79D3ACB9" w14:textId="77777777" w:rsidR="00FF2347" w:rsidRDefault="00075399">
            <w:pPr>
              <w:rPr>
                <w:lang w:eastAsia="zh-CN"/>
              </w:rPr>
            </w:pPr>
            <w:r>
              <w:rPr>
                <w:lang w:eastAsia="zh-CN"/>
              </w:rPr>
              <w:t>Support</w:t>
            </w:r>
          </w:p>
        </w:tc>
      </w:tr>
    </w:tbl>
    <w:p w14:paraId="423EB4EA" w14:textId="77777777" w:rsidR="00FF2347" w:rsidRDefault="00FF2347">
      <w:pPr>
        <w:rPr>
          <w:lang w:eastAsia="zh-CN"/>
        </w:rPr>
      </w:pPr>
    </w:p>
    <w:p w14:paraId="7AAF4554" w14:textId="77777777" w:rsidR="00FF2347" w:rsidRDefault="00075399">
      <w:pPr>
        <w:pStyle w:val="Heading4"/>
        <w:rPr>
          <w:sz w:val="22"/>
          <w:szCs w:val="22"/>
        </w:rPr>
      </w:pPr>
      <w:r>
        <w:rPr>
          <w:sz w:val="22"/>
          <w:szCs w:val="22"/>
        </w:rPr>
        <w:t>Summary of first round discussion</w:t>
      </w:r>
    </w:p>
    <w:p w14:paraId="31039CEE" w14:textId="77777777" w:rsidR="00FF2347" w:rsidRDefault="00075399">
      <w:r>
        <w:t>While almost all companies support the proposal to convert the existing WA to an agreement, two companies (MediaTek, Sharp) suggest to keep it as WA until SSSG switching is finalized. FL notes that this doesn't seem to affect RRC, therefore it should be acceptable to keep the WA for the time being.</w:t>
      </w:r>
    </w:p>
    <w:p w14:paraId="72A82236" w14:textId="77777777" w:rsidR="00FF2347" w:rsidRDefault="00FF2347">
      <w:pPr>
        <w:rPr>
          <w:lang w:eastAsia="zh-CN"/>
        </w:rPr>
      </w:pPr>
    </w:p>
    <w:p w14:paraId="373563F5" w14:textId="77777777" w:rsidR="00FF2347" w:rsidRDefault="00075399">
      <w:pPr>
        <w:pStyle w:val="Heading3"/>
      </w:pPr>
      <w:r>
        <w:t>Issue A2-4: SS set group switching behaviour</w:t>
      </w:r>
    </w:p>
    <w:p w14:paraId="16488F0A" w14:textId="77777777" w:rsidR="00FF2347" w:rsidRDefault="00075399">
      <w:pPr>
        <w:pStyle w:val="Heading4"/>
        <w:rPr>
          <w:sz w:val="22"/>
          <w:szCs w:val="22"/>
        </w:rPr>
      </w:pPr>
      <w:r>
        <w:rPr>
          <w:sz w:val="22"/>
          <w:szCs w:val="22"/>
        </w:rPr>
        <w:t>First round discussion</w:t>
      </w:r>
    </w:p>
    <w:p w14:paraId="78A42EB9" w14:textId="77777777" w:rsidR="00FF2347" w:rsidRDefault="00075399">
      <w:pPr>
        <w:rPr>
          <w:b/>
          <w:bCs/>
          <w:lang w:val="en-GB" w:eastAsia="zh-CN"/>
        </w:rPr>
      </w:pPr>
      <w:r>
        <w:rPr>
          <w:b/>
          <w:bCs/>
          <w:lang w:val="en-GB" w:eastAsia="zh-CN"/>
        </w:rPr>
        <w:t>Sony (R1-2200174):</w:t>
      </w:r>
    </w:p>
    <w:p w14:paraId="4DA162F9" w14:textId="77777777" w:rsidR="00FF2347" w:rsidRDefault="00075399">
      <w:pPr>
        <w:pStyle w:val="ListParagraph"/>
        <w:spacing w:after="80"/>
        <w:ind w:left="0"/>
        <w:rPr>
          <w:rFonts w:ascii="Times New Roman" w:eastAsia="MS Gothic" w:hAnsi="Times New Roman"/>
          <w:b/>
          <w:bCs/>
          <w:sz w:val="20"/>
          <w:szCs w:val="20"/>
          <w:lang w:eastAsia="ja-JP"/>
        </w:rPr>
      </w:pPr>
      <w:r>
        <w:rPr>
          <w:rFonts w:ascii="Times New Roman" w:hAnsi="Times New Roman"/>
          <w:b/>
          <w:bCs/>
          <w:sz w:val="20"/>
          <w:szCs w:val="20"/>
          <w:u w:val="single"/>
        </w:rPr>
        <w:t>Proposal 1:</w:t>
      </w:r>
      <w:r>
        <w:rPr>
          <w:rFonts w:ascii="Times New Roman" w:eastAsia="MS Gothic" w:hAnsi="Times New Roman"/>
          <w:b/>
          <w:bCs/>
          <w:sz w:val="20"/>
          <w:szCs w:val="20"/>
          <w:lang w:eastAsia="ja-JP"/>
        </w:rPr>
        <w:t xml:space="preserve"> SSSG switching schemes with finer granularity can be considered for NR from 52.6 GHz to 71GHz.</w:t>
      </w:r>
    </w:p>
    <w:p w14:paraId="435EB65C" w14:textId="77777777" w:rsidR="00FF2347" w:rsidRDefault="00FF2347">
      <w:pPr>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25942B5F" w14:textId="77777777">
        <w:tc>
          <w:tcPr>
            <w:tcW w:w="2405" w:type="dxa"/>
            <w:shd w:val="clear" w:color="auto" w:fill="FFC000"/>
            <w:vAlign w:val="center"/>
          </w:tcPr>
          <w:p w14:paraId="2386C156" w14:textId="77777777" w:rsidR="00FF2347" w:rsidRDefault="00075399">
            <w:pPr>
              <w:widowControl w:val="0"/>
              <w:rPr>
                <w:b/>
                <w:bCs/>
              </w:rPr>
            </w:pPr>
            <w:r>
              <w:rPr>
                <w:b/>
                <w:bCs/>
              </w:rPr>
              <w:t>Company</w:t>
            </w:r>
          </w:p>
        </w:tc>
        <w:tc>
          <w:tcPr>
            <w:tcW w:w="12176" w:type="dxa"/>
            <w:shd w:val="clear" w:color="auto" w:fill="FFC000"/>
            <w:vAlign w:val="center"/>
          </w:tcPr>
          <w:p w14:paraId="03B3D8E3" w14:textId="77777777" w:rsidR="00FF2347" w:rsidRDefault="00075399">
            <w:pPr>
              <w:widowControl w:val="0"/>
              <w:rPr>
                <w:b/>
                <w:bCs/>
              </w:rPr>
            </w:pPr>
            <w:r>
              <w:rPr>
                <w:b/>
                <w:bCs/>
              </w:rPr>
              <w:t>Comment</w:t>
            </w:r>
          </w:p>
        </w:tc>
      </w:tr>
      <w:tr w:rsidR="00FF2347" w14:paraId="5DFA56F0" w14:textId="77777777">
        <w:tc>
          <w:tcPr>
            <w:tcW w:w="2405" w:type="dxa"/>
            <w:shd w:val="clear" w:color="auto" w:fill="auto"/>
            <w:vAlign w:val="center"/>
          </w:tcPr>
          <w:p w14:paraId="4050AA1D" w14:textId="77777777" w:rsidR="00FF2347" w:rsidRDefault="00075399">
            <w:pPr>
              <w:widowControl w:val="0"/>
              <w:rPr>
                <w:lang w:eastAsia="zh-CN"/>
              </w:rPr>
            </w:pPr>
            <w:r>
              <w:rPr>
                <w:lang w:eastAsia="zh-CN"/>
              </w:rPr>
              <w:t>Samsung</w:t>
            </w:r>
          </w:p>
        </w:tc>
        <w:tc>
          <w:tcPr>
            <w:tcW w:w="12176" w:type="dxa"/>
            <w:shd w:val="clear" w:color="auto" w:fill="auto"/>
            <w:vAlign w:val="center"/>
          </w:tcPr>
          <w:p w14:paraId="719AE2C3" w14:textId="77777777" w:rsidR="00FF2347" w:rsidRDefault="00075399">
            <w:pPr>
              <w:widowControl w:val="0"/>
              <w:rPr>
                <w:lang w:eastAsia="zh-CN"/>
              </w:rPr>
            </w:pPr>
            <w:r>
              <w:rPr>
                <w:lang w:eastAsia="zh-CN"/>
              </w:rPr>
              <w:t xml:space="preserve">Better to clarify “finer granularity” in the proposal. Does it mean “beam-specific”? </w:t>
            </w:r>
          </w:p>
        </w:tc>
      </w:tr>
      <w:tr w:rsidR="00FF2347" w14:paraId="4CC92740" w14:textId="77777777">
        <w:tc>
          <w:tcPr>
            <w:tcW w:w="2405" w:type="dxa"/>
            <w:shd w:val="clear" w:color="auto" w:fill="auto"/>
            <w:vAlign w:val="center"/>
          </w:tcPr>
          <w:p w14:paraId="67E61804" w14:textId="77777777" w:rsidR="00FF2347" w:rsidRDefault="00075399">
            <w:pPr>
              <w:widowControl w:val="0"/>
              <w:rPr>
                <w:sz w:val="20"/>
              </w:rPr>
            </w:pPr>
            <w:r>
              <w:rPr>
                <w:sz w:val="20"/>
              </w:rPr>
              <w:t>Sony</w:t>
            </w:r>
          </w:p>
        </w:tc>
        <w:tc>
          <w:tcPr>
            <w:tcW w:w="12176" w:type="dxa"/>
            <w:shd w:val="clear" w:color="auto" w:fill="auto"/>
            <w:vAlign w:val="center"/>
          </w:tcPr>
          <w:p w14:paraId="013441B3" w14:textId="77777777" w:rsidR="00FF2347" w:rsidRDefault="00075399">
            <w:pPr>
              <w:widowControl w:val="0"/>
              <w:rPr>
                <w:sz w:val="20"/>
                <w:lang w:eastAsia="zh-CN"/>
              </w:rPr>
            </w:pPr>
            <w:r>
              <w:rPr>
                <w:lang w:eastAsia="zh-CN"/>
              </w:rPr>
              <w:t xml:space="preserve">The “finer granularity” means to introduce a new dimension of SSS switch, which is not just on sparse/dense (as in Rel-16), but also considering the number of BD attempts.”. In other words, on the one hand, if only monitoring capability based SSSG switching is considered, with (X,Y) = (8,1) as mandatory </w:t>
            </w:r>
            <w:r>
              <w:t>and (8,4), (4,2), (4,1)</w:t>
            </w:r>
            <w:r>
              <w:rPr>
                <w:lang w:eastAsia="zh-CN"/>
              </w:rPr>
              <w:t xml:space="preserve"> as optional for SCS 960kHz, when more than two monitoring capacity are supported by UE, monitoring capability based SSSG switching will introdce finer granularity of SSSG than that in R-16. On the other hand, since 52.6 GHz to 71GHz have dual features with unlicensed band and multi monitoring </w:t>
            </w:r>
            <w:r>
              <w:t xml:space="preserve">capability, </w:t>
            </w:r>
            <w:r>
              <w:rPr>
                <w:lang w:eastAsia="zh-CN"/>
              </w:rPr>
              <w:t xml:space="preserve">a two level SSSG switching with both </w:t>
            </w:r>
            <w:r>
              <w:t>monitoring capability combinations (X, Y) based</w:t>
            </w:r>
            <w:r>
              <w:rPr>
                <w:lang w:eastAsia="zh-CN"/>
              </w:rPr>
              <w:t xml:space="preserve"> SSSG switching and legacy R-16 SSSG switching, which </w:t>
            </w:r>
            <w:r>
              <w:rPr>
                <w:lang w:eastAsia="zh-CN"/>
              </w:rPr>
              <w:lastRenderedPageBreak/>
              <w:t>leads to further finer granularity of SSSG can be considered,.</w:t>
            </w:r>
          </w:p>
        </w:tc>
      </w:tr>
    </w:tbl>
    <w:p w14:paraId="5BF39712" w14:textId="77777777" w:rsidR="00FF2347" w:rsidRDefault="00FF2347">
      <w:pPr>
        <w:rPr>
          <w:lang w:eastAsia="zh-CN"/>
        </w:rPr>
      </w:pPr>
    </w:p>
    <w:p w14:paraId="2AF76428" w14:textId="77777777" w:rsidR="00FF2347" w:rsidRDefault="00075399">
      <w:pPr>
        <w:rPr>
          <w:b/>
          <w:bCs/>
          <w:lang w:val="en-GB" w:eastAsia="zh-CN"/>
        </w:rPr>
      </w:pPr>
      <w:r>
        <w:rPr>
          <w:b/>
          <w:bCs/>
          <w:lang w:val="en-GB" w:eastAsia="zh-CN"/>
        </w:rPr>
        <w:t>Qualcomm (R1-2200290):</w:t>
      </w:r>
    </w:p>
    <w:p w14:paraId="6FCA2B78" w14:textId="77777777" w:rsidR="00FF2347" w:rsidRDefault="00075399">
      <w:pPr>
        <w:pStyle w:val="Caption"/>
        <w:spacing w:after="0"/>
        <w:rPr>
          <w:b w:val="0"/>
          <w:bCs w:val="0"/>
        </w:rPr>
      </w:pPr>
      <w:r>
        <w:t xml:space="preserve">Proposal </w:t>
      </w:r>
      <w:r w:rsidR="005A6A30">
        <w:fldChar w:fldCharType="begin"/>
      </w:r>
      <w:r w:rsidR="005A6A30">
        <w:instrText xml:space="preserve"> SEQ Proposal \* ARABIC </w:instrText>
      </w:r>
      <w:r w:rsidR="005A6A30">
        <w:fldChar w:fldCharType="separate"/>
      </w:r>
      <w:r>
        <w:t>4</w:t>
      </w:r>
      <w:r w:rsidR="005A6A30">
        <w:fldChar w:fldCharType="end"/>
      </w:r>
      <w:r>
        <w:t>: For multi-slot PDCCH monitoring for 480/960 kHz SCSs, a boundary of SSSG switching is always aligned with a boundary of a slot group.</w:t>
      </w:r>
    </w:p>
    <w:p w14:paraId="39F28BBC" w14:textId="77777777" w:rsidR="00FF2347" w:rsidRDefault="00075399">
      <w:pPr>
        <w:pStyle w:val="ListParagraph"/>
        <w:numPr>
          <w:ilvl w:val="0"/>
          <w:numId w:val="55"/>
        </w:numPr>
        <w:snapToGrid/>
        <w:spacing w:after="120" w:line="240" w:lineRule="auto"/>
        <w:jc w:val="both"/>
        <w:rPr>
          <w:b/>
          <w:bCs/>
        </w:rPr>
      </w:pPr>
      <w:r>
        <w:rPr>
          <w:b/>
          <w:bCs/>
        </w:rPr>
        <w:t>The interpretation of configuration parameters and timer operation of SSSG switching is not changed from those of Rel-16 SSSG switching.</w:t>
      </w:r>
    </w:p>
    <w:p w14:paraId="28E78FED" w14:textId="77777777" w:rsidR="00FF2347" w:rsidRDefault="00075399">
      <w:pPr>
        <w:pStyle w:val="Caption"/>
        <w:spacing w:after="0"/>
      </w:pPr>
      <w:r>
        <w:t xml:space="preserve">Proposal </w:t>
      </w:r>
      <w:r w:rsidR="005A6A30">
        <w:fldChar w:fldCharType="begin"/>
      </w:r>
      <w:r w:rsidR="005A6A30">
        <w:instrText xml:space="preserve"> SEQ Proposal \* ARABIC </w:instrText>
      </w:r>
      <w:r w:rsidR="005A6A30">
        <w:fldChar w:fldCharType="separate"/>
      </w:r>
      <w:r>
        <w:t>5</w:t>
      </w:r>
      <w:r w:rsidR="005A6A30">
        <w:fldChar w:fldCharType="end"/>
      </w:r>
      <w:r>
        <w:t>: The location of Y consecutive slots within a slot group is maintained for all Group (1) SS sets within a BWP, regardless of the associated SSSG indices.</w:t>
      </w:r>
    </w:p>
    <w:p w14:paraId="56894EC3" w14:textId="77777777" w:rsidR="00FF2347" w:rsidRDefault="00075399">
      <w:pPr>
        <w:pStyle w:val="ListParagraph"/>
        <w:numPr>
          <w:ilvl w:val="0"/>
          <w:numId w:val="55"/>
        </w:numPr>
        <w:snapToGrid/>
        <w:spacing w:after="120" w:line="240" w:lineRule="auto"/>
        <w:jc w:val="both"/>
        <w:rPr>
          <w:b/>
          <w:bCs/>
        </w:rPr>
      </w:pPr>
      <w:r>
        <w:rPr>
          <w:b/>
          <w:bCs/>
        </w:rPr>
        <w:t>FFS: configuration granularity of the location of the Y slots – per BWP, per CC, per UE, etc.</w:t>
      </w:r>
    </w:p>
    <w:p w14:paraId="6C9F7C9B" w14:textId="77777777" w:rsidR="00FF2347" w:rsidRDefault="00075399">
      <w:r>
        <w:object w:dxaOrig="10005" w:dyaOrig="2160" w14:anchorId="51FDA6A1">
          <v:shape id="_x0000_i1026" type="#_x0000_t75" style="width:501pt;height:108.75pt" o:ole="">
            <v:imagedata r:id="rId13" o:title=""/>
          </v:shape>
          <o:OLEObject Type="Embed" ProgID="Visio.Drawing.15" ShapeID="_x0000_i1026" DrawAspect="Content" ObjectID="_1704579873" r:id="rId14"/>
        </w:object>
      </w:r>
    </w:p>
    <w:p w14:paraId="3D7C4A7C" w14:textId="77777777" w:rsidR="00FF2347" w:rsidRDefault="00075399">
      <w:pPr>
        <w:pStyle w:val="Caption"/>
        <w:jc w:val="center"/>
      </w:pPr>
      <w:r>
        <w:t xml:space="preserve">Figure </w:t>
      </w:r>
      <w:r w:rsidR="005A6A30">
        <w:fldChar w:fldCharType="begin"/>
      </w:r>
      <w:r w:rsidR="005A6A30">
        <w:instrText xml:space="preserve"> SEQ Figure \* ARABIC </w:instrText>
      </w:r>
      <w:r w:rsidR="005A6A30">
        <w:fldChar w:fldCharType="separate"/>
      </w:r>
      <w:r>
        <w:t>1</w:t>
      </w:r>
      <w:r w:rsidR="005A6A30">
        <w:fldChar w:fldCharType="end"/>
      </w:r>
      <w:r>
        <w:t>: An example of SSSG switching for multi-slot PDCCH monitoring.</w:t>
      </w:r>
    </w:p>
    <w:p w14:paraId="64423A68" w14:textId="77777777" w:rsidR="00FF2347" w:rsidRDefault="00FF2347">
      <w:pPr>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0C552B35" w14:textId="77777777">
        <w:tc>
          <w:tcPr>
            <w:tcW w:w="2405" w:type="dxa"/>
            <w:shd w:val="clear" w:color="auto" w:fill="FFC000"/>
            <w:vAlign w:val="center"/>
          </w:tcPr>
          <w:p w14:paraId="5BC78CEF" w14:textId="77777777" w:rsidR="00FF2347" w:rsidRDefault="00075399">
            <w:pPr>
              <w:widowControl w:val="0"/>
              <w:rPr>
                <w:b/>
                <w:bCs/>
              </w:rPr>
            </w:pPr>
            <w:r>
              <w:rPr>
                <w:b/>
                <w:bCs/>
              </w:rPr>
              <w:t>Company</w:t>
            </w:r>
          </w:p>
        </w:tc>
        <w:tc>
          <w:tcPr>
            <w:tcW w:w="12176" w:type="dxa"/>
            <w:shd w:val="clear" w:color="auto" w:fill="FFC000"/>
            <w:vAlign w:val="center"/>
          </w:tcPr>
          <w:p w14:paraId="11768EE9" w14:textId="77777777" w:rsidR="00FF2347" w:rsidRDefault="00075399">
            <w:pPr>
              <w:widowControl w:val="0"/>
              <w:rPr>
                <w:b/>
                <w:bCs/>
              </w:rPr>
            </w:pPr>
            <w:r>
              <w:rPr>
                <w:b/>
                <w:bCs/>
              </w:rPr>
              <w:t>Comment</w:t>
            </w:r>
          </w:p>
        </w:tc>
      </w:tr>
      <w:tr w:rsidR="00FF2347" w14:paraId="05A33015" w14:textId="77777777">
        <w:tc>
          <w:tcPr>
            <w:tcW w:w="2405" w:type="dxa"/>
            <w:shd w:val="clear" w:color="auto" w:fill="auto"/>
            <w:vAlign w:val="center"/>
          </w:tcPr>
          <w:p w14:paraId="3A674A53" w14:textId="77777777" w:rsidR="00FF2347" w:rsidRDefault="00075399">
            <w:pPr>
              <w:widowControl w:val="0"/>
              <w:rPr>
                <w:lang w:eastAsia="zh-CN"/>
              </w:rPr>
            </w:pPr>
            <w:r>
              <w:rPr>
                <w:lang w:eastAsia="zh-CN"/>
              </w:rPr>
              <w:t>Intel</w:t>
            </w:r>
          </w:p>
        </w:tc>
        <w:tc>
          <w:tcPr>
            <w:tcW w:w="12176" w:type="dxa"/>
            <w:shd w:val="clear" w:color="auto" w:fill="auto"/>
            <w:vAlign w:val="center"/>
          </w:tcPr>
          <w:p w14:paraId="279B233A" w14:textId="77777777" w:rsidR="00FF2347" w:rsidRDefault="00075399">
            <w:pPr>
              <w:widowControl w:val="0"/>
              <w:rPr>
                <w:lang w:eastAsia="zh-CN"/>
              </w:rPr>
            </w:pPr>
            <w:r>
              <w:rPr>
                <w:lang w:eastAsia="zh-CN"/>
              </w:rPr>
              <w:t xml:space="preserve">Since P_switch (WA for now) is quite large value, UE should already well prepare for the SSSG switching, we prefer to allow UE to do immediate SSSG switching at time t0+P_switch, t0 is the time of the trigger. Such a proposal fit well with the agreement that Ys slot(s) can be anywhere in a slot group. For example, assuming t0+P_switch is in the middle of a slot group, there is 50% possibility that UE can benefit from early using the new SSSG (whenever Ys is in second half of a slot group). </w:t>
            </w:r>
          </w:p>
        </w:tc>
      </w:tr>
      <w:tr w:rsidR="00FF2347" w14:paraId="4A39A340" w14:textId="77777777">
        <w:tc>
          <w:tcPr>
            <w:tcW w:w="2405" w:type="dxa"/>
            <w:shd w:val="clear" w:color="auto" w:fill="auto"/>
            <w:vAlign w:val="center"/>
          </w:tcPr>
          <w:p w14:paraId="60783818" w14:textId="77777777" w:rsidR="00FF2347" w:rsidRDefault="00075399">
            <w:pPr>
              <w:widowControl w:val="0"/>
              <w:rPr>
                <w:sz w:val="20"/>
              </w:rPr>
            </w:pPr>
            <w:r>
              <w:rPr>
                <w:lang w:eastAsia="zh-CN"/>
              </w:rPr>
              <w:t>Nokia, NSB</w:t>
            </w:r>
          </w:p>
        </w:tc>
        <w:tc>
          <w:tcPr>
            <w:tcW w:w="12176" w:type="dxa"/>
            <w:shd w:val="clear" w:color="auto" w:fill="auto"/>
            <w:vAlign w:val="center"/>
          </w:tcPr>
          <w:p w14:paraId="7F0CDFD5" w14:textId="77777777" w:rsidR="00FF2347" w:rsidRDefault="00075399">
            <w:pPr>
              <w:widowControl w:val="0"/>
              <w:rPr>
                <w:lang w:eastAsia="zh-CN"/>
              </w:rPr>
            </w:pPr>
            <w:r>
              <w:rPr>
                <w:lang w:eastAsia="zh-CN"/>
              </w:rPr>
              <w:t>We support the proposal 4</w:t>
            </w:r>
          </w:p>
          <w:p w14:paraId="2BF3FCE5" w14:textId="77777777" w:rsidR="00FF2347" w:rsidRDefault="00075399">
            <w:pPr>
              <w:widowControl w:val="0"/>
              <w:rPr>
                <w:sz w:val="20"/>
                <w:lang w:eastAsia="zh-CN"/>
              </w:rPr>
            </w:pPr>
            <w:r>
              <w:rPr>
                <w:lang w:eastAsia="zh-CN"/>
              </w:rPr>
              <w:t>We don’t see a need for the Proposal 5.</w:t>
            </w:r>
          </w:p>
        </w:tc>
      </w:tr>
      <w:tr w:rsidR="00FF2347" w14:paraId="3531593A" w14:textId="77777777">
        <w:tc>
          <w:tcPr>
            <w:tcW w:w="2405" w:type="dxa"/>
            <w:shd w:val="clear" w:color="auto" w:fill="auto"/>
            <w:vAlign w:val="center"/>
          </w:tcPr>
          <w:p w14:paraId="2038A1B9" w14:textId="77777777" w:rsidR="00FF2347" w:rsidRDefault="00075399">
            <w:pPr>
              <w:widowControl w:val="0"/>
              <w:rPr>
                <w:lang w:eastAsia="zh-CN"/>
              </w:rPr>
            </w:pPr>
            <w:r>
              <w:rPr>
                <w:rFonts w:hint="eastAsia"/>
                <w:lang w:eastAsia="zh-CN"/>
              </w:rPr>
              <w:t>v</w:t>
            </w:r>
            <w:r>
              <w:rPr>
                <w:lang w:eastAsia="zh-CN"/>
              </w:rPr>
              <w:t>ivo</w:t>
            </w:r>
          </w:p>
        </w:tc>
        <w:tc>
          <w:tcPr>
            <w:tcW w:w="12176" w:type="dxa"/>
            <w:shd w:val="clear" w:color="auto" w:fill="auto"/>
            <w:vAlign w:val="center"/>
          </w:tcPr>
          <w:p w14:paraId="37A0F705" w14:textId="77777777" w:rsidR="00FF2347" w:rsidRDefault="00075399">
            <w:pPr>
              <w:widowControl w:val="0"/>
              <w:rPr>
                <w:lang w:eastAsia="zh-CN"/>
              </w:rPr>
            </w:pPr>
            <w:r>
              <w:rPr>
                <w:rFonts w:hint="eastAsia"/>
                <w:lang w:eastAsia="zh-CN"/>
              </w:rPr>
              <w:t>W</w:t>
            </w:r>
            <w:r>
              <w:rPr>
                <w:lang w:eastAsia="zh-CN"/>
              </w:rPr>
              <w:t>e support the proposal 4</w:t>
            </w:r>
          </w:p>
        </w:tc>
      </w:tr>
      <w:tr w:rsidR="00FF2347" w14:paraId="59EE3F40" w14:textId="77777777">
        <w:tc>
          <w:tcPr>
            <w:tcW w:w="2405" w:type="dxa"/>
            <w:shd w:val="clear" w:color="auto" w:fill="auto"/>
            <w:vAlign w:val="center"/>
          </w:tcPr>
          <w:p w14:paraId="4138DAD1" w14:textId="77777777" w:rsidR="00FF2347" w:rsidRDefault="00075399">
            <w:pPr>
              <w:widowControl w:val="0"/>
              <w:rPr>
                <w:lang w:eastAsia="zh-CN"/>
              </w:rPr>
            </w:pPr>
            <w:r>
              <w:rPr>
                <w:lang w:eastAsia="zh-CN"/>
              </w:rPr>
              <w:t>Apple</w:t>
            </w:r>
          </w:p>
        </w:tc>
        <w:tc>
          <w:tcPr>
            <w:tcW w:w="12176" w:type="dxa"/>
            <w:shd w:val="clear" w:color="auto" w:fill="auto"/>
            <w:vAlign w:val="center"/>
          </w:tcPr>
          <w:p w14:paraId="3D2F481C" w14:textId="77777777" w:rsidR="00FF2347" w:rsidRDefault="00075399">
            <w:pPr>
              <w:widowControl w:val="0"/>
              <w:rPr>
                <w:lang w:eastAsia="zh-CN"/>
              </w:rPr>
            </w:pPr>
            <w:r>
              <w:rPr>
                <w:lang w:eastAsia="zh-CN"/>
              </w:rPr>
              <w:t>Support proposal 4</w:t>
            </w:r>
          </w:p>
        </w:tc>
      </w:tr>
      <w:tr w:rsidR="00FF2347" w14:paraId="160983C0" w14:textId="77777777">
        <w:tc>
          <w:tcPr>
            <w:tcW w:w="2405" w:type="dxa"/>
            <w:tcBorders>
              <w:top w:val="single" w:sz="4" w:space="0" w:color="auto"/>
              <w:left w:val="single" w:sz="4" w:space="0" w:color="auto"/>
              <w:bottom w:val="single" w:sz="4" w:space="0" w:color="auto"/>
              <w:right w:val="single" w:sz="4" w:space="0" w:color="auto"/>
            </w:tcBorders>
            <w:vAlign w:val="center"/>
          </w:tcPr>
          <w:p w14:paraId="23FD555D" w14:textId="77777777" w:rsidR="00FF2347" w:rsidRDefault="00075399">
            <w:pPr>
              <w:widowControl w:val="0"/>
              <w:rPr>
                <w:lang w:eastAsia="zh-CN"/>
              </w:rPr>
            </w:pPr>
            <w:r>
              <w:rPr>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48C0A5D4" w14:textId="77777777" w:rsidR="00FF2347" w:rsidRDefault="00075399">
            <w:pPr>
              <w:widowControl w:val="0"/>
            </w:pPr>
            <w:r>
              <w:rPr>
                <w:lang w:eastAsia="zh-CN"/>
              </w:rPr>
              <w:t xml:space="preserve"> We don’t see the reason for Proposal 4. Even </w:t>
            </w:r>
            <w:r>
              <w:t xml:space="preserve">boundary of SSSG switching is not aligned with a boundary of a slot group, UE can still </w:t>
            </w:r>
            <w:r>
              <w:lastRenderedPageBreak/>
              <w:t>monitor the new SSSG after the boundary of SSSG switching.</w:t>
            </w:r>
          </w:p>
          <w:p w14:paraId="21A69613" w14:textId="77777777" w:rsidR="00FF2347" w:rsidRDefault="00075399">
            <w:pPr>
              <w:widowControl w:val="0"/>
              <w:rPr>
                <w:lang w:eastAsia="zh-CN"/>
              </w:rPr>
            </w:pPr>
            <w:r>
              <w:rPr>
                <w:lang w:eastAsia="zh-CN"/>
              </w:rPr>
              <w:t>We don’t see the need for Proposal 5. Since we have already agreed that  The location of the Y consecutive slots within the slot group of X slots is maintained across different slot groups, why have to mention “</w:t>
            </w:r>
            <w:r>
              <w:t>associated SSSG indices</w:t>
            </w:r>
            <w:r>
              <w:rPr>
                <w:lang w:eastAsia="zh-CN"/>
              </w:rPr>
              <w:t>”?</w:t>
            </w:r>
          </w:p>
          <w:p w14:paraId="0ED82B80" w14:textId="77777777" w:rsidR="00FF2347" w:rsidRDefault="00FF2347">
            <w:pPr>
              <w:widowControl w:val="0"/>
              <w:rPr>
                <w:lang w:eastAsia="zh-CN"/>
              </w:rPr>
            </w:pPr>
          </w:p>
        </w:tc>
      </w:tr>
      <w:tr w:rsidR="00FF2347" w14:paraId="3135A7FD" w14:textId="77777777">
        <w:tc>
          <w:tcPr>
            <w:tcW w:w="2405" w:type="dxa"/>
            <w:shd w:val="clear" w:color="auto" w:fill="auto"/>
            <w:vAlign w:val="center"/>
          </w:tcPr>
          <w:p w14:paraId="061023B6" w14:textId="77777777" w:rsidR="00FF2347" w:rsidRDefault="00075399">
            <w:pPr>
              <w:widowControl w:val="0"/>
              <w:rPr>
                <w:lang w:eastAsia="zh-CN"/>
              </w:rPr>
            </w:pPr>
            <w:r>
              <w:rPr>
                <w:lang w:eastAsia="zh-CN"/>
              </w:rPr>
              <w:lastRenderedPageBreak/>
              <w:t>Samsung</w:t>
            </w:r>
          </w:p>
        </w:tc>
        <w:tc>
          <w:tcPr>
            <w:tcW w:w="12176" w:type="dxa"/>
            <w:shd w:val="clear" w:color="auto" w:fill="auto"/>
            <w:vAlign w:val="center"/>
          </w:tcPr>
          <w:p w14:paraId="3436B11E" w14:textId="77777777" w:rsidR="00FF2347" w:rsidRDefault="00075399">
            <w:pPr>
              <w:widowControl w:val="0"/>
              <w:rPr>
                <w:lang w:eastAsia="zh-CN"/>
              </w:rPr>
            </w:pPr>
            <w:r>
              <w:rPr>
                <w:lang w:eastAsia="zh-CN"/>
              </w:rPr>
              <w:t xml:space="preserve">In general we are ok with the proposals. </w:t>
            </w:r>
          </w:p>
        </w:tc>
      </w:tr>
      <w:tr w:rsidR="00FF2347" w14:paraId="0F6D8674" w14:textId="77777777">
        <w:tc>
          <w:tcPr>
            <w:tcW w:w="2405" w:type="dxa"/>
            <w:shd w:val="clear" w:color="auto" w:fill="auto"/>
            <w:vAlign w:val="center"/>
          </w:tcPr>
          <w:p w14:paraId="727A5173" w14:textId="77777777" w:rsidR="00FF2347" w:rsidRDefault="00075399">
            <w:pPr>
              <w:widowControl w:val="0"/>
              <w:rPr>
                <w:lang w:eastAsia="zh-CN"/>
              </w:rPr>
            </w:pPr>
            <w:r>
              <w:rPr>
                <w:lang w:eastAsia="zh-CN"/>
              </w:rPr>
              <w:t>OPPO</w:t>
            </w:r>
          </w:p>
        </w:tc>
        <w:tc>
          <w:tcPr>
            <w:tcW w:w="12176" w:type="dxa"/>
            <w:shd w:val="clear" w:color="auto" w:fill="auto"/>
            <w:vAlign w:val="center"/>
          </w:tcPr>
          <w:p w14:paraId="59939FFD" w14:textId="77777777" w:rsidR="00FF2347" w:rsidRDefault="00075399">
            <w:pPr>
              <w:widowControl w:val="0"/>
              <w:rPr>
                <w:lang w:eastAsia="zh-CN"/>
              </w:rPr>
            </w:pPr>
            <w:r>
              <w:rPr>
                <w:lang w:eastAsia="zh-CN"/>
              </w:rPr>
              <w:t>We have a question to proposal 4: if the SSSG switching is aligned with slot group, then the timer should also be aligned with slot group. Isn’t it ?</w:t>
            </w:r>
          </w:p>
        </w:tc>
      </w:tr>
      <w:tr w:rsidR="00FF2347" w14:paraId="37A59C9D" w14:textId="77777777">
        <w:tc>
          <w:tcPr>
            <w:tcW w:w="2405" w:type="dxa"/>
            <w:shd w:val="clear" w:color="auto" w:fill="auto"/>
            <w:vAlign w:val="center"/>
          </w:tcPr>
          <w:p w14:paraId="77CBC5F0" w14:textId="77777777" w:rsidR="00FF2347" w:rsidRDefault="00075399">
            <w:pPr>
              <w:widowControl w:val="0"/>
              <w:rPr>
                <w:lang w:eastAsia="zh-CN"/>
              </w:rPr>
            </w:pPr>
            <w:r>
              <w:rPr>
                <w:lang w:eastAsia="zh-CN"/>
              </w:rPr>
              <w:t>Futurewei</w:t>
            </w:r>
          </w:p>
        </w:tc>
        <w:tc>
          <w:tcPr>
            <w:tcW w:w="12176" w:type="dxa"/>
            <w:shd w:val="clear" w:color="auto" w:fill="auto"/>
            <w:vAlign w:val="center"/>
          </w:tcPr>
          <w:p w14:paraId="5F75720F" w14:textId="77777777" w:rsidR="00FF2347" w:rsidRDefault="00075399">
            <w:pPr>
              <w:widowControl w:val="0"/>
              <w:rPr>
                <w:lang w:eastAsia="zh-CN"/>
              </w:rPr>
            </w:pPr>
            <w:r>
              <w:rPr>
                <w:lang w:eastAsia="zh-CN"/>
              </w:rPr>
              <w:t>We are ok with the proposal 4.</w:t>
            </w:r>
          </w:p>
        </w:tc>
      </w:tr>
      <w:tr w:rsidR="00FF2347" w14:paraId="43BA8095" w14:textId="77777777">
        <w:tc>
          <w:tcPr>
            <w:tcW w:w="2405" w:type="dxa"/>
            <w:shd w:val="clear" w:color="auto" w:fill="auto"/>
            <w:vAlign w:val="center"/>
          </w:tcPr>
          <w:p w14:paraId="677613D7" w14:textId="77777777" w:rsidR="00FF2347" w:rsidRDefault="00075399">
            <w:pPr>
              <w:widowControl w:val="0"/>
              <w:rPr>
                <w:lang w:eastAsia="zh-CN"/>
              </w:rPr>
            </w:pPr>
            <w:r>
              <w:rPr>
                <w:rFonts w:eastAsia="MS Mincho" w:hint="eastAsia"/>
                <w:lang w:eastAsia="ja-JP"/>
              </w:rPr>
              <w:t>N</w:t>
            </w:r>
            <w:r>
              <w:rPr>
                <w:rFonts w:eastAsia="MS Mincho"/>
                <w:lang w:eastAsia="ja-JP"/>
              </w:rPr>
              <w:t>TT DOCOMO</w:t>
            </w:r>
          </w:p>
        </w:tc>
        <w:tc>
          <w:tcPr>
            <w:tcW w:w="12176" w:type="dxa"/>
            <w:shd w:val="clear" w:color="auto" w:fill="auto"/>
            <w:vAlign w:val="center"/>
          </w:tcPr>
          <w:p w14:paraId="37E41305" w14:textId="77777777" w:rsidR="00FF2347" w:rsidRDefault="00075399">
            <w:pPr>
              <w:widowControl w:val="0"/>
              <w:rPr>
                <w:lang w:eastAsia="zh-CN"/>
              </w:rPr>
            </w:pPr>
            <w:r>
              <w:rPr>
                <w:rFonts w:eastAsia="MS Mincho"/>
                <w:lang w:eastAsia="ja-JP"/>
              </w:rPr>
              <w:t>Given that the boundaries of slot groups and SSSG switching are aligned and the location of Y within the X slot is maintained across slot groups even if SSSG is switched, back-to-back monitoring issue would be avoided. Thus, such restriction as proposal 4, i.e.,  alignment of the boundaries of slot groups and SSSG switching and the fixed location of Y slots within X slots, seems reasonable. In addition, it needs more investigation whether other cases, e.g., boundaries of slot groups and SSSG switching are not aligned and/or applied X can be switched associated with SSSG switching, can avoid back-to-back monitoring issue. It maybe depends on the determination rule of applied (Xs, Ys) from multiple (Xs, Ys) discussed in Issue A1-3.</w:t>
            </w:r>
          </w:p>
        </w:tc>
      </w:tr>
      <w:tr w:rsidR="00FF2347" w14:paraId="17BA187D" w14:textId="77777777">
        <w:tc>
          <w:tcPr>
            <w:tcW w:w="2405" w:type="dxa"/>
            <w:shd w:val="clear" w:color="auto" w:fill="auto"/>
            <w:vAlign w:val="center"/>
          </w:tcPr>
          <w:p w14:paraId="64E39ED5" w14:textId="77777777" w:rsidR="00FF2347" w:rsidRDefault="00075399">
            <w:pPr>
              <w:widowControl w:val="0"/>
              <w:rPr>
                <w:rFonts w:eastAsia="MS Mincho"/>
                <w:lang w:eastAsia="ja-JP"/>
              </w:rPr>
            </w:pPr>
            <w:r>
              <w:rPr>
                <w:rFonts w:hint="eastAsia"/>
                <w:lang w:eastAsia="zh-CN"/>
              </w:rPr>
              <w:t>ZTE, Sanechips</w:t>
            </w:r>
          </w:p>
        </w:tc>
        <w:tc>
          <w:tcPr>
            <w:tcW w:w="12176" w:type="dxa"/>
            <w:shd w:val="clear" w:color="auto" w:fill="auto"/>
            <w:vAlign w:val="center"/>
          </w:tcPr>
          <w:p w14:paraId="0B512EE5" w14:textId="77777777" w:rsidR="00FF2347" w:rsidRDefault="00075399">
            <w:pPr>
              <w:widowControl w:val="0"/>
              <w:rPr>
                <w:lang w:eastAsia="zh-CN"/>
              </w:rPr>
            </w:pPr>
            <w:r>
              <w:rPr>
                <w:rFonts w:hint="eastAsia"/>
                <w:lang w:eastAsia="zh-CN"/>
              </w:rPr>
              <w:t>Question to Qualcom:</w:t>
            </w:r>
          </w:p>
          <w:p w14:paraId="4480AEAE" w14:textId="77777777" w:rsidR="00FF2347" w:rsidRDefault="00075399">
            <w:pPr>
              <w:widowControl w:val="0"/>
              <w:rPr>
                <w:rFonts w:eastAsia="MS Mincho"/>
                <w:lang w:eastAsia="ja-JP"/>
              </w:rPr>
            </w:pPr>
            <w:r>
              <w:rPr>
                <w:rFonts w:hint="eastAsia"/>
                <w:lang w:eastAsia="zh-CN"/>
              </w:rPr>
              <w:t>For Proposal 5, by suggesting the location of Y consecutive slots within a slot group is the same for both SSSG#0 and SSSG#1 within a BWP, do you assume those two SSSGs having the same value of Y? However, in our opinion Proposal 5 is not quite accurate if SSSG switching between two different capabilities of multi-slot PDCCH monitoring for 480/960kHz (e.g. switch from (X,Y)=(4,1) to (X,Y)=(4,2)) .</w:t>
            </w:r>
          </w:p>
        </w:tc>
      </w:tr>
      <w:tr w:rsidR="00FF2347" w14:paraId="3F08361C" w14:textId="77777777">
        <w:tc>
          <w:tcPr>
            <w:tcW w:w="2405" w:type="dxa"/>
            <w:shd w:val="clear" w:color="auto" w:fill="auto"/>
            <w:vAlign w:val="center"/>
          </w:tcPr>
          <w:p w14:paraId="594A2DA1" w14:textId="77777777" w:rsidR="00FF2347" w:rsidRDefault="00075399">
            <w:pPr>
              <w:widowControl w:val="0"/>
              <w:rPr>
                <w:lang w:eastAsia="zh-CN"/>
              </w:rPr>
            </w:pPr>
            <w:r>
              <w:rPr>
                <w:rFonts w:hint="eastAsia"/>
                <w:lang w:eastAsia="zh-CN"/>
              </w:rPr>
              <w:t>Transsion</w:t>
            </w:r>
          </w:p>
        </w:tc>
        <w:tc>
          <w:tcPr>
            <w:tcW w:w="12176" w:type="dxa"/>
            <w:shd w:val="clear" w:color="auto" w:fill="auto"/>
            <w:vAlign w:val="center"/>
          </w:tcPr>
          <w:p w14:paraId="0DC55880" w14:textId="77777777" w:rsidR="00FF2347" w:rsidRDefault="00075399">
            <w:pPr>
              <w:rPr>
                <w:b/>
              </w:rPr>
            </w:pPr>
            <w:r>
              <w:rPr>
                <w:rFonts w:hint="eastAsia"/>
                <w:lang w:eastAsia="zh-CN"/>
              </w:rPr>
              <w:t>We support proposal 4. Regarding proposal 5, we believe it is already covered by the previous agreement:</w:t>
            </w:r>
            <w:r>
              <w:rPr>
                <w:rFonts w:hint="eastAsia"/>
                <w:lang w:eastAsia="zh-CN"/>
              </w:rPr>
              <w:br/>
            </w:r>
            <w:r>
              <w:rPr>
                <w:b/>
                <w:highlight w:val="green"/>
              </w:rPr>
              <w:t>Agreement</w:t>
            </w:r>
          </w:p>
          <w:p w14:paraId="66E0E643" w14:textId="77777777" w:rsidR="00FF2347" w:rsidRDefault="00075399">
            <w:pPr>
              <w:pStyle w:val="ListParagraph"/>
              <w:numPr>
                <w:ilvl w:val="0"/>
                <w:numId w:val="18"/>
              </w:numPr>
              <w:rPr>
                <w:rFonts w:ascii="Times New Roman" w:hAnsi="Times New Roman"/>
              </w:rPr>
            </w:pPr>
            <w:r>
              <w:rPr>
                <w:rFonts w:ascii="Times New Roman" w:hAnsi="Times New Roman"/>
              </w:rPr>
              <w:t xml:space="preserve">For Group (1) SS: </w:t>
            </w:r>
            <w:r>
              <w:rPr>
                <w:rFonts w:ascii="Times New Roman" w:hAnsi="Times New Roman"/>
                <w:lang w:eastAsia="zh-CN"/>
              </w:rPr>
              <w:t>Type 1 CSS with dedicated RRC configuration and type 3 CSS, UE specific SS</w:t>
            </w:r>
          </w:p>
          <w:p w14:paraId="5CEE8848" w14:textId="77777777" w:rsidR="00FF2347" w:rsidRDefault="00075399">
            <w:pPr>
              <w:pStyle w:val="ListParagraph"/>
              <w:numPr>
                <w:ilvl w:val="1"/>
                <w:numId w:val="18"/>
              </w:numPr>
              <w:rPr>
                <w:rFonts w:ascii="Times New Roman" w:hAnsi="Times New Roman"/>
              </w:rPr>
            </w:pPr>
            <w:r>
              <w:rPr>
                <w:rFonts w:ascii="Times New Roman" w:hAnsi="Times New Roman"/>
              </w:rPr>
              <w:t>A SS is monitored within Y consecutive slots within a slot group of X slots</w:t>
            </w:r>
          </w:p>
          <w:p w14:paraId="45EF1A3B" w14:textId="77777777" w:rsidR="00FF2347" w:rsidRDefault="00075399">
            <w:pPr>
              <w:pStyle w:val="ListParagraph"/>
              <w:numPr>
                <w:ilvl w:val="1"/>
                <w:numId w:val="18"/>
              </w:numPr>
              <w:rPr>
                <w:rFonts w:ascii="Times New Roman" w:hAnsi="Times New Roman"/>
              </w:rPr>
            </w:pPr>
            <w:r>
              <w:rPr>
                <w:rFonts w:ascii="Times New Roman" w:hAnsi="Times New Roman"/>
              </w:rPr>
              <w:t>The Y consecutive slots can be located anywhere within the slot group of X slots</w:t>
            </w:r>
          </w:p>
          <w:p w14:paraId="00CE2EBE" w14:textId="77777777" w:rsidR="00FF2347" w:rsidRDefault="00075399">
            <w:pPr>
              <w:pStyle w:val="ListParagraph"/>
              <w:numPr>
                <w:ilvl w:val="2"/>
                <w:numId w:val="18"/>
              </w:numPr>
              <w:rPr>
                <w:rFonts w:ascii="Times New Roman" w:hAnsi="Times New Roman"/>
              </w:rPr>
            </w:pPr>
            <w:r>
              <w:rPr>
                <w:rFonts w:ascii="Times New Roman" w:hAnsi="Times New Roman"/>
              </w:rPr>
              <w:t>Note: There is no requirement to align the Y consecutive slots across UEs or with slot n0</w:t>
            </w:r>
          </w:p>
          <w:p w14:paraId="00E3D252" w14:textId="77777777" w:rsidR="00FF2347" w:rsidRDefault="00075399">
            <w:pPr>
              <w:pStyle w:val="ListParagraph"/>
              <w:numPr>
                <w:ilvl w:val="1"/>
                <w:numId w:val="18"/>
              </w:numPr>
              <w:rPr>
                <w:lang w:eastAsia="zh-CN"/>
              </w:rPr>
            </w:pPr>
            <w:r>
              <w:rPr>
                <w:rFonts w:ascii="Times New Roman" w:hAnsi="Times New Roman"/>
                <w:highlight w:val="cyan"/>
              </w:rPr>
              <w:t>The location of the Y consecutive slots within the slot group of X slots is maintained across different slot groups</w:t>
            </w:r>
          </w:p>
        </w:tc>
      </w:tr>
      <w:tr w:rsidR="00FF2347" w14:paraId="1E93775A" w14:textId="77777777">
        <w:tc>
          <w:tcPr>
            <w:tcW w:w="2405" w:type="dxa"/>
            <w:shd w:val="clear" w:color="auto" w:fill="auto"/>
            <w:vAlign w:val="center"/>
          </w:tcPr>
          <w:p w14:paraId="3910967E" w14:textId="77777777" w:rsidR="00FF2347" w:rsidRDefault="00075399">
            <w:pPr>
              <w:widowControl w:val="0"/>
              <w:rPr>
                <w:rFonts w:eastAsia="MS Mincho"/>
                <w:lang w:eastAsia="ja-JP"/>
              </w:rPr>
            </w:pPr>
            <w:r>
              <w:rPr>
                <w:rFonts w:eastAsia="MS Mincho" w:hint="eastAsia"/>
                <w:lang w:eastAsia="ja-JP"/>
              </w:rPr>
              <w:t>Sharp</w:t>
            </w:r>
          </w:p>
        </w:tc>
        <w:tc>
          <w:tcPr>
            <w:tcW w:w="12176" w:type="dxa"/>
            <w:shd w:val="clear" w:color="auto" w:fill="auto"/>
            <w:vAlign w:val="center"/>
          </w:tcPr>
          <w:p w14:paraId="4C6A217C" w14:textId="77777777" w:rsidR="00FF2347" w:rsidRDefault="00075399">
            <w:pPr>
              <w:widowControl w:val="0"/>
              <w:rPr>
                <w:rFonts w:eastAsia="MS Mincho"/>
                <w:lang w:eastAsia="ja-JP"/>
              </w:rPr>
            </w:pPr>
            <w:r>
              <w:rPr>
                <w:rFonts w:eastAsia="MS Mincho" w:hint="eastAsia"/>
                <w:lang w:eastAsia="ja-JP"/>
              </w:rPr>
              <w:t xml:space="preserve">We share </w:t>
            </w:r>
            <w:r>
              <w:rPr>
                <w:rFonts w:eastAsia="MS Mincho"/>
                <w:lang w:eastAsia="ja-JP"/>
              </w:rPr>
              <w:t>same view with DOCOMO. If back-to-back problems occur, a solution will be needed.</w:t>
            </w:r>
          </w:p>
        </w:tc>
      </w:tr>
      <w:tr w:rsidR="00FF2347" w14:paraId="13186F7B" w14:textId="77777777">
        <w:tc>
          <w:tcPr>
            <w:tcW w:w="2405" w:type="dxa"/>
            <w:shd w:val="clear" w:color="auto" w:fill="auto"/>
            <w:vAlign w:val="center"/>
          </w:tcPr>
          <w:p w14:paraId="1A56815A" w14:textId="77777777" w:rsidR="00FF2347" w:rsidRDefault="00075399">
            <w:pPr>
              <w:rPr>
                <w:lang w:eastAsia="zh-CN"/>
              </w:rPr>
            </w:pPr>
            <w:r>
              <w:lastRenderedPageBreak/>
              <w:t>LG Electronics</w:t>
            </w:r>
          </w:p>
        </w:tc>
        <w:tc>
          <w:tcPr>
            <w:tcW w:w="12176" w:type="dxa"/>
            <w:shd w:val="clear" w:color="auto" w:fill="auto"/>
            <w:vAlign w:val="center"/>
          </w:tcPr>
          <w:p w14:paraId="03AD2261" w14:textId="77777777" w:rsidR="00FF2347" w:rsidRDefault="00075399">
            <w:pPr>
              <w:rPr>
                <w:lang w:eastAsia="ko-KR"/>
              </w:rPr>
            </w:pPr>
            <w:r>
              <w:rPr>
                <w:lang w:eastAsia="zh-CN"/>
              </w:rPr>
              <w:t>We agree with Proposal 4. We think SSSG switching boundary should be aligned with a slot-group boundary. But it may be redundant to count the timer value in unit of slot-group. So, timer decrement procedure can be kept as Rel-16 SSSG switching.</w:t>
            </w:r>
          </w:p>
          <w:p w14:paraId="240C9E0F" w14:textId="77777777" w:rsidR="00FF2347" w:rsidRDefault="00075399">
            <w:pPr>
              <w:rPr>
                <w:lang w:eastAsia="zh-CN"/>
              </w:rPr>
            </w:pPr>
            <w:r>
              <w:rPr>
                <w:lang w:eastAsia="zh-CN"/>
              </w:rPr>
              <w:t>We agree with Proposal 5. In our understanding, Y slots within a slot group should be determined considering all Group (1) SSs in a BWP, so the location of Y slots within a slot group is maintained even after SSSG switching.</w:t>
            </w:r>
          </w:p>
        </w:tc>
      </w:tr>
      <w:tr w:rsidR="00FF2347" w14:paraId="03316D44" w14:textId="77777777">
        <w:tc>
          <w:tcPr>
            <w:tcW w:w="2405" w:type="dxa"/>
            <w:shd w:val="clear" w:color="auto" w:fill="auto"/>
            <w:vAlign w:val="center"/>
          </w:tcPr>
          <w:p w14:paraId="2B7986D8" w14:textId="77777777" w:rsidR="00FF2347" w:rsidRDefault="00075399">
            <w:pPr>
              <w:rPr>
                <w:sz w:val="20"/>
              </w:rPr>
            </w:pPr>
            <w:r>
              <w:rPr>
                <w:sz w:val="20"/>
              </w:rPr>
              <w:t>Ericsson</w:t>
            </w:r>
          </w:p>
        </w:tc>
        <w:tc>
          <w:tcPr>
            <w:tcW w:w="12176" w:type="dxa"/>
            <w:shd w:val="clear" w:color="auto" w:fill="auto"/>
            <w:vAlign w:val="center"/>
          </w:tcPr>
          <w:p w14:paraId="7036D90B" w14:textId="77777777" w:rsidR="00FF2347" w:rsidRDefault="00075399">
            <w:pPr>
              <w:rPr>
                <w:sz w:val="20"/>
                <w:lang w:eastAsia="zh-CN"/>
              </w:rPr>
            </w:pPr>
            <w:r>
              <w:rPr>
                <w:sz w:val="20"/>
                <w:lang w:eastAsia="zh-CN"/>
              </w:rPr>
              <w:t>We don't see a need for either proposal. To support SSSG switching, it seems straightforward to support for 480/960 kHz SCS only by defining the minimum switch times. Further optimizations seem unnecessary; the feature will still work.</w:t>
            </w:r>
          </w:p>
        </w:tc>
      </w:tr>
      <w:tr w:rsidR="00FF2347" w14:paraId="0313AE6E" w14:textId="77777777">
        <w:tc>
          <w:tcPr>
            <w:tcW w:w="2405" w:type="dxa"/>
            <w:shd w:val="clear" w:color="auto" w:fill="auto"/>
            <w:vAlign w:val="center"/>
          </w:tcPr>
          <w:p w14:paraId="1A397D55" w14:textId="77777777" w:rsidR="00FF2347" w:rsidRDefault="00075399">
            <w:r>
              <w:t>Huawei, HiSilicon</w:t>
            </w:r>
          </w:p>
        </w:tc>
        <w:tc>
          <w:tcPr>
            <w:tcW w:w="12176" w:type="dxa"/>
            <w:shd w:val="clear" w:color="auto" w:fill="auto"/>
            <w:vAlign w:val="center"/>
          </w:tcPr>
          <w:p w14:paraId="2A89DF21" w14:textId="77777777" w:rsidR="00FF2347" w:rsidRDefault="00075399">
            <w:pPr>
              <w:rPr>
                <w:lang w:eastAsia="zh-CN"/>
              </w:rPr>
            </w:pPr>
            <w:r>
              <w:rPr>
                <w:lang w:eastAsia="zh-CN"/>
              </w:rPr>
              <w:t>We can support proposal 4.</w:t>
            </w:r>
          </w:p>
          <w:p w14:paraId="0641B6C7" w14:textId="77777777" w:rsidR="00FF2347" w:rsidRDefault="00FF2347">
            <w:pPr>
              <w:rPr>
                <w:lang w:eastAsia="zh-CN"/>
              </w:rPr>
            </w:pPr>
          </w:p>
          <w:p w14:paraId="220DB634" w14:textId="77777777" w:rsidR="00FF2347" w:rsidRDefault="00075399">
            <w:pPr>
              <w:rPr>
                <w:lang w:eastAsia="zh-CN"/>
              </w:rPr>
            </w:pPr>
            <w:r>
              <w:rPr>
                <w:lang w:eastAsia="zh-CN"/>
              </w:rPr>
              <w:t>We don’t see why proposal 5 is necessary. Y MO slots within a distance less than X slots on either side of SSSG switching boundary can be avoided by gNB using a proper switching trigger time or by UE using discarding the first MO in the second SSSG after switching.</w:t>
            </w:r>
          </w:p>
        </w:tc>
      </w:tr>
      <w:tr w:rsidR="00FF2347" w14:paraId="29F2B8EA" w14:textId="77777777">
        <w:tc>
          <w:tcPr>
            <w:tcW w:w="2405" w:type="dxa"/>
            <w:shd w:val="clear" w:color="auto" w:fill="auto"/>
            <w:vAlign w:val="center"/>
          </w:tcPr>
          <w:p w14:paraId="251754A8" w14:textId="77777777" w:rsidR="00FF2347" w:rsidRDefault="00075399">
            <w:r>
              <w:t>Qualcomm</w:t>
            </w:r>
          </w:p>
        </w:tc>
        <w:tc>
          <w:tcPr>
            <w:tcW w:w="12176" w:type="dxa"/>
            <w:shd w:val="clear" w:color="auto" w:fill="auto"/>
            <w:vAlign w:val="center"/>
          </w:tcPr>
          <w:p w14:paraId="0B176856" w14:textId="77777777" w:rsidR="00FF2347" w:rsidRDefault="00075399">
            <w:pPr>
              <w:rPr>
                <w:lang w:eastAsia="zh-CN"/>
              </w:rPr>
            </w:pPr>
            <w:r>
              <w:rPr>
                <w:lang w:eastAsia="zh-CN"/>
              </w:rPr>
              <w:t>To clarify the motivation of Proposal 4, if the SSSG switching occurs in the middle of a slot group and, as a result, if SS sets from both SSSG#0 and SSSG#1 are included in the same group, BD/CCE counting, overbooking, and dropping should be re-calculated.</w:t>
            </w:r>
          </w:p>
          <w:p w14:paraId="1C0A514F" w14:textId="77777777" w:rsidR="00FF2347" w:rsidRDefault="00075399">
            <w:pPr>
              <w:rPr>
                <w:lang w:eastAsia="zh-CN"/>
              </w:rPr>
            </w:pPr>
            <w:r>
              <w:rPr>
                <w:lang w:eastAsia="zh-CN"/>
              </w:rPr>
              <w:t>To answer OPPO’s question: In our view, the timer operation can be the same as Rel-16, i.e., the timer decreases by one after each slot.</w:t>
            </w:r>
          </w:p>
          <w:p w14:paraId="52DE01AA" w14:textId="77777777" w:rsidR="00FF2347" w:rsidRDefault="00075399">
            <w:pPr>
              <w:rPr>
                <w:lang w:eastAsia="zh-CN"/>
              </w:rPr>
            </w:pPr>
            <w:r>
              <w:rPr>
                <w:lang w:eastAsia="zh-CN"/>
              </w:rPr>
              <w:t>To answer ZTE’s question: Yes, the proposal is based on the assumption that the same (X,Y) capability is applied for both of the SSSGs. However, we think it can be extended for the case that different (X,Y) capabilities are applied to different SSSGs. For example, if the UE supports (8,1) and (4,1), and SSSG#0 is associated with (8,1) and SSSG#1 with (4,1), the position of Y can be determined to comply with (4,1) (i.e., the one with smaller X value) across all SSSGs. That is, if we divide the slot group of X=8 into two half slot groups of 4 slots, the Y slot can be positioned in either the first or the second half. Then the position of the Y slot in the half slot is the same the position of Y slot in the slot group of X=4 associated with SSSG#1.</w:t>
            </w:r>
          </w:p>
        </w:tc>
      </w:tr>
    </w:tbl>
    <w:p w14:paraId="5FACC0E6" w14:textId="77777777" w:rsidR="00FF2347" w:rsidRDefault="00FF2347">
      <w:pPr>
        <w:rPr>
          <w:lang w:eastAsia="zh-CN"/>
        </w:rPr>
      </w:pPr>
    </w:p>
    <w:p w14:paraId="017113DF" w14:textId="77777777" w:rsidR="00FF2347" w:rsidRDefault="00075399">
      <w:pPr>
        <w:rPr>
          <w:b/>
          <w:bCs/>
          <w:lang w:val="en-GB" w:eastAsia="zh-CN"/>
        </w:rPr>
      </w:pPr>
      <w:r>
        <w:rPr>
          <w:b/>
          <w:bCs/>
          <w:lang w:val="en-GB" w:eastAsia="zh-CN"/>
        </w:rPr>
        <w:t>Intel (R1-2200367):</w:t>
      </w:r>
    </w:p>
    <w:p w14:paraId="6A13FD18" w14:textId="77777777" w:rsidR="00FF2347" w:rsidRDefault="00075399">
      <w:pPr>
        <w:spacing w:before="240" w:after="0"/>
        <w:jc w:val="both"/>
        <w:rPr>
          <w:b/>
          <w:bCs/>
          <w:lang w:val="en-GB" w:eastAsia="zh-CN"/>
        </w:rPr>
      </w:pPr>
      <w:r>
        <w:rPr>
          <w:b/>
          <w:bCs/>
          <w:lang w:val="en-GB" w:eastAsia="zh-CN"/>
        </w:rPr>
        <w:t>Proposal 7:</w:t>
      </w:r>
    </w:p>
    <w:p w14:paraId="1BE16C92" w14:textId="77777777" w:rsidR="00FF2347" w:rsidRDefault="00075399">
      <w:pPr>
        <w:pStyle w:val="B1"/>
        <w:numPr>
          <w:ilvl w:val="0"/>
          <w:numId w:val="43"/>
        </w:numPr>
        <w:spacing w:before="60" w:after="0" w:line="240" w:lineRule="auto"/>
        <w:rPr>
          <w:lang w:eastAsia="zh-CN"/>
        </w:rPr>
      </w:pPr>
      <w:r>
        <w:rPr>
          <w:lang w:eastAsia="zh-CN"/>
        </w:rPr>
        <w:t xml:space="preserve">Dynamic SSSG switching is supported for all SCSs 120, 480 and 960kHz. </w:t>
      </w:r>
    </w:p>
    <w:p w14:paraId="320EDCBB" w14:textId="77777777" w:rsidR="00FF2347" w:rsidRDefault="00075399">
      <w:pPr>
        <w:pStyle w:val="B1"/>
        <w:numPr>
          <w:ilvl w:val="0"/>
          <w:numId w:val="43"/>
        </w:numPr>
        <w:spacing w:before="60" w:after="0" w:line="240" w:lineRule="auto"/>
        <w:rPr>
          <w:lang w:eastAsia="zh-CN"/>
        </w:rPr>
      </w:pPr>
      <w:r>
        <w:rPr>
          <w:lang w:eastAsia="zh-CN"/>
        </w:rPr>
        <w:t>The search space set configurations of the two SSSG can correspond to two different PDCCH monitoring capabilities combinations (X, Y)</w:t>
      </w:r>
    </w:p>
    <w:p w14:paraId="7F36B48B" w14:textId="77777777" w:rsidR="00FF2347" w:rsidRDefault="00075399">
      <w:pPr>
        <w:pStyle w:val="B1"/>
        <w:numPr>
          <w:ilvl w:val="0"/>
          <w:numId w:val="43"/>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70B924B1" w14:textId="77777777" w:rsidR="00FF2347" w:rsidRDefault="00075399">
      <w:pPr>
        <w:pStyle w:val="B1"/>
        <w:numPr>
          <w:ilvl w:val="0"/>
          <w:numId w:val="43"/>
        </w:numPr>
        <w:spacing w:before="60" w:after="0" w:line="240" w:lineRule="auto"/>
        <w:rPr>
          <w:lang w:eastAsia="zh-CN"/>
        </w:rPr>
      </w:pPr>
      <w:r>
        <w:rPr>
          <w:lang w:eastAsia="zh-CN"/>
        </w:rPr>
        <w:t>PDCCH monitoring following the second SSSG can start right after the time of SSSG switching</w:t>
      </w:r>
    </w:p>
    <w:p w14:paraId="09C17F3C" w14:textId="77777777" w:rsidR="00FF2347" w:rsidRDefault="00075399">
      <w:pPr>
        <w:pStyle w:val="B1"/>
        <w:numPr>
          <w:ilvl w:val="0"/>
          <w:numId w:val="43"/>
        </w:numPr>
        <w:spacing w:before="60" w:after="0" w:line="240" w:lineRule="auto"/>
        <w:rPr>
          <w:lang w:eastAsia="zh-CN"/>
        </w:rPr>
      </w:pPr>
      <w:r>
        <w:rPr>
          <w:lang w:eastAsia="zh-CN"/>
        </w:rPr>
        <w:lastRenderedPageBreak/>
        <w:t xml:space="preserve">Agree on TP 4 </w:t>
      </w:r>
      <w:r>
        <w:t>to do SSSG switching with different multi-slot PDCCH monitoring capability combinations (X, Y).</w:t>
      </w:r>
    </w:p>
    <w:p w14:paraId="5F3AC7AF" w14:textId="77777777" w:rsidR="00FF2347" w:rsidRDefault="00FF2347">
      <w:pPr>
        <w:rPr>
          <w:lang w:val="en-GB"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3BC76EFA" w14:textId="77777777">
        <w:tc>
          <w:tcPr>
            <w:tcW w:w="2405" w:type="dxa"/>
            <w:shd w:val="clear" w:color="auto" w:fill="FFC000"/>
            <w:vAlign w:val="center"/>
          </w:tcPr>
          <w:p w14:paraId="6D0B68D3" w14:textId="77777777" w:rsidR="00FF2347" w:rsidRDefault="00075399">
            <w:pPr>
              <w:widowControl w:val="0"/>
              <w:rPr>
                <w:b/>
                <w:bCs/>
              </w:rPr>
            </w:pPr>
            <w:r>
              <w:rPr>
                <w:b/>
                <w:bCs/>
              </w:rPr>
              <w:t>Company</w:t>
            </w:r>
          </w:p>
        </w:tc>
        <w:tc>
          <w:tcPr>
            <w:tcW w:w="12176" w:type="dxa"/>
            <w:shd w:val="clear" w:color="auto" w:fill="FFC000"/>
            <w:vAlign w:val="center"/>
          </w:tcPr>
          <w:p w14:paraId="69C16833" w14:textId="77777777" w:rsidR="00FF2347" w:rsidRDefault="00075399">
            <w:pPr>
              <w:widowControl w:val="0"/>
              <w:rPr>
                <w:b/>
                <w:bCs/>
              </w:rPr>
            </w:pPr>
            <w:r>
              <w:rPr>
                <w:b/>
                <w:bCs/>
              </w:rPr>
              <w:t>Comment</w:t>
            </w:r>
          </w:p>
        </w:tc>
      </w:tr>
      <w:tr w:rsidR="00FF2347" w14:paraId="1316D96A" w14:textId="77777777">
        <w:tc>
          <w:tcPr>
            <w:tcW w:w="2405" w:type="dxa"/>
            <w:shd w:val="clear" w:color="auto" w:fill="auto"/>
            <w:vAlign w:val="center"/>
          </w:tcPr>
          <w:p w14:paraId="6CF94FB9" w14:textId="77777777" w:rsidR="00FF2347" w:rsidRDefault="00075399">
            <w:pPr>
              <w:widowControl w:val="0"/>
              <w:rPr>
                <w:lang w:eastAsia="zh-CN"/>
              </w:rPr>
            </w:pPr>
            <w:r>
              <w:rPr>
                <w:lang w:eastAsia="zh-CN"/>
              </w:rPr>
              <w:t>Qualcomm</w:t>
            </w:r>
          </w:p>
        </w:tc>
        <w:tc>
          <w:tcPr>
            <w:tcW w:w="12176" w:type="dxa"/>
            <w:shd w:val="clear" w:color="auto" w:fill="auto"/>
            <w:vAlign w:val="center"/>
          </w:tcPr>
          <w:p w14:paraId="3374636B" w14:textId="77777777" w:rsidR="00FF2347" w:rsidRDefault="00075399">
            <w:pPr>
              <w:widowControl w:val="0"/>
              <w:rPr>
                <w:lang w:eastAsia="zh-CN"/>
              </w:rPr>
            </w:pPr>
            <w:r>
              <w:rPr>
                <w:lang w:eastAsia="zh-CN"/>
              </w:rPr>
              <w:t>We do not support the fourth bullet. Alignment of SSSG switching and slot group boundaries is preferred for simplicity.</w:t>
            </w:r>
          </w:p>
        </w:tc>
      </w:tr>
      <w:tr w:rsidR="00FF2347" w14:paraId="7B866B6A" w14:textId="77777777">
        <w:tc>
          <w:tcPr>
            <w:tcW w:w="2405" w:type="dxa"/>
            <w:shd w:val="clear" w:color="auto" w:fill="auto"/>
            <w:vAlign w:val="center"/>
          </w:tcPr>
          <w:p w14:paraId="6E9F6D4E" w14:textId="77777777" w:rsidR="00FF2347" w:rsidRDefault="00075399">
            <w:pPr>
              <w:widowControl w:val="0"/>
              <w:rPr>
                <w:sz w:val="20"/>
              </w:rPr>
            </w:pPr>
            <w:r>
              <w:rPr>
                <w:lang w:eastAsia="zh-CN"/>
              </w:rPr>
              <w:t>Intel</w:t>
            </w:r>
          </w:p>
        </w:tc>
        <w:tc>
          <w:tcPr>
            <w:tcW w:w="12176" w:type="dxa"/>
            <w:shd w:val="clear" w:color="auto" w:fill="auto"/>
            <w:vAlign w:val="center"/>
          </w:tcPr>
          <w:p w14:paraId="75313335" w14:textId="77777777" w:rsidR="00FF2347" w:rsidRDefault="00075399">
            <w:pPr>
              <w:widowControl w:val="0"/>
              <w:rPr>
                <w:sz w:val="20"/>
                <w:lang w:eastAsia="zh-CN"/>
              </w:rPr>
            </w:pPr>
            <w:r>
              <w:rPr>
                <w:lang w:eastAsia="zh-CN"/>
              </w:rPr>
              <w:t xml:space="preserve">Since P_switch (WA for now) is quite large value, UE should already well prepare for the SSSG switching, we prefer to allow UE to do immediate SSSG switching at time t0+P_switch, t0 is the time of the trigger. Such a proposal fit well with the agreement that Ys slot(s) can be anywhere in a slot group. For example, assuming t0+P_switch is in the middle of a slot group, there is 50% possibility that UE can benefit from early using the new SSSG (whenever Ys is in second half of a slot group). </w:t>
            </w:r>
          </w:p>
        </w:tc>
      </w:tr>
      <w:tr w:rsidR="00FF2347" w14:paraId="42C2C471" w14:textId="77777777">
        <w:tc>
          <w:tcPr>
            <w:tcW w:w="2405" w:type="dxa"/>
            <w:shd w:val="clear" w:color="auto" w:fill="auto"/>
            <w:vAlign w:val="center"/>
          </w:tcPr>
          <w:p w14:paraId="6ED3C8C0" w14:textId="77777777" w:rsidR="00FF2347" w:rsidRDefault="00075399">
            <w:pPr>
              <w:widowControl w:val="0"/>
              <w:rPr>
                <w:sz w:val="20"/>
              </w:rPr>
            </w:pPr>
            <w:r>
              <w:rPr>
                <w:sz w:val="20"/>
              </w:rPr>
              <w:t>Nokia, NSB</w:t>
            </w:r>
          </w:p>
        </w:tc>
        <w:tc>
          <w:tcPr>
            <w:tcW w:w="12176" w:type="dxa"/>
            <w:shd w:val="clear" w:color="auto" w:fill="auto"/>
            <w:vAlign w:val="center"/>
          </w:tcPr>
          <w:p w14:paraId="4DC968B5" w14:textId="77777777" w:rsidR="00FF2347" w:rsidRDefault="00075399">
            <w:pPr>
              <w:widowControl w:val="0"/>
              <w:rPr>
                <w:sz w:val="20"/>
                <w:lang w:eastAsia="zh-CN"/>
              </w:rPr>
            </w:pPr>
            <w:r>
              <w:rPr>
                <w:sz w:val="20"/>
                <w:lang w:eastAsia="zh-CN"/>
              </w:rPr>
              <w:t>Agree with Qualcomm’s view</w:t>
            </w:r>
          </w:p>
        </w:tc>
      </w:tr>
      <w:tr w:rsidR="00FF2347" w14:paraId="78D5AB45" w14:textId="77777777">
        <w:tc>
          <w:tcPr>
            <w:tcW w:w="2405" w:type="dxa"/>
            <w:shd w:val="clear" w:color="auto" w:fill="auto"/>
            <w:vAlign w:val="center"/>
          </w:tcPr>
          <w:p w14:paraId="44F6F0FA" w14:textId="77777777" w:rsidR="00FF2347" w:rsidRDefault="00075399">
            <w:pPr>
              <w:widowControl w:val="0"/>
              <w:rPr>
                <w:sz w:val="20"/>
                <w:lang w:eastAsia="zh-CN"/>
              </w:rPr>
            </w:pPr>
            <w:r>
              <w:rPr>
                <w:rFonts w:hint="eastAsia"/>
                <w:sz w:val="20"/>
                <w:lang w:eastAsia="zh-CN"/>
              </w:rPr>
              <w:t>v</w:t>
            </w:r>
            <w:r>
              <w:rPr>
                <w:sz w:val="20"/>
                <w:lang w:eastAsia="zh-CN"/>
              </w:rPr>
              <w:t>ivo</w:t>
            </w:r>
          </w:p>
        </w:tc>
        <w:tc>
          <w:tcPr>
            <w:tcW w:w="12176" w:type="dxa"/>
            <w:shd w:val="clear" w:color="auto" w:fill="auto"/>
            <w:vAlign w:val="center"/>
          </w:tcPr>
          <w:p w14:paraId="50877D10" w14:textId="77777777" w:rsidR="00FF2347" w:rsidRDefault="00075399">
            <w:pPr>
              <w:widowControl w:val="0"/>
              <w:rPr>
                <w:sz w:val="20"/>
                <w:lang w:eastAsia="zh-CN"/>
              </w:rPr>
            </w:pPr>
            <w:r>
              <w:rPr>
                <w:rFonts w:hint="eastAsia"/>
                <w:sz w:val="20"/>
                <w:lang w:eastAsia="zh-CN"/>
              </w:rPr>
              <w:t>W</w:t>
            </w:r>
            <w:r>
              <w:rPr>
                <w:sz w:val="20"/>
                <w:lang w:eastAsia="zh-CN"/>
              </w:rPr>
              <w:t xml:space="preserve">e don’t support the second, third and fourth bullet. We think one (Xs, Ys) for all SSSGs is preferred for simplicity. </w:t>
            </w:r>
          </w:p>
        </w:tc>
      </w:tr>
      <w:tr w:rsidR="00FF2347" w14:paraId="6732D5D4" w14:textId="77777777">
        <w:tc>
          <w:tcPr>
            <w:tcW w:w="2405" w:type="dxa"/>
            <w:shd w:val="clear" w:color="auto" w:fill="auto"/>
            <w:vAlign w:val="center"/>
          </w:tcPr>
          <w:p w14:paraId="38187BD0" w14:textId="77777777" w:rsidR="00FF2347" w:rsidRDefault="00075399">
            <w:pPr>
              <w:widowControl w:val="0"/>
              <w:rPr>
                <w:sz w:val="20"/>
                <w:lang w:eastAsia="zh-CN"/>
              </w:rPr>
            </w:pPr>
            <w:r>
              <w:rPr>
                <w:sz w:val="20"/>
                <w:lang w:eastAsia="zh-CN"/>
              </w:rPr>
              <w:t>Apple</w:t>
            </w:r>
          </w:p>
        </w:tc>
        <w:tc>
          <w:tcPr>
            <w:tcW w:w="12176" w:type="dxa"/>
            <w:shd w:val="clear" w:color="auto" w:fill="auto"/>
            <w:vAlign w:val="center"/>
          </w:tcPr>
          <w:p w14:paraId="1E52BD3F" w14:textId="77777777" w:rsidR="00FF2347" w:rsidRDefault="00075399">
            <w:pPr>
              <w:widowControl w:val="0"/>
              <w:rPr>
                <w:sz w:val="20"/>
                <w:lang w:eastAsia="zh-CN"/>
              </w:rPr>
            </w:pPr>
            <w:r>
              <w:rPr>
                <w:sz w:val="20"/>
                <w:lang w:eastAsia="zh-CN"/>
              </w:rPr>
              <w:t>Prefer that SSSG should occur on a slot group boundary.</w:t>
            </w:r>
          </w:p>
        </w:tc>
      </w:tr>
      <w:tr w:rsidR="00FF2347" w14:paraId="508D7352" w14:textId="77777777">
        <w:tc>
          <w:tcPr>
            <w:tcW w:w="2405" w:type="dxa"/>
            <w:tcBorders>
              <w:top w:val="single" w:sz="4" w:space="0" w:color="auto"/>
              <w:left w:val="single" w:sz="4" w:space="0" w:color="auto"/>
              <w:bottom w:val="single" w:sz="4" w:space="0" w:color="auto"/>
              <w:right w:val="single" w:sz="4" w:space="0" w:color="auto"/>
            </w:tcBorders>
            <w:vAlign w:val="center"/>
          </w:tcPr>
          <w:p w14:paraId="24420BD8" w14:textId="77777777" w:rsidR="00FF2347" w:rsidRDefault="00075399">
            <w:pPr>
              <w:widowControl w:val="0"/>
              <w:rPr>
                <w:sz w:val="20"/>
                <w:lang w:eastAsia="zh-CN"/>
              </w:rPr>
            </w:pPr>
            <w:r>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14CD318B" w14:textId="77777777" w:rsidR="00FF2347" w:rsidRDefault="00075399">
            <w:pPr>
              <w:widowControl w:val="0"/>
              <w:rPr>
                <w:sz w:val="20"/>
                <w:lang w:eastAsia="zh-CN"/>
              </w:rPr>
            </w:pPr>
            <w:r>
              <w:rPr>
                <w:sz w:val="20"/>
                <w:lang w:eastAsia="zh-CN"/>
              </w:rPr>
              <w:t>We support “Dynamic SSSG switching is supported for all SCSs 120, 480 and 960kHz”</w:t>
            </w:r>
          </w:p>
          <w:p w14:paraId="1EF24D55" w14:textId="77777777" w:rsidR="00FF2347" w:rsidRDefault="00075399">
            <w:pPr>
              <w:widowControl w:val="0"/>
              <w:rPr>
                <w:sz w:val="20"/>
                <w:lang w:eastAsia="zh-CN"/>
              </w:rPr>
            </w:pPr>
            <w:r>
              <w:rPr>
                <w:sz w:val="20"/>
                <w:lang w:eastAsia="zh-CN"/>
              </w:rPr>
              <w:t>And do not support others.</w:t>
            </w:r>
          </w:p>
        </w:tc>
      </w:tr>
      <w:tr w:rsidR="00FF2347" w14:paraId="33E60D59" w14:textId="77777777">
        <w:tc>
          <w:tcPr>
            <w:tcW w:w="2405" w:type="dxa"/>
            <w:shd w:val="clear" w:color="auto" w:fill="auto"/>
            <w:vAlign w:val="center"/>
          </w:tcPr>
          <w:p w14:paraId="5D8DE887"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281E77C8" w14:textId="77777777" w:rsidR="00FF2347" w:rsidRDefault="00075399">
            <w:pPr>
              <w:widowControl w:val="0"/>
              <w:rPr>
                <w:sz w:val="20"/>
                <w:lang w:eastAsia="zh-CN"/>
              </w:rPr>
            </w:pPr>
            <w:r>
              <w:rPr>
                <w:lang w:eastAsia="zh-CN"/>
              </w:rPr>
              <w:t xml:space="preserve">In general we support adaptation of SSSG switching for multi-PDCCH monitoring, and the TP can be further discussed. However, since PDCCH monitoring capability is configured per cell to follow legacy principle, SSSG switching to adapt combination (X, Y) may require much spec efforts for new design on SSSG switching or PDCCH monitoring capability configuration. We prefer to reuse the existing of SSSG switching framework.  </w:t>
            </w:r>
          </w:p>
        </w:tc>
      </w:tr>
      <w:tr w:rsidR="00FF2347" w14:paraId="214B16AD" w14:textId="77777777">
        <w:tc>
          <w:tcPr>
            <w:tcW w:w="2405" w:type="dxa"/>
            <w:shd w:val="clear" w:color="auto" w:fill="auto"/>
            <w:vAlign w:val="center"/>
          </w:tcPr>
          <w:p w14:paraId="1B9AD312" w14:textId="77777777" w:rsidR="00FF2347" w:rsidRDefault="00075399">
            <w:pPr>
              <w:widowControl w:val="0"/>
              <w:rPr>
                <w:lang w:eastAsia="zh-CN"/>
              </w:rPr>
            </w:pPr>
            <w:r>
              <w:rPr>
                <w:lang w:eastAsia="zh-CN"/>
              </w:rPr>
              <w:t>Futurewei</w:t>
            </w:r>
          </w:p>
        </w:tc>
        <w:tc>
          <w:tcPr>
            <w:tcW w:w="12176" w:type="dxa"/>
            <w:shd w:val="clear" w:color="auto" w:fill="auto"/>
            <w:vAlign w:val="center"/>
          </w:tcPr>
          <w:p w14:paraId="1DA014CF" w14:textId="77777777" w:rsidR="00FF2347" w:rsidRDefault="00075399">
            <w:pPr>
              <w:widowControl w:val="0"/>
              <w:rPr>
                <w:lang w:eastAsia="zh-CN"/>
              </w:rPr>
            </w:pPr>
            <w:r>
              <w:rPr>
                <w:lang w:eastAsia="zh-CN"/>
              </w:rPr>
              <w:t>Support first bullet, we prefer the SSSG at the slot group boundary.</w:t>
            </w:r>
          </w:p>
        </w:tc>
      </w:tr>
      <w:tr w:rsidR="00FF2347" w14:paraId="69130956" w14:textId="77777777">
        <w:tc>
          <w:tcPr>
            <w:tcW w:w="2405" w:type="dxa"/>
            <w:shd w:val="clear" w:color="auto" w:fill="auto"/>
            <w:vAlign w:val="center"/>
          </w:tcPr>
          <w:p w14:paraId="58B1BDA4" w14:textId="77777777" w:rsidR="00FF2347" w:rsidRDefault="00075399">
            <w:pPr>
              <w:widowControl w:val="0"/>
              <w:rPr>
                <w:lang w:eastAsia="zh-CN"/>
              </w:rPr>
            </w:pPr>
            <w:r>
              <w:rPr>
                <w:rFonts w:hint="eastAsia"/>
                <w:lang w:eastAsia="zh-CN"/>
              </w:rPr>
              <w:t>Transsion</w:t>
            </w:r>
          </w:p>
        </w:tc>
        <w:tc>
          <w:tcPr>
            <w:tcW w:w="12176" w:type="dxa"/>
            <w:shd w:val="clear" w:color="auto" w:fill="auto"/>
            <w:vAlign w:val="center"/>
          </w:tcPr>
          <w:p w14:paraId="35C531C4" w14:textId="77777777" w:rsidR="00FF2347" w:rsidRDefault="00075399">
            <w:pPr>
              <w:widowControl w:val="0"/>
              <w:rPr>
                <w:lang w:eastAsia="zh-CN"/>
              </w:rPr>
            </w:pPr>
            <w:r>
              <w:rPr>
                <w:rFonts w:hint="eastAsia"/>
                <w:lang w:eastAsia="zh-CN"/>
              </w:rPr>
              <w:t>We support the first bullet. And don</w:t>
            </w:r>
            <w:r>
              <w:rPr>
                <w:lang w:eastAsia="zh-CN"/>
              </w:rPr>
              <w:t>’</w:t>
            </w:r>
            <w:r>
              <w:rPr>
                <w:rFonts w:hint="eastAsia"/>
                <w:lang w:eastAsia="zh-CN"/>
              </w:rPr>
              <w:t>t support the others.</w:t>
            </w:r>
          </w:p>
        </w:tc>
      </w:tr>
      <w:tr w:rsidR="00FF2347" w14:paraId="5073BABC" w14:textId="77777777">
        <w:tc>
          <w:tcPr>
            <w:tcW w:w="2405" w:type="dxa"/>
            <w:shd w:val="clear" w:color="auto" w:fill="auto"/>
            <w:vAlign w:val="center"/>
          </w:tcPr>
          <w:p w14:paraId="1A5A1FFB" w14:textId="77777777" w:rsidR="00FF2347" w:rsidRDefault="00075399">
            <w:pPr>
              <w:widowControl w:val="0"/>
              <w:rPr>
                <w:rFonts w:eastAsia="Yu Mincho"/>
                <w:lang w:eastAsia="ja-JP"/>
              </w:rPr>
            </w:pPr>
            <w:r>
              <w:rPr>
                <w:rFonts w:eastAsia="Yu Mincho" w:hint="eastAsia"/>
                <w:lang w:eastAsia="ja-JP"/>
              </w:rPr>
              <w:t>Sharp</w:t>
            </w:r>
          </w:p>
        </w:tc>
        <w:tc>
          <w:tcPr>
            <w:tcW w:w="12176" w:type="dxa"/>
            <w:shd w:val="clear" w:color="auto" w:fill="auto"/>
            <w:vAlign w:val="center"/>
          </w:tcPr>
          <w:p w14:paraId="0E899DB4" w14:textId="77777777" w:rsidR="00FF2347" w:rsidRDefault="00075399">
            <w:pPr>
              <w:widowControl w:val="0"/>
              <w:rPr>
                <w:lang w:eastAsia="zh-CN"/>
              </w:rPr>
            </w:pPr>
            <w:r>
              <w:rPr>
                <w:lang w:eastAsia="zh-CN"/>
              </w:rPr>
              <w:t>We are OK with the proposal, but we should discuss solutions to the possible back-to-back problems.</w:t>
            </w:r>
          </w:p>
        </w:tc>
      </w:tr>
      <w:tr w:rsidR="00FF2347" w14:paraId="3257D0D2" w14:textId="77777777">
        <w:tc>
          <w:tcPr>
            <w:tcW w:w="2405" w:type="dxa"/>
            <w:shd w:val="clear" w:color="auto" w:fill="auto"/>
            <w:vAlign w:val="center"/>
          </w:tcPr>
          <w:p w14:paraId="02CFAEEB" w14:textId="77777777" w:rsidR="00FF2347" w:rsidRDefault="00075399">
            <w:pPr>
              <w:rPr>
                <w:lang w:eastAsia="zh-CN"/>
              </w:rPr>
            </w:pPr>
            <w:r>
              <w:rPr>
                <w:lang w:eastAsia="zh-CN"/>
              </w:rPr>
              <w:t>LG Electronics</w:t>
            </w:r>
          </w:p>
        </w:tc>
        <w:tc>
          <w:tcPr>
            <w:tcW w:w="12176" w:type="dxa"/>
            <w:shd w:val="clear" w:color="auto" w:fill="auto"/>
            <w:vAlign w:val="center"/>
          </w:tcPr>
          <w:p w14:paraId="74762112" w14:textId="77777777" w:rsidR="00FF2347" w:rsidRDefault="00075399">
            <w:pPr>
              <w:rPr>
                <w:lang w:eastAsia="zh-CN"/>
              </w:rPr>
            </w:pPr>
            <w:r>
              <w:rPr>
                <w:lang w:eastAsia="zh-CN"/>
              </w:rPr>
              <w:t>We could only support the first bullet among the listed proposals.</w:t>
            </w:r>
          </w:p>
          <w:p w14:paraId="72DF961E" w14:textId="77777777" w:rsidR="00FF2347" w:rsidRDefault="00075399">
            <w:pPr>
              <w:rPr>
                <w:lang w:eastAsia="zh-CN"/>
              </w:rPr>
            </w:pPr>
            <w:r>
              <w:rPr>
                <w:lang w:eastAsia="zh-CN"/>
              </w:rPr>
              <w:t>Regarding the 2</w:t>
            </w:r>
            <w:r>
              <w:rPr>
                <w:vertAlign w:val="superscript"/>
                <w:lang w:eastAsia="zh-CN"/>
              </w:rPr>
              <w:t>nd</w:t>
            </w:r>
            <w:r>
              <w:rPr>
                <w:lang w:eastAsia="zh-CN"/>
              </w:rPr>
              <w:t xml:space="preserve"> and 5</w:t>
            </w:r>
            <w:r>
              <w:rPr>
                <w:vertAlign w:val="superscript"/>
                <w:lang w:eastAsia="zh-CN"/>
              </w:rPr>
              <w:t>th</w:t>
            </w:r>
            <w:r>
              <w:rPr>
                <w:lang w:eastAsia="zh-CN"/>
              </w:rPr>
              <w:t xml:space="preserve"> bullets, we believe that it is sufficient to support the switching between two SSSGs with different parameters (e.g., periodicities) while they share the same multi-slot monitoring capability combination (X,Y).</w:t>
            </w:r>
          </w:p>
          <w:p w14:paraId="068EE0EE" w14:textId="77777777" w:rsidR="00FF2347" w:rsidRDefault="00075399">
            <w:pPr>
              <w:rPr>
                <w:lang w:eastAsia="zh-CN"/>
              </w:rPr>
            </w:pPr>
            <w:r>
              <w:rPr>
                <w:lang w:eastAsia="zh-CN"/>
              </w:rPr>
              <w:t>Regarding the 4</w:t>
            </w:r>
            <w:r>
              <w:rPr>
                <w:vertAlign w:val="superscript"/>
                <w:lang w:eastAsia="zh-CN"/>
              </w:rPr>
              <w:t>th</w:t>
            </w:r>
            <w:r>
              <w:rPr>
                <w:lang w:eastAsia="zh-CN"/>
              </w:rPr>
              <w:t xml:space="preserve"> bullet, we share the view with Qualcomm.</w:t>
            </w:r>
          </w:p>
        </w:tc>
      </w:tr>
      <w:tr w:rsidR="00FF2347" w14:paraId="43B8D07E" w14:textId="77777777">
        <w:tc>
          <w:tcPr>
            <w:tcW w:w="2405" w:type="dxa"/>
            <w:shd w:val="clear" w:color="auto" w:fill="auto"/>
            <w:vAlign w:val="center"/>
          </w:tcPr>
          <w:p w14:paraId="6DF2D144" w14:textId="77777777" w:rsidR="00FF2347" w:rsidRDefault="00075399">
            <w:pPr>
              <w:rPr>
                <w:lang w:eastAsia="zh-CN"/>
              </w:rPr>
            </w:pPr>
            <w:r>
              <w:rPr>
                <w:lang w:eastAsia="zh-CN"/>
              </w:rPr>
              <w:t>Sony</w:t>
            </w:r>
          </w:p>
        </w:tc>
        <w:tc>
          <w:tcPr>
            <w:tcW w:w="12176" w:type="dxa"/>
            <w:shd w:val="clear" w:color="auto" w:fill="auto"/>
            <w:vAlign w:val="center"/>
          </w:tcPr>
          <w:p w14:paraId="17531AC3" w14:textId="77777777" w:rsidR="00FF2347" w:rsidRDefault="00075399">
            <w:pPr>
              <w:widowControl w:val="0"/>
              <w:rPr>
                <w:lang w:eastAsia="zh-CN"/>
              </w:rPr>
            </w:pPr>
            <w:r>
              <w:rPr>
                <w:lang w:eastAsia="zh-CN"/>
              </w:rPr>
              <w:t>We support the first bullet.</w:t>
            </w:r>
          </w:p>
          <w:p w14:paraId="6A366475" w14:textId="77777777" w:rsidR="00FF2347" w:rsidRDefault="00075399">
            <w:pPr>
              <w:rPr>
                <w:lang w:eastAsia="zh-CN"/>
              </w:rPr>
            </w:pPr>
            <w:r>
              <w:rPr>
                <w:lang w:eastAsia="zh-CN"/>
              </w:rPr>
              <w:t>We support the second bullet but think it may not necessary to be limited to two SSSG.</w:t>
            </w:r>
          </w:p>
        </w:tc>
      </w:tr>
      <w:tr w:rsidR="00FF2347" w14:paraId="7BC43065" w14:textId="77777777">
        <w:tc>
          <w:tcPr>
            <w:tcW w:w="2405" w:type="dxa"/>
            <w:shd w:val="clear" w:color="auto" w:fill="auto"/>
            <w:vAlign w:val="center"/>
          </w:tcPr>
          <w:p w14:paraId="24235282" w14:textId="77777777" w:rsidR="00FF2347" w:rsidRDefault="00075399">
            <w:pPr>
              <w:rPr>
                <w:sz w:val="20"/>
                <w:lang w:eastAsia="zh-CN"/>
              </w:rPr>
            </w:pPr>
            <w:r>
              <w:rPr>
                <w:sz w:val="20"/>
                <w:lang w:eastAsia="zh-CN"/>
              </w:rPr>
              <w:lastRenderedPageBreak/>
              <w:t>Ericsson</w:t>
            </w:r>
          </w:p>
        </w:tc>
        <w:tc>
          <w:tcPr>
            <w:tcW w:w="12176" w:type="dxa"/>
            <w:shd w:val="clear" w:color="auto" w:fill="auto"/>
            <w:vAlign w:val="center"/>
          </w:tcPr>
          <w:p w14:paraId="7A210BCE" w14:textId="77777777" w:rsidR="00FF2347" w:rsidRDefault="00075399">
            <w:pPr>
              <w:widowControl w:val="0"/>
              <w:rPr>
                <w:sz w:val="20"/>
                <w:lang w:eastAsia="zh-CN"/>
              </w:rPr>
            </w:pPr>
            <w:r>
              <w:rPr>
                <w:sz w:val="20"/>
                <w:lang w:eastAsia="zh-CN"/>
              </w:rPr>
              <w:t>While we support the first bullet, but we also don't think an agreement is needed for this. As long as the minimum switch times are defined for 120, 480, 960, then it is inherently supported.</w:t>
            </w:r>
          </w:p>
          <w:p w14:paraId="60CEE215" w14:textId="77777777" w:rsidR="00FF2347" w:rsidRDefault="00075399">
            <w:pPr>
              <w:widowControl w:val="0"/>
              <w:rPr>
                <w:sz w:val="20"/>
                <w:lang w:eastAsia="zh-CN"/>
              </w:rPr>
            </w:pPr>
            <w:r>
              <w:rPr>
                <w:sz w:val="20"/>
                <w:lang w:eastAsia="zh-CN"/>
              </w:rPr>
              <w:t>We so need for further optimizations or spec changes to support SSSG switching.</w:t>
            </w:r>
          </w:p>
        </w:tc>
      </w:tr>
      <w:tr w:rsidR="00FF2347" w14:paraId="040758FF" w14:textId="77777777">
        <w:tc>
          <w:tcPr>
            <w:tcW w:w="2405" w:type="dxa"/>
            <w:shd w:val="clear" w:color="auto" w:fill="auto"/>
            <w:vAlign w:val="center"/>
          </w:tcPr>
          <w:p w14:paraId="30817AB1" w14:textId="77777777" w:rsidR="00FF2347" w:rsidRDefault="00075399">
            <w:pPr>
              <w:rPr>
                <w:lang w:eastAsia="zh-CN"/>
              </w:rPr>
            </w:pPr>
            <w:r>
              <w:rPr>
                <w:lang w:eastAsia="zh-CN"/>
              </w:rPr>
              <w:t>Huawei, HiSilicon</w:t>
            </w:r>
          </w:p>
        </w:tc>
        <w:tc>
          <w:tcPr>
            <w:tcW w:w="12176" w:type="dxa"/>
            <w:shd w:val="clear" w:color="auto" w:fill="auto"/>
            <w:vAlign w:val="center"/>
          </w:tcPr>
          <w:p w14:paraId="724CB6A2" w14:textId="77777777" w:rsidR="00FF2347" w:rsidRDefault="00075399">
            <w:pPr>
              <w:widowControl w:val="0"/>
              <w:rPr>
                <w:lang w:eastAsia="zh-CN"/>
              </w:rPr>
            </w:pPr>
            <w:r>
              <w:rPr>
                <w:lang w:eastAsia="zh-CN"/>
              </w:rPr>
              <w:t>We support the first bullet.</w:t>
            </w:r>
          </w:p>
        </w:tc>
      </w:tr>
    </w:tbl>
    <w:p w14:paraId="28EDD0BB" w14:textId="77777777" w:rsidR="00FF2347" w:rsidRDefault="00FF2347">
      <w:pPr>
        <w:rPr>
          <w:lang w:eastAsia="zh-CN"/>
        </w:rPr>
      </w:pPr>
    </w:p>
    <w:p w14:paraId="466D6236" w14:textId="77777777" w:rsidR="00FF2347" w:rsidRDefault="00075399">
      <w:pPr>
        <w:rPr>
          <w:b/>
          <w:bCs/>
          <w:lang w:val="en-GB" w:eastAsia="zh-CN"/>
        </w:rPr>
      </w:pPr>
      <w:r>
        <w:rPr>
          <w:b/>
          <w:bCs/>
          <w:lang w:val="en-GB" w:eastAsia="zh-CN"/>
        </w:rPr>
        <w:t>NEC (R1-2200507):</w:t>
      </w:r>
    </w:p>
    <w:p w14:paraId="6D5D8802" w14:textId="77777777" w:rsidR="00FF2347" w:rsidRDefault="00075399">
      <w:pPr>
        <w:jc w:val="both"/>
        <w:rPr>
          <w:b/>
          <w:lang w:val="en-GB"/>
        </w:rPr>
      </w:pPr>
      <w:r>
        <w:rPr>
          <w:b/>
          <w:lang w:val="en-GB"/>
        </w:rPr>
        <w:t>Proposal 1: For operation in unlicensed band with 960 kHz SCS, support SSSG switching along with changing different PDCCH monitoring capability.</w:t>
      </w:r>
    </w:p>
    <w:p w14:paraId="38379F20" w14:textId="77777777" w:rsidR="00FF2347" w:rsidRDefault="00075399">
      <w:pPr>
        <w:jc w:val="both"/>
        <w:rPr>
          <w:b/>
          <w:lang w:val="en-GB"/>
        </w:rPr>
      </w:pPr>
      <w:r>
        <w:rPr>
          <w:b/>
          <w:lang w:val="en-GB"/>
        </w:rPr>
        <w:t>Proposal 2: For operation in unlicensed band with 480 kHz and 960 kHz SCS, the switching boundary and the timer counter should be modified to slot group based.</w:t>
      </w:r>
    </w:p>
    <w:p w14:paraId="48E065C4" w14:textId="77777777" w:rsidR="00FF2347" w:rsidRDefault="00075399">
      <w:pPr>
        <w:rPr>
          <w:b/>
          <w:bCs/>
          <w:lang w:val="en-GB" w:eastAsia="zh-CN"/>
        </w:rPr>
      </w:pPr>
      <w:r>
        <w:rPr>
          <w:b/>
          <w:bCs/>
          <w:lang w:val="en-GB" w:eastAsia="zh-CN"/>
        </w:rPr>
        <w:t>Transsion (R1-2200558):</w:t>
      </w:r>
    </w:p>
    <w:p w14:paraId="63ACF38E" w14:textId="77777777" w:rsidR="00FF2347" w:rsidRDefault="00075399">
      <w:pPr>
        <w:rPr>
          <w:b/>
          <w:i/>
          <w:szCs w:val="20"/>
          <w:lang w:eastAsia="zh-CN"/>
        </w:rPr>
      </w:pPr>
      <w:r>
        <w:rPr>
          <w:rFonts w:hint="eastAsia"/>
          <w:b/>
          <w:i/>
          <w:szCs w:val="20"/>
          <w:lang w:eastAsia="zh-CN"/>
        </w:rPr>
        <w:t>Proposal 5: SSSG switching mechanism should take the slot group as the unit.</w:t>
      </w:r>
    </w:p>
    <w:p w14:paraId="7D08893D" w14:textId="77777777" w:rsidR="00FF2347" w:rsidRDefault="00075399">
      <w:pPr>
        <w:rPr>
          <w:b/>
          <w:bCs/>
          <w:lang w:val="en-GB" w:eastAsia="zh-CN"/>
        </w:rPr>
      </w:pPr>
      <w:r>
        <w:rPr>
          <w:b/>
          <w:bCs/>
          <w:lang w:val="en-GB" w:eastAsia="zh-CN"/>
        </w:rPr>
        <w:t>LG (R1-2200565):</w:t>
      </w:r>
    </w:p>
    <w:p w14:paraId="4B85F6A0" w14:textId="77777777" w:rsidR="00FF2347" w:rsidRDefault="00075399">
      <w:pPr>
        <w:spacing w:before="120" w:line="240" w:lineRule="auto"/>
        <w:rPr>
          <w:rFonts w:eastAsia="Batang"/>
          <w:bCs/>
          <w:lang w:eastAsia="ko-KR"/>
        </w:rPr>
      </w:pPr>
      <w:r>
        <w:rPr>
          <w:rFonts w:eastAsia="Batang"/>
          <w:b/>
          <w:lang w:eastAsia="ko-KR"/>
        </w:rPr>
        <w:t>Proposal #6: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6D532F90" w14:textId="77777777" w:rsidR="00FF2347" w:rsidRDefault="00FF2347">
      <w:pPr>
        <w:rPr>
          <w:b/>
          <w:i/>
          <w:szCs w:val="20"/>
          <w:lang w:eastAsia="zh-CN"/>
        </w:rPr>
      </w:pPr>
    </w:p>
    <w:p w14:paraId="2B54A68B" w14:textId="77777777" w:rsidR="00FF2347" w:rsidRDefault="00FF2347">
      <w:pPr>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452C6253" w14:textId="77777777">
        <w:tc>
          <w:tcPr>
            <w:tcW w:w="2405" w:type="dxa"/>
            <w:shd w:val="clear" w:color="auto" w:fill="FFC000"/>
            <w:vAlign w:val="center"/>
          </w:tcPr>
          <w:p w14:paraId="6985E674" w14:textId="77777777" w:rsidR="00FF2347" w:rsidRDefault="00075399">
            <w:pPr>
              <w:widowControl w:val="0"/>
              <w:rPr>
                <w:b/>
                <w:bCs/>
              </w:rPr>
            </w:pPr>
            <w:r>
              <w:rPr>
                <w:b/>
                <w:bCs/>
              </w:rPr>
              <w:t>Company</w:t>
            </w:r>
          </w:p>
        </w:tc>
        <w:tc>
          <w:tcPr>
            <w:tcW w:w="12176" w:type="dxa"/>
            <w:shd w:val="clear" w:color="auto" w:fill="FFC000"/>
            <w:vAlign w:val="center"/>
          </w:tcPr>
          <w:p w14:paraId="50E6E6AD" w14:textId="77777777" w:rsidR="00FF2347" w:rsidRDefault="00075399">
            <w:pPr>
              <w:widowControl w:val="0"/>
              <w:rPr>
                <w:b/>
                <w:bCs/>
              </w:rPr>
            </w:pPr>
            <w:r>
              <w:rPr>
                <w:b/>
                <w:bCs/>
              </w:rPr>
              <w:t>Comment</w:t>
            </w:r>
          </w:p>
        </w:tc>
      </w:tr>
      <w:tr w:rsidR="00FF2347" w14:paraId="378567F1" w14:textId="77777777">
        <w:tc>
          <w:tcPr>
            <w:tcW w:w="2405" w:type="dxa"/>
            <w:shd w:val="clear" w:color="auto" w:fill="auto"/>
            <w:vAlign w:val="center"/>
          </w:tcPr>
          <w:p w14:paraId="52C4DE12" w14:textId="77777777" w:rsidR="00FF2347" w:rsidRDefault="00075399">
            <w:pPr>
              <w:widowControl w:val="0"/>
              <w:rPr>
                <w:lang w:eastAsia="zh-CN"/>
              </w:rPr>
            </w:pPr>
            <w:r>
              <w:rPr>
                <w:lang w:eastAsia="zh-CN"/>
              </w:rPr>
              <w:t>Qualcomm</w:t>
            </w:r>
          </w:p>
        </w:tc>
        <w:tc>
          <w:tcPr>
            <w:tcW w:w="12176" w:type="dxa"/>
            <w:shd w:val="clear" w:color="auto" w:fill="auto"/>
            <w:vAlign w:val="center"/>
          </w:tcPr>
          <w:p w14:paraId="65884329" w14:textId="77777777" w:rsidR="00FF2347" w:rsidRDefault="00075399">
            <w:pPr>
              <w:widowControl w:val="0"/>
              <w:rPr>
                <w:lang w:eastAsia="zh-CN"/>
              </w:rPr>
            </w:pPr>
            <w:r>
              <w:rPr>
                <w:lang w:eastAsia="zh-CN"/>
              </w:rPr>
              <w:t>We generally support the proposals of aligning SSSG switching and slot group boundaries. However, for the timer operation, we prefer per-slot timer decrement to keep the same configuration and operation as Rel-16 SSSG switching.</w:t>
            </w:r>
          </w:p>
        </w:tc>
      </w:tr>
      <w:tr w:rsidR="00FF2347" w14:paraId="3226E98C" w14:textId="77777777">
        <w:tc>
          <w:tcPr>
            <w:tcW w:w="2405" w:type="dxa"/>
            <w:shd w:val="clear" w:color="auto" w:fill="auto"/>
            <w:vAlign w:val="center"/>
          </w:tcPr>
          <w:p w14:paraId="13F15F8C" w14:textId="77777777" w:rsidR="00FF2347" w:rsidRDefault="00075399">
            <w:pPr>
              <w:widowControl w:val="0"/>
              <w:rPr>
                <w:sz w:val="20"/>
              </w:rPr>
            </w:pPr>
            <w:r>
              <w:rPr>
                <w:lang w:eastAsia="zh-CN"/>
              </w:rPr>
              <w:t>Intel</w:t>
            </w:r>
          </w:p>
        </w:tc>
        <w:tc>
          <w:tcPr>
            <w:tcW w:w="12176" w:type="dxa"/>
            <w:shd w:val="clear" w:color="auto" w:fill="auto"/>
            <w:vAlign w:val="center"/>
          </w:tcPr>
          <w:p w14:paraId="2DEB2CEA" w14:textId="77777777" w:rsidR="00FF2347" w:rsidRDefault="00075399">
            <w:pPr>
              <w:widowControl w:val="0"/>
              <w:rPr>
                <w:sz w:val="20"/>
                <w:lang w:eastAsia="zh-CN"/>
              </w:rPr>
            </w:pPr>
            <w:r>
              <w:rPr>
                <w:lang w:eastAsia="zh-CN"/>
              </w:rPr>
              <w:t>Assuming UE reports the capability to support multiple combinations (Xs, Ys)</w:t>
            </w:r>
            <w:r>
              <w:rPr>
                <w:rFonts w:hint="eastAsia"/>
                <w:lang w:eastAsia="zh-CN"/>
              </w:rPr>
              <w:t>,</w:t>
            </w:r>
            <w:r>
              <w:rPr>
                <w:lang w:eastAsia="zh-CN"/>
              </w:rPr>
              <w:t xml:space="preserve"> we don’t see a reason to forbid the use of such multiple combinations for the two SSSGs. </w:t>
            </w:r>
          </w:p>
        </w:tc>
      </w:tr>
      <w:tr w:rsidR="00FF2347" w14:paraId="1CDF8D24" w14:textId="77777777">
        <w:tc>
          <w:tcPr>
            <w:tcW w:w="2405" w:type="dxa"/>
            <w:shd w:val="clear" w:color="auto" w:fill="auto"/>
            <w:vAlign w:val="center"/>
          </w:tcPr>
          <w:p w14:paraId="19DA5FDA" w14:textId="77777777" w:rsidR="00FF2347" w:rsidRDefault="00075399">
            <w:pPr>
              <w:widowControl w:val="0"/>
              <w:rPr>
                <w:sz w:val="20"/>
              </w:rPr>
            </w:pPr>
            <w:r>
              <w:rPr>
                <w:sz w:val="20"/>
              </w:rPr>
              <w:t>Nokia, NSB</w:t>
            </w:r>
          </w:p>
        </w:tc>
        <w:tc>
          <w:tcPr>
            <w:tcW w:w="12176" w:type="dxa"/>
            <w:shd w:val="clear" w:color="auto" w:fill="auto"/>
            <w:vAlign w:val="center"/>
          </w:tcPr>
          <w:p w14:paraId="699BE650" w14:textId="77777777" w:rsidR="00FF2347" w:rsidRDefault="00075399">
            <w:pPr>
              <w:widowControl w:val="0"/>
              <w:rPr>
                <w:sz w:val="20"/>
                <w:lang w:eastAsia="zh-CN"/>
              </w:rPr>
            </w:pPr>
            <w:r>
              <w:rPr>
                <w:sz w:val="20"/>
                <w:lang w:eastAsia="zh-CN"/>
              </w:rPr>
              <w:t>Agree with Qualcomm’s view</w:t>
            </w:r>
          </w:p>
        </w:tc>
      </w:tr>
      <w:tr w:rsidR="00FF2347" w14:paraId="56D7E8FF" w14:textId="77777777">
        <w:tc>
          <w:tcPr>
            <w:tcW w:w="2405" w:type="dxa"/>
            <w:shd w:val="clear" w:color="auto" w:fill="auto"/>
            <w:vAlign w:val="center"/>
          </w:tcPr>
          <w:p w14:paraId="47365E24" w14:textId="77777777" w:rsidR="00FF2347" w:rsidRDefault="00075399">
            <w:pPr>
              <w:widowControl w:val="0"/>
              <w:rPr>
                <w:sz w:val="20"/>
              </w:rPr>
            </w:pPr>
            <w:r>
              <w:rPr>
                <w:sz w:val="20"/>
              </w:rPr>
              <w:t>Apple</w:t>
            </w:r>
          </w:p>
        </w:tc>
        <w:tc>
          <w:tcPr>
            <w:tcW w:w="12176" w:type="dxa"/>
            <w:shd w:val="clear" w:color="auto" w:fill="auto"/>
            <w:vAlign w:val="center"/>
          </w:tcPr>
          <w:p w14:paraId="0BC67089" w14:textId="77777777" w:rsidR="00FF2347" w:rsidRDefault="00075399">
            <w:pPr>
              <w:widowControl w:val="0"/>
              <w:rPr>
                <w:sz w:val="20"/>
                <w:lang w:eastAsia="zh-CN"/>
              </w:rPr>
            </w:pPr>
            <w:r>
              <w:rPr>
                <w:sz w:val="20"/>
                <w:lang w:eastAsia="zh-CN"/>
              </w:rPr>
              <w:t>Support LG’s proposal #6 and Transsion’s proposa.</w:t>
            </w:r>
          </w:p>
        </w:tc>
      </w:tr>
      <w:tr w:rsidR="00FF2347" w14:paraId="0EC87911" w14:textId="77777777">
        <w:tc>
          <w:tcPr>
            <w:tcW w:w="2405" w:type="dxa"/>
            <w:tcBorders>
              <w:top w:val="single" w:sz="4" w:space="0" w:color="auto"/>
              <w:left w:val="single" w:sz="4" w:space="0" w:color="auto"/>
              <w:bottom w:val="single" w:sz="4" w:space="0" w:color="auto"/>
              <w:right w:val="single" w:sz="4" w:space="0" w:color="auto"/>
            </w:tcBorders>
            <w:vAlign w:val="center"/>
          </w:tcPr>
          <w:p w14:paraId="34126570" w14:textId="77777777" w:rsidR="00FF2347" w:rsidRDefault="00075399">
            <w:pPr>
              <w:widowControl w:val="0"/>
              <w:rPr>
                <w:sz w:val="20"/>
                <w:lang w:eastAsia="zh-CN"/>
              </w:rPr>
            </w:pPr>
            <w:r>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40CA5B9E" w14:textId="77777777" w:rsidR="00FF2347" w:rsidRDefault="00075399">
            <w:pPr>
              <w:widowControl w:val="0"/>
              <w:rPr>
                <w:sz w:val="20"/>
                <w:lang w:eastAsia="zh-CN"/>
              </w:rPr>
            </w:pPr>
            <w:r>
              <w:rPr>
                <w:sz w:val="20"/>
                <w:lang w:eastAsia="zh-CN"/>
              </w:rPr>
              <w:t>Support “Proposal 1: For operation in unlicensed band with 960 kHz SCS, support SSSG switching along with changing different PDCCH monitoring capability.” But we think it has no spec impact, can be done by gNB configuration</w:t>
            </w:r>
          </w:p>
          <w:p w14:paraId="2E29A5C0" w14:textId="77777777" w:rsidR="00FF2347" w:rsidRDefault="00075399">
            <w:pPr>
              <w:widowControl w:val="0"/>
              <w:rPr>
                <w:sz w:val="20"/>
                <w:lang w:eastAsia="zh-CN"/>
              </w:rPr>
            </w:pPr>
            <w:r>
              <w:rPr>
                <w:sz w:val="20"/>
                <w:lang w:eastAsia="zh-CN"/>
              </w:rPr>
              <w:t xml:space="preserve">We don’t see the need of aligning SSSG switching and slot group boundaries. Even boundary of SSSG switching is not aligned with a boundary of a </w:t>
            </w:r>
            <w:r>
              <w:rPr>
                <w:sz w:val="20"/>
                <w:lang w:eastAsia="zh-CN"/>
              </w:rPr>
              <w:lastRenderedPageBreak/>
              <w:t>slot group, UE can still monitor the new SSSG after the boundary of SSSG switching.</w:t>
            </w:r>
          </w:p>
        </w:tc>
      </w:tr>
      <w:tr w:rsidR="00FF2347" w14:paraId="05E8A6E2" w14:textId="77777777">
        <w:tc>
          <w:tcPr>
            <w:tcW w:w="2405" w:type="dxa"/>
            <w:shd w:val="clear" w:color="auto" w:fill="auto"/>
            <w:vAlign w:val="center"/>
          </w:tcPr>
          <w:p w14:paraId="3BD92B23" w14:textId="77777777" w:rsidR="00FF2347" w:rsidRDefault="00075399">
            <w:pPr>
              <w:widowControl w:val="0"/>
              <w:rPr>
                <w:sz w:val="20"/>
              </w:rPr>
            </w:pPr>
            <w:r>
              <w:rPr>
                <w:lang w:eastAsia="zh-CN"/>
              </w:rPr>
              <w:lastRenderedPageBreak/>
              <w:t>Samsung</w:t>
            </w:r>
          </w:p>
        </w:tc>
        <w:tc>
          <w:tcPr>
            <w:tcW w:w="12176" w:type="dxa"/>
            <w:shd w:val="clear" w:color="auto" w:fill="auto"/>
            <w:vAlign w:val="center"/>
          </w:tcPr>
          <w:p w14:paraId="1558ACC4" w14:textId="77777777" w:rsidR="00FF2347" w:rsidRDefault="00075399">
            <w:pPr>
              <w:widowControl w:val="0"/>
              <w:rPr>
                <w:sz w:val="20"/>
                <w:lang w:eastAsia="zh-CN"/>
              </w:rPr>
            </w:pPr>
            <w:r>
              <w:rPr>
                <w:lang w:eastAsia="zh-CN"/>
              </w:rPr>
              <w:t xml:space="preserve">In general we support adaptation of SSSG switching for multi-PDCCH monitoring, and the TP can be further discussed. </w:t>
            </w:r>
          </w:p>
        </w:tc>
      </w:tr>
      <w:tr w:rsidR="00FF2347" w14:paraId="0DE3267F" w14:textId="77777777">
        <w:tc>
          <w:tcPr>
            <w:tcW w:w="2405" w:type="dxa"/>
            <w:shd w:val="clear" w:color="auto" w:fill="auto"/>
            <w:vAlign w:val="center"/>
          </w:tcPr>
          <w:p w14:paraId="4956F11C" w14:textId="77777777" w:rsidR="00FF2347" w:rsidRDefault="00075399">
            <w:pPr>
              <w:widowControl w:val="0"/>
              <w:rPr>
                <w:lang w:eastAsia="zh-CN"/>
              </w:rPr>
            </w:pPr>
            <w:r>
              <w:rPr>
                <w:lang w:eastAsia="zh-CN"/>
              </w:rPr>
              <w:t>OPPO</w:t>
            </w:r>
          </w:p>
        </w:tc>
        <w:tc>
          <w:tcPr>
            <w:tcW w:w="12176" w:type="dxa"/>
            <w:shd w:val="clear" w:color="auto" w:fill="auto"/>
            <w:vAlign w:val="center"/>
          </w:tcPr>
          <w:p w14:paraId="276CA42D" w14:textId="77777777" w:rsidR="00FF2347" w:rsidRDefault="00075399">
            <w:pPr>
              <w:widowControl w:val="0"/>
              <w:rPr>
                <w:lang w:eastAsia="zh-CN"/>
              </w:rPr>
            </w:pPr>
            <w:r>
              <w:rPr>
                <w:lang w:eastAsia="zh-CN"/>
              </w:rPr>
              <w:t>support</w:t>
            </w:r>
          </w:p>
        </w:tc>
      </w:tr>
      <w:tr w:rsidR="00FF2347" w14:paraId="470AC921" w14:textId="77777777">
        <w:tc>
          <w:tcPr>
            <w:tcW w:w="2405" w:type="dxa"/>
            <w:shd w:val="clear" w:color="auto" w:fill="auto"/>
            <w:vAlign w:val="center"/>
          </w:tcPr>
          <w:p w14:paraId="5E4888F0" w14:textId="77777777" w:rsidR="00FF2347" w:rsidRDefault="00075399">
            <w:pPr>
              <w:widowControl w:val="0"/>
              <w:rPr>
                <w:lang w:eastAsia="zh-CN"/>
              </w:rPr>
            </w:pPr>
            <w:r>
              <w:rPr>
                <w:lang w:eastAsia="zh-CN"/>
              </w:rPr>
              <w:t>Futurewei</w:t>
            </w:r>
          </w:p>
        </w:tc>
        <w:tc>
          <w:tcPr>
            <w:tcW w:w="12176" w:type="dxa"/>
            <w:shd w:val="clear" w:color="auto" w:fill="auto"/>
            <w:vAlign w:val="center"/>
          </w:tcPr>
          <w:p w14:paraId="1FBA3EE0" w14:textId="77777777" w:rsidR="00FF2347" w:rsidRDefault="00075399">
            <w:pPr>
              <w:widowControl w:val="0"/>
              <w:rPr>
                <w:lang w:eastAsia="zh-CN"/>
              </w:rPr>
            </w:pPr>
            <w:r>
              <w:rPr>
                <w:lang w:eastAsia="zh-CN"/>
              </w:rPr>
              <w:t>We support in principle the proposals and open to further discuss the TP</w:t>
            </w:r>
          </w:p>
        </w:tc>
      </w:tr>
      <w:tr w:rsidR="00FF2347" w14:paraId="45B04D32" w14:textId="77777777">
        <w:tc>
          <w:tcPr>
            <w:tcW w:w="2405" w:type="dxa"/>
            <w:shd w:val="clear" w:color="auto" w:fill="auto"/>
            <w:vAlign w:val="center"/>
          </w:tcPr>
          <w:p w14:paraId="03D2C1D8" w14:textId="77777777" w:rsidR="00FF2347" w:rsidRDefault="00075399">
            <w:pPr>
              <w:widowControl w:val="0"/>
              <w:rPr>
                <w:lang w:eastAsia="zh-CN"/>
              </w:rPr>
            </w:pPr>
            <w:r>
              <w:rPr>
                <w:rFonts w:hint="eastAsia"/>
                <w:lang w:eastAsia="zh-CN"/>
              </w:rPr>
              <w:t>Transsion</w:t>
            </w:r>
          </w:p>
        </w:tc>
        <w:tc>
          <w:tcPr>
            <w:tcW w:w="12176" w:type="dxa"/>
            <w:shd w:val="clear" w:color="auto" w:fill="auto"/>
            <w:vAlign w:val="center"/>
          </w:tcPr>
          <w:p w14:paraId="4763408D" w14:textId="77777777" w:rsidR="00FF2347" w:rsidRDefault="00075399">
            <w:pPr>
              <w:widowControl w:val="0"/>
              <w:rPr>
                <w:lang w:eastAsia="zh-CN"/>
              </w:rPr>
            </w:pPr>
            <w:r>
              <w:rPr>
                <w:rFonts w:hint="eastAsia"/>
                <w:lang w:eastAsia="zh-CN"/>
              </w:rPr>
              <w:t>We support in principle.</w:t>
            </w:r>
          </w:p>
        </w:tc>
      </w:tr>
      <w:tr w:rsidR="00FF2347" w14:paraId="6D16B3FB" w14:textId="77777777">
        <w:tc>
          <w:tcPr>
            <w:tcW w:w="2405" w:type="dxa"/>
            <w:shd w:val="clear" w:color="auto" w:fill="auto"/>
            <w:vAlign w:val="center"/>
          </w:tcPr>
          <w:p w14:paraId="178E4731" w14:textId="77777777" w:rsidR="00FF2347" w:rsidRDefault="00075399">
            <w:pPr>
              <w:widowControl w:val="0"/>
              <w:rPr>
                <w:rFonts w:eastAsia="Yu Mincho"/>
                <w:lang w:eastAsia="ja-JP"/>
              </w:rPr>
            </w:pPr>
            <w:r>
              <w:rPr>
                <w:rFonts w:eastAsia="Yu Mincho" w:hint="eastAsia"/>
                <w:lang w:eastAsia="ja-JP"/>
              </w:rPr>
              <w:t>Sharp</w:t>
            </w:r>
          </w:p>
        </w:tc>
        <w:tc>
          <w:tcPr>
            <w:tcW w:w="12176" w:type="dxa"/>
            <w:shd w:val="clear" w:color="auto" w:fill="auto"/>
            <w:vAlign w:val="center"/>
          </w:tcPr>
          <w:p w14:paraId="484DD5FA" w14:textId="77777777" w:rsidR="00FF2347" w:rsidRDefault="00075399">
            <w:pPr>
              <w:widowControl w:val="0"/>
              <w:rPr>
                <w:rFonts w:eastAsia="Yu Mincho"/>
                <w:lang w:eastAsia="ja-JP"/>
              </w:rPr>
            </w:pPr>
            <w:r>
              <w:rPr>
                <w:rFonts w:eastAsia="Yu Mincho" w:hint="eastAsia"/>
                <w:lang w:eastAsia="ja-JP"/>
              </w:rPr>
              <w:t>We support the proposal</w:t>
            </w:r>
            <w:r>
              <w:rPr>
                <w:rFonts w:eastAsia="Yu Mincho"/>
                <w:lang w:eastAsia="ja-JP"/>
              </w:rPr>
              <w:t>s</w:t>
            </w:r>
            <w:r>
              <w:rPr>
                <w:rFonts w:eastAsia="Yu Mincho" w:hint="eastAsia"/>
                <w:lang w:eastAsia="ja-JP"/>
              </w:rPr>
              <w:t>.</w:t>
            </w:r>
          </w:p>
        </w:tc>
      </w:tr>
      <w:tr w:rsidR="00FF2347" w14:paraId="6EB6D6FF" w14:textId="77777777">
        <w:tc>
          <w:tcPr>
            <w:tcW w:w="2405" w:type="dxa"/>
            <w:shd w:val="clear" w:color="auto" w:fill="auto"/>
            <w:vAlign w:val="center"/>
          </w:tcPr>
          <w:p w14:paraId="1B038E0F" w14:textId="77777777" w:rsidR="00FF2347" w:rsidRDefault="00075399">
            <w:r>
              <w:rPr>
                <w:lang w:eastAsia="zh-CN"/>
              </w:rPr>
              <w:t>LG Electronics</w:t>
            </w:r>
          </w:p>
        </w:tc>
        <w:tc>
          <w:tcPr>
            <w:tcW w:w="12176" w:type="dxa"/>
            <w:shd w:val="clear" w:color="auto" w:fill="auto"/>
            <w:vAlign w:val="center"/>
          </w:tcPr>
          <w:p w14:paraId="726DA23F" w14:textId="77777777" w:rsidR="00FF2347" w:rsidRDefault="00075399">
            <w:pPr>
              <w:rPr>
                <w:lang w:eastAsia="zh-CN"/>
              </w:rPr>
            </w:pPr>
            <w:r>
              <w:rPr>
                <w:lang w:eastAsia="zh-CN"/>
              </w:rPr>
              <w:t>Regarding NEC’s Proposal 1, we believe that it is sufficient to support the switching between two SSSGs with different parameters (e.g., periodicities) while they share the same multi-slot monitoring capability combination (X,Y).</w:t>
            </w:r>
          </w:p>
          <w:p w14:paraId="72F6520E" w14:textId="77777777" w:rsidR="00FF2347" w:rsidRDefault="00075399">
            <w:pPr>
              <w:rPr>
                <w:lang w:eastAsia="zh-CN"/>
              </w:rPr>
            </w:pPr>
            <w:r>
              <w:rPr>
                <w:lang w:eastAsia="zh-CN"/>
              </w:rPr>
              <w:t>Regarding SSSG switching mechanism, we share the view with Qualcomm that aligning SSSG switching and slot-group boundary is necessary, but per-slot timer decrement could be kept.</w:t>
            </w:r>
          </w:p>
        </w:tc>
      </w:tr>
      <w:tr w:rsidR="00FF2347" w14:paraId="00B564A2" w14:textId="77777777">
        <w:tc>
          <w:tcPr>
            <w:tcW w:w="2405" w:type="dxa"/>
            <w:shd w:val="clear" w:color="auto" w:fill="auto"/>
            <w:vAlign w:val="center"/>
          </w:tcPr>
          <w:p w14:paraId="7762F4D6" w14:textId="77777777" w:rsidR="00FF2347" w:rsidRDefault="00075399">
            <w:pPr>
              <w:rPr>
                <w:lang w:eastAsia="zh-CN"/>
              </w:rPr>
            </w:pPr>
            <w:r>
              <w:rPr>
                <w:lang w:eastAsia="zh-CN"/>
              </w:rPr>
              <w:t>Sony</w:t>
            </w:r>
          </w:p>
        </w:tc>
        <w:tc>
          <w:tcPr>
            <w:tcW w:w="12176" w:type="dxa"/>
            <w:shd w:val="clear" w:color="auto" w:fill="auto"/>
            <w:vAlign w:val="center"/>
          </w:tcPr>
          <w:p w14:paraId="2A57ADDB" w14:textId="77777777" w:rsidR="00FF2347" w:rsidRDefault="00075399">
            <w:pPr>
              <w:rPr>
                <w:lang w:eastAsia="zh-CN"/>
              </w:rPr>
            </w:pPr>
            <w:r>
              <w:rPr>
                <w:sz w:val="20"/>
                <w:lang w:eastAsia="zh-CN"/>
              </w:rPr>
              <w:t>We support NEC’s proposal #1 on SSSG switching along with different PDCCH monitoring capability, and we are also supportive on a two level SSSG switching based on both monitoring capability and sparse/dense in R-16.</w:t>
            </w:r>
          </w:p>
        </w:tc>
      </w:tr>
      <w:tr w:rsidR="00FF2347" w14:paraId="1AD5B716" w14:textId="77777777">
        <w:tc>
          <w:tcPr>
            <w:tcW w:w="2405" w:type="dxa"/>
            <w:shd w:val="clear" w:color="auto" w:fill="auto"/>
            <w:vAlign w:val="center"/>
          </w:tcPr>
          <w:p w14:paraId="49E2458F" w14:textId="77777777" w:rsidR="00FF2347" w:rsidRDefault="00075399">
            <w:pPr>
              <w:rPr>
                <w:sz w:val="20"/>
                <w:lang w:eastAsia="zh-CN"/>
              </w:rPr>
            </w:pPr>
            <w:r>
              <w:rPr>
                <w:sz w:val="20"/>
                <w:lang w:eastAsia="zh-CN"/>
              </w:rPr>
              <w:t>Ericsson</w:t>
            </w:r>
          </w:p>
        </w:tc>
        <w:tc>
          <w:tcPr>
            <w:tcW w:w="12176" w:type="dxa"/>
            <w:shd w:val="clear" w:color="auto" w:fill="auto"/>
            <w:vAlign w:val="center"/>
          </w:tcPr>
          <w:p w14:paraId="08936D53" w14:textId="77777777" w:rsidR="00FF2347" w:rsidRDefault="00075399">
            <w:pPr>
              <w:rPr>
                <w:sz w:val="20"/>
                <w:lang w:eastAsia="zh-CN"/>
              </w:rPr>
            </w:pPr>
            <w:r>
              <w:rPr>
                <w:sz w:val="20"/>
                <w:lang w:eastAsia="zh-CN"/>
              </w:rPr>
              <w:t>As commented above, we see no need to align with slot group boundaries.</w:t>
            </w:r>
          </w:p>
        </w:tc>
      </w:tr>
      <w:tr w:rsidR="00FF2347" w14:paraId="685B83BD" w14:textId="77777777">
        <w:tc>
          <w:tcPr>
            <w:tcW w:w="2405" w:type="dxa"/>
            <w:shd w:val="clear" w:color="auto" w:fill="auto"/>
            <w:vAlign w:val="center"/>
          </w:tcPr>
          <w:p w14:paraId="13DD87BC" w14:textId="77777777" w:rsidR="00FF2347" w:rsidRDefault="00075399">
            <w:pPr>
              <w:rPr>
                <w:lang w:eastAsia="zh-CN"/>
              </w:rPr>
            </w:pPr>
            <w:r>
              <w:rPr>
                <w:lang w:eastAsia="zh-CN"/>
              </w:rPr>
              <w:t>Huawei, HiSilicon</w:t>
            </w:r>
          </w:p>
        </w:tc>
        <w:tc>
          <w:tcPr>
            <w:tcW w:w="12176" w:type="dxa"/>
            <w:shd w:val="clear" w:color="auto" w:fill="auto"/>
            <w:vAlign w:val="center"/>
          </w:tcPr>
          <w:p w14:paraId="34ACE860" w14:textId="77777777" w:rsidR="00FF2347" w:rsidRDefault="00075399">
            <w:pPr>
              <w:rPr>
                <w:sz w:val="20"/>
                <w:lang w:eastAsia="zh-CN"/>
              </w:rPr>
            </w:pPr>
            <w:r>
              <w:rPr>
                <w:sz w:val="20"/>
                <w:lang w:eastAsia="zh-CN"/>
              </w:rPr>
              <w:t xml:space="preserve">We appreciate the intention behind the proposals. We think it is enough to agree on proposal 4 of  R1-2200290. </w:t>
            </w:r>
          </w:p>
        </w:tc>
      </w:tr>
    </w:tbl>
    <w:p w14:paraId="19D9D3D6" w14:textId="77777777" w:rsidR="00FF2347" w:rsidRDefault="00FF2347">
      <w:pPr>
        <w:rPr>
          <w:lang w:eastAsia="zh-CN"/>
        </w:rPr>
      </w:pPr>
    </w:p>
    <w:p w14:paraId="54A07AFA" w14:textId="77777777" w:rsidR="00FF2347" w:rsidRDefault="00FF2347">
      <w:pPr>
        <w:rPr>
          <w:lang w:eastAsia="zh-CN"/>
        </w:rPr>
      </w:pPr>
    </w:p>
    <w:p w14:paraId="2B9AB88A" w14:textId="77777777" w:rsidR="00FF2347" w:rsidRDefault="00075399">
      <w:pPr>
        <w:rPr>
          <w:b/>
          <w:bCs/>
          <w:lang w:val="en-GB" w:eastAsia="zh-CN"/>
        </w:rPr>
      </w:pPr>
      <w:r>
        <w:rPr>
          <w:b/>
          <w:bCs/>
          <w:lang w:val="en-GB" w:eastAsia="zh-CN"/>
        </w:rPr>
        <w:t>CATT (R1-2200143):</w:t>
      </w:r>
    </w:p>
    <w:p w14:paraId="69A6594D" w14:textId="77777777" w:rsidR="00FF2347" w:rsidRDefault="00075399">
      <w:pPr>
        <w:pStyle w:val="BodyText"/>
        <w:rPr>
          <w:lang w:eastAsia="zh-CN"/>
        </w:rPr>
      </w:pPr>
      <w:r>
        <w:rPr>
          <w:rFonts w:hint="eastAsia"/>
          <w:b/>
          <w:i/>
          <w:lang w:eastAsia="zh-CN"/>
        </w:rPr>
        <w:t xml:space="preserve">Proposal 5: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2DBCD0A4" w14:textId="77777777" w:rsidR="00FF2347" w:rsidRDefault="00FF2347">
      <w:pPr>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577AF824" w14:textId="77777777">
        <w:tc>
          <w:tcPr>
            <w:tcW w:w="2405" w:type="dxa"/>
            <w:shd w:val="clear" w:color="auto" w:fill="FFC000"/>
            <w:vAlign w:val="center"/>
          </w:tcPr>
          <w:p w14:paraId="3F9CEC1C" w14:textId="77777777" w:rsidR="00FF2347" w:rsidRDefault="00075399">
            <w:pPr>
              <w:widowControl w:val="0"/>
              <w:rPr>
                <w:b/>
                <w:bCs/>
              </w:rPr>
            </w:pPr>
            <w:r>
              <w:rPr>
                <w:b/>
                <w:bCs/>
              </w:rPr>
              <w:t>Company</w:t>
            </w:r>
          </w:p>
        </w:tc>
        <w:tc>
          <w:tcPr>
            <w:tcW w:w="12176" w:type="dxa"/>
            <w:shd w:val="clear" w:color="auto" w:fill="FFC000"/>
            <w:vAlign w:val="center"/>
          </w:tcPr>
          <w:p w14:paraId="021AC16C" w14:textId="77777777" w:rsidR="00FF2347" w:rsidRDefault="00075399">
            <w:pPr>
              <w:widowControl w:val="0"/>
              <w:rPr>
                <w:b/>
                <w:bCs/>
              </w:rPr>
            </w:pPr>
            <w:r>
              <w:rPr>
                <w:b/>
                <w:bCs/>
              </w:rPr>
              <w:t>Comment</w:t>
            </w:r>
          </w:p>
        </w:tc>
      </w:tr>
      <w:tr w:rsidR="00FF2347" w14:paraId="24B33DF9" w14:textId="77777777">
        <w:tc>
          <w:tcPr>
            <w:tcW w:w="2405" w:type="dxa"/>
            <w:shd w:val="clear" w:color="auto" w:fill="auto"/>
            <w:vAlign w:val="center"/>
          </w:tcPr>
          <w:p w14:paraId="238E67DB" w14:textId="77777777" w:rsidR="00FF2347" w:rsidRDefault="00075399">
            <w:pPr>
              <w:widowControl w:val="0"/>
              <w:rPr>
                <w:lang w:eastAsia="zh-CN"/>
              </w:rPr>
            </w:pPr>
            <w:r>
              <w:rPr>
                <w:lang w:eastAsia="zh-CN"/>
              </w:rPr>
              <w:t>Xiaomi</w:t>
            </w:r>
          </w:p>
        </w:tc>
        <w:tc>
          <w:tcPr>
            <w:tcW w:w="12176" w:type="dxa"/>
            <w:shd w:val="clear" w:color="auto" w:fill="auto"/>
            <w:vAlign w:val="center"/>
          </w:tcPr>
          <w:p w14:paraId="293300D2" w14:textId="77777777" w:rsidR="00FF2347" w:rsidRDefault="00075399">
            <w:pPr>
              <w:widowControl w:val="0"/>
              <w:rPr>
                <w:lang w:eastAsia="zh-CN"/>
              </w:rPr>
            </w:pPr>
            <w:r>
              <w:rPr>
                <w:lang w:eastAsia="zh-CN"/>
              </w:rPr>
              <w:t>Agree in general.</w:t>
            </w:r>
          </w:p>
        </w:tc>
      </w:tr>
      <w:tr w:rsidR="00FF2347" w14:paraId="6BDA57B3" w14:textId="77777777">
        <w:tc>
          <w:tcPr>
            <w:tcW w:w="2405" w:type="dxa"/>
            <w:shd w:val="clear" w:color="auto" w:fill="auto"/>
            <w:vAlign w:val="center"/>
          </w:tcPr>
          <w:p w14:paraId="0B5D5074" w14:textId="77777777" w:rsidR="00FF2347" w:rsidRDefault="00075399">
            <w:pPr>
              <w:widowControl w:val="0"/>
              <w:rPr>
                <w:sz w:val="20"/>
              </w:rPr>
            </w:pPr>
            <w:r>
              <w:rPr>
                <w:lang w:eastAsia="zh-CN"/>
              </w:rPr>
              <w:t>Samsung</w:t>
            </w:r>
          </w:p>
        </w:tc>
        <w:tc>
          <w:tcPr>
            <w:tcW w:w="12176" w:type="dxa"/>
            <w:shd w:val="clear" w:color="auto" w:fill="auto"/>
            <w:vAlign w:val="center"/>
          </w:tcPr>
          <w:p w14:paraId="15E42133" w14:textId="77777777" w:rsidR="00FF2347" w:rsidRDefault="00075399">
            <w:pPr>
              <w:widowControl w:val="0"/>
              <w:rPr>
                <w:sz w:val="20"/>
                <w:lang w:eastAsia="zh-CN"/>
              </w:rPr>
            </w:pPr>
            <w:r>
              <w:rPr>
                <w:lang w:eastAsia="zh-CN"/>
              </w:rPr>
              <w:t xml:space="preserve">In general we support adaptation of SSSG switching for multi-PDCCH monitoring, and the TP can be further discussed. </w:t>
            </w:r>
          </w:p>
        </w:tc>
      </w:tr>
      <w:tr w:rsidR="00FF2347" w14:paraId="166DB3AA" w14:textId="77777777">
        <w:tc>
          <w:tcPr>
            <w:tcW w:w="2405" w:type="dxa"/>
            <w:shd w:val="clear" w:color="auto" w:fill="auto"/>
            <w:vAlign w:val="center"/>
          </w:tcPr>
          <w:p w14:paraId="32635461" w14:textId="77777777" w:rsidR="00FF2347" w:rsidRDefault="00075399">
            <w:pPr>
              <w:widowControl w:val="0"/>
              <w:rPr>
                <w:sz w:val="20"/>
                <w:lang w:eastAsia="zh-CN"/>
              </w:rPr>
            </w:pPr>
            <w:r>
              <w:rPr>
                <w:sz w:val="20"/>
                <w:lang w:eastAsia="zh-CN"/>
              </w:rPr>
              <w:t>Ericsson</w:t>
            </w:r>
          </w:p>
        </w:tc>
        <w:tc>
          <w:tcPr>
            <w:tcW w:w="12176" w:type="dxa"/>
            <w:shd w:val="clear" w:color="auto" w:fill="auto"/>
            <w:vAlign w:val="center"/>
          </w:tcPr>
          <w:p w14:paraId="27A8EBE0" w14:textId="77777777" w:rsidR="00FF2347" w:rsidRDefault="00075399">
            <w:pPr>
              <w:widowControl w:val="0"/>
              <w:rPr>
                <w:sz w:val="20"/>
                <w:lang w:eastAsia="zh-CN"/>
              </w:rPr>
            </w:pPr>
            <w:r>
              <w:rPr>
                <w:sz w:val="20"/>
                <w:lang w:eastAsia="zh-CN"/>
              </w:rPr>
              <w:t>Agree in principle, but only spec change needed is to define the minimum switching time for 480/960 kHz.</w:t>
            </w:r>
          </w:p>
        </w:tc>
      </w:tr>
      <w:tr w:rsidR="00FF2347" w14:paraId="6AE7D9A4" w14:textId="77777777">
        <w:tc>
          <w:tcPr>
            <w:tcW w:w="2405" w:type="dxa"/>
            <w:shd w:val="clear" w:color="auto" w:fill="auto"/>
            <w:vAlign w:val="center"/>
          </w:tcPr>
          <w:p w14:paraId="09923895" w14:textId="77777777" w:rsidR="00FF2347" w:rsidRDefault="00075399">
            <w:pPr>
              <w:widowControl w:val="0"/>
              <w:rPr>
                <w:lang w:eastAsia="zh-CN"/>
              </w:rPr>
            </w:pPr>
            <w:r>
              <w:rPr>
                <w:lang w:eastAsia="zh-CN"/>
              </w:rPr>
              <w:t>Huawei, HiSilicon</w:t>
            </w:r>
          </w:p>
        </w:tc>
        <w:tc>
          <w:tcPr>
            <w:tcW w:w="12176" w:type="dxa"/>
            <w:shd w:val="clear" w:color="auto" w:fill="auto"/>
            <w:vAlign w:val="center"/>
          </w:tcPr>
          <w:p w14:paraId="49916BF8" w14:textId="77777777" w:rsidR="00FF2347" w:rsidRDefault="00075399">
            <w:pPr>
              <w:widowControl w:val="0"/>
              <w:rPr>
                <w:lang w:eastAsia="zh-CN"/>
              </w:rPr>
            </w:pPr>
            <w:r>
              <w:rPr>
                <w:lang w:eastAsia="zh-CN"/>
              </w:rPr>
              <w:t>we think such general proposals are interpretable and not needed in the maintenance phase.</w:t>
            </w:r>
          </w:p>
        </w:tc>
      </w:tr>
    </w:tbl>
    <w:p w14:paraId="5B954C88" w14:textId="77777777" w:rsidR="00FF2347" w:rsidRDefault="00FF2347">
      <w:pPr>
        <w:rPr>
          <w:lang w:eastAsia="zh-CN"/>
        </w:rPr>
      </w:pPr>
    </w:p>
    <w:p w14:paraId="09A5E33D" w14:textId="77777777" w:rsidR="00FF2347" w:rsidRDefault="00075399">
      <w:pPr>
        <w:pStyle w:val="Heading4"/>
        <w:rPr>
          <w:sz w:val="22"/>
          <w:szCs w:val="22"/>
        </w:rPr>
      </w:pPr>
      <w:r>
        <w:rPr>
          <w:sz w:val="22"/>
          <w:szCs w:val="22"/>
        </w:rPr>
        <w:t>Summary of first round discussion</w:t>
      </w:r>
    </w:p>
    <w:p w14:paraId="3C0B48DE" w14:textId="77777777" w:rsidR="00FF2347" w:rsidRDefault="00075399">
      <w:r>
        <w:t>A majority of companies show support to align the SSG switching boundary with the boundary of a slot group.</w:t>
      </w:r>
    </w:p>
    <w:p w14:paraId="17F73ED9" w14:textId="77777777" w:rsidR="00FF2347" w:rsidRDefault="00075399">
      <w:pPr>
        <w:rPr>
          <w:lang w:eastAsia="zh-CN"/>
        </w:rPr>
      </w:pPr>
      <w:r>
        <w:t xml:space="preserve">A majority of companies do not support SSSG switching between </w:t>
      </w:r>
      <w:r>
        <w:rPr>
          <w:lang w:eastAsia="zh-CN"/>
        </w:rPr>
        <w:t>two different PDCCH monitoring combinations (X, Y). It may therefore be beneficial to agree that SSSG switching is only supported between SSSGs that have the same (X,Y) PDCCH monitoring combination.</w:t>
      </w:r>
    </w:p>
    <w:p w14:paraId="0332C847" w14:textId="77777777" w:rsidR="00FF2347" w:rsidRDefault="00075399">
      <w:pPr>
        <w:rPr>
          <w:lang w:eastAsia="zh-CN"/>
        </w:rPr>
      </w:pPr>
      <w:r>
        <w:rPr>
          <w:lang w:eastAsia="zh-CN"/>
        </w:rPr>
        <w:t>A majority of companies support to keep the unit for the SSSG switching timer as slots instead of slot groups.</w:t>
      </w:r>
    </w:p>
    <w:p w14:paraId="4E39FD2C" w14:textId="77777777" w:rsidR="00FF2347" w:rsidRDefault="00075399">
      <w:r>
        <w:rPr>
          <w:lang w:eastAsia="zh-CN"/>
        </w:rPr>
        <w:t>FL suggests to continue discussion in the second round based on these proposals/conclusion.</w:t>
      </w:r>
    </w:p>
    <w:p w14:paraId="21B24F5D" w14:textId="77777777" w:rsidR="00FF2347" w:rsidRDefault="00075399">
      <w:pPr>
        <w:pStyle w:val="Heading4"/>
        <w:rPr>
          <w:sz w:val="22"/>
          <w:szCs w:val="22"/>
        </w:rPr>
      </w:pPr>
      <w:r>
        <w:rPr>
          <w:sz w:val="22"/>
          <w:szCs w:val="22"/>
        </w:rPr>
        <w:t>Second round discussion</w:t>
      </w:r>
    </w:p>
    <w:p w14:paraId="509B6D1D" w14:textId="77777777" w:rsidR="00FF2347" w:rsidRDefault="00075399">
      <w:r>
        <w:rPr>
          <w:highlight w:val="yellow"/>
        </w:rPr>
        <w:t>FL proposed conclusion :</w:t>
      </w:r>
      <w:r>
        <w:rPr>
          <w:highlight w:val="yellow"/>
          <w:lang w:eastAsia="zh-CN"/>
        </w:rPr>
        <w:t xml:space="preserve"> SSSG switching timer is in units of slots</w:t>
      </w:r>
    </w:p>
    <w:p w14:paraId="75B5D290" w14:textId="77777777" w:rsidR="00FF2347" w:rsidRDefault="00075399">
      <w:pPr>
        <w:rPr>
          <w:highlight w:val="yellow"/>
          <w:lang w:eastAsia="zh-CN"/>
        </w:rPr>
      </w:pPr>
      <w:r>
        <w:rPr>
          <w:highlight w:val="yellow"/>
        </w:rPr>
        <w:t>FL proposed agreements :</w:t>
      </w:r>
    </w:p>
    <w:p w14:paraId="5B5BE721" w14:textId="77777777" w:rsidR="00FF2347" w:rsidRDefault="00075399">
      <w:pPr>
        <w:pStyle w:val="ListParagraph"/>
        <w:numPr>
          <w:ilvl w:val="0"/>
          <w:numId w:val="56"/>
        </w:numPr>
        <w:rPr>
          <w:highlight w:val="yellow"/>
        </w:rPr>
      </w:pPr>
      <w:r>
        <w:rPr>
          <w:highlight w:val="yellow"/>
          <w:lang w:eastAsia="zh-CN"/>
        </w:rPr>
        <w:t xml:space="preserve">The SSSG switching boundary is aligned </w:t>
      </w:r>
      <w:r>
        <w:rPr>
          <w:highlight w:val="yellow"/>
        </w:rPr>
        <w:t>with the boundary of a slot group</w:t>
      </w:r>
    </w:p>
    <w:p w14:paraId="6FBED0E6" w14:textId="77777777" w:rsidR="00FF2347" w:rsidRDefault="00075399">
      <w:pPr>
        <w:pStyle w:val="ListParagraph"/>
        <w:numPr>
          <w:ilvl w:val="0"/>
          <w:numId w:val="56"/>
        </w:numPr>
        <w:rPr>
          <w:highlight w:val="yellow"/>
        </w:rPr>
      </w:pPr>
      <w:r>
        <w:rPr>
          <w:highlight w:val="yellow"/>
          <w:lang w:eastAsia="zh-CN"/>
        </w:rPr>
        <w:t>SSSG switching is only supported between SSSGs that have the same (X,Y) PDCCH monitoring combination.</w:t>
      </w:r>
    </w:p>
    <w:p w14:paraId="066107B0" w14:textId="77777777" w:rsidR="00FF2347" w:rsidRDefault="00FF2347"/>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1A4875F8" w14:textId="77777777">
        <w:tc>
          <w:tcPr>
            <w:tcW w:w="2405" w:type="dxa"/>
            <w:shd w:val="clear" w:color="auto" w:fill="FFC000"/>
            <w:vAlign w:val="center"/>
          </w:tcPr>
          <w:p w14:paraId="53708F6D" w14:textId="77777777" w:rsidR="00FF2347" w:rsidRDefault="00075399">
            <w:pPr>
              <w:widowControl w:val="0"/>
              <w:rPr>
                <w:b/>
                <w:bCs/>
              </w:rPr>
            </w:pPr>
            <w:r>
              <w:rPr>
                <w:b/>
                <w:bCs/>
              </w:rPr>
              <w:t>Company</w:t>
            </w:r>
          </w:p>
        </w:tc>
        <w:tc>
          <w:tcPr>
            <w:tcW w:w="12176" w:type="dxa"/>
            <w:shd w:val="clear" w:color="auto" w:fill="FFC000"/>
            <w:vAlign w:val="center"/>
          </w:tcPr>
          <w:p w14:paraId="203B340C" w14:textId="77777777" w:rsidR="00FF2347" w:rsidRDefault="00075399">
            <w:pPr>
              <w:widowControl w:val="0"/>
              <w:rPr>
                <w:b/>
                <w:bCs/>
              </w:rPr>
            </w:pPr>
            <w:r>
              <w:rPr>
                <w:b/>
                <w:bCs/>
              </w:rPr>
              <w:t>Comment</w:t>
            </w:r>
          </w:p>
        </w:tc>
      </w:tr>
      <w:tr w:rsidR="00FF2347" w14:paraId="571C2FD9" w14:textId="77777777">
        <w:tc>
          <w:tcPr>
            <w:tcW w:w="2405" w:type="dxa"/>
            <w:shd w:val="clear" w:color="auto" w:fill="auto"/>
            <w:vAlign w:val="center"/>
          </w:tcPr>
          <w:p w14:paraId="68E27B1D" w14:textId="77777777" w:rsidR="00FF2347" w:rsidRDefault="00075399">
            <w:pPr>
              <w:widowControl w:val="0"/>
              <w:rPr>
                <w:lang w:eastAsia="zh-CN"/>
              </w:rPr>
            </w:pPr>
            <w:r>
              <w:rPr>
                <w:lang w:eastAsia="zh-CN"/>
              </w:rPr>
              <w:t>Lenovo, Motorola Mobility</w:t>
            </w:r>
          </w:p>
        </w:tc>
        <w:tc>
          <w:tcPr>
            <w:tcW w:w="12176" w:type="dxa"/>
            <w:shd w:val="clear" w:color="auto" w:fill="auto"/>
            <w:vAlign w:val="center"/>
          </w:tcPr>
          <w:p w14:paraId="539A0770" w14:textId="77777777" w:rsidR="00FF2347" w:rsidRDefault="00075399">
            <w:pPr>
              <w:widowControl w:val="0"/>
              <w:rPr>
                <w:lang w:eastAsia="zh-CN"/>
              </w:rPr>
            </w:pPr>
            <w:r>
              <w:rPr>
                <w:lang w:eastAsia="zh-CN"/>
              </w:rPr>
              <w:t>Support the FL conclusion and proposal</w:t>
            </w:r>
          </w:p>
        </w:tc>
      </w:tr>
      <w:tr w:rsidR="00FF2347" w14:paraId="4DCE4D86" w14:textId="77777777">
        <w:tc>
          <w:tcPr>
            <w:tcW w:w="2405" w:type="dxa"/>
            <w:shd w:val="clear" w:color="auto" w:fill="auto"/>
            <w:vAlign w:val="center"/>
          </w:tcPr>
          <w:p w14:paraId="6F6481B4" w14:textId="77777777" w:rsidR="00FF2347" w:rsidRDefault="00075399">
            <w:pPr>
              <w:widowControl w:val="0"/>
              <w:rPr>
                <w:sz w:val="20"/>
              </w:rPr>
            </w:pPr>
            <w:r>
              <w:rPr>
                <w:sz w:val="20"/>
              </w:rPr>
              <w:t>Apple</w:t>
            </w:r>
          </w:p>
        </w:tc>
        <w:tc>
          <w:tcPr>
            <w:tcW w:w="12176" w:type="dxa"/>
            <w:shd w:val="clear" w:color="auto" w:fill="auto"/>
            <w:vAlign w:val="center"/>
          </w:tcPr>
          <w:p w14:paraId="7DD0C97A" w14:textId="77777777" w:rsidR="00FF2347" w:rsidRDefault="00075399">
            <w:pPr>
              <w:widowControl w:val="0"/>
              <w:rPr>
                <w:sz w:val="20"/>
                <w:lang w:eastAsia="zh-CN"/>
              </w:rPr>
            </w:pPr>
            <w:r>
              <w:rPr>
                <w:sz w:val="20"/>
                <w:lang w:eastAsia="zh-CN"/>
              </w:rPr>
              <w:t>We are fine with the conclusion and proposal</w:t>
            </w:r>
          </w:p>
        </w:tc>
      </w:tr>
      <w:tr w:rsidR="00FF2347" w14:paraId="0089CD37" w14:textId="77777777">
        <w:tc>
          <w:tcPr>
            <w:tcW w:w="2405" w:type="dxa"/>
            <w:shd w:val="clear" w:color="auto" w:fill="auto"/>
            <w:vAlign w:val="center"/>
          </w:tcPr>
          <w:p w14:paraId="7E80DF6C" w14:textId="77777777" w:rsidR="00FF2347" w:rsidRDefault="00075399">
            <w:pPr>
              <w:widowControl w:val="0"/>
              <w:rPr>
                <w:sz w:val="20"/>
              </w:rPr>
            </w:pPr>
            <w:r>
              <w:rPr>
                <w:sz w:val="20"/>
              </w:rPr>
              <w:t>Samsung</w:t>
            </w:r>
          </w:p>
        </w:tc>
        <w:tc>
          <w:tcPr>
            <w:tcW w:w="12176" w:type="dxa"/>
            <w:shd w:val="clear" w:color="auto" w:fill="auto"/>
            <w:vAlign w:val="center"/>
          </w:tcPr>
          <w:p w14:paraId="310838F5" w14:textId="77777777" w:rsidR="00FF2347" w:rsidRDefault="00075399">
            <w:pPr>
              <w:widowControl w:val="0"/>
              <w:rPr>
                <w:sz w:val="20"/>
                <w:lang w:eastAsia="zh-CN"/>
              </w:rPr>
            </w:pPr>
            <w:r>
              <w:rPr>
                <w:sz w:val="20"/>
                <w:lang w:eastAsia="zh-CN"/>
              </w:rPr>
              <w:t xml:space="preserve">In general, we are ok with the proposal. </w:t>
            </w:r>
          </w:p>
          <w:p w14:paraId="237DD943" w14:textId="77777777" w:rsidR="00FF2347" w:rsidRDefault="00075399">
            <w:pPr>
              <w:pStyle w:val="ListParagraph"/>
              <w:widowControl w:val="0"/>
              <w:numPr>
                <w:ilvl w:val="0"/>
                <w:numId w:val="57"/>
              </w:numPr>
              <w:rPr>
                <w:rFonts w:ascii="Times New Roman" w:hAnsi="Times New Roman"/>
                <w:sz w:val="20"/>
                <w:szCs w:val="20"/>
                <w:lang w:eastAsia="zh-CN"/>
              </w:rPr>
            </w:pPr>
            <w:r>
              <w:rPr>
                <w:rFonts w:ascii="Times New Roman" w:hAnsi="Times New Roman"/>
                <w:sz w:val="20"/>
                <w:szCs w:val="20"/>
                <w:lang w:eastAsia="zh-CN"/>
              </w:rPr>
              <w:t>The meaning of “</w:t>
            </w:r>
            <w:r>
              <w:rPr>
                <w:rFonts w:ascii="Times New Roman" w:hAnsi="Times New Roman"/>
                <w:sz w:val="20"/>
                <w:szCs w:val="20"/>
                <w:highlight w:val="yellow"/>
                <w:lang w:eastAsia="zh-CN"/>
              </w:rPr>
              <w:t xml:space="preserve">The SSSG switching boundary” </w:t>
            </w:r>
            <w:r>
              <w:rPr>
                <w:rFonts w:ascii="Times New Roman" w:hAnsi="Times New Roman"/>
                <w:sz w:val="20"/>
                <w:szCs w:val="20"/>
                <w:lang w:eastAsia="zh-CN"/>
              </w:rPr>
              <w:t xml:space="preserve">is not very clear, maybe “the timing UE receives the SSSG switching trigger” may be better? But anyway we can understand the intention of the proposal, and the wording can be left for TP discussion.  </w:t>
            </w:r>
          </w:p>
          <w:p w14:paraId="2E04930B" w14:textId="77777777" w:rsidR="00FF2347" w:rsidRDefault="00075399">
            <w:pPr>
              <w:pStyle w:val="ListParagraph"/>
              <w:widowControl w:val="0"/>
              <w:numPr>
                <w:ilvl w:val="0"/>
                <w:numId w:val="57"/>
              </w:numPr>
              <w:rPr>
                <w:sz w:val="20"/>
                <w:lang w:eastAsia="zh-CN"/>
              </w:rPr>
            </w:pPr>
            <w:r>
              <w:rPr>
                <w:rFonts w:ascii="Times New Roman" w:hAnsi="Times New Roman"/>
                <w:sz w:val="20"/>
                <w:szCs w:val="20"/>
                <w:lang w:eastAsia="zh-CN"/>
              </w:rPr>
              <w:t xml:space="preserve">We wonder the necessity of the spec impact of </w:t>
            </w:r>
            <w:r>
              <w:rPr>
                <w:rFonts w:ascii="Times New Roman" w:hAnsi="Times New Roman"/>
                <w:sz w:val="20"/>
                <w:szCs w:val="20"/>
                <w:highlight w:val="yellow"/>
                <w:lang w:eastAsia="zh-CN"/>
              </w:rPr>
              <w:t>SSSG switching is only supported between SSSGs that have the same (X,Y) PDCCH monitoring combination</w:t>
            </w:r>
            <w:r>
              <w:rPr>
                <w:rFonts w:ascii="Times New Roman" w:hAnsi="Times New Roman"/>
                <w:sz w:val="20"/>
                <w:szCs w:val="20"/>
                <w:lang w:eastAsia="zh-CN"/>
              </w:rPr>
              <w:t>, and again can be discussed when TP is ready.</w:t>
            </w:r>
            <w:r>
              <w:rPr>
                <w:lang w:eastAsia="zh-CN"/>
              </w:rPr>
              <w:t xml:space="preserve"> </w:t>
            </w:r>
          </w:p>
        </w:tc>
      </w:tr>
      <w:tr w:rsidR="00FF2347" w14:paraId="0961F16E" w14:textId="77777777">
        <w:tc>
          <w:tcPr>
            <w:tcW w:w="2405" w:type="dxa"/>
            <w:shd w:val="clear" w:color="auto" w:fill="auto"/>
            <w:vAlign w:val="center"/>
          </w:tcPr>
          <w:p w14:paraId="41925DA5" w14:textId="77777777" w:rsidR="00FF2347" w:rsidRDefault="00075399">
            <w:pPr>
              <w:widowControl w:val="0"/>
              <w:rPr>
                <w:sz w:val="20"/>
              </w:rPr>
            </w:pPr>
            <w:r>
              <w:rPr>
                <w:sz w:val="20"/>
              </w:rPr>
              <w:t>Ericsson</w:t>
            </w:r>
          </w:p>
        </w:tc>
        <w:tc>
          <w:tcPr>
            <w:tcW w:w="12176" w:type="dxa"/>
            <w:shd w:val="clear" w:color="auto" w:fill="auto"/>
            <w:vAlign w:val="center"/>
          </w:tcPr>
          <w:p w14:paraId="271F524B" w14:textId="77777777" w:rsidR="00FF2347" w:rsidRDefault="00075399">
            <w:pPr>
              <w:widowControl w:val="0"/>
              <w:rPr>
                <w:sz w:val="20"/>
                <w:lang w:eastAsia="zh-CN"/>
              </w:rPr>
            </w:pPr>
            <w:r>
              <w:rPr>
                <w:sz w:val="20"/>
                <w:lang w:eastAsia="zh-CN"/>
              </w:rPr>
              <w:t>We are fine with the proposed conclusion that SSSG switching timer is in units of slots</w:t>
            </w:r>
          </w:p>
          <w:p w14:paraId="77A4D3E5" w14:textId="77777777" w:rsidR="00FF2347" w:rsidRDefault="00075399">
            <w:pPr>
              <w:widowControl w:val="0"/>
              <w:rPr>
                <w:sz w:val="20"/>
                <w:lang w:eastAsia="zh-CN"/>
              </w:rPr>
            </w:pPr>
            <w:r>
              <w:rPr>
                <w:sz w:val="20"/>
                <w:lang w:eastAsia="zh-CN"/>
              </w:rPr>
              <w:t>However, we don't think that either of the proposed agreements (aligning switching boundary, and restrictions on (X,Y) within a group). It is not clear the benefit, or problem that it attempts to solve.</w:t>
            </w:r>
          </w:p>
        </w:tc>
      </w:tr>
      <w:tr w:rsidR="00FF2347" w14:paraId="393A76F3"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0D77B88B" w14:textId="77777777" w:rsidR="00FF2347" w:rsidRDefault="00075399">
            <w:pPr>
              <w:widowControl w:val="0"/>
              <w:rPr>
                <w:sz w:val="20"/>
              </w:rPr>
            </w:pPr>
            <w:r>
              <w:rPr>
                <w:rFonts w:hint="eastAsia"/>
                <w:sz w:val="20"/>
              </w:rPr>
              <w:t>I</w:t>
            </w:r>
            <w:r>
              <w:rPr>
                <w:sz w:val="20"/>
              </w:rPr>
              <w:t>ntel</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44EF6D16" w14:textId="77777777" w:rsidR="00FF2347" w:rsidRDefault="00075399">
            <w:pPr>
              <w:widowControl w:val="0"/>
              <w:rPr>
                <w:sz w:val="20"/>
                <w:lang w:eastAsia="zh-CN"/>
              </w:rPr>
            </w:pPr>
            <w:r>
              <w:rPr>
                <w:sz w:val="20"/>
                <w:lang w:eastAsia="zh-CN"/>
              </w:rPr>
              <w:t xml:space="preserve">We support the FL proposed conclusion. </w:t>
            </w:r>
          </w:p>
          <w:p w14:paraId="3038AE80" w14:textId="77777777" w:rsidR="00FF2347" w:rsidRDefault="00075399">
            <w:pPr>
              <w:widowControl w:val="0"/>
              <w:rPr>
                <w:sz w:val="20"/>
                <w:lang w:eastAsia="zh-CN"/>
              </w:rPr>
            </w:pPr>
            <w:r>
              <w:rPr>
                <w:sz w:val="20"/>
                <w:lang w:eastAsia="zh-CN"/>
              </w:rPr>
              <w:lastRenderedPageBreak/>
              <w:t xml:space="preserve">Regarding the first bullet of FL proposed agreement, we still prefer to do PDCCH monitoring according to new SSSG from ‘trigger time + P_switch’. If max BD/CCE handling/overbooking is a concern, UE can simply skip PDCCH monitoring in the immediately Xs slots before ‘trigger time + P_switch’. Further, skipping PDCCH in the Xs slots has an advantage of avoiding back-to-back issue around the SSSG switching boundary. Note the current first bullet of FL proposed agreement may end up with back-to-back issue. </w:t>
            </w:r>
          </w:p>
          <w:p w14:paraId="098B1F3F" w14:textId="77777777" w:rsidR="00FF2347" w:rsidRDefault="00075399">
            <w:pPr>
              <w:widowControl w:val="0"/>
              <w:rPr>
                <w:sz w:val="20"/>
                <w:lang w:eastAsia="zh-CN"/>
              </w:rPr>
            </w:pPr>
            <w:r>
              <w:rPr>
                <w:sz w:val="20"/>
                <w:lang w:eastAsia="zh-CN"/>
              </w:rPr>
              <w:t>Regarding the second bullet in FL proposed agreement, we cannot agree the limitation on same combination (X, Y) for the two SSSGs. For example, for a UE supporting combination (8,1) and (4,1), gNB may choose to use (4,1) for the first SSSG for frequent PDCCH monitoring. On the other hand, gNB may use configure SS set with long periodicity in the gNB COT. However, if restricting same (X,Y) for the two SSSGs, it results in (4,1) has to be assumed in the COT even when the PDCCH MOs only repeats in every 8 slots or longer. The key drawback here is UE only assumes half number of BD/CCE in the PDCCH monitoring which largely impact PDCCH transmission flexibility</w:t>
            </w:r>
          </w:p>
        </w:tc>
      </w:tr>
      <w:tr w:rsidR="00FF2347" w14:paraId="50BA1297"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12F2118F" w14:textId="77777777" w:rsidR="00FF2347" w:rsidRDefault="00075399">
            <w:pPr>
              <w:widowControl w:val="0"/>
              <w:rPr>
                <w:sz w:val="20"/>
              </w:rPr>
            </w:pPr>
            <w:r>
              <w:rPr>
                <w:rFonts w:hint="eastAsia"/>
                <w:lang w:eastAsia="zh-CN"/>
              </w:rPr>
              <w:lastRenderedPageBreak/>
              <w:t>ZTE, Sanechips</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6B986726" w14:textId="77777777" w:rsidR="00FF2347" w:rsidRDefault="00075399">
            <w:pPr>
              <w:pStyle w:val="ListParagraph"/>
              <w:widowControl w:val="0"/>
              <w:ind w:left="0"/>
              <w:rPr>
                <w:sz w:val="20"/>
                <w:lang w:eastAsia="zh-CN"/>
              </w:rPr>
            </w:pPr>
            <w:r>
              <w:rPr>
                <w:rFonts w:ascii="Times New Roman" w:hAnsi="Times New Roman" w:hint="eastAsia"/>
                <w:sz w:val="21"/>
                <w:szCs w:val="21"/>
                <w:lang w:eastAsia="zh-CN"/>
              </w:rPr>
              <w:t>In our understanding, SSSG switching between two different capabilities of multi-slot PDCCH monitoring for 480/960kHz should be supported and this can be further discussed. We can compromise to FL</w:t>
            </w:r>
            <w:r>
              <w:rPr>
                <w:rFonts w:ascii="Times New Roman" w:hAnsi="Times New Roman"/>
                <w:sz w:val="21"/>
                <w:szCs w:val="21"/>
                <w:lang w:eastAsia="zh-CN"/>
              </w:rPr>
              <w:t>’</w:t>
            </w:r>
            <w:r>
              <w:rPr>
                <w:rFonts w:ascii="Times New Roman" w:hAnsi="Times New Roman" w:hint="eastAsia"/>
                <w:sz w:val="21"/>
                <w:szCs w:val="21"/>
                <w:lang w:eastAsia="zh-CN"/>
              </w:rPr>
              <w:t>s proposal for the sake of progress.</w:t>
            </w:r>
          </w:p>
        </w:tc>
      </w:tr>
      <w:tr w:rsidR="0012298B" w14:paraId="53F5561A"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5A550867" w14:textId="3DB446AC" w:rsidR="0012298B" w:rsidRDefault="0012298B" w:rsidP="0012298B">
            <w:pPr>
              <w:widowControl w:val="0"/>
              <w:rPr>
                <w:lang w:eastAsia="zh-CN"/>
              </w:rPr>
            </w:pPr>
            <w:r>
              <w:rPr>
                <w:rFonts w:eastAsia="Yu Mincho" w:hint="eastAsia"/>
                <w:lang w:eastAsia="ja-JP"/>
              </w:rPr>
              <w:t>N</w:t>
            </w:r>
            <w:r>
              <w:rPr>
                <w:rFonts w:eastAsia="Yu Mincho"/>
                <w:lang w:eastAsia="ja-JP"/>
              </w:rPr>
              <w:t>TT DOCOMO</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48081B5C" w14:textId="77777777" w:rsidR="0012298B" w:rsidRPr="00E3621B" w:rsidRDefault="0012298B" w:rsidP="0012298B">
            <w:pPr>
              <w:widowControl w:val="0"/>
              <w:rPr>
                <w:rFonts w:eastAsia="Yu Mincho"/>
                <w:lang w:eastAsia="ja-JP"/>
              </w:rPr>
            </w:pPr>
            <w:r w:rsidRPr="00E3621B">
              <w:rPr>
                <w:rFonts w:eastAsia="Yu Mincho"/>
                <w:lang w:eastAsia="ja-JP"/>
              </w:rPr>
              <w:t>We support the FL proposed conclusion and agreement.</w:t>
            </w:r>
          </w:p>
          <w:p w14:paraId="7A0E8151" w14:textId="77777777" w:rsidR="0012298B" w:rsidRPr="00E3621B" w:rsidRDefault="0012298B" w:rsidP="0012298B">
            <w:pPr>
              <w:widowControl w:val="0"/>
              <w:rPr>
                <w:rFonts w:eastAsia="Yu Mincho"/>
                <w:lang w:eastAsia="ja-JP"/>
              </w:rPr>
            </w:pPr>
            <w:r w:rsidRPr="00E3621B">
              <w:rPr>
                <w:rFonts w:eastAsia="Yu Mincho"/>
                <w:lang w:eastAsia="ja-JP"/>
              </w:rPr>
              <w:t>In addition, if we support the case when SSSG switching boundary and slot group boundary is not aligned, we think the following points need to be ensured to avoid back-to-back monitoring issue even if SSSG is switched since it is unclear whether it is common understanding or not according to the current agreement:</w:t>
            </w:r>
          </w:p>
          <w:p w14:paraId="19840C05" w14:textId="77777777" w:rsidR="0012298B" w:rsidRPr="00E3621B" w:rsidRDefault="0012298B" w:rsidP="0012298B">
            <w:pPr>
              <w:pStyle w:val="ListParagraph"/>
              <w:widowControl w:val="0"/>
              <w:numPr>
                <w:ilvl w:val="0"/>
                <w:numId w:val="93"/>
              </w:numPr>
              <w:rPr>
                <w:rFonts w:eastAsia="Yu Mincho"/>
                <w:lang w:eastAsia="ja-JP"/>
              </w:rPr>
            </w:pPr>
            <w:r w:rsidRPr="00E3621B">
              <w:rPr>
                <w:rFonts w:eastAsia="Yu Mincho"/>
                <w:lang w:eastAsia="ja-JP"/>
              </w:rPr>
              <w:t>The applied value of (X, Y) is not changed.</w:t>
            </w:r>
          </w:p>
          <w:p w14:paraId="4357710E" w14:textId="77777777" w:rsidR="0012298B" w:rsidRDefault="0012298B" w:rsidP="0012298B">
            <w:pPr>
              <w:pStyle w:val="ListParagraph"/>
              <w:widowControl w:val="0"/>
              <w:numPr>
                <w:ilvl w:val="0"/>
                <w:numId w:val="93"/>
              </w:numPr>
              <w:rPr>
                <w:rFonts w:eastAsia="Yu Mincho"/>
                <w:lang w:eastAsia="ja-JP"/>
              </w:rPr>
            </w:pPr>
            <w:r w:rsidRPr="00E3621B">
              <w:rPr>
                <w:rFonts w:eastAsia="Yu Mincho"/>
                <w:lang w:eastAsia="ja-JP"/>
              </w:rPr>
              <w:t>The location of Y slot(s) in a X slot group.</w:t>
            </w:r>
          </w:p>
          <w:p w14:paraId="0B303887" w14:textId="0B61D5E5" w:rsidR="0012298B" w:rsidRPr="0012298B" w:rsidRDefault="0012298B" w:rsidP="0012298B">
            <w:pPr>
              <w:pStyle w:val="ListParagraph"/>
              <w:widowControl w:val="0"/>
              <w:numPr>
                <w:ilvl w:val="0"/>
                <w:numId w:val="93"/>
              </w:numPr>
              <w:rPr>
                <w:rFonts w:eastAsia="Yu Mincho"/>
                <w:lang w:eastAsia="ja-JP"/>
              </w:rPr>
            </w:pPr>
            <w:r w:rsidRPr="0012298B">
              <w:rPr>
                <w:rFonts w:eastAsia="Yu Mincho"/>
                <w:lang w:eastAsia="ja-JP"/>
              </w:rPr>
              <w:t>Slot groups are consecutive and non-overlapping.</w:t>
            </w:r>
          </w:p>
        </w:tc>
      </w:tr>
      <w:tr w:rsidR="00BA405C" w14:paraId="10169EB4" w14:textId="77777777" w:rsidTr="00123E3E">
        <w:tc>
          <w:tcPr>
            <w:tcW w:w="2405" w:type="dxa"/>
            <w:shd w:val="clear" w:color="auto" w:fill="auto"/>
            <w:vAlign w:val="center"/>
          </w:tcPr>
          <w:p w14:paraId="3D89E6D7" w14:textId="77777777" w:rsidR="00BA405C" w:rsidRDefault="00BA405C" w:rsidP="00123E3E">
            <w:pPr>
              <w:widowControl w:val="0"/>
              <w:rPr>
                <w:sz w:val="20"/>
              </w:rPr>
            </w:pPr>
            <w:r>
              <w:rPr>
                <w:sz w:val="20"/>
              </w:rPr>
              <w:t>LG Electronics</w:t>
            </w:r>
          </w:p>
        </w:tc>
        <w:tc>
          <w:tcPr>
            <w:tcW w:w="12176" w:type="dxa"/>
            <w:shd w:val="clear" w:color="auto" w:fill="auto"/>
            <w:vAlign w:val="center"/>
          </w:tcPr>
          <w:p w14:paraId="6E699AC6" w14:textId="77777777" w:rsidR="00BA405C" w:rsidRDefault="00BA405C" w:rsidP="00123E3E">
            <w:pPr>
              <w:widowControl w:val="0"/>
              <w:rPr>
                <w:sz w:val="20"/>
                <w:lang w:eastAsia="zh-CN"/>
              </w:rPr>
            </w:pPr>
            <w:r>
              <w:rPr>
                <w:sz w:val="20"/>
                <w:lang w:eastAsia="zh-CN"/>
              </w:rPr>
              <w:t>We support the FL proposed conclusion.</w:t>
            </w:r>
          </w:p>
          <w:p w14:paraId="64638182" w14:textId="77777777" w:rsidR="00BA405C" w:rsidRDefault="00BA405C" w:rsidP="00123E3E">
            <w:pPr>
              <w:widowControl w:val="0"/>
              <w:rPr>
                <w:sz w:val="20"/>
                <w:lang w:eastAsia="zh-CN"/>
              </w:rPr>
            </w:pPr>
            <w:r>
              <w:rPr>
                <w:sz w:val="20"/>
                <w:lang w:eastAsia="zh-CN"/>
              </w:rPr>
              <w:t xml:space="preserve">We support the first bullet of FL proposed agreement. </w:t>
            </w:r>
            <w:r w:rsidRPr="00C14875">
              <w:rPr>
                <w:sz w:val="20"/>
                <w:lang w:eastAsia="zh-CN"/>
              </w:rPr>
              <w:t xml:space="preserve">In Rel-16 NR-U, BD/CCE budget was defined in units of slots, and SSSG switching </w:t>
            </w:r>
            <w:r>
              <w:rPr>
                <w:sz w:val="20"/>
                <w:lang w:eastAsia="zh-CN"/>
              </w:rPr>
              <w:t>boundary is aligned with slot boundary</w:t>
            </w:r>
            <w:r w:rsidRPr="00C14875">
              <w:rPr>
                <w:sz w:val="20"/>
                <w:lang w:eastAsia="zh-CN"/>
              </w:rPr>
              <w:t>, not symbol</w:t>
            </w:r>
            <w:r>
              <w:rPr>
                <w:sz w:val="20"/>
                <w:lang w:eastAsia="zh-CN"/>
              </w:rPr>
              <w:t xml:space="preserve"> boundary within</w:t>
            </w:r>
            <w:r w:rsidRPr="00C14875">
              <w:rPr>
                <w:sz w:val="20"/>
                <w:lang w:eastAsia="zh-CN"/>
              </w:rPr>
              <w:t xml:space="preserve"> </w:t>
            </w:r>
            <w:r>
              <w:rPr>
                <w:sz w:val="20"/>
                <w:lang w:eastAsia="zh-CN"/>
              </w:rPr>
              <w:t>a</w:t>
            </w:r>
            <w:r w:rsidRPr="00C14875">
              <w:rPr>
                <w:sz w:val="20"/>
                <w:lang w:eastAsia="zh-CN"/>
              </w:rPr>
              <w:t xml:space="preserve"> slot.</w:t>
            </w:r>
            <w:r>
              <w:rPr>
                <w:sz w:val="20"/>
                <w:lang w:eastAsia="zh-CN"/>
              </w:rPr>
              <w:t xml:space="preserve"> </w:t>
            </w:r>
            <w:r w:rsidRPr="00C14875">
              <w:rPr>
                <w:sz w:val="20"/>
                <w:lang w:eastAsia="zh-CN"/>
              </w:rPr>
              <w:t xml:space="preserve">This </w:t>
            </w:r>
            <w:r>
              <w:rPr>
                <w:sz w:val="20"/>
                <w:lang w:eastAsia="zh-CN"/>
              </w:rPr>
              <w:t>principle</w:t>
            </w:r>
            <w:r w:rsidRPr="00C14875">
              <w:rPr>
                <w:sz w:val="20"/>
                <w:lang w:eastAsia="zh-CN"/>
              </w:rPr>
              <w:t xml:space="preserve"> </w:t>
            </w:r>
            <w:r>
              <w:rPr>
                <w:sz w:val="20"/>
                <w:lang w:eastAsia="zh-CN"/>
              </w:rPr>
              <w:t>can be naturally extended to</w:t>
            </w:r>
            <w:r w:rsidRPr="00C14875">
              <w:rPr>
                <w:sz w:val="20"/>
                <w:lang w:eastAsia="zh-CN"/>
              </w:rPr>
              <w:t xml:space="preserve"> Rel-17.</w:t>
            </w:r>
            <w:r>
              <w:rPr>
                <w:sz w:val="20"/>
                <w:lang w:eastAsia="zh-CN"/>
              </w:rPr>
              <w:t xml:space="preserve"> In multi-slot PDCCH monitoring, BD/CCE budget is defined in unit of slot-group. Thus, the SSSG switching boundary can be similarily extended to align with the boundary of a slot-group, rather than slot boundary. S</w:t>
            </w:r>
            <w:r w:rsidRPr="00B96528">
              <w:rPr>
                <w:sz w:val="20"/>
                <w:lang w:eastAsia="zh-CN"/>
              </w:rPr>
              <w:t>ince the BD/CCE budget is checked in units of slot-group, SSSG change in the middle of slot-group may cause to increase UE complexity compared to that for the SSSG switching at slot-group boundary.</w:t>
            </w:r>
            <w:r>
              <w:rPr>
                <w:sz w:val="20"/>
                <w:lang w:eastAsia="zh-CN"/>
              </w:rPr>
              <w:t xml:space="preserve"> </w:t>
            </w:r>
          </w:p>
          <w:p w14:paraId="586C4180" w14:textId="77777777" w:rsidR="00BA405C" w:rsidRDefault="00BA405C" w:rsidP="00123E3E">
            <w:pPr>
              <w:widowControl w:val="0"/>
              <w:rPr>
                <w:sz w:val="20"/>
                <w:lang w:eastAsia="zh-CN"/>
              </w:rPr>
            </w:pPr>
            <w:r>
              <w:rPr>
                <w:sz w:val="20"/>
                <w:lang w:eastAsia="zh-CN"/>
              </w:rPr>
              <w:t xml:space="preserve">Regarding the second bullet of FL proposed agreement, we agree with the concept of the proposal. However, it should be the conclusion instead of the agreement. </w:t>
            </w:r>
            <w:r w:rsidRPr="00CD0AED">
              <w:rPr>
                <w:sz w:val="20"/>
                <w:lang w:eastAsia="zh-CN"/>
              </w:rPr>
              <w:t xml:space="preserve">In our understanding, all </w:t>
            </w:r>
            <w:r>
              <w:rPr>
                <w:sz w:val="20"/>
                <w:lang w:eastAsia="zh-CN"/>
              </w:rPr>
              <w:t xml:space="preserve">configured </w:t>
            </w:r>
            <w:r w:rsidRPr="00CD0AED">
              <w:rPr>
                <w:sz w:val="20"/>
                <w:lang w:eastAsia="zh-CN"/>
              </w:rPr>
              <w:t>Group (1) SSs</w:t>
            </w:r>
            <w:r>
              <w:rPr>
                <w:sz w:val="20"/>
                <w:lang w:eastAsia="zh-CN"/>
              </w:rPr>
              <w:t xml:space="preserve"> are associated with only one (X,Y), at least in a certain BWP, even when UE reports multiple (X,Y) combinations. So, SSSG switching is automatically supported only between SSSGs that have the same (X,Y) combination. SSSG switching between different (X,Y) combinations or between different monitoring capaiblities can be supported via e.g., BWP switching without any specification impact. </w:t>
            </w:r>
          </w:p>
          <w:p w14:paraId="4C19AD35" w14:textId="77777777" w:rsidR="00BA405C" w:rsidRDefault="00BA405C" w:rsidP="00123E3E">
            <w:pPr>
              <w:widowControl w:val="0"/>
              <w:rPr>
                <w:sz w:val="20"/>
                <w:lang w:eastAsia="zh-CN"/>
              </w:rPr>
            </w:pPr>
            <w:r>
              <w:rPr>
                <w:sz w:val="20"/>
                <w:lang w:eastAsia="zh-CN"/>
              </w:rPr>
              <w:t>Regarding the first question from Samsung, we think “SSSG switching boundary” means the timing UE starts monitoring PDCCH according to SSSG#0 and stops monitoring PDCCH for SSSG#1 (or vice versa), rather than triggering timing.</w:t>
            </w:r>
          </w:p>
        </w:tc>
      </w:tr>
      <w:tr w:rsidR="0098313B" w14:paraId="5CEA1529" w14:textId="77777777" w:rsidTr="0098313B">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1FDEB6CA" w14:textId="77777777" w:rsidR="0098313B" w:rsidRPr="0098313B" w:rsidRDefault="0098313B" w:rsidP="00123E3E">
            <w:pPr>
              <w:widowControl w:val="0"/>
              <w:rPr>
                <w:sz w:val="20"/>
              </w:rPr>
            </w:pPr>
            <w:r w:rsidRPr="0098313B">
              <w:rPr>
                <w:sz w:val="20"/>
              </w:rPr>
              <w:lastRenderedPageBreak/>
              <w:t>Huawei, HiSilicon</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3E17308F" w14:textId="77777777" w:rsidR="0098313B" w:rsidRPr="0098313B" w:rsidRDefault="0098313B" w:rsidP="00123E3E">
            <w:pPr>
              <w:widowControl w:val="0"/>
              <w:rPr>
                <w:sz w:val="20"/>
                <w:lang w:eastAsia="zh-CN"/>
              </w:rPr>
            </w:pPr>
            <w:r w:rsidRPr="0098313B">
              <w:rPr>
                <w:sz w:val="20"/>
                <w:lang w:eastAsia="zh-CN"/>
              </w:rPr>
              <w:t>We do not support the second sub-bullet of “FL proposed agreement”. We don’t see why the two different SSSGs have to support the same (X,Y) combination. This is an unnecessarily conservative approach to guarantee that the distance between two consecutive Ys SS slots on either side of the switching boundary is not less than Xs.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Ys SS slots on either side of the switching boundary is not less than Xs.</w:t>
            </w:r>
          </w:p>
          <w:p w14:paraId="1AAEBB3D" w14:textId="77777777" w:rsidR="0098313B" w:rsidRPr="0098313B" w:rsidRDefault="0098313B" w:rsidP="00123E3E">
            <w:pPr>
              <w:widowControl w:val="0"/>
              <w:rPr>
                <w:sz w:val="20"/>
                <w:lang w:eastAsia="zh-CN"/>
              </w:rPr>
            </w:pPr>
          </w:p>
          <w:p w14:paraId="3C51CC1B" w14:textId="77777777" w:rsidR="0098313B" w:rsidRPr="0098313B" w:rsidRDefault="0098313B" w:rsidP="00123E3E">
            <w:pPr>
              <w:widowControl w:val="0"/>
              <w:rPr>
                <w:sz w:val="20"/>
                <w:lang w:eastAsia="zh-CN"/>
              </w:rPr>
            </w:pPr>
            <w:r w:rsidRPr="0098313B">
              <w:rPr>
                <w:sz w:val="20"/>
                <w:lang w:eastAsia="zh-CN"/>
              </w:rPr>
              <w:t>We are OK with the following:</w:t>
            </w:r>
          </w:p>
          <w:p w14:paraId="29100373" w14:textId="77777777" w:rsidR="0098313B" w:rsidRPr="0098313B" w:rsidRDefault="0098313B" w:rsidP="00123E3E">
            <w:pPr>
              <w:widowControl w:val="0"/>
              <w:rPr>
                <w:sz w:val="20"/>
                <w:lang w:eastAsia="zh-CN"/>
              </w:rPr>
            </w:pPr>
          </w:p>
          <w:p w14:paraId="66610BDF" w14:textId="77777777" w:rsidR="0098313B" w:rsidRPr="0098313B" w:rsidRDefault="0098313B" w:rsidP="00123E3E">
            <w:pPr>
              <w:widowControl w:val="0"/>
              <w:rPr>
                <w:sz w:val="20"/>
                <w:lang w:eastAsia="zh-CN"/>
              </w:rPr>
            </w:pPr>
            <w:r w:rsidRPr="0098313B">
              <w:rPr>
                <w:sz w:val="20"/>
                <w:lang w:eastAsia="zh-CN"/>
              </w:rPr>
              <w:t>FL proposed conclusion : SSSG switching timer is in units of slots</w:t>
            </w:r>
          </w:p>
          <w:p w14:paraId="34115396" w14:textId="77777777" w:rsidR="0098313B" w:rsidRPr="0098313B" w:rsidRDefault="0098313B" w:rsidP="00123E3E">
            <w:pPr>
              <w:widowControl w:val="0"/>
              <w:rPr>
                <w:sz w:val="20"/>
                <w:lang w:eastAsia="zh-CN"/>
              </w:rPr>
            </w:pPr>
            <w:r w:rsidRPr="0098313B">
              <w:rPr>
                <w:sz w:val="20"/>
                <w:lang w:eastAsia="zh-CN"/>
              </w:rPr>
              <w:t>FL proposed agreements :</w:t>
            </w:r>
          </w:p>
          <w:p w14:paraId="17C078B6" w14:textId="77777777" w:rsidR="0098313B" w:rsidRPr="0098313B" w:rsidRDefault="0098313B" w:rsidP="00123E3E">
            <w:pPr>
              <w:pStyle w:val="ListParagraph"/>
              <w:numPr>
                <w:ilvl w:val="0"/>
                <w:numId w:val="56"/>
              </w:numPr>
              <w:rPr>
                <w:rFonts w:ascii="Times New Roman" w:hAnsi="Times New Roman"/>
                <w:sz w:val="20"/>
                <w:lang w:eastAsia="zh-CN"/>
              </w:rPr>
            </w:pPr>
            <w:r w:rsidRPr="0098313B">
              <w:rPr>
                <w:rFonts w:ascii="Times New Roman" w:hAnsi="Times New Roman"/>
                <w:sz w:val="20"/>
                <w:lang w:eastAsia="zh-CN"/>
              </w:rPr>
              <w:t>The SSSG switching boundary is aligned with the boundary of a slot group</w:t>
            </w:r>
          </w:p>
          <w:p w14:paraId="4DE3A214" w14:textId="77777777" w:rsidR="0098313B" w:rsidRPr="0098313B" w:rsidRDefault="0098313B" w:rsidP="00123E3E">
            <w:pPr>
              <w:pStyle w:val="ListParagraph"/>
              <w:numPr>
                <w:ilvl w:val="0"/>
                <w:numId w:val="56"/>
              </w:numPr>
              <w:rPr>
                <w:rFonts w:ascii="Times New Roman" w:hAnsi="Times New Roman"/>
                <w:sz w:val="20"/>
                <w:lang w:eastAsia="zh-CN"/>
              </w:rPr>
            </w:pPr>
            <w:r w:rsidRPr="0098313B">
              <w:rPr>
                <w:rFonts w:ascii="Times New Roman" w:hAnsi="Times New Roman"/>
                <w:sz w:val="20"/>
                <w:lang w:eastAsia="zh-CN"/>
              </w:rPr>
              <w:t>SSSG switching is only supported between SSSGs that have the same (X,Y) PDCCH monitoring combination.</w:t>
            </w:r>
          </w:p>
          <w:p w14:paraId="30CDA971" w14:textId="77777777" w:rsidR="0098313B" w:rsidRPr="0098313B" w:rsidRDefault="0098313B" w:rsidP="00123E3E">
            <w:pPr>
              <w:widowControl w:val="0"/>
              <w:rPr>
                <w:sz w:val="20"/>
                <w:lang w:eastAsia="zh-CN"/>
              </w:rPr>
            </w:pPr>
          </w:p>
        </w:tc>
      </w:tr>
      <w:tr w:rsidR="00E14822" w14:paraId="32FC7E19" w14:textId="77777777" w:rsidTr="00123E3E">
        <w:tc>
          <w:tcPr>
            <w:tcW w:w="2405" w:type="dxa"/>
            <w:tcBorders>
              <w:top w:val="single" w:sz="4" w:space="0" w:color="auto"/>
              <w:left w:val="single" w:sz="4" w:space="0" w:color="auto"/>
              <w:bottom w:val="single" w:sz="4" w:space="0" w:color="auto"/>
              <w:right w:val="single" w:sz="4" w:space="0" w:color="auto"/>
            </w:tcBorders>
            <w:shd w:val="clear" w:color="auto" w:fill="auto"/>
          </w:tcPr>
          <w:p w14:paraId="35280953" w14:textId="1885F17D" w:rsidR="00E14822" w:rsidRPr="0098313B" w:rsidRDefault="00E14822" w:rsidP="00E14822">
            <w:pPr>
              <w:widowControl w:val="0"/>
              <w:rPr>
                <w:sz w:val="20"/>
              </w:rPr>
            </w:pPr>
            <w:r>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shd w:val="clear" w:color="auto" w:fill="auto"/>
          </w:tcPr>
          <w:p w14:paraId="658E05ED" w14:textId="77777777" w:rsidR="00E14822" w:rsidRDefault="00E14822" w:rsidP="00E14822">
            <w:pPr>
              <w:widowControl w:val="0"/>
              <w:rPr>
                <w:sz w:val="20"/>
                <w:lang w:eastAsia="zh-CN"/>
              </w:rPr>
            </w:pPr>
            <w:r w:rsidRPr="00A22CD9">
              <w:rPr>
                <w:sz w:val="20"/>
                <w:lang w:eastAsia="zh-CN"/>
              </w:rPr>
              <w:t>We support the FL proposed conclusion.</w:t>
            </w:r>
          </w:p>
          <w:p w14:paraId="5BFA78E3" w14:textId="148633CF" w:rsidR="00E14822" w:rsidRPr="0098313B" w:rsidRDefault="00E14822" w:rsidP="00E14822">
            <w:pPr>
              <w:widowControl w:val="0"/>
              <w:rPr>
                <w:sz w:val="20"/>
                <w:lang w:eastAsia="zh-CN"/>
              </w:rPr>
            </w:pPr>
            <w:r>
              <w:rPr>
                <w:sz w:val="20"/>
                <w:lang w:eastAsia="zh-CN"/>
              </w:rPr>
              <w:t xml:space="preserve">We do not support </w:t>
            </w:r>
            <w:r w:rsidRPr="00A22CD9">
              <w:rPr>
                <w:sz w:val="20"/>
                <w:lang w:eastAsia="zh-CN"/>
              </w:rPr>
              <w:t>FL proposed</w:t>
            </w:r>
            <w:r>
              <w:rPr>
                <w:sz w:val="20"/>
                <w:lang w:eastAsia="zh-CN"/>
              </w:rPr>
              <w:t xml:space="preserve"> agreement. as we commented earlier, We don’t see the need of aligning SSSG switching and slot group boundaries. Even boundary of SSSG switching is not aligned with a boundary of a slot group, UE can still monitor the new SSSG after the boundary of SSSG switching.</w:t>
            </w:r>
          </w:p>
        </w:tc>
      </w:tr>
      <w:tr w:rsidR="00F87793" w:rsidRPr="00E3621B" w14:paraId="6514CFE9" w14:textId="77777777" w:rsidTr="00F87793">
        <w:tc>
          <w:tcPr>
            <w:tcW w:w="2405" w:type="dxa"/>
            <w:tcBorders>
              <w:top w:val="single" w:sz="4" w:space="0" w:color="auto"/>
              <w:left w:val="single" w:sz="4" w:space="0" w:color="auto"/>
              <w:bottom w:val="single" w:sz="4" w:space="0" w:color="auto"/>
              <w:right w:val="single" w:sz="4" w:space="0" w:color="auto"/>
            </w:tcBorders>
            <w:shd w:val="clear" w:color="auto" w:fill="auto"/>
          </w:tcPr>
          <w:p w14:paraId="6543DE3B" w14:textId="77777777" w:rsidR="00F87793" w:rsidRPr="00F87793" w:rsidRDefault="00F87793" w:rsidP="00123E3E">
            <w:pPr>
              <w:widowControl w:val="0"/>
              <w:rPr>
                <w:sz w:val="20"/>
                <w:lang w:eastAsia="zh-CN"/>
              </w:rPr>
            </w:pPr>
            <w:r w:rsidRPr="00F87793">
              <w:rPr>
                <w:sz w:val="20"/>
                <w:lang w:eastAsia="zh-CN"/>
              </w:rPr>
              <w:t>Nokia, NSB</w:t>
            </w:r>
          </w:p>
        </w:tc>
        <w:tc>
          <w:tcPr>
            <w:tcW w:w="12176" w:type="dxa"/>
            <w:tcBorders>
              <w:top w:val="single" w:sz="4" w:space="0" w:color="auto"/>
              <w:left w:val="single" w:sz="4" w:space="0" w:color="auto"/>
              <w:bottom w:val="single" w:sz="4" w:space="0" w:color="auto"/>
              <w:right w:val="single" w:sz="4" w:space="0" w:color="auto"/>
            </w:tcBorders>
            <w:shd w:val="clear" w:color="auto" w:fill="auto"/>
          </w:tcPr>
          <w:p w14:paraId="77B17CF5" w14:textId="77777777" w:rsidR="00F87793" w:rsidRPr="00F87793" w:rsidRDefault="00F87793" w:rsidP="00123E3E">
            <w:pPr>
              <w:widowControl w:val="0"/>
              <w:rPr>
                <w:sz w:val="20"/>
                <w:lang w:eastAsia="zh-CN"/>
              </w:rPr>
            </w:pPr>
            <w:r w:rsidRPr="00F87793">
              <w:rPr>
                <w:sz w:val="20"/>
                <w:lang w:eastAsia="zh-CN"/>
              </w:rPr>
              <w:t>We support the FL proposal, ecept the last bullet.</w:t>
            </w:r>
          </w:p>
          <w:p w14:paraId="6F13C90C" w14:textId="77777777" w:rsidR="00F87793" w:rsidRPr="00F87793" w:rsidRDefault="00F87793" w:rsidP="00123E3E">
            <w:pPr>
              <w:widowControl w:val="0"/>
              <w:rPr>
                <w:sz w:val="20"/>
                <w:lang w:eastAsia="zh-CN"/>
              </w:rPr>
            </w:pPr>
            <w:r w:rsidRPr="00F87793">
              <w:rPr>
                <w:sz w:val="20"/>
                <w:lang w:eastAsia="zh-CN"/>
              </w:rPr>
              <w:t xml:space="preserve">We think that the last bullet is not necessary.  </w:t>
            </w:r>
          </w:p>
        </w:tc>
      </w:tr>
      <w:tr w:rsidR="008D6A66" w:rsidRPr="00A22CD9" w14:paraId="5D0CDEB6" w14:textId="77777777" w:rsidTr="00123E3E">
        <w:tc>
          <w:tcPr>
            <w:tcW w:w="2405" w:type="dxa"/>
            <w:tcBorders>
              <w:top w:val="single" w:sz="4" w:space="0" w:color="auto"/>
              <w:left w:val="single" w:sz="4" w:space="0" w:color="auto"/>
              <w:bottom w:val="single" w:sz="4" w:space="0" w:color="auto"/>
              <w:right w:val="single" w:sz="4" w:space="0" w:color="auto"/>
            </w:tcBorders>
            <w:shd w:val="clear" w:color="auto" w:fill="auto"/>
          </w:tcPr>
          <w:p w14:paraId="7E7F8FA0" w14:textId="77777777" w:rsidR="008D6A66" w:rsidRDefault="008D6A66" w:rsidP="00123E3E">
            <w:pPr>
              <w:widowControl w:val="0"/>
              <w:rPr>
                <w:sz w:val="20"/>
                <w:lang w:eastAsia="zh-CN"/>
              </w:rPr>
            </w:pPr>
            <w:r>
              <w:rPr>
                <w:sz w:val="20"/>
                <w:lang w:eastAsia="zh-CN"/>
              </w:rPr>
              <w:t>Futurewei</w:t>
            </w:r>
          </w:p>
        </w:tc>
        <w:tc>
          <w:tcPr>
            <w:tcW w:w="12176" w:type="dxa"/>
            <w:tcBorders>
              <w:top w:val="single" w:sz="4" w:space="0" w:color="auto"/>
              <w:left w:val="single" w:sz="4" w:space="0" w:color="auto"/>
              <w:bottom w:val="single" w:sz="4" w:space="0" w:color="auto"/>
              <w:right w:val="single" w:sz="4" w:space="0" w:color="auto"/>
            </w:tcBorders>
            <w:shd w:val="clear" w:color="auto" w:fill="auto"/>
          </w:tcPr>
          <w:p w14:paraId="7EB5F5B7" w14:textId="77777777" w:rsidR="008D6A66" w:rsidRDefault="008D6A66" w:rsidP="00123E3E">
            <w:pPr>
              <w:widowControl w:val="0"/>
              <w:rPr>
                <w:sz w:val="20"/>
                <w:lang w:eastAsia="zh-CN"/>
              </w:rPr>
            </w:pPr>
            <w:r>
              <w:rPr>
                <w:sz w:val="20"/>
                <w:lang w:eastAsia="zh-CN"/>
              </w:rPr>
              <w:t>We support FL conclusion.</w:t>
            </w:r>
          </w:p>
          <w:p w14:paraId="25A072C8" w14:textId="77777777" w:rsidR="008D6A66" w:rsidRDefault="008D6A66" w:rsidP="00123E3E">
            <w:pPr>
              <w:widowControl w:val="0"/>
              <w:rPr>
                <w:sz w:val="20"/>
                <w:lang w:eastAsia="zh-CN"/>
              </w:rPr>
            </w:pPr>
            <w:r>
              <w:rPr>
                <w:sz w:val="20"/>
                <w:lang w:eastAsia="zh-CN"/>
              </w:rPr>
              <w:t>We support FL first bullet for the SSSG switching boundary.</w:t>
            </w:r>
          </w:p>
          <w:p w14:paraId="17601B88" w14:textId="77777777" w:rsidR="008D6A66" w:rsidRPr="00A22CD9" w:rsidRDefault="008D6A66" w:rsidP="00123E3E">
            <w:pPr>
              <w:widowControl w:val="0"/>
              <w:rPr>
                <w:sz w:val="20"/>
                <w:lang w:eastAsia="zh-CN"/>
              </w:rPr>
            </w:pPr>
            <w:r>
              <w:rPr>
                <w:sz w:val="20"/>
                <w:lang w:eastAsia="zh-CN"/>
              </w:rPr>
              <w:t>We do not see the benefit of restricting SSSG switching between same (X,Y) combinations</w:t>
            </w:r>
          </w:p>
        </w:tc>
      </w:tr>
      <w:tr w:rsidR="00CD063C" w:rsidRPr="00A22CD9" w14:paraId="224DDE77" w14:textId="77777777" w:rsidTr="00123E3E">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5D0FB130" w14:textId="4924693F" w:rsidR="00CD063C" w:rsidRDefault="00CD063C" w:rsidP="00CD063C">
            <w:pPr>
              <w:widowControl w:val="0"/>
              <w:rPr>
                <w:sz w:val="20"/>
                <w:lang w:eastAsia="zh-CN"/>
              </w:rPr>
            </w:pPr>
            <w:r>
              <w:rPr>
                <w:rFonts w:hint="eastAsia"/>
                <w:sz w:val="20"/>
                <w:lang w:eastAsia="zh-CN"/>
              </w:rPr>
              <w:t>v</w:t>
            </w:r>
            <w:r>
              <w:rPr>
                <w:sz w:val="20"/>
                <w:lang w:eastAsia="zh-CN"/>
              </w:rPr>
              <w:t>ivo</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14E66F21" w14:textId="77777777" w:rsidR="00CD063C" w:rsidRDefault="00CD063C" w:rsidP="00CD063C">
            <w:pPr>
              <w:widowControl w:val="0"/>
              <w:rPr>
                <w:sz w:val="20"/>
                <w:lang w:eastAsia="zh-CN"/>
              </w:rPr>
            </w:pPr>
            <w:r>
              <w:rPr>
                <w:rFonts w:hint="eastAsia"/>
                <w:sz w:val="20"/>
                <w:lang w:eastAsia="zh-CN"/>
              </w:rPr>
              <w:t>W</w:t>
            </w:r>
            <w:r>
              <w:rPr>
                <w:sz w:val="20"/>
                <w:lang w:eastAsia="zh-CN"/>
              </w:rPr>
              <w:t>e are fine with the proposed conclusion.</w:t>
            </w:r>
          </w:p>
          <w:p w14:paraId="67420546" w14:textId="77777777" w:rsidR="00CD063C" w:rsidRDefault="00CD063C" w:rsidP="00CD063C">
            <w:pPr>
              <w:widowControl w:val="0"/>
              <w:rPr>
                <w:sz w:val="20"/>
                <w:lang w:eastAsia="zh-CN"/>
              </w:rPr>
            </w:pPr>
            <w:r>
              <w:rPr>
                <w:rFonts w:hint="eastAsia"/>
                <w:sz w:val="20"/>
                <w:lang w:eastAsia="zh-CN"/>
              </w:rPr>
              <w:t>F</w:t>
            </w:r>
            <w:r>
              <w:rPr>
                <w:sz w:val="20"/>
                <w:lang w:eastAsia="zh-CN"/>
              </w:rPr>
              <w:t>or the first bullet of proposed agreement, we are OK with the proposal.</w:t>
            </w:r>
          </w:p>
          <w:p w14:paraId="6AD148C9" w14:textId="77777777" w:rsidR="00CD063C" w:rsidRDefault="00CD063C" w:rsidP="00CD063C">
            <w:pPr>
              <w:widowControl w:val="0"/>
              <w:rPr>
                <w:sz w:val="20"/>
                <w:lang w:eastAsia="zh-CN"/>
              </w:rPr>
            </w:pPr>
            <w:r>
              <w:rPr>
                <w:rFonts w:hint="eastAsia"/>
                <w:sz w:val="20"/>
                <w:lang w:eastAsia="zh-CN"/>
              </w:rPr>
              <w:t>F</w:t>
            </w:r>
            <w:r>
              <w:rPr>
                <w:sz w:val="20"/>
                <w:lang w:eastAsia="zh-CN"/>
              </w:rPr>
              <w:t>or the second bullet of proposed agreement, we think the key issue is how to check whether SS configuration comply (Xs, Ys) combinations:</w:t>
            </w:r>
          </w:p>
          <w:p w14:paraId="79E2389C" w14:textId="77777777" w:rsidR="00CD063C" w:rsidRDefault="00CD063C" w:rsidP="00CD063C">
            <w:pPr>
              <w:widowControl w:val="0"/>
              <w:rPr>
                <w:sz w:val="20"/>
                <w:lang w:eastAsia="zh-CN"/>
              </w:rPr>
            </w:pPr>
            <w:r>
              <w:rPr>
                <w:rFonts w:hint="eastAsia"/>
                <w:sz w:val="20"/>
                <w:lang w:eastAsia="zh-CN"/>
              </w:rPr>
              <w:t>A</w:t>
            </w:r>
            <w:r>
              <w:rPr>
                <w:sz w:val="20"/>
                <w:lang w:eastAsia="zh-CN"/>
              </w:rPr>
              <w:t>lt. 1: All SS configurations including both SSSGs should comply with at least one of (Xs, Ys) combinations supported by UE;</w:t>
            </w:r>
          </w:p>
          <w:p w14:paraId="76A2A098" w14:textId="77777777" w:rsidR="00CD063C" w:rsidRDefault="00CD063C" w:rsidP="00CD063C">
            <w:pPr>
              <w:widowControl w:val="0"/>
              <w:rPr>
                <w:sz w:val="20"/>
                <w:lang w:eastAsia="zh-CN"/>
              </w:rPr>
            </w:pPr>
            <w:r>
              <w:rPr>
                <w:rFonts w:hint="eastAsia"/>
                <w:sz w:val="20"/>
                <w:lang w:eastAsia="zh-CN"/>
              </w:rPr>
              <w:t>A</w:t>
            </w:r>
            <w:r>
              <w:rPr>
                <w:sz w:val="20"/>
                <w:lang w:eastAsia="zh-CN"/>
              </w:rPr>
              <w:t>lt. 2: SS configurations for each SSSG should comply with at least one of  (Xs, Ys) combinations supported by UE.</w:t>
            </w:r>
          </w:p>
          <w:p w14:paraId="57F7E506" w14:textId="77777777" w:rsidR="00CD063C" w:rsidRDefault="00CD063C" w:rsidP="00CD063C">
            <w:pPr>
              <w:widowControl w:val="0"/>
              <w:rPr>
                <w:sz w:val="20"/>
                <w:lang w:eastAsia="zh-CN"/>
              </w:rPr>
            </w:pPr>
          </w:p>
          <w:p w14:paraId="3E0D60F8" w14:textId="5C19F01E" w:rsidR="00CD063C" w:rsidRDefault="00CD063C" w:rsidP="00CD063C">
            <w:pPr>
              <w:widowControl w:val="0"/>
              <w:rPr>
                <w:sz w:val="20"/>
                <w:lang w:eastAsia="zh-CN"/>
              </w:rPr>
            </w:pPr>
            <w:r>
              <w:rPr>
                <w:rFonts w:hint="eastAsia"/>
                <w:sz w:val="20"/>
                <w:lang w:eastAsia="zh-CN"/>
              </w:rPr>
              <w:t>O</w:t>
            </w:r>
            <w:r>
              <w:rPr>
                <w:sz w:val="20"/>
                <w:lang w:eastAsia="zh-CN"/>
              </w:rPr>
              <w:t>ur preference is Alt. 1 for simplicity since other parameters such as BD/CCEs are also defined for all SS configurations including both SSSGs in Rel-16 SSSG switching framework.</w:t>
            </w:r>
          </w:p>
        </w:tc>
      </w:tr>
      <w:tr w:rsidR="00931680" w:rsidRPr="00A22CD9" w14:paraId="724FAAF2" w14:textId="77777777" w:rsidTr="00123E3E">
        <w:tc>
          <w:tcPr>
            <w:tcW w:w="2405" w:type="dxa"/>
            <w:tcBorders>
              <w:top w:val="single" w:sz="4" w:space="0" w:color="auto"/>
              <w:left w:val="single" w:sz="4" w:space="0" w:color="auto"/>
              <w:bottom w:val="single" w:sz="4" w:space="0" w:color="auto"/>
              <w:right w:val="single" w:sz="4" w:space="0" w:color="auto"/>
            </w:tcBorders>
            <w:shd w:val="clear" w:color="auto" w:fill="auto"/>
          </w:tcPr>
          <w:p w14:paraId="47594AB0" w14:textId="29F6236A" w:rsidR="00931680" w:rsidRDefault="00931680" w:rsidP="00931680">
            <w:pPr>
              <w:widowControl w:val="0"/>
              <w:rPr>
                <w:sz w:val="20"/>
                <w:lang w:eastAsia="zh-CN"/>
              </w:rPr>
            </w:pPr>
            <w:r>
              <w:rPr>
                <w:sz w:val="20"/>
                <w:lang w:eastAsia="zh-CN"/>
              </w:rPr>
              <w:lastRenderedPageBreak/>
              <w:t>Qualcomm</w:t>
            </w:r>
          </w:p>
        </w:tc>
        <w:tc>
          <w:tcPr>
            <w:tcW w:w="12176" w:type="dxa"/>
            <w:tcBorders>
              <w:top w:val="single" w:sz="4" w:space="0" w:color="auto"/>
              <w:left w:val="single" w:sz="4" w:space="0" w:color="auto"/>
              <w:bottom w:val="single" w:sz="4" w:space="0" w:color="auto"/>
              <w:right w:val="single" w:sz="4" w:space="0" w:color="auto"/>
            </w:tcBorders>
            <w:shd w:val="clear" w:color="auto" w:fill="auto"/>
          </w:tcPr>
          <w:p w14:paraId="4793206C" w14:textId="62B958BF" w:rsidR="00931680" w:rsidRDefault="00931680" w:rsidP="00931680">
            <w:pPr>
              <w:widowControl w:val="0"/>
              <w:rPr>
                <w:sz w:val="20"/>
                <w:lang w:eastAsia="zh-CN"/>
              </w:rPr>
            </w:pPr>
            <w:r>
              <w:rPr>
                <w:sz w:val="20"/>
                <w:lang w:eastAsia="zh-CN"/>
              </w:rPr>
              <w:t>We support FL proposed conclusion and the first bullet of FL proposed agreements. However, we are not quite supportive with the second bullet of FL proposed agreements. We don’t see any reason to give up such a flexibility.</w:t>
            </w:r>
          </w:p>
        </w:tc>
      </w:tr>
      <w:tr w:rsidR="00F041B4" w:rsidRPr="00A22CD9" w14:paraId="139E1519" w14:textId="77777777" w:rsidTr="00123E3E">
        <w:tc>
          <w:tcPr>
            <w:tcW w:w="2405" w:type="dxa"/>
            <w:tcBorders>
              <w:top w:val="single" w:sz="4" w:space="0" w:color="auto"/>
              <w:left w:val="single" w:sz="4" w:space="0" w:color="auto"/>
              <w:bottom w:val="single" w:sz="4" w:space="0" w:color="auto"/>
              <w:right w:val="single" w:sz="4" w:space="0" w:color="auto"/>
            </w:tcBorders>
            <w:shd w:val="clear" w:color="auto" w:fill="auto"/>
          </w:tcPr>
          <w:p w14:paraId="6312AF73" w14:textId="52F0C192" w:rsidR="00F041B4" w:rsidRDefault="00F041B4" w:rsidP="00931680">
            <w:pPr>
              <w:widowControl w:val="0"/>
              <w:rPr>
                <w:sz w:val="20"/>
                <w:lang w:eastAsia="zh-CN"/>
              </w:rPr>
            </w:pPr>
            <w:r>
              <w:rPr>
                <w:sz w:val="20"/>
                <w:lang w:eastAsia="zh-CN"/>
              </w:rPr>
              <w:t>Panasonic</w:t>
            </w:r>
          </w:p>
        </w:tc>
        <w:tc>
          <w:tcPr>
            <w:tcW w:w="12176" w:type="dxa"/>
            <w:tcBorders>
              <w:top w:val="single" w:sz="4" w:space="0" w:color="auto"/>
              <w:left w:val="single" w:sz="4" w:space="0" w:color="auto"/>
              <w:bottom w:val="single" w:sz="4" w:space="0" w:color="auto"/>
              <w:right w:val="single" w:sz="4" w:space="0" w:color="auto"/>
            </w:tcBorders>
            <w:shd w:val="clear" w:color="auto" w:fill="auto"/>
          </w:tcPr>
          <w:p w14:paraId="5EE1B308" w14:textId="6A9D9163" w:rsidR="00F041B4" w:rsidRDefault="00F041B4" w:rsidP="00931680">
            <w:pPr>
              <w:widowControl w:val="0"/>
              <w:rPr>
                <w:sz w:val="20"/>
                <w:lang w:eastAsia="zh-CN"/>
              </w:rPr>
            </w:pPr>
            <w:r>
              <w:rPr>
                <w:sz w:val="20"/>
                <w:lang w:eastAsia="zh-CN"/>
              </w:rPr>
              <w:t>We are supportive of the FL proposed conclusion and agreements. With the agreements, the SSSG switching behavior is clarified without the need to define additional dropping rules.</w:t>
            </w:r>
          </w:p>
        </w:tc>
      </w:tr>
      <w:tr w:rsidR="00EC4039" w14:paraId="361CD4ED" w14:textId="77777777" w:rsidTr="00EC4039">
        <w:tc>
          <w:tcPr>
            <w:tcW w:w="2405" w:type="dxa"/>
            <w:tcBorders>
              <w:top w:val="single" w:sz="4" w:space="0" w:color="auto"/>
              <w:left w:val="single" w:sz="4" w:space="0" w:color="auto"/>
              <w:bottom w:val="single" w:sz="4" w:space="0" w:color="auto"/>
              <w:right w:val="single" w:sz="4" w:space="0" w:color="auto"/>
            </w:tcBorders>
            <w:shd w:val="clear" w:color="auto" w:fill="auto"/>
          </w:tcPr>
          <w:p w14:paraId="5239248A" w14:textId="77777777" w:rsidR="00EC4039" w:rsidRDefault="00EC4039" w:rsidP="00123E3E">
            <w:pPr>
              <w:widowControl w:val="0"/>
              <w:rPr>
                <w:sz w:val="20"/>
                <w:lang w:eastAsia="zh-CN"/>
              </w:rPr>
            </w:pPr>
            <w:r>
              <w:rPr>
                <w:sz w:val="20"/>
                <w:lang w:eastAsia="zh-CN"/>
              </w:rPr>
              <w:t>Huawei, HiSilicon2</w:t>
            </w:r>
          </w:p>
        </w:tc>
        <w:tc>
          <w:tcPr>
            <w:tcW w:w="12176" w:type="dxa"/>
            <w:tcBorders>
              <w:top w:val="single" w:sz="4" w:space="0" w:color="auto"/>
              <w:left w:val="single" w:sz="4" w:space="0" w:color="auto"/>
              <w:bottom w:val="single" w:sz="4" w:space="0" w:color="auto"/>
              <w:right w:val="single" w:sz="4" w:space="0" w:color="auto"/>
            </w:tcBorders>
            <w:shd w:val="clear" w:color="auto" w:fill="auto"/>
          </w:tcPr>
          <w:p w14:paraId="753BA962" w14:textId="77777777" w:rsidR="00EC4039" w:rsidRDefault="00EC4039" w:rsidP="00123E3E">
            <w:pPr>
              <w:widowControl w:val="0"/>
              <w:rPr>
                <w:sz w:val="20"/>
                <w:lang w:eastAsia="zh-CN"/>
              </w:rPr>
            </w:pPr>
            <w:r>
              <w:rPr>
                <w:sz w:val="20"/>
                <w:lang w:eastAsia="zh-CN"/>
              </w:rPr>
              <w:t xml:space="preserve">We just noticed that in our previous reply, the second bullet to FL proposed agreement in not crossed out. This was a mistake. As explained above, we are OK with </w:t>
            </w:r>
            <w:r w:rsidRPr="0098313B">
              <w:rPr>
                <w:sz w:val="20"/>
                <w:lang w:eastAsia="zh-CN"/>
              </w:rPr>
              <w:t>FL proposed conclusion</w:t>
            </w:r>
            <w:r>
              <w:rPr>
                <w:sz w:val="20"/>
                <w:lang w:eastAsia="zh-CN"/>
              </w:rPr>
              <w:t xml:space="preserve"> and the first bullet of </w:t>
            </w:r>
            <w:r w:rsidRPr="0098313B">
              <w:rPr>
                <w:sz w:val="20"/>
                <w:lang w:eastAsia="zh-CN"/>
              </w:rPr>
              <w:t>FL proposed agreements</w:t>
            </w:r>
            <w:r>
              <w:rPr>
                <w:sz w:val="20"/>
                <w:lang w:eastAsia="zh-CN"/>
              </w:rPr>
              <w:t xml:space="preserve"> but NOT the second bullet. </w:t>
            </w:r>
          </w:p>
          <w:p w14:paraId="0CDDF9FC" w14:textId="77777777" w:rsidR="00EC4039" w:rsidRDefault="00EC4039" w:rsidP="00123E3E">
            <w:pPr>
              <w:widowControl w:val="0"/>
              <w:rPr>
                <w:sz w:val="20"/>
                <w:lang w:eastAsia="zh-CN"/>
              </w:rPr>
            </w:pPr>
          </w:p>
          <w:p w14:paraId="3ACBE2E2" w14:textId="77777777" w:rsidR="00EC4039" w:rsidRPr="00EC4039" w:rsidRDefault="00EC4039" w:rsidP="00123E3E">
            <w:pPr>
              <w:pStyle w:val="ListParagraph"/>
              <w:numPr>
                <w:ilvl w:val="0"/>
                <w:numId w:val="56"/>
              </w:numPr>
              <w:rPr>
                <w:rFonts w:ascii="Times New Roman" w:hAnsi="Times New Roman"/>
                <w:strike/>
                <w:sz w:val="20"/>
                <w:lang w:eastAsia="zh-CN"/>
              </w:rPr>
            </w:pPr>
            <w:r w:rsidRPr="00EC4039">
              <w:rPr>
                <w:rFonts w:ascii="Times New Roman" w:hAnsi="Times New Roman"/>
                <w:strike/>
                <w:sz w:val="20"/>
                <w:lang w:eastAsia="zh-CN"/>
              </w:rPr>
              <w:t>SSSG switching is only supported between SSSGs that have the same (X,Y) PDCCH monitoring combination.</w:t>
            </w:r>
          </w:p>
          <w:p w14:paraId="3ACBC3A1" w14:textId="77777777" w:rsidR="00EC4039" w:rsidRDefault="00EC4039" w:rsidP="00123E3E">
            <w:pPr>
              <w:widowControl w:val="0"/>
              <w:rPr>
                <w:sz w:val="20"/>
                <w:lang w:eastAsia="zh-CN"/>
              </w:rPr>
            </w:pPr>
          </w:p>
        </w:tc>
      </w:tr>
      <w:tr w:rsidR="00F76496" w14:paraId="2C87DDBE" w14:textId="77777777" w:rsidTr="00EC4039">
        <w:tc>
          <w:tcPr>
            <w:tcW w:w="2405" w:type="dxa"/>
            <w:tcBorders>
              <w:top w:val="single" w:sz="4" w:space="0" w:color="auto"/>
              <w:left w:val="single" w:sz="4" w:space="0" w:color="auto"/>
              <w:bottom w:val="single" w:sz="4" w:space="0" w:color="auto"/>
              <w:right w:val="single" w:sz="4" w:space="0" w:color="auto"/>
            </w:tcBorders>
            <w:shd w:val="clear" w:color="auto" w:fill="auto"/>
          </w:tcPr>
          <w:p w14:paraId="16934808" w14:textId="06072093" w:rsidR="00F76496" w:rsidRDefault="00F76496" w:rsidP="00123E3E">
            <w:pPr>
              <w:widowControl w:val="0"/>
              <w:rPr>
                <w:sz w:val="20"/>
                <w:lang w:eastAsia="zh-CN"/>
              </w:rPr>
            </w:pPr>
            <w:r>
              <w:rPr>
                <w:sz w:val="20"/>
                <w:lang w:eastAsia="zh-CN"/>
              </w:rPr>
              <w:t>MediaTek</w:t>
            </w:r>
          </w:p>
        </w:tc>
        <w:tc>
          <w:tcPr>
            <w:tcW w:w="12176" w:type="dxa"/>
            <w:tcBorders>
              <w:top w:val="single" w:sz="4" w:space="0" w:color="auto"/>
              <w:left w:val="single" w:sz="4" w:space="0" w:color="auto"/>
              <w:bottom w:val="single" w:sz="4" w:space="0" w:color="auto"/>
              <w:right w:val="single" w:sz="4" w:space="0" w:color="auto"/>
            </w:tcBorders>
            <w:shd w:val="clear" w:color="auto" w:fill="auto"/>
          </w:tcPr>
          <w:p w14:paraId="2B3F0AA3" w14:textId="42085364" w:rsidR="00F76496" w:rsidRDefault="00F76496" w:rsidP="00123E3E">
            <w:pPr>
              <w:widowControl w:val="0"/>
              <w:rPr>
                <w:sz w:val="20"/>
                <w:lang w:eastAsia="zh-CN"/>
              </w:rPr>
            </w:pPr>
            <w:r>
              <w:rPr>
                <w:sz w:val="20"/>
                <w:lang w:eastAsia="zh-CN"/>
              </w:rPr>
              <w:t>We support the proposal</w:t>
            </w:r>
            <w:r w:rsidR="00F12087">
              <w:rPr>
                <w:sz w:val="20"/>
                <w:lang w:eastAsia="zh-CN"/>
              </w:rPr>
              <w:t xml:space="preserve">. If such proposal can be agreed, we can confirm the WA for issue A2-3. If SSSG switching between different (X,Y) is allowed, then more discussion on A2-3 and 2-5 is needed.  </w:t>
            </w:r>
          </w:p>
        </w:tc>
      </w:tr>
    </w:tbl>
    <w:p w14:paraId="0D681961" w14:textId="77777777" w:rsidR="00FF2347" w:rsidRDefault="00FF2347"/>
    <w:p w14:paraId="4D68272C" w14:textId="77777777" w:rsidR="007D48FD" w:rsidRDefault="007D48FD" w:rsidP="007D48FD">
      <w:pPr>
        <w:pStyle w:val="Heading4"/>
        <w:rPr>
          <w:sz w:val="22"/>
          <w:szCs w:val="22"/>
        </w:rPr>
      </w:pPr>
      <w:r>
        <w:rPr>
          <w:sz w:val="22"/>
          <w:szCs w:val="22"/>
        </w:rPr>
        <w:t>Summary of second round discussion</w:t>
      </w:r>
    </w:p>
    <w:p w14:paraId="2FB394A8" w14:textId="77777777" w:rsidR="007D48FD" w:rsidRDefault="007D48FD" w:rsidP="007D48FD">
      <w:r>
        <w:t xml:space="preserve">After the second round, most companies expressed support for the conclusion that the </w:t>
      </w:r>
      <w:r w:rsidRPr="000A32EF">
        <w:t>SSSG switching timer is in units of slots</w:t>
      </w:r>
      <w:r>
        <w:t>.</w:t>
      </w:r>
    </w:p>
    <w:p w14:paraId="175ACA6C" w14:textId="77777777" w:rsidR="007D48FD" w:rsidRDefault="007D48FD" w:rsidP="007D48FD">
      <w:r>
        <w:t xml:space="preserve">Regarding alignment of SSSG switching boundary with slot groups, three companies do not see a need to align applying the new SSSG for PDCCH monitoring with the slot group boundary, while nine companies support the proposal to align the </w:t>
      </w:r>
      <w:r w:rsidRPr="000A32EF">
        <w:t>SSSG switching boundary</w:t>
      </w:r>
      <w:r>
        <w:t xml:space="preserve"> with the slot group boundary.</w:t>
      </w:r>
    </w:p>
    <w:p w14:paraId="11145F76" w14:textId="77777777" w:rsidR="007D48FD" w:rsidRDefault="007D48FD" w:rsidP="007D48FD">
      <w:r>
        <w:t xml:space="preserve">Regarding supporting only SSSG switching between SSSGs with the same </w:t>
      </w:r>
      <w:r w:rsidRPr="000A32EF">
        <w:t>(X,Y) PDCCH monitoring combination</w:t>
      </w:r>
      <w:r>
        <w:t xml:space="preserve">, there is no clear majority at this stage. Six companies expressed a preference to limit SSSG switching SSSGs with the same </w:t>
      </w:r>
      <w:r w:rsidRPr="000A32EF">
        <w:t>(X,Y) PDCCH monitoring combination</w:t>
      </w:r>
      <w:r>
        <w:t>, while five companies do not agree to such a limitation. LG points out that</w:t>
      </w:r>
    </w:p>
    <w:p w14:paraId="559EFD9E" w14:textId="77777777" w:rsidR="007D48FD" w:rsidRPr="000A32EF" w:rsidRDefault="007D48FD" w:rsidP="007D48FD">
      <w:pPr>
        <w:ind w:left="425"/>
      </w:pPr>
      <w:r w:rsidRPr="00CD0AED">
        <w:rPr>
          <w:sz w:val="20"/>
          <w:lang w:eastAsia="zh-CN"/>
        </w:rPr>
        <w:t xml:space="preserve">In our understanding, all </w:t>
      </w:r>
      <w:r>
        <w:rPr>
          <w:sz w:val="20"/>
          <w:lang w:eastAsia="zh-CN"/>
        </w:rPr>
        <w:t xml:space="preserve">configured </w:t>
      </w:r>
      <w:r w:rsidRPr="00CD0AED">
        <w:rPr>
          <w:sz w:val="20"/>
          <w:lang w:eastAsia="zh-CN"/>
        </w:rPr>
        <w:t>Group (1) SSs</w:t>
      </w:r>
      <w:r>
        <w:rPr>
          <w:sz w:val="20"/>
          <w:lang w:eastAsia="zh-CN"/>
        </w:rPr>
        <w:t xml:space="preserve"> are associated with only one (X,Y), at least in a certain BWP, even when UE reports multiple (X,Y) combinations. So, SSSG switching is automatically supported only between SSSGs that have the same (X,Y) combination. SSSG switching between different (X,Y) combinations or between different monitoring capaiblities can be supported via e.g., BWP switching without any specification impact.</w:t>
      </w:r>
    </w:p>
    <w:p w14:paraId="4F7488BD" w14:textId="77777777" w:rsidR="007D48FD" w:rsidRDefault="007D48FD" w:rsidP="007D48FD">
      <w:r w:rsidRPr="00E976C8">
        <w:rPr>
          <w:highlight w:val="yellow"/>
        </w:rPr>
        <w:t>FL proposal 2.2.4.4</w:t>
      </w:r>
      <w:r>
        <w:t>:</w:t>
      </w:r>
    </w:p>
    <w:p w14:paraId="44AE9B8B" w14:textId="77777777" w:rsidR="007D48FD" w:rsidRDefault="007D48FD" w:rsidP="007D48FD">
      <w:pPr>
        <w:rPr>
          <w:lang w:eastAsia="zh-CN"/>
        </w:rPr>
      </w:pPr>
      <w:r>
        <w:rPr>
          <w:highlight w:val="yellow"/>
        </w:rPr>
        <w:t>Conclude that the</w:t>
      </w:r>
      <w:r>
        <w:rPr>
          <w:highlight w:val="yellow"/>
          <w:lang w:eastAsia="zh-CN"/>
        </w:rPr>
        <w:t xml:space="preserve"> SSSG switching timer is in units of slots</w:t>
      </w:r>
      <w:r>
        <w:rPr>
          <w:lang w:eastAsia="zh-CN"/>
        </w:rPr>
        <w:t>.</w:t>
      </w:r>
    </w:p>
    <w:p w14:paraId="7991F803" w14:textId="77777777" w:rsidR="007D48FD" w:rsidRDefault="007D48FD" w:rsidP="007D48FD">
      <w:r w:rsidRPr="00E976C8">
        <w:rPr>
          <w:highlight w:val="yellow"/>
          <w:lang w:eastAsia="zh-CN"/>
        </w:rPr>
        <w:t xml:space="preserve">Agree that the SSSG switching boundary, i.e. the time of applying the switching, is aligned </w:t>
      </w:r>
      <w:r w:rsidRPr="00E976C8">
        <w:rPr>
          <w:highlight w:val="yellow"/>
        </w:rPr>
        <w:t>with the boundary of a slot group</w:t>
      </w:r>
      <w:r>
        <w:t>.</w:t>
      </w:r>
    </w:p>
    <w:p w14:paraId="6FE48718" w14:textId="77777777" w:rsidR="007D48FD" w:rsidRPr="002E1634" w:rsidRDefault="007D48FD" w:rsidP="007D48FD">
      <w:r w:rsidRPr="00E976C8">
        <w:rPr>
          <w:highlight w:val="yellow"/>
        </w:rPr>
        <w:lastRenderedPageBreak/>
        <w:t>Discussion on supporting SSSG switching between different (X,Y) PDCCH monitoring combinations can continue in RAN1#108-e.</w:t>
      </w:r>
    </w:p>
    <w:p w14:paraId="6DA24EA4" w14:textId="77777777" w:rsidR="00FF2347" w:rsidRDefault="00FF2347">
      <w:pPr>
        <w:rPr>
          <w:lang w:eastAsia="zh-CN"/>
        </w:rPr>
      </w:pPr>
    </w:p>
    <w:p w14:paraId="06AFD075" w14:textId="77777777" w:rsidR="00FF2347" w:rsidRDefault="00075399">
      <w:pPr>
        <w:pStyle w:val="Heading3"/>
      </w:pPr>
      <w:r>
        <w:t>Issue A2-5: Maximum value of searchSpaceSwitchTimer (</w:t>
      </w:r>
      <w:r>
        <w:rPr>
          <w:highlight w:val="cyan"/>
        </w:rPr>
        <w:t>RRC impact</w:t>
      </w:r>
      <w:r>
        <w:t>)</w:t>
      </w:r>
    </w:p>
    <w:p w14:paraId="21DCDB1E" w14:textId="77777777" w:rsidR="00FF2347" w:rsidRDefault="00075399">
      <w:pPr>
        <w:pStyle w:val="Heading4"/>
        <w:rPr>
          <w:sz w:val="22"/>
          <w:szCs w:val="22"/>
        </w:rPr>
      </w:pPr>
      <w:r>
        <w:rPr>
          <w:sz w:val="22"/>
          <w:szCs w:val="22"/>
        </w:rPr>
        <w:t>First round discussion</w:t>
      </w:r>
    </w:p>
    <w:p w14:paraId="30CED3BC" w14:textId="77777777" w:rsidR="00FF2347" w:rsidRDefault="00075399">
      <w:pPr>
        <w:rPr>
          <w:b/>
          <w:bCs/>
          <w:lang w:val="en-GB" w:eastAsia="zh-CN"/>
        </w:rPr>
      </w:pPr>
      <w:r>
        <w:rPr>
          <w:b/>
          <w:bCs/>
          <w:lang w:val="en-GB" w:eastAsia="zh-CN"/>
        </w:rPr>
        <w:t>LG (R1-2200567):</w:t>
      </w:r>
    </w:p>
    <w:p w14:paraId="099D91DE" w14:textId="77777777" w:rsidR="00FF2347" w:rsidRDefault="00075399">
      <w:pPr>
        <w:spacing w:before="120" w:line="240" w:lineRule="auto"/>
        <w:rPr>
          <w:rFonts w:eastAsia="Batang"/>
          <w:bCs/>
          <w:sz w:val="20"/>
          <w:szCs w:val="20"/>
          <w:lang w:eastAsia="ko-KR"/>
        </w:rPr>
      </w:pPr>
      <w:r>
        <w:rPr>
          <w:rFonts w:eastAsia="Batang"/>
          <w:b/>
          <w:sz w:val="20"/>
          <w:szCs w:val="20"/>
          <w:lang w:eastAsia="ko-KR"/>
        </w:rPr>
        <w:t xml:space="preserve">Proposal #7: Define 40/160/320 slots as the maximum value of </w:t>
      </w:r>
      <w:r>
        <w:rPr>
          <w:rFonts w:eastAsia="Batang"/>
          <w:b/>
          <w:i/>
          <w:sz w:val="20"/>
          <w:szCs w:val="20"/>
          <w:lang w:eastAsia="ko-KR"/>
        </w:rPr>
        <w:t>searchSpaceSwitchTimer</w:t>
      </w:r>
      <w:r>
        <w:rPr>
          <w:rFonts w:eastAsia="Batang"/>
          <w:b/>
          <w:sz w:val="20"/>
          <w:szCs w:val="20"/>
          <w:lang w:eastAsia="ko-KR"/>
        </w:rPr>
        <w:t xml:space="preserve"> for 120/480/960 kHz SCS, respectively.</w:t>
      </w:r>
    </w:p>
    <w:p w14:paraId="7CF19875" w14:textId="77777777" w:rsidR="00FF2347" w:rsidRDefault="00FF2347">
      <w:pPr>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7BE862D3" w14:textId="77777777">
        <w:tc>
          <w:tcPr>
            <w:tcW w:w="2405" w:type="dxa"/>
            <w:shd w:val="clear" w:color="auto" w:fill="FFC000"/>
            <w:vAlign w:val="center"/>
          </w:tcPr>
          <w:p w14:paraId="5B72C427" w14:textId="77777777" w:rsidR="00FF2347" w:rsidRDefault="00075399">
            <w:pPr>
              <w:widowControl w:val="0"/>
              <w:rPr>
                <w:b/>
                <w:bCs/>
              </w:rPr>
            </w:pPr>
            <w:r>
              <w:rPr>
                <w:b/>
                <w:bCs/>
              </w:rPr>
              <w:t>Company</w:t>
            </w:r>
          </w:p>
        </w:tc>
        <w:tc>
          <w:tcPr>
            <w:tcW w:w="12176" w:type="dxa"/>
            <w:shd w:val="clear" w:color="auto" w:fill="FFC000"/>
            <w:vAlign w:val="center"/>
          </w:tcPr>
          <w:p w14:paraId="5CDBEB8D" w14:textId="77777777" w:rsidR="00FF2347" w:rsidRDefault="00075399">
            <w:pPr>
              <w:widowControl w:val="0"/>
              <w:rPr>
                <w:b/>
                <w:bCs/>
              </w:rPr>
            </w:pPr>
            <w:r>
              <w:rPr>
                <w:b/>
                <w:bCs/>
              </w:rPr>
              <w:t>Comment</w:t>
            </w:r>
          </w:p>
        </w:tc>
      </w:tr>
      <w:tr w:rsidR="00FF2347" w14:paraId="45270582" w14:textId="77777777">
        <w:tc>
          <w:tcPr>
            <w:tcW w:w="2405" w:type="dxa"/>
            <w:shd w:val="clear" w:color="auto" w:fill="auto"/>
            <w:vAlign w:val="center"/>
          </w:tcPr>
          <w:p w14:paraId="1D243A5B" w14:textId="77777777" w:rsidR="00FF2347" w:rsidRDefault="00075399">
            <w:pPr>
              <w:widowControl w:val="0"/>
              <w:rPr>
                <w:lang w:eastAsia="zh-CN"/>
              </w:rPr>
            </w:pPr>
            <w:r>
              <w:rPr>
                <w:lang w:eastAsia="zh-CN"/>
              </w:rPr>
              <w:t>Samsung</w:t>
            </w:r>
          </w:p>
        </w:tc>
        <w:tc>
          <w:tcPr>
            <w:tcW w:w="12176" w:type="dxa"/>
            <w:shd w:val="clear" w:color="auto" w:fill="auto"/>
            <w:vAlign w:val="center"/>
          </w:tcPr>
          <w:p w14:paraId="11DF78B9" w14:textId="77777777" w:rsidR="00FF2347" w:rsidRDefault="00075399">
            <w:pPr>
              <w:widowControl w:val="0"/>
              <w:rPr>
                <w:lang w:eastAsia="zh-CN"/>
              </w:rPr>
            </w:pPr>
            <w:r>
              <w:rPr>
                <w:lang w:eastAsia="zh-CN"/>
              </w:rPr>
              <w:t>We are ok with the proposal.</w:t>
            </w:r>
          </w:p>
        </w:tc>
      </w:tr>
      <w:tr w:rsidR="00FF2347" w14:paraId="601D7D3F" w14:textId="77777777">
        <w:tc>
          <w:tcPr>
            <w:tcW w:w="2405" w:type="dxa"/>
            <w:shd w:val="clear" w:color="auto" w:fill="auto"/>
            <w:vAlign w:val="center"/>
          </w:tcPr>
          <w:p w14:paraId="050B1DD4" w14:textId="77777777" w:rsidR="00FF2347" w:rsidRDefault="00075399">
            <w:pPr>
              <w:widowControl w:val="0"/>
              <w:rPr>
                <w:sz w:val="20"/>
              </w:rPr>
            </w:pPr>
            <w:r>
              <w:rPr>
                <w:rFonts w:eastAsia="MS Mincho" w:hint="eastAsia"/>
                <w:lang w:eastAsia="ja-JP"/>
              </w:rPr>
              <w:t>N</w:t>
            </w:r>
            <w:r>
              <w:rPr>
                <w:rFonts w:eastAsia="MS Mincho"/>
                <w:lang w:eastAsia="ja-JP"/>
              </w:rPr>
              <w:t>TT DOCOMO</w:t>
            </w:r>
          </w:p>
        </w:tc>
        <w:tc>
          <w:tcPr>
            <w:tcW w:w="12176" w:type="dxa"/>
            <w:shd w:val="clear" w:color="auto" w:fill="auto"/>
            <w:vAlign w:val="center"/>
          </w:tcPr>
          <w:p w14:paraId="1683FA14" w14:textId="77777777" w:rsidR="00FF2347" w:rsidRDefault="00075399">
            <w:pPr>
              <w:widowControl w:val="0"/>
              <w:rPr>
                <w:sz w:val="20"/>
                <w:lang w:eastAsia="zh-CN"/>
              </w:rPr>
            </w:pPr>
            <w:r>
              <w:rPr>
                <w:rFonts w:eastAsia="MS Mincho"/>
                <w:lang w:eastAsia="ja-JP"/>
              </w:rPr>
              <w:t>We think it should be discussed in AI 8.2.5.</w:t>
            </w:r>
            <w:r>
              <w:rPr>
                <w:lang w:eastAsia="zh-CN"/>
              </w:rPr>
              <w:t xml:space="preserve"> </w:t>
            </w:r>
          </w:p>
        </w:tc>
      </w:tr>
      <w:tr w:rsidR="00FF2347" w14:paraId="4D3FEF09" w14:textId="77777777">
        <w:tc>
          <w:tcPr>
            <w:tcW w:w="2405" w:type="dxa"/>
            <w:shd w:val="clear" w:color="auto" w:fill="auto"/>
            <w:vAlign w:val="center"/>
          </w:tcPr>
          <w:p w14:paraId="665ACBA0" w14:textId="77777777" w:rsidR="00FF2347" w:rsidRDefault="00075399">
            <w:pPr>
              <w:widowControl w:val="0"/>
              <w:rPr>
                <w:sz w:val="20"/>
              </w:rPr>
            </w:pPr>
            <w:r>
              <w:rPr>
                <w:lang w:eastAsia="zh-CN"/>
              </w:rPr>
              <w:t>LG Electronics</w:t>
            </w:r>
          </w:p>
        </w:tc>
        <w:tc>
          <w:tcPr>
            <w:tcW w:w="12176" w:type="dxa"/>
            <w:shd w:val="clear" w:color="auto" w:fill="auto"/>
            <w:vAlign w:val="center"/>
          </w:tcPr>
          <w:p w14:paraId="4442AEFD" w14:textId="77777777" w:rsidR="00FF2347" w:rsidRDefault="00075399">
            <w:pPr>
              <w:widowControl w:val="0"/>
              <w:rPr>
                <w:sz w:val="20"/>
                <w:lang w:eastAsia="zh-CN"/>
              </w:rPr>
            </w:pPr>
            <w:r>
              <w:rPr>
                <w:lang w:eastAsia="zh-CN"/>
              </w:rPr>
              <w:t xml:space="preserve">We support the proposal as a proponent. The maximum value of </w:t>
            </w:r>
            <w:r>
              <w:rPr>
                <w:i/>
                <w:lang w:eastAsia="zh-CN"/>
              </w:rPr>
              <w:t>searchSpaceSwitchTimer</w:t>
            </w:r>
            <w:r>
              <w:rPr>
                <w:lang w:eastAsia="zh-CN"/>
              </w:rPr>
              <w:t xml:space="preserve"> is 20/40/80 for 15/30/60 kHz, respectively. These are values derived from the maximum COT duration, 20 msec, for the NR-U in Rel-16. Since the maximum COT duration in FR2-2 was determined to be 5 msec, the maximum value of </w:t>
            </w:r>
            <w:r>
              <w:rPr>
                <w:i/>
                <w:lang w:eastAsia="zh-CN"/>
              </w:rPr>
              <w:t>searchSpaceSwitchTimer</w:t>
            </w:r>
            <w:r>
              <w:rPr>
                <w:lang w:eastAsia="zh-CN"/>
              </w:rPr>
              <w:t xml:space="preserve"> can be defined as the number of slots corresponding to that time for each SCS, i.e., 40/160/320 slots for 120/480/960 kHz SCS, respectively.</w:t>
            </w:r>
          </w:p>
        </w:tc>
      </w:tr>
      <w:tr w:rsidR="00FF2347" w14:paraId="552A4F5B" w14:textId="77777777">
        <w:tc>
          <w:tcPr>
            <w:tcW w:w="2405" w:type="dxa"/>
            <w:shd w:val="clear" w:color="auto" w:fill="FFC000"/>
            <w:vAlign w:val="center"/>
          </w:tcPr>
          <w:p w14:paraId="28C1FEEB" w14:textId="77777777" w:rsidR="00FF2347" w:rsidRDefault="00075399">
            <w:pPr>
              <w:widowControl w:val="0"/>
              <w:rPr>
                <w:lang w:eastAsia="zh-CN"/>
              </w:rPr>
            </w:pPr>
            <w:r>
              <w:rPr>
                <w:lang w:eastAsia="zh-CN"/>
              </w:rPr>
              <w:t>Moderator</w:t>
            </w:r>
          </w:p>
        </w:tc>
        <w:tc>
          <w:tcPr>
            <w:tcW w:w="12176" w:type="dxa"/>
            <w:shd w:val="clear" w:color="auto" w:fill="FFC000"/>
            <w:vAlign w:val="center"/>
          </w:tcPr>
          <w:p w14:paraId="355D3E43" w14:textId="77777777" w:rsidR="00FF2347" w:rsidRDefault="00075399">
            <w:pPr>
              <w:widowControl w:val="0"/>
              <w:rPr>
                <w:lang w:eastAsia="zh-CN"/>
              </w:rPr>
            </w:pPr>
            <w:r>
              <w:rPr>
                <w:lang w:eastAsia="zh-CN"/>
              </w:rPr>
              <w:t>This issue is closed; please continue discussion in this under Issue A2-6 Q2 below.</w:t>
            </w:r>
          </w:p>
        </w:tc>
      </w:tr>
    </w:tbl>
    <w:p w14:paraId="533326AE" w14:textId="77777777" w:rsidR="00FF2347" w:rsidRDefault="00075399">
      <w:pPr>
        <w:pStyle w:val="Heading3"/>
      </w:pPr>
      <w:r>
        <w:t>Issue A2-6: SSSG switching timer and PDCCH candidate skipping values</w:t>
      </w:r>
    </w:p>
    <w:p w14:paraId="6C5FCC22" w14:textId="77777777" w:rsidR="00FF2347" w:rsidRDefault="00075399">
      <w:pPr>
        <w:pStyle w:val="Heading4"/>
        <w:rPr>
          <w:sz w:val="22"/>
          <w:szCs w:val="22"/>
        </w:rPr>
      </w:pPr>
      <w:r>
        <w:rPr>
          <w:sz w:val="22"/>
          <w:szCs w:val="22"/>
        </w:rPr>
        <w:t>First round discussion</w:t>
      </w:r>
    </w:p>
    <w:p w14:paraId="322715E9" w14:textId="77777777" w:rsidR="00FF2347" w:rsidRDefault="00075399">
      <w:pPr>
        <w:rPr>
          <w:lang w:val="en-GB" w:eastAsia="zh-CN"/>
        </w:rPr>
      </w:pPr>
      <w:r>
        <w:rPr>
          <w:lang w:val="en-GB" w:eastAsia="zh-CN"/>
        </w:rPr>
        <w:t>FL NOTE: This issue has been inherited from AI 8.2.5. Please provide your input below if it hasn't been captured yet. In case of updating your view, please add a new entry at the end of the table.</w:t>
      </w:r>
    </w:p>
    <w:p w14:paraId="2080524E" w14:textId="77777777" w:rsidR="00FF2347" w:rsidRDefault="00075399">
      <w:pPr>
        <w:rPr>
          <w:lang w:val="en-GB"/>
        </w:rPr>
      </w:pPr>
      <w:r>
        <w:rPr>
          <w:lang w:val="en-GB"/>
        </w:rPr>
        <w:t>The following was agreed in RAN1#107-e.</w:t>
      </w:r>
    </w:p>
    <w:p w14:paraId="75E238D3" w14:textId="77777777" w:rsidR="00FF2347" w:rsidRDefault="00075399">
      <w:pPr>
        <w:rPr>
          <w:bCs/>
          <w:lang w:eastAsia="zh-CN"/>
        </w:rPr>
      </w:pPr>
      <w:r>
        <w:rPr>
          <w:bCs/>
          <w:highlight w:val="green"/>
          <w:lang w:eastAsia="zh-CN"/>
        </w:rPr>
        <w:t>Agreement</w:t>
      </w:r>
    </w:p>
    <w:p w14:paraId="02AAE33A" w14:textId="77777777" w:rsidR="00FF2347" w:rsidRDefault="00075399">
      <w:pPr>
        <w:rPr>
          <w:lang w:val="en-GB" w:eastAsia="zh-CN"/>
        </w:rPr>
      </w:pPr>
      <w:r>
        <w:t>From RAN1 perspective, for NR operation with 480 kHz and/or 960 kHz SCS, the value of minimum time gap for wake-up and Scell dormancy indication (DCI format 2_6) is scaled by 4 and 8 of the corresponding value of 120 kHz SCS for 480 kHz and 960 kHz SCS respectively.</w:t>
      </w:r>
    </w:p>
    <w:p w14:paraId="70DBE330" w14:textId="77777777" w:rsidR="00FF2347" w:rsidRDefault="00075399">
      <w:pPr>
        <w:pStyle w:val="ListParagraph"/>
        <w:numPr>
          <w:ilvl w:val="0"/>
          <w:numId w:val="58"/>
        </w:numPr>
        <w:snapToGrid/>
        <w:rPr>
          <w:rFonts w:ascii="Times New Roman" w:hAnsi="Times New Roman"/>
          <w:sz w:val="20"/>
          <w:szCs w:val="20"/>
          <w:lang w:eastAsia="zh-CN"/>
        </w:rPr>
      </w:pPr>
      <w:r>
        <w:rPr>
          <w:rFonts w:ascii="Times New Roman" w:hAnsi="Times New Roman"/>
          <w:sz w:val="20"/>
          <w:szCs w:val="20"/>
        </w:rPr>
        <w:t>Note: X in 38.213 Section 10.3 and 38.133 Section 8.2.1.2.7.</w:t>
      </w:r>
    </w:p>
    <w:p w14:paraId="3EA78E58" w14:textId="77777777" w:rsidR="00FF2347" w:rsidRDefault="00075399">
      <w:pPr>
        <w:pStyle w:val="ListParagraph"/>
        <w:numPr>
          <w:ilvl w:val="0"/>
          <w:numId w:val="58"/>
        </w:numPr>
        <w:snapToGrid/>
        <w:rPr>
          <w:rFonts w:ascii="Times New Roman" w:hAnsi="Times New Roman"/>
          <w:sz w:val="20"/>
          <w:szCs w:val="20"/>
          <w:lang w:eastAsia="zh-CN"/>
        </w:rPr>
      </w:pPr>
      <w:r>
        <w:rPr>
          <w:rFonts w:ascii="Times New Roman" w:hAnsi="Times New Roman"/>
          <w:sz w:val="20"/>
          <w:szCs w:val="20"/>
        </w:rPr>
        <w:lastRenderedPageBreak/>
        <w:t>Send LS to RAN4 to inform about RAN1’s agreement of the reference values and ask RAN4 to make final decision</w:t>
      </w:r>
    </w:p>
    <w:p w14:paraId="3D0C91B9" w14:textId="77777777" w:rsidR="00FF2347" w:rsidRDefault="00FF2347"/>
    <w:p w14:paraId="263F3230" w14:textId="77777777" w:rsidR="00FF2347" w:rsidRDefault="00075399">
      <w:pPr>
        <w:rPr>
          <w:lang w:eastAsia="zh-CN"/>
        </w:rPr>
      </w:pPr>
      <w:r>
        <w:rPr>
          <w:lang w:val="en-GB"/>
        </w:rPr>
        <w:t>[17, Xiaomi] observed that R16 power saving WUS feature can be applied on NR 52.6-71GHz given the above agreement. [17, Xiaomi] proposed to allow R17 DCI-based power saving feature for FR2-2 with 480 and/or 960 kHz SCS as well where SSSG switching timer and PDCCH skipping values for 480kHz and 960kHz SCS should be defined. The same scaling factor 4 and 8 can be applied based on the values for 120kHz. For example, the value of the SSSG switching timer in slots for SSSG#1 and/or SSSG#2 can be configured as, {[4,8,12,16,…,640,1280,1600,2560,3200]} for 480kHz SCS,  {[8,16,24,32,…, 1280,1600,2560,3200,6400]} for 960kHz SCS. The candidate skipping values can be configured as {[4,8,12,16,…,640,1280,1600,2560,3200]} for 480kHz SCS,  {[8,16,24,32,…, 1280,1600,2560,3200,6400]} for 960 kHz SCS</w:t>
      </w:r>
      <w:r>
        <w:rPr>
          <w:lang w:eastAsia="zh-CN"/>
        </w:rPr>
        <w:t xml:space="preserve">. </w:t>
      </w:r>
    </w:p>
    <w:p w14:paraId="617515F4" w14:textId="77777777" w:rsidR="00FF2347" w:rsidRDefault="00075399">
      <w:pPr>
        <w:pStyle w:val="BodyText"/>
        <w:spacing w:after="0"/>
        <w:rPr>
          <w:lang w:eastAsia="zh-CN"/>
        </w:rPr>
      </w:pPr>
      <w:r>
        <w:rPr>
          <w:lang w:eastAsia="zh-CN"/>
        </w:rPr>
        <w:t>The following are the relevant agreements made in Rel-17 UE power saving enhancements WI.</w:t>
      </w:r>
    </w:p>
    <w:p w14:paraId="63D82C85" w14:textId="77777777" w:rsidR="00FF2347" w:rsidRDefault="00075399">
      <w:pPr>
        <w:spacing w:after="0" w:line="264" w:lineRule="atLeast"/>
        <w:jc w:val="both"/>
        <w:rPr>
          <w:lang w:eastAsia="zh-CN"/>
        </w:rPr>
      </w:pPr>
      <w:r>
        <w:rPr>
          <w:highlight w:val="green"/>
          <w:lang w:eastAsia="zh-CN"/>
        </w:rPr>
        <w:t>Agreement</w:t>
      </w:r>
    </w:p>
    <w:p w14:paraId="7730E652" w14:textId="77777777" w:rsidR="00FF2347" w:rsidRDefault="00075399">
      <w:pPr>
        <w:pStyle w:val="BodyText"/>
        <w:spacing w:after="0"/>
      </w:pPr>
      <w:r>
        <w:t>Confirm the working assumptions with the following updates (extract from RAN1#106-bis agreements)</w:t>
      </w:r>
    </w:p>
    <w:p w14:paraId="2A00C93B" w14:textId="77777777" w:rsidR="00FF2347" w:rsidRDefault="00075399">
      <w:pPr>
        <w:pStyle w:val="ListParagraph"/>
        <w:numPr>
          <w:ilvl w:val="0"/>
          <w:numId w:val="59"/>
        </w:numPr>
        <w:snapToGrid/>
        <w:rPr>
          <w:rFonts w:ascii="Times New Roman" w:hAnsi="Times New Roman"/>
          <w:sz w:val="20"/>
          <w:szCs w:val="20"/>
        </w:rPr>
      </w:pPr>
      <w:r>
        <w:rPr>
          <w:rFonts w:ascii="Times New Roman" w:hAnsi="Times New Roman"/>
          <w:sz w:val="20"/>
          <w:szCs w:val="20"/>
          <w:lang w:eastAsia="sv-SE"/>
        </w:rPr>
        <w:t xml:space="preserve">The value of the timer in slots for monitoring PDCCH in the active DL BWP of the serving cell before moving to the default search space group </w:t>
      </w:r>
      <w:r>
        <w:rPr>
          <w:rFonts w:ascii="Times New Roman" w:hAnsi="Times New Roman"/>
          <w:sz w:val="20"/>
          <w:szCs w:val="20"/>
        </w:rPr>
        <w:t xml:space="preserve">is </w:t>
      </w:r>
    </w:p>
    <w:p w14:paraId="7B34B692" w14:textId="77777777" w:rsidR="00FF2347" w:rsidRDefault="00075399">
      <w:pPr>
        <w:pStyle w:val="ListParagraph"/>
        <w:widowControl w:val="0"/>
        <w:numPr>
          <w:ilvl w:val="0"/>
          <w:numId w:val="60"/>
        </w:numPr>
        <w:shd w:val="clear" w:color="auto" w:fill="FFFFFF"/>
        <w:snapToGrid/>
        <w:rPr>
          <w:rFonts w:ascii="Times New Roman" w:hAnsi="Times New Roman"/>
          <w:sz w:val="20"/>
          <w:szCs w:val="20"/>
        </w:rPr>
      </w:pPr>
      <w:r>
        <w:rPr>
          <w:rFonts w:ascii="Times New Roman" w:hAnsi="Times New Roman"/>
          <w:sz w:val="20"/>
          <w:szCs w:val="20"/>
        </w:rPr>
        <w:t>{1</w:t>
      </w:r>
      <w:r>
        <w:rPr>
          <w:rFonts w:ascii="Times New Roman" w:hAnsi="Times New Roman"/>
          <w:color w:val="FF0000"/>
          <w:sz w:val="20"/>
          <w:szCs w:val="20"/>
        </w:rPr>
        <w:t>,2,3,…,</w:t>
      </w:r>
      <w:r>
        <w:rPr>
          <w:rFonts w:ascii="Times New Roman" w:hAnsi="Times New Roman"/>
          <w:sz w:val="20"/>
          <w:szCs w:val="20"/>
        </w:rPr>
        <w:t>20,</w:t>
      </w:r>
      <w:r>
        <w:rPr>
          <w:rFonts w:ascii="Times New Roman" w:hAnsi="Times New Roman"/>
          <w:color w:val="FF0000"/>
          <w:sz w:val="20"/>
          <w:szCs w:val="20"/>
        </w:rPr>
        <w:t xml:space="preserve">30, </w:t>
      </w:r>
      <w:r>
        <w:rPr>
          <w:rFonts w:ascii="Times New Roman" w:hAnsi="Times New Roman"/>
          <w:sz w:val="20"/>
          <w:szCs w:val="20"/>
        </w:rPr>
        <w:t>40,</w:t>
      </w:r>
      <w:r>
        <w:rPr>
          <w:rFonts w:ascii="Times New Roman" w:hAnsi="Times New Roman"/>
          <w:color w:val="FF0000"/>
          <w:sz w:val="20"/>
          <w:szCs w:val="20"/>
        </w:rPr>
        <w:t xml:space="preserve"> 50, </w:t>
      </w:r>
      <w:r>
        <w:rPr>
          <w:rFonts w:ascii="Times New Roman" w:hAnsi="Times New Roman"/>
          <w:sz w:val="20"/>
          <w:szCs w:val="20"/>
        </w:rPr>
        <w:t>60,</w:t>
      </w:r>
      <w:r>
        <w:rPr>
          <w:rFonts w:ascii="Times New Roman" w:hAnsi="Times New Roman"/>
          <w:color w:val="FF0000"/>
          <w:sz w:val="20"/>
          <w:szCs w:val="20"/>
        </w:rPr>
        <w:t xml:space="preserve"> </w:t>
      </w:r>
      <w:r>
        <w:rPr>
          <w:rFonts w:ascii="Times New Roman" w:hAnsi="Times New Roman"/>
          <w:sz w:val="20"/>
          <w:szCs w:val="20"/>
        </w:rPr>
        <w:t>80,</w:t>
      </w:r>
      <w:r>
        <w:rPr>
          <w:rFonts w:ascii="Times New Roman" w:hAnsi="Times New Roman"/>
          <w:color w:val="FF0000"/>
          <w:sz w:val="20"/>
          <w:szCs w:val="20"/>
        </w:rPr>
        <w:t xml:space="preserve"> </w:t>
      </w:r>
      <w:r>
        <w:rPr>
          <w:rFonts w:ascii="Times New Roman" w:hAnsi="Times New Roman"/>
          <w:sz w:val="20"/>
          <w:szCs w:val="20"/>
        </w:rPr>
        <w:t>100} for 15 kHz SCS,</w:t>
      </w:r>
    </w:p>
    <w:p w14:paraId="304CEC96" w14:textId="77777777" w:rsidR="00FF2347" w:rsidRDefault="00075399">
      <w:pPr>
        <w:pStyle w:val="ListParagraph"/>
        <w:widowControl w:val="0"/>
        <w:numPr>
          <w:ilvl w:val="0"/>
          <w:numId w:val="60"/>
        </w:numPr>
        <w:shd w:val="clear" w:color="auto" w:fill="FFFFFF"/>
        <w:snapToGrid/>
        <w:rPr>
          <w:rFonts w:ascii="Times New Roman" w:hAnsi="Times New Roman"/>
          <w:sz w:val="20"/>
          <w:szCs w:val="20"/>
        </w:rPr>
      </w:pPr>
      <w:r>
        <w:rPr>
          <w:rFonts w:ascii="Times New Roman" w:hAnsi="Times New Roman"/>
          <w:sz w:val="20"/>
          <w:szCs w:val="20"/>
        </w:rPr>
        <w:t>{1</w:t>
      </w:r>
      <w:r>
        <w:rPr>
          <w:rFonts w:ascii="Times New Roman" w:hAnsi="Times New Roman"/>
          <w:color w:val="FF0000"/>
          <w:sz w:val="20"/>
          <w:szCs w:val="20"/>
        </w:rPr>
        <w:t>,2,3,…,</w:t>
      </w:r>
      <w:r>
        <w:rPr>
          <w:rFonts w:ascii="Times New Roman" w:hAnsi="Times New Roman"/>
          <w:sz w:val="20"/>
          <w:szCs w:val="20"/>
        </w:rPr>
        <w:t xml:space="preserve">40, </w:t>
      </w:r>
      <w:r>
        <w:rPr>
          <w:rFonts w:ascii="Times New Roman" w:hAnsi="Times New Roman"/>
          <w:color w:val="FF0000"/>
          <w:sz w:val="20"/>
          <w:szCs w:val="20"/>
        </w:rPr>
        <w:t xml:space="preserve">60, </w:t>
      </w:r>
      <w:r>
        <w:rPr>
          <w:rFonts w:ascii="Times New Roman" w:hAnsi="Times New Roman"/>
          <w:sz w:val="20"/>
          <w:szCs w:val="20"/>
        </w:rPr>
        <w:t>80,</w:t>
      </w:r>
      <w:r>
        <w:rPr>
          <w:rFonts w:ascii="Times New Roman" w:hAnsi="Times New Roman"/>
          <w:color w:val="FF0000"/>
          <w:sz w:val="20"/>
          <w:szCs w:val="20"/>
        </w:rPr>
        <w:t xml:space="preserve"> 100, </w:t>
      </w:r>
      <w:r>
        <w:rPr>
          <w:rFonts w:ascii="Times New Roman" w:hAnsi="Times New Roman"/>
          <w:sz w:val="20"/>
          <w:szCs w:val="20"/>
        </w:rPr>
        <w:t>100,160,200} for 30 kHz SCS,</w:t>
      </w:r>
    </w:p>
    <w:p w14:paraId="121CFF8D" w14:textId="77777777" w:rsidR="00FF2347" w:rsidRDefault="00075399">
      <w:pPr>
        <w:pStyle w:val="ListParagraph"/>
        <w:widowControl w:val="0"/>
        <w:numPr>
          <w:ilvl w:val="0"/>
          <w:numId w:val="60"/>
        </w:numPr>
        <w:shd w:val="clear" w:color="auto" w:fill="FFFFFF"/>
        <w:snapToGrid/>
        <w:rPr>
          <w:rFonts w:ascii="Times New Roman" w:hAnsi="Times New Roman"/>
          <w:sz w:val="20"/>
          <w:szCs w:val="20"/>
        </w:rPr>
      </w:pPr>
      <w:r>
        <w:rPr>
          <w:rFonts w:ascii="Times New Roman" w:hAnsi="Times New Roman"/>
          <w:sz w:val="20"/>
          <w:szCs w:val="20"/>
        </w:rPr>
        <w:t>{1</w:t>
      </w:r>
      <w:r>
        <w:rPr>
          <w:rFonts w:ascii="Times New Roman" w:hAnsi="Times New Roman"/>
          <w:color w:val="FF0000"/>
          <w:sz w:val="20"/>
          <w:szCs w:val="20"/>
        </w:rPr>
        <w:t>,2,3,…,</w:t>
      </w:r>
      <w:r>
        <w:rPr>
          <w:rFonts w:ascii="Times New Roman" w:hAnsi="Times New Roman"/>
          <w:sz w:val="20"/>
          <w:szCs w:val="20"/>
        </w:rPr>
        <w:t xml:space="preserve">80, </w:t>
      </w:r>
      <w:r>
        <w:rPr>
          <w:rFonts w:ascii="Times New Roman" w:hAnsi="Times New Roman"/>
          <w:color w:val="FF0000"/>
          <w:sz w:val="20"/>
          <w:szCs w:val="20"/>
        </w:rPr>
        <w:t xml:space="preserve">120, </w:t>
      </w:r>
      <w:r>
        <w:rPr>
          <w:rFonts w:ascii="Times New Roman" w:hAnsi="Times New Roman"/>
          <w:sz w:val="20"/>
          <w:szCs w:val="20"/>
        </w:rPr>
        <w:t>160,</w:t>
      </w:r>
      <w:r>
        <w:rPr>
          <w:rFonts w:ascii="Times New Roman" w:hAnsi="Times New Roman"/>
          <w:color w:val="FF0000"/>
          <w:sz w:val="20"/>
          <w:szCs w:val="20"/>
        </w:rPr>
        <w:t xml:space="preserve"> </w:t>
      </w:r>
      <w:r>
        <w:rPr>
          <w:rFonts w:ascii="Times New Roman" w:hAnsi="Times New Roman"/>
          <w:sz w:val="20"/>
          <w:szCs w:val="20"/>
        </w:rPr>
        <w:t>200,</w:t>
      </w:r>
      <w:r>
        <w:rPr>
          <w:rFonts w:ascii="Times New Roman" w:hAnsi="Times New Roman"/>
          <w:color w:val="FF0000"/>
          <w:sz w:val="20"/>
          <w:szCs w:val="20"/>
        </w:rPr>
        <w:t xml:space="preserve"> 240, </w:t>
      </w:r>
      <w:r>
        <w:rPr>
          <w:rFonts w:ascii="Times New Roman" w:hAnsi="Times New Roman"/>
          <w:sz w:val="20"/>
          <w:szCs w:val="20"/>
        </w:rPr>
        <w:t>320,400} for 60kHz SCS,</w:t>
      </w:r>
    </w:p>
    <w:p w14:paraId="7D847B84" w14:textId="77777777" w:rsidR="00FF2347" w:rsidRDefault="00075399">
      <w:pPr>
        <w:pStyle w:val="ListParagraph"/>
        <w:widowControl w:val="0"/>
        <w:numPr>
          <w:ilvl w:val="0"/>
          <w:numId w:val="60"/>
        </w:numPr>
        <w:shd w:val="clear" w:color="auto" w:fill="FFFFFF"/>
        <w:snapToGrid/>
        <w:rPr>
          <w:rFonts w:ascii="Times New Roman" w:hAnsi="Times New Roman"/>
          <w:sz w:val="20"/>
          <w:szCs w:val="20"/>
        </w:rPr>
      </w:pPr>
      <w:r>
        <w:rPr>
          <w:rFonts w:ascii="Times New Roman" w:hAnsi="Times New Roman"/>
          <w:sz w:val="20"/>
          <w:szCs w:val="20"/>
        </w:rPr>
        <w:t>{1</w:t>
      </w:r>
      <w:r>
        <w:rPr>
          <w:rFonts w:ascii="Times New Roman" w:hAnsi="Times New Roman"/>
          <w:color w:val="FF0000"/>
          <w:sz w:val="20"/>
          <w:szCs w:val="20"/>
        </w:rPr>
        <w:t>,2,3,…,</w:t>
      </w:r>
      <w:r>
        <w:rPr>
          <w:rFonts w:ascii="Times New Roman" w:hAnsi="Times New Roman"/>
          <w:sz w:val="20"/>
          <w:szCs w:val="20"/>
        </w:rPr>
        <w:t>160,</w:t>
      </w:r>
      <w:r>
        <w:rPr>
          <w:rFonts w:ascii="Times New Roman" w:hAnsi="Times New Roman"/>
          <w:color w:val="FF0000"/>
          <w:sz w:val="20"/>
          <w:szCs w:val="20"/>
        </w:rPr>
        <w:t xml:space="preserve"> 240, </w:t>
      </w:r>
      <w:r>
        <w:rPr>
          <w:rFonts w:ascii="Times New Roman" w:hAnsi="Times New Roman"/>
          <w:sz w:val="20"/>
          <w:szCs w:val="20"/>
        </w:rPr>
        <w:t>320,400,</w:t>
      </w:r>
      <w:r>
        <w:rPr>
          <w:rFonts w:ascii="Times New Roman" w:hAnsi="Times New Roman"/>
          <w:color w:val="FF0000"/>
          <w:sz w:val="20"/>
          <w:szCs w:val="20"/>
        </w:rPr>
        <w:t xml:space="preserve"> 480, </w:t>
      </w:r>
      <w:r>
        <w:rPr>
          <w:rFonts w:ascii="Times New Roman" w:hAnsi="Times New Roman"/>
          <w:sz w:val="20"/>
          <w:szCs w:val="20"/>
        </w:rPr>
        <w:t>640,800} for 120kHz SCS</w:t>
      </w:r>
    </w:p>
    <w:p w14:paraId="5E83791A" w14:textId="77777777" w:rsidR="00FF2347" w:rsidRDefault="00075399">
      <w:pPr>
        <w:rPr>
          <w:highlight w:val="green"/>
          <w:lang w:eastAsia="zh-CN"/>
        </w:rPr>
      </w:pPr>
      <w:r>
        <w:rPr>
          <w:highlight w:val="green"/>
          <w:lang w:eastAsia="zh-CN"/>
        </w:rPr>
        <w:t>Agreement</w:t>
      </w:r>
    </w:p>
    <w:p w14:paraId="74C9C7EA" w14:textId="77777777" w:rsidR="00FF2347" w:rsidRDefault="00075399">
      <w:pPr>
        <w:pStyle w:val="ListParagraph"/>
        <w:numPr>
          <w:ilvl w:val="0"/>
          <w:numId w:val="61"/>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For value X in Beh 1A, candidate skipping values are</w:t>
      </w:r>
    </w:p>
    <w:p w14:paraId="7C07444E" w14:textId="77777777" w:rsidR="00FF2347" w:rsidRDefault="00075399">
      <w:pPr>
        <w:pStyle w:val="ListParagraph"/>
        <w:numPr>
          <w:ilvl w:val="1"/>
          <w:numId w:val="61"/>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Up to [100ms] length is supported,</w:t>
      </w:r>
    </w:p>
    <w:p w14:paraId="3DD45E8B" w14:textId="77777777" w:rsidR="00FF2347" w:rsidRDefault="00075399">
      <w:pPr>
        <w:pStyle w:val="ListParagraph"/>
        <w:numPr>
          <w:ilvl w:val="2"/>
          <w:numId w:val="61"/>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The X is configured and indicated in the unit of slot.</w:t>
      </w:r>
    </w:p>
    <w:p w14:paraId="173BDE3A" w14:textId="77777777" w:rsidR="00FF2347" w:rsidRDefault="00075399">
      <w:pPr>
        <w:pStyle w:val="ListParagraph"/>
        <w:numPr>
          <w:ilvl w:val="3"/>
          <w:numId w:val="61"/>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highlight w:val="darkYellow"/>
          <w:shd w:val="clear" w:color="auto" w:fill="FFFF00"/>
          <w:lang w:eastAsia="zh-CN"/>
        </w:rPr>
        <w:t>Working assumption</w:t>
      </w:r>
      <w:r>
        <w:rPr>
          <w:rFonts w:ascii="Times New Roman" w:hAnsi="Times New Roman"/>
          <w:sz w:val="20"/>
          <w:szCs w:val="20"/>
          <w:lang w:eastAsia="zh-CN"/>
        </w:rPr>
        <w:t> for candidate values for X</w:t>
      </w:r>
    </w:p>
    <w:p w14:paraId="6EC927D7" w14:textId="77777777" w:rsidR="00FF2347" w:rsidRDefault="00075399">
      <w:pPr>
        <w:pStyle w:val="ListParagraph"/>
        <w:numPr>
          <w:ilvl w:val="4"/>
          <w:numId w:val="61"/>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{1,2,3,…,20,30, 40, 50, 60, 80, 100} for 15 kHz SCS,</w:t>
      </w:r>
    </w:p>
    <w:p w14:paraId="360A5BF7" w14:textId="77777777" w:rsidR="00FF2347" w:rsidRDefault="00075399">
      <w:pPr>
        <w:pStyle w:val="ListParagraph"/>
        <w:numPr>
          <w:ilvl w:val="4"/>
          <w:numId w:val="61"/>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{1,2,3,…,40, 60, 80, 100, 120,160,200} for 30 kHz SCS,</w:t>
      </w:r>
    </w:p>
    <w:p w14:paraId="4676EC1F" w14:textId="77777777" w:rsidR="00FF2347" w:rsidRDefault="00075399">
      <w:pPr>
        <w:pStyle w:val="ListParagraph"/>
        <w:numPr>
          <w:ilvl w:val="4"/>
          <w:numId w:val="61"/>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{1,2,3,…,80, 120, 160, 200, 240, 320,400} for 60kHz SCS,</w:t>
      </w:r>
    </w:p>
    <w:p w14:paraId="5B4D2F7C" w14:textId="77777777" w:rsidR="00FF2347" w:rsidRDefault="00075399">
      <w:pPr>
        <w:pStyle w:val="ListParagraph"/>
        <w:numPr>
          <w:ilvl w:val="4"/>
          <w:numId w:val="61"/>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{1,2,3,…,160, 240, 320,400, 480, 640,800} for 120kHz SCS</w:t>
      </w:r>
    </w:p>
    <w:p w14:paraId="3B239A2A" w14:textId="77777777" w:rsidR="00FF2347" w:rsidRDefault="00075399">
      <w:pPr>
        <w:pStyle w:val="ListParagraph"/>
        <w:numPr>
          <w:ilvl w:val="1"/>
          <w:numId w:val="61"/>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FFS: Equal to or longer than the applicable minimum scheduling offset</w:t>
      </w:r>
    </w:p>
    <w:p w14:paraId="5FDE093C" w14:textId="77777777" w:rsidR="00FF2347" w:rsidRDefault="00075399">
      <w:pPr>
        <w:pStyle w:val="ListParagraph"/>
        <w:numPr>
          <w:ilvl w:val="1"/>
          <w:numId w:val="61"/>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FFS: additional symbol level / PDCCH monitoring period level skipping duration</w:t>
      </w:r>
    </w:p>
    <w:p w14:paraId="641523AD" w14:textId="77777777" w:rsidR="00FF2347" w:rsidRDefault="00FF2347">
      <w:pPr>
        <w:pStyle w:val="BodyText"/>
        <w:spacing w:after="0"/>
        <w:rPr>
          <w:lang w:eastAsia="zh-CN"/>
        </w:rPr>
      </w:pPr>
    </w:p>
    <w:p w14:paraId="1A069EBC" w14:textId="77777777" w:rsidR="00FF2347" w:rsidRDefault="00FF2347">
      <w:pPr>
        <w:pStyle w:val="BodyText"/>
        <w:spacing w:after="0"/>
        <w:rPr>
          <w:lang w:eastAsia="zh-CN"/>
        </w:rPr>
      </w:pPr>
    </w:p>
    <w:p w14:paraId="0B044195" w14:textId="77777777" w:rsidR="00FF2347" w:rsidRDefault="00075399">
      <w:pPr>
        <w:pStyle w:val="BodyText"/>
        <w:spacing w:after="0"/>
        <w:rPr>
          <w:lang w:eastAsia="zh-CN"/>
        </w:rPr>
      </w:pPr>
      <w:r>
        <w:rPr>
          <w:lang w:eastAsia="zh-CN"/>
        </w:rPr>
        <w:t>Moderator’s comment:</w:t>
      </w:r>
    </w:p>
    <w:p w14:paraId="3D5495D8" w14:textId="77777777" w:rsidR="00FF2347" w:rsidRDefault="00075399">
      <w:r>
        <w:rPr>
          <w:lang w:eastAsia="zh-CN"/>
        </w:rPr>
        <w:t>It is moderator’s understanding that SSSG switching timer and PDCCH candidate skipping values</w:t>
      </w:r>
      <w:r>
        <w:t xml:space="preserve"> agreed so far in Rel-17 UE power saving enhancements WI do not cover 480 and/or 960 kHz SCS yet. It is worth to discuss on high level whether feature introduced in Rel-17 UE power saving enhancements WI can be extended for NR operation with 480 and/or 960 kHz SCS. Once agreed, then we can discuss further what values for 480 and/or 960 kHz SCS to enable that </w:t>
      </w:r>
      <w:r>
        <w:lastRenderedPageBreak/>
        <w:t>feature. Note that the scaling principle proposed in [17] is straight forward and consistent with what applied to other timelines for 480 and/or 960 kHz SCS. Formulate the following questions for discussion.</w:t>
      </w:r>
    </w:p>
    <w:p w14:paraId="71055974" w14:textId="77777777" w:rsidR="00FF2347" w:rsidRDefault="00075399">
      <w:pPr>
        <w:pStyle w:val="BodyText"/>
        <w:spacing w:after="0"/>
        <w:rPr>
          <w:sz w:val="24"/>
          <w:szCs w:val="24"/>
          <w:lang w:eastAsia="zh-CN"/>
        </w:rPr>
      </w:pPr>
      <w:r>
        <w:rPr>
          <w:sz w:val="24"/>
          <w:szCs w:val="24"/>
          <w:lang w:val="en-GB" w:eastAsia="zh-CN"/>
        </w:rPr>
        <w:t xml:space="preserve">Q1: Do you think SSSG switching and PDCCH skipping </w:t>
      </w:r>
      <w:r>
        <w:rPr>
          <w:sz w:val="24"/>
          <w:szCs w:val="24"/>
        </w:rPr>
        <w:t>feature introduced in Rel-17 UE power saving enhancement WI can be extended for NR operation in FR2-2 with 480 and/or 960 kHz SCS</w:t>
      </w:r>
      <w:r>
        <w:rPr>
          <w:sz w:val="24"/>
          <w:szCs w:val="24"/>
          <w:lang w:val="en-GB" w:eastAsia="zh-CN"/>
        </w:rPr>
        <w:t>?</w:t>
      </w:r>
      <w:r>
        <w:rPr>
          <w:sz w:val="24"/>
          <w:szCs w:val="24"/>
          <w:lang w:eastAsia="zh-CN"/>
        </w:rPr>
        <w:t xml:space="preserve"> Please elaborate your reasoning.</w:t>
      </w:r>
    </w:p>
    <w:p w14:paraId="7545BD1C" w14:textId="77777777" w:rsidR="00FF2347" w:rsidRDefault="00075399">
      <w:pPr>
        <w:autoSpaceDE/>
        <w:autoSpaceDN/>
        <w:adjustRightInd/>
        <w:spacing w:after="0"/>
        <w:rPr>
          <w:sz w:val="24"/>
          <w:szCs w:val="24"/>
          <w:lang w:val="en-GB"/>
        </w:rPr>
      </w:pPr>
      <w:r>
        <w:rPr>
          <w:sz w:val="24"/>
          <w:szCs w:val="24"/>
          <w:lang w:eastAsia="zh-CN"/>
        </w:rPr>
        <w:t>Q2:</w:t>
      </w:r>
      <w:r>
        <w:rPr>
          <w:sz w:val="24"/>
          <w:szCs w:val="24"/>
          <w:lang w:val="en-GB"/>
        </w:rPr>
        <w:t xml:space="preserve"> If the answer to Q1 is yes, do you agree to scale the values corresponding for 120 kHz by 4 and 8 for 480 and 960 kHz SCS, respectively? </w:t>
      </w:r>
      <w:r>
        <w:rPr>
          <w:sz w:val="24"/>
          <w:szCs w:val="24"/>
          <w:lang w:eastAsia="zh-CN"/>
        </w:rPr>
        <w:t>Please elaborate your reasoning.</w:t>
      </w:r>
    </w:p>
    <w:p w14:paraId="0F74D2B0" w14:textId="77777777" w:rsidR="00FF2347" w:rsidRDefault="00075399">
      <w:pPr>
        <w:autoSpaceDE/>
        <w:autoSpaceDN/>
        <w:adjustRightInd/>
        <w:spacing w:after="0"/>
        <w:rPr>
          <w:sz w:val="24"/>
          <w:szCs w:val="24"/>
        </w:rPr>
      </w:pPr>
      <w:r>
        <w:rPr>
          <w:sz w:val="24"/>
          <w:szCs w:val="24"/>
          <w:lang w:val="en-GB"/>
        </w:rPr>
        <w:t xml:space="preserve">Q3: Do you think there are other </w:t>
      </w:r>
      <w:r>
        <w:rPr>
          <w:sz w:val="24"/>
          <w:szCs w:val="24"/>
          <w:lang w:eastAsia="zh-CN"/>
        </w:rPr>
        <w:t xml:space="preserve">expected additional specification changes to support this feature for NR operation in FR2-2 with </w:t>
      </w:r>
      <w:r>
        <w:rPr>
          <w:sz w:val="24"/>
          <w:szCs w:val="24"/>
        </w:rPr>
        <w:t>480 and/or 960 kHz SCS? If so, please elaborate.</w:t>
      </w:r>
    </w:p>
    <w:p w14:paraId="0FC352A0" w14:textId="77777777" w:rsidR="00FF2347" w:rsidRDefault="00FF2347">
      <w:pPr>
        <w:autoSpaceDE/>
        <w:autoSpaceDN/>
        <w:adjustRightInd/>
        <w:spacing w:after="0"/>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6169C178" w14:textId="77777777">
        <w:tc>
          <w:tcPr>
            <w:tcW w:w="2405" w:type="dxa"/>
            <w:shd w:val="clear" w:color="auto" w:fill="FFC000"/>
            <w:vAlign w:val="center"/>
          </w:tcPr>
          <w:p w14:paraId="53458FCD" w14:textId="77777777" w:rsidR="00FF2347" w:rsidRDefault="00075399">
            <w:pPr>
              <w:widowControl w:val="0"/>
              <w:rPr>
                <w:b/>
                <w:bCs/>
              </w:rPr>
            </w:pPr>
            <w:r>
              <w:rPr>
                <w:b/>
                <w:bCs/>
              </w:rPr>
              <w:t>Company</w:t>
            </w:r>
          </w:p>
        </w:tc>
        <w:tc>
          <w:tcPr>
            <w:tcW w:w="12176" w:type="dxa"/>
            <w:shd w:val="clear" w:color="auto" w:fill="FFC000"/>
            <w:vAlign w:val="center"/>
          </w:tcPr>
          <w:p w14:paraId="2EAA96D9" w14:textId="77777777" w:rsidR="00FF2347" w:rsidRDefault="00075399">
            <w:pPr>
              <w:widowControl w:val="0"/>
              <w:rPr>
                <w:b/>
                <w:bCs/>
              </w:rPr>
            </w:pPr>
            <w:r>
              <w:rPr>
                <w:b/>
                <w:bCs/>
              </w:rPr>
              <w:t>Comment</w:t>
            </w:r>
          </w:p>
        </w:tc>
      </w:tr>
      <w:tr w:rsidR="00FF2347" w14:paraId="31D6DC28" w14:textId="77777777">
        <w:tc>
          <w:tcPr>
            <w:tcW w:w="2405" w:type="dxa"/>
            <w:shd w:val="clear" w:color="auto" w:fill="auto"/>
          </w:tcPr>
          <w:p w14:paraId="3130131A" w14:textId="77777777" w:rsidR="00FF2347" w:rsidRDefault="00075399">
            <w:pPr>
              <w:keepLines/>
              <w:kinsoku w:val="0"/>
              <w:overflowPunct w:val="0"/>
            </w:pPr>
            <w:r>
              <w:rPr>
                <w:lang w:eastAsia="zh-CN"/>
              </w:rPr>
              <w:t>Xiaomi</w:t>
            </w:r>
          </w:p>
        </w:tc>
        <w:tc>
          <w:tcPr>
            <w:tcW w:w="12176" w:type="dxa"/>
            <w:shd w:val="clear" w:color="auto" w:fill="auto"/>
          </w:tcPr>
          <w:p w14:paraId="1C59A59D" w14:textId="77777777" w:rsidR="00FF2347" w:rsidRDefault="00075399">
            <w:pPr>
              <w:pStyle w:val="BodyText"/>
              <w:keepLines/>
              <w:kinsoku w:val="0"/>
              <w:overflowPunct w:val="0"/>
              <w:spacing w:after="0" w:line="240" w:lineRule="auto"/>
              <w:rPr>
                <w:sz w:val="22"/>
                <w:szCs w:val="22"/>
                <w:lang w:eastAsia="zh-CN"/>
              </w:rPr>
            </w:pPr>
            <w:r>
              <w:rPr>
                <w:sz w:val="22"/>
                <w:szCs w:val="22"/>
                <w:lang w:eastAsia="zh-CN"/>
              </w:rPr>
              <w:t>For Q1,</w:t>
            </w:r>
          </w:p>
          <w:p w14:paraId="3633315B" w14:textId="77777777" w:rsidR="00FF2347" w:rsidRDefault="00075399">
            <w:pPr>
              <w:pStyle w:val="BodyText"/>
              <w:keepLines/>
              <w:kinsoku w:val="0"/>
              <w:overflowPunct w:val="0"/>
              <w:spacing w:after="0" w:line="240" w:lineRule="auto"/>
              <w:rPr>
                <w:sz w:val="22"/>
                <w:szCs w:val="22"/>
              </w:rPr>
            </w:pPr>
            <w:r>
              <w:rPr>
                <w:sz w:val="22"/>
                <w:szCs w:val="22"/>
                <w:lang w:eastAsia="zh-CN"/>
              </w:rPr>
              <w:t xml:space="preserve">Yes, </w:t>
            </w:r>
            <w:r>
              <w:rPr>
                <w:sz w:val="22"/>
                <w:szCs w:val="22"/>
                <w:lang w:val="en-GB" w:eastAsia="zh-CN"/>
              </w:rPr>
              <w:t xml:space="preserve">SSSG switching and PDCCH skipping </w:t>
            </w:r>
            <w:r>
              <w:rPr>
                <w:sz w:val="22"/>
                <w:szCs w:val="22"/>
              </w:rPr>
              <w:t xml:space="preserve">feature introduced in Rel-17 UE power saving enhancement WI can be extended for NR operation in FR2-2 with 480 and/or 960 kHz SCS.   We don’t see any discrepancy  and  R16  DCI based power saving has already extended to FR2-2 with 480 and/or 960 kHz SCS, R17 DCI based power saving </w:t>
            </w:r>
          </w:p>
          <w:p w14:paraId="64F9482C" w14:textId="77777777" w:rsidR="00FF2347" w:rsidRDefault="00FF2347">
            <w:pPr>
              <w:pStyle w:val="BodyText"/>
              <w:keepLines/>
              <w:kinsoku w:val="0"/>
              <w:overflowPunct w:val="0"/>
              <w:spacing w:after="0" w:line="240" w:lineRule="auto"/>
              <w:rPr>
                <w:sz w:val="22"/>
                <w:szCs w:val="22"/>
              </w:rPr>
            </w:pPr>
          </w:p>
          <w:p w14:paraId="4A52B133" w14:textId="77777777" w:rsidR="00FF2347" w:rsidRDefault="00075399">
            <w:pPr>
              <w:pStyle w:val="BodyText"/>
              <w:keepLines/>
              <w:kinsoku w:val="0"/>
              <w:overflowPunct w:val="0"/>
              <w:spacing w:after="0" w:line="240" w:lineRule="auto"/>
              <w:rPr>
                <w:sz w:val="22"/>
                <w:szCs w:val="22"/>
              </w:rPr>
            </w:pPr>
            <w:r>
              <w:rPr>
                <w:sz w:val="22"/>
                <w:szCs w:val="22"/>
              </w:rPr>
              <w:t>For Q2,</w:t>
            </w:r>
          </w:p>
          <w:p w14:paraId="6164DCF9" w14:textId="77777777" w:rsidR="00FF2347" w:rsidRDefault="00075399">
            <w:pPr>
              <w:pStyle w:val="BodyText"/>
              <w:keepLines/>
              <w:kinsoku w:val="0"/>
              <w:overflowPunct w:val="0"/>
              <w:spacing w:after="0" w:line="240" w:lineRule="auto"/>
              <w:rPr>
                <w:sz w:val="22"/>
                <w:szCs w:val="22"/>
              </w:rPr>
            </w:pPr>
            <w:r>
              <w:rPr>
                <w:sz w:val="22"/>
                <w:szCs w:val="22"/>
              </w:rPr>
              <w:t xml:space="preserve"> Agree. Follow the same principle as we do to R16 minimum time gap for wake-up and Scell dormancy indication (DCI format 2_6).</w:t>
            </w:r>
          </w:p>
          <w:p w14:paraId="757E286D" w14:textId="77777777" w:rsidR="00FF2347" w:rsidRDefault="00FF2347">
            <w:pPr>
              <w:pStyle w:val="BodyText"/>
              <w:keepLines/>
              <w:kinsoku w:val="0"/>
              <w:overflowPunct w:val="0"/>
              <w:spacing w:after="0" w:line="240" w:lineRule="auto"/>
              <w:rPr>
                <w:sz w:val="22"/>
                <w:szCs w:val="22"/>
              </w:rPr>
            </w:pPr>
          </w:p>
          <w:p w14:paraId="03E1D3FD" w14:textId="77777777" w:rsidR="00FF2347" w:rsidRDefault="00075399">
            <w:pPr>
              <w:pStyle w:val="BodyText"/>
              <w:keepLines/>
              <w:kinsoku w:val="0"/>
              <w:overflowPunct w:val="0"/>
              <w:spacing w:after="0" w:line="240" w:lineRule="auto"/>
              <w:rPr>
                <w:sz w:val="22"/>
                <w:szCs w:val="22"/>
              </w:rPr>
            </w:pPr>
            <w:r>
              <w:rPr>
                <w:sz w:val="22"/>
                <w:szCs w:val="22"/>
              </w:rPr>
              <w:t>For Q3,</w:t>
            </w:r>
          </w:p>
          <w:p w14:paraId="098E4417" w14:textId="77777777" w:rsidR="00FF2347" w:rsidRDefault="00075399">
            <w:pPr>
              <w:keepLines/>
              <w:kinsoku w:val="0"/>
              <w:overflowPunct w:val="0"/>
              <w:rPr>
                <w:lang w:eastAsia="zh-CN"/>
              </w:rPr>
            </w:pPr>
            <w:r>
              <w:rPr>
                <w:lang w:eastAsia="zh-CN"/>
              </w:rPr>
              <w:t>No, currently we don’t see other additional specification changes.</w:t>
            </w:r>
          </w:p>
        </w:tc>
      </w:tr>
      <w:tr w:rsidR="00FF2347" w14:paraId="4B0466F9" w14:textId="77777777">
        <w:tc>
          <w:tcPr>
            <w:tcW w:w="2405" w:type="dxa"/>
            <w:shd w:val="clear" w:color="auto" w:fill="auto"/>
          </w:tcPr>
          <w:p w14:paraId="1AC8AE0B" w14:textId="77777777" w:rsidR="00FF2347" w:rsidRDefault="00075399">
            <w:pPr>
              <w:keepLines/>
              <w:kinsoku w:val="0"/>
              <w:overflowPunct w:val="0"/>
              <w:rPr>
                <w:lang w:eastAsia="zh-CN"/>
              </w:rPr>
            </w:pPr>
            <w:r>
              <w:rPr>
                <w:rFonts w:eastAsiaTheme="minorEastAsia"/>
                <w:lang w:eastAsia="ko-KR"/>
              </w:rPr>
              <w:t>Samsung</w:t>
            </w:r>
          </w:p>
        </w:tc>
        <w:tc>
          <w:tcPr>
            <w:tcW w:w="12176" w:type="dxa"/>
            <w:shd w:val="clear" w:color="auto" w:fill="auto"/>
          </w:tcPr>
          <w:p w14:paraId="1FC9A8BA" w14:textId="77777777" w:rsidR="00FF2347" w:rsidRDefault="00075399">
            <w:pPr>
              <w:pStyle w:val="BodyText"/>
              <w:keepLines/>
              <w:kinsoku w:val="0"/>
              <w:overflowPunct w:val="0"/>
              <w:spacing w:after="0" w:line="240" w:lineRule="auto"/>
              <w:rPr>
                <w:rFonts w:eastAsiaTheme="minorEastAsia"/>
                <w:sz w:val="22"/>
                <w:szCs w:val="22"/>
                <w:lang w:eastAsia="ko-KR"/>
              </w:rPr>
            </w:pPr>
            <w:r>
              <w:rPr>
                <w:rFonts w:eastAsiaTheme="minorEastAsia"/>
                <w:sz w:val="22"/>
                <w:szCs w:val="22"/>
                <w:lang w:eastAsia="ko-KR"/>
              </w:rPr>
              <w:t xml:space="preserve">Q1. Yes. Our view is that a feature agreed in other WI in parallel is applicable to FR2_2 unless explicit agreements precluding the feature are made. So, we are ok to support SSSG switching and PDCCH skipping for FR2_2 in principle. But, if we identify any issues for FR2_2, we are also ok to not support these for FR2_2. </w:t>
            </w:r>
          </w:p>
          <w:p w14:paraId="165A9B0D" w14:textId="77777777" w:rsidR="00FF2347" w:rsidRDefault="00075399">
            <w:pPr>
              <w:pStyle w:val="BodyText"/>
              <w:keepLines/>
              <w:kinsoku w:val="0"/>
              <w:overflowPunct w:val="0"/>
              <w:spacing w:after="0" w:line="240" w:lineRule="auto"/>
              <w:rPr>
                <w:rFonts w:eastAsiaTheme="minorEastAsia"/>
                <w:sz w:val="22"/>
                <w:szCs w:val="22"/>
                <w:lang w:eastAsia="ko-KR"/>
              </w:rPr>
            </w:pPr>
            <w:r>
              <w:rPr>
                <w:rFonts w:eastAsiaTheme="minorEastAsia"/>
                <w:sz w:val="22"/>
                <w:szCs w:val="22"/>
                <w:lang w:eastAsia="ko-KR"/>
              </w:rPr>
              <w:t xml:space="preserve">Q2. Basically, we agree with the scaling the maximum value. But, the candidate values should be further discussed. For example, the following two options are considered. </w:t>
            </w:r>
          </w:p>
          <w:p w14:paraId="2CFAED08" w14:textId="77777777" w:rsidR="00FF2347" w:rsidRDefault="00075399">
            <w:pPr>
              <w:pStyle w:val="BodyText"/>
              <w:keepLines/>
              <w:kinsoku w:val="0"/>
              <w:overflowPunct w:val="0"/>
              <w:spacing w:after="0" w:line="240" w:lineRule="auto"/>
              <w:rPr>
                <w:rFonts w:eastAsiaTheme="minorEastAsia"/>
                <w:b/>
                <w:sz w:val="22"/>
                <w:szCs w:val="22"/>
                <w:lang w:eastAsia="ko-KR"/>
              </w:rPr>
            </w:pPr>
            <w:r>
              <w:rPr>
                <w:rFonts w:eastAsiaTheme="minorEastAsia"/>
                <w:b/>
                <w:sz w:val="22"/>
                <w:szCs w:val="22"/>
                <w:lang w:eastAsia="ko-KR"/>
              </w:rPr>
              <w:t xml:space="preserve">Option 1. </w:t>
            </w:r>
          </w:p>
          <w:p w14:paraId="3164254C" w14:textId="77777777" w:rsidR="00FF2347" w:rsidRDefault="00075399">
            <w:pPr>
              <w:pStyle w:val="BodyText"/>
              <w:keepLines/>
              <w:kinsoku w:val="0"/>
              <w:overflowPunct w:val="0"/>
              <w:spacing w:after="0" w:line="240" w:lineRule="auto"/>
              <w:rPr>
                <w:rFonts w:eastAsiaTheme="minorEastAsia"/>
                <w:sz w:val="22"/>
                <w:szCs w:val="22"/>
                <w:lang w:eastAsia="ko-KR"/>
              </w:rPr>
            </w:pPr>
            <w:r>
              <w:rPr>
                <w:sz w:val="22"/>
                <w:szCs w:val="22"/>
                <w:lang w:eastAsia="zh-CN"/>
              </w:rPr>
              <w:t>{1,2,3,…,160, 240, 320,400, 480, 640,800}*4</w:t>
            </w:r>
            <w:r>
              <w:rPr>
                <w:rFonts w:eastAsiaTheme="minorEastAsia"/>
                <w:sz w:val="22"/>
                <w:szCs w:val="22"/>
                <w:lang w:eastAsia="ko-KR"/>
              </w:rPr>
              <w:t xml:space="preserve"> for 480kHz</w:t>
            </w:r>
          </w:p>
          <w:p w14:paraId="69F7A2D5" w14:textId="77777777" w:rsidR="00FF2347" w:rsidRDefault="00075399">
            <w:pPr>
              <w:pStyle w:val="BodyText"/>
              <w:keepLines/>
              <w:kinsoku w:val="0"/>
              <w:overflowPunct w:val="0"/>
              <w:spacing w:after="0" w:line="240" w:lineRule="auto"/>
              <w:rPr>
                <w:rFonts w:eastAsiaTheme="minorEastAsia"/>
                <w:sz w:val="22"/>
                <w:szCs w:val="22"/>
                <w:lang w:eastAsia="ko-KR"/>
              </w:rPr>
            </w:pPr>
            <w:r>
              <w:rPr>
                <w:sz w:val="22"/>
                <w:szCs w:val="22"/>
                <w:lang w:eastAsia="zh-CN"/>
              </w:rPr>
              <w:t>{1,2,3,…,160, 240, 320,400, 480, 640,800}*8</w:t>
            </w:r>
            <w:r>
              <w:rPr>
                <w:rFonts w:eastAsiaTheme="minorEastAsia"/>
                <w:sz w:val="22"/>
                <w:szCs w:val="22"/>
                <w:lang w:eastAsia="ko-KR"/>
              </w:rPr>
              <w:t xml:space="preserve"> for 480kHz</w:t>
            </w:r>
          </w:p>
          <w:p w14:paraId="5C2EB77E" w14:textId="77777777" w:rsidR="00FF2347" w:rsidRDefault="00075399">
            <w:pPr>
              <w:pStyle w:val="BodyText"/>
              <w:keepLines/>
              <w:kinsoku w:val="0"/>
              <w:overflowPunct w:val="0"/>
              <w:spacing w:after="0" w:line="240" w:lineRule="auto"/>
              <w:rPr>
                <w:rFonts w:eastAsiaTheme="minorEastAsia"/>
                <w:b/>
                <w:sz w:val="22"/>
                <w:szCs w:val="22"/>
                <w:lang w:eastAsia="ko-KR"/>
              </w:rPr>
            </w:pPr>
            <w:r>
              <w:rPr>
                <w:rFonts w:eastAsiaTheme="minorEastAsia"/>
                <w:b/>
                <w:sz w:val="22"/>
                <w:szCs w:val="22"/>
                <w:lang w:eastAsia="ko-KR"/>
              </w:rPr>
              <w:t>Option 2.</w:t>
            </w:r>
          </w:p>
          <w:p w14:paraId="07424F1E" w14:textId="77777777" w:rsidR="00FF2347" w:rsidRDefault="00075399">
            <w:pPr>
              <w:pStyle w:val="BodyText"/>
              <w:keepLines/>
              <w:kinsoku w:val="0"/>
              <w:overflowPunct w:val="0"/>
              <w:spacing w:after="0" w:line="240" w:lineRule="auto"/>
              <w:rPr>
                <w:rFonts w:eastAsiaTheme="minorEastAsia"/>
                <w:sz w:val="22"/>
                <w:szCs w:val="22"/>
                <w:lang w:eastAsia="ko-KR"/>
              </w:rPr>
            </w:pPr>
            <w:r>
              <w:rPr>
                <w:rFonts w:eastAsiaTheme="minorEastAsia"/>
                <w:sz w:val="22"/>
                <w:szCs w:val="22"/>
                <w:lang w:eastAsia="ko-KR"/>
              </w:rPr>
              <w:t>{1,2,3,…,640, 960, 1280, 1600, 1920, 2560, 3200} for 480kHz</w:t>
            </w:r>
          </w:p>
          <w:p w14:paraId="15E1EC6C" w14:textId="77777777" w:rsidR="00FF2347" w:rsidRDefault="00075399">
            <w:pPr>
              <w:pStyle w:val="BodyText"/>
              <w:keepLines/>
              <w:kinsoku w:val="0"/>
              <w:overflowPunct w:val="0"/>
              <w:spacing w:after="0" w:line="240" w:lineRule="auto"/>
              <w:rPr>
                <w:rFonts w:eastAsiaTheme="minorEastAsia"/>
                <w:sz w:val="22"/>
                <w:szCs w:val="22"/>
                <w:lang w:eastAsia="ko-KR"/>
              </w:rPr>
            </w:pPr>
            <w:r>
              <w:rPr>
                <w:rFonts w:eastAsiaTheme="minorEastAsia"/>
                <w:sz w:val="22"/>
                <w:szCs w:val="22"/>
                <w:lang w:eastAsia="ko-KR"/>
              </w:rPr>
              <w:t>{1,2,3,…,1280, 1920, 2560, 3200, 3840, 5120, 6400} for 9600kHz</w:t>
            </w:r>
          </w:p>
          <w:p w14:paraId="17379965" w14:textId="77777777" w:rsidR="00FF2347" w:rsidRDefault="00075399">
            <w:pPr>
              <w:pStyle w:val="PlainText"/>
              <w:keepLines/>
              <w:kinsoku w:val="0"/>
              <w:overflowPunct w:val="0"/>
              <w:autoSpaceDE w:val="0"/>
              <w:autoSpaceDN w:val="0"/>
              <w:spacing w:line="240" w:lineRule="auto"/>
              <w:rPr>
                <w:rFonts w:ascii="Times New Roman" w:hAnsi="Times New Roman"/>
                <w:sz w:val="22"/>
                <w:szCs w:val="22"/>
                <w:lang w:eastAsia="zh-CN"/>
              </w:rPr>
            </w:pPr>
            <w:r>
              <w:rPr>
                <w:rFonts w:ascii="Times New Roman" w:eastAsiaTheme="minorEastAsia" w:hAnsi="Times New Roman"/>
                <w:sz w:val="22"/>
                <w:szCs w:val="22"/>
                <w:lang w:eastAsia="ko-KR"/>
              </w:rPr>
              <w:t>Q3. No additional specification works are expected. To be clear, it should be confirmed in Rel-17 UE power saving WI.</w:t>
            </w:r>
          </w:p>
        </w:tc>
      </w:tr>
      <w:tr w:rsidR="00FF2347" w14:paraId="5FF5977D" w14:textId="77777777">
        <w:tc>
          <w:tcPr>
            <w:tcW w:w="2405" w:type="dxa"/>
            <w:shd w:val="clear" w:color="auto" w:fill="auto"/>
          </w:tcPr>
          <w:p w14:paraId="02EF298A" w14:textId="77777777" w:rsidR="00FF2347" w:rsidRDefault="00075399">
            <w:pPr>
              <w:keepLines/>
              <w:kinsoku w:val="0"/>
              <w:overflowPunct w:val="0"/>
              <w:rPr>
                <w:rFonts w:eastAsiaTheme="minorEastAsia"/>
                <w:lang w:eastAsia="ko-KR"/>
              </w:rPr>
            </w:pPr>
            <w:r>
              <w:rPr>
                <w:lang w:eastAsia="zh-CN"/>
              </w:rPr>
              <w:lastRenderedPageBreak/>
              <w:t xml:space="preserve">Qualcomm </w:t>
            </w:r>
          </w:p>
        </w:tc>
        <w:tc>
          <w:tcPr>
            <w:tcW w:w="12176" w:type="dxa"/>
            <w:shd w:val="clear" w:color="auto" w:fill="auto"/>
          </w:tcPr>
          <w:p w14:paraId="2C1946C3" w14:textId="77777777" w:rsidR="00FF2347" w:rsidRDefault="00075399">
            <w:pPr>
              <w:pStyle w:val="BodyText"/>
              <w:keepLines/>
              <w:kinsoku w:val="0"/>
              <w:overflowPunct w:val="0"/>
              <w:spacing w:after="0" w:line="240" w:lineRule="auto"/>
              <w:rPr>
                <w:sz w:val="22"/>
                <w:szCs w:val="22"/>
              </w:rPr>
            </w:pPr>
            <w:r>
              <w:rPr>
                <w:sz w:val="22"/>
                <w:szCs w:val="22"/>
                <w:lang w:eastAsia="zh-CN"/>
              </w:rPr>
              <w:t xml:space="preserve">Q1: Yes, </w:t>
            </w:r>
            <w:r>
              <w:rPr>
                <w:sz w:val="22"/>
                <w:szCs w:val="22"/>
                <w:lang w:val="en-GB" w:eastAsia="zh-CN"/>
              </w:rPr>
              <w:t xml:space="preserve">SSSG switching and PDCCH skipping </w:t>
            </w:r>
            <w:r>
              <w:rPr>
                <w:sz w:val="22"/>
                <w:szCs w:val="22"/>
              </w:rPr>
              <w:t xml:space="preserve">feature introduced in Rel-17 UE power saving enhancement WI can be extended for NR operation in FR2-2 with 480 and/or 960 kHz SCS. We do not see strong motivation to prevent such extension. </w:t>
            </w:r>
          </w:p>
          <w:p w14:paraId="60BC6016" w14:textId="77777777" w:rsidR="00FF2347" w:rsidRDefault="00FF2347">
            <w:pPr>
              <w:pStyle w:val="BodyText"/>
              <w:keepLines/>
              <w:kinsoku w:val="0"/>
              <w:overflowPunct w:val="0"/>
              <w:spacing w:after="0" w:line="240" w:lineRule="auto"/>
              <w:rPr>
                <w:sz w:val="22"/>
                <w:szCs w:val="22"/>
              </w:rPr>
            </w:pPr>
          </w:p>
          <w:p w14:paraId="35BF1425" w14:textId="77777777" w:rsidR="00FF2347" w:rsidRDefault="00075399">
            <w:pPr>
              <w:pStyle w:val="BodyText"/>
              <w:keepLines/>
              <w:kinsoku w:val="0"/>
              <w:overflowPunct w:val="0"/>
              <w:spacing w:after="0" w:line="240" w:lineRule="auto"/>
              <w:rPr>
                <w:sz w:val="22"/>
                <w:szCs w:val="22"/>
              </w:rPr>
            </w:pPr>
            <w:r>
              <w:rPr>
                <w:sz w:val="22"/>
                <w:szCs w:val="22"/>
              </w:rPr>
              <w:t>Q2: Yes, we agree. As mentioned by Xiaomi, we followed the same approach with R16 minimum time gap for wake-up and Scell dormancy indication (DCI format 2_6).</w:t>
            </w:r>
          </w:p>
          <w:p w14:paraId="7E749559" w14:textId="77777777" w:rsidR="00FF2347" w:rsidRDefault="00FF2347">
            <w:pPr>
              <w:pStyle w:val="BodyText"/>
              <w:keepLines/>
              <w:kinsoku w:val="0"/>
              <w:overflowPunct w:val="0"/>
              <w:spacing w:after="0" w:line="240" w:lineRule="auto"/>
              <w:rPr>
                <w:sz w:val="22"/>
                <w:szCs w:val="22"/>
                <w:lang w:eastAsia="zh-CN"/>
              </w:rPr>
            </w:pPr>
          </w:p>
          <w:p w14:paraId="5992633A" w14:textId="77777777" w:rsidR="00FF2347" w:rsidRDefault="00075399">
            <w:pPr>
              <w:pStyle w:val="PlainText"/>
              <w:keepLines/>
              <w:kinsoku w:val="0"/>
              <w:overflowPunct w:val="0"/>
              <w:autoSpaceDE w:val="0"/>
              <w:autoSpaceDN w:val="0"/>
              <w:spacing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Q3: No. </w:t>
            </w:r>
          </w:p>
        </w:tc>
      </w:tr>
      <w:tr w:rsidR="00FF2347" w14:paraId="55BEE487" w14:textId="77777777">
        <w:tc>
          <w:tcPr>
            <w:tcW w:w="2405" w:type="dxa"/>
            <w:shd w:val="clear" w:color="auto" w:fill="auto"/>
          </w:tcPr>
          <w:p w14:paraId="6BC17411" w14:textId="77777777" w:rsidR="00FF2347" w:rsidRDefault="00075399">
            <w:pPr>
              <w:keepLines/>
              <w:kinsoku w:val="0"/>
              <w:overflowPunct w:val="0"/>
              <w:rPr>
                <w:lang w:eastAsia="zh-CN"/>
              </w:rPr>
            </w:pPr>
            <w:r>
              <w:rPr>
                <w:lang w:eastAsia="zh-CN"/>
              </w:rPr>
              <w:t>DOCOMO</w:t>
            </w:r>
          </w:p>
        </w:tc>
        <w:tc>
          <w:tcPr>
            <w:tcW w:w="12176" w:type="dxa"/>
            <w:shd w:val="clear" w:color="auto" w:fill="auto"/>
          </w:tcPr>
          <w:p w14:paraId="778EB253" w14:textId="77777777" w:rsidR="00FF2347" w:rsidRDefault="00075399">
            <w:pPr>
              <w:pStyle w:val="BodyText"/>
              <w:keepLines/>
              <w:kinsoku w:val="0"/>
              <w:overflowPunct w:val="0"/>
              <w:spacing w:after="0" w:line="240" w:lineRule="auto"/>
              <w:rPr>
                <w:sz w:val="22"/>
                <w:szCs w:val="22"/>
                <w:lang w:eastAsia="zh-CN"/>
              </w:rPr>
            </w:pPr>
            <w:r>
              <w:rPr>
                <w:sz w:val="22"/>
                <w:szCs w:val="22"/>
                <w:lang w:eastAsia="zh-CN"/>
              </w:rPr>
              <w:t>Q1: Yes.</w:t>
            </w:r>
          </w:p>
          <w:p w14:paraId="385C07A0" w14:textId="77777777" w:rsidR="00FF2347" w:rsidRDefault="00075399">
            <w:pPr>
              <w:pStyle w:val="BodyText"/>
              <w:keepLines/>
              <w:kinsoku w:val="0"/>
              <w:overflowPunct w:val="0"/>
              <w:spacing w:after="0" w:line="240" w:lineRule="auto"/>
              <w:rPr>
                <w:sz w:val="22"/>
                <w:szCs w:val="22"/>
                <w:lang w:val="en-GB"/>
              </w:rPr>
            </w:pPr>
            <w:r>
              <w:rPr>
                <w:sz w:val="22"/>
                <w:szCs w:val="22"/>
                <w:lang w:eastAsia="zh-CN"/>
              </w:rPr>
              <w:t xml:space="preserve">Q2: Yes. To scale </w:t>
            </w:r>
            <w:r>
              <w:rPr>
                <w:sz w:val="22"/>
                <w:szCs w:val="22"/>
                <w:lang w:val="en-GB"/>
              </w:rPr>
              <w:t>the values corresponding for 120 kHz by 4 and 8 for 480 and 960 kHz SCS is the most simplest way.</w:t>
            </w:r>
          </w:p>
          <w:p w14:paraId="3D9D4723" w14:textId="77777777" w:rsidR="00FF2347" w:rsidRDefault="00075399">
            <w:pPr>
              <w:pStyle w:val="PlainText"/>
              <w:keepLines/>
              <w:kinsoku w:val="0"/>
              <w:overflowPunct w:val="0"/>
              <w:autoSpaceDE w:val="0"/>
              <w:autoSpaceDN w:val="0"/>
              <w:spacing w:line="240" w:lineRule="auto"/>
              <w:rPr>
                <w:rFonts w:ascii="Times New Roman" w:hAnsi="Times New Roman"/>
                <w:sz w:val="22"/>
                <w:szCs w:val="22"/>
                <w:lang w:eastAsia="zh-CN"/>
              </w:rPr>
            </w:pPr>
            <w:r>
              <w:rPr>
                <w:rFonts w:ascii="Times New Roman" w:hAnsi="Times New Roman"/>
                <w:sz w:val="22"/>
                <w:szCs w:val="22"/>
                <w:lang w:val="en-GB" w:eastAsia="zh-CN"/>
              </w:rPr>
              <w:t>Q3: No.</w:t>
            </w:r>
          </w:p>
        </w:tc>
      </w:tr>
      <w:tr w:rsidR="00FF2347" w14:paraId="53E64D40" w14:textId="77777777">
        <w:tc>
          <w:tcPr>
            <w:tcW w:w="2405" w:type="dxa"/>
            <w:shd w:val="clear" w:color="auto" w:fill="auto"/>
          </w:tcPr>
          <w:p w14:paraId="1751EE94" w14:textId="77777777" w:rsidR="00FF2347" w:rsidRDefault="00075399">
            <w:pPr>
              <w:keepLines/>
              <w:kinsoku w:val="0"/>
              <w:overflowPunct w:val="0"/>
              <w:rPr>
                <w:lang w:eastAsia="zh-CN"/>
              </w:rPr>
            </w:pPr>
            <w:r>
              <w:rPr>
                <w:lang w:eastAsia="zh-CN"/>
              </w:rPr>
              <w:t>MediaTek</w:t>
            </w:r>
          </w:p>
        </w:tc>
        <w:tc>
          <w:tcPr>
            <w:tcW w:w="12176" w:type="dxa"/>
            <w:shd w:val="clear" w:color="auto" w:fill="auto"/>
          </w:tcPr>
          <w:p w14:paraId="3D3A6DF2" w14:textId="77777777" w:rsidR="00FF2347" w:rsidRDefault="00075399">
            <w:pPr>
              <w:pStyle w:val="BodyText"/>
              <w:keepLines/>
              <w:kinsoku w:val="0"/>
              <w:overflowPunct w:val="0"/>
              <w:spacing w:after="0" w:line="280" w:lineRule="atLeast"/>
              <w:rPr>
                <w:sz w:val="22"/>
                <w:szCs w:val="22"/>
                <w:lang w:eastAsia="zh-CN"/>
              </w:rPr>
            </w:pPr>
            <w:r>
              <w:rPr>
                <w:sz w:val="22"/>
                <w:szCs w:val="22"/>
                <w:lang w:eastAsia="zh-CN"/>
              </w:rPr>
              <w:t>Q1:yes</w:t>
            </w:r>
          </w:p>
          <w:p w14:paraId="0598B003" w14:textId="77777777" w:rsidR="00FF2347" w:rsidRDefault="00075399">
            <w:pPr>
              <w:pStyle w:val="BodyText"/>
              <w:keepLines/>
              <w:kinsoku w:val="0"/>
              <w:overflowPunct w:val="0"/>
              <w:spacing w:after="0" w:line="280" w:lineRule="atLeast"/>
              <w:rPr>
                <w:sz w:val="22"/>
                <w:szCs w:val="22"/>
                <w:lang w:eastAsia="zh-CN"/>
              </w:rPr>
            </w:pPr>
            <w:r>
              <w:rPr>
                <w:sz w:val="22"/>
                <w:szCs w:val="22"/>
                <w:lang w:eastAsia="zh-CN"/>
              </w:rPr>
              <w:t>Q2: scaling by 4 and 8 for 480kHz and 960kHz should be considered in the maintenance stage.</w:t>
            </w:r>
          </w:p>
          <w:p w14:paraId="4DA5276D" w14:textId="77777777" w:rsidR="00FF2347" w:rsidRDefault="00075399">
            <w:pPr>
              <w:pStyle w:val="PlainText"/>
              <w:keepLines/>
              <w:kinsoku w:val="0"/>
              <w:overflowPunct w:val="0"/>
              <w:autoSpaceDE w:val="0"/>
              <w:autoSpaceDN w:val="0"/>
              <w:spacing w:line="240" w:lineRule="auto"/>
              <w:rPr>
                <w:rFonts w:ascii="Times New Roman" w:hAnsi="Times New Roman"/>
                <w:sz w:val="22"/>
                <w:szCs w:val="22"/>
                <w:lang w:eastAsia="zh-CN"/>
              </w:rPr>
            </w:pPr>
            <w:r>
              <w:rPr>
                <w:rFonts w:ascii="Times New Roman" w:hAnsi="Times New Roman"/>
                <w:sz w:val="22"/>
                <w:szCs w:val="22"/>
                <w:lang w:eastAsia="zh-CN"/>
              </w:rPr>
              <w:t>Q3:no</w:t>
            </w:r>
          </w:p>
        </w:tc>
      </w:tr>
      <w:tr w:rsidR="00FF2347" w14:paraId="55D9EF3C" w14:textId="77777777">
        <w:tc>
          <w:tcPr>
            <w:tcW w:w="2405" w:type="dxa"/>
            <w:shd w:val="clear" w:color="auto" w:fill="auto"/>
          </w:tcPr>
          <w:p w14:paraId="452E631F" w14:textId="77777777" w:rsidR="00FF2347" w:rsidRDefault="00075399">
            <w:pPr>
              <w:keepLines/>
              <w:kinsoku w:val="0"/>
              <w:overflowPunct w:val="0"/>
              <w:rPr>
                <w:lang w:eastAsia="zh-CN"/>
              </w:rPr>
            </w:pPr>
            <w:r>
              <w:rPr>
                <w:lang w:eastAsia="zh-CN"/>
              </w:rPr>
              <w:t>Futurewei</w:t>
            </w:r>
          </w:p>
        </w:tc>
        <w:tc>
          <w:tcPr>
            <w:tcW w:w="12176" w:type="dxa"/>
            <w:shd w:val="clear" w:color="auto" w:fill="auto"/>
          </w:tcPr>
          <w:p w14:paraId="1F9D720F" w14:textId="77777777" w:rsidR="00FF2347" w:rsidRDefault="00075399">
            <w:pPr>
              <w:pStyle w:val="BodyText"/>
              <w:keepLines/>
              <w:kinsoku w:val="0"/>
              <w:overflowPunct w:val="0"/>
              <w:spacing w:after="0" w:line="280" w:lineRule="atLeast"/>
              <w:rPr>
                <w:sz w:val="22"/>
                <w:szCs w:val="22"/>
                <w:lang w:eastAsia="zh-CN"/>
              </w:rPr>
            </w:pPr>
            <w:r>
              <w:rPr>
                <w:sz w:val="22"/>
                <w:szCs w:val="22"/>
                <w:lang w:eastAsia="zh-CN"/>
              </w:rPr>
              <w:t>Q1: Yes. We agree with Xiaomi and see no strong motivation so far to prevent the feature be extended to FR2-2;</w:t>
            </w:r>
          </w:p>
          <w:p w14:paraId="762D5C19" w14:textId="77777777" w:rsidR="00FF2347" w:rsidRDefault="00075399">
            <w:pPr>
              <w:pStyle w:val="BodyText"/>
              <w:keepLines/>
              <w:kinsoku w:val="0"/>
              <w:overflowPunct w:val="0"/>
              <w:spacing w:after="0" w:line="280" w:lineRule="atLeast"/>
              <w:rPr>
                <w:sz w:val="22"/>
                <w:szCs w:val="22"/>
                <w:lang w:eastAsia="zh-CN"/>
              </w:rPr>
            </w:pPr>
            <w:r>
              <w:rPr>
                <w:sz w:val="22"/>
                <w:szCs w:val="22"/>
                <w:lang w:eastAsia="zh-CN"/>
              </w:rPr>
              <w:t>Q2: Yes. Support to scale the values for 480/960kHz SCS;</w:t>
            </w:r>
          </w:p>
          <w:p w14:paraId="45332331" w14:textId="77777777" w:rsidR="00FF2347" w:rsidRDefault="00075399">
            <w:pPr>
              <w:pStyle w:val="PlainText"/>
              <w:keepLines/>
              <w:kinsoku w:val="0"/>
              <w:overflowPunct w:val="0"/>
              <w:autoSpaceDE w:val="0"/>
              <w:autoSpaceDN w:val="0"/>
              <w:spacing w:line="280" w:lineRule="atLeast"/>
              <w:rPr>
                <w:rFonts w:ascii="Times New Roman" w:hAnsi="Times New Roman"/>
                <w:sz w:val="22"/>
                <w:szCs w:val="22"/>
                <w:lang w:eastAsia="zh-CN"/>
              </w:rPr>
            </w:pPr>
            <w:r>
              <w:rPr>
                <w:rFonts w:ascii="Times New Roman" w:hAnsi="Times New Roman"/>
                <w:sz w:val="22"/>
                <w:szCs w:val="22"/>
                <w:lang w:eastAsia="zh-CN"/>
              </w:rPr>
              <w:t xml:space="preserve">Q3: No. Currently see no additional specification change needed.  </w:t>
            </w:r>
          </w:p>
        </w:tc>
      </w:tr>
      <w:tr w:rsidR="00FF2347" w14:paraId="058FC49A" w14:textId="77777777">
        <w:tc>
          <w:tcPr>
            <w:tcW w:w="2405" w:type="dxa"/>
            <w:shd w:val="clear" w:color="auto" w:fill="auto"/>
          </w:tcPr>
          <w:p w14:paraId="24BBA1DF" w14:textId="77777777" w:rsidR="00FF2347" w:rsidRDefault="00075399">
            <w:pPr>
              <w:keepLines/>
              <w:kinsoku w:val="0"/>
              <w:overflowPunct w:val="0"/>
              <w:rPr>
                <w:lang w:eastAsia="zh-CN"/>
              </w:rPr>
            </w:pPr>
            <w:r>
              <w:rPr>
                <w:lang w:eastAsia="zh-CN"/>
              </w:rPr>
              <w:t>ZTE, Sanechips</w:t>
            </w:r>
          </w:p>
        </w:tc>
        <w:tc>
          <w:tcPr>
            <w:tcW w:w="12176" w:type="dxa"/>
            <w:shd w:val="clear" w:color="auto" w:fill="auto"/>
          </w:tcPr>
          <w:p w14:paraId="4D3DB004" w14:textId="77777777" w:rsidR="00FF2347" w:rsidRDefault="00075399">
            <w:pPr>
              <w:pStyle w:val="BodyText"/>
              <w:keepLines/>
              <w:kinsoku w:val="0"/>
              <w:overflowPunct w:val="0"/>
              <w:spacing w:after="0" w:line="280" w:lineRule="atLeast"/>
              <w:rPr>
                <w:sz w:val="22"/>
                <w:szCs w:val="22"/>
                <w:lang w:eastAsia="zh-CN"/>
              </w:rPr>
            </w:pPr>
            <w:r>
              <w:rPr>
                <w:sz w:val="22"/>
                <w:szCs w:val="22"/>
                <w:lang w:eastAsia="zh-CN"/>
              </w:rPr>
              <w:t>Q1:Yes</w:t>
            </w:r>
          </w:p>
          <w:p w14:paraId="529678A5" w14:textId="77777777" w:rsidR="00FF2347" w:rsidRDefault="00075399">
            <w:pPr>
              <w:pStyle w:val="BodyText"/>
              <w:keepLines/>
              <w:kinsoku w:val="0"/>
              <w:overflowPunct w:val="0"/>
              <w:spacing w:after="0" w:line="280" w:lineRule="atLeast"/>
              <w:rPr>
                <w:sz w:val="22"/>
                <w:szCs w:val="22"/>
                <w:lang w:eastAsia="zh-CN"/>
              </w:rPr>
            </w:pPr>
            <w:r>
              <w:rPr>
                <w:sz w:val="22"/>
                <w:szCs w:val="22"/>
                <w:lang w:eastAsia="zh-CN"/>
              </w:rPr>
              <w:t xml:space="preserve">Q2: Yes, it is straightforward to scale the </w:t>
            </w:r>
            <w:r>
              <w:rPr>
                <w:sz w:val="22"/>
                <w:szCs w:val="22"/>
                <w:lang w:val="en-GB"/>
              </w:rPr>
              <w:t>value of the SSSG switching timer</w:t>
            </w:r>
            <w:r>
              <w:rPr>
                <w:sz w:val="22"/>
                <w:szCs w:val="22"/>
                <w:lang w:eastAsia="zh-CN"/>
              </w:rPr>
              <w:t xml:space="preserve"> and </w:t>
            </w:r>
            <w:r>
              <w:rPr>
                <w:sz w:val="22"/>
                <w:szCs w:val="22"/>
                <w:lang w:val="en-GB"/>
              </w:rPr>
              <w:t>candidate skipping values</w:t>
            </w:r>
            <w:r>
              <w:rPr>
                <w:sz w:val="22"/>
                <w:szCs w:val="22"/>
                <w:lang w:eastAsia="zh-CN"/>
              </w:rPr>
              <w:t>.</w:t>
            </w:r>
          </w:p>
          <w:p w14:paraId="719F410F" w14:textId="77777777" w:rsidR="00FF2347" w:rsidRDefault="00075399">
            <w:pPr>
              <w:pStyle w:val="PlainText"/>
              <w:keepLines/>
              <w:kinsoku w:val="0"/>
              <w:overflowPunct w:val="0"/>
              <w:autoSpaceDE w:val="0"/>
              <w:autoSpaceDN w:val="0"/>
              <w:spacing w:line="280" w:lineRule="atLeast"/>
              <w:rPr>
                <w:rFonts w:ascii="Times New Roman" w:hAnsi="Times New Roman"/>
                <w:sz w:val="22"/>
                <w:szCs w:val="22"/>
                <w:lang w:eastAsia="zh-CN"/>
              </w:rPr>
            </w:pPr>
            <w:r>
              <w:rPr>
                <w:rFonts w:ascii="Times New Roman" w:hAnsi="Times New Roman"/>
                <w:sz w:val="22"/>
                <w:szCs w:val="22"/>
                <w:lang w:eastAsia="zh-CN"/>
              </w:rPr>
              <w:t>Q3: No</w:t>
            </w:r>
          </w:p>
        </w:tc>
      </w:tr>
      <w:tr w:rsidR="00FF2347" w14:paraId="2BAC7D2A" w14:textId="77777777">
        <w:tc>
          <w:tcPr>
            <w:tcW w:w="2405" w:type="dxa"/>
            <w:shd w:val="clear" w:color="auto" w:fill="auto"/>
          </w:tcPr>
          <w:p w14:paraId="77760E00" w14:textId="77777777" w:rsidR="00FF2347" w:rsidRDefault="00075399">
            <w:pPr>
              <w:keepLines/>
              <w:kinsoku w:val="0"/>
              <w:overflowPunct w:val="0"/>
              <w:rPr>
                <w:lang w:eastAsia="zh-CN"/>
              </w:rPr>
            </w:pPr>
            <w:r>
              <w:rPr>
                <w:rFonts w:eastAsiaTheme="minorEastAsia"/>
                <w:lang w:eastAsia="ko-KR"/>
              </w:rPr>
              <w:t>Nokia, NSB</w:t>
            </w:r>
          </w:p>
        </w:tc>
        <w:tc>
          <w:tcPr>
            <w:tcW w:w="12176" w:type="dxa"/>
            <w:shd w:val="clear" w:color="auto" w:fill="auto"/>
          </w:tcPr>
          <w:p w14:paraId="07040FD6" w14:textId="77777777" w:rsidR="00FF2347" w:rsidRDefault="00075399">
            <w:pPr>
              <w:pStyle w:val="BodyText"/>
              <w:keepLines/>
              <w:kinsoku w:val="0"/>
              <w:overflowPunct w:val="0"/>
              <w:spacing w:after="0" w:line="240" w:lineRule="auto"/>
              <w:rPr>
                <w:rFonts w:eastAsiaTheme="minorEastAsia"/>
                <w:sz w:val="22"/>
                <w:szCs w:val="22"/>
                <w:lang w:eastAsia="ko-KR"/>
              </w:rPr>
            </w:pPr>
            <w:r>
              <w:rPr>
                <w:rFonts w:eastAsiaTheme="minorEastAsia"/>
                <w:sz w:val="22"/>
                <w:szCs w:val="22"/>
                <w:lang w:eastAsia="ko-KR"/>
              </w:rPr>
              <w:t>SSSG switching is discussed under PDCCH AI (AI 8.2.2). We proposed to discuss it there (and not in here). The following working assumption was made in RAN1 #107-e</w:t>
            </w:r>
          </w:p>
          <w:p w14:paraId="41E045B5" w14:textId="77777777" w:rsidR="00FF2347" w:rsidRDefault="00FF2347">
            <w:pPr>
              <w:pStyle w:val="BodyText"/>
              <w:keepLines/>
              <w:kinsoku w:val="0"/>
              <w:overflowPunct w:val="0"/>
              <w:spacing w:after="0" w:line="240" w:lineRule="auto"/>
              <w:rPr>
                <w:rFonts w:eastAsiaTheme="minorEastAsia"/>
                <w:sz w:val="22"/>
                <w:szCs w:val="22"/>
                <w:lang w:eastAsia="ko-KR"/>
              </w:rPr>
            </w:pPr>
          </w:p>
          <w:p w14:paraId="53DEF6BC" w14:textId="77777777" w:rsidR="00FF2347" w:rsidRDefault="00075399">
            <w:pPr>
              <w:pStyle w:val="PlainText"/>
              <w:keepLines/>
              <w:kinsoku w:val="0"/>
              <w:overflowPunct w:val="0"/>
              <w:autoSpaceDE w:val="0"/>
              <w:autoSpaceDN w:val="0"/>
              <w:spacing w:line="280" w:lineRule="atLeast"/>
              <w:rPr>
                <w:rFonts w:ascii="Times New Roman" w:hAnsi="Times New Roman"/>
                <w:sz w:val="22"/>
                <w:szCs w:val="22"/>
                <w:lang w:eastAsia="zh-CN"/>
              </w:rPr>
            </w:pPr>
            <w:r>
              <w:rPr>
                <w:rFonts w:ascii="Times New Roman" w:hAnsi="Times New Roman"/>
                <w:noProof/>
                <w:sz w:val="22"/>
                <w:szCs w:val="22"/>
              </w:rPr>
              <w:drawing>
                <wp:inline distT="0" distB="0" distL="0" distR="0" wp14:anchorId="0AEE4BB4" wp14:editId="72DAEA5D">
                  <wp:extent cx="4956175" cy="14185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5"/>
                          <a:stretch>
                            <a:fillRect/>
                          </a:stretch>
                        </pic:blipFill>
                        <pic:spPr>
                          <a:xfrm>
                            <a:off x="0" y="0"/>
                            <a:ext cx="4956175" cy="1418590"/>
                          </a:xfrm>
                          <a:prstGeom prst="rect">
                            <a:avLst/>
                          </a:prstGeom>
                        </pic:spPr>
                      </pic:pic>
                    </a:graphicData>
                  </a:graphic>
                </wp:inline>
              </w:drawing>
            </w:r>
          </w:p>
        </w:tc>
      </w:tr>
      <w:tr w:rsidR="00FF2347" w14:paraId="4DB3A828" w14:textId="77777777">
        <w:tc>
          <w:tcPr>
            <w:tcW w:w="2405" w:type="dxa"/>
            <w:shd w:val="clear" w:color="auto" w:fill="auto"/>
          </w:tcPr>
          <w:p w14:paraId="134A7932" w14:textId="77777777" w:rsidR="00FF2347" w:rsidRDefault="00075399">
            <w:pPr>
              <w:keepLines/>
              <w:kinsoku w:val="0"/>
              <w:overflowPunct w:val="0"/>
              <w:rPr>
                <w:rFonts w:eastAsiaTheme="minorEastAsia"/>
                <w:lang w:eastAsia="ko-KR"/>
              </w:rPr>
            </w:pPr>
            <w:r>
              <w:rPr>
                <w:rFonts w:eastAsiaTheme="minorEastAsia"/>
                <w:lang w:eastAsia="ko-KR"/>
              </w:rPr>
              <w:t>Apple</w:t>
            </w:r>
          </w:p>
        </w:tc>
        <w:tc>
          <w:tcPr>
            <w:tcW w:w="12176" w:type="dxa"/>
            <w:shd w:val="clear" w:color="auto" w:fill="auto"/>
          </w:tcPr>
          <w:p w14:paraId="2B182AD6" w14:textId="77777777" w:rsidR="00FF2347" w:rsidRDefault="00075399">
            <w:pPr>
              <w:pStyle w:val="BodyText"/>
              <w:keepLines/>
              <w:kinsoku w:val="0"/>
              <w:overflowPunct w:val="0"/>
              <w:spacing w:after="0" w:line="240" w:lineRule="auto"/>
              <w:rPr>
                <w:rFonts w:eastAsiaTheme="minorEastAsia"/>
                <w:sz w:val="22"/>
                <w:szCs w:val="22"/>
                <w:lang w:eastAsia="ko-KR"/>
              </w:rPr>
            </w:pPr>
            <w:r>
              <w:rPr>
                <w:rFonts w:eastAsiaTheme="minorEastAsia"/>
                <w:sz w:val="22"/>
                <w:szCs w:val="22"/>
                <w:lang w:eastAsia="ko-KR"/>
              </w:rPr>
              <w:t>Q1: yes</w:t>
            </w:r>
          </w:p>
          <w:p w14:paraId="59302C02" w14:textId="77777777" w:rsidR="00FF2347" w:rsidRDefault="00075399">
            <w:pPr>
              <w:pStyle w:val="BodyText"/>
              <w:keepLines/>
              <w:kinsoku w:val="0"/>
              <w:overflowPunct w:val="0"/>
              <w:spacing w:after="0" w:line="240" w:lineRule="auto"/>
              <w:rPr>
                <w:sz w:val="22"/>
                <w:szCs w:val="22"/>
              </w:rPr>
            </w:pPr>
            <w:r>
              <w:rPr>
                <w:rFonts w:eastAsiaTheme="minorEastAsia"/>
                <w:sz w:val="22"/>
                <w:szCs w:val="22"/>
                <w:lang w:eastAsia="ko-KR"/>
              </w:rPr>
              <w:t xml:space="preserve">Q2: </w:t>
            </w:r>
            <w:r>
              <w:rPr>
                <w:sz w:val="22"/>
                <w:szCs w:val="22"/>
                <w:lang w:eastAsia="zh-CN"/>
              </w:rPr>
              <w:t xml:space="preserve">Yes, i.e. </w:t>
            </w:r>
            <w:r>
              <w:rPr>
                <w:sz w:val="22"/>
                <w:szCs w:val="22"/>
              </w:rPr>
              <w:t>scaled by 4 and 8 of the corresponding value of 120 kHz SCS for 480 kHz and 960 kHz SCS respectively</w:t>
            </w:r>
          </w:p>
          <w:p w14:paraId="28152185" w14:textId="77777777" w:rsidR="00FF2347" w:rsidRDefault="00075399">
            <w:pPr>
              <w:pStyle w:val="PlainText"/>
              <w:keepLines/>
              <w:kinsoku w:val="0"/>
              <w:overflowPunct w:val="0"/>
              <w:autoSpaceDE w:val="0"/>
              <w:autoSpaceDN w:val="0"/>
              <w:spacing w:line="240" w:lineRule="auto"/>
              <w:rPr>
                <w:rFonts w:ascii="Times New Roman" w:eastAsiaTheme="minorEastAsia" w:hAnsi="Times New Roman"/>
                <w:sz w:val="22"/>
                <w:szCs w:val="22"/>
                <w:lang w:eastAsia="ko-KR"/>
              </w:rPr>
            </w:pPr>
            <w:r>
              <w:rPr>
                <w:rFonts w:ascii="Times New Roman" w:hAnsi="Times New Roman"/>
                <w:sz w:val="22"/>
                <w:szCs w:val="22"/>
              </w:rPr>
              <w:t>Q3: No</w:t>
            </w:r>
          </w:p>
        </w:tc>
      </w:tr>
      <w:tr w:rsidR="00FF2347" w14:paraId="44CAB862" w14:textId="77777777">
        <w:tc>
          <w:tcPr>
            <w:tcW w:w="2405" w:type="dxa"/>
            <w:shd w:val="clear" w:color="auto" w:fill="auto"/>
          </w:tcPr>
          <w:p w14:paraId="0046F342" w14:textId="77777777" w:rsidR="00FF2347" w:rsidRDefault="00075399">
            <w:pPr>
              <w:keepLines/>
              <w:kinsoku w:val="0"/>
              <w:overflowPunct w:val="0"/>
              <w:rPr>
                <w:rFonts w:eastAsiaTheme="minorEastAsia"/>
                <w:lang w:eastAsia="ko-KR"/>
              </w:rPr>
            </w:pPr>
            <w:r>
              <w:rPr>
                <w:lang w:eastAsia="zh-CN"/>
              </w:rPr>
              <w:t>Huawei, HiSilicon</w:t>
            </w:r>
          </w:p>
        </w:tc>
        <w:tc>
          <w:tcPr>
            <w:tcW w:w="12176" w:type="dxa"/>
            <w:shd w:val="clear" w:color="auto" w:fill="auto"/>
          </w:tcPr>
          <w:p w14:paraId="3CEECD98" w14:textId="77777777" w:rsidR="00FF2347" w:rsidRDefault="00075399">
            <w:pPr>
              <w:pStyle w:val="BodyText"/>
              <w:keepLines/>
              <w:kinsoku w:val="0"/>
              <w:overflowPunct w:val="0"/>
              <w:spacing w:after="0" w:line="240" w:lineRule="auto"/>
              <w:rPr>
                <w:sz w:val="22"/>
                <w:szCs w:val="22"/>
                <w:lang w:eastAsia="zh-CN"/>
              </w:rPr>
            </w:pPr>
            <w:r>
              <w:rPr>
                <w:sz w:val="22"/>
                <w:szCs w:val="22"/>
                <w:lang w:eastAsia="zh-CN"/>
              </w:rPr>
              <w:t>Q1: yes</w:t>
            </w:r>
          </w:p>
          <w:p w14:paraId="305216EA" w14:textId="77777777" w:rsidR="00FF2347" w:rsidRDefault="00075399">
            <w:pPr>
              <w:pStyle w:val="BodyText"/>
              <w:keepLines/>
              <w:kinsoku w:val="0"/>
              <w:overflowPunct w:val="0"/>
              <w:spacing w:after="0" w:line="240" w:lineRule="auto"/>
              <w:rPr>
                <w:sz w:val="22"/>
                <w:szCs w:val="22"/>
                <w:lang w:eastAsia="zh-CN"/>
              </w:rPr>
            </w:pPr>
            <w:r>
              <w:rPr>
                <w:sz w:val="22"/>
                <w:szCs w:val="22"/>
                <w:lang w:eastAsia="zh-CN"/>
              </w:rPr>
              <w:lastRenderedPageBreak/>
              <w:t>Q2: support to simply scale the value for 120kHz by 4 and 8 for 480kHz and 960kHz SCS</w:t>
            </w:r>
          </w:p>
          <w:p w14:paraId="5845D6F0" w14:textId="77777777" w:rsidR="00FF2347" w:rsidRDefault="00075399">
            <w:pPr>
              <w:pStyle w:val="BodyText"/>
              <w:keepLines/>
              <w:kinsoku w:val="0"/>
              <w:overflowPunct w:val="0"/>
              <w:spacing w:after="0" w:line="240" w:lineRule="auto"/>
              <w:rPr>
                <w:sz w:val="22"/>
                <w:szCs w:val="22"/>
                <w:lang w:eastAsia="zh-CN"/>
              </w:rPr>
            </w:pPr>
            <w:r>
              <w:rPr>
                <w:sz w:val="22"/>
                <w:szCs w:val="22"/>
                <w:lang w:eastAsia="zh-CN"/>
              </w:rPr>
              <w:t>Q3: No</w:t>
            </w:r>
          </w:p>
          <w:p w14:paraId="0A539D6B" w14:textId="77777777" w:rsidR="00FF2347" w:rsidRDefault="00075399">
            <w:pPr>
              <w:pStyle w:val="PlainText"/>
              <w:keepLines/>
              <w:kinsoku w:val="0"/>
              <w:overflowPunct w:val="0"/>
              <w:autoSpaceDE w:val="0"/>
              <w:autoSpaceDN w:val="0"/>
              <w:spacing w:line="240" w:lineRule="auto"/>
              <w:rPr>
                <w:rFonts w:ascii="Times New Roman" w:eastAsiaTheme="minorEastAsia" w:hAnsi="Times New Roman"/>
                <w:sz w:val="22"/>
                <w:szCs w:val="22"/>
                <w:lang w:eastAsia="ko-KR"/>
              </w:rPr>
            </w:pPr>
            <w:r>
              <w:rPr>
                <w:rFonts w:ascii="Times New Roman" w:hAnsi="Times New Roman"/>
                <w:sz w:val="22"/>
                <w:szCs w:val="22"/>
                <w:lang w:eastAsia="zh-CN"/>
              </w:rPr>
              <w:t>We are also fine to discuss it in 8.2.2 as P_switch had be determined in that AI.</w:t>
            </w:r>
          </w:p>
        </w:tc>
      </w:tr>
      <w:tr w:rsidR="00FF2347" w14:paraId="4464D916" w14:textId="77777777">
        <w:tc>
          <w:tcPr>
            <w:tcW w:w="2405" w:type="dxa"/>
            <w:shd w:val="clear" w:color="auto" w:fill="auto"/>
          </w:tcPr>
          <w:p w14:paraId="30106F61" w14:textId="77777777" w:rsidR="00FF2347" w:rsidRDefault="00075399">
            <w:pPr>
              <w:keepLines/>
              <w:kinsoku w:val="0"/>
              <w:overflowPunct w:val="0"/>
              <w:rPr>
                <w:lang w:eastAsia="zh-CN"/>
              </w:rPr>
            </w:pPr>
            <w:r>
              <w:rPr>
                <w:lang w:eastAsia="zh-CN"/>
              </w:rPr>
              <w:lastRenderedPageBreak/>
              <w:t>vivo</w:t>
            </w:r>
          </w:p>
        </w:tc>
        <w:tc>
          <w:tcPr>
            <w:tcW w:w="12176" w:type="dxa"/>
            <w:shd w:val="clear" w:color="auto" w:fill="auto"/>
          </w:tcPr>
          <w:p w14:paraId="018DA5AC" w14:textId="77777777" w:rsidR="00FF2347" w:rsidRDefault="00075399">
            <w:pPr>
              <w:pStyle w:val="BodyText"/>
              <w:keepLines/>
              <w:kinsoku w:val="0"/>
              <w:overflowPunct w:val="0"/>
              <w:spacing w:after="0" w:line="280" w:lineRule="atLeast"/>
              <w:rPr>
                <w:sz w:val="22"/>
                <w:szCs w:val="22"/>
                <w:lang w:eastAsia="zh-CN"/>
              </w:rPr>
            </w:pPr>
            <w:r>
              <w:rPr>
                <w:sz w:val="22"/>
                <w:szCs w:val="22"/>
                <w:lang w:eastAsia="zh-CN"/>
              </w:rPr>
              <w:t>Q1: Yes.</w:t>
            </w:r>
          </w:p>
          <w:p w14:paraId="32196B43" w14:textId="77777777" w:rsidR="00FF2347" w:rsidRDefault="00075399">
            <w:pPr>
              <w:pStyle w:val="BodyText"/>
              <w:keepLines/>
              <w:kinsoku w:val="0"/>
              <w:overflowPunct w:val="0"/>
              <w:spacing w:after="0" w:line="280" w:lineRule="atLeast"/>
              <w:rPr>
                <w:sz w:val="22"/>
                <w:szCs w:val="22"/>
                <w:lang w:eastAsia="zh-CN"/>
              </w:rPr>
            </w:pPr>
            <w:r>
              <w:rPr>
                <w:sz w:val="22"/>
                <w:szCs w:val="22"/>
                <w:lang w:eastAsia="zh-CN"/>
              </w:rPr>
              <w:t>Q2: Yes. Agree to scale by 4 and 8 for SCS 480kHz and 960kHz respectively</w:t>
            </w:r>
            <w:r>
              <w:rPr>
                <w:sz w:val="22"/>
                <w:szCs w:val="22"/>
              </w:rPr>
              <w:t>.</w:t>
            </w:r>
          </w:p>
          <w:p w14:paraId="1434B087" w14:textId="77777777" w:rsidR="00FF2347" w:rsidRDefault="00075399">
            <w:pPr>
              <w:pStyle w:val="PlainText"/>
              <w:keepLines/>
              <w:kinsoku w:val="0"/>
              <w:overflowPunct w:val="0"/>
              <w:autoSpaceDE w:val="0"/>
              <w:autoSpaceDN w:val="0"/>
              <w:spacing w:line="240" w:lineRule="auto"/>
              <w:rPr>
                <w:rFonts w:ascii="Times New Roman" w:hAnsi="Times New Roman"/>
                <w:sz w:val="22"/>
                <w:szCs w:val="22"/>
                <w:lang w:eastAsia="zh-CN"/>
              </w:rPr>
            </w:pPr>
            <w:r>
              <w:rPr>
                <w:rFonts w:ascii="Times New Roman" w:hAnsi="Times New Roman"/>
                <w:sz w:val="22"/>
                <w:szCs w:val="22"/>
                <w:lang w:eastAsia="zh-CN"/>
              </w:rPr>
              <w:t>Q3: No.</w:t>
            </w:r>
          </w:p>
        </w:tc>
      </w:tr>
      <w:tr w:rsidR="00FF2347" w14:paraId="02F18778" w14:textId="77777777">
        <w:tc>
          <w:tcPr>
            <w:tcW w:w="2405" w:type="dxa"/>
            <w:shd w:val="clear" w:color="auto" w:fill="auto"/>
          </w:tcPr>
          <w:p w14:paraId="6BE8FF5D" w14:textId="77777777" w:rsidR="00FF2347" w:rsidRDefault="00075399">
            <w:pPr>
              <w:keepLines/>
              <w:kinsoku w:val="0"/>
              <w:overflowPunct w:val="0"/>
              <w:rPr>
                <w:lang w:eastAsia="zh-CN"/>
              </w:rPr>
            </w:pPr>
            <w:r>
              <w:rPr>
                <w:lang w:eastAsia="zh-CN"/>
              </w:rPr>
              <w:t>Intel</w:t>
            </w:r>
          </w:p>
        </w:tc>
        <w:tc>
          <w:tcPr>
            <w:tcW w:w="12176" w:type="dxa"/>
            <w:shd w:val="clear" w:color="auto" w:fill="auto"/>
          </w:tcPr>
          <w:p w14:paraId="64997730" w14:textId="77777777" w:rsidR="00FF2347" w:rsidRDefault="00075399">
            <w:pPr>
              <w:pStyle w:val="BodyText"/>
              <w:keepLines/>
              <w:kinsoku w:val="0"/>
              <w:overflowPunct w:val="0"/>
              <w:spacing w:after="0" w:line="240" w:lineRule="auto"/>
              <w:rPr>
                <w:sz w:val="22"/>
                <w:szCs w:val="22"/>
                <w:lang w:eastAsia="zh-CN"/>
              </w:rPr>
            </w:pPr>
            <w:r>
              <w:rPr>
                <w:sz w:val="22"/>
                <w:szCs w:val="22"/>
                <w:lang w:eastAsia="zh-CN"/>
              </w:rPr>
              <w:t>Q1. We are ok to support SSSG switching and PDCCH skipping for FR2-2.</w:t>
            </w:r>
          </w:p>
          <w:p w14:paraId="6E7E558F" w14:textId="77777777" w:rsidR="00FF2347" w:rsidRDefault="00075399">
            <w:pPr>
              <w:pStyle w:val="BodyText"/>
              <w:keepLines/>
              <w:kinsoku w:val="0"/>
              <w:overflowPunct w:val="0"/>
              <w:spacing w:after="0" w:line="240" w:lineRule="auto"/>
              <w:rPr>
                <w:sz w:val="22"/>
                <w:szCs w:val="22"/>
                <w:lang w:eastAsia="zh-CN"/>
              </w:rPr>
            </w:pPr>
            <w:r>
              <w:rPr>
                <w:sz w:val="22"/>
                <w:szCs w:val="22"/>
                <w:lang w:eastAsia="zh-CN"/>
              </w:rPr>
              <w:t>Q2. We are ok to scale the candidate values based on subcarrier spacing using 120kHz as reference. However, the instead of agreement, we should consider WA so that companies can double check.</w:t>
            </w:r>
          </w:p>
          <w:p w14:paraId="7FA54914" w14:textId="77777777" w:rsidR="00FF2347" w:rsidRDefault="00075399">
            <w:pPr>
              <w:pStyle w:val="PlainText"/>
              <w:keepLines/>
              <w:kinsoku w:val="0"/>
              <w:overflowPunct w:val="0"/>
              <w:autoSpaceDE w:val="0"/>
              <w:autoSpaceDN w:val="0"/>
              <w:spacing w:line="280" w:lineRule="atLeast"/>
              <w:rPr>
                <w:rFonts w:ascii="Times New Roman" w:hAnsi="Times New Roman"/>
                <w:sz w:val="22"/>
                <w:szCs w:val="22"/>
                <w:lang w:eastAsia="zh-CN"/>
              </w:rPr>
            </w:pPr>
            <w:r>
              <w:rPr>
                <w:rFonts w:ascii="Times New Roman" w:hAnsi="Times New Roman"/>
                <w:sz w:val="22"/>
                <w:szCs w:val="22"/>
                <w:lang w:eastAsia="zh-CN"/>
              </w:rPr>
              <w:t>Q3. We are not aware of other changes, but we are reviewing the impact from other WI, so it might not be wise to conclude that there are no other changes and just have companies provide inputs as they find them.</w:t>
            </w:r>
          </w:p>
        </w:tc>
      </w:tr>
      <w:tr w:rsidR="00FF2347" w14:paraId="21C6FD91" w14:textId="77777777">
        <w:tc>
          <w:tcPr>
            <w:tcW w:w="2405" w:type="dxa"/>
            <w:shd w:val="clear" w:color="auto" w:fill="auto"/>
          </w:tcPr>
          <w:p w14:paraId="06E6BC2C" w14:textId="77777777" w:rsidR="00FF2347" w:rsidRDefault="00075399">
            <w:pPr>
              <w:keepLines/>
              <w:kinsoku w:val="0"/>
              <w:overflowPunct w:val="0"/>
              <w:rPr>
                <w:lang w:eastAsia="zh-CN"/>
              </w:rPr>
            </w:pPr>
            <w:r>
              <w:rPr>
                <w:lang w:eastAsia="zh-CN"/>
              </w:rPr>
              <w:t>CATT</w:t>
            </w:r>
          </w:p>
        </w:tc>
        <w:tc>
          <w:tcPr>
            <w:tcW w:w="12176" w:type="dxa"/>
            <w:shd w:val="clear" w:color="auto" w:fill="auto"/>
          </w:tcPr>
          <w:p w14:paraId="5CCD9297" w14:textId="77777777" w:rsidR="00FF2347" w:rsidRDefault="00075399">
            <w:pPr>
              <w:pStyle w:val="BodyText"/>
              <w:keepLines/>
              <w:kinsoku w:val="0"/>
              <w:overflowPunct w:val="0"/>
              <w:spacing w:after="0" w:line="240" w:lineRule="auto"/>
              <w:rPr>
                <w:sz w:val="22"/>
                <w:szCs w:val="22"/>
                <w:lang w:eastAsia="zh-CN"/>
              </w:rPr>
            </w:pPr>
            <w:r>
              <w:rPr>
                <w:sz w:val="22"/>
                <w:szCs w:val="22"/>
                <w:lang w:eastAsia="zh-CN"/>
              </w:rPr>
              <w:t>Q1: yes</w:t>
            </w:r>
          </w:p>
          <w:p w14:paraId="557D9AF0" w14:textId="77777777" w:rsidR="00FF2347" w:rsidRDefault="00075399">
            <w:pPr>
              <w:pStyle w:val="BodyText"/>
              <w:keepLines/>
              <w:kinsoku w:val="0"/>
              <w:overflowPunct w:val="0"/>
              <w:spacing w:after="0" w:line="240" w:lineRule="auto"/>
              <w:rPr>
                <w:sz w:val="22"/>
                <w:szCs w:val="22"/>
                <w:lang w:eastAsia="zh-CN"/>
              </w:rPr>
            </w:pPr>
            <w:r>
              <w:rPr>
                <w:sz w:val="22"/>
                <w:szCs w:val="22"/>
                <w:lang w:eastAsia="zh-CN"/>
              </w:rPr>
              <w:t>Q2: agree scale the value for 120kHz by 4 and 8 for 480kHz and 960kHz SCS</w:t>
            </w:r>
          </w:p>
          <w:p w14:paraId="4EADCFEA" w14:textId="77777777" w:rsidR="00FF2347" w:rsidRDefault="00075399">
            <w:pPr>
              <w:pStyle w:val="BodyText"/>
              <w:keepLines/>
              <w:kinsoku w:val="0"/>
              <w:overflowPunct w:val="0"/>
              <w:spacing w:after="0" w:line="240" w:lineRule="auto"/>
              <w:rPr>
                <w:sz w:val="22"/>
                <w:szCs w:val="22"/>
                <w:lang w:eastAsia="zh-CN"/>
              </w:rPr>
            </w:pPr>
            <w:r>
              <w:rPr>
                <w:sz w:val="22"/>
                <w:szCs w:val="22"/>
                <w:lang w:eastAsia="zh-CN"/>
              </w:rPr>
              <w:t>Q3: No</w:t>
            </w:r>
          </w:p>
          <w:p w14:paraId="7D0E1EF8" w14:textId="77777777" w:rsidR="00FF2347" w:rsidRDefault="00FF2347">
            <w:pPr>
              <w:pStyle w:val="PlainText"/>
              <w:keepLines/>
              <w:kinsoku w:val="0"/>
              <w:overflowPunct w:val="0"/>
              <w:autoSpaceDE w:val="0"/>
              <w:autoSpaceDN w:val="0"/>
              <w:spacing w:line="240" w:lineRule="auto"/>
              <w:rPr>
                <w:rFonts w:ascii="Times New Roman" w:hAnsi="Times New Roman"/>
                <w:sz w:val="22"/>
                <w:szCs w:val="22"/>
                <w:lang w:eastAsia="zh-CN"/>
              </w:rPr>
            </w:pPr>
          </w:p>
        </w:tc>
      </w:tr>
      <w:tr w:rsidR="00FF2347" w14:paraId="25212EB3" w14:textId="77777777">
        <w:tc>
          <w:tcPr>
            <w:tcW w:w="2405" w:type="dxa"/>
            <w:shd w:val="clear" w:color="auto" w:fill="auto"/>
          </w:tcPr>
          <w:p w14:paraId="69FA65AF" w14:textId="77777777" w:rsidR="00FF2347" w:rsidRDefault="00075399">
            <w:pPr>
              <w:keepLines/>
              <w:kinsoku w:val="0"/>
              <w:overflowPunct w:val="0"/>
              <w:rPr>
                <w:lang w:eastAsia="zh-CN"/>
              </w:rPr>
            </w:pPr>
            <w:r>
              <w:rPr>
                <w:lang w:eastAsia="zh-CN"/>
              </w:rPr>
              <w:t>Ericsson</w:t>
            </w:r>
          </w:p>
        </w:tc>
        <w:tc>
          <w:tcPr>
            <w:tcW w:w="12176" w:type="dxa"/>
            <w:shd w:val="clear" w:color="auto" w:fill="auto"/>
          </w:tcPr>
          <w:p w14:paraId="461BEBC0" w14:textId="77777777" w:rsidR="00FF2347" w:rsidRDefault="00075399">
            <w:pPr>
              <w:pStyle w:val="BodyText"/>
              <w:keepLines/>
              <w:kinsoku w:val="0"/>
              <w:overflowPunct w:val="0"/>
              <w:spacing w:after="0" w:line="240" w:lineRule="auto"/>
              <w:rPr>
                <w:sz w:val="22"/>
                <w:szCs w:val="22"/>
                <w:lang w:eastAsia="zh-CN"/>
              </w:rPr>
            </w:pPr>
            <w:r>
              <w:rPr>
                <w:sz w:val="22"/>
                <w:szCs w:val="22"/>
                <w:lang w:eastAsia="zh-CN"/>
              </w:rPr>
              <w:t>If we make any agreement in this area, it should probably be a WA (as pointed out by Intel in response to Q2). We agree with Intel's response on Q3.</w:t>
            </w:r>
          </w:p>
          <w:p w14:paraId="38300449" w14:textId="77777777" w:rsidR="00FF2347" w:rsidRDefault="00075399">
            <w:pPr>
              <w:pStyle w:val="PlainText"/>
              <w:keepLines/>
              <w:kinsoku w:val="0"/>
              <w:overflowPunct w:val="0"/>
              <w:autoSpaceDE w:val="0"/>
              <w:autoSpaceDN w:val="0"/>
              <w:spacing w:line="240" w:lineRule="auto"/>
              <w:rPr>
                <w:rFonts w:ascii="Times New Roman" w:hAnsi="Times New Roman"/>
                <w:sz w:val="22"/>
                <w:szCs w:val="22"/>
                <w:lang w:eastAsia="zh-CN"/>
              </w:rPr>
            </w:pPr>
            <w:r>
              <w:rPr>
                <w:rFonts w:ascii="Times New Roman" w:hAnsi="Times New Roman"/>
                <w:sz w:val="22"/>
                <w:szCs w:val="22"/>
                <w:lang w:eastAsia="zh-CN"/>
              </w:rPr>
              <w:t>Generally, we think that it is safer to make agreements on an incremental basis as companies find issues, rather than broad brush agreements such as "Support R17 power savings features".</w:t>
            </w:r>
          </w:p>
        </w:tc>
      </w:tr>
      <w:tr w:rsidR="00FF2347" w14:paraId="446CCCC0" w14:textId="77777777">
        <w:tc>
          <w:tcPr>
            <w:tcW w:w="2405" w:type="dxa"/>
            <w:shd w:val="clear" w:color="auto" w:fill="FBE4D5" w:themeFill="accent2" w:themeFillTint="33"/>
          </w:tcPr>
          <w:p w14:paraId="05095C20" w14:textId="77777777" w:rsidR="00FF2347" w:rsidRDefault="00075399">
            <w:pPr>
              <w:keepLines/>
              <w:kinsoku w:val="0"/>
              <w:overflowPunct w:val="0"/>
              <w:rPr>
                <w:lang w:eastAsia="zh-CN"/>
              </w:rPr>
            </w:pPr>
            <w:r>
              <w:rPr>
                <w:lang w:eastAsia="zh-CN"/>
              </w:rPr>
              <w:t>Moderator (AI 8.2.5)</w:t>
            </w:r>
          </w:p>
        </w:tc>
        <w:tc>
          <w:tcPr>
            <w:tcW w:w="12176" w:type="dxa"/>
            <w:shd w:val="clear" w:color="auto" w:fill="FBE4D5" w:themeFill="accent2" w:themeFillTint="33"/>
          </w:tcPr>
          <w:p w14:paraId="531FFBF5" w14:textId="77777777" w:rsidR="00FF2347" w:rsidRDefault="00075399">
            <w:pPr>
              <w:pStyle w:val="BodyText"/>
              <w:keepLines/>
              <w:kinsoku w:val="0"/>
              <w:overflowPunct w:val="0"/>
              <w:spacing w:after="0" w:line="240" w:lineRule="auto"/>
              <w:rPr>
                <w:sz w:val="22"/>
                <w:szCs w:val="22"/>
                <w:lang w:eastAsia="zh-CN"/>
              </w:rPr>
            </w:pPr>
            <w:r>
              <w:rPr>
                <w:sz w:val="22"/>
                <w:szCs w:val="22"/>
                <w:lang w:eastAsia="zh-CN"/>
              </w:rPr>
              <w:t>Summary of company views:</w:t>
            </w:r>
          </w:p>
          <w:p w14:paraId="0D11D906" w14:textId="77777777" w:rsidR="00FF2347" w:rsidRDefault="00075399">
            <w:pPr>
              <w:pStyle w:val="BodyText"/>
              <w:keepLines/>
              <w:kinsoku w:val="0"/>
              <w:overflowPunct w:val="0"/>
              <w:spacing w:after="0" w:line="240" w:lineRule="auto"/>
              <w:rPr>
                <w:sz w:val="22"/>
                <w:szCs w:val="22"/>
              </w:rPr>
            </w:pPr>
            <w:r>
              <w:rPr>
                <w:sz w:val="22"/>
                <w:szCs w:val="22"/>
                <w:lang w:eastAsia="zh-CN"/>
              </w:rPr>
              <w:t xml:space="preserve">For Q1: other than Nokia, all companies support to extend </w:t>
            </w:r>
            <w:r>
              <w:rPr>
                <w:sz w:val="22"/>
                <w:szCs w:val="22"/>
                <w:lang w:val="en-GB" w:eastAsia="zh-CN"/>
              </w:rPr>
              <w:t xml:space="preserve">SSSG switching timer and PDCCH skipping </w:t>
            </w:r>
            <w:r>
              <w:rPr>
                <w:sz w:val="22"/>
                <w:szCs w:val="22"/>
              </w:rPr>
              <w:t>feature introduced in Rel-17 UE power saving enhancement WI for NR operation in FR2-2 with 480 and/or 960 kHz SCS. Nokia proposed to discuss this issue in AI 8.2.2.</w:t>
            </w:r>
          </w:p>
          <w:p w14:paraId="00BF67B1" w14:textId="77777777" w:rsidR="00FF2347" w:rsidRDefault="00075399">
            <w:pPr>
              <w:pStyle w:val="BodyText"/>
              <w:keepLines/>
              <w:kinsoku w:val="0"/>
              <w:overflowPunct w:val="0"/>
              <w:spacing w:after="0" w:line="240" w:lineRule="auto"/>
              <w:rPr>
                <w:sz w:val="22"/>
                <w:szCs w:val="22"/>
              </w:rPr>
            </w:pPr>
            <w:r>
              <w:rPr>
                <w:sz w:val="22"/>
                <w:szCs w:val="22"/>
              </w:rPr>
              <w:t>For Q2: most companies support to simply scale the values of 120 kHz by 4 and 8 for 480 kHz and 960 kHz SCS. However, Samsung suggest to discuss further on the candidate values as there’re other options proposed. Intel and Ericsson proposed to take WA rather than agreement.</w:t>
            </w:r>
          </w:p>
          <w:p w14:paraId="49F9A0BB" w14:textId="77777777" w:rsidR="00FF2347" w:rsidRDefault="00075399">
            <w:pPr>
              <w:pStyle w:val="BodyText"/>
              <w:keepLines/>
              <w:kinsoku w:val="0"/>
              <w:overflowPunct w:val="0"/>
              <w:spacing w:after="0" w:line="240" w:lineRule="auto"/>
              <w:rPr>
                <w:sz w:val="22"/>
                <w:szCs w:val="22"/>
              </w:rPr>
            </w:pPr>
            <w:r>
              <w:rPr>
                <w:sz w:val="22"/>
                <w:szCs w:val="22"/>
              </w:rPr>
              <w:t>For Q3: most companies do not see any additional specification impact. Though there’re comments suggesting to confirm in UE power saving WI.</w:t>
            </w:r>
          </w:p>
          <w:p w14:paraId="0897FEF4" w14:textId="77777777" w:rsidR="00FF2347" w:rsidRDefault="00FF2347">
            <w:pPr>
              <w:pStyle w:val="BodyText"/>
              <w:keepLines/>
              <w:kinsoku w:val="0"/>
              <w:overflowPunct w:val="0"/>
              <w:spacing w:after="0" w:line="240" w:lineRule="auto"/>
              <w:rPr>
                <w:sz w:val="22"/>
                <w:szCs w:val="22"/>
              </w:rPr>
            </w:pPr>
          </w:p>
          <w:p w14:paraId="4A1C8D7D" w14:textId="77777777" w:rsidR="00FF2347" w:rsidRDefault="00075399">
            <w:pPr>
              <w:pStyle w:val="PlainText"/>
              <w:keepLines/>
              <w:kinsoku w:val="0"/>
              <w:overflowPunct w:val="0"/>
              <w:autoSpaceDE w:val="0"/>
              <w:autoSpaceDN w:val="0"/>
              <w:spacing w:line="240" w:lineRule="auto"/>
              <w:rPr>
                <w:rFonts w:ascii="Times New Roman" w:hAnsi="Times New Roman"/>
                <w:sz w:val="22"/>
                <w:szCs w:val="22"/>
                <w:lang w:eastAsia="zh-CN"/>
              </w:rPr>
            </w:pPr>
            <w:r>
              <w:rPr>
                <w:rFonts w:ascii="Times New Roman" w:hAnsi="Times New Roman"/>
                <w:sz w:val="22"/>
                <w:szCs w:val="22"/>
                <w:lang w:eastAsia="zh-CN"/>
              </w:rPr>
              <w:t>Before proceed further on this issue, regarding which agenda to discuss, moderator believe a guidance from Chairman is required.</w:t>
            </w:r>
          </w:p>
        </w:tc>
      </w:tr>
      <w:tr w:rsidR="00FF2347" w14:paraId="4BA82968" w14:textId="77777777">
        <w:tc>
          <w:tcPr>
            <w:tcW w:w="2405" w:type="dxa"/>
            <w:shd w:val="clear" w:color="auto" w:fill="FBE4D5" w:themeFill="accent2" w:themeFillTint="33"/>
          </w:tcPr>
          <w:p w14:paraId="1CF7C183" w14:textId="77777777" w:rsidR="00FF2347" w:rsidRDefault="00075399">
            <w:pPr>
              <w:keepLines/>
              <w:kinsoku w:val="0"/>
              <w:overflowPunct w:val="0"/>
              <w:rPr>
                <w:lang w:eastAsia="zh-CN"/>
              </w:rPr>
            </w:pPr>
            <w:r>
              <w:rPr>
                <w:lang w:eastAsia="zh-CN"/>
              </w:rPr>
              <w:t>Moderator (AI 8.2.5)</w:t>
            </w:r>
          </w:p>
        </w:tc>
        <w:tc>
          <w:tcPr>
            <w:tcW w:w="12176" w:type="dxa"/>
            <w:shd w:val="clear" w:color="auto" w:fill="FBE4D5" w:themeFill="accent2" w:themeFillTint="33"/>
          </w:tcPr>
          <w:p w14:paraId="67C7774F" w14:textId="77777777" w:rsidR="00FF2347" w:rsidRDefault="00075399">
            <w:pPr>
              <w:pStyle w:val="BodyText"/>
              <w:keepLines/>
              <w:kinsoku w:val="0"/>
              <w:overflowPunct w:val="0"/>
              <w:spacing w:after="0" w:line="240" w:lineRule="auto"/>
              <w:rPr>
                <w:sz w:val="22"/>
                <w:szCs w:val="22"/>
                <w:lang w:eastAsia="zh-CN"/>
              </w:rPr>
            </w:pPr>
            <w:r>
              <w:rPr>
                <w:sz w:val="22"/>
                <w:szCs w:val="22"/>
                <w:lang w:eastAsia="zh-CN"/>
              </w:rPr>
              <w:t>Per the guidance from Chairman (email from VC copied below), this discussion is moved to AI 8.2.2.</w:t>
            </w:r>
          </w:p>
          <w:p w14:paraId="6A38FECB" w14:textId="77777777" w:rsidR="00FF2347" w:rsidRDefault="00FF2347">
            <w:pPr>
              <w:pStyle w:val="BodyText"/>
              <w:keepLines/>
              <w:kinsoku w:val="0"/>
              <w:overflowPunct w:val="0"/>
              <w:spacing w:after="0" w:line="240" w:lineRule="auto"/>
              <w:rPr>
                <w:sz w:val="22"/>
                <w:szCs w:val="22"/>
                <w:lang w:eastAsia="zh-CN"/>
              </w:rPr>
            </w:pPr>
          </w:p>
          <w:p w14:paraId="27939D92" w14:textId="77777777" w:rsidR="00FF2347" w:rsidRDefault="00075399">
            <w:pPr>
              <w:keepLines/>
              <w:kinsoku w:val="0"/>
              <w:overflowPunct w:val="0"/>
              <w:rPr>
                <w:color w:val="1F497D"/>
                <w:lang w:eastAsia="zh-CN"/>
              </w:rPr>
            </w:pPr>
            <w:r>
              <w:rPr>
                <w:color w:val="1F497D"/>
              </w:rPr>
              <w:t>Regarding discussion point 1-3 in section 2.1.2.3, let’s move that discussion to the PDCCH monitoring agenda 8.2.2 since the issue is about PDCCH monitoring behavior rather than processing timeline, and other PDCCH monitoring aspects for SSSG switching are being discussed in 8.2.2 already.</w:t>
            </w:r>
          </w:p>
          <w:p w14:paraId="6510AC20" w14:textId="77777777" w:rsidR="00FF2347" w:rsidRDefault="00FF2347">
            <w:pPr>
              <w:pStyle w:val="PlainText"/>
              <w:keepLines/>
              <w:kinsoku w:val="0"/>
              <w:overflowPunct w:val="0"/>
              <w:autoSpaceDE w:val="0"/>
              <w:autoSpaceDN w:val="0"/>
              <w:spacing w:line="240" w:lineRule="auto"/>
              <w:rPr>
                <w:rFonts w:ascii="Times New Roman" w:hAnsi="Times New Roman"/>
                <w:sz w:val="22"/>
                <w:szCs w:val="22"/>
                <w:lang w:eastAsia="zh-CN"/>
              </w:rPr>
            </w:pPr>
          </w:p>
        </w:tc>
      </w:tr>
      <w:tr w:rsidR="00FF2347" w14:paraId="00DA5ED7" w14:textId="77777777">
        <w:tc>
          <w:tcPr>
            <w:tcW w:w="2405" w:type="dxa"/>
            <w:shd w:val="clear" w:color="auto" w:fill="auto"/>
          </w:tcPr>
          <w:p w14:paraId="0D495632" w14:textId="77777777" w:rsidR="00FF2347" w:rsidRDefault="00075399">
            <w:pPr>
              <w:keepLines/>
              <w:kinsoku w:val="0"/>
              <w:overflowPunct w:val="0"/>
              <w:rPr>
                <w:lang w:eastAsia="zh-CN"/>
              </w:rPr>
            </w:pPr>
            <w:r>
              <w:rPr>
                <w:lang w:eastAsia="zh-CN"/>
              </w:rPr>
              <w:lastRenderedPageBreak/>
              <w:t>Ericsson 2</w:t>
            </w:r>
          </w:p>
        </w:tc>
        <w:tc>
          <w:tcPr>
            <w:tcW w:w="12176" w:type="dxa"/>
            <w:shd w:val="clear" w:color="auto" w:fill="auto"/>
          </w:tcPr>
          <w:p w14:paraId="517C86B8" w14:textId="77777777" w:rsidR="00FF2347" w:rsidRDefault="00075399">
            <w:pPr>
              <w:pStyle w:val="BodyText"/>
              <w:keepLines/>
              <w:kinsoku w:val="0"/>
              <w:overflowPunct w:val="0"/>
              <w:spacing w:after="0" w:line="240" w:lineRule="auto"/>
              <w:rPr>
                <w:sz w:val="22"/>
                <w:szCs w:val="22"/>
                <w:lang w:eastAsia="zh-CN"/>
              </w:rPr>
            </w:pPr>
            <w:r>
              <w:rPr>
                <w:sz w:val="22"/>
                <w:szCs w:val="22"/>
                <w:lang w:eastAsia="zh-CN"/>
              </w:rPr>
              <w:t>Regarding Q2, we think it is sufficient to scale the values by 4 and 8, as in Samsung's Option 1:</w:t>
            </w:r>
          </w:p>
          <w:p w14:paraId="3149106B" w14:textId="77777777" w:rsidR="00FF2347" w:rsidRDefault="00075399">
            <w:pPr>
              <w:pStyle w:val="BodyText"/>
              <w:keepLines/>
              <w:kinsoku w:val="0"/>
              <w:overflowPunct w:val="0"/>
              <w:spacing w:after="0" w:line="240" w:lineRule="auto"/>
              <w:rPr>
                <w:rFonts w:eastAsiaTheme="minorEastAsia"/>
                <w:b/>
                <w:sz w:val="22"/>
                <w:szCs w:val="22"/>
                <w:lang w:eastAsia="ko-KR"/>
              </w:rPr>
            </w:pPr>
            <w:r>
              <w:rPr>
                <w:rFonts w:eastAsiaTheme="minorEastAsia"/>
                <w:b/>
                <w:sz w:val="22"/>
                <w:szCs w:val="22"/>
                <w:lang w:eastAsia="ko-KR"/>
              </w:rPr>
              <w:t xml:space="preserve">Option 1. </w:t>
            </w:r>
          </w:p>
          <w:p w14:paraId="5B07AEF6" w14:textId="77777777" w:rsidR="00FF2347" w:rsidRDefault="00075399">
            <w:pPr>
              <w:pStyle w:val="BodyText"/>
              <w:keepLines/>
              <w:kinsoku w:val="0"/>
              <w:overflowPunct w:val="0"/>
              <w:spacing w:after="0" w:line="240" w:lineRule="auto"/>
              <w:rPr>
                <w:rFonts w:eastAsiaTheme="minorEastAsia"/>
                <w:sz w:val="22"/>
                <w:szCs w:val="22"/>
                <w:lang w:eastAsia="ko-KR"/>
              </w:rPr>
            </w:pPr>
            <w:r>
              <w:rPr>
                <w:sz w:val="22"/>
                <w:szCs w:val="22"/>
                <w:lang w:eastAsia="zh-CN"/>
              </w:rPr>
              <w:t>{1,2,3,…,160, 240, 320,400, 480, 640,800}*4</w:t>
            </w:r>
            <w:r>
              <w:rPr>
                <w:rFonts w:eastAsiaTheme="minorEastAsia"/>
                <w:sz w:val="22"/>
                <w:szCs w:val="22"/>
                <w:lang w:eastAsia="ko-KR"/>
              </w:rPr>
              <w:t xml:space="preserve"> for 480kHz</w:t>
            </w:r>
          </w:p>
          <w:p w14:paraId="50D00841" w14:textId="77777777" w:rsidR="00FF2347" w:rsidRDefault="00075399">
            <w:pPr>
              <w:pStyle w:val="BodyText"/>
              <w:keepLines/>
              <w:kinsoku w:val="0"/>
              <w:overflowPunct w:val="0"/>
              <w:spacing w:after="0" w:line="240" w:lineRule="auto"/>
              <w:rPr>
                <w:rFonts w:eastAsiaTheme="minorEastAsia"/>
                <w:sz w:val="22"/>
                <w:szCs w:val="22"/>
                <w:lang w:eastAsia="ko-KR"/>
              </w:rPr>
            </w:pPr>
            <w:r>
              <w:rPr>
                <w:sz w:val="22"/>
                <w:szCs w:val="22"/>
                <w:lang w:eastAsia="zh-CN"/>
              </w:rPr>
              <w:t>{1,2,3,…,160, 240, 320,400, 480, 640,800}*8</w:t>
            </w:r>
            <w:r>
              <w:rPr>
                <w:rFonts w:eastAsiaTheme="minorEastAsia"/>
                <w:sz w:val="22"/>
                <w:szCs w:val="22"/>
                <w:lang w:eastAsia="ko-KR"/>
              </w:rPr>
              <w:t xml:space="preserve"> for 480kHz</w:t>
            </w:r>
          </w:p>
          <w:p w14:paraId="57D98D3D" w14:textId="77777777" w:rsidR="00FF2347" w:rsidRDefault="00FF2347">
            <w:pPr>
              <w:pStyle w:val="BodyText"/>
              <w:keepLines/>
              <w:kinsoku w:val="0"/>
              <w:overflowPunct w:val="0"/>
              <w:spacing w:after="0" w:line="240" w:lineRule="auto"/>
              <w:rPr>
                <w:sz w:val="22"/>
                <w:szCs w:val="22"/>
                <w:lang w:eastAsia="zh-CN"/>
              </w:rPr>
            </w:pPr>
          </w:p>
          <w:p w14:paraId="500C3F04" w14:textId="77777777" w:rsidR="00FF2347" w:rsidRDefault="00075399">
            <w:pPr>
              <w:pStyle w:val="BodyText"/>
              <w:keepLines/>
              <w:kinsoku w:val="0"/>
              <w:overflowPunct w:val="0"/>
              <w:spacing w:after="0" w:line="240" w:lineRule="auto"/>
              <w:rPr>
                <w:sz w:val="22"/>
                <w:szCs w:val="22"/>
                <w:lang w:eastAsia="zh-CN"/>
              </w:rPr>
            </w:pPr>
            <w:r>
              <w:rPr>
                <w:sz w:val="22"/>
                <w:szCs w:val="22"/>
                <w:lang w:eastAsia="zh-CN"/>
              </w:rPr>
              <w:t>We don't think increased granularity in Option 2 is needed.</w:t>
            </w:r>
          </w:p>
        </w:tc>
      </w:tr>
      <w:tr w:rsidR="00FF2347" w14:paraId="57BA16C9" w14:textId="77777777">
        <w:tc>
          <w:tcPr>
            <w:tcW w:w="2405" w:type="dxa"/>
            <w:shd w:val="clear" w:color="auto" w:fill="auto"/>
          </w:tcPr>
          <w:p w14:paraId="5474FE2D" w14:textId="77777777" w:rsidR="00FF2347" w:rsidRDefault="00075399">
            <w:pPr>
              <w:keepLines/>
              <w:kinsoku w:val="0"/>
              <w:overflowPunct w:val="0"/>
              <w:rPr>
                <w:rFonts w:eastAsia="Yu Mincho"/>
                <w:lang w:eastAsia="ja-JP"/>
              </w:rPr>
            </w:pPr>
            <w:r>
              <w:rPr>
                <w:rFonts w:eastAsia="Yu Mincho" w:hint="eastAsia"/>
                <w:lang w:eastAsia="ja-JP"/>
              </w:rPr>
              <w:t>N</w:t>
            </w:r>
            <w:r>
              <w:rPr>
                <w:rFonts w:eastAsia="Yu Mincho"/>
                <w:lang w:eastAsia="ja-JP"/>
              </w:rPr>
              <w:t>TT DOCOMO 2</w:t>
            </w:r>
          </w:p>
        </w:tc>
        <w:tc>
          <w:tcPr>
            <w:tcW w:w="12176" w:type="dxa"/>
            <w:shd w:val="clear" w:color="auto" w:fill="auto"/>
          </w:tcPr>
          <w:p w14:paraId="2747D44D" w14:textId="77777777" w:rsidR="00FF2347" w:rsidRDefault="00075399">
            <w:pPr>
              <w:pStyle w:val="BodyText"/>
              <w:keepLines/>
              <w:kinsoku w:val="0"/>
              <w:overflowPunct w:val="0"/>
              <w:spacing w:after="0" w:line="240" w:lineRule="auto"/>
              <w:rPr>
                <w:rFonts w:eastAsia="Yu Mincho"/>
                <w:sz w:val="22"/>
                <w:szCs w:val="22"/>
                <w:lang w:eastAsia="ja-JP"/>
              </w:rPr>
            </w:pPr>
            <w:r>
              <w:rPr>
                <w:rFonts w:eastAsia="Yu Mincho"/>
                <w:sz w:val="22"/>
                <w:szCs w:val="22"/>
                <w:lang w:eastAsia="ja-JP"/>
              </w:rPr>
              <w:t>At Rel-17 power saving WI, the following working assumption was discussed at the last Xiaodong’s GTW session:</w:t>
            </w:r>
          </w:p>
          <w:p w14:paraId="09A845A6" w14:textId="77777777" w:rsidR="00FF2347" w:rsidRDefault="00FF2347">
            <w:pPr>
              <w:pStyle w:val="BodyText"/>
              <w:keepLines/>
              <w:kinsoku w:val="0"/>
              <w:overflowPunct w:val="0"/>
              <w:spacing w:after="0" w:line="240" w:lineRule="auto"/>
              <w:rPr>
                <w:rFonts w:eastAsia="Yu Mincho"/>
                <w:sz w:val="22"/>
                <w:szCs w:val="22"/>
                <w:lang w:eastAsia="ja-JP"/>
              </w:rPr>
            </w:pPr>
          </w:p>
          <w:p w14:paraId="1784A336" w14:textId="77777777" w:rsidR="00FF2347" w:rsidRDefault="00075399">
            <w:pPr>
              <w:overflowPunct w:val="0"/>
              <w:adjustRightInd/>
              <w:snapToGrid/>
              <w:spacing w:after="0" w:line="240" w:lineRule="auto"/>
              <w:rPr>
                <w:rFonts w:ascii="Times" w:eastAsia="DengXian" w:hAnsi="Times"/>
                <w:sz w:val="20"/>
                <w:szCs w:val="24"/>
                <w:highlight w:val="yellow"/>
                <w:lang w:val="en-GB" w:eastAsia="zh-CN"/>
              </w:rPr>
            </w:pPr>
            <w:r>
              <w:rPr>
                <w:rFonts w:ascii="Times" w:eastAsia="DengXian" w:hAnsi="Times"/>
                <w:sz w:val="20"/>
                <w:szCs w:val="24"/>
                <w:highlight w:val="yellow"/>
                <w:lang w:val="en-GB" w:eastAsia="zh-CN"/>
              </w:rPr>
              <w:t>Working Assumption</w:t>
            </w:r>
          </w:p>
          <w:p w14:paraId="5676010B" w14:textId="77777777" w:rsidR="00FF2347" w:rsidRDefault="00075399">
            <w:pPr>
              <w:autoSpaceDE/>
              <w:autoSpaceDN/>
              <w:adjustRightInd/>
              <w:snapToGrid/>
              <w:spacing w:after="0" w:line="240" w:lineRule="auto"/>
              <w:rPr>
                <w:rFonts w:eastAsia="Batang"/>
                <w:sz w:val="20"/>
                <w:szCs w:val="20"/>
                <w:lang w:val="en-GB" w:eastAsia="zh-CN"/>
              </w:rPr>
            </w:pPr>
            <w:r>
              <w:rPr>
                <w:rFonts w:eastAsia="Batang"/>
                <w:sz w:val="20"/>
                <w:szCs w:val="20"/>
                <w:lang w:val="en-GB" w:eastAsia="zh-CN"/>
              </w:rPr>
              <w:t xml:space="preserve">At least for non LBT case, </w:t>
            </w:r>
            <w:r>
              <w:rPr>
                <w:rFonts w:eastAsia="Batang" w:hint="eastAsia"/>
                <w:sz w:val="20"/>
                <w:szCs w:val="20"/>
                <w:lang w:val="en-GB" w:eastAsia="zh-CN"/>
              </w:rPr>
              <w:t>4</w:t>
            </w:r>
            <w:r>
              <w:rPr>
                <w:rFonts w:eastAsia="Batang"/>
                <w:sz w:val="20"/>
                <w:szCs w:val="20"/>
                <w:lang w:val="en-GB" w:eastAsia="zh-CN"/>
              </w:rPr>
              <w:t>80kHz and 960kHz SCS is supported for Rel-17 PDCCH monitoring adaptation</w:t>
            </w:r>
          </w:p>
          <w:p w14:paraId="0812E634" w14:textId="77777777" w:rsidR="00FF2347" w:rsidRDefault="00075399">
            <w:pPr>
              <w:numPr>
                <w:ilvl w:val="0"/>
                <w:numId w:val="62"/>
              </w:numPr>
              <w:overflowPunct w:val="0"/>
              <w:autoSpaceDE/>
              <w:autoSpaceDN/>
              <w:adjustRightInd/>
              <w:snapToGrid/>
              <w:spacing w:after="0" w:line="240" w:lineRule="auto"/>
              <w:rPr>
                <w:rFonts w:eastAsia="Batang"/>
                <w:sz w:val="24"/>
                <w:szCs w:val="24"/>
                <w:lang w:val="en-GB"/>
              </w:rPr>
            </w:pPr>
            <w:r>
              <w:rPr>
                <w:rFonts w:eastAsia="Batang"/>
                <w:sz w:val="20"/>
                <w:szCs w:val="20"/>
                <w:lang w:val="en-GB" w:eastAsia="zh-CN"/>
              </w:rPr>
              <w:t xml:space="preserve">The candidate skipping values </w:t>
            </w:r>
            <w:r>
              <w:rPr>
                <w:rFonts w:eastAsia="Batang" w:hint="eastAsia"/>
                <w:sz w:val="20"/>
                <w:szCs w:val="20"/>
                <w:lang w:val="en-GB" w:eastAsia="zh-CN"/>
              </w:rPr>
              <w:t>and</w:t>
            </w:r>
            <w:r>
              <w:rPr>
                <w:rFonts w:eastAsia="Batang"/>
                <w:sz w:val="20"/>
                <w:szCs w:val="20"/>
                <w:lang w:val="en-GB" w:eastAsia="zh-CN"/>
              </w:rPr>
              <w:t xml:space="preserve"> SSSG switching initial timer values in slots, e.g., </w:t>
            </w:r>
          </w:p>
          <w:p w14:paraId="58161F3F" w14:textId="77777777" w:rsidR="00FF2347" w:rsidRDefault="00075399">
            <w:pPr>
              <w:numPr>
                <w:ilvl w:val="1"/>
                <w:numId w:val="63"/>
              </w:numPr>
              <w:overflowPunct w:val="0"/>
              <w:autoSpaceDE/>
              <w:autoSpaceDN/>
              <w:adjustRightInd/>
              <w:snapToGrid/>
              <w:spacing w:after="0" w:line="240" w:lineRule="auto"/>
              <w:rPr>
                <w:rFonts w:eastAsia="Batang"/>
                <w:sz w:val="20"/>
                <w:szCs w:val="20"/>
                <w:lang w:val="en-GB" w:eastAsia="zh-CN"/>
              </w:rPr>
            </w:pPr>
            <w:r>
              <w:rPr>
                <w:rFonts w:eastAsia="Batang"/>
                <w:sz w:val="20"/>
                <w:szCs w:val="20"/>
                <w:lang w:val="en-GB" w:eastAsia="zh-CN"/>
              </w:rPr>
              <w:t xml:space="preserve">The candidate skipping values can be configured as </w:t>
            </w:r>
          </w:p>
          <w:p w14:paraId="63B9A33A" w14:textId="77777777" w:rsidR="00FF2347" w:rsidRDefault="00075399">
            <w:pPr>
              <w:numPr>
                <w:ilvl w:val="2"/>
                <w:numId w:val="64"/>
              </w:numPr>
              <w:autoSpaceDE/>
              <w:autoSpaceDN/>
              <w:adjustRightInd/>
              <w:snapToGrid/>
              <w:spacing w:after="0" w:line="280" w:lineRule="atLeast"/>
              <w:rPr>
                <w:rFonts w:ascii="Times" w:eastAsia="Batang" w:hAnsi="Times"/>
                <w:sz w:val="20"/>
                <w:szCs w:val="20"/>
                <w:lang w:val="en-GB" w:eastAsia="zh-CN"/>
              </w:rPr>
            </w:pPr>
            <w:r>
              <w:rPr>
                <w:rFonts w:eastAsia="Batang"/>
                <w:sz w:val="20"/>
                <w:szCs w:val="20"/>
                <w:lang w:val="en-GB" w:eastAsia="zh-CN"/>
              </w:rPr>
              <w:t xml:space="preserve">{[4,8,12,16,...,640,1280,1600,2560,3200]} for 480kHz SCS,  </w:t>
            </w:r>
          </w:p>
          <w:p w14:paraId="63B7E520" w14:textId="77777777" w:rsidR="00FF2347" w:rsidRDefault="00075399">
            <w:pPr>
              <w:numPr>
                <w:ilvl w:val="2"/>
                <w:numId w:val="64"/>
              </w:numPr>
              <w:autoSpaceDE/>
              <w:autoSpaceDN/>
              <w:adjustRightInd/>
              <w:snapToGrid/>
              <w:spacing w:after="0" w:line="280" w:lineRule="atLeast"/>
              <w:rPr>
                <w:rFonts w:ascii="Times" w:eastAsia="Batang" w:hAnsi="Times"/>
                <w:sz w:val="20"/>
                <w:szCs w:val="20"/>
                <w:lang w:val="en-GB" w:eastAsia="zh-CN"/>
              </w:rPr>
            </w:pPr>
            <w:r>
              <w:rPr>
                <w:rFonts w:eastAsia="Batang"/>
                <w:sz w:val="20"/>
                <w:szCs w:val="20"/>
                <w:lang w:val="en-GB" w:eastAsia="zh-CN"/>
              </w:rPr>
              <w:t>{[8,16,24,32,..., 1280,1600,2560,3200,6400]} for 960kHz SCS.</w:t>
            </w:r>
          </w:p>
          <w:p w14:paraId="20DDDC89" w14:textId="77777777" w:rsidR="00FF2347" w:rsidRDefault="00075399">
            <w:pPr>
              <w:numPr>
                <w:ilvl w:val="1"/>
                <w:numId w:val="63"/>
              </w:numPr>
              <w:autoSpaceDE/>
              <w:autoSpaceDN/>
              <w:adjustRightInd/>
              <w:snapToGrid/>
              <w:spacing w:after="0" w:line="280" w:lineRule="atLeast"/>
              <w:rPr>
                <w:rFonts w:ascii="Times" w:hAnsi="Times"/>
                <w:sz w:val="20"/>
                <w:szCs w:val="20"/>
                <w:lang w:val="en-GB" w:eastAsia="zh-CN"/>
              </w:rPr>
            </w:pPr>
            <w:r>
              <w:rPr>
                <w:sz w:val="20"/>
                <w:szCs w:val="20"/>
                <w:lang w:val="en-GB" w:eastAsia="zh-CN"/>
              </w:rPr>
              <w:t xml:space="preserve">The value of the SSSG switching timer in slots can be configured as, </w:t>
            </w:r>
          </w:p>
          <w:p w14:paraId="7A623A6C" w14:textId="77777777" w:rsidR="00FF2347" w:rsidRDefault="00075399">
            <w:pPr>
              <w:numPr>
                <w:ilvl w:val="2"/>
                <w:numId w:val="64"/>
              </w:numPr>
              <w:autoSpaceDE/>
              <w:autoSpaceDN/>
              <w:adjustRightInd/>
              <w:snapToGrid/>
              <w:spacing w:after="0" w:line="280" w:lineRule="atLeast"/>
              <w:rPr>
                <w:rFonts w:ascii="Times" w:eastAsia="Batang" w:hAnsi="Times"/>
                <w:sz w:val="20"/>
                <w:szCs w:val="20"/>
                <w:lang w:val="en-GB" w:eastAsia="zh-CN"/>
              </w:rPr>
            </w:pPr>
            <w:r>
              <w:rPr>
                <w:rFonts w:eastAsia="Batang"/>
                <w:sz w:val="20"/>
                <w:szCs w:val="20"/>
                <w:lang w:val="en-GB" w:eastAsia="zh-CN"/>
              </w:rPr>
              <w:t xml:space="preserve">{[4,8,12,16,...,640,1280,1600,2560,3200]} for 480kHz SCS,  </w:t>
            </w:r>
          </w:p>
          <w:p w14:paraId="25684C74" w14:textId="77777777" w:rsidR="00FF2347" w:rsidRDefault="00075399">
            <w:pPr>
              <w:numPr>
                <w:ilvl w:val="2"/>
                <w:numId w:val="64"/>
              </w:numPr>
              <w:autoSpaceDE/>
              <w:autoSpaceDN/>
              <w:adjustRightInd/>
              <w:snapToGrid/>
              <w:spacing w:after="0" w:line="280" w:lineRule="atLeast"/>
              <w:rPr>
                <w:rFonts w:ascii="Times" w:eastAsia="Batang" w:hAnsi="Times"/>
                <w:sz w:val="20"/>
                <w:szCs w:val="20"/>
                <w:lang w:val="en-GB" w:eastAsia="zh-CN"/>
              </w:rPr>
            </w:pPr>
            <w:r>
              <w:rPr>
                <w:rFonts w:eastAsia="Batang"/>
                <w:sz w:val="20"/>
                <w:szCs w:val="20"/>
                <w:lang w:val="en-GB" w:eastAsia="zh-CN"/>
              </w:rPr>
              <w:t>{[8,16,24,32,..., 1280,1600,2560,3200,6400]} for 960kHz SCS.</w:t>
            </w:r>
          </w:p>
          <w:p w14:paraId="2D49C480" w14:textId="77777777" w:rsidR="00FF2347" w:rsidRDefault="00075399">
            <w:pPr>
              <w:overflowPunct w:val="0"/>
              <w:adjustRightInd/>
              <w:snapToGrid/>
              <w:spacing w:after="0" w:line="240" w:lineRule="auto"/>
              <w:rPr>
                <w:rFonts w:ascii="Times" w:eastAsia="DengXian" w:hAnsi="Times"/>
                <w:sz w:val="20"/>
                <w:szCs w:val="24"/>
                <w:lang w:val="en-GB" w:eastAsia="zh-CN"/>
              </w:rPr>
            </w:pPr>
            <w:r>
              <w:rPr>
                <w:rFonts w:ascii="Times" w:eastAsia="DengXian" w:hAnsi="Times" w:hint="eastAsia"/>
                <w:sz w:val="20"/>
                <w:szCs w:val="24"/>
                <w:lang w:val="en-GB" w:eastAsia="zh-CN"/>
              </w:rPr>
              <w:t>N</w:t>
            </w:r>
            <w:r>
              <w:rPr>
                <w:rFonts w:ascii="Times" w:eastAsia="DengXian" w:hAnsi="Times"/>
                <w:sz w:val="20"/>
                <w:szCs w:val="24"/>
                <w:lang w:val="en-GB" w:eastAsia="zh-CN"/>
              </w:rPr>
              <w:t>ote: use the bit length instead of the detailed value set if the value set can not reach consensus, and the bit length is assumed to be the same as that for 120KHz SCS.</w:t>
            </w:r>
          </w:p>
          <w:p w14:paraId="02042B7C" w14:textId="77777777" w:rsidR="00FF2347" w:rsidRDefault="00FF2347">
            <w:pPr>
              <w:pStyle w:val="BodyText"/>
              <w:keepLines/>
              <w:kinsoku w:val="0"/>
              <w:overflowPunct w:val="0"/>
              <w:spacing w:after="0" w:line="240" w:lineRule="auto"/>
              <w:rPr>
                <w:rFonts w:eastAsia="Yu Mincho"/>
                <w:sz w:val="22"/>
                <w:szCs w:val="22"/>
                <w:lang w:val="en-GB" w:eastAsia="ja-JP"/>
              </w:rPr>
            </w:pPr>
          </w:p>
          <w:p w14:paraId="7504E45F" w14:textId="77777777" w:rsidR="00FF2347" w:rsidRDefault="00075399">
            <w:pPr>
              <w:pStyle w:val="BodyText"/>
              <w:keepLines/>
              <w:kinsoku w:val="0"/>
              <w:overflowPunct w:val="0"/>
              <w:spacing w:after="0" w:line="240" w:lineRule="auto"/>
              <w:rPr>
                <w:rFonts w:eastAsia="Yu Mincho"/>
                <w:sz w:val="22"/>
                <w:szCs w:val="22"/>
                <w:lang w:val="en-GB" w:eastAsia="ja-JP"/>
              </w:rPr>
            </w:pPr>
            <w:r>
              <w:rPr>
                <w:rFonts w:eastAsia="Yu Mincho"/>
                <w:sz w:val="22"/>
                <w:szCs w:val="22"/>
                <w:lang w:val="en-GB" w:eastAsia="ja-JP"/>
              </w:rPr>
              <w:t>It seems that a similar discussion is on-going in parallel between power saving WI and here, while only non LBT case is considered in PowSav. It may cause confusion and we think coordination would be necessary between power saving WI and 52.6-71 GHz WI.</w:t>
            </w:r>
          </w:p>
        </w:tc>
      </w:tr>
      <w:tr w:rsidR="00FF2347" w14:paraId="6E241B7E" w14:textId="77777777">
        <w:tc>
          <w:tcPr>
            <w:tcW w:w="2405" w:type="dxa"/>
            <w:shd w:val="clear" w:color="auto" w:fill="auto"/>
          </w:tcPr>
          <w:p w14:paraId="1908FAC2" w14:textId="77777777" w:rsidR="00FF2347" w:rsidRDefault="00075399">
            <w:pPr>
              <w:keepLines/>
              <w:kinsoku w:val="0"/>
              <w:overflowPunct w:val="0"/>
              <w:rPr>
                <w:rFonts w:eastAsia="Yu Mincho"/>
                <w:lang w:eastAsia="ja-JP"/>
              </w:rPr>
            </w:pPr>
            <w:r>
              <w:rPr>
                <w:rFonts w:eastAsia="Yu Mincho"/>
                <w:lang w:eastAsia="ja-JP"/>
              </w:rPr>
              <w:t>Nokia, NSB</w:t>
            </w:r>
          </w:p>
        </w:tc>
        <w:tc>
          <w:tcPr>
            <w:tcW w:w="12176" w:type="dxa"/>
            <w:shd w:val="clear" w:color="auto" w:fill="auto"/>
          </w:tcPr>
          <w:p w14:paraId="0888A0DF" w14:textId="77777777" w:rsidR="00FF2347" w:rsidRDefault="00075399">
            <w:pPr>
              <w:pStyle w:val="BodyText"/>
              <w:keepLines/>
              <w:kinsoku w:val="0"/>
              <w:overflowPunct w:val="0"/>
              <w:spacing w:after="0" w:line="240" w:lineRule="auto"/>
              <w:rPr>
                <w:rFonts w:eastAsia="Yu Mincho"/>
                <w:sz w:val="22"/>
                <w:szCs w:val="22"/>
                <w:lang w:eastAsia="ja-JP"/>
              </w:rPr>
            </w:pPr>
            <w:r>
              <w:rPr>
                <w:rFonts w:eastAsia="Yu Mincho"/>
                <w:sz w:val="22"/>
                <w:szCs w:val="22"/>
                <w:lang w:eastAsia="ja-JP"/>
              </w:rPr>
              <w:t>Q1: Yes</w:t>
            </w:r>
          </w:p>
          <w:p w14:paraId="7C904DEB" w14:textId="77777777" w:rsidR="00FF2347" w:rsidRDefault="00075399">
            <w:pPr>
              <w:pStyle w:val="BodyText"/>
              <w:keepLines/>
              <w:kinsoku w:val="0"/>
              <w:overflowPunct w:val="0"/>
              <w:spacing w:after="0" w:line="240" w:lineRule="auto"/>
              <w:rPr>
                <w:rFonts w:eastAsia="Yu Mincho"/>
                <w:sz w:val="22"/>
                <w:szCs w:val="22"/>
                <w:lang w:eastAsia="ja-JP"/>
              </w:rPr>
            </w:pPr>
            <w:r>
              <w:rPr>
                <w:rFonts w:eastAsia="Yu Mincho"/>
                <w:sz w:val="22"/>
                <w:szCs w:val="22"/>
                <w:lang w:eastAsia="ja-JP"/>
              </w:rPr>
              <w:t>Q2: we agree with Docomo that alignment with Power Saving WI is preferred. We may consider the values agreed there as the baseline for the LBT case as well.</w:t>
            </w:r>
          </w:p>
          <w:p w14:paraId="470A3871" w14:textId="77777777" w:rsidR="00FF2347" w:rsidRDefault="00075399">
            <w:pPr>
              <w:pStyle w:val="BodyText"/>
              <w:keepLines/>
              <w:kinsoku w:val="0"/>
              <w:overflowPunct w:val="0"/>
              <w:spacing w:after="0" w:line="240" w:lineRule="auto"/>
              <w:rPr>
                <w:rFonts w:eastAsia="Yu Mincho"/>
                <w:sz w:val="22"/>
                <w:szCs w:val="22"/>
                <w:lang w:eastAsia="ja-JP"/>
              </w:rPr>
            </w:pPr>
            <w:r>
              <w:rPr>
                <w:rFonts w:eastAsia="Yu Mincho"/>
                <w:sz w:val="22"/>
                <w:szCs w:val="22"/>
                <w:lang w:eastAsia="ja-JP"/>
              </w:rPr>
              <w:t>Q3: No</w:t>
            </w:r>
          </w:p>
        </w:tc>
      </w:tr>
      <w:tr w:rsidR="00FF2347" w14:paraId="150F3146" w14:textId="77777777">
        <w:tc>
          <w:tcPr>
            <w:tcW w:w="2405" w:type="dxa"/>
            <w:shd w:val="clear" w:color="auto" w:fill="auto"/>
          </w:tcPr>
          <w:p w14:paraId="7A3FA5CF" w14:textId="77777777" w:rsidR="00FF2347" w:rsidRDefault="00075399">
            <w:pPr>
              <w:keepLines/>
              <w:kinsoku w:val="0"/>
              <w:overflowPunct w:val="0"/>
              <w:rPr>
                <w:rFonts w:eastAsia="Yu Mincho"/>
                <w:lang w:eastAsia="ja-JP"/>
              </w:rPr>
            </w:pPr>
            <w:r>
              <w:rPr>
                <w:rFonts w:eastAsia="Yu Mincho"/>
                <w:lang w:eastAsia="ja-JP"/>
              </w:rPr>
              <w:t>LG Electronics2</w:t>
            </w:r>
          </w:p>
        </w:tc>
        <w:tc>
          <w:tcPr>
            <w:tcW w:w="12176" w:type="dxa"/>
            <w:shd w:val="clear" w:color="auto" w:fill="auto"/>
          </w:tcPr>
          <w:p w14:paraId="76C8EBE9" w14:textId="77777777" w:rsidR="00FF2347" w:rsidRDefault="00075399">
            <w:pPr>
              <w:pStyle w:val="BodyText"/>
              <w:keepLines/>
              <w:kinsoku w:val="0"/>
              <w:overflowPunct w:val="0"/>
              <w:spacing w:after="0" w:line="240" w:lineRule="auto"/>
              <w:rPr>
                <w:rFonts w:eastAsia="Yu Mincho"/>
                <w:sz w:val="22"/>
                <w:szCs w:val="22"/>
                <w:lang w:eastAsia="ja-JP"/>
              </w:rPr>
            </w:pPr>
            <w:r>
              <w:rPr>
                <w:rFonts w:eastAsia="Yu Mincho"/>
                <w:sz w:val="22"/>
                <w:szCs w:val="22"/>
                <w:lang w:eastAsia="ja-JP"/>
              </w:rPr>
              <w:t>We would like to ask one thing to clarify. Do the above mentioned timer values assume the same regardless of LBT or no LBT? We think that at least for LBT cases, the Timer value should be determined considering max COT duration in FR2-2.</w:t>
            </w:r>
          </w:p>
        </w:tc>
      </w:tr>
      <w:tr w:rsidR="00FF2347" w14:paraId="6F85DC39" w14:textId="77777777">
        <w:tc>
          <w:tcPr>
            <w:tcW w:w="2405" w:type="dxa"/>
            <w:shd w:val="clear" w:color="auto" w:fill="auto"/>
          </w:tcPr>
          <w:p w14:paraId="02E20600" w14:textId="77777777" w:rsidR="00FF2347" w:rsidRDefault="00075399">
            <w:pPr>
              <w:keepLines/>
              <w:kinsoku w:val="0"/>
              <w:overflowPunct w:val="0"/>
              <w:rPr>
                <w:rFonts w:eastAsia="Yu Mincho"/>
                <w:lang w:eastAsia="ja-JP"/>
              </w:rPr>
            </w:pPr>
            <w:r>
              <w:rPr>
                <w:rFonts w:eastAsia="Yu Mincho"/>
                <w:lang w:eastAsia="ja-JP"/>
              </w:rPr>
              <w:t>Apple2</w:t>
            </w:r>
          </w:p>
        </w:tc>
        <w:tc>
          <w:tcPr>
            <w:tcW w:w="12176" w:type="dxa"/>
            <w:shd w:val="clear" w:color="auto" w:fill="auto"/>
          </w:tcPr>
          <w:p w14:paraId="340CF0FD" w14:textId="77777777" w:rsidR="00FF2347" w:rsidRDefault="00075399">
            <w:pPr>
              <w:pStyle w:val="BodyText"/>
              <w:keepLines/>
              <w:kinsoku w:val="0"/>
              <w:overflowPunct w:val="0"/>
              <w:spacing w:after="0" w:line="240" w:lineRule="auto"/>
              <w:rPr>
                <w:rFonts w:eastAsia="Yu Mincho"/>
                <w:sz w:val="22"/>
                <w:szCs w:val="22"/>
                <w:lang w:eastAsia="ja-JP"/>
              </w:rPr>
            </w:pPr>
            <w:r>
              <w:rPr>
                <w:rFonts w:eastAsia="Yu Mincho"/>
                <w:sz w:val="22"/>
                <w:szCs w:val="22"/>
                <w:lang w:eastAsia="ja-JP"/>
              </w:rPr>
              <w:t xml:space="preserve">For Q1/Q3, we would want to clarify that for licensed operation, things may be fine but for unlicensed operation, there may be an interaction between R16 format DCI 2-0 based SSSG switching and Rel-17 power-savings based SSSG switching that may need to be resolved.  This could result in up to 5 SSs with a different default SS for Rel-16 and Rel-17. Our position is that if enabled, in an unlicensed band, both schemes should not be configured simultaneously. </w:t>
            </w:r>
          </w:p>
        </w:tc>
      </w:tr>
      <w:tr w:rsidR="00FF2347" w14:paraId="44527B10" w14:textId="77777777">
        <w:tc>
          <w:tcPr>
            <w:tcW w:w="2405" w:type="dxa"/>
            <w:shd w:val="clear" w:color="auto" w:fill="auto"/>
          </w:tcPr>
          <w:p w14:paraId="7D5E5E08" w14:textId="77777777" w:rsidR="00FF2347" w:rsidRDefault="00075399">
            <w:pPr>
              <w:keepLines/>
              <w:kinsoku w:val="0"/>
              <w:overflowPunct w:val="0"/>
              <w:rPr>
                <w:rFonts w:eastAsia="Yu Mincho"/>
                <w:lang w:eastAsia="ja-JP"/>
              </w:rPr>
            </w:pPr>
            <w:r>
              <w:rPr>
                <w:rFonts w:eastAsia="Yu Mincho"/>
                <w:lang w:eastAsia="ja-JP"/>
              </w:rPr>
              <w:lastRenderedPageBreak/>
              <w:t>Qualcomm2</w:t>
            </w:r>
          </w:p>
        </w:tc>
        <w:tc>
          <w:tcPr>
            <w:tcW w:w="12176" w:type="dxa"/>
            <w:shd w:val="clear" w:color="auto" w:fill="auto"/>
          </w:tcPr>
          <w:p w14:paraId="284A4554" w14:textId="77777777" w:rsidR="00FF2347" w:rsidRDefault="00075399">
            <w:pPr>
              <w:pStyle w:val="BodyText"/>
              <w:keepLines/>
              <w:kinsoku w:val="0"/>
              <w:overflowPunct w:val="0"/>
              <w:spacing w:after="0" w:line="240" w:lineRule="auto"/>
              <w:rPr>
                <w:rFonts w:eastAsia="Yu Mincho"/>
                <w:sz w:val="22"/>
                <w:szCs w:val="22"/>
                <w:lang w:eastAsia="ja-JP"/>
              </w:rPr>
            </w:pPr>
            <w:r>
              <w:rPr>
                <w:rFonts w:eastAsia="Yu Mincho"/>
                <w:sz w:val="22"/>
                <w:szCs w:val="22"/>
                <w:lang w:eastAsia="ja-JP"/>
              </w:rPr>
              <w:t>What is discussed in AI 8.7.2 is Rel-17 UE power saving feature, while what we have discussed in this AI is an extension of Rel-16 (NR-U) feature. As some other companies have also commented on the differentiation between LBT and non-LBT, we think we should not mix up the two cases. As such, the timer duration configuration should also be separate, as LGE commented above. Note that, the SSSG timer configuration of Rel-16 SSSG switching is per-cell, while the SSSG timer for Rel-17 SSSG switching is per-BWP.</w:t>
            </w:r>
          </w:p>
        </w:tc>
      </w:tr>
    </w:tbl>
    <w:p w14:paraId="2B47DC98" w14:textId="77777777" w:rsidR="00FF2347" w:rsidRDefault="00FF2347">
      <w:pPr>
        <w:rPr>
          <w:lang w:eastAsia="zh-CN"/>
        </w:rPr>
      </w:pPr>
    </w:p>
    <w:p w14:paraId="7EE68D81" w14:textId="77777777" w:rsidR="00FF2347" w:rsidRDefault="00075399">
      <w:pPr>
        <w:pStyle w:val="Heading4"/>
        <w:rPr>
          <w:sz w:val="22"/>
          <w:szCs w:val="22"/>
        </w:rPr>
      </w:pPr>
      <w:r>
        <w:rPr>
          <w:sz w:val="22"/>
          <w:szCs w:val="22"/>
        </w:rPr>
        <w:t>Summary of first round discussion</w:t>
      </w:r>
    </w:p>
    <w:p w14:paraId="6DCF8958" w14:textId="77777777" w:rsidR="00FF2347" w:rsidRDefault="00075399">
      <w:r>
        <w:t xml:space="preserve">For Q1: Most companies support to extend SSSG switching timer and PDCCH skipping feature introduced in Rel-17 UE power saving enhancement WI for NR operation in FR2-2 with 480 and/or 960 kHz SCS. However Apple points out that DCI 2_0 based SSSG switching and </w:t>
      </w:r>
      <w:r>
        <w:rPr>
          <w:rFonts w:eastAsia="Yu Mincho"/>
          <w:lang w:eastAsia="ja-JP"/>
        </w:rPr>
        <w:t>Rel-17 power-savings based SSSG switching may be in conflict, so that both schemes should not be configured simultaneously. NTT DOCOMO points out that the skipping values and switching time values are still under discussion. LG is aksing for further clarification how LBT/no-LBT may affect the timer values. It is therefore suggested to continue discussion to at least resolve LG's and Apple's questions/concerns.</w:t>
      </w:r>
    </w:p>
    <w:p w14:paraId="4DD4DBFF" w14:textId="77777777" w:rsidR="00FF2347" w:rsidRDefault="00075399">
      <w:r>
        <w:t>For Q2: Most companies support to simply scale the values of 120 kHz by 4 and 8 for 480 kHz and 960 kHz SCS. However, Samsung suggest to discuss further on the candidate values as there’re other options proposed. Intel and Ericsson proposed to take WA rather than agreement. FL suggests to take the scaling of 120 kHz values by 4 and 8 for 480 kHz and 960 kHz SCS as a baseline for continued discussion.</w:t>
      </w:r>
    </w:p>
    <w:p w14:paraId="7A08962E" w14:textId="77777777" w:rsidR="00FF2347" w:rsidRDefault="00075399">
      <w:r>
        <w:t>For Q3: most companies do not see any additional specification impact. Though there’re comments suggesting to confirm in UE power saving WI.</w:t>
      </w:r>
    </w:p>
    <w:p w14:paraId="36766D08" w14:textId="77777777" w:rsidR="00FF2347" w:rsidRDefault="00075399">
      <w:pPr>
        <w:pStyle w:val="Heading4"/>
        <w:rPr>
          <w:sz w:val="22"/>
          <w:szCs w:val="22"/>
        </w:rPr>
      </w:pPr>
      <w:r>
        <w:rPr>
          <w:sz w:val="22"/>
          <w:szCs w:val="22"/>
        </w:rPr>
        <w:t>Second round discussion</w:t>
      </w:r>
    </w:p>
    <w:p w14:paraId="78418B5E" w14:textId="77777777" w:rsidR="00FF2347" w:rsidRDefault="00075399">
      <w:r>
        <w:rPr>
          <w:highlight w:val="yellow"/>
        </w:rPr>
        <w:t>Please continue the discussion esp. regarding comments/questions by LG and Apple, copied here for convenience.</w:t>
      </w: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007728B4" w14:textId="77777777">
        <w:tc>
          <w:tcPr>
            <w:tcW w:w="2405" w:type="dxa"/>
            <w:shd w:val="clear" w:color="auto" w:fill="FFC000"/>
            <w:vAlign w:val="center"/>
          </w:tcPr>
          <w:p w14:paraId="058C8F96" w14:textId="77777777" w:rsidR="00FF2347" w:rsidRDefault="00075399">
            <w:pPr>
              <w:widowControl w:val="0"/>
              <w:rPr>
                <w:b/>
                <w:bCs/>
              </w:rPr>
            </w:pPr>
            <w:r>
              <w:rPr>
                <w:b/>
                <w:bCs/>
              </w:rPr>
              <w:t>Company</w:t>
            </w:r>
          </w:p>
        </w:tc>
        <w:tc>
          <w:tcPr>
            <w:tcW w:w="12176" w:type="dxa"/>
            <w:shd w:val="clear" w:color="auto" w:fill="FFC000"/>
            <w:vAlign w:val="center"/>
          </w:tcPr>
          <w:p w14:paraId="7C6D1979" w14:textId="77777777" w:rsidR="00FF2347" w:rsidRDefault="00075399">
            <w:pPr>
              <w:widowControl w:val="0"/>
              <w:rPr>
                <w:b/>
                <w:bCs/>
              </w:rPr>
            </w:pPr>
            <w:r>
              <w:rPr>
                <w:b/>
                <w:bCs/>
              </w:rPr>
              <w:t>Comment</w:t>
            </w:r>
          </w:p>
        </w:tc>
      </w:tr>
      <w:tr w:rsidR="00FF2347" w14:paraId="538AC471" w14:textId="77777777">
        <w:tc>
          <w:tcPr>
            <w:tcW w:w="2405" w:type="dxa"/>
            <w:shd w:val="clear" w:color="auto" w:fill="FBE4D5" w:themeFill="accent2" w:themeFillTint="33"/>
          </w:tcPr>
          <w:p w14:paraId="76612AAC" w14:textId="77777777" w:rsidR="00FF2347" w:rsidRDefault="00075399">
            <w:pPr>
              <w:keepLines/>
              <w:kinsoku w:val="0"/>
              <w:overflowPunct w:val="0"/>
              <w:rPr>
                <w:rFonts w:eastAsia="Yu Mincho"/>
                <w:lang w:eastAsia="ja-JP"/>
              </w:rPr>
            </w:pPr>
            <w:r>
              <w:rPr>
                <w:rFonts w:eastAsia="Yu Mincho"/>
                <w:lang w:eastAsia="ja-JP"/>
              </w:rPr>
              <w:t>LG Electronics2</w:t>
            </w:r>
          </w:p>
          <w:p w14:paraId="08AF0BEA" w14:textId="77777777" w:rsidR="00FF2347" w:rsidRDefault="00075399">
            <w:pPr>
              <w:keepLines/>
              <w:kinsoku w:val="0"/>
              <w:overflowPunct w:val="0"/>
            </w:pPr>
            <w:r>
              <w:rPr>
                <w:rFonts w:eastAsia="Yu Mincho"/>
                <w:lang w:eastAsia="ja-JP"/>
              </w:rPr>
              <w:t>(from 1</w:t>
            </w:r>
            <w:r>
              <w:rPr>
                <w:rFonts w:eastAsia="Yu Mincho"/>
                <w:vertAlign w:val="superscript"/>
                <w:lang w:eastAsia="ja-JP"/>
              </w:rPr>
              <w:t>st</w:t>
            </w:r>
            <w:r>
              <w:rPr>
                <w:rFonts w:eastAsia="Yu Mincho"/>
                <w:lang w:eastAsia="ja-JP"/>
              </w:rPr>
              <w:t xml:space="preserve"> round)</w:t>
            </w:r>
          </w:p>
        </w:tc>
        <w:tc>
          <w:tcPr>
            <w:tcW w:w="12176" w:type="dxa"/>
            <w:shd w:val="clear" w:color="auto" w:fill="FBE4D5" w:themeFill="accent2" w:themeFillTint="33"/>
          </w:tcPr>
          <w:p w14:paraId="3E68BF96" w14:textId="77777777" w:rsidR="00FF2347" w:rsidRDefault="00075399">
            <w:pPr>
              <w:keepLines/>
              <w:kinsoku w:val="0"/>
              <w:overflowPunct w:val="0"/>
              <w:rPr>
                <w:lang w:eastAsia="zh-CN"/>
              </w:rPr>
            </w:pPr>
            <w:r>
              <w:rPr>
                <w:rFonts w:eastAsia="Yu Mincho"/>
                <w:lang w:eastAsia="ja-JP"/>
              </w:rPr>
              <w:t>We would like to ask one thing to clarify. Do the above mentioned timer values assume the same regardless of LBT or no LBT? We think that at least for LBT cases, the Timer value should be determined considering max COT duration in FR2-2.</w:t>
            </w:r>
          </w:p>
        </w:tc>
      </w:tr>
      <w:tr w:rsidR="00FF2347" w14:paraId="396A67AB" w14:textId="77777777">
        <w:tc>
          <w:tcPr>
            <w:tcW w:w="2405" w:type="dxa"/>
            <w:shd w:val="clear" w:color="auto" w:fill="FBE4D5" w:themeFill="accent2" w:themeFillTint="33"/>
          </w:tcPr>
          <w:p w14:paraId="0D9F12EC" w14:textId="77777777" w:rsidR="00FF2347" w:rsidRDefault="00075399">
            <w:pPr>
              <w:keepLines/>
              <w:kinsoku w:val="0"/>
              <w:overflowPunct w:val="0"/>
              <w:rPr>
                <w:rFonts w:eastAsia="Yu Mincho"/>
                <w:lang w:eastAsia="ja-JP"/>
              </w:rPr>
            </w:pPr>
            <w:r>
              <w:rPr>
                <w:rFonts w:eastAsia="Yu Mincho"/>
                <w:lang w:eastAsia="ja-JP"/>
              </w:rPr>
              <w:t>Apple2</w:t>
            </w:r>
          </w:p>
          <w:p w14:paraId="2AA5A27B" w14:textId="77777777" w:rsidR="00FF2347" w:rsidRDefault="00075399">
            <w:pPr>
              <w:keepLines/>
              <w:kinsoku w:val="0"/>
              <w:overflowPunct w:val="0"/>
              <w:rPr>
                <w:lang w:eastAsia="zh-CN"/>
              </w:rPr>
            </w:pPr>
            <w:r>
              <w:rPr>
                <w:rFonts w:eastAsia="Yu Mincho"/>
                <w:lang w:eastAsia="ja-JP"/>
              </w:rPr>
              <w:t>(from 1</w:t>
            </w:r>
            <w:r>
              <w:rPr>
                <w:rFonts w:eastAsia="Yu Mincho"/>
                <w:vertAlign w:val="superscript"/>
                <w:lang w:eastAsia="ja-JP"/>
              </w:rPr>
              <w:t>st</w:t>
            </w:r>
            <w:r>
              <w:rPr>
                <w:rFonts w:eastAsia="Yu Mincho"/>
                <w:lang w:eastAsia="ja-JP"/>
              </w:rPr>
              <w:t xml:space="preserve"> round)</w:t>
            </w:r>
          </w:p>
        </w:tc>
        <w:tc>
          <w:tcPr>
            <w:tcW w:w="12176" w:type="dxa"/>
            <w:shd w:val="clear" w:color="auto" w:fill="FBE4D5" w:themeFill="accent2" w:themeFillTint="33"/>
          </w:tcPr>
          <w:p w14:paraId="2F570BBF" w14:textId="77777777" w:rsidR="00FF2347" w:rsidRDefault="00075399">
            <w:pPr>
              <w:pStyle w:val="PlainText"/>
              <w:keepLines/>
              <w:kinsoku w:val="0"/>
              <w:overflowPunct w:val="0"/>
              <w:autoSpaceDE w:val="0"/>
              <w:autoSpaceDN w:val="0"/>
              <w:spacing w:line="240" w:lineRule="auto"/>
              <w:rPr>
                <w:rFonts w:ascii="Times New Roman" w:hAnsi="Times New Roman"/>
                <w:sz w:val="22"/>
                <w:szCs w:val="22"/>
                <w:lang w:eastAsia="zh-CN"/>
              </w:rPr>
            </w:pPr>
            <w:r>
              <w:rPr>
                <w:rFonts w:ascii="Times New Roman" w:eastAsia="Yu Mincho" w:hAnsi="Times New Roman"/>
                <w:sz w:val="22"/>
                <w:szCs w:val="22"/>
                <w:lang w:eastAsia="ja-JP"/>
              </w:rPr>
              <w:t xml:space="preserve">For Q1/Q3, we would want to clarify that for licensed operation, things may be fine but for unlicensed operation, there may be an interaction between R16 format DCI 2-0 based SSSG switching and Rel-17 power-savings based SSSG switching that may need to be resolved.  This could result in up to 5 SSs with a different default SS for Rel-16 and Rel-17. Our position is that if enabled, in an unlicensed band, both schemes should not be configured simultaneously. </w:t>
            </w:r>
          </w:p>
        </w:tc>
      </w:tr>
      <w:tr w:rsidR="00FF2347" w14:paraId="1A1BA7ED" w14:textId="77777777">
        <w:tc>
          <w:tcPr>
            <w:tcW w:w="2405" w:type="dxa"/>
            <w:shd w:val="clear" w:color="auto" w:fill="auto"/>
          </w:tcPr>
          <w:p w14:paraId="4217D753" w14:textId="77777777" w:rsidR="00FF2347" w:rsidRDefault="00075399">
            <w:pPr>
              <w:keepLines/>
              <w:kinsoku w:val="0"/>
              <w:overflowPunct w:val="0"/>
              <w:rPr>
                <w:rFonts w:eastAsiaTheme="minorEastAsia"/>
                <w:lang w:eastAsia="zh-CN"/>
              </w:rPr>
            </w:pPr>
            <w:r>
              <w:rPr>
                <w:rFonts w:eastAsiaTheme="minorEastAsia"/>
                <w:lang w:eastAsia="zh-CN"/>
              </w:rPr>
              <w:t>Intel</w:t>
            </w:r>
          </w:p>
        </w:tc>
        <w:tc>
          <w:tcPr>
            <w:tcW w:w="12176" w:type="dxa"/>
            <w:shd w:val="clear" w:color="auto" w:fill="auto"/>
          </w:tcPr>
          <w:p w14:paraId="27AC5A94" w14:textId="64256160" w:rsidR="00FF2347" w:rsidRDefault="00075399">
            <w:pPr>
              <w:pStyle w:val="PlainText"/>
              <w:keepLines/>
              <w:kinsoku w:val="0"/>
              <w:overflowPunct w:val="0"/>
              <w:autoSpaceDE w:val="0"/>
              <w:autoSpaceDN w:val="0"/>
              <w:spacing w:line="240" w:lineRule="auto"/>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We share Apple’s view that NR-U based SSSG switching and Rel-17 PS based SSSG switching should </w:t>
            </w:r>
            <w:r w:rsidR="008A497F" w:rsidRPr="008A497F">
              <w:rPr>
                <w:rFonts w:ascii="Times New Roman" w:eastAsiaTheme="minorEastAsia" w:hAnsi="Times New Roman"/>
                <w:color w:val="FF0000"/>
                <w:sz w:val="22"/>
                <w:szCs w:val="22"/>
                <w:lang w:eastAsia="zh-CN"/>
              </w:rPr>
              <w:t xml:space="preserve">not </w:t>
            </w:r>
            <w:r>
              <w:rPr>
                <w:rFonts w:ascii="Times New Roman" w:eastAsiaTheme="minorEastAsia" w:hAnsi="Times New Roman"/>
                <w:sz w:val="22"/>
                <w:szCs w:val="22"/>
                <w:lang w:eastAsia="zh-CN"/>
              </w:rPr>
              <w:t xml:space="preserve">be configured simultaneously for unlicensed operation. </w:t>
            </w:r>
          </w:p>
        </w:tc>
      </w:tr>
      <w:tr w:rsidR="00FF2347" w14:paraId="7A89D244" w14:textId="77777777">
        <w:tc>
          <w:tcPr>
            <w:tcW w:w="2405" w:type="dxa"/>
            <w:shd w:val="clear" w:color="auto" w:fill="auto"/>
          </w:tcPr>
          <w:p w14:paraId="3205DF81" w14:textId="77777777" w:rsidR="00FF2347" w:rsidRDefault="00075399">
            <w:pPr>
              <w:keepLines/>
              <w:kinsoku w:val="0"/>
              <w:overflowPunct w:val="0"/>
              <w:rPr>
                <w:rFonts w:eastAsia="Yu Mincho"/>
                <w:lang w:eastAsia="ja-JP"/>
              </w:rPr>
            </w:pPr>
            <w:r>
              <w:rPr>
                <w:rFonts w:hint="eastAsia"/>
                <w:lang w:eastAsia="zh-CN"/>
              </w:rPr>
              <w:t>ZTE, Sanechips</w:t>
            </w:r>
          </w:p>
        </w:tc>
        <w:tc>
          <w:tcPr>
            <w:tcW w:w="12176" w:type="dxa"/>
            <w:shd w:val="clear" w:color="auto" w:fill="auto"/>
          </w:tcPr>
          <w:p w14:paraId="265C1861" w14:textId="77777777" w:rsidR="00FF2347" w:rsidRDefault="00075399">
            <w:pPr>
              <w:pStyle w:val="PlainText"/>
              <w:keepLines/>
              <w:kinsoku w:val="0"/>
              <w:overflowPunct w:val="0"/>
              <w:autoSpaceDE w:val="0"/>
              <w:autoSpaceDN w:val="0"/>
              <w:spacing w:line="240" w:lineRule="auto"/>
              <w:rPr>
                <w:rFonts w:ascii="Times New Roman" w:eastAsia="SimSun" w:hAnsi="Times New Roman"/>
                <w:sz w:val="22"/>
                <w:szCs w:val="22"/>
                <w:lang w:eastAsia="zh-CN"/>
              </w:rPr>
            </w:pPr>
            <w:r>
              <w:rPr>
                <w:rFonts w:ascii="Times New Roman" w:eastAsia="SimSun" w:hAnsi="Times New Roman" w:hint="eastAsia"/>
                <w:sz w:val="22"/>
                <w:szCs w:val="22"/>
                <w:lang w:eastAsia="zh-CN"/>
              </w:rPr>
              <w:t>For Q1: We are open to extend SSSG switching timer and PDCCH skipping feature in FR 2-2 but we think it is better to wait until the discussion is settled in Rel-17 power saving enhancement WI.</w:t>
            </w:r>
          </w:p>
          <w:p w14:paraId="362003C7" w14:textId="77777777" w:rsidR="00FF2347" w:rsidRDefault="00075399">
            <w:pPr>
              <w:pStyle w:val="PlainText"/>
              <w:keepLines/>
              <w:kinsoku w:val="0"/>
              <w:overflowPunct w:val="0"/>
              <w:autoSpaceDE w:val="0"/>
              <w:autoSpaceDN w:val="0"/>
              <w:spacing w:line="240" w:lineRule="auto"/>
              <w:rPr>
                <w:rFonts w:ascii="Times New Roman" w:eastAsia="SimSun" w:hAnsi="Times New Roman"/>
                <w:sz w:val="22"/>
                <w:szCs w:val="22"/>
                <w:lang w:eastAsia="zh-CN"/>
              </w:rPr>
            </w:pPr>
            <w:r>
              <w:rPr>
                <w:rFonts w:ascii="Times New Roman" w:eastAsia="SimSun" w:hAnsi="Times New Roman" w:hint="eastAsia"/>
                <w:sz w:val="22"/>
                <w:szCs w:val="22"/>
                <w:lang w:eastAsia="zh-CN"/>
              </w:rPr>
              <w:lastRenderedPageBreak/>
              <w:t>For Q2: We agree with FL</w:t>
            </w:r>
            <w:r>
              <w:rPr>
                <w:rFonts w:ascii="Times New Roman" w:eastAsia="SimSun" w:hAnsi="Times New Roman"/>
                <w:sz w:val="22"/>
                <w:szCs w:val="22"/>
                <w:lang w:eastAsia="zh-CN"/>
              </w:rPr>
              <w:t>’</w:t>
            </w:r>
            <w:r>
              <w:rPr>
                <w:rFonts w:ascii="Times New Roman" w:eastAsia="SimSun" w:hAnsi="Times New Roman" w:hint="eastAsia"/>
                <w:sz w:val="22"/>
                <w:szCs w:val="22"/>
                <w:lang w:eastAsia="zh-CN"/>
              </w:rPr>
              <w:t xml:space="preserve">s suggestion and make scaling of 120 kHz values by 4 and 8 for 480 kHz and 960 kHz SCS as a working assumption if further clarification can be made that </w:t>
            </w:r>
            <w:r>
              <w:rPr>
                <w:rFonts w:ascii="Times New Roman" w:eastAsia="SimSun" w:hAnsi="Times New Roman"/>
                <w:sz w:val="22"/>
                <w:szCs w:val="22"/>
                <w:lang w:eastAsia="zh-CN"/>
              </w:rPr>
              <w:t>“</w:t>
            </w:r>
            <w:r>
              <w:rPr>
                <w:rFonts w:ascii="Times New Roman" w:eastAsia="SimSun" w:hAnsi="Times New Roman" w:hint="eastAsia"/>
                <w:sz w:val="22"/>
                <w:szCs w:val="22"/>
                <w:lang w:eastAsia="zh-CN"/>
              </w:rPr>
              <w:t>SSSG switching timer</w:t>
            </w:r>
            <w:r>
              <w:rPr>
                <w:rFonts w:ascii="Times New Roman" w:eastAsia="SimSun" w:hAnsi="Times New Roman"/>
                <w:sz w:val="22"/>
                <w:szCs w:val="22"/>
                <w:lang w:eastAsia="zh-CN"/>
              </w:rPr>
              <w:t>”</w:t>
            </w:r>
            <w:r>
              <w:rPr>
                <w:rFonts w:ascii="Times New Roman" w:eastAsia="SimSun" w:hAnsi="Times New Roman" w:hint="eastAsia"/>
                <w:sz w:val="22"/>
                <w:szCs w:val="22"/>
                <w:lang w:eastAsia="zh-CN"/>
              </w:rPr>
              <w:t xml:space="preserve"> here is assiociated with Rel-17 power-savings based SSSG switching. There is also a </w:t>
            </w:r>
            <w:r>
              <w:rPr>
                <w:rFonts w:ascii="Times New Roman" w:eastAsia="SimSun" w:hAnsi="Times New Roman"/>
                <w:sz w:val="22"/>
                <w:szCs w:val="22"/>
                <w:lang w:eastAsia="zh-CN"/>
              </w:rPr>
              <w:t>“</w:t>
            </w:r>
            <w:r>
              <w:rPr>
                <w:rFonts w:ascii="Times New Roman" w:eastAsia="SimSun" w:hAnsi="Times New Roman" w:hint="eastAsia"/>
                <w:sz w:val="22"/>
                <w:szCs w:val="22"/>
                <w:lang w:eastAsia="zh-CN"/>
              </w:rPr>
              <w:t>SSSG switching timer</w:t>
            </w:r>
            <w:r>
              <w:rPr>
                <w:rFonts w:ascii="Times New Roman" w:eastAsia="SimSun" w:hAnsi="Times New Roman"/>
                <w:sz w:val="22"/>
                <w:szCs w:val="22"/>
                <w:lang w:eastAsia="zh-CN"/>
              </w:rPr>
              <w:t>”</w:t>
            </w:r>
            <w:r>
              <w:rPr>
                <w:rFonts w:ascii="Times New Roman" w:eastAsia="SimSun" w:hAnsi="Times New Roman" w:hint="eastAsia"/>
                <w:sz w:val="22"/>
                <w:szCs w:val="22"/>
                <w:lang w:eastAsia="zh-CN"/>
              </w:rPr>
              <w:t xml:space="preserve"> discussed under Issue A2-4 and it is introduced for Rel-16 NRU.</w:t>
            </w:r>
          </w:p>
          <w:p w14:paraId="053DA829" w14:textId="77777777" w:rsidR="00FF2347" w:rsidRDefault="00075399">
            <w:pPr>
              <w:jc w:val="center"/>
              <w:rPr>
                <w:sz w:val="20"/>
                <w:szCs w:val="20"/>
                <w:lang w:eastAsia="zh-CN"/>
              </w:rPr>
            </w:pPr>
            <w:r>
              <w:rPr>
                <w:sz w:val="20"/>
                <w:szCs w:val="20"/>
                <w:highlight w:val="yellow"/>
              </w:rPr>
              <w:t>FL proposed conclusion :</w:t>
            </w:r>
            <w:r>
              <w:rPr>
                <w:sz w:val="20"/>
                <w:szCs w:val="20"/>
                <w:highlight w:val="yellow"/>
                <w:lang w:eastAsia="zh-CN"/>
              </w:rPr>
              <w:t xml:space="preserve"> SSSG switching timer is in units of slots</w:t>
            </w:r>
          </w:p>
          <w:p w14:paraId="2968EF95" w14:textId="77777777" w:rsidR="00FF2347" w:rsidRDefault="00075399">
            <w:pPr>
              <w:pStyle w:val="PlainText"/>
              <w:keepLines/>
              <w:kinsoku w:val="0"/>
              <w:overflowPunct w:val="0"/>
              <w:autoSpaceDE w:val="0"/>
              <w:autoSpaceDN w:val="0"/>
              <w:spacing w:line="240" w:lineRule="auto"/>
              <w:rPr>
                <w:rFonts w:ascii="Times New Roman" w:eastAsia="SimSun" w:hAnsi="Times New Roman"/>
                <w:sz w:val="22"/>
                <w:szCs w:val="22"/>
                <w:lang w:eastAsia="zh-CN"/>
              </w:rPr>
            </w:pPr>
            <w:r>
              <w:rPr>
                <w:rFonts w:ascii="Times New Roman" w:eastAsia="SimSun" w:hAnsi="Times New Roman" w:hint="eastAsia"/>
                <w:sz w:val="22"/>
                <w:szCs w:val="22"/>
                <w:lang w:eastAsia="zh-CN"/>
              </w:rPr>
              <w:t>For Q3:We do not see any additional specification impact for now and we are open for other companies</w:t>
            </w:r>
            <w:r>
              <w:rPr>
                <w:rFonts w:ascii="Times New Roman" w:eastAsia="SimSun" w:hAnsi="Times New Roman"/>
                <w:sz w:val="22"/>
                <w:szCs w:val="22"/>
                <w:lang w:eastAsia="zh-CN"/>
              </w:rPr>
              <w:t>’</w:t>
            </w:r>
            <w:r>
              <w:rPr>
                <w:rFonts w:ascii="Times New Roman" w:eastAsia="SimSun" w:hAnsi="Times New Roman" w:hint="eastAsia"/>
                <w:sz w:val="22"/>
                <w:szCs w:val="22"/>
                <w:lang w:eastAsia="zh-CN"/>
              </w:rPr>
              <w:t xml:space="preserve"> suggestions.</w:t>
            </w:r>
          </w:p>
          <w:p w14:paraId="39BBF3EE" w14:textId="77777777" w:rsidR="00FF2347" w:rsidRDefault="00FF2347">
            <w:pPr>
              <w:pStyle w:val="PlainText"/>
              <w:keepLines/>
              <w:kinsoku w:val="0"/>
              <w:overflowPunct w:val="0"/>
              <w:autoSpaceDE w:val="0"/>
              <w:autoSpaceDN w:val="0"/>
              <w:spacing w:line="240" w:lineRule="auto"/>
              <w:rPr>
                <w:rFonts w:ascii="Times New Roman" w:eastAsia="SimSun" w:hAnsi="Times New Roman"/>
                <w:sz w:val="22"/>
                <w:szCs w:val="22"/>
                <w:lang w:eastAsia="ja-JP"/>
              </w:rPr>
            </w:pPr>
          </w:p>
        </w:tc>
      </w:tr>
      <w:tr w:rsidR="0012298B" w14:paraId="40E55ED5" w14:textId="77777777">
        <w:tc>
          <w:tcPr>
            <w:tcW w:w="2405" w:type="dxa"/>
            <w:shd w:val="clear" w:color="auto" w:fill="auto"/>
          </w:tcPr>
          <w:p w14:paraId="14546E9F" w14:textId="0CD9D118" w:rsidR="0012298B" w:rsidRDefault="0012298B" w:rsidP="0012298B">
            <w:pPr>
              <w:keepLines/>
              <w:kinsoku w:val="0"/>
              <w:overflowPunct w:val="0"/>
              <w:rPr>
                <w:rFonts w:eastAsia="Yu Mincho"/>
                <w:lang w:eastAsia="ja-JP"/>
              </w:rPr>
            </w:pPr>
            <w:r>
              <w:rPr>
                <w:rFonts w:eastAsia="Yu Mincho" w:hint="eastAsia"/>
                <w:lang w:eastAsia="ja-JP"/>
              </w:rPr>
              <w:lastRenderedPageBreak/>
              <w:t>N</w:t>
            </w:r>
            <w:r>
              <w:rPr>
                <w:rFonts w:eastAsia="Yu Mincho"/>
                <w:lang w:eastAsia="ja-JP"/>
              </w:rPr>
              <w:t>TT DOCOMO</w:t>
            </w:r>
          </w:p>
        </w:tc>
        <w:tc>
          <w:tcPr>
            <w:tcW w:w="12176" w:type="dxa"/>
            <w:shd w:val="clear" w:color="auto" w:fill="auto"/>
          </w:tcPr>
          <w:p w14:paraId="06247D3E" w14:textId="1B3738D3" w:rsidR="0012298B" w:rsidRDefault="0012298B" w:rsidP="0012298B">
            <w:pPr>
              <w:pStyle w:val="PlainText"/>
              <w:keepLines/>
              <w:kinsoku w:val="0"/>
              <w:overflowPunct w:val="0"/>
              <w:autoSpaceDE w:val="0"/>
              <w:autoSpaceDN w:val="0"/>
              <w:spacing w:line="240" w:lineRule="auto"/>
              <w:rPr>
                <w:rFonts w:ascii="Times New Roman" w:eastAsia="Yu Mincho" w:hAnsi="Times New Roman"/>
                <w:sz w:val="22"/>
                <w:szCs w:val="22"/>
                <w:lang w:eastAsia="ja-JP"/>
              </w:rPr>
            </w:pPr>
            <w:r>
              <w:rPr>
                <w:rFonts w:ascii="Times New Roman" w:eastAsia="Yu Mincho" w:hAnsi="Times New Roman"/>
                <w:sz w:val="22"/>
                <w:szCs w:val="22"/>
                <w:lang w:eastAsia="ja-JP"/>
              </w:rPr>
              <w:t>We are fine to discuss LBT case and non-LBT case separately (non-LBT case may be decided in PowSav WI), but it may result in converged into one set of values. However, we think “LBT case” and “non-LBT case” may need clarification, e.g., whether non-LBT case includes unlicensed band operation with LBT turned off in addition to licensed band operation.</w:t>
            </w:r>
          </w:p>
        </w:tc>
      </w:tr>
      <w:tr w:rsidR="00BA405C" w14:paraId="5BD1323D" w14:textId="77777777" w:rsidTr="00123E3E">
        <w:tc>
          <w:tcPr>
            <w:tcW w:w="2405" w:type="dxa"/>
            <w:shd w:val="clear" w:color="auto" w:fill="auto"/>
          </w:tcPr>
          <w:p w14:paraId="65FE8377" w14:textId="77777777" w:rsidR="00BA405C" w:rsidRDefault="00BA405C" w:rsidP="00123E3E">
            <w:pPr>
              <w:keepLines/>
              <w:kinsoku w:val="0"/>
              <w:overflowPunct w:val="0"/>
              <w:rPr>
                <w:rFonts w:eastAsia="Yu Mincho"/>
                <w:lang w:eastAsia="ja-JP"/>
              </w:rPr>
            </w:pPr>
            <w:r>
              <w:rPr>
                <w:rFonts w:eastAsia="Yu Mincho"/>
                <w:lang w:eastAsia="ja-JP"/>
              </w:rPr>
              <w:t>LG Electronics</w:t>
            </w:r>
          </w:p>
        </w:tc>
        <w:tc>
          <w:tcPr>
            <w:tcW w:w="12176" w:type="dxa"/>
            <w:shd w:val="clear" w:color="auto" w:fill="auto"/>
          </w:tcPr>
          <w:p w14:paraId="700668E9" w14:textId="0381381D" w:rsidR="00BA405C" w:rsidRDefault="00BA405C" w:rsidP="00123E3E">
            <w:pPr>
              <w:pStyle w:val="PlainText"/>
              <w:keepLines/>
              <w:kinsoku w:val="0"/>
              <w:overflowPunct w:val="0"/>
              <w:autoSpaceDE w:val="0"/>
              <w:autoSpaceDN w:val="0"/>
              <w:spacing w:line="240" w:lineRule="auto"/>
              <w:rPr>
                <w:rFonts w:ascii="Times New Roman" w:eastAsia="Yu Mincho" w:hAnsi="Times New Roman"/>
                <w:sz w:val="22"/>
                <w:szCs w:val="22"/>
                <w:lang w:eastAsia="ja-JP"/>
              </w:rPr>
            </w:pPr>
            <w:r>
              <w:rPr>
                <w:rFonts w:ascii="Times New Roman" w:eastAsia="Yu Mincho" w:hAnsi="Times New Roman"/>
                <w:sz w:val="22"/>
                <w:szCs w:val="22"/>
                <w:lang w:eastAsia="ja-JP"/>
              </w:rPr>
              <w:t>We are open to discuss on adopting SSSG switching and PDCCH skipping feature introduced in Rel-17 UE power saving WI. However, before that, we should first focus on how to extend an SSSG switching feature from NR-U for 120/480/960 kHz SCS. For the timer value of SSSG switching in unlicensed band for FR2-2, w</w:t>
            </w:r>
            <w:r w:rsidRPr="00EE01AD">
              <w:rPr>
                <w:rFonts w:ascii="Times New Roman" w:eastAsia="Yu Mincho" w:hAnsi="Times New Roman"/>
                <w:sz w:val="22"/>
                <w:szCs w:val="22"/>
                <w:lang w:eastAsia="ja-JP"/>
              </w:rPr>
              <w:t>e would like to echo our previous comm</w:t>
            </w:r>
            <w:r>
              <w:rPr>
                <w:rFonts w:ascii="Times New Roman" w:eastAsia="Yu Mincho" w:hAnsi="Times New Roman"/>
                <w:sz w:val="22"/>
                <w:szCs w:val="22"/>
                <w:lang w:eastAsia="ja-JP"/>
              </w:rPr>
              <w:t>ent in 2.2.5.1 to clarify what t</w:t>
            </w:r>
            <w:r w:rsidRPr="00EE01AD">
              <w:rPr>
                <w:rFonts w:ascii="Times New Roman" w:eastAsia="Yu Mincho" w:hAnsi="Times New Roman"/>
                <w:sz w:val="22"/>
                <w:szCs w:val="22"/>
                <w:lang w:eastAsia="ja-JP"/>
              </w:rPr>
              <w:t>imer value corresponding to the maximum COT duration is, as below.</w:t>
            </w:r>
          </w:p>
          <w:p w14:paraId="0F525DDF" w14:textId="77777777" w:rsidR="00BA405C" w:rsidRDefault="00BA405C" w:rsidP="00123E3E">
            <w:pPr>
              <w:pStyle w:val="PlainText"/>
              <w:keepLines/>
              <w:kinsoku w:val="0"/>
              <w:overflowPunct w:val="0"/>
              <w:autoSpaceDE w:val="0"/>
              <w:autoSpaceDN w:val="0"/>
              <w:spacing w:line="240" w:lineRule="auto"/>
              <w:rPr>
                <w:rFonts w:ascii="Times New Roman" w:eastAsia="Yu Mincho" w:hAnsi="Times New Roman"/>
                <w:sz w:val="22"/>
                <w:szCs w:val="22"/>
                <w:lang w:eastAsia="ja-JP"/>
              </w:rPr>
            </w:pPr>
          </w:p>
          <w:p w14:paraId="40F39613" w14:textId="77777777" w:rsidR="00BA405C" w:rsidRDefault="00BA405C" w:rsidP="00BA405C">
            <w:pPr>
              <w:pStyle w:val="PlainText"/>
              <w:keepLines/>
              <w:numPr>
                <w:ilvl w:val="0"/>
                <w:numId w:val="64"/>
              </w:numPr>
              <w:kinsoku w:val="0"/>
              <w:overflowPunct w:val="0"/>
              <w:autoSpaceDE w:val="0"/>
              <w:autoSpaceDN w:val="0"/>
              <w:spacing w:line="240" w:lineRule="auto"/>
              <w:rPr>
                <w:rFonts w:ascii="Times New Roman" w:eastAsia="Yu Mincho" w:hAnsi="Times New Roman"/>
                <w:sz w:val="22"/>
                <w:szCs w:val="22"/>
                <w:lang w:eastAsia="ja-JP"/>
              </w:rPr>
            </w:pPr>
            <w:r w:rsidRPr="00033E82">
              <w:rPr>
                <w:rFonts w:ascii="Times New Roman" w:eastAsia="Yu Mincho" w:hAnsi="Times New Roman"/>
                <w:sz w:val="22"/>
                <w:szCs w:val="22"/>
                <w:lang w:eastAsia="ja-JP"/>
              </w:rPr>
              <w:t xml:space="preserve">The maximum value of </w:t>
            </w:r>
            <w:r w:rsidRPr="00033E82">
              <w:rPr>
                <w:rFonts w:ascii="Times New Roman" w:eastAsia="Yu Mincho" w:hAnsi="Times New Roman"/>
                <w:i/>
                <w:sz w:val="22"/>
                <w:szCs w:val="22"/>
                <w:lang w:eastAsia="ja-JP"/>
              </w:rPr>
              <w:t>searchSpaceSwitchTimer</w:t>
            </w:r>
            <w:r w:rsidRPr="00033E82">
              <w:rPr>
                <w:rFonts w:ascii="Times New Roman" w:eastAsia="Yu Mincho" w:hAnsi="Times New Roman"/>
                <w:sz w:val="22"/>
                <w:szCs w:val="22"/>
                <w:lang w:eastAsia="ja-JP"/>
              </w:rPr>
              <w:t xml:space="preserve"> for N</w:t>
            </w:r>
            <w:r>
              <w:rPr>
                <w:rFonts w:ascii="Times New Roman" w:eastAsia="Yu Mincho" w:hAnsi="Times New Roman"/>
                <w:sz w:val="22"/>
                <w:szCs w:val="22"/>
                <w:lang w:eastAsia="ja-JP"/>
              </w:rPr>
              <w:t>R</w:t>
            </w:r>
            <w:r w:rsidRPr="00033E82">
              <w:rPr>
                <w:rFonts w:ascii="Times New Roman" w:eastAsia="Yu Mincho" w:hAnsi="Times New Roman"/>
                <w:sz w:val="22"/>
                <w:szCs w:val="22"/>
                <w:lang w:eastAsia="ja-JP"/>
              </w:rPr>
              <w:t xml:space="preserve">-U is 20/40/80 for 15/30/60 kHz, respectively. These </w:t>
            </w:r>
            <w:r>
              <w:rPr>
                <w:rFonts w:ascii="Times New Roman" w:eastAsia="Yu Mincho" w:hAnsi="Times New Roman"/>
                <w:sz w:val="22"/>
                <w:szCs w:val="22"/>
                <w:lang w:eastAsia="ja-JP"/>
              </w:rPr>
              <w:t xml:space="preserve">values </w:t>
            </w:r>
            <w:r w:rsidRPr="00033E82">
              <w:rPr>
                <w:rFonts w:ascii="Times New Roman" w:eastAsia="Yu Mincho" w:hAnsi="Times New Roman"/>
                <w:sz w:val="22"/>
                <w:szCs w:val="22"/>
                <w:lang w:eastAsia="ja-JP"/>
              </w:rPr>
              <w:t xml:space="preserve">are derived from the maximum COT duration, 20 msec. </w:t>
            </w:r>
            <w:r>
              <w:rPr>
                <w:rFonts w:ascii="Times New Roman" w:eastAsia="Yu Mincho" w:hAnsi="Times New Roman"/>
                <w:sz w:val="22"/>
                <w:szCs w:val="22"/>
                <w:lang w:eastAsia="ja-JP"/>
              </w:rPr>
              <w:t>Now, s</w:t>
            </w:r>
            <w:r w:rsidRPr="00033E82">
              <w:rPr>
                <w:rFonts w:ascii="Times New Roman" w:eastAsia="Yu Mincho" w:hAnsi="Times New Roman"/>
                <w:sz w:val="22"/>
                <w:szCs w:val="22"/>
                <w:lang w:eastAsia="ja-JP"/>
              </w:rPr>
              <w:t xml:space="preserve">ince the maximum COT duration in FR2-2 was determined to be 5 msec, the maximum value of </w:t>
            </w:r>
            <w:r w:rsidRPr="00033E82">
              <w:rPr>
                <w:rFonts w:ascii="Times New Roman" w:eastAsia="Yu Mincho" w:hAnsi="Times New Roman"/>
                <w:i/>
                <w:sz w:val="22"/>
                <w:szCs w:val="22"/>
                <w:lang w:eastAsia="ja-JP"/>
              </w:rPr>
              <w:t>searchSpaceSwitchTimer</w:t>
            </w:r>
            <w:r w:rsidRPr="00033E82">
              <w:rPr>
                <w:rFonts w:ascii="Times New Roman" w:eastAsia="Yu Mincho" w:hAnsi="Times New Roman"/>
                <w:sz w:val="22"/>
                <w:szCs w:val="22"/>
                <w:lang w:eastAsia="ja-JP"/>
              </w:rPr>
              <w:t xml:space="preserve"> can be defined as the number of slots corresponding to that time for each SCS, i.e., 40/160/320 slots for 120/480/960 kHz SCS, respectively.</w:t>
            </w:r>
          </w:p>
        </w:tc>
      </w:tr>
      <w:tr w:rsidR="00E14822" w14:paraId="07B3C7BB" w14:textId="77777777" w:rsidTr="00123E3E">
        <w:tc>
          <w:tcPr>
            <w:tcW w:w="2405" w:type="dxa"/>
            <w:shd w:val="clear" w:color="auto" w:fill="auto"/>
          </w:tcPr>
          <w:p w14:paraId="2F4B0462" w14:textId="2EBB2330" w:rsidR="00E14822" w:rsidRDefault="00E14822" w:rsidP="00E14822">
            <w:pPr>
              <w:keepLines/>
              <w:kinsoku w:val="0"/>
              <w:overflowPunct w:val="0"/>
              <w:rPr>
                <w:rFonts w:eastAsia="Yu Mincho"/>
                <w:lang w:eastAsia="ja-JP"/>
              </w:rPr>
            </w:pPr>
            <w:r>
              <w:rPr>
                <w:rFonts w:eastAsiaTheme="minorEastAsia" w:hint="eastAsia"/>
                <w:lang w:eastAsia="zh-CN"/>
              </w:rPr>
              <w:t>Xiao</w:t>
            </w:r>
            <w:r>
              <w:rPr>
                <w:rFonts w:eastAsiaTheme="minorEastAsia"/>
                <w:lang w:eastAsia="zh-CN"/>
              </w:rPr>
              <w:t>mi</w:t>
            </w:r>
          </w:p>
        </w:tc>
        <w:tc>
          <w:tcPr>
            <w:tcW w:w="12176" w:type="dxa"/>
            <w:shd w:val="clear" w:color="auto" w:fill="auto"/>
          </w:tcPr>
          <w:p w14:paraId="5C41A654" w14:textId="77777777" w:rsidR="00E14822" w:rsidRDefault="00E14822" w:rsidP="00E14822">
            <w:pPr>
              <w:pStyle w:val="PlainText"/>
              <w:keepLines/>
              <w:kinsoku w:val="0"/>
              <w:overflowPunct w:val="0"/>
              <w:autoSpaceDE w:val="0"/>
              <w:autoSpaceDN w:val="0"/>
              <w:spacing w:line="240" w:lineRule="auto"/>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Q</w:t>
            </w:r>
            <w:r>
              <w:rPr>
                <w:rFonts w:ascii="Times New Roman" w:eastAsiaTheme="minorEastAsia" w:hAnsi="Times New Roman"/>
                <w:sz w:val="22"/>
                <w:szCs w:val="22"/>
                <w:lang w:eastAsia="zh-CN"/>
              </w:rPr>
              <w:t>1:</w:t>
            </w:r>
          </w:p>
          <w:p w14:paraId="5D96BFB4" w14:textId="77777777" w:rsidR="00E14822" w:rsidRDefault="00E14822" w:rsidP="00E14822">
            <w:pPr>
              <w:pStyle w:val="PlainText"/>
              <w:keepLines/>
              <w:kinsoku w:val="0"/>
              <w:overflowPunct w:val="0"/>
              <w:autoSpaceDE w:val="0"/>
              <w:autoSpaceDN w:val="0"/>
              <w:spacing w:line="240" w:lineRule="auto"/>
              <w:rPr>
                <w:rFonts w:ascii="Times New Roman" w:eastAsiaTheme="minorEastAsia" w:hAnsi="Times New Roman"/>
                <w:sz w:val="22"/>
                <w:szCs w:val="22"/>
                <w:lang w:eastAsia="zh-CN"/>
              </w:rPr>
            </w:pPr>
            <w:r>
              <w:rPr>
                <w:rFonts w:ascii="Times New Roman" w:eastAsiaTheme="minorEastAsia" w:hAnsi="Times New Roman"/>
                <w:sz w:val="22"/>
                <w:szCs w:val="22"/>
                <w:lang w:eastAsia="zh-CN"/>
              </w:rPr>
              <w:t>Agree with Apple that R16 SSSG switching and R17 SSSG switching should not be simultaneously applied.</w:t>
            </w:r>
          </w:p>
          <w:p w14:paraId="7B453866" w14:textId="77777777" w:rsidR="00E14822" w:rsidRDefault="00E14822" w:rsidP="00E14822">
            <w:pPr>
              <w:pStyle w:val="PlainText"/>
              <w:keepLines/>
              <w:kinsoku w:val="0"/>
              <w:overflowPunct w:val="0"/>
              <w:autoSpaceDE w:val="0"/>
              <w:autoSpaceDN w:val="0"/>
              <w:spacing w:line="240" w:lineRule="auto"/>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Not agree with LG’s </w:t>
            </w:r>
            <w:r>
              <w:rPr>
                <w:rFonts w:ascii="Times New Roman" w:eastAsiaTheme="minorEastAsia" w:hAnsi="Times New Roman" w:hint="eastAsia"/>
                <w:sz w:val="22"/>
                <w:szCs w:val="22"/>
                <w:lang w:eastAsia="zh-CN"/>
              </w:rPr>
              <w:t>view.</w:t>
            </w:r>
            <w:r>
              <w:rPr>
                <w:rFonts w:ascii="Times New Roman" w:eastAsiaTheme="minorEastAsia" w:hAnsi="Times New Roman"/>
                <w:sz w:val="22"/>
                <w:szCs w:val="22"/>
                <w:lang w:eastAsia="zh-CN"/>
              </w:rPr>
              <w:t xml:space="preserve"> If COT has ended but SSSG switching timer is still running, UE can simply not monitor the DL channels, </w:t>
            </w:r>
            <w:r>
              <w:rPr>
                <w:rFonts w:ascii="Times New Roman" w:eastAsiaTheme="minorEastAsia" w:hAnsi="Times New Roman" w:hint="eastAsia"/>
                <w:sz w:val="22"/>
                <w:szCs w:val="22"/>
                <w:lang w:eastAsia="zh-CN"/>
              </w:rPr>
              <w:t>or</w:t>
            </w:r>
            <w:r>
              <w:rPr>
                <w:rFonts w:ascii="Times New Roman" w:eastAsiaTheme="minorEastAsia" w:hAnsi="Times New Roman"/>
                <w:sz w:val="22"/>
                <w:szCs w:val="22"/>
                <w:lang w:eastAsia="zh-CN"/>
              </w:rPr>
              <w:t xml:space="preserve"> stop the timer if UE know where is the end of the COT. But it has no influence on the configured values or candidate values for SSSG timer.</w:t>
            </w:r>
          </w:p>
          <w:p w14:paraId="2991A35B" w14:textId="77777777" w:rsidR="00E14822" w:rsidRDefault="00E14822" w:rsidP="00E14822">
            <w:pPr>
              <w:pStyle w:val="PlainText"/>
              <w:keepLines/>
              <w:kinsoku w:val="0"/>
              <w:overflowPunct w:val="0"/>
              <w:autoSpaceDE w:val="0"/>
              <w:autoSpaceDN w:val="0"/>
              <w:spacing w:line="240" w:lineRule="auto"/>
              <w:rPr>
                <w:rFonts w:ascii="Times New Roman" w:eastAsiaTheme="minorEastAsia" w:hAnsi="Times New Roman"/>
                <w:sz w:val="22"/>
                <w:szCs w:val="22"/>
                <w:lang w:eastAsia="zh-CN"/>
              </w:rPr>
            </w:pPr>
            <w:r>
              <w:rPr>
                <w:rFonts w:ascii="Times New Roman" w:eastAsiaTheme="minorEastAsia" w:hAnsi="Times New Roman"/>
                <w:sz w:val="22"/>
                <w:szCs w:val="22"/>
                <w:lang w:eastAsia="zh-CN"/>
              </w:rPr>
              <w:t>Q2:</w:t>
            </w:r>
          </w:p>
          <w:p w14:paraId="6BF3EC0E" w14:textId="5334AF1A" w:rsidR="00E14822" w:rsidRDefault="00E14822" w:rsidP="00E14822">
            <w:pPr>
              <w:pStyle w:val="PlainText"/>
              <w:keepLines/>
              <w:kinsoku w:val="0"/>
              <w:overflowPunct w:val="0"/>
              <w:autoSpaceDE w:val="0"/>
              <w:autoSpaceDN w:val="0"/>
              <w:spacing w:line="240" w:lineRule="auto"/>
              <w:rPr>
                <w:rFonts w:ascii="Times New Roman" w:eastAsia="Yu Mincho" w:hAnsi="Times New Roman"/>
                <w:sz w:val="22"/>
                <w:szCs w:val="22"/>
                <w:lang w:eastAsia="ja-JP"/>
              </w:rPr>
            </w:pPr>
            <w:r>
              <w:rPr>
                <w:rFonts w:ascii="Times New Roman" w:eastAsiaTheme="minorEastAsia" w:hAnsi="Times New Roman"/>
                <w:sz w:val="22"/>
                <w:szCs w:val="22"/>
                <w:lang w:eastAsia="zh-CN"/>
              </w:rPr>
              <w:t>Agree with FL’s suggestion</w:t>
            </w:r>
            <w:r w:rsidRPr="005E531A">
              <w:rPr>
                <w:rFonts w:ascii="Times New Roman" w:eastAsiaTheme="minorEastAsia" w:hAnsi="Times New Roman"/>
                <w:sz w:val="22"/>
                <w:szCs w:val="22"/>
                <w:lang w:eastAsia="zh-CN"/>
              </w:rPr>
              <w:t xml:space="preserve"> to take the scaling of 120 kHz values by 4 and 8 for 480 kHz and 960 kHz SCS as a baseline for continued discussion.</w:t>
            </w:r>
          </w:p>
        </w:tc>
      </w:tr>
      <w:tr w:rsidR="008D6A66" w14:paraId="71633DA0" w14:textId="77777777" w:rsidTr="00123E3E">
        <w:tc>
          <w:tcPr>
            <w:tcW w:w="2405" w:type="dxa"/>
            <w:shd w:val="clear" w:color="auto" w:fill="auto"/>
          </w:tcPr>
          <w:p w14:paraId="3DF41416" w14:textId="77777777" w:rsidR="008D6A66" w:rsidRDefault="008D6A66" w:rsidP="00123E3E">
            <w:pPr>
              <w:keepLines/>
              <w:kinsoku w:val="0"/>
              <w:overflowPunct w:val="0"/>
              <w:rPr>
                <w:rFonts w:eastAsiaTheme="minorEastAsia"/>
                <w:lang w:eastAsia="zh-CN"/>
              </w:rPr>
            </w:pPr>
            <w:r>
              <w:rPr>
                <w:rFonts w:eastAsiaTheme="minorEastAsia"/>
                <w:lang w:eastAsia="zh-CN"/>
              </w:rPr>
              <w:t>Futurewei</w:t>
            </w:r>
          </w:p>
        </w:tc>
        <w:tc>
          <w:tcPr>
            <w:tcW w:w="12176" w:type="dxa"/>
            <w:shd w:val="clear" w:color="auto" w:fill="auto"/>
          </w:tcPr>
          <w:p w14:paraId="57B35B5E" w14:textId="77777777" w:rsidR="008D6A66" w:rsidRDefault="008D6A66" w:rsidP="00123E3E">
            <w:pPr>
              <w:pStyle w:val="PlainText"/>
              <w:keepLines/>
              <w:kinsoku w:val="0"/>
              <w:overflowPunct w:val="0"/>
              <w:autoSpaceDE w:val="0"/>
              <w:autoSpaceDN w:val="0"/>
              <w:spacing w:line="240" w:lineRule="auto"/>
              <w:rPr>
                <w:rFonts w:ascii="Times New Roman" w:eastAsiaTheme="minorEastAsia" w:hAnsi="Times New Roman"/>
                <w:sz w:val="22"/>
                <w:szCs w:val="22"/>
                <w:lang w:eastAsia="zh-CN"/>
              </w:rPr>
            </w:pPr>
            <w:r>
              <w:rPr>
                <w:rFonts w:ascii="Times New Roman" w:eastAsiaTheme="minorEastAsia" w:hAnsi="Times New Roman"/>
                <w:sz w:val="22"/>
                <w:szCs w:val="22"/>
                <w:lang w:eastAsia="zh-CN"/>
              </w:rPr>
              <w:t>Q1: Agree with Apple that R16 and R17 SSSG switching should not be simultaneously applied. This can be further discussed in UE Features discussions.</w:t>
            </w:r>
          </w:p>
          <w:p w14:paraId="16C51B03" w14:textId="77777777" w:rsidR="008D6A66" w:rsidRDefault="008D6A66" w:rsidP="00123E3E">
            <w:pPr>
              <w:pStyle w:val="PlainText"/>
              <w:keepLines/>
              <w:kinsoku w:val="0"/>
              <w:overflowPunct w:val="0"/>
              <w:autoSpaceDE w:val="0"/>
              <w:autoSpaceDN w:val="0"/>
              <w:spacing w:line="240" w:lineRule="auto"/>
              <w:rPr>
                <w:rFonts w:ascii="Times New Roman" w:eastAsiaTheme="minorEastAsia" w:hAnsi="Times New Roman"/>
                <w:sz w:val="22"/>
                <w:szCs w:val="22"/>
                <w:lang w:eastAsia="zh-CN"/>
              </w:rPr>
            </w:pPr>
            <w:r>
              <w:rPr>
                <w:rFonts w:ascii="Times New Roman" w:eastAsiaTheme="minorEastAsia" w:hAnsi="Times New Roman"/>
                <w:sz w:val="22"/>
                <w:szCs w:val="22"/>
                <w:lang w:eastAsia="zh-CN"/>
              </w:rPr>
              <w:t>Q2:Agree with FL suggestion to take the scaling of 120kHz values as baseline for discussion.</w:t>
            </w:r>
          </w:p>
          <w:p w14:paraId="22AA1137" w14:textId="77777777" w:rsidR="008D6A66" w:rsidRDefault="008D6A66" w:rsidP="00123E3E">
            <w:pPr>
              <w:pStyle w:val="PlainText"/>
              <w:keepLines/>
              <w:kinsoku w:val="0"/>
              <w:overflowPunct w:val="0"/>
              <w:autoSpaceDE w:val="0"/>
              <w:autoSpaceDN w:val="0"/>
              <w:spacing w:line="240" w:lineRule="auto"/>
              <w:rPr>
                <w:rFonts w:ascii="Times New Roman" w:eastAsiaTheme="minorEastAsia" w:hAnsi="Times New Roman"/>
                <w:sz w:val="22"/>
                <w:szCs w:val="22"/>
                <w:lang w:eastAsia="zh-CN"/>
              </w:rPr>
            </w:pPr>
            <w:r>
              <w:rPr>
                <w:rFonts w:ascii="Times New Roman" w:eastAsiaTheme="minorEastAsia" w:hAnsi="Times New Roman"/>
                <w:sz w:val="22"/>
                <w:szCs w:val="22"/>
                <w:lang w:eastAsia="zh-CN"/>
              </w:rPr>
              <w:t>Q3: We do not see specifications impact.</w:t>
            </w:r>
          </w:p>
        </w:tc>
      </w:tr>
      <w:tr w:rsidR="00894F44" w14:paraId="6CBCE895" w14:textId="77777777" w:rsidTr="00123E3E">
        <w:tc>
          <w:tcPr>
            <w:tcW w:w="2405" w:type="dxa"/>
            <w:shd w:val="clear" w:color="auto" w:fill="auto"/>
          </w:tcPr>
          <w:p w14:paraId="3A779390" w14:textId="29263B85" w:rsidR="00894F44" w:rsidRDefault="00894F44" w:rsidP="00123E3E">
            <w:pPr>
              <w:keepLines/>
              <w:kinsoku w:val="0"/>
              <w:overflowPunct w:val="0"/>
              <w:rPr>
                <w:rFonts w:eastAsiaTheme="minorEastAsia"/>
                <w:lang w:eastAsia="zh-CN"/>
              </w:rPr>
            </w:pPr>
            <w:r>
              <w:rPr>
                <w:rFonts w:eastAsiaTheme="minorEastAsia" w:hint="eastAsia"/>
                <w:lang w:eastAsia="zh-CN"/>
              </w:rPr>
              <w:t>v</w:t>
            </w:r>
            <w:r>
              <w:rPr>
                <w:rFonts w:eastAsiaTheme="minorEastAsia"/>
                <w:lang w:eastAsia="zh-CN"/>
              </w:rPr>
              <w:t>ivo</w:t>
            </w:r>
          </w:p>
        </w:tc>
        <w:tc>
          <w:tcPr>
            <w:tcW w:w="12176" w:type="dxa"/>
            <w:shd w:val="clear" w:color="auto" w:fill="auto"/>
          </w:tcPr>
          <w:p w14:paraId="1864C3EC" w14:textId="7B8E23A7" w:rsidR="00894F44" w:rsidRDefault="00894F44" w:rsidP="00123E3E">
            <w:pPr>
              <w:pStyle w:val="PlainText"/>
              <w:keepLines/>
              <w:kinsoku w:val="0"/>
              <w:overflowPunct w:val="0"/>
              <w:autoSpaceDE w:val="0"/>
              <w:autoSpaceDN w:val="0"/>
              <w:spacing w:line="240" w:lineRule="auto"/>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Q</w:t>
            </w:r>
            <w:r>
              <w:rPr>
                <w:rFonts w:ascii="Times New Roman" w:eastAsiaTheme="minorEastAsia" w:hAnsi="Times New Roman"/>
                <w:sz w:val="22"/>
                <w:szCs w:val="22"/>
                <w:lang w:eastAsia="zh-CN"/>
              </w:rPr>
              <w:t>1: W</w:t>
            </w:r>
          </w:p>
        </w:tc>
      </w:tr>
      <w:tr w:rsidR="00136F2F" w14:paraId="461057DF" w14:textId="77777777" w:rsidTr="00123E3E">
        <w:tc>
          <w:tcPr>
            <w:tcW w:w="2405" w:type="dxa"/>
            <w:shd w:val="clear" w:color="auto" w:fill="auto"/>
          </w:tcPr>
          <w:p w14:paraId="56FA98E3" w14:textId="77777777" w:rsidR="00136F2F" w:rsidRDefault="00136F2F" w:rsidP="00123E3E">
            <w:pPr>
              <w:keepLines/>
              <w:kinsoku w:val="0"/>
              <w:overflowPunct w:val="0"/>
              <w:rPr>
                <w:rFonts w:eastAsiaTheme="minorEastAsia"/>
                <w:lang w:eastAsia="zh-CN"/>
              </w:rPr>
            </w:pPr>
            <w:r>
              <w:rPr>
                <w:rFonts w:eastAsiaTheme="minorEastAsia"/>
                <w:lang w:eastAsia="zh-CN"/>
              </w:rPr>
              <w:t>LG Electronics2</w:t>
            </w:r>
          </w:p>
        </w:tc>
        <w:tc>
          <w:tcPr>
            <w:tcW w:w="12176" w:type="dxa"/>
            <w:shd w:val="clear" w:color="auto" w:fill="auto"/>
          </w:tcPr>
          <w:p w14:paraId="66C81747" w14:textId="77777777" w:rsidR="00136F2F" w:rsidRDefault="00136F2F" w:rsidP="00123E3E">
            <w:pPr>
              <w:pStyle w:val="PlainText"/>
              <w:keepLines/>
              <w:kinsoku w:val="0"/>
              <w:overflowPunct w:val="0"/>
              <w:autoSpaceDE w:val="0"/>
              <w:autoSpaceDN w:val="0"/>
              <w:spacing w:line="240" w:lineRule="auto"/>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@Xiaomi: Thank you for your comments. </w:t>
            </w:r>
            <w:r w:rsidRPr="00637913">
              <w:rPr>
                <w:rFonts w:ascii="Times New Roman" w:eastAsiaTheme="minorEastAsia" w:hAnsi="Times New Roman"/>
                <w:sz w:val="22"/>
                <w:szCs w:val="22"/>
                <w:lang w:eastAsia="zh-CN"/>
              </w:rPr>
              <w:t xml:space="preserve">The reason we </w:t>
            </w:r>
            <w:r>
              <w:rPr>
                <w:rFonts w:ascii="Times New Roman" w:eastAsiaTheme="minorEastAsia" w:hAnsi="Times New Roman"/>
                <w:sz w:val="22"/>
                <w:szCs w:val="22"/>
                <w:lang w:eastAsia="zh-CN"/>
              </w:rPr>
              <w:t>proposed</w:t>
            </w:r>
            <w:r w:rsidRPr="00637913">
              <w:rPr>
                <w:rFonts w:ascii="Times New Roman" w:eastAsiaTheme="minorEastAsia" w:hAnsi="Times New Roman"/>
                <w:sz w:val="22"/>
                <w:szCs w:val="22"/>
                <w:lang w:eastAsia="zh-CN"/>
              </w:rPr>
              <w:t xml:space="preserve"> the max</w:t>
            </w:r>
            <w:r>
              <w:rPr>
                <w:rFonts w:ascii="Times New Roman" w:eastAsiaTheme="minorEastAsia" w:hAnsi="Times New Roman"/>
                <w:sz w:val="22"/>
                <w:szCs w:val="22"/>
                <w:lang w:eastAsia="zh-CN"/>
              </w:rPr>
              <w:t>imum</w:t>
            </w:r>
            <w:r w:rsidRPr="00637913">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t</w:t>
            </w:r>
            <w:r w:rsidRPr="00637913">
              <w:rPr>
                <w:rFonts w:ascii="Times New Roman" w:eastAsiaTheme="minorEastAsia" w:hAnsi="Times New Roman"/>
                <w:sz w:val="22"/>
                <w:szCs w:val="22"/>
                <w:lang w:eastAsia="zh-CN"/>
              </w:rPr>
              <w:t>imer value</w:t>
            </w:r>
            <w:r>
              <w:rPr>
                <w:rFonts w:ascii="Times New Roman" w:eastAsiaTheme="minorEastAsia" w:hAnsi="Times New Roman"/>
                <w:sz w:val="22"/>
                <w:szCs w:val="22"/>
                <w:lang w:eastAsia="zh-CN"/>
              </w:rPr>
              <w:t xml:space="preserve"> (for U-band)</w:t>
            </w:r>
            <w:r w:rsidRPr="00637913">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corresponding</w:t>
            </w:r>
            <w:r w:rsidRPr="00637913">
              <w:rPr>
                <w:rFonts w:ascii="Times New Roman" w:eastAsiaTheme="minorEastAsia" w:hAnsi="Times New Roman"/>
                <w:sz w:val="22"/>
                <w:szCs w:val="22"/>
                <w:lang w:eastAsia="zh-CN"/>
              </w:rPr>
              <w:t xml:space="preserve"> to the </w:t>
            </w:r>
            <w:r>
              <w:rPr>
                <w:rFonts w:ascii="Times New Roman" w:eastAsiaTheme="minorEastAsia" w:hAnsi="Times New Roman"/>
                <w:sz w:val="22"/>
                <w:szCs w:val="22"/>
                <w:lang w:eastAsia="zh-CN"/>
              </w:rPr>
              <w:t>maximum</w:t>
            </w:r>
            <w:r w:rsidRPr="00637913">
              <w:rPr>
                <w:rFonts w:ascii="Times New Roman" w:eastAsiaTheme="minorEastAsia" w:hAnsi="Times New Roman"/>
                <w:sz w:val="22"/>
                <w:szCs w:val="22"/>
                <w:lang w:eastAsia="zh-CN"/>
              </w:rPr>
              <w:t xml:space="preserve"> COT</w:t>
            </w:r>
            <w:r>
              <w:rPr>
                <w:rFonts w:ascii="Times New Roman" w:eastAsiaTheme="minorEastAsia" w:hAnsi="Times New Roman"/>
                <w:sz w:val="22"/>
                <w:szCs w:val="22"/>
                <w:lang w:eastAsia="zh-CN"/>
              </w:rPr>
              <w:t xml:space="preserve"> </w:t>
            </w:r>
            <w:r w:rsidRPr="00637913">
              <w:rPr>
                <w:rFonts w:ascii="Times New Roman" w:eastAsiaTheme="minorEastAsia" w:hAnsi="Times New Roman"/>
                <w:sz w:val="22"/>
                <w:szCs w:val="22"/>
                <w:lang w:eastAsia="zh-CN"/>
              </w:rPr>
              <w:t>was to avoid the following inefficient situation.</w:t>
            </w:r>
            <w:r>
              <w:rPr>
                <w:rFonts w:ascii="Times New Roman" w:eastAsiaTheme="minorEastAsia" w:hAnsi="Times New Roman"/>
                <w:sz w:val="22"/>
                <w:szCs w:val="22"/>
                <w:lang w:eastAsia="zh-CN"/>
              </w:rPr>
              <w:t xml:space="preserve"> </w:t>
            </w:r>
          </w:p>
          <w:p w14:paraId="2531DE54" w14:textId="77777777" w:rsidR="00136F2F" w:rsidRDefault="00136F2F" w:rsidP="00123E3E">
            <w:pPr>
              <w:pStyle w:val="PlainText"/>
              <w:keepLines/>
              <w:kinsoku w:val="0"/>
              <w:overflowPunct w:val="0"/>
              <w:autoSpaceDE w:val="0"/>
              <w:autoSpaceDN w:val="0"/>
              <w:spacing w:line="240" w:lineRule="auto"/>
              <w:rPr>
                <w:rFonts w:ascii="Times New Roman" w:eastAsiaTheme="minorEastAsia" w:hAnsi="Times New Roman"/>
                <w:sz w:val="22"/>
                <w:szCs w:val="22"/>
                <w:lang w:eastAsia="zh-CN"/>
              </w:rPr>
            </w:pPr>
          </w:p>
          <w:p w14:paraId="052B06B3" w14:textId="77777777" w:rsidR="00136F2F" w:rsidRDefault="00136F2F" w:rsidP="00123E3E">
            <w:pPr>
              <w:pStyle w:val="PlainText"/>
              <w:keepLines/>
              <w:kinsoku w:val="0"/>
              <w:overflowPunct w:val="0"/>
              <w:autoSpaceDE w:val="0"/>
              <w:autoSpaceDN w:val="0"/>
              <w:spacing w:line="240" w:lineRule="auto"/>
              <w:rPr>
                <w:rFonts w:ascii="Times New Roman" w:eastAsiaTheme="minorEastAsia" w:hAnsi="Times New Roman"/>
                <w:sz w:val="22"/>
                <w:szCs w:val="22"/>
                <w:lang w:eastAsia="zh-CN"/>
              </w:rPr>
            </w:pPr>
            <w:r>
              <w:rPr>
                <w:rFonts w:ascii="Times New Roman" w:eastAsiaTheme="minorEastAsia" w:hAnsi="Times New Roman"/>
                <w:sz w:val="22"/>
                <w:szCs w:val="22"/>
                <w:lang w:eastAsia="zh-CN"/>
              </w:rPr>
              <w:lastRenderedPageBreak/>
              <w:t xml:space="preserve">According to 213 spec, if (1) </w:t>
            </w:r>
            <w:r w:rsidRPr="00637913">
              <w:rPr>
                <w:rFonts w:ascii="Times New Roman" w:eastAsiaTheme="minorEastAsia" w:hAnsi="Times New Roman"/>
                <w:sz w:val="22"/>
                <w:szCs w:val="22"/>
                <w:lang w:eastAsia="zh-CN"/>
              </w:rPr>
              <w:t xml:space="preserve">a UE is not provided </w:t>
            </w:r>
            <w:r w:rsidRPr="00637913">
              <w:rPr>
                <w:rFonts w:ascii="Times New Roman" w:eastAsiaTheme="minorEastAsia" w:hAnsi="Times New Roman"/>
                <w:i/>
                <w:sz w:val="22"/>
                <w:szCs w:val="22"/>
                <w:lang w:eastAsia="zh-CN"/>
              </w:rPr>
              <w:t>SearchSpaceSwitchTrigger</w:t>
            </w:r>
            <w:r>
              <w:rPr>
                <w:rFonts w:ascii="Times New Roman" w:eastAsiaTheme="minorEastAsia" w:hAnsi="Times New Roman"/>
                <w:sz w:val="22"/>
                <w:szCs w:val="22"/>
                <w:lang w:eastAsia="zh-CN"/>
              </w:rPr>
              <w:t xml:space="preserve"> for a serving cell, and, (2) </w:t>
            </w:r>
            <w:r w:rsidRPr="00637913">
              <w:rPr>
                <w:rFonts w:ascii="Times New Roman" w:eastAsiaTheme="minorEastAsia" w:hAnsi="Times New Roman"/>
                <w:sz w:val="22"/>
                <w:szCs w:val="22"/>
                <w:lang w:eastAsia="zh-CN"/>
              </w:rPr>
              <w:t>the UE monitors PDCCH for a serving cell according to search space sets with group index 1</w:t>
            </w:r>
            <w:r>
              <w:rPr>
                <w:rFonts w:ascii="Times New Roman" w:eastAsiaTheme="minorEastAsia" w:hAnsi="Times New Roman"/>
                <w:sz w:val="22"/>
                <w:szCs w:val="22"/>
                <w:lang w:eastAsia="zh-CN"/>
              </w:rPr>
              <w:t xml:space="preserve">, and, (3) </w:t>
            </w:r>
            <w:r w:rsidRPr="00637913">
              <w:rPr>
                <w:rFonts w:ascii="Times New Roman" w:eastAsiaTheme="minorEastAsia" w:hAnsi="Times New Roman"/>
                <w:sz w:val="22"/>
                <w:szCs w:val="22"/>
                <w:lang w:eastAsia="zh-CN"/>
              </w:rPr>
              <w:t xml:space="preserve">the UE is </w:t>
            </w:r>
            <w:r>
              <w:rPr>
                <w:rFonts w:ascii="Times New Roman" w:eastAsiaTheme="minorEastAsia" w:hAnsi="Times New Roman"/>
                <w:sz w:val="22"/>
                <w:szCs w:val="22"/>
                <w:lang w:eastAsia="zh-CN"/>
              </w:rPr>
              <w:t xml:space="preserve">NOT </w:t>
            </w:r>
            <w:r w:rsidRPr="00637913">
              <w:rPr>
                <w:rFonts w:ascii="Times New Roman" w:eastAsiaTheme="minorEastAsia" w:hAnsi="Times New Roman"/>
                <w:sz w:val="22"/>
                <w:szCs w:val="22"/>
                <w:lang w:eastAsia="zh-CN"/>
              </w:rPr>
              <w:t>provided a search space set to monitor PDCCH for detecting a DCI format 2_0</w:t>
            </w:r>
            <w:r>
              <w:rPr>
                <w:rFonts w:ascii="Times New Roman" w:eastAsiaTheme="minorEastAsia" w:hAnsi="Times New Roman"/>
                <w:sz w:val="22"/>
                <w:szCs w:val="22"/>
                <w:lang w:eastAsia="zh-CN"/>
              </w:rPr>
              <w:t xml:space="preserve">, then UE can starts monitoring PDCCH for SSSG#0 and stops monitoring PDCCH for SSSG#1 only when the timer expires. At this time, if the </w:t>
            </w:r>
            <w:r w:rsidRPr="00637913">
              <w:rPr>
                <w:rFonts w:ascii="Times New Roman" w:eastAsiaTheme="minorEastAsia" w:hAnsi="Times New Roman"/>
                <w:sz w:val="22"/>
                <w:szCs w:val="22"/>
                <w:lang w:eastAsia="zh-CN"/>
              </w:rPr>
              <w:t xml:space="preserve">UE is provided </w:t>
            </w:r>
            <w:r w:rsidRPr="00637913">
              <w:rPr>
                <w:rFonts w:ascii="Times New Roman" w:eastAsiaTheme="minorEastAsia" w:hAnsi="Times New Roman"/>
                <w:i/>
                <w:sz w:val="22"/>
                <w:szCs w:val="22"/>
                <w:lang w:eastAsia="zh-CN"/>
              </w:rPr>
              <w:t>SearchSpaceSwitchTrigger</w:t>
            </w:r>
            <w:r>
              <w:rPr>
                <w:rFonts w:ascii="Times New Roman" w:eastAsiaTheme="minorEastAsia" w:hAnsi="Times New Roman"/>
                <w:i/>
                <w:sz w:val="22"/>
                <w:szCs w:val="22"/>
                <w:lang w:eastAsia="zh-CN"/>
              </w:rPr>
              <w:t xml:space="preserve"> </w:t>
            </w:r>
            <w:r w:rsidRPr="00003E59">
              <w:rPr>
                <w:rFonts w:ascii="Times New Roman" w:eastAsiaTheme="minorEastAsia" w:hAnsi="Times New Roman"/>
                <w:sz w:val="22"/>
                <w:szCs w:val="22"/>
                <w:lang w:eastAsia="zh-CN"/>
              </w:rPr>
              <w:t>as 160 slots</w:t>
            </w:r>
            <w:r>
              <w:rPr>
                <w:rFonts w:ascii="Times New Roman" w:eastAsiaTheme="minorEastAsia" w:hAnsi="Times New Roman"/>
                <w:sz w:val="22"/>
                <w:szCs w:val="22"/>
                <w:lang w:eastAsia="zh-CN"/>
              </w:rPr>
              <w:t xml:space="preserve"> (for 120 kHz)</w:t>
            </w:r>
            <w:r>
              <w:rPr>
                <w:rFonts w:ascii="Times New Roman" w:eastAsiaTheme="minorEastAsia" w:hAnsi="Times New Roman"/>
                <w:i/>
                <w:sz w:val="22"/>
                <w:szCs w:val="22"/>
                <w:lang w:eastAsia="zh-CN"/>
              </w:rPr>
              <w:t xml:space="preserve">, </w:t>
            </w:r>
            <w:r>
              <w:rPr>
                <w:rFonts w:ascii="Times New Roman" w:eastAsiaTheme="minorEastAsia" w:hAnsi="Times New Roman"/>
                <w:sz w:val="22"/>
                <w:szCs w:val="22"/>
                <w:lang w:eastAsia="zh-CN"/>
              </w:rPr>
              <w:t xml:space="preserve">UE should monitor PDCCH according to SSSG#1 for about 15 msec (which is corresponding to 120 slots) even after the remaing CO duration is already over. </w:t>
            </w:r>
          </w:p>
          <w:p w14:paraId="5EACADC2" w14:textId="77777777" w:rsidR="00136F2F" w:rsidRDefault="00136F2F" w:rsidP="00123E3E">
            <w:pPr>
              <w:pStyle w:val="PlainText"/>
              <w:keepLines/>
              <w:kinsoku w:val="0"/>
              <w:overflowPunct w:val="0"/>
              <w:autoSpaceDE w:val="0"/>
              <w:autoSpaceDN w:val="0"/>
              <w:spacing w:line="240" w:lineRule="auto"/>
              <w:rPr>
                <w:rFonts w:ascii="Times New Roman" w:eastAsiaTheme="minorEastAsia" w:hAnsi="Times New Roman"/>
                <w:sz w:val="22"/>
                <w:szCs w:val="22"/>
                <w:lang w:eastAsia="zh-CN"/>
              </w:rPr>
            </w:pPr>
          </w:p>
          <w:p w14:paraId="2192D62D" w14:textId="77777777" w:rsidR="00136F2F" w:rsidRDefault="00136F2F" w:rsidP="00123E3E">
            <w:pPr>
              <w:pStyle w:val="PlainText"/>
              <w:keepLines/>
              <w:kinsoku w:val="0"/>
              <w:overflowPunct w:val="0"/>
              <w:autoSpaceDE w:val="0"/>
              <w:autoSpaceDN w:val="0"/>
              <w:spacing w:line="240" w:lineRule="auto"/>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We don’t think this is an efficient behavior in unlicensed band. However, since it may not be a serious problem from a different standpoint, we do not have a strong view on it and do not oppose to adopt the set of values </w:t>
            </w:r>
            <w:r w:rsidRPr="00FA544D">
              <w:rPr>
                <w:rFonts w:ascii="Times New Roman" w:eastAsiaTheme="minorEastAsia" w:hAnsi="Times New Roman"/>
                <w:sz w:val="22"/>
                <w:szCs w:val="22"/>
                <w:lang w:eastAsia="zh-CN"/>
              </w:rPr>
              <w:t>{1,2,3,…,160, 240, 320,400, 480, 640,800}*4</w:t>
            </w:r>
            <w:r>
              <w:rPr>
                <w:rFonts w:ascii="Times New Roman" w:eastAsiaTheme="minorEastAsia" w:hAnsi="Times New Roman"/>
                <w:sz w:val="22"/>
                <w:szCs w:val="22"/>
                <w:lang w:eastAsia="zh-CN"/>
              </w:rPr>
              <w:t>/8 for 480/960 kHz SCS, respectively.</w:t>
            </w:r>
          </w:p>
          <w:p w14:paraId="192F4901" w14:textId="77777777" w:rsidR="00136F2F" w:rsidRDefault="00136F2F" w:rsidP="00123E3E">
            <w:pPr>
              <w:pStyle w:val="PlainText"/>
              <w:keepLines/>
              <w:kinsoku w:val="0"/>
              <w:overflowPunct w:val="0"/>
              <w:autoSpaceDE w:val="0"/>
              <w:autoSpaceDN w:val="0"/>
              <w:spacing w:line="240" w:lineRule="auto"/>
              <w:rPr>
                <w:rFonts w:ascii="Times New Roman" w:eastAsiaTheme="minorEastAsia" w:hAnsi="Times New Roman"/>
                <w:sz w:val="22"/>
                <w:szCs w:val="22"/>
                <w:lang w:eastAsia="zh-CN"/>
              </w:rPr>
            </w:pPr>
          </w:p>
        </w:tc>
      </w:tr>
    </w:tbl>
    <w:p w14:paraId="3A73EAC5" w14:textId="77777777" w:rsidR="00FF2347" w:rsidRDefault="00FF2347"/>
    <w:p w14:paraId="68A2FA65" w14:textId="77777777" w:rsidR="007D48FD" w:rsidRDefault="007D48FD" w:rsidP="007D48FD">
      <w:pPr>
        <w:pStyle w:val="Heading4"/>
        <w:rPr>
          <w:sz w:val="22"/>
          <w:szCs w:val="22"/>
        </w:rPr>
      </w:pPr>
      <w:r>
        <w:rPr>
          <w:sz w:val="22"/>
          <w:szCs w:val="22"/>
        </w:rPr>
        <w:t>Summary of second round discussion</w:t>
      </w:r>
    </w:p>
    <w:p w14:paraId="4F6CF006" w14:textId="77777777" w:rsidR="007D48FD" w:rsidRDefault="007D48FD" w:rsidP="007D48FD">
      <w:r>
        <w:t xml:space="preserve">From the second round discussion most companies think that </w:t>
      </w:r>
      <w:r w:rsidRPr="000B630F">
        <w:t>NR-U based SSSG switching and Rel-17 PS based SSSG switching should not be configured simultaneously for unlicensed operation.</w:t>
      </w:r>
      <w:r>
        <w:t xml:space="preserve"> Several companies point out that in this WI, priority should be given to extending the SSSG swicthing feature from NR-U rather than harmonizing with power saving WI. Therefore it may be prudent to wait for further progress from the power saving WI discussion before deciding on an integration of these features with this WI, though some companies have shown interest in such an integration.</w:t>
      </w:r>
    </w:p>
    <w:p w14:paraId="2140EF46" w14:textId="77777777" w:rsidR="007D48FD" w:rsidRPr="00626239" w:rsidRDefault="007D48FD" w:rsidP="007D48FD">
      <w:pPr>
        <w:rPr>
          <w:highlight w:val="yellow"/>
        </w:rPr>
      </w:pPr>
      <w:r w:rsidRPr="00626239">
        <w:rPr>
          <w:highlight w:val="yellow"/>
        </w:rPr>
        <w:t>FL proposal 2.2.6.4:</w:t>
      </w:r>
    </w:p>
    <w:p w14:paraId="532802C8" w14:textId="77777777" w:rsidR="007D48FD" w:rsidRPr="00626239" w:rsidRDefault="007D48FD" w:rsidP="007D48FD">
      <w:pPr>
        <w:rPr>
          <w:rFonts w:eastAsiaTheme="minorEastAsia"/>
          <w:highlight w:val="yellow"/>
          <w:lang w:eastAsia="zh-CN"/>
        </w:rPr>
      </w:pPr>
      <w:r w:rsidRPr="00626239">
        <w:rPr>
          <w:highlight w:val="yellow"/>
        </w:rPr>
        <w:t xml:space="preserve">Working assumption: </w:t>
      </w:r>
      <w:r w:rsidRPr="00626239">
        <w:rPr>
          <w:rFonts w:eastAsiaTheme="minorEastAsia"/>
          <w:highlight w:val="yellow"/>
          <w:lang w:eastAsia="zh-CN"/>
        </w:rPr>
        <w:t>NR-U based SSSG switching and Rel-17 PS based SSSG switching should not be configured simultaneously for unlicensed operation</w:t>
      </w:r>
    </w:p>
    <w:p w14:paraId="40FF8EE5" w14:textId="77777777" w:rsidR="007D48FD" w:rsidRPr="002E1634" w:rsidRDefault="007D48FD" w:rsidP="007D48FD">
      <w:r w:rsidRPr="00626239">
        <w:rPr>
          <w:rFonts w:eastAsiaTheme="minorEastAsia"/>
          <w:highlight w:val="yellow"/>
          <w:lang w:eastAsia="zh-CN"/>
        </w:rPr>
        <w:t xml:space="preserve">Note: Discussion can continue after more progress in power saving WI, and should take </w:t>
      </w:r>
      <w:r w:rsidRPr="00626239">
        <w:rPr>
          <w:highlight w:val="yellow"/>
        </w:rPr>
        <w:t>the scaling of 120 kHz skipping/switching values by 4 and 8 for 480 kHz and 960 kHz SCS as a starting point for continued discussion.</w:t>
      </w:r>
    </w:p>
    <w:p w14:paraId="0C0255CC" w14:textId="77777777" w:rsidR="00FF2347" w:rsidRDefault="00FF2347"/>
    <w:p w14:paraId="50A2187F" w14:textId="77777777" w:rsidR="00FF2347" w:rsidRDefault="00075399">
      <w:pPr>
        <w:pStyle w:val="Heading2"/>
      </w:pPr>
      <w:r>
        <w:t>Topic A3: BD Budget/Dropping</w:t>
      </w:r>
    </w:p>
    <w:p w14:paraId="7592B279" w14:textId="77777777" w:rsidR="00FF2347" w:rsidRDefault="00075399">
      <w:pPr>
        <w:rPr>
          <w:highlight w:val="cyan"/>
          <w:lang w:val="en-GB" w:eastAsia="zh-CN"/>
        </w:rPr>
      </w:pPr>
      <w:r>
        <w:rPr>
          <w:highlight w:val="cyan"/>
          <w:lang w:val="en-GB" w:eastAsia="zh-CN"/>
        </w:rPr>
        <w:t>Deprioritized for the time being as there seems to be no impact to other WGs – may be updated during RAN1#107bis-e.</w:t>
      </w:r>
    </w:p>
    <w:p w14:paraId="17D5D335" w14:textId="77777777" w:rsidR="00FF2347" w:rsidRDefault="00075399">
      <w:pPr>
        <w:rPr>
          <w:lang w:val="en-GB" w:eastAsia="zh-CN"/>
        </w:rPr>
      </w:pPr>
      <w:r>
        <w:rPr>
          <w:lang w:val="en-GB" w:eastAsia="zh-CN"/>
        </w:rPr>
        <w:t>In RAN1#107-e, the following agreement has been achieved:</w:t>
      </w:r>
    </w:p>
    <w:tbl>
      <w:tblPr>
        <w:tblW w:w="13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4"/>
      </w:tblGrid>
      <w:tr w:rsidR="00FF2347" w14:paraId="08AD1FA3" w14:textId="77777777">
        <w:tc>
          <w:tcPr>
            <w:tcW w:w="13944" w:type="dxa"/>
            <w:shd w:val="clear" w:color="auto" w:fill="auto"/>
            <w:vAlign w:val="center"/>
          </w:tcPr>
          <w:p w14:paraId="0114467D" w14:textId="77777777" w:rsidR="00FF2347" w:rsidRDefault="00075399">
            <w:pPr>
              <w:widowControl w:val="0"/>
              <w:rPr>
                <w:b/>
                <w:lang w:val="de-DE" w:eastAsia="zh-CN"/>
              </w:rPr>
            </w:pPr>
            <w:r>
              <w:rPr>
                <w:b/>
                <w:highlight w:val="green"/>
                <w:lang w:val="de-DE" w:eastAsia="zh-CN"/>
              </w:rPr>
              <w:t>Agreement</w:t>
            </w:r>
          </w:p>
          <w:p w14:paraId="01E0DFAA" w14:textId="77777777" w:rsidR="00FF2347" w:rsidRDefault="00075399">
            <w:pPr>
              <w:pStyle w:val="ListParagraph"/>
              <w:widowControl w:val="0"/>
              <w:numPr>
                <w:ilvl w:val="0"/>
                <w:numId w:val="34"/>
              </w:numPr>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2AF11D5B" w14:textId="77777777" w:rsidR="00FF2347" w:rsidRDefault="00075399">
            <w:pPr>
              <w:pStyle w:val="ListParagraph"/>
              <w:widowControl w:val="0"/>
              <w:numPr>
                <w:ilvl w:val="0"/>
                <w:numId w:val="34"/>
              </w:numPr>
            </w:pPr>
            <w:r>
              <w:lastRenderedPageBreak/>
              <w:t>The dropping rule for multi-slot PDCCH monitoring capability is the same as the current specification but evaluated per slot group, i.e., a UE drops UE specific search space set(s) in a slot group with higher index when SS sets are overbooked.</w:t>
            </w:r>
          </w:p>
          <w:p w14:paraId="7EFFEB8E" w14:textId="77777777" w:rsidR="00FF2347" w:rsidRDefault="00075399">
            <w:pPr>
              <w:pStyle w:val="ListParagraph"/>
              <w:widowControl w:val="0"/>
              <w:numPr>
                <w:ilvl w:val="0"/>
                <w:numId w:val="34"/>
              </w:numPr>
            </w:pPr>
            <w:r>
              <w:t>Additional dropping rules are not precluded</w:t>
            </w:r>
          </w:p>
          <w:p w14:paraId="3AFCA0AF" w14:textId="77777777" w:rsidR="00FF2347" w:rsidRDefault="00FF2347">
            <w:pPr>
              <w:widowControl w:val="0"/>
            </w:pPr>
          </w:p>
        </w:tc>
      </w:tr>
    </w:tbl>
    <w:p w14:paraId="74A35D52" w14:textId="77777777" w:rsidR="00FF2347" w:rsidRDefault="00075399">
      <w:pPr>
        <w:pStyle w:val="Heading2"/>
      </w:pPr>
      <w:r>
        <w:lastRenderedPageBreak/>
        <w:t>Topic B: Multi-Beam Aspects</w:t>
      </w:r>
    </w:p>
    <w:p w14:paraId="3A3FF9F7" w14:textId="77777777" w:rsidR="00FF2347" w:rsidRDefault="00075399">
      <w:pPr>
        <w:pStyle w:val="Heading3"/>
      </w:pPr>
      <w:r>
        <w:t>Issue B-1: Beam-specific indication in DCI format 2_0 (</w:t>
      </w:r>
      <w:r>
        <w:rPr>
          <w:i/>
          <w:iCs/>
          <w:highlight w:val="cyan"/>
        </w:rPr>
        <w:t>potential RRC impact</w:t>
      </w:r>
      <w:r>
        <w:t>)</w:t>
      </w:r>
    </w:p>
    <w:p w14:paraId="43655737" w14:textId="77777777" w:rsidR="00FF2347" w:rsidRDefault="00075399">
      <w:pPr>
        <w:pStyle w:val="Heading4"/>
        <w:rPr>
          <w:sz w:val="22"/>
          <w:szCs w:val="22"/>
        </w:rPr>
      </w:pPr>
      <w:r>
        <w:rPr>
          <w:sz w:val="22"/>
          <w:szCs w:val="22"/>
        </w:rPr>
        <w:t>First round discussion</w:t>
      </w:r>
    </w:p>
    <w:p w14:paraId="21CFB4B2" w14:textId="77777777" w:rsidR="00FF2347" w:rsidRDefault="00075399">
      <w:pPr>
        <w:rPr>
          <w:b/>
          <w:bCs/>
          <w:lang w:val="en-GB" w:eastAsia="zh-CN"/>
        </w:rPr>
      </w:pPr>
      <w:r>
        <w:rPr>
          <w:b/>
          <w:bCs/>
          <w:lang w:val="en-GB" w:eastAsia="zh-CN"/>
        </w:rPr>
        <w:t>vivo (R1-2200075):</w:t>
      </w:r>
    </w:p>
    <w:p w14:paraId="3853D0BB" w14:textId="77777777" w:rsidR="00FF2347" w:rsidRDefault="00075399">
      <w:pPr>
        <w:rPr>
          <w:lang w:eastAsia="zh-CN"/>
        </w:rPr>
      </w:pPr>
      <w:r>
        <w:t xml:space="preserve">Proposal </w:t>
      </w:r>
      <w:r w:rsidR="005A6A30">
        <w:fldChar w:fldCharType="begin"/>
      </w:r>
      <w:r w:rsidR="005A6A30">
        <w:instrText xml:space="preserve"> SEQ Proposal \* ARABIC </w:instrText>
      </w:r>
      <w:r w:rsidR="005A6A30">
        <w:fldChar w:fldCharType="separate"/>
      </w:r>
      <w:r>
        <w:t>7</w:t>
      </w:r>
      <w:r w:rsidR="005A6A30">
        <w:fldChar w:fldCharType="end"/>
      </w:r>
      <w:r>
        <w:t>: Specifying beam-specific COT indication in DCI 2_0 for NR operation from 52.6-71GHz when directional LBT is used</w:t>
      </w:r>
      <w:r>
        <w:rPr>
          <w:lang w:eastAsia="zh-CN"/>
        </w:rPr>
        <w:t>.</w:t>
      </w:r>
    </w:p>
    <w:p w14:paraId="027B5507" w14:textId="77777777" w:rsidR="00FF2347" w:rsidRDefault="00075399">
      <w:pPr>
        <w:rPr>
          <w:b/>
          <w:bCs/>
          <w:lang w:val="en-GB" w:eastAsia="zh-CN"/>
        </w:rPr>
      </w:pPr>
      <w:r>
        <w:rPr>
          <w:b/>
          <w:bCs/>
          <w:lang w:val="en-GB" w:eastAsia="zh-CN"/>
        </w:rPr>
        <w:t>Sony (R1-2200174):</w:t>
      </w:r>
    </w:p>
    <w:p w14:paraId="50799EC5" w14:textId="77777777" w:rsidR="00FF2347" w:rsidRDefault="00075399">
      <w:pPr>
        <w:rPr>
          <w:rFonts w:eastAsia="MS Gothic"/>
          <w:b/>
          <w:bCs/>
          <w:sz w:val="20"/>
          <w:szCs w:val="18"/>
          <w:lang w:eastAsia="ja-JP"/>
        </w:rPr>
      </w:pPr>
      <w:r>
        <w:rPr>
          <w:rFonts w:eastAsia="MS Gothic"/>
          <w:b/>
          <w:bCs/>
          <w:sz w:val="20"/>
          <w:szCs w:val="18"/>
          <w:u w:val="single"/>
          <w:lang w:eastAsia="ja-JP"/>
        </w:rPr>
        <w:t xml:space="preserve">Proposal </w:t>
      </w:r>
      <w:r>
        <w:rPr>
          <w:rFonts w:eastAsia="MS Gothic"/>
          <w:b/>
          <w:sz w:val="20"/>
          <w:szCs w:val="18"/>
          <w:u w:val="single"/>
          <w:lang w:eastAsia="ja-JP"/>
        </w:rPr>
        <w:t>2</w:t>
      </w:r>
      <w:r>
        <w:rPr>
          <w:rFonts w:eastAsia="MS Gothic"/>
          <w:b/>
          <w:bCs/>
          <w:sz w:val="20"/>
          <w:szCs w:val="18"/>
          <w:u w:val="single"/>
          <w:lang w:eastAsia="ja-JP"/>
        </w:rPr>
        <w:t>:</w:t>
      </w:r>
      <w:r>
        <w:rPr>
          <w:rFonts w:eastAsia="MS Gothic"/>
          <w:b/>
          <w:bCs/>
          <w:sz w:val="20"/>
          <w:szCs w:val="18"/>
          <w:lang w:eastAsia="ja-JP"/>
        </w:rPr>
        <w:t xml:space="preserve"> Support per beam indication of DCI format 2_0 for above 52 GHz unlicensed operation.</w:t>
      </w:r>
    </w:p>
    <w:p w14:paraId="64CCD25E" w14:textId="77777777" w:rsidR="00FF2347" w:rsidRDefault="00075399">
      <w:pPr>
        <w:rPr>
          <w:b/>
          <w:bCs/>
          <w:lang w:val="en-GB" w:eastAsia="zh-CN"/>
        </w:rPr>
      </w:pPr>
      <w:r>
        <w:rPr>
          <w:b/>
          <w:bCs/>
          <w:lang w:val="en-GB" w:eastAsia="zh-CN"/>
        </w:rPr>
        <w:t>Nokia (R1-2200184):</w:t>
      </w:r>
    </w:p>
    <w:p w14:paraId="20AF5916" w14:textId="77777777" w:rsidR="00FF2347" w:rsidRDefault="00075399">
      <w:pPr>
        <w:spacing w:after="0"/>
        <w:jc w:val="both"/>
        <w:rPr>
          <w:bCs/>
          <w:i/>
          <w:iCs/>
        </w:rPr>
      </w:pPr>
      <w:r>
        <w:rPr>
          <w:b/>
          <w:bCs/>
          <w:i/>
          <w:iCs/>
        </w:rPr>
        <w:t>Proposal 9</w:t>
      </w:r>
      <w:r>
        <w:rPr>
          <w:i/>
          <w:iCs/>
        </w:rPr>
        <w:t>:</w:t>
      </w:r>
      <w:r>
        <w:t> </w:t>
      </w:r>
      <w:r>
        <w:rPr>
          <w:bCs/>
          <w:i/>
          <w:iCs/>
        </w:rPr>
        <w:t>Beam-specific indication of remaining COT duration and search space group switching in DCI format 2_0 can be supported.</w:t>
      </w:r>
    </w:p>
    <w:p w14:paraId="01F95AEA" w14:textId="77777777" w:rsidR="00FF2347" w:rsidRDefault="00075399">
      <w:pPr>
        <w:pStyle w:val="ListParagraph"/>
        <w:numPr>
          <w:ilvl w:val="0"/>
          <w:numId w:val="65"/>
        </w:numPr>
        <w:spacing w:line="256" w:lineRule="auto"/>
        <w:rPr>
          <w:bCs/>
          <w:i/>
          <w:iCs/>
          <w:lang w:val="en-GB"/>
        </w:rPr>
      </w:pPr>
      <w:r>
        <w:rPr>
          <w:bCs/>
          <w:i/>
          <w:iCs/>
          <w:sz w:val="20"/>
          <w:szCs w:val="20"/>
          <w:lang w:val="en-GB"/>
        </w:rPr>
        <w:t>Indicatation can be e.g. a bitmap of beam group indications, where UE’s TCI states are associated to a beam group via RRC signalling.</w:t>
      </w:r>
    </w:p>
    <w:p w14:paraId="56218624" w14:textId="77777777" w:rsidR="00FF2347" w:rsidRDefault="00FF2347">
      <w:pPr>
        <w:rPr>
          <w:rFonts w:eastAsia="MS Gothic"/>
          <w:b/>
          <w:bCs/>
          <w:sz w:val="20"/>
          <w:szCs w:val="18"/>
          <w:lang w:val="en-GB" w:eastAsia="ja-JP"/>
        </w:rPr>
      </w:pPr>
    </w:p>
    <w:p w14:paraId="5F2409B1" w14:textId="77777777" w:rsidR="00FF2347" w:rsidRDefault="00075399">
      <w:pPr>
        <w:rPr>
          <w:b/>
          <w:bCs/>
          <w:lang w:val="en-GB" w:eastAsia="zh-CN"/>
        </w:rPr>
      </w:pPr>
      <w:r>
        <w:rPr>
          <w:b/>
          <w:bCs/>
          <w:lang w:val="en-GB" w:eastAsia="zh-CN"/>
        </w:rPr>
        <w:t>Samsung (R1-2200193):</w:t>
      </w:r>
    </w:p>
    <w:p w14:paraId="0494AA64" w14:textId="77777777" w:rsidR="00FF2347" w:rsidRDefault="00075399">
      <w:pPr>
        <w:tabs>
          <w:tab w:val="left" w:pos="1300"/>
        </w:tabs>
        <w:jc w:val="both"/>
        <w:rPr>
          <w:b/>
        </w:rPr>
      </w:pPr>
      <w:r>
        <w:rPr>
          <w:b/>
        </w:rPr>
        <w:t>Proposal 8: Support indicating COT, available RB set, and search space group switching in a beam-specific manner for 60 GHz licensed band.</w:t>
      </w:r>
    </w:p>
    <w:p w14:paraId="56595EB2" w14:textId="77777777" w:rsidR="00FF2347" w:rsidRDefault="00075399">
      <w:pPr>
        <w:rPr>
          <w:b/>
          <w:bCs/>
          <w:lang w:val="en-GB" w:eastAsia="zh-CN"/>
        </w:rPr>
      </w:pPr>
      <w:r>
        <w:rPr>
          <w:b/>
          <w:bCs/>
          <w:lang w:val="en-GB" w:eastAsia="zh-CN"/>
        </w:rPr>
        <w:t>Intel (R1-2200367):</w:t>
      </w:r>
    </w:p>
    <w:p w14:paraId="3D92BE7D" w14:textId="77777777" w:rsidR="00FF2347" w:rsidRDefault="00075399">
      <w:pPr>
        <w:jc w:val="both"/>
        <w:rPr>
          <w:b/>
          <w:bCs/>
        </w:rPr>
      </w:pPr>
      <w:r>
        <w:rPr>
          <w:b/>
          <w:bCs/>
        </w:rPr>
        <w:t xml:space="preserve">Proposal 10: </w:t>
      </w:r>
    </w:p>
    <w:p w14:paraId="41A2837F" w14:textId="77777777" w:rsidR="00FF2347" w:rsidRDefault="00075399">
      <w:pPr>
        <w:pStyle w:val="B1"/>
        <w:numPr>
          <w:ilvl w:val="0"/>
          <w:numId w:val="43"/>
        </w:numPr>
        <w:spacing w:before="60" w:after="0" w:line="240" w:lineRule="auto"/>
        <w:jc w:val="both"/>
        <w:rPr>
          <w:iCs/>
        </w:rPr>
      </w:pPr>
      <w:r>
        <w:t xml:space="preserve">The DCI format 2_0 can be transmitted in a beam specific manner. </w:t>
      </w:r>
    </w:p>
    <w:p w14:paraId="129B80EC" w14:textId="77777777" w:rsidR="00FF2347" w:rsidRDefault="00FF2347">
      <w:pPr>
        <w:rPr>
          <w:b/>
          <w:bCs/>
          <w:lang w:val="en-GB" w:eastAsia="zh-CN"/>
        </w:rPr>
      </w:pPr>
    </w:p>
    <w:p w14:paraId="72AD92C8" w14:textId="77777777" w:rsidR="00FF2347" w:rsidRDefault="00075399">
      <w:pPr>
        <w:rPr>
          <w:b/>
          <w:bCs/>
          <w:lang w:val="en-GB" w:eastAsia="zh-CN"/>
        </w:rPr>
      </w:pPr>
      <w:r>
        <w:rPr>
          <w:b/>
          <w:bCs/>
          <w:lang w:val="en-GB" w:eastAsia="zh-CN"/>
        </w:rPr>
        <w:t>Apple (R1-2200410):</w:t>
      </w:r>
    </w:p>
    <w:p w14:paraId="07E4F394" w14:textId="77777777" w:rsidR="00FF2347" w:rsidRDefault="00075399">
      <w:pPr>
        <w:rPr>
          <w:i/>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5611E0C" w14:textId="77777777" w:rsidR="00FF2347" w:rsidRDefault="00FF2347">
      <w:pPr>
        <w:rPr>
          <w:lang w:eastAsia="zh-CN"/>
        </w:rPr>
      </w:pPr>
    </w:p>
    <w:p w14:paraId="29CAB5C9" w14:textId="77777777" w:rsidR="00FF2347" w:rsidRDefault="00075399">
      <w:pPr>
        <w:rPr>
          <w:b/>
          <w:bCs/>
          <w:lang w:eastAsia="zh-CN"/>
        </w:rPr>
      </w:pPr>
      <w:r>
        <w:rPr>
          <w:b/>
          <w:bCs/>
          <w:lang w:eastAsia="zh-CN"/>
        </w:rPr>
        <w:lastRenderedPageBreak/>
        <w:t>Please state if and which of the following aspects shall be supported as a beam-specific indication in DCI format 2_0. Please also state for which of these you see a need for a corresponding RRC signal (e.g. field position within the DCI).</w:t>
      </w:r>
    </w:p>
    <w:p w14:paraId="60ACAA92" w14:textId="77777777" w:rsidR="00FF2347" w:rsidRDefault="00075399">
      <w:pPr>
        <w:pStyle w:val="ListParagraph"/>
        <w:numPr>
          <w:ilvl w:val="0"/>
          <w:numId w:val="66"/>
        </w:numPr>
        <w:rPr>
          <w:b/>
          <w:bCs/>
          <w:lang w:eastAsia="zh-CN"/>
        </w:rPr>
      </w:pPr>
      <w:r>
        <w:rPr>
          <w:b/>
          <w:bCs/>
          <w:lang w:eastAsia="zh-CN"/>
        </w:rPr>
        <w:t>Remaining COT duration – moved to AI 8.2.6</w:t>
      </w:r>
    </w:p>
    <w:p w14:paraId="5B1898FA" w14:textId="77777777" w:rsidR="00FF2347" w:rsidRDefault="00075399">
      <w:pPr>
        <w:pStyle w:val="ListParagraph"/>
        <w:numPr>
          <w:ilvl w:val="0"/>
          <w:numId w:val="66"/>
        </w:numPr>
        <w:rPr>
          <w:b/>
          <w:bCs/>
          <w:lang w:eastAsia="zh-CN"/>
        </w:rPr>
      </w:pPr>
      <w:r>
        <w:rPr>
          <w:b/>
        </w:rPr>
        <w:t>Available RB set</w:t>
      </w:r>
      <w:r>
        <w:rPr>
          <w:b/>
          <w:bCs/>
          <w:lang w:eastAsia="zh-CN"/>
        </w:rPr>
        <w:t xml:space="preserve"> – moved to AI 8.2.6 (though several companies see no need to support this)</w:t>
      </w:r>
    </w:p>
    <w:p w14:paraId="59B184E9" w14:textId="77777777" w:rsidR="00FF2347" w:rsidRDefault="00075399">
      <w:pPr>
        <w:pStyle w:val="ListParagraph"/>
        <w:numPr>
          <w:ilvl w:val="0"/>
          <w:numId w:val="66"/>
        </w:numPr>
        <w:rPr>
          <w:b/>
          <w:bCs/>
          <w:lang w:eastAsia="zh-CN"/>
        </w:rPr>
      </w:pPr>
      <w:r>
        <w:rPr>
          <w:b/>
        </w:rPr>
        <w:t>Search space group switching</w:t>
      </w:r>
    </w:p>
    <w:p w14:paraId="0A44D389" w14:textId="77777777" w:rsidR="00FF2347" w:rsidRDefault="00FF2347">
      <w:pPr>
        <w:rPr>
          <w:b/>
          <w:bCs/>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3E76CF39" w14:textId="77777777">
        <w:tc>
          <w:tcPr>
            <w:tcW w:w="2405" w:type="dxa"/>
            <w:shd w:val="clear" w:color="auto" w:fill="FFC000"/>
            <w:vAlign w:val="center"/>
          </w:tcPr>
          <w:p w14:paraId="0D73F009" w14:textId="77777777" w:rsidR="00FF2347" w:rsidRDefault="00075399">
            <w:pPr>
              <w:widowControl w:val="0"/>
              <w:rPr>
                <w:b/>
                <w:bCs/>
              </w:rPr>
            </w:pPr>
            <w:r>
              <w:rPr>
                <w:b/>
                <w:bCs/>
              </w:rPr>
              <w:t>Company</w:t>
            </w:r>
          </w:p>
        </w:tc>
        <w:tc>
          <w:tcPr>
            <w:tcW w:w="12176" w:type="dxa"/>
            <w:shd w:val="clear" w:color="auto" w:fill="FFC000"/>
            <w:vAlign w:val="center"/>
          </w:tcPr>
          <w:p w14:paraId="33CC44C3" w14:textId="77777777" w:rsidR="00FF2347" w:rsidRDefault="00075399">
            <w:pPr>
              <w:widowControl w:val="0"/>
              <w:rPr>
                <w:b/>
                <w:bCs/>
              </w:rPr>
            </w:pPr>
            <w:r>
              <w:rPr>
                <w:b/>
                <w:bCs/>
              </w:rPr>
              <w:t>Comment</w:t>
            </w:r>
          </w:p>
        </w:tc>
      </w:tr>
      <w:tr w:rsidR="00FF2347" w14:paraId="3B1CC431" w14:textId="77777777">
        <w:tc>
          <w:tcPr>
            <w:tcW w:w="2405" w:type="dxa"/>
            <w:shd w:val="clear" w:color="auto" w:fill="auto"/>
            <w:vAlign w:val="center"/>
          </w:tcPr>
          <w:p w14:paraId="6EF88423" w14:textId="77777777" w:rsidR="00FF2347" w:rsidRDefault="00075399">
            <w:pPr>
              <w:widowControl w:val="0"/>
              <w:rPr>
                <w:lang w:eastAsia="zh-CN"/>
              </w:rPr>
            </w:pPr>
            <w:r>
              <w:rPr>
                <w:lang w:eastAsia="zh-CN"/>
              </w:rPr>
              <w:t>Ericsson</w:t>
            </w:r>
          </w:p>
        </w:tc>
        <w:tc>
          <w:tcPr>
            <w:tcW w:w="12176" w:type="dxa"/>
            <w:shd w:val="clear" w:color="auto" w:fill="auto"/>
            <w:vAlign w:val="center"/>
          </w:tcPr>
          <w:p w14:paraId="4EF22907" w14:textId="77777777" w:rsidR="00FF2347" w:rsidRDefault="00075399">
            <w:pPr>
              <w:widowControl w:val="0"/>
              <w:rPr>
                <w:lang w:eastAsia="zh-CN"/>
              </w:rPr>
            </w:pPr>
            <w:r>
              <w:rPr>
                <w:lang w:eastAsia="zh-CN"/>
              </w:rPr>
              <w:t>The problem definition and motivation seem a bit vague, and not essential either. We think this should be deprioritized, especially now that we are in maintenance.</w:t>
            </w:r>
          </w:p>
        </w:tc>
      </w:tr>
      <w:tr w:rsidR="00FF2347" w14:paraId="79C9B10C" w14:textId="77777777">
        <w:tc>
          <w:tcPr>
            <w:tcW w:w="2405" w:type="dxa"/>
            <w:shd w:val="clear" w:color="auto" w:fill="auto"/>
            <w:vAlign w:val="center"/>
          </w:tcPr>
          <w:p w14:paraId="599F4CB0" w14:textId="77777777" w:rsidR="00FF2347" w:rsidRDefault="00075399">
            <w:pPr>
              <w:widowControl w:val="0"/>
              <w:rPr>
                <w:sz w:val="20"/>
              </w:rPr>
            </w:pPr>
            <w:r>
              <w:rPr>
                <w:sz w:val="20"/>
              </w:rPr>
              <w:t>MediaTek</w:t>
            </w:r>
          </w:p>
        </w:tc>
        <w:tc>
          <w:tcPr>
            <w:tcW w:w="12176" w:type="dxa"/>
            <w:shd w:val="clear" w:color="auto" w:fill="auto"/>
            <w:vAlign w:val="center"/>
          </w:tcPr>
          <w:p w14:paraId="4F4DE151" w14:textId="77777777" w:rsidR="00FF2347" w:rsidRDefault="00075399">
            <w:pPr>
              <w:widowControl w:val="0"/>
              <w:rPr>
                <w:sz w:val="20"/>
                <w:lang w:eastAsia="zh-CN"/>
              </w:rPr>
            </w:pPr>
            <w:r>
              <w:rPr>
                <w:sz w:val="20"/>
                <w:lang w:eastAsia="zh-CN"/>
              </w:rPr>
              <w:t xml:space="preserve">We share the same view with Ericsson. </w:t>
            </w:r>
          </w:p>
        </w:tc>
      </w:tr>
      <w:tr w:rsidR="00FF2347" w14:paraId="710755DB" w14:textId="77777777">
        <w:tc>
          <w:tcPr>
            <w:tcW w:w="2405" w:type="dxa"/>
            <w:shd w:val="clear" w:color="auto" w:fill="auto"/>
            <w:vAlign w:val="center"/>
          </w:tcPr>
          <w:p w14:paraId="499A0448" w14:textId="77777777" w:rsidR="00FF2347" w:rsidRDefault="00075399">
            <w:pPr>
              <w:widowControl w:val="0"/>
              <w:rPr>
                <w:sz w:val="20"/>
              </w:rPr>
            </w:pPr>
            <w:r>
              <w:rPr>
                <w:sz w:val="20"/>
              </w:rPr>
              <w:t>Intel</w:t>
            </w:r>
          </w:p>
        </w:tc>
        <w:tc>
          <w:tcPr>
            <w:tcW w:w="12176" w:type="dxa"/>
            <w:shd w:val="clear" w:color="auto" w:fill="auto"/>
            <w:vAlign w:val="center"/>
          </w:tcPr>
          <w:p w14:paraId="34A31FCA" w14:textId="77777777" w:rsidR="00FF2347" w:rsidRDefault="00075399">
            <w:pPr>
              <w:widowControl w:val="0"/>
              <w:rPr>
                <w:sz w:val="20"/>
                <w:lang w:eastAsia="zh-CN"/>
              </w:rPr>
            </w:pPr>
            <w:r>
              <w:rPr>
                <w:sz w:val="20"/>
                <w:lang w:eastAsia="zh-CN"/>
              </w:rPr>
              <w:t>We prefer to conclude beam specific DCI 2_0 can be supported. FFS available RB set</w:t>
            </w:r>
          </w:p>
        </w:tc>
      </w:tr>
      <w:tr w:rsidR="00FF2347" w14:paraId="5B37EDB2" w14:textId="77777777">
        <w:tc>
          <w:tcPr>
            <w:tcW w:w="2405" w:type="dxa"/>
            <w:shd w:val="clear" w:color="auto" w:fill="auto"/>
            <w:vAlign w:val="center"/>
          </w:tcPr>
          <w:p w14:paraId="4175ABB8" w14:textId="77777777" w:rsidR="00FF2347" w:rsidRDefault="00075399">
            <w:pPr>
              <w:widowControl w:val="0"/>
              <w:rPr>
                <w:sz w:val="20"/>
              </w:rPr>
            </w:pPr>
            <w:r>
              <w:rPr>
                <w:sz w:val="20"/>
              </w:rPr>
              <w:t>Nokia, NSB</w:t>
            </w:r>
          </w:p>
        </w:tc>
        <w:tc>
          <w:tcPr>
            <w:tcW w:w="12176" w:type="dxa"/>
            <w:shd w:val="clear" w:color="auto" w:fill="auto"/>
            <w:vAlign w:val="center"/>
          </w:tcPr>
          <w:p w14:paraId="5A4980BE" w14:textId="77777777" w:rsidR="00FF2347" w:rsidRDefault="00075399">
            <w:pPr>
              <w:widowControl w:val="0"/>
              <w:autoSpaceDE/>
              <w:autoSpaceDN/>
              <w:adjustRightInd/>
              <w:snapToGrid/>
              <w:spacing w:after="0" w:line="240" w:lineRule="auto"/>
              <w:jc w:val="both"/>
              <w:textAlignment w:val="baseline"/>
              <w:rPr>
                <w:rFonts w:eastAsia="Times New Roman"/>
                <w:sz w:val="20"/>
                <w:szCs w:val="20"/>
                <w:lang w:val="en-GB" w:eastAsia="en-GB"/>
              </w:rPr>
            </w:pPr>
            <w:r>
              <w:rPr>
                <w:rFonts w:eastAsia="Times New Roman"/>
                <w:sz w:val="20"/>
                <w:szCs w:val="20"/>
                <w:lang w:val="en-GB" w:eastAsia="en-GB"/>
              </w:rPr>
              <w:t>We think that beam-specific indication of remaining COT duration and search space group switching in DCI format 2_0 can be supported. </w:t>
            </w:r>
          </w:p>
          <w:p w14:paraId="50DCDD20" w14:textId="77777777" w:rsidR="00FF2347" w:rsidRDefault="00075399">
            <w:pPr>
              <w:widowControl w:val="0"/>
              <w:autoSpaceDE/>
              <w:autoSpaceDN/>
              <w:adjustRightInd/>
              <w:snapToGrid/>
              <w:spacing w:after="0" w:line="240" w:lineRule="auto"/>
              <w:jc w:val="both"/>
              <w:textAlignment w:val="baseline"/>
              <w:rPr>
                <w:rFonts w:eastAsia="Times New Roman"/>
                <w:sz w:val="20"/>
                <w:szCs w:val="20"/>
                <w:lang w:val="en-GB" w:eastAsia="en-GB"/>
              </w:rPr>
            </w:pPr>
            <w:r>
              <w:rPr>
                <w:rFonts w:eastAsia="Times New Roman"/>
                <w:sz w:val="20"/>
                <w:szCs w:val="20"/>
                <w:lang w:val="en-GB" w:eastAsia="en-GB"/>
              </w:rPr>
              <w:t>Indication can be e.g. a bitmap indicator of beam groups served in the CO, where reference signals in UE’s PUCCH-SpatialRelationInfo or TCI-State_r17 are associated to a beam group via RRC signalling. </w:t>
            </w:r>
          </w:p>
          <w:p w14:paraId="441C083D" w14:textId="77777777" w:rsidR="00FF2347" w:rsidRDefault="00FF2347">
            <w:pPr>
              <w:widowControl w:val="0"/>
              <w:rPr>
                <w:sz w:val="20"/>
                <w:lang w:val="en-GB" w:eastAsia="zh-CN"/>
              </w:rPr>
            </w:pPr>
          </w:p>
          <w:p w14:paraId="0274F06B" w14:textId="77777777" w:rsidR="00FF2347" w:rsidRDefault="00075399">
            <w:pPr>
              <w:widowControl w:val="0"/>
              <w:rPr>
                <w:sz w:val="20"/>
                <w:lang w:eastAsia="zh-CN"/>
              </w:rPr>
            </w:pPr>
            <w:r>
              <w:rPr>
                <w:sz w:val="20"/>
                <w:lang w:eastAsia="zh-CN"/>
              </w:rPr>
              <w:t>We also think that this should be part of Channel Access -AI</w:t>
            </w:r>
          </w:p>
        </w:tc>
      </w:tr>
      <w:tr w:rsidR="00FF2347" w14:paraId="07157D4A" w14:textId="77777777">
        <w:tc>
          <w:tcPr>
            <w:tcW w:w="2405" w:type="dxa"/>
            <w:shd w:val="clear" w:color="auto" w:fill="auto"/>
            <w:vAlign w:val="center"/>
          </w:tcPr>
          <w:p w14:paraId="0BA6A1AF" w14:textId="77777777" w:rsidR="00FF2347" w:rsidRDefault="00075399">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12955CCA" w14:textId="77777777" w:rsidR="00FF2347" w:rsidRDefault="00075399">
            <w:pPr>
              <w:widowControl w:val="0"/>
              <w:autoSpaceDE/>
              <w:autoSpaceDN/>
              <w:adjustRightInd/>
              <w:snapToGrid/>
              <w:spacing w:after="0" w:line="240" w:lineRule="auto"/>
              <w:jc w:val="both"/>
              <w:textAlignment w:val="baseline"/>
              <w:rPr>
                <w:rFonts w:eastAsia="Times New Roman"/>
                <w:sz w:val="20"/>
                <w:szCs w:val="20"/>
                <w:lang w:val="en-GB" w:eastAsia="en-GB"/>
              </w:rPr>
            </w:pPr>
            <w:r>
              <w:rPr>
                <w:sz w:val="20"/>
                <w:lang w:eastAsia="zh-CN"/>
              </w:rPr>
              <w:t xml:space="preserve">We support to specify beam specific DCI 2_0 especially for COT duration. When directional LBT is used, COT will be specific to one or more beams for further UE behavior change, e.g. CSI-RS validation. If COT is obtained by gNB in beam 1, the CSI-RS in beam 2 should not be validated. In this sense, specifying beam specific COT duration is important. </w:t>
            </w:r>
          </w:p>
        </w:tc>
      </w:tr>
      <w:tr w:rsidR="00FF2347" w14:paraId="54E635FF" w14:textId="77777777">
        <w:tc>
          <w:tcPr>
            <w:tcW w:w="2405" w:type="dxa"/>
            <w:shd w:val="clear" w:color="auto" w:fill="auto"/>
            <w:vAlign w:val="center"/>
          </w:tcPr>
          <w:p w14:paraId="5E74336F" w14:textId="77777777" w:rsidR="00FF2347" w:rsidRDefault="00075399">
            <w:pPr>
              <w:widowControl w:val="0"/>
              <w:rPr>
                <w:sz w:val="20"/>
                <w:lang w:eastAsia="zh-CN"/>
              </w:rPr>
            </w:pPr>
            <w:r>
              <w:rPr>
                <w:sz w:val="20"/>
                <w:lang w:eastAsia="zh-CN"/>
              </w:rPr>
              <w:t>Apple</w:t>
            </w:r>
          </w:p>
        </w:tc>
        <w:tc>
          <w:tcPr>
            <w:tcW w:w="12176" w:type="dxa"/>
            <w:shd w:val="clear" w:color="auto" w:fill="auto"/>
            <w:vAlign w:val="center"/>
          </w:tcPr>
          <w:p w14:paraId="2AE601F7" w14:textId="77777777" w:rsidR="00FF2347" w:rsidRDefault="00075399">
            <w:pPr>
              <w:widowControl w:val="0"/>
              <w:autoSpaceDE/>
              <w:autoSpaceDN/>
              <w:adjustRightInd/>
              <w:snapToGrid/>
              <w:spacing w:after="0" w:line="240" w:lineRule="auto"/>
              <w:jc w:val="both"/>
              <w:textAlignment w:val="baseline"/>
              <w:rPr>
                <w:sz w:val="20"/>
                <w:lang w:eastAsia="zh-CN"/>
              </w:rPr>
            </w:pPr>
            <w:r>
              <w:rPr>
                <w:sz w:val="20"/>
                <w:lang w:eastAsia="zh-CN"/>
              </w:rPr>
              <w:t>Support this proposal.</w:t>
            </w:r>
          </w:p>
        </w:tc>
      </w:tr>
      <w:tr w:rsidR="00FF2347" w14:paraId="31955416" w14:textId="77777777">
        <w:tc>
          <w:tcPr>
            <w:tcW w:w="2405" w:type="dxa"/>
            <w:shd w:val="clear" w:color="auto" w:fill="auto"/>
            <w:vAlign w:val="center"/>
          </w:tcPr>
          <w:p w14:paraId="1EB26C9A" w14:textId="77777777" w:rsidR="00FF2347" w:rsidRDefault="00075399">
            <w:pPr>
              <w:widowControl w:val="0"/>
              <w:rPr>
                <w:sz w:val="20"/>
                <w:lang w:eastAsia="zh-CN"/>
              </w:rPr>
            </w:pPr>
            <w:r>
              <w:rPr>
                <w:sz w:val="20"/>
                <w:lang w:eastAsia="zh-CN"/>
              </w:rPr>
              <w:t>InterDigital</w:t>
            </w:r>
          </w:p>
        </w:tc>
        <w:tc>
          <w:tcPr>
            <w:tcW w:w="12176" w:type="dxa"/>
            <w:shd w:val="clear" w:color="auto" w:fill="auto"/>
            <w:vAlign w:val="center"/>
          </w:tcPr>
          <w:p w14:paraId="3DFD182D" w14:textId="77777777" w:rsidR="00FF2347" w:rsidRDefault="00075399">
            <w:pPr>
              <w:widowControl w:val="0"/>
              <w:autoSpaceDE/>
              <w:autoSpaceDN/>
              <w:adjustRightInd/>
              <w:snapToGrid/>
              <w:spacing w:after="0" w:line="240" w:lineRule="auto"/>
              <w:jc w:val="both"/>
              <w:textAlignment w:val="baseline"/>
              <w:rPr>
                <w:sz w:val="20"/>
                <w:lang w:eastAsia="zh-CN"/>
              </w:rPr>
            </w:pPr>
            <w:r>
              <w:rPr>
                <w:sz w:val="20"/>
                <w:lang w:eastAsia="zh-CN"/>
              </w:rPr>
              <w:t>We also support the enhancement to support beam specific indication of DCI format 2_0 especially for COT duration.</w:t>
            </w:r>
          </w:p>
        </w:tc>
      </w:tr>
      <w:tr w:rsidR="00FF2347" w14:paraId="77CD9714" w14:textId="77777777">
        <w:tc>
          <w:tcPr>
            <w:tcW w:w="2405" w:type="dxa"/>
            <w:shd w:val="clear" w:color="auto" w:fill="auto"/>
            <w:vAlign w:val="center"/>
          </w:tcPr>
          <w:p w14:paraId="48C78C62"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2A6174E1" w14:textId="77777777" w:rsidR="00FF2347" w:rsidRDefault="00075399">
            <w:pPr>
              <w:widowControl w:val="0"/>
              <w:autoSpaceDE/>
              <w:autoSpaceDN/>
              <w:adjustRightInd/>
              <w:snapToGrid/>
              <w:spacing w:after="0" w:line="240" w:lineRule="auto"/>
              <w:jc w:val="both"/>
              <w:textAlignment w:val="baseline"/>
              <w:rPr>
                <w:sz w:val="20"/>
                <w:lang w:eastAsia="zh-CN"/>
              </w:rPr>
            </w:pPr>
            <w:r>
              <w:rPr>
                <w:lang w:eastAsia="zh-CN"/>
              </w:rPr>
              <w:t>We support beam-specific indication at least for “remaining COT indication” and “available RB set”. Open to discuss “search spacr group switching”.</w:t>
            </w:r>
          </w:p>
        </w:tc>
      </w:tr>
      <w:tr w:rsidR="00FF2347" w14:paraId="3DB8C4D6" w14:textId="77777777">
        <w:trPr>
          <w:trHeight w:val="85"/>
        </w:trPr>
        <w:tc>
          <w:tcPr>
            <w:tcW w:w="2405" w:type="dxa"/>
            <w:shd w:val="clear" w:color="auto" w:fill="auto"/>
            <w:vAlign w:val="center"/>
          </w:tcPr>
          <w:p w14:paraId="2529D513" w14:textId="77777777" w:rsidR="00FF2347" w:rsidRDefault="00075399">
            <w:pPr>
              <w:widowControl w:val="0"/>
              <w:rPr>
                <w:lang w:eastAsia="zh-CN"/>
              </w:rPr>
            </w:pPr>
            <w:r>
              <w:rPr>
                <w:lang w:eastAsia="zh-CN"/>
              </w:rPr>
              <w:t>OPPO</w:t>
            </w:r>
          </w:p>
        </w:tc>
        <w:tc>
          <w:tcPr>
            <w:tcW w:w="12176" w:type="dxa"/>
            <w:shd w:val="clear" w:color="auto" w:fill="auto"/>
            <w:vAlign w:val="center"/>
          </w:tcPr>
          <w:p w14:paraId="50E008A7" w14:textId="77777777" w:rsidR="00FF2347" w:rsidRDefault="00075399">
            <w:pPr>
              <w:widowControl w:val="0"/>
              <w:autoSpaceDE/>
              <w:autoSpaceDN/>
              <w:adjustRightInd/>
              <w:snapToGrid/>
              <w:spacing w:after="0" w:line="240" w:lineRule="auto"/>
              <w:jc w:val="both"/>
              <w:textAlignment w:val="baseline"/>
              <w:rPr>
                <w:lang w:eastAsia="zh-CN"/>
              </w:rPr>
            </w:pPr>
            <w:r>
              <w:rPr>
                <w:lang w:eastAsia="zh-CN"/>
              </w:rPr>
              <w:t xml:space="preserve">We support beam specific indication for remaining COT indication, available RB set and SSSG switching. </w:t>
            </w:r>
          </w:p>
        </w:tc>
      </w:tr>
      <w:tr w:rsidR="00FF2347" w14:paraId="20F95C35" w14:textId="77777777">
        <w:tc>
          <w:tcPr>
            <w:tcW w:w="2405" w:type="dxa"/>
            <w:shd w:val="clear" w:color="auto" w:fill="auto"/>
            <w:vAlign w:val="center"/>
          </w:tcPr>
          <w:p w14:paraId="74641B3C" w14:textId="77777777" w:rsidR="00FF2347" w:rsidRDefault="00075399">
            <w:pPr>
              <w:widowControl w:val="0"/>
              <w:rPr>
                <w:lang w:eastAsia="zh-CN"/>
              </w:rPr>
            </w:pPr>
            <w:r>
              <w:rPr>
                <w:lang w:eastAsia="zh-CN"/>
              </w:rPr>
              <w:t xml:space="preserve">Futurewei </w:t>
            </w:r>
          </w:p>
        </w:tc>
        <w:tc>
          <w:tcPr>
            <w:tcW w:w="12176" w:type="dxa"/>
            <w:shd w:val="clear" w:color="auto" w:fill="auto"/>
            <w:vAlign w:val="center"/>
          </w:tcPr>
          <w:p w14:paraId="3F75B04D" w14:textId="77777777" w:rsidR="00FF2347" w:rsidRDefault="00075399">
            <w:pPr>
              <w:widowControl w:val="0"/>
              <w:autoSpaceDE/>
              <w:autoSpaceDN/>
              <w:adjustRightInd/>
              <w:snapToGrid/>
              <w:spacing w:after="0" w:line="240" w:lineRule="auto"/>
              <w:jc w:val="both"/>
              <w:textAlignment w:val="baseline"/>
              <w:rPr>
                <w:lang w:eastAsia="zh-CN"/>
              </w:rPr>
            </w:pPr>
            <w:r>
              <w:rPr>
                <w:lang w:eastAsia="zh-CN"/>
              </w:rPr>
              <w:t>We think that multi-beam indication should be discussed in channel access AI together with Issue B-2</w:t>
            </w:r>
          </w:p>
        </w:tc>
      </w:tr>
      <w:tr w:rsidR="00FF2347" w14:paraId="0A597560" w14:textId="77777777">
        <w:tc>
          <w:tcPr>
            <w:tcW w:w="2405" w:type="dxa"/>
            <w:shd w:val="clear" w:color="auto" w:fill="auto"/>
            <w:vAlign w:val="center"/>
          </w:tcPr>
          <w:p w14:paraId="195315C1" w14:textId="77777777" w:rsidR="00FF2347" w:rsidRDefault="00075399">
            <w:pPr>
              <w:widowControl w:val="0"/>
              <w:rPr>
                <w:lang w:eastAsia="zh-CN"/>
              </w:rPr>
            </w:pPr>
            <w:r>
              <w:rPr>
                <w:rFonts w:eastAsia="MS Mincho" w:hint="eastAsia"/>
                <w:sz w:val="20"/>
                <w:lang w:eastAsia="ja-JP"/>
              </w:rPr>
              <w:t>N</w:t>
            </w:r>
            <w:r>
              <w:rPr>
                <w:rFonts w:eastAsia="MS Mincho"/>
                <w:sz w:val="20"/>
                <w:lang w:eastAsia="ja-JP"/>
              </w:rPr>
              <w:t>TT DOCOMO</w:t>
            </w:r>
          </w:p>
        </w:tc>
        <w:tc>
          <w:tcPr>
            <w:tcW w:w="12176" w:type="dxa"/>
            <w:shd w:val="clear" w:color="auto" w:fill="auto"/>
            <w:vAlign w:val="center"/>
          </w:tcPr>
          <w:p w14:paraId="23763EF1" w14:textId="77777777" w:rsidR="00FF2347" w:rsidRDefault="00075399">
            <w:pPr>
              <w:widowControl w:val="0"/>
              <w:autoSpaceDE/>
              <w:autoSpaceDN/>
              <w:adjustRightInd/>
              <w:snapToGrid/>
              <w:spacing w:after="0" w:line="240" w:lineRule="auto"/>
              <w:jc w:val="both"/>
              <w:textAlignment w:val="baseline"/>
              <w:rPr>
                <w:lang w:eastAsia="zh-CN"/>
              </w:rPr>
            </w:pPr>
            <w:r>
              <w:rPr>
                <w:rFonts w:eastAsia="MS Mincho"/>
                <w:szCs w:val="28"/>
                <w:lang w:eastAsia="ja-JP"/>
              </w:rPr>
              <w:t>It should be clarified which AI of 8.2.2 or 8.2.6 to handle this topic.</w:t>
            </w:r>
          </w:p>
        </w:tc>
      </w:tr>
      <w:tr w:rsidR="00FF2347" w14:paraId="1C6948DC" w14:textId="77777777">
        <w:tc>
          <w:tcPr>
            <w:tcW w:w="2405" w:type="dxa"/>
            <w:shd w:val="clear" w:color="auto" w:fill="auto"/>
            <w:vAlign w:val="center"/>
          </w:tcPr>
          <w:p w14:paraId="24F8A4D7" w14:textId="77777777" w:rsidR="00FF2347" w:rsidRDefault="00075399">
            <w:pPr>
              <w:widowControl w:val="0"/>
              <w:rPr>
                <w:rFonts w:eastAsia="MS Mincho"/>
                <w:sz w:val="20"/>
                <w:lang w:eastAsia="ja-JP"/>
              </w:rPr>
            </w:pPr>
            <w:r>
              <w:rPr>
                <w:rFonts w:hint="eastAsia"/>
                <w:lang w:eastAsia="zh-CN"/>
              </w:rPr>
              <w:t>ZTE, Sanechips</w:t>
            </w:r>
          </w:p>
        </w:tc>
        <w:tc>
          <w:tcPr>
            <w:tcW w:w="12176" w:type="dxa"/>
            <w:shd w:val="clear" w:color="auto" w:fill="auto"/>
            <w:vAlign w:val="center"/>
          </w:tcPr>
          <w:p w14:paraId="71D89216" w14:textId="77777777" w:rsidR="00FF2347" w:rsidRDefault="00075399">
            <w:pPr>
              <w:widowControl w:val="0"/>
              <w:autoSpaceDE/>
              <w:autoSpaceDN/>
              <w:adjustRightInd/>
              <w:snapToGrid/>
              <w:spacing w:after="0" w:line="240" w:lineRule="auto"/>
              <w:jc w:val="both"/>
              <w:textAlignment w:val="baseline"/>
              <w:rPr>
                <w:rFonts w:eastAsia="MS Mincho"/>
                <w:szCs w:val="28"/>
                <w:lang w:eastAsia="ja-JP"/>
              </w:rPr>
            </w:pPr>
            <w:r>
              <w:rPr>
                <w:rFonts w:hint="eastAsia"/>
                <w:sz w:val="20"/>
                <w:lang w:eastAsia="zh-CN"/>
              </w:rPr>
              <w:t>Beam-specific DCI 2_0 should be discussed in the channel access AI.</w:t>
            </w:r>
          </w:p>
        </w:tc>
      </w:tr>
      <w:tr w:rsidR="00FF2347" w14:paraId="35FFA060" w14:textId="77777777">
        <w:tc>
          <w:tcPr>
            <w:tcW w:w="2405" w:type="dxa"/>
            <w:shd w:val="clear" w:color="auto" w:fill="auto"/>
            <w:vAlign w:val="center"/>
          </w:tcPr>
          <w:p w14:paraId="0E1CE4EF" w14:textId="77777777" w:rsidR="00FF2347" w:rsidRDefault="00075399">
            <w:pPr>
              <w:widowControl w:val="0"/>
              <w:rPr>
                <w:lang w:eastAsia="zh-CN"/>
              </w:rPr>
            </w:pPr>
            <w:r>
              <w:rPr>
                <w:sz w:val="20"/>
                <w:lang w:eastAsia="zh-CN"/>
              </w:rPr>
              <w:t xml:space="preserve">Lenovo, Motorola </w:t>
            </w:r>
            <w:r>
              <w:rPr>
                <w:sz w:val="20"/>
                <w:lang w:eastAsia="zh-CN"/>
              </w:rPr>
              <w:lastRenderedPageBreak/>
              <w:t>Mobility</w:t>
            </w:r>
          </w:p>
        </w:tc>
        <w:tc>
          <w:tcPr>
            <w:tcW w:w="12176" w:type="dxa"/>
            <w:shd w:val="clear" w:color="auto" w:fill="auto"/>
            <w:vAlign w:val="center"/>
          </w:tcPr>
          <w:p w14:paraId="05876378" w14:textId="77777777" w:rsidR="00FF2347" w:rsidRDefault="00075399">
            <w:pPr>
              <w:widowControl w:val="0"/>
              <w:autoSpaceDE/>
              <w:autoSpaceDN/>
              <w:adjustRightInd/>
              <w:snapToGrid/>
              <w:spacing w:after="0" w:line="240" w:lineRule="auto"/>
              <w:jc w:val="both"/>
              <w:textAlignment w:val="baseline"/>
              <w:rPr>
                <w:sz w:val="20"/>
                <w:lang w:eastAsia="zh-CN"/>
              </w:rPr>
            </w:pPr>
            <w:r>
              <w:rPr>
                <w:sz w:val="20"/>
                <w:lang w:eastAsia="zh-CN"/>
              </w:rPr>
              <w:lastRenderedPageBreak/>
              <w:t>We support the proposal. We note that there seems to be a parallel item in channel access discussion. While for COT duration and RB set channel access AI may be suitable, we think SSSG switching should be discussed in the PDCCH enhancement context under 8.2.2.</w:t>
            </w:r>
          </w:p>
        </w:tc>
      </w:tr>
      <w:tr w:rsidR="00FF2347" w14:paraId="5C17BA8A" w14:textId="77777777">
        <w:tc>
          <w:tcPr>
            <w:tcW w:w="2405" w:type="dxa"/>
            <w:shd w:val="clear" w:color="auto" w:fill="auto"/>
            <w:vAlign w:val="center"/>
          </w:tcPr>
          <w:p w14:paraId="2AB85C0B" w14:textId="77777777" w:rsidR="00FF2347" w:rsidRDefault="00075399">
            <w:pPr>
              <w:widowControl w:val="0"/>
              <w:rPr>
                <w:lang w:eastAsia="zh-CN"/>
              </w:rPr>
            </w:pPr>
            <w:r>
              <w:rPr>
                <w:rFonts w:hint="eastAsia"/>
                <w:lang w:eastAsia="zh-CN"/>
              </w:rPr>
              <w:t>Transsion</w:t>
            </w:r>
          </w:p>
        </w:tc>
        <w:tc>
          <w:tcPr>
            <w:tcW w:w="12176" w:type="dxa"/>
            <w:shd w:val="clear" w:color="auto" w:fill="auto"/>
            <w:vAlign w:val="center"/>
          </w:tcPr>
          <w:p w14:paraId="7DAFCB50" w14:textId="77777777" w:rsidR="00FF2347" w:rsidRDefault="00075399">
            <w:pPr>
              <w:widowControl w:val="0"/>
              <w:autoSpaceDE/>
              <w:autoSpaceDN/>
              <w:adjustRightInd/>
              <w:snapToGrid/>
              <w:spacing w:after="0" w:line="240" w:lineRule="auto"/>
              <w:jc w:val="both"/>
              <w:textAlignment w:val="baseline"/>
              <w:rPr>
                <w:lang w:eastAsia="zh-CN"/>
              </w:rPr>
            </w:pPr>
            <w:r>
              <w:rPr>
                <w:rFonts w:hint="eastAsia"/>
                <w:lang w:eastAsia="zh-CN"/>
              </w:rPr>
              <w:t xml:space="preserve">We support beam specific indication for </w:t>
            </w:r>
            <w:r>
              <w:rPr>
                <w:lang w:eastAsia="zh-CN"/>
              </w:rPr>
              <w:t>“</w:t>
            </w:r>
            <w:r>
              <w:rPr>
                <w:rFonts w:hint="eastAsia"/>
                <w:lang w:eastAsia="zh-CN"/>
              </w:rPr>
              <w:t>remaining COT duration</w:t>
            </w:r>
            <w:r>
              <w:rPr>
                <w:lang w:eastAsia="zh-CN"/>
              </w:rPr>
              <w:t>”</w:t>
            </w:r>
            <w:r>
              <w:rPr>
                <w:rFonts w:hint="eastAsia"/>
                <w:lang w:eastAsia="zh-CN"/>
              </w:rPr>
              <w:t xml:space="preserve"> and </w:t>
            </w:r>
            <w:r>
              <w:rPr>
                <w:lang w:eastAsia="zh-CN"/>
              </w:rPr>
              <w:t>“</w:t>
            </w:r>
            <w:r>
              <w:rPr>
                <w:rFonts w:hint="eastAsia"/>
                <w:lang w:eastAsia="zh-CN"/>
              </w:rPr>
              <w:t>Search space set group switching</w:t>
            </w:r>
            <w:r>
              <w:rPr>
                <w:lang w:eastAsia="zh-CN"/>
              </w:rPr>
              <w:t>”</w:t>
            </w:r>
            <w:r>
              <w:rPr>
                <w:rFonts w:hint="eastAsia"/>
                <w:lang w:eastAsia="zh-CN"/>
              </w:rPr>
              <w:t>. Regarding RB set, since the LBT bandwidth is determined according to channel bandwidth or BWP bandwidth, we don</w:t>
            </w:r>
            <w:r>
              <w:rPr>
                <w:lang w:eastAsia="zh-CN"/>
              </w:rPr>
              <w:t>’</w:t>
            </w:r>
            <w:r>
              <w:rPr>
                <w:rFonts w:hint="eastAsia"/>
                <w:lang w:eastAsia="zh-CN"/>
              </w:rPr>
              <w:t>t see the necessity  to introduce RB set in FR2-2.</w:t>
            </w:r>
          </w:p>
        </w:tc>
      </w:tr>
      <w:tr w:rsidR="00FF2347" w14:paraId="3DE9D444" w14:textId="77777777">
        <w:tc>
          <w:tcPr>
            <w:tcW w:w="2405" w:type="dxa"/>
            <w:shd w:val="clear" w:color="auto" w:fill="auto"/>
            <w:vAlign w:val="center"/>
          </w:tcPr>
          <w:p w14:paraId="155C315A" w14:textId="77777777" w:rsidR="00FF2347" w:rsidRDefault="00075399">
            <w:pPr>
              <w:widowControl w:val="0"/>
              <w:rPr>
                <w:rFonts w:eastAsia="MS Mincho"/>
                <w:sz w:val="20"/>
                <w:lang w:eastAsia="ja-JP"/>
              </w:rPr>
            </w:pPr>
            <w:r>
              <w:rPr>
                <w:rFonts w:eastAsia="MS Mincho" w:hint="eastAsia"/>
                <w:sz w:val="20"/>
                <w:lang w:eastAsia="ja-JP"/>
              </w:rPr>
              <w:t>Sharp</w:t>
            </w:r>
          </w:p>
        </w:tc>
        <w:tc>
          <w:tcPr>
            <w:tcW w:w="12176" w:type="dxa"/>
            <w:shd w:val="clear" w:color="auto" w:fill="auto"/>
            <w:vAlign w:val="center"/>
          </w:tcPr>
          <w:p w14:paraId="0CDE0EC8" w14:textId="77777777" w:rsidR="00FF2347" w:rsidRDefault="00075399">
            <w:pPr>
              <w:widowControl w:val="0"/>
              <w:autoSpaceDE/>
              <w:autoSpaceDN/>
              <w:adjustRightInd/>
              <w:snapToGrid/>
              <w:spacing w:after="0" w:line="240" w:lineRule="auto"/>
              <w:jc w:val="both"/>
              <w:textAlignment w:val="baseline"/>
              <w:rPr>
                <w:rFonts w:eastAsia="MS Mincho"/>
                <w:szCs w:val="28"/>
                <w:lang w:eastAsia="ja-JP"/>
              </w:rPr>
            </w:pPr>
            <w:r>
              <w:rPr>
                <w:rFonts w:eastAsia="MS Mincho" w:hint="eastAsia"/>
                <w:szCs w:val="28"/>
                <w:lang w:eastAsia="ja-JP"/>
              </w:rPr>
              <w:t xml:space="preserve">This </w:t>
            </w:r>
            <w:r>
              <w:rPr>
                <w:rFonts w:eastAsia="MS Mincho"/>
                <w:szCs w:val="28"/>
                <w:lang w:eastAsia="ja-JP"/>
              </w:rPr>
              <w:t>discussion</w:t>
            </w:r>
            <w:r>
              <w:rPr>
                <w:rFonts w:eastAsia="MS Mincho" w:hint="eastAsia"/>
                <w:szCs w:val="28"/>
                <w:lang w:eastAsia="ja-JP"/>
              </w:rPr>
              <w:t xml:space="preserve"> should be </w:t>
            </w:r>
            <w:r>
              <w:rPr>
                <w:rFonts w:eastAsia="MS Mincho"/>
                <w:szCs w:val="28"/>
                <w:lang w:eastAsia="ja-JP"/>
              </w:rPr>
              <w:t>handled</w:t>
            </w:r>
            <w:r>
              <w:rPr>
                <w:rFonts w:eastAsia="MS Mincho" w:hint="eastAsia"/>
                <w:szCs w:val="28"/>
                <w:lang w:eastAsia="ja-JP"/>
              </w:rPr>
              <w:t xml:space="preserve"> in AI 8.2.6.</w:t>
            </w:r>
          </w:p>
        </w:tc>
      </w:tr>
      <w:tr w:rsidR="00FF2347" w14:paraId="63926755" w14:textId="77777777">
        <w:tc>
          <w:tcPr>
            <w:tcW w:w="2405" w:type="dxa"/>
            <w:shd w:val="clear" w:color="auto" w:fill="auto"/>
            <w:vAlign w:val="center"/>
          </w:tcPr>
          <w:p w14:paraId="4E8104BA" w14:textId="77777777" w:rsidR="00FF2347" w:rsidRDefault="00075399">
            <w:pPr>
              <w:rPr>
                <w:lang w:eastAsia="zh-CN"/>
              </w:rPr>
            </w:pPr>
            <w:r>
              <w:rPr>
                <w:lang w:eastAsia="zh-CN"/>
              </w:rPr>
              <w:t>LG Electronics</w:t>
            </w:r>
          </w:p>
        </w:tc>
        <w:tc>
          <w:tcPr>
            <w:tcW w:w="12176" w:type="dxa"/>
            <w:shd w:val="clear" w:color="auto" w:fill="auto"/>
            <w:vAlign w:val="center"/>
          </w:tcPr>
          <w:p w14:paraId="469F2D1C" w14:textId="77777777" w:rsidR="00FF2347" w:rsidRDefault="00075399">
            <w:pPr>
              <w:autoSpaceDE/>
              <w:autoSpaceDN/>
              <w:spacing w:after="0" w:line="240" w:lineRule="auto"/>
              <w:textAlignment w:val="baseline"/>
              <w:rPr>
                <w:lang w:eastAsia="zh-CN"/>
              </w:rPr>
            </w:pPr>
            <w:r>
              <w:rPr>
                <w:lang w:eastAsia="zh-CN"/>
              </w:rPr>
              <w:t>We share the view with Intel that the beam-specific DCI 2_0 can be supported in FR2-2. Details on how to configure each field of DCI 2_0 can be further discussed. BTW, it seems that the similar discussion is in Timeline AI, so any coordination may be needed.</w:t>
            </w:r>
          </w:p>
        </w:tc>
      </w:tr>
      <w:tr w:rsidR="00FF2347" w14:paraId="72AA42F2" w14:textId="77777777">
        <w:tc>
          <w:tcPr>
            <w:tcW w:w="2405" w:type="dxa"/>
            <w:shd w:val="clear" w:color="auto" w:fill="auto"/>
            <w:vAlign w:val="center"/>
          </w:tcPr>
          <w:p w14:paraId="029311C2" w14:textId="77777777" w:rsidR="00FF2347" w:rsidRDefault="00075399">
            <w:pPr>
              <w:rPr>
                <w:lang w:eastAsia="zh-CN"/>
              </w:rPr>
            </w:pPr>
            <w:r>
              <w:rPr>
                <w:lang w:eastAsia="zh-CN"/>
              </w:rPr>
              <w:t>Sony</w:t>
            </w:r>
          </w:p>
        </w:tc>
        <w:tc>
          <w:tcPr>
            <w:tcW w:w="12176" w:type="dxa"/>
            <w:shd w:val="clear" w:color="auto" w:fill="auto"/>
            <w:vAlign w:val="center"/>
          </w:tcPr>
          <w:p w14:paraId="5F1CE5D7" w14:textId="77777777" w:rsidR="00FF2347" w:rsidRDefault="00075399">
            <w:pPr>
              <w:autoSpaceDE/>
              <w:autoSpaceDN/>
              <w:spacing w:after="0" w:line="240" w:lineRule="auto"/>
              <w:textAlignment w:val="baseline"/>
              <w:rPr>
                <w:lang w:eastAsia="zh-CN"/>
              </w:rPr>
            </w:pPr>
            <w:r>
              <w:rPr>
                <w:lang w:eastAsia="zh-CN"/>
              </w:rPr>
              <w:t>We support beam specific DCI 2_0, and all three sub bullets are relevant. For the COT, a node could terminate some COT earlier than maximum COT duration when data transmission using the COT is completed if it is independent for each beam. In addition, information on SS set group switching should be also considered as per-beam information in this case since SS set group is switched depending on the state of COT. As for available RB set, available RB set should be per-beam because occupied bandwidth acquired by per-beam LBT sensing would be different.</w:t>
            </w:r>
          </w:p>
        </w:tc>
      </w:tr>
      <w:tr w:rsidR="00FF2347" w14:paraId="5BB776A1" w14:textId="77777777">
        <w:tc>
          <w:tcPr>
            <w:tcW w:w="2405" w:type="dxa"/>
            <w:shd w:val="clear" w:color="auto" w:fill="FFC000"/>
            <w:vAlign w:val="center"/>
          </w:tcPr>
          <w:p w14:paraId="08D72698" w14:textId="77777777" w:rsidR="00FF2347" w:rsidRDefault="00075399">
            <w:pPr>
              <w:rPr>
                <w:lang w:val="en-GB" w:eastAsia="zh-CN"/>
              </w:rPr>
            </w:pPr>
            <w:r>
              <w:rPr>
                <w:lang w:val="en-GB" w:eastAsia="zh-CN"/>
              </w:rPr>
              <w:t>Moderator</w:t>
            </w:r>
          </w:p>
        </w:tc>
        <w:tc>
          <w:tcPr>
            <w:tcW w:w="12176" w:type="dxa"/>
            <w:shd w:val="clear" w:color="auto" w:fill="FFC000"/>
            <w:vAlign w:val="center"/>
          </w:tcPr>
          <w:p w14:paraId="40F03F41" w14:textId="77777777" w:rsidR="00FF2347" w:rsidRDefault="00075399">
            <w:pPr>
              <w:autoSpaceDE/>
              <w:autoSpaceDN/>
              <w:spacing w:after="0" w:line="240" w:lineRule="auto"/>
              <w:textAlignment w:val="baseline"/>
              <w:rPr>
                <w:lang w:eastAsia="zh-CN"/>
              </w:rPr>
            </w:pPr>
            <w:r>
              <w:rPr>
                <w:lang w:eastAsia="zh-CN"/>
              </w:rPr>
              <w:t>Per chairman guidance, COT aspects of this issue are moved to AI 8.2.6 (and should be treated there in RAN1#108e as well). Beam-specific SSSG switching will still be discussed in this AI.</w:t>
            </w:r>
          </w:p>
        </w:tc>
      </w:tr>
      <w:tr w:rsidR="00FF2347" w14:paraId="2DD54587" w14:textId="77777777">
        <w:tc>
          <w:tcPr>
            <w:tcW w:w="2405" w:type="dxa"/>
            <w:shd w:val="clear" w:color="auto" w:fill="auto"/>
            <w:vAlign w:val="center"/>
          </w:tcPr>
          <w:p w14:paraId="284EEC69" w14:textId="77777777" w:rsidR="00FF2347" w:rsidRDefault="00FF2347">
            <w:pPr>
              <w:rPr>
                <w:lang w:val="en-GB" w:eastAsia="zh-CN"/>
              </w:rPr>
            </w:pPr>
          </w:p>
        </w:tc>
        <w:tc>
          <w:tcPr>
            <w:tcW w:w="12176" w:type="dxa"/>
            <w:shd w:val="clear" w:color="auto" w:fill="auto"/>
            <w:vAlign w:val="center"/>
          </w:tcPr>
          <w:p w14:paraId="76D03D86" w14:textId="77777777" w:rsidR="00FF2347" w:rsidRDefault="00FF2347">
            <w:pPr>
              <w:autoSpaceDE/>
              <w:autoSpaceDN/>
              <w:spacing w:after="0" w:line="240" w:lineRule="auto"/>
              <w:textAlignment w:val="baseline"/>
              <w:rPr>
                <w:lang w:eastAsia="zh-CN"/>
              </w:rPr>
            </w:pPr>
          </w:p>
        </w:tc>
      </w:tr>
    </w:tbl>
    <w:p w14:paraId="69D90BA8" w14:textId="77777777" w:rsidR="00FF2347" w:rsidRDefault="00FF2347"/>
    <w:p w14:paraId="46A10E0A" w14:textId="77777777" w:rsidR="00FF2347" w:rsidRDefault="00075399">
      <w:pPr>
        <w:pStyle w:val="Heading4"/>
        <w:rPr>
          <w:sz w:val="22"/>
          <w:szCs w:val="22"/>
        </w:rPr>
      </w:pPr>
      <w:r>
        <w:rPr>
          <w:sz w:val="22"/>
          <w:szCs w:val="22"/>
        </w:rPr>
        <w:t>Summary of first round discussion</w:t>
      </w:r>
    </w:p>
    <w:p w14:paraId="2BA45F97" w14:textId="77777777" w:rsidR="00FF2347" w:rsidRDefault="00075399">
      <w:r>
        <w:t>Some companies suggest to support a beam-specific SSSG switching indication, however apart from this high-level proposal only few details have been rovided so far. FL suggests to continue discussion in the second round to elaborate more on how to support beam-specific SSSG switching.</w:t>
      </w:r>
    </w:p>
    <w:p w14:paraId="5BF3E20B" w14:textId="77777777" w:rsidR="00FF2347" w:rsidRDefault="00075399">
      <w:pPr>
        <w:pStyle w:val="Heading4"/>
        <w:rPr>
          <w:sz w:val="22"/>
          <w:szCs w:val="22"/>
        </w:rPr>
      </w:pPr>
      <w:r>
        <w:rPr>
          <w:sz w:val="22"/>
          <w:szCs w:val="22"/>
        </w:rPr>
        <w:t>Second round discussion</w:t>
      </w:r>
    </w:p>
    <w:p w14:paraId="3633B70F" w14:textId="77777777" w:rsidR="00FF2347" w:rsidRDefault="00075399">
      <w:r>
        <w:rPr>
          <w:highlight w:val="yellow"/>
        </w:rPr>
        <w:t>Please continue discussion if and particularly how beam-specific SSSG switching should be supported. Especially if there is any RRC impact, we need to clarify this aspect as soon as possible.</w:t>
      </w: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0F029BF0" w14:textId="77777777">
        <w:tc>
          <w:tcPr>
            <w:tcW w:w="2405" w:type="dxa"/>
            <w:shd w:val="clear" w:color="auto" w:fill="FFC000"/>
            <w:vAlign w:val="center"/>
          </w:tcPr>
          <w:p w14:paraId="790285F9" w14:textId="77777777" w:rsidR="00FF2347" w:rsidRDefault="00075399">
            <w:pPr>
              <w:widowControl w:val="0"/>
              <w:rPr>
                <w:b/>
                <w:bCs/>
              </w:rPr>
            </w:pPr>
            <w:r>
              <w:rPr>
                <w:b/>
                <w:bCs/>
              </w:rPr>
              <w:t>Company</w:t>
            </w:r>
          </w:p>
        </w:tc>
        <w:tc>
          <w:tcPr>
            <w:tcW w:w="12176" w:type="dxa"/>
            <w:shd w:val="clear" w:color="auto" w:fill="FFC000"/>
            <w:vAlign w:val="center"/>
          </w:tcPr>
          <w:p w14:paraId="70DAA541" w14:textId="77777777" w:rsidR="00FF2347" w:rsidRDefault="00075399">
            <w:pPr>
              <w:widowControl w:val="0"/>
              <w:rPr>
                <w:b/>
                <w:bCs/>
              </w:rPr>
            </w:pPr>
            <w:r>
              <w:rPr>
                <w:b/>
                <w:bCs/>
              </w:rPr>
              <w:t>Comment</w:t>
            </w:r>
          </w:p>
        </w:tc>
      </w:tr>
      <w:tr w:rsidR="00FF2347" w14:paraId="4B3864A0" w14:textId="77777777">
        <w:tc>
          <w:tcPr>
            <w:tcW w:w="2405" w:type="dxa"/>
            <w:shd w:val="clear" w:color="auto" w:fill="auto"/>
            <w:vAlign w:val="center"/>
          </w:tcPr>
          <w:p w14:paraId="7224FA43" w14:textId="77777777" w:rsidR="00FF2347" w:rsidRDefault="00075399">
            <w:pPr>
              <w:widowControl w:val="0"/>
              <w:rPr>
                <w:lang w:eastAsia="zh-CN"/>
              </w:rPr>
            </w:pPr>
            <w:r>
              <w:rPr>
                <w:lang w:eastAsia="zh-CN"/>
              </w:rPr>
              <w:t>Samsung</w:t>
            </w:r>
          </w:p>
        </w:tc>
        <w:tc>
          <w:tcPr>
            <w:tcW w:w="12176" w:type="dxa"/>
            <w:shd w:val="clear" w:color="auto" w:fill="auto"/>
            <w:vAlign w:val="center"/>
          </w:tcPr>
          <w:p w14:paraId="0FA1BF66" w14:textId="77777777" w:rsidR="00FF2347" w:rsidRDefault="00075399">
            <w:pPr>
              <w:widowControl w:val="0"/>
              <w:rPr>
                <w:lang w:eastAsia="zh-CN"/>
              </w:rPr>
            </w:pPr>
            <w:r>
              <w:rPr>
                <w:lang w:eastAsia="zh-CN"/>
              </w:rPr>
              <w:t xml:space="preserve">In general, we support this feature. The method for support beam-specific SSSG switching can be common for beam-specific COT and/or RB set indication (not sure whether it’s a good idea to separate the discussion). </w:t>
            </w:r>
          </w:p>
        </w:tc>
      </w:tr>
      <w:tr w:rsidR="00FF2347" w14:paraId="5646A70B" w14:textId="77777777">
        <w:tc>
          <w:tcPr>
            <w:tcW w:w="2405" w:type="dxa"/>
            <w:shd w:val="clear" w:color="auto" w:fill="auto"/>
            <w:vAlign w:val="center"/>
          </w:tcPr>
          <w:p w14:paraId="4D792D49" w14:textId="77777777" w:rsidR="00FF2347" w:rsidRDefault="00075399">
            <w:pPr>
              <w:widowControl w:val="0"/>
              <w:rPr>
                <w:sz w:val="20"/>
                <w:lang w:eastAsia="zh-CN"/>
              </w:rPr>
            </w:pPr>
            <w:r>
              <w:rPr>
                <w:rFonts w:hint="eastAsia"/>
                <w:sz w:val="20"/>
                <w:lang w:eastAsia="zh-CN"/>
              </w:rPr>
              <w:t>I</w:t>
            </w:r>
            <w:r>
              <w:rPr>
                <w:sz w:val="20"/>
                <w:lang w:eastAsia="zh-CN"/>
              </w:rPr>
              <w:t>ntel</w:t>
            </w:r>
          </w:p>
        </w:tc>
        <w:tc>
          <w:tcPr>
            <w:tcW w:w="12176" w:type="dxa"/>
            <w:shd w:val="clear" w:color="auto" w:fill="auto"/>
            <w:vAlign w:val="center"/>
          </w:tcPr>
          <w:p w14:paraId="3CCB1738" w14:textId="77777777" w:rsidR="00FF2347" w:rsidRDefault="00075399">
            <w:pPr>
              <w:widowControl w:val="0"/>
              <w:rPr>
                <w:sz w:val="20"/>
                <w:lang w:eastAsia="zh-CN"/>
              </w:rPr>
            </w:pPr>
            <w:r>
              <w:rPr>
                <w:sz w:val="20"/>
                <w:lang w:eastAsia="zh-CN"/>
              </w:rPr>
              <w:t xml:space="preserve">We share Samsung’s view beam-specific SSSG switching can be discussed together with other parameters COT length, available RB set and SFI. </w:t>
            </w:r>
          </w:p>
        </w:tc>
      </w:tr>
      <w:tr w:rsidR="00FF2347" w14:paraId="051DE72F" w14:textId="77777777">
        <w:tc>
          <w:tcPr>
            <w:tcW w:w="2405" w:type="dxa"/>
            <w:shd w:val="clear" w:color="auto" w:fill="auto"/>
            <w:vAlign w:val="center"/>
          </w:tcPr>
          <w:p w14:paraId="6F8339D1" w14:textId="77777777" w:rsidR="00FF2347" w:rsidRDefault="00075399">
            <w:pPr>
              <w:widowControl w:val="0"/>
              <w:rPr>
                <w:sz w:val="20"/>
              </w:rPr>
            </w:pPr>
            <w:r>
              <w:rPr>
                <w:rFonts w:hint="eastAsia"/>
                <w:lang w:eastAsia="zh-CN"/>
              </w:rPr>
              <w:t>ZTE, Sanechips</w:t>
            </w:r>
          </w:p>
        </w:tc>
        <w:tc>
          <w:tcPr>
            <w:tcW w:w="12176" w:type="dxa"/>
            <w:shd w:val="clear" w:color="auto" w:fill="auto"/>
            <w:vAlign w:val="center"/>
          </w:tcPr>
          <w:p w14:paraId="184E0B8D" w14:textId="77777777" w:rsidR="00FF2347" w:rsidRDefault="00075399">
            <w:pPr>
              <w:widowControl w:val="0"/>
              <w:rPr>
                <w:sz w:val="20"/>
                <w:lang w:eastAsia="zh-CN"/>
              </w:rPr>
            </w:pPr>
            <w:r>
              <w:rPr>
                <w:rFonts w:hint="eastAsia"/>
                <w:sz w:val="21"/>
                <w:szCs w:val="24"/>
                <w:lang w:eastAsia="zh-CN"/>
              </w:rPr>
              <w:t>We think beam-specific SSSG switching should also be discussed in AI 8.2.6.</w:t>
            </w:r>
          </w:p>
        </w:tc>
      </w:tr>
      <w:tr w:rsidR="0012298B" w14:paraId="5A6D0DFD" w14:textId="77777777">
        <w:tc>
          <w:tcPr>
            <w:tcW w:w="2405" w:type="dxa"/>
            <w:shd w:val="clear" w:color="auto" w:fill="auto"/>
            <w:vAlign w:val="center"/>
          </w:tcPr>
          <w:p w14:paraId="3562A5FC" w14:textId="1AE532AE" w:rsidR="0012298B" w:rsidRDefault="0012298B" w:rsidP="0012298B">
            <w:pPr>
              <w:widowControl w:val="0"/>
              <w:rPr>
                <w:lang w:eastAsia="zh-CN"/>
              </w:rPr>
            </w:pPr>
            <w:r>
              <w:rPr>
                <w:rFonts w:eastAsia="Yu Mincho" w:hint="eastAsia"/>
                <w:lang w:eastAsia="ja-JP"/>
              </w:rPr>
              <w:t>N</w:t>
            </w:r>
            <w:r>
              <w:rPr>
                <w:rFonts w:eastAsia="Yu Mincho"/>
                <w:lang w:eastAsia="ja-JP"/>
              </w:rPr>
              <w:t>TT DOCOMO</w:t>
            </w:r>
          </w:p>
        </w:tc>
        <w:tc>
          <w:tcPr>
            <w:tcW w:w="12176" w:type="dxa"/>
            <w:shd w:val="clear" w:color="auto" w:fill="auto"/>
            <w:vAlign w:val="center"/>
          </w:tcPr>
          <w:p w14:paraId="24869774" w14:textId="65D60417" w:rsidR="0012298B" w:rsidRDefault="0012298B" w:rsidP="0012298B">
            <w:pPr>
              <w:widowControl w:val="0"/>
              <w:rPr>
                <w:sz w:val="21"/>
                <w:szCs w:val="24"/>
                <w:lang w:eastAsia="zh-CN"/>
              </w:rPr>
            </w:pPr>
            <w:r>
              <w:rPr>
                <w:rFonts w:eastAsia="Yu Mincho"/>
                <w:lang w:eastAsia="ja-JP"/>
              </w:rPr>
              <w:t xml:space="preserve">We agree with moderator that more detailed specification impact need to be suggested. In addition, we share the same view with Samsung that the mechanism for beam-specific indication of  SSSG sitching and COT duration/available RB set should be discussed </w:t>
            </w:r>
            <w:r>
              <w:rPr>
                <w:rFonts w:eastAsia="Yu Mincho"/>
                <w:lang w:eastAsia="ja-JP"/>
              </w:rPr>
              <w:lastRenderedPageBreak/>
              <w:t>together if supported.</w:t>
            </w:r>
          </w:p>
        </w:tc>
      </w:tr>
      <w:tr w:rsidR="00BA405C" w14:paraId="7A09EAF4" w14:textId="77777777" w:rsidTr="00123E3E">
        <w:tc>
          <w:tcPr>
            <w:tcW w:w="2405" w:type="dxa"/>
            <w:shd w:val="clear" w:color="auto" w:fill="auto"/>
            <w:vAlign w:val="center"/>
          </w:tcPr>
          <w:p w14:paraId="1A5D5175" w14:textId="77777777" w:rsidR="00BA405C" w:rsidRDefault="00BA405C" w:rsidP="00123E3E">
            <w:pPr>
              <w:widowControl w:val="0"/>
              <w:rPr>
                <w:sz w:val="20"/>
              </w:rPr>
            </w:pPr>
            <w:r w:rsidRPr="00F64250">
              <w:lastRenderedPageBreak/>
              <w:t>LG Electronics</w:t>
            </w:r>
          </w:p>
        </w:tc>
        <w:tc>
          <w:tcPr>
            <w:tcW w:w="12176" w:type="dxa"/>
            <w:shd w:val="clear" w:color="auto" w:fill="auto"/>
            <w:vAlign w:val="center"/>
          </w:tcPr>
          <w:p w14:paraId="090AAFE0" w14:textId="77777777" w:rsidR="00BA405C" w:rsidRDefault="00BA405C" w:rsidP="00123E3E">
            <w:pPr>
              <w:widowControl w:val="0"/>
              <w:rPr>
                <w:sz w:val="20"/>
                <w:lang w:eastAsia="zh-CN"/>
              </w:rPr>
            </w:pPr>
            <w:r w:rsidRPr="00F64250">
              <w:rPr>
                <w:lang w:eastAsia="zh-CN"/>
              </w:rPr>
              <w:t>We share the view with Samsung. We support this feature and prefer to be supported in the same way as beam-specific COT.</w:t>
            </w:r>
          </w:p>
        </w:tc>
      </w:tr>
      <w:tr w:rsidR="0098313B" w14:paraId="6E162E0F" w14:textId="77777777" w:rsidTr="0098313B">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62289D" w14:textId="77777777" w:rsidR="0098313B" w:rsidRPr="0098313B" w:rsidRDefault="0098313B" w:rsidP="00123E3E">
            <w:pPr>
              <w:widowControl w:val="0"/>
            </w:pPr>
            <w:r w:rsidRPr="0098313B">
              <w:t>Huawei/HiSilicon</w:t>
            </w:r>
          </w:p>
        </w:tc>
        <w:tc>
          <w:tcPr>
            <w:tcW w:w="121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BD08F1" w14:textId="77777777" w:rsidR="0098313B" w:rsidRPr="0098313B" w:rsidRDefault="0098313B" w:rsidP="00123E3E">
            <w:pPr>
              <w:widowControl w:val="0"/>
              <w:rPr>
                <w:lang w:eastAsia="zh-CN"/>
              </w:rPr>
            </w:pPr>
            <w:r w:rsidRPr="0098313B">
              <w:rPr>
                <w:lang w:eastAsia="zh-CN"/>
              </w:rPr>
              <w:t xml:space="preserve">Similar to beam-specific Remaining COT duration, we don’t see the need to support beam-based search space group switching. As SSSG switching is at least partly motivated by providing UE with two different MO periodicities inside and outside of the COT, it is not very well-justified to support beam-specific SSSG/Remaining COT duration and not support beam-specifc for Remaining COT duration/SSSG.  Our reasons for not supporting beam-specific Remaining COT duration (or, in general, any content of DCI 2_0) are provided in Email discussion of 8.2.6 and copy-pasted below: </w:t>
            </w:r>
          </w:p>
          <w:tbl>
            <w:tblPr>
              <w:tblStyle w:val="TableGrid"/>
              <w:tblW w:w="0" w:type="auto"/>
              <w:tblLayout w:type="fixed"/>
              <w:tblLook w:val="04A0" w:firstRow="1" w:lastRow="0" w:firstColumn="1" w:lastColumn="0" w:noHBand="0" w:noVBand="1"/>
            </w:tblPr>
            <w:tblGrid>
              <w:gridCol w:w="11950"/>
            </w:tblGrid>
            <w:tr w:rsidR="0098313B" w14:paraId="3EB85328" w14:textId="77777777" w:rsidTr="00123E3E">
              <w:tc>
                <w:tcPr>
                  <w:tcW w:w="11950" w:type="dxa"/>
                </w:tcPr>
                <w:p w14:paraId="700CF3B1" w14:textId="77777777" w:rsidR="0098313B" w:rsidRPr="00CE2574" w:rsidRDefault="0098313B" w:rsidP="00123E3E">
                  <w:pPr>
                    <w:rPr>
                      <w:rFonts w:eastAsia="Yu Mincho"/>
                      <w:lang w:eastAsia="ja-JP"/>
                    </w:rPr>
                  </w:pPr>
                  <w:r w:rsidRPr="00CE2574">
                    <w:rPr>
                      <w:rFonts w:eastAsia="Yu Mincho"/>
                      <w:lang w:eastAsia="ja-JP"/>
                    </w:rPr>
                    <w:t xml:space="preserve">We still don’t see why DCI 2_0 should identify the acquired beam to avoid the UE in a sidelobe of gNB that decodes DCI 2_0 not to share the COT. </w:t>
                  </w:r>
                </w:p>
                <w:p w14:paraId="3BEDCE1A" w14:textId="77777777" w:rsidR="0098313B" w:rsidRPr="00CE2574" w:rsidRDefault="0098313B" w:rsidP="00123E3E">
                  <w:pPr>
                    <w:rPr>
                      <w:rFonts w:eastAsia="Yu Mincho"/>
                      <w:lang w:eastAsia="ja-JP"/>
                    </w:rPr>
                  </w:pPr>
                  <w:r>
                    <w:rPr>
                      <w:rFonts w:eastAsia="Yu Mincho"/>
                      <w:lang w:eastAsia="ja-JP"/>
                    </w:rPr>
                    <w:t>First, even if DCI 2_0 identifies</w:t>
                  </w:r>
                  <w:r w:rsidRPr="00CE2574">
                    <w:rPr>
                      <w:rFonts w:eastAsia="Yu Mincho"/>
                      <w:lang w:eastAsia="ja-JP"/>
                    </w:rPr>
                    <w:t xml:space="preserve"> the acquired beam and only UE that fall in the identified DL beam share the COT, there is no guarantee that its UL TX would correspond to the acquired DL beam. </w:t>
                  </w:r>
                </w:p>
                <w:p w14:paraId="2D089E94" w14:textId="77777777" w:rsidR="0098313B" w:rsidRDefault="0098313B" w:rsidP="00123E3E">
                  <w:pPr>
                    <w:rPr>
                      <w:rFonts w:eastAsia="Yu Mincho"/>
                      <w:lang w:eastAsia="ja-JP"/>
                    </w:rPr>
                  </w:pPr>
                  <w:r w:rsidRPr="00CE2574">
                    <w:rPr>
                      <w:rFonts w:eastAsia="Yu Mincho"/>
                      <w:lang w:eastAsia="ja-JP"/>
                    </w:rPr>
                    <w:t>Second, if we are concerned with a Tx sidelobe, sensing beam has also a sidelobe. So, should we also devise a mechanism to make sure that the received energy from sidelobe of the LBT beam does not result in channel in the mainlobe direction to be sensed occupied? We hope that companies agree with us that we should not open all these “sidelobe” related issues because</w:t>
                  </w:r>
                  <w:r>
                    <w:rPr>
                      <w:rFonts w:eastAsia="Yu Mincho"/>
                      <w:lang w:eastAsia="ja-JP"/>
                    </w:rPr>
                    <w:t>,</w:t>
                  </w:r>
                  <w:r w:rsidRPr="00CE2574">
                    <w:rPr>
                      <w:rFonts w:eastAsia="Yu Mincho"/>
                      <w:lang w:eastAsia="ja-JP"/>
                    </w:rPr>
                    <w:t xml:space="preserve"> at best</w:t>
                  </w:r>
                  <w:r>
                    <w:rPr>
                      <w:rFonts w:eastAsia="Yu Mincho"/>
                      <w:lang w:eastAsia="ja-JP"/>
                    </w:rPr>
                    <w:t>,</w:t>
                  </w:r>
                  <w:r w:rsidRPr="00CE2574">
                    <w:rPr>
                      <w:rFonts w:eastAsia="Yu Mincho"/>
                      <w:lang w:eastAsia="ja-JP"/>
                    </w:rPr>
                    <w:t xml:space="preserve"> they are only marginal enhancement with a potentially huge specification impact. </w:t>
                  </w:r>
                </w:p>
              </w:tc>
            </w:tr>
          </w:tbl>
          <w:p w14:paraId="405AF2A2" w14:textId="77777777" w:rsidR="0098313B" w:rsidRPr="0098313B" w:rsidRDefault="0098313B" w:rsidP="00123E3E">
            <w:pPr>
              <w:widowControl w:val="0"/>
              <w:rPr>
                <w:lang w:eastAsia="zh-CN"/>
              </w:rPr>
            </w:pPr>
          </w:p>
          <w:p w14:paraId="7C1B072A" w14:textId="77777777" w:rsidR="0098313B" w:rsidRPr="0098313B" w:rsidRDefault="0098313B" w:rsidP="00123E3E">
            <w:pPr>
              <w:widowControl w:val="0"/>
              <w:rPr>
                <w:lang w:eastAsia="zh-CN"/>
              </w:rPr>
            </w:pPr>
            <w:r w:rsidRPr="0098313B">
              <w:rPr>
                <w:lang w:eastAsia="zh-CN"/>
              </w:rPr>
              <w:t>Finally, a TCI-state to monitor Type3-PDCCH carrying Format 2_0 DCI is already indicated in MAC-CE to the UEs. In other words, network has already some control on which UEs can actually decode Format 2_0 DCI using the indicated TCI-state. We don’t see a value to additionally provide further TCI-state in the DCI payload to provide beam-specific information.</w:t>
            </w:r>
          </w:p>
          <w:p w14:paraId="33EEE00D" w14:textId="77777777" w:rsidR="0098313B" w:rsidRPr="0098313B" w:rsidRDefault="0098313B" w:rsidP="00123E3E">
            <w:pPr>
              <w:widowControl w:val="0"/>
              <w:rPr>
                <w:lang w:eastAsia="zh-CN"/>
              </w:rPr>
            </w:pPr>
          </w:p>
        </w:tc>
      </w:tr>
      <w:tr w:rsidR="00F87793" w:rsidRPr="00AB79BD" w14:paraId="52EA35DB" w14:textId="77777777" w:rsidTr="00F87793">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5E673F" w14:textId="77777777" w:rsidR="00F87793" w:rsidRPr="00F87793" w:rsidRDefault="00F87793" w:rsidP="00123E3E">
            <w:pPr>
              <w:widowControl w:val="0"/>
            </w:pPr>
            <w:r w:rsidRPr="00F87793">
              <w:t>Nokia, NSB</w:t>
            </w:r>
          </w:p>
        </w:tc>
        <w:tc>
          <w:tcPr>
            <w:tcW w:w="121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ABCB9B" w14:textId="77777777" w:rsidR="00F87793" w:rsidRDefault="00F87793" w:rsidP="00123E3E">
            <w:pPr>
              <w:widowControl w:val="0"/>
              <w:rPr>
                <w:lang w:eastAsia="zh-CN"/>
              </w:rPr>
            </w:pPr>
            <w:r>
              <w:rPr>
                <w:lang w:eastAsia="zh-CN"/>
              </w:rPr>
              <w:t xml:space="preserve">We also support this feature. </w:t>
            </w:r>
          </w:p>
          <w:p w14:paraId="3EAECC8E" w14:textId="77777777" w:rsidR="00F87793" w:rsidRPr="00F87793" w:rsidRDefault="00F87793" w:rsidP="00123E3E">
            <w:pPr>
              <w:widowControl w:val="0"/>
              <w:rPr>
                <w:lang w:eastAsia="zh-CN"/>
              </w:rPr>
            </w:pPr>
            <w:r w:rsidRPr="00F87793">
              <w:rPr>
                <w:lang w:eastAsia="zh-CN"/>
              </w:rPr>
              <w:t>Beam indication can be e.g. a bitmap indicator of beam groups served in the COT, where reference signals in UE’s PUCCH-SpatialRelationInfo or TCI-State_r17 are associated to a beam group via RRC signalling.</w:t>
            </w:r>
          </w:p>
        </w:tc>
      </w:tr>
      <w:tr w:rsidR="002C57FF" w:rsidRPr="0098313B" w14:paraId="72FE6FD3" w14:textId="77777777" w:rsidTr="00123E3E">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F76289" w14:textId="77777777" w:rsidR="002C57FF" w:rsidRPr="0098313B" w:rsidRDefault="002C57FF" w:rsidP="00123E3E">
            <w:pPr>
              <w:widowControl w:val="0"/>
            </w:pPr>
            <w:r>
              <w:t xml:space="preserve">Futurewei </w:t>
            </w:r>
          </w:p>
        </w:tc>
        <w:tc>
          <w:tcPr>
            <w:tcW w:w="121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8BF337" w14:textId="77777777" w:rsidR="002C57FF" w:rsidRPr="0098313B" w:rsidRDefault="002C57FF" w:rsidP="00123E3E">
            <w:pPr>
              <w:widowControl w:val="0"/>
              <w:rPr>
                <w:lang w:eastAsia="zh-CN"/>
              </w:rPr>
            </w:pPr>
            <w:r>
              <w:rPr>
                <w:lang w:eastAsia="zh-CN"/>
              </w:rPr>
              <w:t>We think that these discussions related to beam specific SSSG switching should be discussed in AI 8.2.6</w:t>
            </w:r>
          </w:p>
        </w:tc>
      </w:tr>
    </w:tbl>
    <w:p w14:paraId="673AAA13" w14:textId="77777777" w:rsidR="00FF2347" w:rsidRPr="00F87793" w:rsidRDefault="00FF2347">
      <w:pPr>
        <w:rPr>
          <w:lang w:val="en-GB"/>
        </w:rPr>
      </w:pPr>
    </w:p>
    <w:p w14:paraId="59A9E0BC" w14:textId="77777777" w:rsidR="002F7A41" w:rsidRDefault="002F7A41" w:rsidP="002F7A41">
      <w:pPr>
        <w:pStyle w:val="Heading4"/>
        <w:rPr>
          <w:sz w:val="22"/>
          <w:szCs w:val="22"/>
        </w:rPr>
      </w:pPr>
      <w:r>
        <w:rPr>
          <w:sz w:val="22"/>
          <w:szCs w:val="22"/>
        </w:rPr>
        <w:lastRenderedPageBreak/>
        <w:t>Summary of second round discussion</w:t>
      </w:r>
    </w:p>
    <w:p w14:paraId="651F73FF" w14:textId="77777777" w:rsidR="002F7A41" w:rsidRDefault="002F7A41" w:rsidP="002F7A41">
      <w:r>
        <w:t xml:space="preserve">Four companies have expressed support for </w:t>
      </w:r>
      <w:r w:rsidRPr="00626239">
        <w:t>beam-specific SSSG switching</w:t>
      </w:r>
      <w:r>
        <w:t xml:space="preserve"> indication in DCI format 2_0, while one company does not see a need for such a support. Five companies expressed a preference to discuss the topic in conjunction with other beam-specific enhancements under AI 8.2.6.</w:t>
      </w:r>
    </w:p>
    <w:p w14:paraId="02B1E677" w14:textId="77777777" w:rsidR="002F7A41" w:rsidRPr="002E1634" w:rsidRDefault="002F7A41" w:rsidP="002F7A41">
      <w:r w:rsidRPr="00626239">
        <w:rPr>
          <w:highlight w:val="yellow"/>
        </w:rPr>
        <w:t xml:space="preserve">FL suggestion 2.4.1.4: Discussion on beam-specific </w:t>
      </w:r>
      <w:r>
        <w:rPr>
          <w:highlight w:val="yellow"/>
        </w:rPr>
        <w:t xml:space="preserve">SSSG </w:t>
      </w:r>
      <w:r w:rsidRPr="00626239">
        <w:rPr>
          <w:highlight w:val="yellow"/>
        </w:rPr>
        <w:t>switching can continue under AI 8.2.6 in the next meeting.</w:t>
      </w:r>
    </w:p>
    <w:p w14:paraId="509B76FD" w14:textId="77777777" w:rsidR="00FF2347" w:rsidRDefault="00FF2347"/>
    <w:p w14:paraId="7730AAD0" w14:textId="77777777" w:rsidR="00FF2347" w:rsidRDefault="00075399">
      <w:pPr>
        <w:pStyle w:val="Heading3"/>
      </w:pPr>
      <w:r>
        <w:t>Issue B-2: Monitoring in CORESETs corresponding to specific beams</w:t>
      </w:r>
    </w:p>
    <w:p w14:paraId="2115E4C7" w14:textId="77777777" w:rsidR="00FF2347" w:rsidRDefault="00075399">
      <w:pPr>
        <w:pStyle w:val="Heading4"/>
        <w:rPr>
          <w:sz w:val="22"/>
          <w:szCs w:val="22"/>
        </w:rPr>
      </w:pPr>
      <w:r>
        <w:rPr>
          <w:sz w:val="22"/>
          <w:szCs w:val="22"/>
        </w:rPr>
        <w:t>First round discussion</w:t>
      </w:r>
    </w:p>
    <w:p w14:paraId="5FF65978" w14:textId="77777777" w:rsidR="00FF2347" w:rsidRDefault="00075399">
      <w:pPr>
        <w:rPr>
          <w:b/>
          <w:bCs/>
          <w:lang w:val="en-GB" w:eastAsia="zh-CN"/>
        </w:rPr>
      </w:pPr>
      <w:r>
        <w:rPr>
          <w:b/>
          <w:bCs/>
          <w:lang w:val="en-GB" w:eastAsia="zh-CN"/>
        </w:rPr>
        <w:t>Oppo (R1-2200325):</w:t>
      </w:r>
    </w:p>
    <w:p w14:paraId="08D32CC2" w14:textId="77777777" w:rsidR="00FF2347" w:rsidRDefault="00075399">
      <w:pPr>
        <w:pStyle w:val="BodyText"/>
        <w:rPr>
          <w:b/>
        </w:rPr>
      </w:pPr>
      <w:r>
        <w:rPr>
          <w:b/>
        </w:rPr>
        <w:t xml:space="preserve">Proposal 1: the UE can share gNB COT only if the UL transmission resources are within the gNB COT and the UL transmission beam is covered by the gNB sensing beam for directional LBT. </w:t>
      </w:r>
    </w:p>
    <w:p w14:paraId="2868D1FD" w14:textId="77777777" w:rsidR="00FF2347" w:rsidRDefault="00075399">
      <w:pPr>
        <w:pStyle w:val="BodyText"/>
        <w:rPr>
          <w:b/>
        </w:rPr>
      </w:pPr>
      <w:r>
        <w:rPr>
          <w:b/>
        </w:rPr>
        <w:t xml:space="preserve">Proposal 2: For higher layer configured CSI-RS reception, the UE performs the reception if the CSI-RS resources are within the gNB COT and the gNB’s sensing beam covers the CSI-RS beam. </w:t>
      </w:r>
    </w:p>
    <w:p w14:paraId="584CA3A3" w14:textId="77777777" w:rsidR="00FF2347" w:rsidRDefault="00075399">
      <w:pPr>
        <w:pStyle w:val="BodyText"/>
        <w:rPr>
          <w:b/>
        </w:rPr>
      </w:pPr>
      <w:r>
        <w:rPr>
          <w:b/>
        </w:rPr>
        <w:t xml:space="preserve">Proposal 3: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0F2E7E0F" w14:textId="77777777" w:rsidR="00FF2347" w:rsidRDefault="00075399">
      <w:pPr>
        <w:pStyle w:val="BodyText"/>
        <w:rPr>
          <w:b/>
        </w:rPr>
      </w:pPr>
      <w:r>
        <w:rPr>
          <w:b/>
        </w:rPr>
        <w:t xml:space="preserve">Proposal 4: R17 should allow UE to skip PDCCH monitoring in the CORESET associated with a beam uncovered by the gNB sensing beam within the gNB COT. </w:t>
      </w:r>
    </w:p>
    <w:p w14:paraId="05A6B0C3" w14:textId="77777777" w:rsidR="00FF2347" w:rsidRDefault="00075399">
      <w:pPr>
        <w:rPr>
          <w:lang w:eastAsia="zh-CN"/>
        </w:rPr>
      </w:pPr>
      <w:r>
        <w:rPr>
          <w:lang w:eastAsia="zh-CN"/>
        </w:rPr>
        <w:t>FL Note: Proposals may overlap with Channel Access AI and might be better discussed in that context.</w:t>
      </w:r>
    </w:p>
    <w:p w14:paraId="66D7DBDD" w14:textId="77777777" w:rsidR="00FF2347" w:rsidRDefault="00FF2347">
      <w:pPr>
        <w:pStyle w:val="BodyText"/>
        <w:rPr>
          <w:b/>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4B7CEFF8" w14:textId="77777777">
        <w:tc>
          <w:tcPr>
            <w:tcW w:w="2405" w:type="dxa"/>
            <w:shd w:val="clear" w:color="auto" w:fill="FFC000"/>
            <w:vAlign w:val="center"/>
          </w:tcPr>
          <w:p w14:paraId="021AA1E1" w14:textId="77777777" w:rsidR="00FF2347" w:rsidRDefault="00075399">
            <w:pPr>
              <w:widowControl w:val="0"/>
              <w:rPr>
                <w:b/>
                <w:bCs/>
              </w:rPr>
            </w:pPr>
            <w:r>
              <w:rPr>
                <w:b/>
                <w:bCs/>
              </w:rPr>
              <w:t>Company</w:t>
            </w:r>
          </w:p>
        </w:tc>
        <w:tc>
          <w:tcPr>
            <w:tcW w:w="12176" w:type="dxa"/>
            <w:shd w:val="clear" w:color="auto" w:fill="FFC000"/>
            <w:vAlign w:val="center"/>
          </w:tcPr>
          <w:p w14:paraId="52C0DA20" w14:textId="77777777" w:rsidR="00FF2347" w:rsidRDefault="00075399">
            <w:pPr>
              <w:widowControl w:val="0"/>
              <w:rPr>
                <w:b/>
                <w:bCs/>
              </w:rPr>
            </w:pPr>
            <w:r>
              <w:rPr>
                <w:b/>
                <w:bCs/>
              </w:rPr>
              <w:t>Comment</w:t>
            </w:r>
          </w:p>
        </w:tc>
      </w:tr>
      <w:tr w:rsidR="00FF2347" w14:paraId="77F2D7A9" w14:textId="77777777">
        <w:tc>
          <w:tcPr>
            <w:tcW w:w="2405" w:type="dxa"/>
            <w:shd w:val="clear" w:color="auto" w:fill="auto"/>
            <w:vAlign w:val="center"/>
          </w:tcPr>
          <w:p w14:paraId="130ECE9E" w14:textId="77777777" w:rsidR="00FF2347" w:rsidRDefault="00075399">
            <w:pPr>
              <w:widowControl w:val="0"/>
              <w:rPr>
                <w:lang w:eastAsia="zh-CN"/>
              </w:rPr>
            </w:pPr>
            <w:r>
              <w:rPr>
                <w:lang w:eastAsia="zh-CN"/>
              </w:rPr>
              <w:t>Ericsson</w:t>
            </w:r>
          </w:p>
        </w:tc>
        <w:tc>
          <w:tcPr>
            <w:tcW w:w="12176" w:type="dxa"/>
            <w:shd w:val="clear" w:color="auto" w:fill="auto"/>
            <w:vAlign w:val="center"/>
          </w:tcPr>
          <w:p w14:paraId="3A194EDA" w14:textId="77777777" w:rsidR="00FF2347" w:rsidRDefault="00075399">
            <w:pPr>
              <w:widowControl w:val="0"/>
              <w:rPr>
                <w:lang w:eastAsia="zh-CN"/>
              </w:rPr>
            </w:pPr>
            <w:r>
              <w:rPr>
                <w:lang w:eastAsia="zh-CN"/>
              </w:rPr>
              <w:t>It seems this is channel access related, and thus doesn't belong in this AI?</w:t>
            </w:r>
          </w:p>
        </w:tc>
      </w:tr>
      <w:tr w:rsidR="00FF2347" w14:paraId="490E5186" w14:textId="77777777">
        <w:tc>
          <w:tcPr>
            <w:tcW w:w="2405" w:type="dxa"/>
            <w:shd w:val="clear" w:color="auto" w:fill="auto"/>
            <w:vAlign w:val="center"/>
          </w:tcPr>
          <w:p w14:paraId="3A485FC3" w14:textId="77777777" w:rsidR="00FF2347" w:rsidRDefault="00075399">
            <w:pPr>
              <w:widowControl w:val="0"/>
              <w:rPr>
                <w:sz w:val="20"/>
              </w:rPr>
            </w:pPr>
            <w:r>
              <w:rPr>
                <w:sz w:val="20"/>
              </w:rPr>
              <w:t>Intel</w:t>
            </w:r>
          </w:p>
        </w:tc>
        <w:tc>
          <w:tcPr>
            <w:tcW w:w="12176" w:type="dxa"/>
            <w:shd w:val="clear" w:color="auto" w:fill="auto"/>
            <w:vAlign w:val="center"/>
          </w:tcPr>
          <w:p w14:paraId="058E8EF0" w14:textId="77777777" w:rsidR="00FF2347" w:rsidRDefault="00075399">
            <w:pPr>
              <w:widowControl w:val="0"/>
              <w:rPr>
                <w:sz w:val="20"/>
                <w:lang w:eastAsia="zh-CN"/>
              </w:rPr>
            </w:pPr>
            <w:r>
              <w:rPr>
                <w:sz w:val="20"/>
                <w:lang w:eastAsia="zh-CN"/>
              </w:rPr>
              <w:t>We agree this issue should be clarification and we are fine to handle it in channel access AI</w:t>
            </w:r>
          </w:p>
        </w:tc>
      </w:tr>
      <w:tr w:rsidR="00FF2347" w14:paraId="1029CC8C" w14:textId="77777777">
        <w:tc>
          <w:tcPr>
            <w:tcW w:w="2405" w:type="dxa"/>
            <w:shd w:val="clear" w:color="auto" w:fill="auto"/>
            <w:vAlign w:val="center"/>
          </w:tcPr>
          <w:p w14:paraId="455A4E55" w14:textId="77777777" w:rsidR="00FF2347" w:rsidRDefault="00075399">
            <w:pPr>
              <w:widowControl w:val="0"/>
              <w:rPr>
                <w:sz w:val="20"/>
              </w:rPr>
            </w:pPr>
            <w:r>
              <w:rPr>
                <w:sz w:val="20"/>
              </w:rPr>
              <w:t>Nokia, NSB</w:t>
            </w:r>
          </w:p>
        </w:tc>
        <w:tc>
          <w:tcPr>
            <w:tcW w:w="12176" w:type="dxa"/>
            <w:shd w:val="clear" w:color="auto" w:fill="auto"/>
            <w:vAlign w:val="center"/>
          </w:tcPr>
          <w:p w14:paraId="347BE5C0" w14:textId="77777777" w:rsidR="00FF2347" w:rsidRDefault="00075399">
            <w:pPr>
              <w:widowControl w:val="0"/>
              <w:rPr>
                <w:sz w:val="20"/>
                <w:lang w:eastAsia="zh-CN"/>
              </w:rPr>
            </w:pPr>
            <w:r>
              <w:rPr>
                <w:sz w:val="20"/>
                <w:lang w:eastAsia="zh-CN"/>
              </w:rPr>
              <w:t>Agree with Ericsson</w:t>
            </w:r>
          </w:p>
        </w:tc>
      </w:tr>
      <w:tr w:rsidR="00FF2347" w14:paraId="20505B9A" w14:textId="77777777">
        <w:tc>
          <w:tcPr>
            <w:tcW w:w="2405" w:type="dxa"/>
            <w:shd w:val="clear" w:color="auto" w:fill="auto"/>
            <w:vAlign w:val="center"/>
          </w:tcPr>
          <w:p w14:paraId="2E98C983" w14:textId="77777777" w:rsidR="00FF2347" w:rsidRDefault="00075399">
            <w:pPr>
              <w:widowControl w:val="0"/>
              <w:rPr>
                <w:sz w:val="20"/>
              </w:rPr>
            </w:pPr>
            <w:r>
              <w:rPr>
                <w:sz w:val="20"/>
              </w:rPr>
              <w:t>InterDigital</w:t>
            </w:r>
          </w:p>
        </w:tc>
        <w:tc>
          <w:tcPr>
            <w:tcW w:w="12176" w:type="dxa"/>
            <w:shd w:val="clear" w:color="auto" w:fill="auto"/>
            <w:vAlign w:val="center"/>
          </w:tcPr>
          <w:p w14:paraId="36777856" w14:textId="77777777" w:rsidR="00FF2347" w:rsidRDefault="00075399">
            <w:pPr>
              <w:widowControl w:val="0"/>
              <w:rPr>
                <w:sz w:val="20"/>
                <w:lang w:eastAsia="zh-CN"/>
              </w:rPr>
            </w:pPr>
            <w:r>
              <w:rPr>
                <w:sz w:val="20"/>
                <w:lang w:eastAsia="zh-CN"/>
              </w:rPr>
              <w:t xml:space="preserve">We also prefer to discuss this issue in channel access AI. </w:t>
            </w:r>
          </w:p>
        </w:tc>
      </w:tr>
      <w:tr w:rsidR="00FF2347" w14:paraId="75758EA6" w14:textId="77777777">
        <w:tc>
          <w:tcPr>
            <w:tcW w:w="2405" w:type="dxa"/>
            <w:shd w:val="clear" w:color="auto" w:fill="auto"/>
            <w:vAlign w:val="center"/>
          </w:tcPr>
          <w:p w14:paraId="45D6ED0D" w14:textId="77777777" w:rsidR="00FF2347" w:rsidRDefault="00075399">
            <w:pPr>
              <w:widowControl w:val="0"/>
              <w:rPr>
                <w:sz w:val="20"/>
              </w:rPr>
            </w:pPr>
            <w:r>
              <w:rPr>
                <w:lang w:eastAsia="zh-CN"/>
              </w:rPr>
              <w:t>Samsung</w:t>
            </w:r>
          </w:p>
        </w:tc>
        <w:tc>
          <w:tcPr>
            <w:tcW w:w="12176" w:type="dxa"/>
            <w:shd w:val="clear" w:color="auto" w:fill="auto"/>
            <w:vAlign w:val="center"/>
          </w:tcPr>
          <w:p w14:paraId="6150D7D9" w14:textId="77777777" w:rsidR="00FF2347" w:rsidRDefault="00075399">
            <w:pPr>
              <w:widowControl w:val="0"/>
              <w:rPr>
                <w:sz w:val="20"/>
                <w:lang w:eastAsia="zh-CN"/>
              </w:rPr>
            </w:pPr>
            <w:r>
              <w:rPr>
                <w:lang w:eastAsia="zh-CN"/>
              </w:rPr>
              <w:t xml:space="preserve">Agree with FL’s note. </w:t>
            </w:r>
          </w:p>
        </w:tc>
      </w:tr>
      <w:tr w:rsidR="00FF2347" w14:paraId="5CC87479" w14:textId="77777777">
        <w:tc>
          <w:tcPr>
            <w:tcW w:w="2405" w:type="dxa"/>
            <w:shd w:val="clear" w:color="auto" w:fill="auto"/>
            <w:vAlign w:val="center"/>
          </w:tcPr>
          <w:p w14:paraId="39EE68F2" w14:textId="77777777" w:rsidR="00FF2347" w:rsidRDefault="00075399">
            <w:pPr>
              <w:widowControl w:val="0"/>
              <w:rPr>
                <w:lang w:eastAsia="zh-CN"/>
              </w:rPr>
            </w:pPr>
            <w:r>
              <w:rPr>
                <w:lang w:eastAsia="zh-CN"/>
              </w:rPr>
              <w:t>Futurewei</w:t>
            </w:r>
          </w:p>
        </w:tc>
        <w:tc>
          <w:tcPr>
            <w:tcW w:w="12176" w:type="dxa"/>
            <w:shd w:val="clear" w:color="auto" w:fill="auto"/>
            <w:vAlign w:val="center"/>
          </w:tcPr>
          <w:p w14:paraId="0A3CE276" w14:textId="77777777" w:rsidR="00FF2347" w:rsidRDefault="00075399">
            <w:pPr>
              <w:widowControl w:val="0"/>
              <w:rPr>
                <w:lang w:eastAsia="zh-CN"/>
              </w:rPr>
            </w:pPr>
            <w:r>
              <w:rPr>
                <w:lang w:eastAsia="zh-CN"/>
              </w:rPr>
              <w:t>Agree with FL’s note.</w:t>
            </w:r>
          </w:p>
        </w:tc>
      </w:tr>
      <w:tr w:rsidR="00FF2347" w14:paraId="09778408" w14:textId="77777777">
        <w:tc>
          <w:tcPr>
            <w:tcW w:w="2405" w:type="dxa"/>
            <w:shd w:val="clear" w:color="auto" w:fill="auto"/>
            <w:vAlign w:val="center"/>
          </w:tcPr>
          <w:p w14:paraId="11293B39" w14:textId="77777777" w:rsidR="00FF2347" w:rsidRDefault="00075399">
            <w:pPr>
              <w:widowControl w:val="0"/>
              <w:rPr>
                <w:lang w:eastAsia="zh-CN"/>
              </w:rPr>
            </w:pPr>
            <w:r>
              <w:rPr>
                <w:sz w:val="20"/>
                <w:lang w:eastAsia="zh-CN"/>
              </w:rPr>
              <w:t xml:space="preserve">Lenovo, Motorola </w:t>
            </w:r>
            <w:r>
              <w:rPr>
                <w:sz w:val="20"/>
                <w:lang w:eastAsia="zh-CN"/>
              </w:rPr>
              <w:lastRenderedPageBreak/>
              <w:t>Mobility</w:t>
            </w:r>
          </w:p>
        </w:tc>
        <w:tc>
          <w:tcPr>
            <w:tcW w:w="12176" w:type="dxa"/>
            <w:shd w:val="clear" w:color="auto" w:fill="auto"/>
            <w:vAlign w:val="center"/>
          </w:tcPr>
          <w:p w14:paraId="75D1B772" w14:textId="77777777" w:rsidR="00FF2347" w:rsidRDefault="00075399">
            <w:pPr>
              <w:widowControl w:val="0"/>
              <w:rPr>
                <w:lang w:eastAsia="zh-CN"/>
              </w:rPr>
            </w:pPr>
            <w:r>
              <w:rPr>
                <w:sz w:val="20"/>
                <w:lang w:eastAsia="zh-CN"/>
              </w:rPr>
              <w:lastRenderedPageBreak/>
              <w:t>Fine to discuss under channel access agenda</w:t>
            </w:r>
          </w:p>
        </w:tc>
      </w:tr>
      <w:tr w:rsidR="00FF2347" w14:paraId="4CEA4683" w14:textId="77777777">
        <w:tc>
          <w:tcPr>
            <w:tcW w:w="2405" w:type="dxa"/>
            <w:shd w:val="clear" w:color="auto" w:fill="auto"/>
            <w:vAlign w:val="center"/>
          </w:tcPr>
          <w:p w14:paraId="4910E4DF" w14:textId="77777777" w:rsidR="00FF2347" w:rsidRDefault="00075399">
            <w:pPr>
              <w:widowControl w:val="0"/>
              <w:rPr>
                <w:sz w:val="20"/>
                <w:lang w:eastAsia="zh-CN"/>
              </w:rPr>
            </w:pPr>
            <w:r>
              <w:rPr>
                <w:rFonts w:hint="eastAsia"/>
                <w:lang w:eastAsia="zh-CN"/>
              </w:rPr>
              <w:t>Transsion</w:t>
            </w:r>
          </w:p>
        </w:tc>
        <w:tc>
          <w:tcPr>
            <w:tcW w:w="12176" w:type="dxa"/>
            <w:shd w:val="clear" w:color="auto" w:fill="auto"/>
            <w:vAlign w:val="center"/>
          </w:tcPr>
          <w:p w14:paraId="2829212B" w14:textId="77777777" w:rsidR="00FF2347" w:rsidRDefault="00075399">
            <w:pPr>
              <w:widowControl w:val="0"/>
              <w:rPr>
                <w:sz w:val="20"/>
                <w:lang w:eastAsia="zh-CN"/>
              </w:rPr>
            </w:pPr>
            <w:r>
              <w:rPr>
                <w:rFonts w:hint="eastAsia"/>
                <w:lang w:eastAsia="zh-CN"/>
              </w:rPr>
              <w:t>Agree with FL</w:t>
            </w:r>
            <w:r>
              <w:rPr>
                <w:lang w:eastAsia="zh-CN"/>
              </w:rPr>
              <w:t>’</w:t>
            </w:r>
            <w:r>
              <w:rPr>
                <w:rFonts w:hint="eastAsia"/>
                <w:lang w:eastAsia="zh-CN"/>
              </w:rPr>
              <w:t>s note.</w:t>
            </w:r>
          </w:p>
        </w:tc>
      </w:tr>
      <w:tr w:rsidR="00FF2347" w14:paraId="4ADEB0A2" w14:textId="77777777">
        <w:tc>
          <w:tcPr>
            <w:tcW w:w="2405" w:type="dxa"/>
            <w:shd w:val="clear" w:color="auto" w:fill="auto"/>
            <w:vAlign w:val="center"/>
          </w:tcPr>
          <w:p w14:paraId="529FEBE7" w14:textId="77777777" w:rsidR="00FF2347" w:rsidRDefault="00075399">
            <w:r>
              <w:t>LG Electronics</w:t>
            </w:r>
          </w:p>
        </w:tc>
        <w:tc>
          <w:tcPr>
            <w:tcW w:w="12176" w:type="dxa"/>
            <w:shd w:val="clear" w:color="auto" w:fill="auto"/>
            <w:vAlign w:val="center"/>
          </w:tcPr>
          <w:p w14:paraId="5C29CE5D" w14:textId="77777777" w:rsidR="00FF2347" w:rsidRDefault="00075399">
            <w:pPr>
              <w:rPr>
                <w:lang w:eastAsia="zh-CN"/>
              </w:rPr>
            </w:pPr>
            <w:r>
              <w:rPr>
                <w:lang w:eastAsia="zh-CN"/>
              </w:rPr>
              <w:t>Agree with FL’s note.</w:t>
            </w:r>
          </w:p>
        </w:tc>
      </w:tr>
      <w:tr w:rsidR="00FF2347" w14:paraId="36C677C1" w14:textId="77777777">
        <w:tc>
          <w:tcPr>
            <w:tcW w:w="2405" w:type="dxa"/>
            <w:shd w:val="clear" w:color="auto" w:fill="FFC000"/>
            <w:vAlign w:val="center"/>
          </w:tcPr>
          <w:p w14:paraId="5C2B1170" w14:textId="77777777" w:rsidR="00FF2347" w:rsidRDefault="00075399">
            <w:r>
              <w:t>Moderator</w:t>
            </w:r>
          </w:p>
        </w:tc>
        <w:tc>
          <w:tcPr>
            <w:tcW w:w="12176" w:type="dxa"/>
            <w:shd w:val="clear" w:color="auto" w:fill="FFC000"/>
            <w:vAlign w:val="center"/>
          </w:tcPr>
          <w:p w14:paraId="7B48E6AD" w14:textId="77777777" w:rsidR="00FF2347" w:rsidRDefault="00075399">
            <w:pPr>
              <w:rPr>
                <w:lang w:eastAsia="zh-CN"/>
              </w:rPr>
            </w:pPr>
            <w:r>
              <w:rPr>
                <w:lang w:eastAsia="zh-CN"/>
              </w:rPr>
              <w:t>Per chairman's guidance, this discussion is closed here and moved to AI 8.2.6 (channel access)</w:t>
            </w:r>
          </w:p>
        </w:tc>
      </w:tr>
    </w:tbl>
    <w:p w14:paraId="76ECF928" w14:textId="77777777" w:rsidR="00FF2347" w:rsidRDefault="00FF2347">
      <w:pPr>
        <w:rPr>
          <w:b/>
          <w:bCs/>
          <w:highlight w:val="yellow"/>
          <w:lang w:val="en-GB" w:eastAsia="zh-CN"/>
        </w:rPr>
      </w:pPr>
    </w:p>
    <w:p w14:paraId="7C1F6FC2" w14:textId="77777777" w:rsidR="00FF2347" w:rsidRDefault="00075399">
      <w:pPr>
        <w:rPr>
          <w:b/>
          <w:bCs/>
          <w:lang w:val="en-GB" w:eastAsia="zh-CN"/>
        </w:rPr>
      </w:pPr>
      <w:r>
        <w:rPr>
          <w:b/>
          <w:bCs/>
          <w:lang w:val="en-GB" w:eastAsia="zh-CN"/>
        </w:rPr>
        <w:t>Lenovo (R1-2200671):</w:t>
      </w:r>
    </w:p>
    <w:p w14:paraId="5D0F6BF9" w14:textId="77777777" w:rsidR="00FF2347" w:rsidRDefault="00075399">
      <w:pPr>
        <w:spacing w:after="0"/>
        <w:jc w:val="both"/>
        <w:rPr>
          <w:b/>
          <w:bCs/>
          <w:i/>
          <w:iCs/>
          <w:lang w:eastAsia="zh-CN"/>
        </w:rPr>
      </w:pPr>
      <w:r>
        <w:rPr>
          <w:b/>
          <w:bCs/>
          <w:i/>
          <w:iCs/>
          <w:lang w:eastAsia="zh-CN"/>
        </w:rPr>
        <w:t>Proposal 4: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33AE0B18" w14:textId="77777777" w:rsidR="00FF2347" w:rsidRDefault="00FF2347">
      <w:pPr>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58A24EF3" w14:textId="77777777">
        <w:tc>
          <w:tcPr>
            <w:tcW w:w="2405" w:type="dxa"/>
            <w:shd w:val="clear" w:color="auto" w:fill="FFC000"/>
            <w:vAlign w:val="center"/>
          </w:tcPr>
          <w:p w14:paraId="36EC772E" w14:textId="77777777" w:rsidR="00FF2347" w:rsidRDefault="00075399">
            <w:pPr>
              <w:widowControl w:val="0"/>
              <w:rPr>
                <w:b/>
                <w:bCs/>
              </w:rPr>
            </w:pPr>
            <w:r>
              <w:rPr>
                <w:b/>
                <w:bCs/>
              </w:rPr>
              <w:t>Company</w:t>
            </w:r>
          </w:p>
        </w:tc>
        <w:tc>
          <w:tcPr>
            <w:tcW w:w="12176" w:type="dxa"/>
            <w:shd w:val="clear" w:color="auto" w:fill="FFC000"/>
            <w:vAlign w:val="center"/>
          </w:tcPr>
          <w:p w14:paraId="28A4E2EC" w14:textId="77777777" w:rsidR="00FF2347" w:rsidRDefault="00075399">
            <w:pPr>
              <w:widowControl w:val="0"/>
              <w:rPr>
                <w:b/>
                <w:bCs/>
              </w:rPr>
            </w:pPr>
            <w:r>
              <w:rPr>
                <w:b/>
                <w:bCs/>
              </w:rPr>
              <w:t>Comment</w:t>
            </w:r>
          </w:p>
        </w:tc>
      </w:tr>
      <w:tr w:rsidR="00FF2347" w14:paraId="0DCDB461" w14:textId="77777777">
        <w:tc>
          <w:tcPr>
            <w:tcW w:w="2405" w:type="dxa"/>
            <w:shd w:val="clear" w:color="auto" w:fill="auto"/>
            <w:vAlign w:val="center"/>
          </w:tcPr>
          <w:p w14:paraId="65BBAA99" w14:textId="77777777" w:rsidR="00FF2347" w:rsidRDefault="00075399">
            <w:pPr>
              <w:widowControl w:val="0"/>
              <w:rPr>
                <w:lang w:eastAsia="zh-CN"/>
              </w:rPr>
            </w:pPr>
            <w:r>
              <w:rPr>
                <w:lang w:eastAsia="zh-CN"/>
              </w:rPr>
              <w:t>Ericsson</w:t>
            </w:r>
          </w:p>
        </w:tc>
        <w:tc>
          <w:tcPr>
            <w:tcW w:w="12176" w:type="dxa"/>
            <w:shd w:val="clear" w:color="auto" w:fill="auto"/>
            <w:vAlign w:val="center"/>
          </w:tcPr>
          <w:p w14:paraId="6B8CA61E" w14:textId="77777777" w:rsidR="00FF2347" w:rsidRDefault="00075399">
            <w:pPr>
              <w:widowControl w:val="0"/>
              <w:rPr>
                <w:lang w:eastAsia="zh-CN"/>
              </w:rPr>
            </w:pPr>
            <w:r>
              <w:rPr>
                <w:lang w:eastAsia="zh-CN"/>
              </w:rPr>
              <w:t>It seems this is channel access related, and thus doesn't belong in this AI?</w:t>
            </w:r>
          </w:p>
        </w:tc>
      </w:tr>
      <w:tr w:rsidR="00FF2347" w14:paraId="55C39416" w14:textId="77777777">
        <w:tc>
          <w:tcPr>
            <w:tcW w:w="2405" w:type="dxa"/>
            <w:shd w:val="clear" w:color="auto" w:fill="auto"/>
            <w:vAlign w:val="center"/>
          </w:tcPr>
          <w:p w14:paraId="278D9ADF" w14:textId="77777777" w:rsidR="00FF2347" w:rsidRDefault="00075399">
            <w:pPr>
              <w:widowControl w:val="0"/>
              <w:rPr>
                <w:sz w:val="20"/>
              </w:rPr>
            </w:pPr>
            <w:r>
              <w:rPr>
                <w:sz w:val="20"/>
              </w:rPr>
              <w:t>Intel</w:t>
            </w:r>
          </w:p>
        </w:tc>
        <w:tc>
          <w:tcPr>
            <w:tcW w:w="12176" w:type="dxa"/>
            <w:shd w:val="clear" w:color="auto" w:fill="auto"/>
            <w:vAlign w:val="center"/>
          </w:tcPr>
          <w:p w14:paraId="7E7B283C" w14:textId="77777777" w:rsidR="00FF2347" w:rsidRDefault="00075399">
            <w:pPr>
              <w:widowControl w:val="0"/>
              <w:rPr>
                <w:sz w:val="20"/>
                <w:lang w:eastAsia="zh-CN"/>
              </w:rPr>
            </w:pPr>
            <w:r>
              <w:rPr>
                <w:sz w:val="20"/>
                <w:lang w:eastAsia="zh-CN"/>
              </w:rPr>
              <w:t>Agree with Ericsson</w:t>
            </w:r>
          </w:p>
        </w:tc>
      </w:tr>
      <w:tr w:rsidR="00FF2347" w14:paraId="1000299D" w14:textId="77777777">
        <w:tc>
          <w:tcPr>
            <w:tcW w:w="2405" w:type="dxa"/>
            <w:shd w:val="clear" w:color="auto" w:fill="auto"/>
            <w:vAlign w:val="center"/>
          </w:tcPr>
          <w:p w14:paraId="4B14E76F" w14:textId="77777777" w:rsidR="00FF2347" w:rsidRDefault="00075399">
            <w:pPr>
              <w:widowControl w:val="0"/>
              <w:rPr>
                <w:sz w:val="20"/>
              </w:rPr>
            </w:pPr>
            <w:r>
              <w:rPr>
                <w:sz w:val="20"/>
              </w:rPr>
              <w:t>Nokia, NSB</w:t>
            </w:r>
          </w:p>
        </w:tc>
        <w:tc>
          <w:tcPr>
            <w:tcW w:w="12176" w:type="dxa"/>
            <w:shd w:val="clear" w:color="auto" w:fill="auto"/>
            <w:vAlign w:val="center"/>
          </w:tcPr>
          <w:p w14:paraId="7BFF6630" w14:textId="77777777" w:rsidR="00FF2347" w:rsidRDefault="00075399">
            <w:pPr>
              <w:widowControl w:val="0"/>
              <w:rPr>
                <w:sz w:val="20"/>
                <w:lang w:eastAsia="zh-CN"/>
              </w:rPr>
            </w:pPr>
            <w:r>
              <w:rPr>
                <w:sz w:val="20"/>
                <w:lang w:eastAsia="zh-CN"/>
              </w:rPr>
              <w:t>Agree with Ericsson</w:t>
            </w:r>
          </w:p>
        </w:tc>
      </w:tr>
      <w:tr w:rsidR="00FF2347" w14:paraId="20B4E815" w14:textId="77777777">
        <w:tc>
          <w:tcPr>
            <w:tcW w:w="2405" w:type="dxa"/>
            <w:shd w:val="clear" w:color="auto" w:fill="auto"/>
            <w:vAlign w:val="center"/>
          </w:tcPr>
          <w:p w14:paraId="71492E58" w14:textId="77777777" w:rsidR="00FF2347" w:rsidRDefault="00075399">
            <w:pPr>
              <w:widowControl w:val="0"/>
              <w:rPr>
                <w:sz w:val="20"/>
              </w:rPr>
            </w:pPr>
            <w:r>
              <w:rPr>
                <w:sz w:val="20"/>
              </w:rPr>
              <w:t>InterDigital</w:t>
            </w:r>
          </w:p>
        </w:tc>
        <w:tc>
          <w:tcPr>
            <w:tcW w:w="12176" w:type="dxa"/>
            <w:shd w:val="clear" w:color="auto" w:fill="auto"/>
            <w:vAlign w:val="center"/>
          </w:tcPr>
          <w:p w14:paraId="1F83DCA8" w14:textId="77777777" w:rsidR="00FF2347" w:rsidRDefault="00075399">
            <w:pPr>
              <w:widowControl w:val="0"/>
              <w:rPr>
                <w:sz w:val="20"/>
                <w:lang w:eastAsia="zh-CN"/>
              </w:rPr>
            </w:pPr>
            <w:r>
              <w:rPr>
                <w:sz w:val="20"/>
                <w:lang w:eastAsia="zh-CN"/>
              </w:rPr>
              <w:t xml:space="preserve">We also prefer to discuss this issue in channel access AI. </w:t>
            </w:r>
          </w:p>
        </w:tc>
      </w:tr>
      <w:tr w:rsidR="00FF2347" w14:paraId="1E5414C2" w14:textId="77777777">
        <w:tc>
          <w:tcPr>
            <w:tcW w:w="2405" w:type="dxa"/>
            <w:shd w:val="clear" w:color="auto" w:fill="auto"/>
            <w:vAlign w:val="center"/>
          </w:tcPr>
          <w:p w14:paraId="5738394E" w14:textId="77777777" w:rsidR="00FF2347" w:rsidRDefault="00075399">
            <w:pPr>
              <w:widowControl w:val="0"/>
              <w:rPr>
                <w:sz w:val="20"/>
              </w:rPr>
            </w:pPr>
            <w:r>
              <w:rPr>
                <w:sz w:val="20"/>
              </w:rPr>
              <w:t>Samsung</w:t>
            </w:r>
          </w:p>
        </w:tc>
        <w:tc>
          <w:tcPr>
            <w:tcW w:w="12176" w:type="dxa"/>
            <w:shd w:val="clear" w:color="auto" w:fill="auto"/>
            <w:vAlign w:val="center"/>
          </w:tcPr>
          <w:p w14:paraId="22FB50B6" w14:textId="77777777" w:rsidR="00FF2347" w:rsidRDefault="00075399">
            <w:pPr>
              <w:widowControl w:val="0"/>
              <w:rPr>
                <w:sz w:val="20"/>
                <w:lang w:eastAsia="zh-CN"/>
              </w:rPr>
            </w:pPr>
            <w:r>
              <w:rPr>
                <w:sz w:val="20"/>
                <w:lang w:eastAsia="zh-CN"/>
              </w:rPr>
              <w:t xml:space="preserve">Seems belong to channel access discussion. </w:t>
            </w:r>
          </w:p>
        </w:tc>
      </w:tr>
      <w:tr w:rsidR="00FF2347" w14:paraId="0902D9C9" w14:textId="77777777">
        <w:tc>
          <w:tcPr>
            <w:tcW w:w="2405" w:type="dxa"/>
            <w:shd w:val="clear" w:color="auto" w:fill="auto"/>
            <w:vAlign w:val="center"/>
          </w:tcPr>
          <w:p w14:paraId="1AAD2AA0" w14:textId="77777777" w:rsidR="00FF2347" w:rsidRDefault="00075399">
            <w:pPr>
              <w:widowControl w:val="0"/>
              <w:rPr>
                <w:sz w:val="20"/>
              </w:rPr>
            </w:pPr>
            <w:r>
              <w:rPr>
                <w:sz w:val="20"/>
              </w:rPr>
              <w:t>Futurewei</w:t>
            </w:r>
          </w:p>
        </w:tc>
        <w:tc>
          <w:tcPr>
            <w:tcW w:w="12176" w:type="dxa"/>
            <w:shd w:val="clear" w:color="auto" w:fill="auto"/>
            <w:vAlign w:val="center"/>
          </w:tcPr>
          <w:p w14:paraId="0048EEEE" w14:textId="77777777" w:rsidR="00FF2347" w:rsidRDefault="00075399">
            <w:pPr>
              <w:widowControl w:val="0"/>
              <w:rPr>
                <w:sz w:val="20"/>
                <w:lang w:eastAsia="zh-CN"/>
              </w:rPr>
            </w:pPr>
            <w:r>
              <w:rPr>
                <w:sz w:val="20"/>
                <w:lang w:eastAsia="zh-CN"/>
              </w:rPr>
              <w:t>We prefer to be discussed in the channel access AI.</w:t>
            </w:r>
          </w:p>
        </w:tc>
      </w:tr>
      <w:tr w:rsidR="00FF2347" w14:paraId="2B06DA43" w14:textId="77777777">
        <w:tc>
          <w:tcPr>
            <w:tcW w:w="2405" w:type="dxa"/>
            <w:shd w:val="clear" w:color="auto" w:fill="auto"/>
            <w:vAlign w:val="center"/>
          </w:tcPr>
          <w:p w14:paraId="4D69A5C6" w14:textId="77777777" w:rsidR="00FF2347" w:rsidRDefault="00075399">
            <w:pPr>
              <w:widowControl w:val="0"/>
              <w:rPr>
                <w:sz w:val="20"/>
              </w:rPr>
            </w:pPr>
            <w:r>
              <w:rPr>
                <w:sz w:val="20"/>
                <w:lang w:eastAsia="zh-CN"/>
              </w:rPr>
              <w:t>Lenovo, Motorola Mobility</w:t>
            </w:r>
          </w:p>
        </w:tc>
        <w:tc>
          <w:tcPr>
            <w:tcW w:w="12176" w:type="dxa"/>
            <w:shd w:val="clear" w:color="auto" w:fill="auto"/>
            <w:vAlign w:val="center"/>
          </w:tcPr>
          <w:p w14:paraId="69097628" w14:textId="77777777" w:rsidR="00FF2347" w:rsidRDefault="00075399">
            <w:pPr>
              <w:widowControl w:val="0"/>
              <w:rPr>
                <w:sz w:val="20"/>
                <w:lang w:eastAsia="zh-CN"/>
              </w:rPr>
            </w:pPr>
            <w:r>
              <w:rPr>
                <w:sz w:val="20"/>
                <w:lang w:eastAsia="zh-CN"/>
              </w:rPr>
              <w:t>Fine to discuss under channel access agenda</w:t>
            </w:r>
          </w:p>
        </w:tc>
      </w:tr>
      <w:tr w:rsidR="00FF2347" w14:paraId="5BE01494" w14:textId="77777777">
        <w:tc>
          <w:tcPr>
            <w:tcW w:w="2405" w:type="dxa"/>
            <w:shd w:val="clear" w:color="auto" w:fill="auto"/>
            <w:vAlign w:val="center"/>
          </w:tcPr>
          <w:p w14:paraId="40F00E3D" w14:textId="77777777" w:rsidR="00FF2347" w:rsidRDefault="00075399">
            <w:r>
              <w:t>LG Electronics</w:t>
            </w:r>
          </w:p>
        </w:tc>
        <w:tc>
          <w:tcPr>
            <w:tcW w:w="12176" w:type="dxa"/>
            <w:shd w:val="clear" w:color="auto" w:fill="auto"/>
            <w:vAlign w:val="center"/>
          </w:tcPr>
          <w:p w14:paraId="545F0217" w14:textId="77777777" w:rsidR="00FF2347" w:rsidRDefault="00075399">
            <w:pPr>
              <w:rPr>
                <w:lang w:eastAsia="zh-CN"/>
              </w:rPr>
            </w:pPr>
            <w:r>
              <w:rPr>
                <w:lang w:eastAsia="zh-CN"/>
              </w:rPr>
              <w:t>Same view with Ericsson.</w:t>
            </w:r>
          </w:p>
        </w:tc>
      </w:tr>
      <w:tr w:rsidR="00FF2347" w14:paraId="12D69183" w14:textId="77777777">
        <w:tc>
          <w:tcPr>
            <w:tcW w:w="2405" w:type="dxa"/>
            <w:shd w:val="clear" w:color="auto" w:fill="FFC000"/>
            <w:vAlign w:val="center"/>
          </w:tcPr>
          <w:p w14:paraId="3E826501" w14:textId="77777777" w:rsidR="00FF2347" w:rsidRDefault="00075399">
            <w:r>
              <w:t>Moderator</w:t>
            </w:r>
          </w:p>
        </w:tc>
        <w:tc>
          <w:tcPr>
            <w:tcW w:w="12176" w:type="dxa"/>
            <w:shd w:val="clear" w:color="auto" w:fill="FFC000"/>
            <w:vAlign w:val="center"/>
          </w:tcPr>
          <w:p w14:paraId="2B69BF24" w14:textId="77777777" w:rsidR="00FF2347" w:rsidRDefault="00075399">
            <w:pPr>
              <w:rPr>
                <w:lang w:eastAsia="zh-CN"/>
              </w:rPr>
            </w:pPr>
            <w:r>
              <w:rPr>
                <w:lang w:eastAsia="zh-CN"/>
              </w:rPr>
              <w:t>Per chairman's guidance, this discussion is closed here and moved to AI 8.2.6 (channel access)</w:t>
            </w:r>
          </w:p>
        </w:tc>
      </w:tr>
    </w:tbl>
    <w:p w14:paraId="4C99025D" w14:textId="77777777" w:rsidR="00FF2347" w:rsidRDefault="00FF2347">
      <w:pPr>
        <w:rPr>
          <w:lang w:val="en-GB"/>
        </w:rPr>
      </w:pPr>
    </w:p>
    <w:p w14:paraId="24FC9755" w14:textId="77777777" w:rsidR="00FF2347" w:rsidRDefault="00FF2347">
      <w:pPr>
        <w:rPr>
          <w:lang w:val="en-GB"/>
        </w:rPr>
      </w:pPr>
    </w:p>
    <w:p w14:paraId="094660CA" w14:textId="77777777" w:rsidR="00FF2347" w:rsidRDefault="00075399">
      <w:pPr>
        <w:pStyle w:val="Heading2"/>
      </w:pPr>
      <w:r>
        <w:lastRenderedPageBreak/>
        <w:t>Topic C: Multi-Cell Operation, Cross-carrier scheduling</w:t>
      </w:r>
    </w:p>
    <w:p w14:paraId="6BFBCEBE" w14:textId="77777777" w:rsidR="00FF2347" w:rsidRDefault="00075399">
      <w:pPr>
        <w:pStyle w:val="Heading3"/>
      </w:pPr>
      <w:r>
        <w:t>Issue C-1: MSM capability for multiple serving cells</w:t>
      </w:r>
    </w:p>
    <w:p w14:paraId="3637330E" w14:textId="77777777" w:rsidR="00FF2347" w:rsidRDefault="00075399">
      <w:pPr>
        <w:pStyle w:val="Heading4"/>
        <w:rPr>
          <w:sz w:val="22"/>
          <w:szCs w:val="22"/>
        </w:rPr>
      </w:pPr>
      <w:r>
        <w:rPr>
          <w:sz w:val="22"/>
          <w:szCs w:val="22"/>
        </w:rPr>
        <w:t>First round discussion</w:t>
      </w:r>
    </w:p>
    <w:p w14:paraId="7EAE6671" w14:textId="77777777" w:rsidR="00FF2347" w:rsidRDefault="00075399">
      <w:pPr>
        <w:rPr>
          <w:b/>
          <w:bCs/>
          <w:lang w:val="en-GB" w:eastAsia="zh-CN"/>
        </w:rPr>
      </w:pPr>
      <w:r>
        <w:rPr>
          <w:b/>
          <w:bCs/>
          <w:lang w:val="en-GB" w:eastAsia="zh-CN"/>
        </w:rPr>
        <w:t>vivo (R1-2200075):</w:t>
      </w:r>
    </w:p>
    <w:p w14:paraId="039CEC66" w14:textId="77777777" w:rsidR="00FF2347" w:rsidRDefault="00075399">
      <w:pPr>
        <w:spacing w:before="120"/>
        <w:jc w:val="both"/>
        <w:rPr>
          <w:b/>
          <w:lang w:eastAsia="zh-CN"/>
        </w:rPr>
      </w:pPr>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p>
    <w:p w14:paraId="3625B589" w14:textId="77777777" w:rsidR="00FF2347" w:rsidRDefault="00FF2347">
      <w:pPr>
        <w:rPr>
          <w:b/>
          <w:bCs/>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513F8E25" w14:textId="77777777">
        <w:tc>
          <w:tcPr>
            <w:tcW w:w="2405" w:type="dxa"/>
            <w:shd w:val="clear" w:color="auto" w:fill="FFC000"/>
            <w:vAlign w:val="center"/>
          </w:tcPr>
          <w:p w14:paraId="5FB21040" w14:textId="77777777" w:rsidR="00FF2347" w:rsidRDefault="00075399">
            <w:pPr>
              <w:widowControl w:val="0"/>
              <w:rPr>
                <w:b/>
                <w:bCs/>
              </w:rPr>
            </w:pPr>
            <w:r>
              <w:rPr>
                <w:b/>
                <w:bCs/>
              </w:rPr>
              <w:t>Company</w:t>
            </w:r>
          </w:p>
        </w:tc>
        <w:tc>
          <w:tcPr>
            <w:tcW w:w="12176" w:type="dxa"/>
            <w:shd w:val="clear" w:color="auto" w:fill="FFC000"/>
            <w:vAlign w:val="center"/>
          </w:tcPr>
          <w:p w14:paraId="4D264C07" w14:textId="77777777" w:rsidR="00FF2347" w:rsidRDefault="00075399">
            <w:pPr>
              <w:widowControl w:val="0"/>
              <w:rPr>
                <w:b/>
                <w:bCs/>
              </w:rPr>
            </w:pPr>
            <w:r>
              <w:rPr>
                <w:b/>
                <w:bCs/>
              </w:rPr>
              <w:t>Comment</w:t>
            </w:r>
          </w:p>
        </w:tc>
      </w:tr>
      <w:tr w:rsidR="00FF2347" w14:paraId="1EDA875A" w14:textId="77777777">
        <w:tc>
          <w:tcPr>
            <w:tcW w:w="2405" w:type="dxa"/>
            <w:shd w:val="clear" w:color="auto" w:fill="auto"/>
            <w:vAlign w:val="center"/>
          </w:tcPr>
          <w:p w14:paraId="0E3D06F9" w14:textId="77777777" w:rsidR="00FF2347" w:rsidRDefault="00075399">
            <w:pPr>
              <w:widowControl w:val="0"/>
              <w:rPr>
                <w:lang w:eastAsia="zh-CN"/>
              </w:rPr>
            </w:pPr>
            <w:r>
              <w:rPr>
                <w:lang w:eastAsia="zh-CN"/>
              </w:rPr>
              <w:t>Intel</w:t>
            </w:r>
          </w:p>
        </w:tc>
        <w:tc>
          <w:tcPr>
            <w:tcW w:w="12176" w:type="dxa"/>
            <w:shd w:val="clear" w:color="auto" w:fill="auto"/>
            <w:vAlign w:val="center"/>
          </w:tcPr>
          <w:p w14:paraId="564136A7" w14:textId="77777777" w:rsidR="00FF2347" w:rsidRDefault="00075399">
            <w:pPr>
              <w:widowControl w:val="0"/>
              <w:rPr>
                <w:lang w:eastAsia="zh-CN"/>
              </w:rPr>
            </w:pPr>
            <w:r>
              <w:rPr>
                <w:lang w:eastAsia="zh-CN"/>
              </w:rPr>
              <w:t>We understand the proposal is to share BD/CCE for a cell with SCS 120kHz, a cell with SCS 480kHz with combination (4, Ys) and a cell with SCS 960kHz with combination (8, Ys). We agree that it may be possible since the duration of slot/slot group are same, however, we wonder if there can be special considerations due to the different SCS. So more views/discussions are necessary</w:t>
            </w:r>
          </w:p>
        </w:tc>
      </w:tr>
      <w:tr w:rsidR="00FF2347" w14:paraId="637D5C79" w14:textId="77777777">
        <w:tc>
          <w:tcPr>
            <w:tcW w:w="2405" w:type="dxa"/>
            <w:shd w:val="clear" w:color="auto" w:fill="auto"/>
            <w:vAlign w:val="center"/>
          </w:tcPr>
          <w:p w14:paraId="408743A3" w14:textId="77777777" w:rsidR="00FF2347" w:rsidRDefault="00075399">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203AAA0B" w14:textId="77777777" w:rsidR="00FF2347" w:rsidRDefault="00075399">
            <w:pPr>
              <w:widowControl w:val="0"/>
              <w:rPr>
                <w:lang w:eastAsia="zh-CN"/>
              </w:rPr>
            </w:pPr>
            <w:r>
              <w:rPr>
                <w:rFonts w:hint="eastAsia"/>
                <w:lang w:eastAsia="zh-CN"/>
              </w:rPr>
              <w:t>T</w:t>
            </w:r>
            <w:r>
              <w:rPr>
                <w:lang w:eastAsia="zh-CN"/>
              </w:rPr>
              <w:t>o handle multi-serving cell problem, the following two alternatives could be considered:</w:t>
            </w:r>
          </w:p>
          <w:p w14:paraId="059A3C12" w14:textId="77777777" w:rsidR="00FF2347" w:rsidRDefault="00075399">
            <w:pPr>
              <w:widowControl w:val="0"/>
              <w:spacing w:before="120"/>
              <w:jc w:val="both"/>
              <w:rPr>
                <w:lang w:eastAsia="zh-CN"/>
              </w:rPr>
            </w:pPr>
            <w:r>
              <w:rPr>
                <w:lang w:eastAsia="zh-CN"/>
              </w:rPr>
              <w:t xml:space="preserve">Alt. 1: </w:t>
            </w:r>
            <w:r>
              <w:rPr>
                <w:rFonts w:hint="eastAsia"/>
                <w:lang w:eastAsia="zh-CN"/>
              </w:rPr>
              <w:t>S</w:t>
            </w:r>
            <w:r>
              <w:rPr>
                <w:lang w:eastAsia="zh-CN"/>
              </w:rPr>
              <w:t>erving cells with the same PDCCH monitoring type including multi-slot-based capability are grouped together for further BD/CCE budget calculation</w:t>
            </w:r>
          </w:p>
          <w:p w14:paraId="08FF2A60" w14:textId="77777777" w:rsidR="00FF2347" w:rsidRDefault="00075399">
            <w:pPr>
              <w:widowControl w:val="0"/>
              <w:spacing w:before="120"/>
              <w:jc w:val="both"/>
              <w:rPr>
                <w:lang w:eastAsia="zh-CN"/>
              </w:rPr>
            </w:pPr>
            <w:r>
              <w:rPr>
                <w:lang w:eastAsia="zh-CN"/>
              </w:rPr>
              <w:t>Alt. 2: Transform the serving cell with multi-slot-based capability to equivalent serving cell with slot-based capability for further BD/CCE budget calculation</w:t>
            </w:r>
          </w:p>
          <w:p w14:paraId="40096251" w14:textId="77777777" w:rsidR="00FF2347" w:rsidRDefault="00075399">
            <w:pPr>
              <w:widowControl w:val="0"/>
              <w:rPr>
                <w:lang w:eastAsia="zh-CN"/>
              </w:rPr>
            </w:pPr>
            <w:r>
              <w:rPr>
                <w:rFonts w:hint="eastAsia"/>
                <w:lang w:eastAsia="zh-CN"/>
              </w:rPr>
              <w:t>A</w:t>
            </w:r>
            <w:r>
              <w:rPr>
                <w:lang w:eastAsia="zh-CN"/>
              </w:rPr>
              <w:t>s indicated in our contribution, there are the following 3 cell types in NR Rel-17:</w:t>
            </w:r>
          </w:p>
          <w:p w14:paraId="430D952B"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hint="eastAsia"/>
                <w:lang w:eastAsia="zh-CN"/>
              </w:rPr>
              <w:t>C</w:t>
            </w:r>
            <w:r>
              <w:rPr>
                <w:rFonts w:ascii="Times New Roman" w:hAnsi="Times New Roman"/>
                <w:lang w:eastAsia="zh-CN"/>
              </w:rPr>
              <w:t xml:space="preserve">ell Type 1 (FR1/FR2): </w:t>
            </w:r>
            <w:r>
              <w:rPr>
                <w:rFonts w:ascii="Times New Roman" w:hAnsi="Times New Roman" w:hint="eastAsia"/>
                <w:lang w:eastAsia="zh-CN"/>
              </w:rPr>
              <w:t>S</w:t>
            </w:r>
            <w:r>
              <w:rPr>
                <w:rFonts w:ascii="Times New Roman" w:hAnsi="Times New Roman"/>
                <w:lang w:eastAsia="zh-CN"/>
              </w:rPr>
              <w:t>erving cell with slot-based PDCCH monitoring capability;</w:t>
            </w:r>
          </w:p>
          <w:p w14:paraId="7B2060FE"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lang w:eastAsia="zh-CN"/>
              </w:rPr>
              <w:t>Cell Type 2 (FR1 only): Serving cell with span-based PDCCH monitoring capability;</w:t>
            </w:r>
          </w:p>
          <w:p w14:paraId="2435F054"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lang w:eastAsia="zh-CN"/>
              </w:rPr>
              <w:t>Cell Type 3 (FR2-2 only): Serving cell with multi-slot-based PDCCH monitoring capability.</w:t>
            </w:r>
          </w:p>
          <w:p w14:paraId="44518A53" w14:textId="77777777" w:rsidR="00FF2347" w:rsidRDefault="00075399">
            <w:pPr>
              <w:widowControl w:val="0"/>
              <w:snapToGrid/>
              <w:spacing w:afterLines="50" w:line="240" w:lineRule="auto"/>
              <w:jc w:val="both"/>
              <w:rPr>
                <w:lang w:eastAsia="zh-CN"/>
              </w:rPr>
            </w:pPr>
            <w:r>
              <w:rPr>
                <w:rFonts w:hint="eastAsia"/>
                <w:lang w:eastAsia="zh-CN"/>
              </w:rPr>
              <w:t>I</w:t>
            </w:r>
            <w:r>
              <w:rPr>
                <w:lang w:eastAsia="zh-CN"/>
              </w:rPr>
              <w:t>n NR Rel-16, the following cases may occur for one UE where PDCCH monitoring capability related parameters is reported by UE for each case respectively.</w:t>
            </w:r>
          </w:p>
          <w:p w14:paraId="07347AC2"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lang w:eastAsia="zh-CN"/>
              </w:rPr>
              <w:t>Case 1: All serving cells belongs to cell type 1;</w:t>
            </w:r>
          </w:p>
          <w:p w14:paraId="03560779"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lang w:eastAsia="zh-CN"/>
              </w:rPr>
              <w:t>Case 2: All serving cells belongs to cell type 2;</w:t>
            </w:r>
          </w:p>
          <w:p w14:paraId="166959C4"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lang w:eastAsia="zh-CN"/>
              </w:rPr>
              <w:t>Case 3: At least one serving cell belongs to cell type 1 and at least one serving cell belongs to cell type 2.</w:t>
            </w:r>
          </w:p>
          <w:p w14:paraId="62A57F81" w14:textId="77777777" w:rsidR="00FF2347" w:rsidRDefault="00075399">
            <w:pPr>
              <w:widowControl w:val="0"/>
              <w:spacing w:afterLines="50"/>
              <w:rPr>
                <w:lang w:eastAsia="zh-CN"/>
              </w:rPr>
            </w:pPr>
            <w:r>
              <w:rPr>
                <w:rFonts w:hint="eastAsia"/>
                <w:lang w:eastAsia="zh-CN"/>
              </w:rPr>
              <w:t>I</w:t>
            </w:r>
            <w:r>
              <w:rPr>
                <w:lang w:eastAsia="zh-CN"/>
              </w:rPr>
              <w:t>n NR Rel-17, there may be more cases as listed below:</w:t>
            </w:r>
          </w:p>
          <w:p w14:paraId="021966C3"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lang w:eastAsia="zh-CN"/>
              </w:rPr>
              <w:t>Case 4: All serving cells belongs to cell type 3;</w:t>
            </w:r>
          </w:p>
          <w:p w14:paraId="2387F3B9"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lang w:eastAsia="zh-CN"/>
              </w:rPr>
              <w:lastRenderedPageBreak/>
              <w:t>Case 5: At least one serving cell belongs to cell type 1 and at least one serving cell belongs to cell type 3;</w:t>
            </w:r>
          </w:p>
          <w:p w14:paraId="319DD27B"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lang w:eastAsia="zh-CN"/>
              </w:rPr>
              <w:t>Case 6: At least one serving cell belongs to cell type 2 and at least one serving cell belongs to cell type 3;</w:t>
            </w:r>
          </w:p>
          <w:p w14:paraId="0EA09419"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lang w:eastAsia="zh-CN"/>
              </w:rPr>
              <w:t>Case 7: At least one serving cell belongs to cell type 1, at least one serving cell belongs to cell type 2 and at least one serving cell belongs to cell type 3.</w:t>
            </w:r>
          </w:p>
          <w:p w14:paraId="415E4DA3" w14:textId="77777777" w:rsidR="00FF2347" w:rsidRDefault="00FF2347">
            <w:pPr>
              <w:widowControl w:val="0"/>
              <w:snapToGrid/>
              <w:spacing w:line="240" w:lineRule="auto"/>
              <w:jc w:val="both"/>
              <w:rPr>
                <w:lang w:eastAsia="zh-CN"/>
              </w:rPr>
            </w:pPr>
          </w:p>
          <w:p w14:paraId="59D535CA" w14:textId="77777777" w:rsidR="00FF2347" w:rsidRDefault="00075399">
            <w:pPr>
              <w:widowControl w:val="0"/>
              <w:rPr>
                <w:sz w:val="20"/>
                <w:lang w:eastAsia="zh-CN"/>
              </w:rPr>
            </w:pPr>
            <w:r>
              <w:rPr>
                <w:rFonts w:hint="eastAsia"/>
                <w:lang w:eastAsia="zh-CN"/>
              </w:rPr>
              <w:t>I</w:t>
            </w:r>
            <w:r>
              <w:rPr>
                <w:lang w:eastAsia="zh-CN"/>
              </w:rPr>
              <w:t>f Alt. 1 is adopted, many capability related parameters should be reported by UE for each of the above cases, which also requires large spec impact. Alt. 2 is preferred by us due to smaller spec impact. As Intel indicates, it is possible since the duration and BD/CCE budget  of slot/slot group is the same.</w:t>
            </w:r>
          </w:p>
        </w:tc>
      </w:tr>
      <w:tr w:rsidR="00FF2347" w14:paraId="10DFFA94" w14:textId="77777777">
        <w:tc>
          <w:tcPr>
            <w:tcW w:w="2405" w:type="dxa"/>
            <w:shd w:val="clear" w:color="auto" w:fill="auto"/>
            <w:vAlign w:val="center"/>
          </w:tcPr>
          <w:p w14:paraId="5B5182D8" w14:textId="77777777" w:rsidR="00FF2347" w:rsidRDefault="00075399">
            <w:pPr>
              <w:widowControl w:val="0"/>
              <w:rPr>
                <w:sz w:val="20"/>
                <w:lang w:eastAsia="zh-CN"/>
              </w:rPr>
            </w:pPr>
            <w:r>
              <w:rPr>
                <w:lang w:eastAsia="zh-CN"/>
              </w:rPr>
              <w:lastRenderedPageBreak/>
              <w:t xml:space="preserve">Samsung </w:t>
            </w:r>
          </w:p>
        </w:tc>
        <w:tc>
          <w:tcPr>
            <w:tcW w:w="12176" w:type="dxa"/>
            <w:shd w:val="clear" w:color="auto" w:fill="auto"/>
            <w:vAlign w:val="center"/>
          </w:tcPr>
          <w:p w14:paraId="61158018" w14:textId="77777777" w:rsidR="00FF2347" w:rsidRDefault="00075399">
            <w:pPr>
              <w:widowControl w:val="0"/>
              <w:rPr>
                <w:lang w:eastAsia="zh-CN"/>
              </w:rPr>
            </w:pPr>
            <w:r>
              <w:rPr>
                <w:lang w:eastAsia="zh-CN"/>
              </w:rPr>
              <w:t>We are OK with the high level idea. The details of the proposed method was missing.</w:t>
            </w:r>
          </w:p>
        </w:tc>
      </w:tr>
      <w:tr w:rsidR="00FF2347" w14:paraId="20CF3617" w14:textId="77777777">
        <w:tc>
          <w:tcPr>
            <w:tcW w:w="2405" w:type="dxa"/>
            <w:shd w:val="clear" w:color="auto" w:fill="auto"/>
            <w:vAlign w:val="center"/>
          </w:tcPr>
          <w:p w14:paraId="7B9CBBC8" w14:textId="77777777" w:rsidR="00FF2347" w:rsidRDefault="00075399">
            <w:r>
              <w:t>LG Electronics</w:t>
            </w:r>
          </w:p>
        </w:tc>
        <w:tc>
          <w:tcPr>
            <w:tcW w:w="12176" w:type="dxa"/>
            <w:shd w:val="clear" w:color="auto" w:fill="auto"/>
            <w:vAlign w:val="center"/>
          </w:tcPr>
          <w:p w14:paraId="46DCD474" w14:textId="77777777" w:rsidR="00FF2347" w:rsidRDefault="00075399">
            <w:pPr>
              <w:rPr>
                <w:lang w:eastAsia="zh-CN"/>
              </w:rPr>
            </w:pPr>
            <w:r>
              <w:rPr>
                <w:lang w:eastAsia="zh-CN"/>
              </w:rPr>
              <w:t xml:space="preserve">We support the concept of treating serving cell with multi-slot-based capability as if they were cells with slot-based capability when calculating multi-cell BD/CCE distribution. We think it can be an efficient approach to avoid complicatedly handling all cases listed by Vivo above. </w:t>
            </w:r>
          </w:p>
        </w:tc>
      </w:tr>
      <w:tr w:rsidR="00FF2347" w14:paraId="30BD38BD" w14:textId="77777777">
        <w:tc>
          <w:tcPr>
            <w:tcW w:w="2405" w:type="dxa"/>
            <w:shd w:val="clear" w:color="auto" w:fill="auto"/>
            <w:vAlign w:val="center"/>
          </w:tcPr>
          <w:p w14:paraId="485AE2ED" w14:textId="77777777" w:rsidR="00FF2347" w:rsidRDefault="00075399">
            <w:r>
              <w:t>Huawei, HiSilicon</w:t>
            </w:r>
          </w:p>
        </w:tc>
        <w:tc>
          <w:tcPr>
            <w:tcW w:w="12176" w:type="dxa"/>
            <w:shd w:val="clear" w:color="auto" w:fill="auto"/>
            <w:vAlign w:val="center"/>
          </w:tcPr>
          <w:p w14:paraId="61C07E61" w14:textId="77777777" w:rsidR="00FF2347" w:rsidRDefault="00075399">
            <w:pPr>
              <w:rPr>
                <w:lang w:eastAsia="zh-CN"/>
              </w:rPr>
            </w:pPr>
            <w:r>
              <w:rPr>
                <w:lang w:eastAsia="zh-CN"/>
              </w:rPr>
              <w:t>The two alternatives listed by vivo seem to be a good starting point for the discussion. We would like to see more details of Alt 2. If it turns functional, it seems to be an efficient way to avoid tedious discussions. One question regarding Alt 2 is that how a 960 kHz cell with SS sets corresponding to capability (4,1) or (4, 2) is transformed to a virtual 120 kHz cell with a per-slot based capability.</w:t>
            </w:r>
          </w:p>
        </w:tc>
      </w:tr>
      <w:tr w:rsidR="00FF2347" w14:paraId="72B9E847" w14:textId="77777777">
        <w:tc>
          <w:tcPr>
            <w:tcW w:w="2405" w:type="dxa"/>
            <w:shd w:val="clear" w:color="auto" w:fill="auto"/>
            <w:vAlign w:val="center"/>
          </w:tcPr>
          <w:p w14:paraId="66367AE8" w14:textId="77777777" w:rsidR="00FF2347" w:rsidRDefault="00075399">
            <w:r>
              <w:rPr>
                <w:rFonts w:hint="eastAsia"/>
                <w:lang w:eastAsia="zh-CN"/>
              </w:rPr>
              <w:t>v</w:t>
            </w:r>
            <w:r>
              <w:rPr>
                <w:lang w:eastAsia="zh-CN"/>
              </w:rPr>
              <w:t>ivo</w:t>
            </w:r>
          </w:p>
        </w:tc>
        <w:tc>
          <w:tcPr>
            <w:tcW w:w="12176" w:type="dxa"/>
            <w:shd w:val="clear" w:color="auto" w:fill="auto"/>
            <w:vAlign w:val="center"/>
          </w:tcPr>
          <w:p w14:paraId="531604BA" w14:textId="77777777" w:rsidR="00FF2347" w:rsidRDefault="00075399">
            <w:pPr>
              <w:rPr>
                <w:lang w:eastAsia="zh-CN"/>
              </w:rPr>
            </w:pPr>
            <w:r>
              <w:rPr>
                <w:lang w:eastAsia="zh-CN"/>
              </w:rPr>
              <w:t>Thanks for the comments. Agree with Huawei that it is better to discuss the above two alternatives before going into TP discussion below. Here is a summary of more details on the above two alternatives:</w:t>
            </w:r>
          </w:p>
          <w:p w14:paraId="0EC0235F" w14:textId="77777777" w:rsidR="00FF2347" w:rsidRDefault="00075399">
            <w:pPr>
              <w:widowControl w:val="0"/>
              <w:spacing w:before="120"/>
              <w:jc w:val="both"/>
              <w:rPr>
                <w:lang w:eastAsia="zh-CN"/>
              </w:rPr>
            </w:pPr>
            <w:r>
              <w:rPr>
                <w:lang w:eastAsia="zh-CN"/>
              </w:rPr>
              <w:t xml:space="preserve">Alt. 1: </w:t>
            </w:r>
            <w:r>
              <w:rPr>
                <w:rFonts w:hint="eastAsia"/>
                <w:lang w:eastAsia="zh-CN"/>
              </w:rPr>
              <w:t>S</w:t>
            </w:r>
            <w:r>
              <w:rPr>
                <w:lang w:eastAsia="zh-CN"/>
              </w:rPr>
              <w:t>erving cells with the same PDCCH monitoring type including multi-slot-based capability are grouped together for further BD/CCE budget calculation</w:t>
            </w:r>
          </w:p>
          <w:p w14:paraId="7C19B825"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1-1: Within a group of serving cells with multi-slot-based capability, the serving cells with the same SCS and (Xs, Ys) value are grouped together to follow a total BD/CCE budget</w:t>
            </w:r>
          </w:p>
          <w:p w14:paraId="01BA4BF8"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1-2: Within a group of serving cells with multi-slot-based capability, the serving cells with the same SCS and Xs value are grouped together to follow a total BD/CCE budget</w:t>
            </w:r>
          </w:p>
          <w:p w14:paraId="63012B8E" w14:textId="77777777" w:rsidR="00FF2347" w:rsidRDefault="00FF2347">
            <w:pPr>
              <w:rPr>
                <w:lang w:eastAsia="zh-CN"/>
              </w:rPr>
            </w:pPr>
          </w:p>
          <w:p w14:paraId="3EF0C4D9" w14:textId="77777777" w:rsidR="00FF2347" w:rsidRDefault="00075399">
            <w:pPr>
              <w:rPr>
                <w:lang w:eastAsia="zh-CN"/>
              </w:rPr>
            </w:pPr>
            <w:r>
              <w:rPr>
                <w:rFonts w:hint="eastAsia"/>
                <w:lang w:eastAsia="zh-CN"/>
              </w:rPr>
              <w:t>A</w:t>
            </w:r>
            <w:r>
              <w:rPr>
                <w:lang w:eastAsia="zh-CN"/>
              </w:rPr>
              <w:t>lt. 2: Transform the serving cell with multi-slot-based capability to equivalent serving cell with slot-based capability for further BD/CCE budget calculation</w:t>
            </w:r>
          </w:p>
          <w:p w14:paraId="35BC96A5"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 xml:space="preserve">lt. 2-1: A serving cell with SCS </w:t>
            </w:r>
            <m:oMath>
              <m:r>
                <w:rPr>
                  <w:rFonts w:ascii="Cambria Math" w:cs="Calibri"/>
                </w:rPr>
                <m:t>μ</m:t>
              </m:r>
            </m:oMath>
            <w:r>
              <w:rPr>
                <w:rFonts w:ascii="Times New Roman" w:hAnsi="Times New Roman"/>
                <w:lang w:eastAsia="zh-C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lang w:eastAsia="zh-CN"/>
              </w:rPr>
              <w:t>(</w:t>
            </w:r>
            <w:r>
              <w:rPr>
                <w:rFonts w:ascii="Times New Roman" w:hAnsi="Times New Roman"/>
                <w:lang w:eastAsia="zh-CN"/>
              </w:rPr>
              <w:t>Xs) and slot-based capability, where a slot group for the serving cell is considered as a slot for the virtual cell</w:t>
            </w:r>
          </w:p>
          <w:p w14:paraId="1EEBFB4E"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 xml:space="preserve">lt. 2-2: A serving cell with SCS </w:t>
            </w:r>
            <m:oMath>
              <m:r>
                <w:rPr>
                  <w:rFonts w:ascii="Cambria Math" w:cs="Calibri"/>
                </w:rPr>
                <m:t>μ</m:t>
              </m:r>
            </m:oMath>
            <w:r>
              <w:rPr>
                <w:rFonts w:ascii="Times New Roman" w:hAnsi="Times New Roman"/>
                <w:lang w:eastAsia="zh-CN"/>
              </w:rPr>
              <w:t xml:space="preserve"> and multi-slot-based capability is considered as an equivalent virtual cell with SCS </w:t>
            </w:r>
            <m:oMath>
              <m:r>
                <w:rPr>
                  <w:rFonts w:ascii="Cambria Math" w:cs="Calibri"/>
                </w:rPr>
                <m:t>μ=3</m:t>
              </m:r>
            </m:oMath>
            <w:r>
              <w:rPr>
                <w:rFonts w:ascii="Times New Roman" w:hAnsi="Times New Roman"/>
                <w:lang w:eastAsia="zh-CN"/>
              </w:rPr>
              <w:t xml:space="preserve"> and slot-based capability, where 4/8 slots for the serving cell with SCS </w:t>
            </w:r>
            <m:oMath>
              <m:r>
                <w:rPr>
                  <w:rFonts w:ascii="Cambria Math" w:cs="Calibri"/>
                </w:rPr>
                <m:t>μ=5/6</m:t>
              </m:r>
            </m:oMath>
            <w:r>
              <w:rPr>
                <w:rFonts w:ascii="Times New Roman" w:hAnsi="Times New Roman"/>
                <w:lang w:eastAsia="zh-CN"/>
              </w:rPr>
              <w:t xml:space="preserve"> is considered as a slot for the virtual cell</w:t>
            </w:r>
          </w:p>
          <w:p w14:paraId="5E149E20" w14:textId="77777777" w:rsidR="00FF2347" w:rsidRDefault="00075399">
            <w:pPr>
              <w:widowControl w:val="0"/>
              <w:snapToGrid/>
              <w:spacing w:line="240" w:lineRule="auto"/>
              <w:jc w:val="both"/>
              <w:rPr>
                <w:lang w:eastAsia="zh-CN"/>
              </w:rPr>
            </w:pPr>
            <w:r>
              <w:rPr>
                <w:rFonts w:hint="eastAsia"/>
                <w:lang w:eastAsia="zh-CN"/>
              </w:rPr>
              <w:lastRenderedPageBreak/>
              <w:t>F</w:t>
            </w:r>
            <w:r>
              <w:rPr>
                <w:lang w:eastAsia="zh-CN"/>
              </w:rPr>
              <w:t>or Alt. 2-1, it may need to define a 240KHz SCS virtual cell with slot-based capability, where BD/CCE budget is half of that for 120KHz</w:t>
            </w:r>
            <w:r>
              <w:rPr>
                <w:rFonts w:hint="eastAsia"/>
                <w:lang w:eastAsia="zh-CN"/>
              </w:rPr>
              <w:t>；</w:t>
            </w:r>
          </w:p>
          <w:p w14:paraId="580313B4" w14:textId="77777777" w:rsidR="00FF2347" w:rsidRDefault="00075399">
            <w:pPr>
              <w:widowControl w:val="0"/>
              <w:snapToGrid/>
              <w:spacing w:line="240" w:lineRule="auto"/>
              <w:jc w:val="both"/>
              <w:rPr>
                <w:lang w:eastAsia="zh-CN"/>
              </w:rPr>
            </w:pPr>
            <w:r>
              <w:rPr>
                <w:lang w:eastAsia="zh-CN"/>
              </w:rPr>
              <w:t>For Alt. 2-2, fixed number of slots are mapping to a slot for the virtual cell with 120K</w:t>
            </w:r>
            <w:r>
              <w:rPr>
                <w:rFonts w:hint="eastAsia"/>
                <w:lang w:eastAsia="zh-CN"/>
              </w:rPr>
              <w:t>H</w:t>
            </w:r>
            <w:r>
              <w:rPr>
                <w:lang w:eastAsia="zh-CN"/>
              </w:rPr>
              <w:t xml:space="preserve">z and slot-based capability irrespective of (Xs, Ys). </w:t>
            </w:r>
          </w:p>
          <w:p w14:paraId="0917D7AE" w14:textId="77777777" w:rsidR="00FF2347" w:rsidRDefault="00075399">
            <w:pPr>
              <w:rPr>
                <w:lang w:eastAsia="zh-CN"/>
              </w:rPr>
            </w:pPr>
            <w:r>
              <w:rPr>
                <w:rFonts w:hint="eastAsia"/>
                <w:lang w:eastAsia="zh-CN"/>
              </w:rPr>
              <w:t>@</w:t>
            </w:r>
            <w:r>
              <w:rPr>
                <w:lang w:eastAsia="zh-CN"/>
              </w:rPr>
              <w:t>Huawei: Hopefully the above can answer your question.</w:t>
            </w:r>
          </w:p>
        </w:tc>
      </w:tr>
    </w:tbl>
    <w:p w14:paraId="6110E33A" w14:textId="77777777" w:rsidR="00FF2347" w:rsidRDefault="00FF2347">
      <w:pPr>
        <w:rPr>
          <w:lang w:val="en-GB"/>
        </w:rPr>
      </w:pPr>
    </w:p>
    <w:p w14:paraId="5FEA1697" w14:textId="77777777" w:rsidR="00FF2347" w:rsidRDefault="00075399">
      <w:pPr>
        <w:rPr>
          <w:b/>
          <w:bCs/>
          <w:lang w:val="en-GB" w:eastAsia="zh-CN"/>
        </w:rPr>
      </w:pPr>
      <w:r>
        <w:rPr>
          <w:b/>
          <w:bCs/>
          <w:lang w:val="en-GB" w:eastAsia="zh-CN"/>
        </w:rPr>
        <w:t>Samsung (R1-2200193):</w:t>
      </w:r>
    </w:p>
    <w:p w14:paraId="327175A0" w14:textId="77777777" w:rsidR="00FF2347" w:rsidRDefault="00075399">
      <w:pPr>
        <w:tabs>
          <w:tab w:val="left" w:pos="1300"/>
        </w:tabs>
        <w:spacing w:after="0"/>
        <w:jc w:val="both"/>
        <w:rPr>
          <w:bCs/>
        </w:rPr>
      </w:pPr>
      <w:r>
        <w:rPr>
          <w:bCs/>
        </w:rPr>
        <w:t xml:space="preserve">Proposal 6: Adopt TP#4 for TS 38.213 to determine a capability to monitor a maximum number of PDCCH candidates and a maximum number of non-overlapped CCEs per </w:t>
      </w:r>
      <m:oMath>
        <m:sSub>
          <m:sSubPr>
            <m:ctrlPr>
              <w:rPr>
                <w:rFonts w:ascii="Cambria Math" w:hAnsi="Cambria Math"/>
                <w:bCs/>
              </w:rPr>
            </m:ctrlPr>
          </m:sSubPr>
          <m:e>
            <m:r>
              <w:rPr>
                <w:rFonts w:ascii="Cambria Math" w:hAnsi="Cambria Math"/>
              </w:rPr>
              <m:t>X</m:t>
            </m:r>
          </m:e>
          <m:sub>
            <m:r>
              <w:rPr>
                <w:rFonts w:ascii="Cambria Math" w:hAnsi="Cambria Math"/>
              </w:rPr>
              <m:t>s</m:t>
            </m:r>
          </m:sub>
        </m:sSub>
      </m:oMath>
      <w:r>
        <w:rPr>
          <w:bCs/>
        </w:rPr>
        <w:t xml:space="preserve"> slots that corresponds to </w:t>
      </w:r>
      <m:oMath>
        <m:sSubSup>
          <m:sSubSupPr>
            <m:ctrlPr>
              <w:rPr>
                <w:rFonts w:ascii="Cambria Math" w:hAnsi="Cambria Math"/>
                <w:bCs/>
              </w:rPr>
            </m:ctrlPr>
          </m:sSubSupPr>
          <m:e>
            <m:r>
              <w:rPr>
                <w:rFonts w:ascii="Cambria Math" w:hAnsi="Cambria Math"/>
              </w:rPr>
              <m:t>N</m:t>
            </m:r>
          </m:e>
          <m:sub>
            <m:r>
              <m:rPr>
                <m:nor/>
              </m:rPr>
              <w:rPr>
                <w:bCs/>
              </w:rPr>
              <m:t>cells</m:t>
            </m:r>
          </m:sub>
          <m:sup>
            <m:r>
              <m:rPr>
                <m:nor/>
              </m:rPr>
              <w:rPr>
                <w:bCs/>
              </w:rPr>
              <m:t>cap</m:t>
            </m:r>
          </m:sup>
        </m:sSubSup>
      </m:oMath>
      <w:r>
        <w:rPr>
          <w:bCs/>
        </w:rPr>
        <w:t xml:space="preserve"> downlink cells, i.e. </w:t>
      </w:r>
      <m:oMath>
        <m:sSubSup>
          <m:sSubSupPr>
            <m:ctrlPr>
              <w:rPr>
                <w:rFonts w:ascii="Cambria Math" w:hAnsi="Cambria Math"/>
                <w:bCs/>
              </w:rPr>
            </m:ctrlPr>
          </m:sSubSupPr>
          <m:e>
            <m:r>
              <m:rPr>
                <m:sty m:val="p"/>
              </m:rPr>
              <w:rPr>
                <w:rFonts w:ascii="Cambria Math" w:hAnsi="Cambria Math"/>
              </w:rPr>
              <m:t> </m:t>
            </m:r>
            <m:r>
              <w:rPr>
                <w:rFonts w:ascii="Cambria Math" w:hAnsi="Cambria Math"/>
              </w:rPr>
              <m:t>N</m:t>
            </m:r>
          </m:e>
          <m:sub>
            <m:r>
              <w:rPr>
                <w:rFonts w:ascii="Cambria Math" w:hAnsi="Cambria Math"/>
              </w:rPr>
              <m:t>cells</m:t>
            </m:r>
          </m:sub>
          <m:sup>
            <m:r>
              <w:rPr>
                <w:rFonts w:ascii="Cambria Math" w:hAnsi="Cambria Math"/>
              </w:rPr>
              <m:t>cap</m:t>
            </m:r>
            <m:r>
              <m:rPr>
                <m:sty m:val="p"/>
              </m:rPr>
              <w:rPr>
                <w:rFonts w:ascii="Cambria Math" w:hAnsi="Cambria Math"/>
              </w:rPr>
              <m:t>-</m:t>
            </m:r>
            <m:r>
              <w:rPr>
                <w:rFonts w:ascii="Cambria Math" w:hAnsi="Cambria Math"/>
              </w:rPr>
              <m:t>r</m:t>
            </m:r>
            <m:r>
              <m:rPr>
                <m:sty m:val="p"/>
              </m:rPr>
              <w:rPr>
                <w:rFonts w:ascii="Cambria Math" w:hAnsi="Cambria Math"/>
              </w:rPr>
              <m:t>17</m:t>
            </m:r>
          </m:sup>
        </m:sSubSup>
        <m:r>
          <m:rPr>
            <m:sty m:val="p"/>
          </m:rPr>
          <w:rPr>
            <w:rFonts w:ascii="Cambria Math" w:hAnsi="Cambria Math"/>
          </w:rPr>
          <m:t>.</m:t>
        </m:r>
      </m:oMath>
    </w:p>
    <w:tbl>
      <w:tblPr>
        <w:tblW w:w="13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4"/>
      </w:tblGrid>
      <w:tr w:rsidR="00FF2347" w14:paraId="27022089" w14:textId="77777777">
        <w:tc>
          <w:tcPr>
            <w:tcW w:w="13944" w:type="dxa"/>
            <w:shd w:val="clear" w:color="auto" w:fill="auto"/>
            <w:vAlign w:val="center"/>
          </w:tcPr>
          <w:p w14:paraId="45BA3BA3" w14:textId="77777777" w:rsidR="00FF2347" w:rsidRDefault="00075399">
            <w:pPr>
              <w:widowControl w:val="0"/>
            </w:pPr>
            <w:r>
              <w:t xml:space="preserve">If a UE indicates in </w:t>
            </w:r>
            <w:r>
              <w:rPr>
                <w:i/>
                <w:iCs/>
              </w:rPr>
              <w:t>UE-NR-Capability</w:t>
            </w:r>
            <w:r>
              <w:t xml:space="preserve"> a carrier aggregation capability larger than two downlink cells, the UE includes in </w:t>
            </w:r>
            <w:r>
              <w:rPr>
                <w:i/>
                <w:iCs/>
              </w:rPr>
              <w:t>UE-NR-Capability</w:t>
            </w:r>
            <w:r>
              <w:t xml:space="preserve"> an indication for a maximum number of PDCCH candidates and a maximum number of non-overlapped CCEs that the UE can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when the UE is configured for carrier aggregation operation over more than 2 downlink cells with </w:t>
            </w:r>
            <w:r>
              <w:rPr>
                <w:i/>
              </w:rPr>
              <w:t>monitoringCapabilityConfig</w:t>
            </w:r>
            <w:r>
              <w:t xml:space="preserve"> = </w:t>
            </w:r>
            <w:bookmarkStart w:id="182" w:name="_Hlk42271659"/>
            <w:r>
              <w:rPr>
                <w:i/>
              </w:rPr>
              <w:t>r17monitoringcapability</w:t>
            </w:r>
            <w:bookmarkEnd w:id="182"/>
            <w:r>
              <w:t xml:space="preserve">. When a UE is not configured for NR-DC operation and the UE is provided </w:t>
            </w:r>
            <w:r>
              <w:rPr>
                <w:i/>
              </w:rPr>
              <w:t>monitoringCapabilityConfig</w:t>
            </w:r>
            <w:r>
              <w:t xml:space="preserve"> = </w:t>
            </w:r>
            <w:r>
              <w:rPr>
                <w:i/>
              </w:rPr>
              <w:t>r17monitoringcapability</w:t>
            </w:r>
            <w:r>
              <w:t xml:space="preserve"> for all downlink cell where the UE monitors PDCCH, the UE determines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where</w:t>
            </w:r>
          </w:p>
          <w:p w14:paraId="148EC51E" w14:textId="77777777" w:rsidR="00FF2347" w:rsidRDefault="00075399">
            <w:pPr>
              <w:pStyle w:val="B1"/>
              <w:widowControl w:val="0"/>
              <w:rPr>
                <w:lang w:val="en-US"/>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r17</m:t>
                  </m:r>
                </m:sup>
              </m:sSubSup>
            </m:oMath>
            <w:r>
              <w:t xml:space="preserve"> is the number of configured downlink cells if the UE does not provide </w:t>
            </w:r>
            <w:r>
              <w:rPr>
                <w:i/>
              </w:rPr>
              <w:t>pdcch-</w:t>
            </w:r>
            <w:r>
              <w:rPr>
                <w:i/>
                <w:lang w:val="en-US"/>
              </w:rPr>
              <w:t>Monitoring</w:t>
            </w:r>
            <w:r>
              <w:rPr>
                <w:i/>
              </w:rPr>
              <w:t>CA</w:t>
            </w:r>
          </w:p>
          <w:p w14:paraId="442CCEC3" w14:textId="77777777" w:rsidR="00FF2347" w:rsidRDefault="00075399">
            <w:pPr>
              <w:pStyle w:val="B1"/>
              <w:widowControl w:val="0"/>
              <w:rPr>
                <w:lang w:val="en-US"/>
              </w:rPr>
            </w:pPr>
            <w:r>
              <w:t>-</w:t>
            </w:r>
            <w:r>
              <w:tab/>
              <w:t xml:space="preserve">otherwise,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Pr>
                <w:i/>
                <w:lang w:val="en-US"/>
              </w:rPr>
              <w:t>Monitoring</w:t>
            </w:r>
            <w:r>
              <w:rPr>
                <w:i/>
              </w:rPr>
              <w:t>CA</w:t>
            </w:r>
          </w:p>
          <w:p w14:paraId="0604F7E5" w14:textId="77777777" w:rsidR="00FF2347" w:rsidRDefault="00075399">
            <w:pPr>
              <w:widowControl w:val="0"/>
            </w:pPr>
            <w:r>
              <w:t xml:space="preserve">When a UE is configured for NR-DC operation and the UE is provided </w:t>
            </w:r>
            <w:r>
              <w:rPr>
                <w:i/>
              </w:rPr>
              <w:t>monitoringCapabilityConfig</w:t>
            </w:r>
            <w:r>
              <w:t xml:space="preserve"> = </w:t>
            </w:r>
            <w:r>
              <w:rPr>
                <w:i/>
              </w:rPr>
              <w:t>r17monitoringcapability</w:t>
            </w:r>
            <w:r>
              <w:rPr>
                <w:iCs/>
              </w:rPr>
              <w:t xml:space="preserve"> </w:t>
            </w:r>
            <w:r>
              <w:t xml:space="preserve">for all downlink cells where the UE monitors PDCCH, the UE determines a capability to monitor a maximum number of PDCCH candidates and a maximum number of non-overlapped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that corresponds to</w:t>
            </w:r>
          </w:p>
          <w:p w14:paraId="07A6B2A2" w14:textId="77777777" w:rsidR="00FF2347" w:rsidRDefault="00075399">
            <w:pPr>
              <w:pStyle w:val="B1"/>
              <w:widowControl w:val="0"/>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 provided by </w:t>
            </w:r>
            <w:r>
              <w:rPr>
                <w:i/>
                <w:iCs/>
                <w:lang w:eastAsia="ja-JP"/>
              </w:rPr>
              <w:t>pdcch-BlindDetection</w:t>
            </w:r>
            <w:r>
              <w:rPr>
                <w:i/>
                <w:iCs/>
                <w:lang w:val="en-US" w:eastAsia="ja-JP"/>
              </w:rPr>
              <w:t>3</w:t>
            </w:r>
            <w:r>
              <w:t xml:space="preserve"> for the MCG, and </w:t>
            </w:r>
          </w:p>
          <w:p w14:paraId="211FAB4C" w14:textId="77777777" w:rsidR="00FF2347" w:rsidRDefault="00075399">
            <w:pPr>
              <w:pStyle w:val="B1"/>
              <w:widowControl w:val="0"/>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 provided by </w:t>
            </w:r>
            <w:r>
              <w:rPr>
                <w:i/>
                <w:iCs/>
                <w:lang w:eastAsia="ja-JP"/>
              </w:rPr>
              <w:t>pdcch-BlindDetection</w:t>
            </w:r>
            <w:r>
              <w:rPr>
                <w:i/>
                <w:iCs/>
                <w:lang w:val="en-US" w:eastAsia="ja-JP"/>
              </w:rPr>
              <w:t>3</w:t>
            </w:r>
            <w:r>
              <w:t xml:space="preserve"> for the SCG</w:t>
            </w:r>
          </w:p>
          <w:p w14:paraId="56FB5029" w14:textId="77777777" w:rsidR="00FF2347" w:rsidRDefault="00075399">
            <w:pPr>
              <w:widowControl w:val="0"/>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 </w:t>
            </w:r>
          </w:p>
          <w:p w14:paraId="023F0EAA" w14:textId="77777777" w:rsidR="00FF2347" w:rsidRDefault="00075399">
            <w:pPr>
              <w:widowControl w:val="0"/>
              <w:rPr>
                <w:rFonts w:eastAsia="DengXian"/>
              </w:rPr>
            </w:pPr>
            <w:r>
              <w:rPr>
                <w:rFonts w:eastAsia="DengXian"/>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t xml:space="preserve">the UE is provided </w:t>
            </w:r>
            <w:r>
              <w:rPr>
                <w:i/>
              </w:rPr>
              <w:lastRenderedPageBreak/>
              <w:t>monitoringCapabilityConfig</w:t>
            </w:r>
            <w:r>
              <w:t xml:space="preserve"> = </w:t>
            </w:r>
            <w:r>
              <w:rPr>
                <w:i/>
              </w:rPr>
              <w:t>r17monitoringcapability</w:t>
            </w:r>
            <w:r>
              <w:t xml:space="preserve"> for all downlink cells where the UE monitors PDCCH</w:t>
            </w:r>
            <w:r>
              <w:rPr>
                <w:rFonts w:eastAsia="DengXian"/>
              </w:rPr>
              <w:t xml:space="preserve">, the UE expects to be provided </w:t>
            </w:r>
            <w:r>
              <w:rPr>
                <w:i/>
                <w:iCs/>
                <w:lang w:eastAsia="ja-JP"/>
              </w:rPr>
              <w:t>pdcch-BlindDetection</w:t>
            </w:r>
            <w:r>
              <w:rPr>
                <w:rFonts w:eastAsia="DengXian"/>
                <w:lang w:eastAsia="ja-JP"/>
              </w:rPr>
              <w:t xml:space="preserve"> for the MCG and </w:t>
            </w:r>
            <w:r>
              <w:rPr>
                <w:i/>
                <w:iCs/>
                <w:lang w:eastAsia="ja-JP"/>
              </w:rPr>
              <w:t>pdcch-BlindDetection</w:t>
            </w:r>
            <w:r>
              <w:rPr>
                <w:rFonts w:eastAsia="DengXian"/>
              </w:rPr>
              <w:t xml:space="preserve"> for the SCG with values that satisfy </w:t>
            </w:r>
          </w:p>
          <w:p w14:paraId="48223419" w14:textId="77777777" w:rsidR="00FF2347" w:rsidRDefault="00075399">
            <w:pPr>
              <w:pStyle w:val="B1"/>
              <w:widowControl w:val="0"/>
              <w:rPr>
                <w:rFonts w:eastAsia="DengXian"/>
                <w:lang w:eastAsia="ja-JP"/>
              </w:rPr>
            </w:pPr>
            <w:r>
              <w:rPr>
                <w:rFonts w:eastAsia="DengXian"/>
                <w:lang w:eastAsia="ja-JP"/>
              </w:rPr>
              <w:t>-</w:t>
            </w:r>
            <w:r>
              <w:rPr>
                <w:rFonts w:eastAsia="DengXian"/>
                <w:lang w:eastAsia="ja-JP"/>
              </w:rPr>
              <w:tab/>
            </w:r>
            <w:r>
              <w:rPr>
                <w:i/>
                <w:iCs/>
                <w:lang w:eastAsia="ja-JP"/>
              </w:rPr>
              <w:t>pdcch-BlindDetection</w:t>
            </w:r>
            <w:r>
              <w:rPr>
                <w:i/>
                <w:iCs/>
                <w:lang w:val="en-US" w:eastAsia="ja-JP"/>
              </w:rPr>
              <w:t>3</w:t>
            </w:r>
            <w:r>
              <w:rPr>
                <w:rFonts w:eastAsia="DengXian"/>
                <w:lang w:eastAsia="ja-JP"/>
              </w:rPr>
              <w:t xml:space="preserve"> for the MCG + </w:t>
            </w:r>
            <w:r>
              <w:rPr>
                <w:i/>
                <w:iCs/>
                <w:lang w:eastAsia="ja-JP"/>
              </w:rPr>
              <w:t>pdcch-BlindDetection</w:t>
            </w:r>
            <w:r>
              <w:rPr>
                <w:i/>
                <w:iCs/>
                <w:lang w:val="en-US" w:eastAsia="ja-JP"/>
              </w:rPr>
              <w:t>3</w:t>
            </w:r>
            <w:r>
              <w:rPr>
                <w:rFonts w:eastAsia="DengXian"/>
                <w:lang w:eastAsia="ja-JP"/>
              </w:rPr>
              <w:t xml:space="preserve"> </w:t>
            </w:r>
            <w:r>
              <w:rPr>
                <w:rFonts w:eastAsia="DengXian"/>
              </w:rPr>
              <w:t xml:space="preserve">for the SCG </w:t>
            </w:r>
            <w:r>
              <w:rPr>
                <w:rFonts w:eastAsia="DengXian"/>
                <w:lang w:eastAsia="ja-JP"/>
              </w:rPr>
              <w:t xml:space="preserve">&lt;= </w:t>
            </w:r>
            <w:r>
              <w:rPr>
                <w:rFonts w:eastAsia="DengXian"/>
                <w:i/>
                <w:iCs/>
                <w:lang w:eastAsia="ja-JP"/>
              </w:rPr>
              <w:t>pdcch-</w:t>
            </w:r>
            <w:r>
              <w:rPr>
                <w:rFonts w:eastAsia="DengXian"/>
                <w:i/>
                <w:iCs/>
                <w:lang w:val="en-US" w:eastAsia="ja-JP"/>
              </w:rPr>
              <w:t>Monitoring</w:t>
            </w:r>
            <w:r>
              <w:rPr>
                <w:rFonts w:eastAsia="DengXian"/>
                <w:i/>
                <w:iCs/>
                <w:lang w:eastAsia="ja-JP"/>
              </w:rPr>
              <w:t>CA</w:t>
            </w:r>
            <w:r>
              <w:rPr>
                <w:rFonts w:eastAsia="DengXian"/>
                <w:lang w:eastAsia="ja-JP"/>
              </w:rPr>
              <w:t xml:space="preserve">, if the UE reports </w:t>
            </w:r>
            <w:r>
              <w:rPr>
                <w:rFonts w:eastAsia="DengXian"/>
                <w:i/>
                <w:iCs/>
                <w:lang w:eastAsia="ja-JP"/>
              </w:rPr>
              <w:t>pdcch-</w:t>
            </w:r>
            <w:r>
              <w:rPr>
                <w:rFonts w:eastAsia="DengXian"/>
                <w:i/>
                <w:iCs/>
                <w:lang w:val="en-US" w:eastAsia="ja-JP"/>
              </w:rPr>
              <w:t>Monitoring</w:t>
            </w:r>
            <w:r>
              <w:rPr>
                <w:rFonts w:eastAsia="DengXian"/>
                <w:i/>
                <w:iCs/>
                <w:lang w:eastAsia="ja-JP"/>
              </w:rPr>
              <w:t>CA</w:t>
            </w:r>
            <w:r>
              <w:rPr>
                <w:rFonts w:eastAsia="DengXian"/>
                <w:lang w:eastAsia="ja-JP"/>
              </w:rPr>
              <w:t>, or</w:t>
            </w:r>
          </w:p>
          <w:p w14:paraId="63358098" w14:textId="77777777" w:rsidR="00FF2347" w:rsidRDefault="00075399">
            <w:pPr>
              <w:pStyle w:val="B1"/>
              <w:widowControl w:val="0"/>
              <w:rPr>
                <w:rFonts w:eastAsia="DengXian"/>
                <w:lang w:eastAsia="ja-JP"/>
              </w:rPr>
            </w:pPr>
            <w:r>
              <w:rPr>
                <w:rFonts w:eastAsia="DengXian"/>
                <w:lang w:eastAsia="ja-JP"/>
              </w:rPr>
              <w:t>-</w:t>
            </w:r>
            <w:r>
              <w:rPr>
                <w:rFonts w:eastAsia="DengXian"/>
                <w:lang w:eastAsia="ja-JP"/>
              </w:rPr>
              <w:tab/>
            </w:r>
            <w:r>
              <w:rPr>
                <w:i/>
                <w:iCs/>
                <w:lang w:eastAsia="ja-JP"/>
              </w:rPr>
              <w:t>pdcch-BlindDetection</w:t>
            </w:r>
            <w:r>
              <w:rPr>
                <w:i/>
                <w:iCs/>
                <w:lang w:val="en-US" w:eastAsia="ja-JP"/>
              </w:rPr>
              <w:t>3</w:t>
            </w:r>
            <w:r>
              <w:rPr>
                <w:rFonts w:eastAsia="DengXian"/>
                <w:lang w:eastAsia="ja-JP"/>
              </w:rPr>
              <w:t xml:space="preserve"> for the MCG + </w:t>
            </w:r>
            <w:r>
              <w:rPr>
                <w:i/>
                <w:iCs/>
                <w:lang w:eastAsia="ja-JP"/>
              </w:rPr>
              <w:t>pdcch-BlindDetection</w:t>
            </w:r>
            <w:r>
              <w:rPr>
                <w:i/>
                <w:iCs/>
                <w:lang w:val="en-US" w:eastAsia="ja-JP"/>
              </w:rPr>
              <w:t>3</w:t>
            </w:r>
            <w:r>
              <w:rPr>
                <w:rFonts w:eastAsia="DengXian"/>
                <w:lang w:eastAsia="ja-JP"/>
              </w:rPr>
              <w:t xml:space="preserve"> </w:t>
            </w:r>
            <w:r>
              <w:rPr>
                <w:rFonts w:eastAsia="DengXian"/>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Pr>
                <w:rFonts w:eastAsia="DengXian"/>
                <w:i/>
                <w:iCs/>
                <w:lang w:eastAsia="ja-JP"/>
              </w:rPr>
              <w:t>pdcch-</w:t>
            </w:r>
            <w:r>
              <w:rPr>
                <w:rFonts w:eastAsia="DengXian"/>
                <w:i/>
                <w:iCs/>
                <w:lang w:val="en-US" w:eastAsia="ja-JP"/>
              </w:rPr>
              <w:t>Monitoring</w:t>
            </w:r>
            <w:r>
              <w:rPr>
                <w:rFonts w:eastAsia="DengXian"/>
                <w:i/>
                <w:iCs/>
                <w:lang w:eastAsia="ja-JP"/>
              </w:rPr>
              <w:t>CA</w:t>
            </w:r>
          </w:p>
          <w:p w14:paraId="16932C13" w14:textId="77777777" w:rsidR="00FF2347" w:rsidRDefault="00075399">
            <w:pPr>
              <w:widowControl w:val="0"/>
              <w:rPr>
                <w:iCs/>
                <w:lang w:eastAsia="ja-JP"/>
              </w:rPr>
            </w:pPr>
            <w:r>
              <w:t xml:space="preserve">When a UE is configured for NR-DC operation and the UE is provided </w:t>
            </w:r>
            <w:r>
              <w:rPr>
                <w:i/>
              </w:rPr>
              <w:t>monitoringCapabilityConfig</w:t>
            </w:r>
            <w:r>
              <w:t xml:space="preserve"> = </w:t>
            </w:r>
            <w:r>
              <w:rPr>
                <w:i/>
              </w:rPr>
              <w:t>r17monitoringcapability</w:t>
            </w:r>
            <w:r>
              <w:t xml:space="preserve"> for all downlink cells where the UE monitors PDCCH, the UE may indicate, through </w:t>
            </w:r>
            <w:r>
              <w:rPr>
                <w:i/>
              </w:rPr>
              <w:t>pdcch-</w:t>
            </w:r>
            <w:r>
              <w:rPr>
                <w:i/>
                <w:iCs/>
                <w:lang w:eastAsia="ja-JP"/>
              </w:rPr>
              <w:t>BlindDetectionMCG-UE-r17</w:t>
            </w:r>
            <w:r>
              <w:rPr>
                <w:lang w:eastAsia="ja-JP"/>
              </w:rPr>
              <w:t xml:space="preserve"> and </w:t>
            </w:r>
            <w:r>
              <w:rPr>
                <w:i/>
                <w:iCs/>
                <w:lang w:eastAsia="ja-JP"/>
              </w:rPr>
              <w:t>pdcch-BlindDetectionSCG-UE-r17</w:t>
            </w:r>
            <w:r>
              <w:rPr>
                <w:lang w:eastAsia="ja-JP"/>
              </w:rPr>
              <w:t xml:space="preserve">, respective maximum values for </w:t>
            </w:r>
            <w:r>
              <w:rPr>
                <w:i/>
                <w:iCs/>
                <w:lang w:eastAsia="ja-JP"/>
              </w:rPr>
              <w:t>pdcch-BlindDetection</w:t>
            </w:r>
            <w:r>
              <w:rPr>
                <w:lang w:eastAsia="ja-JP"/>
              </w:rPr>
              <w:t xml:space="preserve"> for the MCG and </w:t>
            </w:r>
            <w:r>
              <w:rPr>
                <w:i/>
                <w:iCs/>
                <w:lang w:eastAsia="ja-JP"/>
              </w:rPr>
              <w:t>pdcch-BlindDetection</w:t>
            </w:r>
            <w:r>
              <w:rPr>
                <w:iCs/>
                <w:lang w:eastAsia="ja-JP"/>
              </w:rPr>
              <w:t xml:space="preserve"> for the SCG. </w:t>
            </w:r>
          </w:p>
          <w:p w14:paraId="270E9B1D" w14:textId="77777777" w:rsidR="00FF2347" w:rsidRDefault="00075399">
            <w:pPr>
              <w:widowControl w:val="0"/>
              <w:rPr>
                <w:iCs/>
                <w:lang w:eastAsia="ja-JP"/>
              </w:rPr>
            </w:pPr>
            <w:r>
              <w:rPr>
                <w:lang w:eastAsia="ja-JP"/>
              </w:rPr>
              <w:t xml:space="preserve">If the UE reports </w:t>
            </w:r>
            <w:r>
              <w:rPr>
                <w:i/>
                <w:iCs/>
                <w:lang w:eastAsia="ja-JP"/>
              </w:rPr>
              <w:t>pdcch-MonitoringCA</w:t>
            </w:r>
            <w:r>
              <w:rPr>
                <w:iCs/>
                <w:lang w:eastAsia="ja-JP"/>
              </w:rPr>
              <w:t xml:space="preserve">, </w:t>
            </w:r>
          </w:p>
          <w:p w14:paraId="76616293" w14:textId="77777777" w:rsidR="00FF2347" w:rsidRDefault="00075399">
            <w:pPr>
              <w:pStyle w:val="B1"/>
              <w:widowControl w:val="0"/>
              <w:rPr>
                <w:lang w:eastAsia="ja-JP"/>
              </w:rPr>
            </w:pPr>
            <w:r>
              <w:rPr>
                <w:lang w:eastAsia="ja-JP"/>
              </w:rPr>
              <w:t>-</w:t>
            </w:r>
            <w:r>
              <w:rPr>
                <w:lang w:eastAsia="ja-JP"/>
              </w:rPr>
              <w:tab/>
              <w:t xml:space="preserve">the value range of </w:t>
            </w:r>
            <w:r>
              <w:rPr>
                <w:rFonts w:eastAsia="DengXian"/>
                <w:i/>
                <w:lang w:eastAsia="ja-JP"/>
              </w:rPr>
              <w:t>pdcch-BlindDetectionMCG-UE</w:t>
            </w:r>
            <w:r>
              <w:rPr>
                <w:i/>
                <w:iCs/>
                <w:lang w:eastAsia="ja-JP"/>
              </w:rPr>
              <w:t>-r17</w:t>
            </w:r>
            <w:r>
              <w:rPr>
                <w:rFonts w:eastAsia="DengXian"/>
                <w:lang w:eastAsia="ja-JP"/>
              </w:rPr>
              <w:t xml:space="preserve"> or of </w:t>
            </w:r>
            <w:r>
              <w:rPr>
                <w:rFonts w:eastAsia="DengXian"/>
                <w:i/>
                <w:lang w:eastAsia="ja-JP"/>
              </w:rPr>
              <w:t>pdcch-BlindDetectionSCG-UE</w:t>
            </w:r>
            <w:r>
              <w:rPr>
                <w:i/>
                <w:iCs/>
                <w:lang w:eastAsia="ja-JP"/>
              </w:rPr>
              <w:t>-r17</w:t>
            </w:r>
            <w:r>
              <w:rPr>
                <w:lang w:eastAsia="ja-JP"/>
              </w:rPr>
              <w:t xml:space="preserve"> is [1, …, </w:t>
            </w:r>
            <w:r>
              <w:rPr>
                <w:i/>
                <w:iCs/>
                <w:lang w:eastAsia="ja-JP"/>
              </w:rPr>
              <w:t>pdcch-MonitoringCA</w:t>
            </w:r>
            <w:r>
              <w:rPr>
                <w:iCs/>
                <w:lang w:eastAsia="ja-JP"/>
              </w:rPr>
              <w:t>-</w:t>
            </w:r>
            <w:r>
              <w:rPr>
                <w:lang w:eastAsia="ja-JP"/>
              </w:rPr>
              <w:t xml:space="preserve">1], and </w:t>
            </w:r>
          </w:p>
          <w:p w14:paraId="110FA6B4" w14:textId="77777777" w:rsidR="00FF2347" w:rsidRDefault="00075399">
            <w:pPr>
              <w:pStyle w:val="B1"/>
              <w:widowControl w:val="0"/>
              <w:rPr>
                <w:iCs/>
                <w:lang w:val="en-US" w:eastAsia="ja-JP"/>
              </w:rPr>
            </w:pPr>
            <w:r>
              <w:rPr>
                <w:iCs/>
                <w:lang w:eastAsia="ja-JP"/>
              </w:rPr>
              <w:t>-</w:t>
            </w:r>
            <w:r>
              <w:rPr>
                <w:iCs/>
                <w:lang w:eastAsia="ja-JP"/>
              </w:rPr>
              <w:tab/>
            </w:r>
            <w:r>
              <w:rPr>
                <w:i/>
                <w:iCs/>
                <w:lang w:eastAsia="ja-JP"/>
              </w:rPr>
              <w:t>pdcch-BlindDetectionMCG-UE-r17</w:t>
            </w:r>
            <w:r>
              <w:rPr>
                <w:lang w:eastAsia="ja-JP"/>
              </w:rPr>
              <w:t xml:space="preserve"> + </w:t>
            </w:r>
            <w:r>
              <w:rPr>
                <w:i/>
                <w:iCs/>
                <w:lang w:eastAsia="ja-JP"/>
              </w:rPr>
              <w:t>pdcch-BlindDetectionSCG-UE-r17</w:t>
            </w:r>
            <w:r>
              <w:rPr>
                <w:iCs/>
                <w:lang w:eastAsia="ja-JP"/>
              </w:rPr>
              <w:t xml:space="preserve"> &gt;= </w:t>
            </w:r>
            <w:r>
              <w:rPr>
                <w:i/>
                <w:iCs/>
                <w:lang w:eastAsia="ja-JP"/>
              </w:rPr>
              <w:t>pdcch-MonitoringCA</w:t>
            </w:r>
            <w:r>
              <w:rPr>
                <w:i/>
                <w:iCs/>
                <w:lang w:val="en-US" w:eastAsia="ja-JP"/>
              </w:rPr>
              <w:t>.</w:t>
            </w:r>
          </w:p>
          <w:p w14:paraId="207B0043" w14:textId="77777777" w:rsidR="00FF2347" w:rsidRDefault="00075399">
            <w:pPr>
              <w:widowControl w:val="0"/>
              <w:rPr>
                <w:iCs/>
                <w:lang w:eastAsia="ja-JP"/>
              </w:rPr>
            </w:pPr>
            <w:r>
              <w:rPr>
                <w:iCs/>
                <w:lang w:eastAsia="ja-JP"/>
              </w:rPr>
              <w:t>Otherwise,</w:t>
            </w:r>
            <w:r>
              <w:t xml:space="preserve"> if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NR-DC,  max, r17</m:t>
                  </m:r>
                </m:sub>
                <m:sup>
                  <m:r>
                    <m:rPr>
                      <m:sty m:val="p"/>
                    </m:rPr>
                    <w:rPr>
                      <w:rFonts w:ascii="Cambria Math" w:hAnsi="Cambria Math"/>
                      <w:lang w:eastAsia="zh-CN"/>
                    </w:rPr>
                    <m:t>DL,cells</m:t>
                  </m:r>
                </m:sup>
              </m:sSubSup>
            </m:oMath>
            <w:r>
              <w:t xml:space="preserve"> is a maximum total number of downlink cells for which the UE is provided </w:t>
            </w:r>
            <w:r>
              <w:rPr>
                <w:i/>
              </w:rPr>
              <w:t>monitoringCapabilityConfig</w:t>
            </w:r>
            <w:r>
              <w:t xml:space="preserve"> = </w:t>
            </w:r>
            <w:r>
              <w:rPr>
                <w:i/>
              </w:rPr>
              <w:t>r17monitoringcapability</w:t>
            </w:r>
            <w:r>
              <w:t xml:space="preserve"> and the UE is configured on both the MCG and the SCG for NR-DC as indicated in </w:t>
            </w:r>
            <w:r>
              <w:rPr>
                <w:i/>
                <w:iCs/>
              </w:rPr>
              <w:t>UE-NR-Capability</w:t>
            </w:r>
          </w:p>
          <w:p w14:paraId="29C5DF03" w14:textId="77777777" w:rsidR="00FF2347" w:rsidRDefault="00075399">
            <w:pPr>
              <w:pStyle w:val="B1"/>
              <w:widowControl w:val="0"/>
              <w:rPr>
                <w:lang w:eastAsia="ja-JP"/>
              </w:rPr>
            </w:pPr>
            <w:r>
              <w:rPr>
                <w:lang w:eastAsia="ja-JP"/>
              </w:rPr>
              <w:t>-</w:t>
            </w:r>
            <w:r>
              <w:rPr>
                <w:lang w:eastAsia="ja-JP"/>
              </w:rPr>
              <w:tab/>
              <w:t xml:space="preserve">the value of </w:t>
            </w:r>
            <w:r>
              <w:rPr>
                <w:rFonts w:eastAsia="DengXian"/>
                <w:i/>
                <w:lang w:eastAsia="ja-JP"/>
              </w:rPr>
              <w:t>pdcch-BlindDetectionMCG-UE</w:t>
            </w:r>
            <w:r>
              <w:rPr>
                <w:i/>
                <w:iCs/>
                <w:lang w:eastAsia="ja-JP"/>
              </w:rPr>
              <w:t>-r17</w:t>
            </w:r>
            <w:r>
              <w:rPr>
                <w:rFonts w:eastAsia="DengXian"/>
                <w:lang w:eastAsia="ja-JP"/>
              </w:rPr>
              <w:t xml:space="preserve"> or of </w:t>
            </w:r>
            <w:r>
              <w:rPr>
                <w:rFonts w:eastAsia="DengXian"/>
                <w:i/>
                <w:lang w:eastAsia="ja-JP"/>
              </w:rPr>
              <w:t>pdcch-BlindDetectionSCG-UE</w:t>
            </w:r>
            <w:r>
              <w:rPr>
                <w:i/>
                <w:iCs/>
                <w:lang w:eastAsia="ja-JP"/>
              </w:rPr>
              <w:t>-r17</w:t>
            </w:r>
            <w:r>
              <w:rPr>
                <w:lang w:eastAsia="ja-JP"/>
              </w:rPr>
              <w:t xml:space="preserve"> is 1,</w:t>
            </w:r>
          </w:p>
          <w:p w14:paraId="2709334F" w14:textId="77777777" w:rsidR="00FF2347" w:rsidRDefault="00075399">
            <w:pPr>
              <w:pStyle w:val="B1"/>
              <w:widowControl w:val="0"/>
            </w:pPr>
            <w:r>
              <w:rPr>
                <w:iCs/>
                <w:lang w:eastAsia="ja-JP"/>
              </w:rPr>
              <w:t>-</w:t>
            </w:r>
            <w:r>
              <w:rPr>
                <w:iCs/>
                <w:lang w:eastAsia="ja-JP"/>
              </w:rPr>
              <w:tab/>
            </w:r>
            <w:r>
              <w:rPr>
                <w:i/>
                <w:iCs/>
                <w:lang w:eastAsia="ja-JP"/>
              </w:rPr>
              <w:t>pdcch-BlindDetectionMCG-UE-r17</w:t>
            </w:r>
            <w:r>
              <w:rPr>
                <w:lang w:eastAsia="ja-JP"/>
              </w:rPr>
              <w:t xml:space="preserve"> + </w:t>
            </w:r>
            <w:r>
              <w:rPr>
                <w:i/>
                <w:iCs/>
                <w:lang w:eastAsia="ja-JP"/>
              </w:rPr>
              <w:t>pdcch-BlindDetectionSCG-UE-r17</w:t>
            </w:r>
            <w:r>
              <w:rPr>
                <w:iCs/>
                <w:lang w:eastAsia="ja-JP"/>
              </w:rPr>
              <w:t xml:space="preserve"> &gt;=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NR-DC,  max, r17</m:t>
                  </m:r>
                </m:sub>
                <m:sup>
                  <m:r>
                    <m:rPr>
                      <m:sty m:val="p"/>
                    </m:rPr>
                    <w:rPr>
                      <w:rFonts w:ascii="Cambria Math" w:hAnsi="Cambria Math"/>
                      <w:lang w:eastAsia="zh-CN"/>
                    </w:rPr>
                    <m:t>DL,cells</m:t>
                  </m:r>
                </m:sup>
              </m:sSubSup>
            </m:oMath>
            <w:r>
              <w:rPr>
                <w:lang w:eastAsia="zh-CN"/>
              </w:rPr>
              <w:t>.</w:t>
            </w:r>
          </w:p>
        </w:tc>
      </w:tr>
    </w:tbl>
    <w:p w14:paraId="17A70283" w14:textId="77777777" w:rsidR="00FF2347" w:rsidRDefault="00FF2347">
      <w:pPr>
        <w:rPr>
          <w:b/>
          <w:bCs/>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10D9E629" w14:textId="77777777">
        <w:tc>
          <w:tcPr>
            <w:tcW w:w="2405" w:type="dxa"/>
            <w:shd w:val="clear" w:color="auto" w:fill="FFC000"/>
            <w:vAlign w:val="center"/>
          </w:tcPr>
          <w:p w14:paraId="7D180DCA" w14:textId="77777777" w:rsidR="00FF2347" w:rsidRDefault="00075399">
            <w:pPr>
              <w:widowControl w:val="0"/>
              <w:rPr>
                <w:b/>
                <w:bCs/>
              </w:rPr>
            </w:pPr>
            <w:r>
              <w:rPr>
                <w:b/>
                <w:bCs/>
              </w:rPr>
              <w:t>Company</w:t>
            </w:r>
          </w:p>
        </w:tc>
        <w:tc>
          <w:tcPr>
            <w:tcW w:w="12176" w:type="dxa"/>
            <w:shd w:val="clear" w:color="auto" w:fill="FFC000"/>
            <w:vAlign w:val="center"/>
          </w:tcPr>
          <w:p w14:paraId="1ED5F30C" w14:textId="77777777" w:rsidR="00FF2347" w:rsidRDefault="00075399">
            <w:pPr>
              <w:widowControl w:val="0"/>
              <w:rPr>
                <w:b/>
                <w:bCs/>
              </w:rPr>
            </w:pPr>
            <w:r>
              <w:rPr>
                <w:b/>
                <w:bCs/>
              </w:rPr>
              <w:t>Comment</w:t>
            </w:r>
          </w:p>
        </w:tc>
      </w:tr>
      <w:tr w:rsidR="00FF2347" w14:paraId="1AC2428A" w14:textId="77777777">
        <w:tc>
          <w:tcPr>
            <w:tcW w:w="2405" w:type="dxa"/>
            <w:shd w:val="clear" w:color="auto" w:fill="auto"/>
            <w:vAlign w:val="center"/>
          </w:tcPr>
          <w:p w14:paraId="125F5B5C" w14:textId="77777777" w:rsidR="00FF2347" w:rsidRDefault="00075399">
            <w:pPr>
              <w:widowControl w:val="0"/>
              <w:rPr>
                <w:lang w:eastAsia="zh-CN"/>
              </w:rPr>
            </w:pPr>
            <w:r>
              <w:rPr>
                <w:lang w:eastAsia="zh-CN"/>
              </w:rPr>
              <w:t>Intel</w:t>
            </w:r>
          </w:p>
        </w:tc>
        <w:tc>
          <w:tcPr>
            <w:tcW w:w="12176" w:type="dxa"/>
            <w:shd w:val="clear" w:color="auto" w:fill="auto"/>
            <w:vAlign w:val="center"/>
          </w:tcPr>
          <w:p w14:paraId="6F408F31" w14:textId="77777777" w:rsidR="00FF2347" w:rsidRDefault="00075399">
            <w:pPr>
              <w:widowControl w:val="0"/>
              <w:rPr>
                <w:lang w:eastAsia="zh-CN"/>
              </w:rPr>
            </w:pPr>
            <w:r>
              <w:rPr>
                <w:lang w:eastAsia="zh-CN"/>
              </w:rPr>
              <w:t xml:space="preserve">Our understanding on the proposal is to determine M_total/C_total for cells with same SCS u, same X and same Y. However, we think mandating same Y is not necessary. Please refer to a more detailed clarification under Intel’s proposal. </w:t>
            </w:r>
          </w:p>
        </w:tc>
      </w:tr>
      <w:tr w:rsidR="00FF2347" w14:paraId="375A8139" w14:textId="77777777">
        <w:tc>
          <w:tcPr>
            <w:tcW w:w="2405" w:type="dxa"/>
            <w:shd w:val="clear" w:color="auto" w:fill="auto"/>
            <w:vAlign w:val="center"/>
          </w:tcPr>
          <w:p w14:paraId="297F65CD" w14:textId="77777777" w:rsidR="00FF2347" w:rsidRDefault="00075399">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17712FC2" w14:textId="77777777" w:rsidR="00FF2347" w:rsidRDefault="00075399">
            <w:pPr>
              <w:widowControl w:val="0"/>
              <w:rPr>
                <w:sz w:val="20"/>
                <w:lang w:eastAsia="zh-CN"/>
              </w:rPr>
            </w:pPr>
            <w:r>
              <w:rPr>
                <w:sz w:val="20"/>
                <w:lang w:eastAsia="zh-CN"/>
              </w:rPr>
              <w:t>Please see our comment above. In our understanding, this is proposing TP for Alt. 1.</w:t>
            </w:r>
          </w:p>
          <w:p w14:paraId="6C41E77C" w14:textId="77777777" w:rsidR="00FF2347" w:rsidRDefault="00075399">
            <w:pPr>
              <w:widowControl w:val="0"/>
              <w:rPr>
                <w:sz w:val="20"/>
                <w:lang w:eastAsia="zh-CN"/>
              </w:rPr>
            </w:pPr>
            <w:r>
              <w:rPr>
                <w:rFonts w:hint="eastAsia"/>
                <w:sz w:val="20"/>
                <w:lang w:eastAsia="zh-CN"/>
              </w:rPr>
              <w:t>T</w:t>
            </w:r>
            <w:r>
              <w:rPr>
                <w:sz w:val="20"/>
                <w:lang w:eastAsia="zh-CN"/>
              </w:rPr>
              <w:t xml:space="preserve">he proposed TP is only related to Case 4: </w:t>
            </w:r>
            <w:r>
              <w:rPr>
                <w:lang w:eastAsia="zh-CN"/>
              </w:rPr>
              <w:t>All serving cells belongs to cell type 3. However, related spec for case 5-7 is also needed if Alt. 1 is adopted.</w:t>
            </w:r>
          </w:p>
        </w:tc>
      </w:tr>
      <w:tr w:rsidR="00FF2347" w14:paraId="38FBB2BF" w14:textId="77777777">
        <w:tc>
          <w:tcPr>
            <w:tcW w:w="2405" w:type="dxa"/>
            <w:shd w:val="clear" w:color="auto" w:fill="auto"/>
            <w:vAlign w:val="center"/>
          </w:tcPr>
          <w:p w14:paraId="261C473E"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25E5DFB4" w14:textId="77777777" w:rsidR="00FF2347" w:rsidRDefault="00075399">
            <w:pPr>
              <w:widowControl w:val="0"/>
              <w:rPr>
                <w:lang w:eastAsia="zh-CN"/>
              </w:rPr>
            </w:pPr>
            <w:r>
              <w:rPr>
                <w:lang w:eastAsia="zh-CN"/>
              </w:rPr>
              <w:t xml:space="preserve">We support the proposal as the proposing company. TP can be further discussed. </w:t>
            </w:r>
          </w:p>
          <w:p w14:paraId="7EC3CF7C" w14:textId="77777777" w:rsidR="00FF2347" w:rsidRDefault="00075399">
            <w:pPr>
              <w:widowControl w:val="0"/>
              <w:rPr>
                <w:sz w:val="20"/>
                <w:lang w:eastAsia="zh-CN"/>
              </w:rPr>
            </w:pPr>
            <w:r>
              <w:rPr>
                <w:lang w:eastAsia="zh-CN"/>
              </w:rPr>
              <w:t xml:space="preserve">To vivo: yes, this TP only covers the simplest case as the starting point, and should be further discussed for other cases. </w:t>
            </w:r>
          </w:p>
        </w:tc>
      </w:tr>
      <w:tr w:rsidR="00FF2347" w14:paraId="01BC3AA9" w14:textId="77777777">
        <w:tc>
          <w:tcPr>
            <w:tcW w:w="2405" w:type="dxa"/>
            <w:shd w:val="clear" w:color="auto" w:fill="auto"/>
            <w:vAlign w:val="center"/>
          </w:tcPr>
          <w:p w14:paraId="2B05160A" w14:textId="77777777" w:rsidR="00FF2347" w:rsidRDefault="00075399">
            <w:pPr>
              <w:rPr>
                <w:lang w:eastAsia="zh-CN"/>
              </w:rPr>
            </w:pPr>
            <w:r>
              <w:rPr>
                <w:lang w:eastAsia="zh-CN"/>
              </w:rPr>
              <w:lastRenderedPageBreak/>
              <w:t>LG Electronics</w:t>
            </w:r>
          </w:p>
        </w:tc>
        <w:tc>
          <w:tcPr>
            <w:tcW w:w="12176" w:type="dxa"/>
            <w:shd w:val="clear" w:color="auto" w:fill="auto"/>
            <w:vAlign w:val="center"/>
          </w:tcPr>
          <w:p w14:paraId="7D2B5080" w14:textId="77777777" w:rsidR="00FF2347" w:rsidRDefault="00075399">
            <w:pPr>
              <w:rPr>
                <w:lang w:eastAsia="zh-CN"/>
              </w:rPr>
            </w:pPr>
            <w:r>
              <w:rPr>
                <w:lang w:eastAsia="zh-CN"/>
              </w:rPr>
              <w:t>We have the same understanding with Intel. We also think that for a mixed situation of per-slot monitoring, per-span monitoring, and per-multi-slot monitoring, BD/CCE budget calculation per each (X,Y) may be too restrictive.</w:t>
            </w:r>
          </w:p>
        </w:tc>
      </w:tr>
      <w:tr w:rsidR="00FF2347" w14:paraId="4A60AB0F" w14:textId="77777777">
        <w:tc>
          <w:tcPr>
            <w:tcW w:w="2405" w:type="dxa"/>
            <w:shd w:val="clear" w:color="auto" w:fill="auto"/>
            <w:vAlign w:val="center"/>
          </w:tcPr>
          <w:p w14:paraId="2D23181F" w14:textId="77777777" w:rsidR="00FF2347" w:rsidRDefault="00075399">
            <w:pPr>
              <w:rPr>
                <w:sz w:val="20"/>
                <w:lang w:eastAsia="zh-CN"/>
              </w:rPr>
            </w:pPr>
            <w:r>
              <w:rPr>
                <w:sz w:val="20"/>
                <w:lang w:eastAsia="zh-CN"/>
              </w:rPr>
              <w:t>Ericsson</w:t>
            </w:r>
          </w:p>
        </w:tc>
        <w:tc>
          <w:tcPr>
            <w:tcW w:w="12176" w:type="dxa"/>
            <w:shd w:val="clear" w:color="auto" w:fill="auto"/>
            <w:vAlign w:val="center"/>
          </w:tcPr>
          <w:p w14:paraId="366135FB" w14:textId="77777777" w:rsidR="00FF2347" w:rsidRDefault="00075399">
            <w:pPr>
              <w:rPr>
                <w:sz w:val="20"/>
                <w:lang w:eastAsia="zh-CN"/>
              </w:rPr>
            </w:pPr>
            <w:r>
              <w:rPr>
                <w:sz w:val="20"/>
                <w:lang w:eastAsia="zh-CN"/>
              </w:rPr>
              <w:t>Please see our comments in the Table below Intel's proposal.</w:t>
            </w:r>
          </w:p>
        </w:tc>
      </w:tr>
    </w:tbl>
    <w:p w14:paraId="798F4639" w14:textId="77777777" w:rsidR="00FF2347" w:rsidRDefault="00FF2347">
      <w:pPr>
        <w:rPr>
          <w:lang w:val="en-GB"/>
        </w:rPr>
      </w:pPr>
    </w:p>
    <w:p w14:paraId="0885E881" w14:textId="77777777" w:rsidR="00FF2347" w:rsidRDefault="00075399">
      <w:pPr>
        <w:rPr>
          <w:b/>
          <w:bCs/>
          <w:lang w:val="en-GB" w:eastAsia="zh-CN"/>
        </w:rPr>
      </w:pPr>
      <w:r>
        <w:rPr>
          <w:b/>
          <w:bCs/>
          <w:lang w:val="en-GB" w:eastAsia="zh-CN"/>
        </w:rPr>
        <w:t>Samsung (R1-2200193):</w:t>
      </w:r>
    </w:p>
    <w:p w14:paraId="143550A4" w14:textId="77777777" w:rsidR="00FF2347" w:rsidRDefault="00075399">
      <w:pPr>
        <w:tabs>
          <w:tab w:val="left" w:pos="1300"/>
        </w:tabs>
        <w:spacing w:after="0"/>
        <w:jc w:val="both"/>
        <w:rPr>
          <w:bCs/>
        </w:rPr>
      </w:pPr>
      <w:r>
        <w:rPr>
          <w:bCs/>
        </w:rPr>
        <w:t xml:space="preserve">Proposal 7: Adopt TP#5 for TS 38.213 to determine maximum number of PDCCH candidates, </w:t>
      </w:r>
      <m:oMath>
        <m:sSubSup>
          <m:sSubSupPr>
            <m:ctrlPr>
              <w:rPr>
                <w:rFonts w:ascii="Cambria Math" w:hAnsi="Calibri" w:cs="Calibri"/>
                <w:bCs/>
                <w:i/>
              </w:rPr>
            </m:ctrlPr>
          </m:sSubSupPr>
          <m:e>
            <m:r>
              <w:rPr>
                <w:rFonts w:ascii="Cambria Math" w:hAnsi="Calibri" w:cs="Calibri"/>
              </w:rPr>
              <m:t>M</m:t>
            </m:r>
          </m:e>
          <m:sub>
            <m:r>
              <m:rPr>
                <m:nor/>
              </m:rPr>
              <w:rPr>
                <w:rFonts w:ascii="Cambria Math" w:hAnsi="Calibri" w:cs="Calibri"/>
                <w:bCs/>
              </w:rPr>
              <m:t>PDCCH</m:t>
            </m:r>
            <m:ctrlPr>
              <w:rPr>
                <w:rFonts w:ascii="Cambria Math" w:hAnsi="Calibri" w:cs="Calibri"/>
                <w:bCs/>
              </w:rPr>
            </m:ctrlPr>
          </m:sub>
          <m:sup>
            <m:r>
              <m:rPr>
                <m:nor/>
              </m:rPr>
              <w:rPr>
                <w:rFonts w:ascii="Cambria Math" w:hAnsi="Calibri" w:cs="Calibri"/>
                <w:bCs/>
              </w:rPr>
              <m:t>total,(</m:t>
            </m:r>
            <m:sSub>
              <m:sSubPr>
                <m:ctrlPr>
                  <w:rPr>
                    <w:rFonts w:ascii="Cambria Math" w:hAnsi="Cambria Math"/>
                    <w:bCs/>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s</m:t>
                </m:r>
              </m:sub>
            </m:sSub>
            <m:r>
              <m:rPr>
                <m:nor/>
              </m:rPr>
              <w:rPr>
                <w:rFonts w:ascii="Cambria Math" w:hAnsi="Calibri" w:cs="Calibri"/>
                <w:bCs/>
              </w:rPr>
              <m:t>),</m:t>
            </m:r>
            <m:r>
              <w:rPr>
                <w:rFonts w:ascii="Cambria Math" w:hAnsi="Calibri" w:cs="Calibri"/>
              </w:rPr>
              <m:t>μ</m:t>
            </m:r>
            <m:ctrlPr>
              <w:rPr>
                <w:rFonts w:ascii="Cambria Math" w:hAnsi="Calibri" w:cs="Calibri"/>
                <w:bCs/>
              </w:rPr>
            </m:ctrlPr>
          </m:sup>
        </m:sSubSup>
        <m:r>
          <w:rPr>
            <w:rFonts w:ascii="Cambria Math" w:hAnsi="Calibri" w:cs="Calibri"/>
          </w:rPr>
          <m:t>,</m:t>
        </m:r>
      </m:oMath>
      <w:r>
        <w:rPr>
          <w:bCs/>
        </w:rPr>
        <w:t xml:space="preserve"> and a maximum number of non-overlapped CCEs, </w:t>
      </w:r>
      <m:oMath>
        <m:sSubSup>
          <m:sSubSupPr>
            <m:ctrlPr>
              <w:rPr>
                <w:rFonts w:ascii="Cambria Math" w:hAnsi="Calibri" w:cs="Calibri"/>
                <w:bCs/>
                <w:i/>
              </w:rPr>
            </m:ctrlPr>
          </m:sSubSupPr>
          <m:e>
            <m:r>
              <w:rPr>
                <w:rFonts w:ascii="Cambria Math" w:hAnsi="Calibri" w:cs="Calibri"/>
              </w:rPr>
              <m:t>C</m:t>
            </m:r>
          </m:e>
          <m:sub>
            <m:r>
              <m:rPr>
                <m:nor/>
              </m:rPr>
              <w:rPr>
                <w:rFonts w:ascii="Cambria Math" w:hAnsi="Calibri" w:cs="Calibri"/>
                <w:bCs/>
              </w:rPr>
              <m:t>PDCCH</m:t>
            </m:r>
            <m:ctrlPr>
              <w:rPr>
                <w:rFonts w:ascii="Cambria Math" w:hAnsi="Calibri" w:cs="Calibri"/>
                <w:bCs/>
              </w:rPr>
            </m:ctrlPr>
          </m:sub>
          <m:sup>
            <m:r>
              <m:rPr>
                <m:nor/>
              </m:rPr>
              <w:rPr>
                <w:rFonts w:ascii="Cambria Math" w:hAnsi="Calibri" w:cs="Calibri"/>
                <w:bCs/>
              </w:rPr>
              <m:t>total,(</m:t>
            </m:r>
            <m:sSub>
              <m:sSubPr>
                <m:ctrlPr>
                  <w:rPr>
                    <w:rFonts w:ascii="Cambria Math" w:hAnsi="Cambria Math"/>
                    <w:bCs/>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s</m:t>
                </m:r>
              </m:sub>
            </m:sSub>
            <m:r>
              <m:rPr>
                <m:nor/>
              </m:rPr>
              <w:rPr>
                <w:rFonts w:ascii="Cambria Math" w:hAnsi="Calibri" w:cs="Calibri"/>
                <w:bCs/>
              </w:rPr>
              <m:t>),</m:t>
            </m:r>
            <m:r>
              <w:rPr>
                <w:rFonts w:ascii="Cambria Math" w:hAnsi="Calibri" w:cs="Calibri"/>
              </w:rPr>
              <m:t>μ</m:t>
            </m:r>
            <m:ctrlPr>
              <w:rPr>
                <w:rFonts w:ascii="Cambria Math" w:hAnsi="Calibri" w:cs="Calibri"/>
                <w:bCs/>
              </w:rPr>
            </m:ctrlPr>
          </m:sup>
        </m:sSubSup>
      </m:oMath>
      <w:r>
        <w:rPr>
          <w:bCs/>
        </w:rPr>
        <w:t xml:space="preserve">, per </w:t>
      </w:r>
      <m:oMath>
        <m:sSub>
          <m:sSubPr>
            <m:ctrlPr>
              <w:rPr>
                <w:rFonts w:ascii="Cambria Math" w:hAnsi="Cambria Math"/>
                <w:bCs/>
              </w:rPr>
            </m:ctrlPr>
          </m:sSubPr>
          <m:e>
            <m:r>
              <w:rPr>
                <w:rFonts w:ascii="Cambria Math" w:hAnsi="Cambria Math"/>
              </w:rPr>
              <m:t>X</m:t>
            </m:r>
          </m:e>
          <m:sub>
            <m:r>
              <w:rPr>
                <w:rFonts w:ascii="Cambria Math" w:hAnsi="Cambria Math"/>
              </w:rPr>
              <m:t>s</m:t>
            </m:r>
          </m:sub>
        </m:sSub>
      </m:oMath>
      <w:r>
        <w:rPr>
          <w:bCs/>
        </w:rPr>
        <w:t xml:space="preserve"> slots in CA mode.</w:t>
      </w:r>
    </w:p>
    <w:tbl>
      <w:tblPr>
        <w:tblW w:w="13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4"/>
      </w:tblGrid>
      <w:tr w:rsidR="00FF2347" w14:paraId="0D72452D" w14:textId="77777777">
        <w:tc>
          <w:tcPr>
            <w:tcW w:w="13944" w:type="dxa"/>
            <w:shd w:val="clear" w:color="auto" w:fill="auto"/>
            <w:vAlign w:val="center"/>
          </w:tcPr>
          <w:p w14:paraId="5C636AC2" w14:textId="77777777" w:rsidR="00FF2347" w:rsidRDefault="00075399">
            <w:pPr>
              <w:widowControl w:val="0"/>
            </w:pPr>
            <w:r>
              <w:rPr>
                <w:iCs/>
              </w:rPr>
              <w:t xml:space="preserve">If a UE is configured only with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m:t>
                  </m:r>
                  <m:r>
                    <m:rPr>
                      <m:sty m:val="p"/>
                    </m:rPr>
                    <w:rPr>
                      <w:rFonts w:ascii="Cambria Math" w:hAnsi="Cambria Math"/>
                      <w:sz w:val="21"/>
                      <w:szCs w:val="21"/>
                    </w:rPr>
                    <m:t>μ</m:t>
                  </m:r>
                </m:sup>
              </m:sSubSup>
            </m:oMath>
            <w:r>
              <w:rPr>
                <w:iCs/>
              </w:rPr>
              <w:t xml:space="preserve"> downlink cells for which the UE is provided </w:t>
            </w:r>
            <w:r>
              <w:rPr>
                <w:i/>
              </w:rPr>
              <w:t>monitoringCapabilityConfig</w:t>
            </w:r>
            <w:r>
              <w:t xml:space="preserve"> = </w:t>
            </w:r>
            <w:r>
              <w:rPr>
                <w:i/>
              </w:rPr>
              <w:t>r17monitoringcapability</w:t>
            </w:r>
            <w:r>
              <w:rPr>
                <w:iCs/>
              </w:rPr>
              <w:t xml:space="preserve"> and </w:t>
            </w:r>
            <w:r>
              <w:t xml:space="preserve">with associated PDCCH candidates monitored in the active DL BWPs of the scheduling cells using SCS configuration </w:t>
            </w:r>
            <m:oMath>
              <m:r>
                <w:rPr>
                  <w:rFonts w:ascii="Cambria Math" w:eastAsia="Calibri" w:hAnsi="Cambria Math"/>
                </w:rPr>
                <m:t>μ</m:t>
              </m:r>
            </m:oMath>
            <w:r>
              <w:rPr>
                <w:iCs/>
              </w:rPr>
              <w:t xml:space="preserve">, and with </w:t>
            </w:r>
            <m:oMath>
              <m:sSubSup>
                <m:sSubSupPr>
                  <m:ctrlPr>
                    <w:rPr>
                      <w:rFonts w:ascii="Cambria Math" w:eastAsia="Calibri" w:hAnsi="Cambria Math"/>
                      <w:iCs/>
                      <w:sz w:val="21"/>
                      <w:szCs w:val="21"/>
                    </w:rPr>
                  </m:ctrlPr>
                </m:sSubSupPr>
                <m:e>
                  <m:r>
                    <w:rPr>
                      <w:rFonts w:ascii="Cambria Math" w:hAnsi="Cambria Math"/>
                      <w:sz w:val="21"/>
                      <w:szCs w:val="21"/>
                    </w:rPr>
                    <m:t>N</m:t>
                  </m:r>
                </m:e>
                <m:sub>
                  <m:r>
                    <m:rPr>
                      <m:sty m:val="p"/>
                    </m:rPr>
                    <w:rPr>
                      <w:rFonts w:ascii="Cambria Math" w:hAnsi="Cambria Math"/>
                      <w:sz w:val="21"/>
                      <w:szCs w:val="21"/>
                    </w:rPr>
                    <m:t>cells,r17</m:t>
                  </m:r>
                  <m:ctrlPr>
                    <w:rPr>
                      <w:rFonts w:ascii="Cambria Math" w:eastAsia="Calibri" w:hAnsi="Cambria Math"/>
                      <w:sz w:val="21"/>
                      <w:szCs w:val="21"/>
                    </w:rPr>
                  </m:ctrlPr>
                </m:sub>
                <m:sup>
                  <m:r>
                    <m:rPr>
                      <m:sty m:val="p"/>
                    </m:rPr>
                    <w:rPr>
                      <w:rFonts w:ascii="Cambria Math" w:hAnsi="Cambria Math"/>
                      <w:sz w:val="21"/>
                      <w:szCs w:val="21"/>
                    </w:rPr>
                    <m:t>DL,(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),μ</m:t>
                  </m:r>
                  <m:ctrlPr>
                    <w:rPr>
                      <w:rFonts w:ascii="Cambria Math" w:eastAsia="Calibri" w:hAnsi="Cambria Math"/>
                      <w:sz w:val="21"/>
                      <w:szCs w:val="21"/>
                    </w:rPr>
                  </m:ctrlPr>
                </m:sup>
              </m:sSubSup>
            </m:oMath>
            <w:r>
              <w:rPr>
                <w:iCs/>
              </w:rPr>
              <w:t xml:space="preserve"> of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m:t>
                  </m:r>
                  <m:r>
                    <m:rPr>
                      <m:sty m:val="p"/>
                    </m:rPr>
                    <w:rPr>
                      <w:rFonts w:ascii="Cambria Math" w:hAnsi="Cambria Math"/>
                      <w:sz w:val="21"/>
                      <w:szCs w:val="21"/>
                    </w:rPr>
                    <m:t>μ</m:t>
                  </m:r>
                </m:sup>
              </m:sSubSup>
            </m:oMath>
            <w:r>
              <w:rPr>
                <w:iCs/>
              </w:rPr>
              <w:t xml:space="preserve"> downlink cells using combination </w:t>
            </w:r>
            <m:oMath>
              <m:d>
                <m:dPr>
                  <m:ctrlPr>
                    <w:rPr>
                      <w:rFonts w:ascii="Cambria Math" w:hAnsi="Cambria Math"/>
                      <w:lang w:eastAsia="zh-CN"/>
                    </w:rPr>
                  </m:ctrlPr>
                </m:dPr>
                <m:e>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e>
              </m:d>
            </m:oMath>
            <w:r>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mbria Math" w:cs="Cambria Math"/>
                    </w:rPr>
                    <m:t>⋅</m:t>
                  </m:r>
                  <m:f>
                    <m:fPr>
                      <m:type m:val="lin"/>
                      <m:ctrlPr>
                        <w:rPr>
                          <w:rFonts w:ascii="Cambria Math" w:hAnsi="Calibri" w:cs="Calibri"/>
                          <w:i/>
                        </w:rPr>
                      </m:ctrlPr>
                    </m:fPr>
                    <m:num>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),μ</m:t>
                          </m:r>
                        </m:sup>
                      </m:sSubSup>
                    </m:num>
                    <m:den>
                      <m:nary>
                        <m:naryPr>
                          <m:chr m:val="∑"/>
                          <m:ctrlPr>
                            <w:rPr>
                              <w:rFonts w:ascii="Cambria Math" w:hAnsi="Calibri" w:cs="Calibri"/>
                              <w:i/>
                            </w:rPr>
                          </m:ctrlPr>
                        </m:naryPr>
                        <m:sub>
                          <m:r>
                            <w:rPr>
                              <w:rFonts w:ascii="Cambria Math" w:hAnsi="Calibri" w:cs="Calibri"/>
                            </w:rPr>
                            <m:t>j=0</m:t>
                          </m:r>
                        </m:sub>
                        <m:sup>
                          <m:r>
                            <w:rPr>
                              <w:rFonts w:ascii="Cambria Math" w:hAnsi="Calibri" w:cs="Calibri"/>
                            </w:rPr>
                            <m:t>1</m:t>
                          </m:r>
                        </m:sup>
                        <m:e>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DL,j</m:t>
                              </m:r>
                            </m:sup>
                          </m:sSubSup>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mbria Math" w:cs="Cambria Math"/>
                    </w:rPr>
                    <m:t>⋅</m:t>
                  </m:r>
                  <m:f>
                    <m:fPr>
                      <m:type m:val="lin"/>
                      <m:ctrlPr>
                        <w:rPr>
                          <w:rFonts w:ascii="Cambria Math" w:hAnsi="Calibri" w:cs="Calibri"/>
                          <w:i/>
                        </w:rPr>
                      </m:ctrlPr>
                    </m:fPr>
                    <m:num>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),μ</m:t>
                          </m:r>
                        </m:sup>
                      </m:sSubSup>
                    </m:num>
                    <m:den>
                      <m:nary>
                        <m:naryPr>
                          <m:chr m:val="∑"/>
                          <m:ctrlPr>
                            <w:rPr>
                              <w:rFonts w:ascii="Cambria Math" w:hAnsi="Calibri" w:cs="Calibri"/>
                              <w:i/>
                            </w:rPr>
                          </m:ctrlPr>
                        </m:naryPr>
                        <m:sub>
                          <m:r>
                            <w:rPr>
                              <w:rFonts w:ascii="Cambria Math" w:hAnsi="Calibri" w:cs="Calibri"/>
                            </w:rPr>
                            <m:t>j=0</m:t>
                          </m:r>
                        </m:sub>
                        <m:sup>
                          <m:r>
                            <w:rPr>
                              <w:rFonts w:ascii="Cambria Math" w:hAnsi="Calibri" w:cs="Calibri"/>
                            </w:rPr>
                            <m:t>1</m:t>
                          </m:r>
                        </m:sup>
                        <m:e>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DL,j</m:t>
                              </m:r>
                            </m:sup>
                          </m:sSubSup>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t xml:space="preserve"> non-overlapped CCEs </w:t>
            </w:r>
          </w:p>
          <w:p w14:paraId="6D0383BE" w14:textId="77777777" w:rsidR="00FF2347" w:rsidRDefault="00075399">
            <w:pPr>
              <w:pStyle w:val="B1"/>
              <w:widowControl w:val="0"/>
              <w:rPr>
                <w:lang w:val="en-US"/>
              </w:rPr>
            </w:pPr>
            <w:r>
              <w:rPr>
                <w:lang w:val="en-US"/>
              </w:rPr>
              <w:t>-</w:t>
            </w:r>
            <w:r>
              <w:rPr>
                <w:lang w:val="en-US"/>
              </w:rPr>
              <w:tab/>
            </w:r>
            <w:r>
              <w:t xml:space="preserve">per </w:t>
            </w:r>
            <w:r>
              <w:rPr>
                <w:lang w:val="en-US"/>
              </w:rPr>
              <w:t xml:space="preserve">set of </w:t>
            </w:r>
            <w:r>
              <w:t xml:space="preserve">groups of </w:t>
            </w:r>
            <m:oMath>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oMath>
            <w:r>
              <w:t xml:space="preserve"> slots</w:t>
            </w:r>
            <w:r>
              <w:rPr>
                <w:lang w:val="en-US"/>
              </w:rPr>
              <w:t xml:space="preserve"> on the active DL BWP(s) of all </w:t>
            </w:r>
            <w:r>
              <w:t>scheduling cell</w:t>
            </w:r>
            <w:r>
              <w:rPr>
                <w:lang w:val="en-US"/>
              </w:rPr>
              <w:t xml:space="preserve">(s)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),μ</m:t>
                  </m:r>
                </m:sup>
              </m:sSubSup>
            </m:oMath>
            <w:r>
              <w:t xml:space="preserve"> downlink cells</w:t>
            </w:r>
            <w:r>
              <w:rPr>
                <w:lang w:val="en-US"/>
              </w:rPr>
              <w:t xml:space="preserve"> within every </w:t>
            </w:r>
            <m:oMath>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oMath>
            <w:r>
              <w:rPr>
                <w:lang w:val="en-US"/>
              </w:rPr>
              <w:t xml:space="preserve"> slots</w:t>
            </w:r>
          </w:p>
          <w:p w14:paraId="3AE2061C" w14:textId="77777777" w:rsidR="00FF2347" w:rsidRDefault="00075399">
            <w:pPr>
              <w:widowControl w:val="0"/>
            </w:pPr>
            <w:r>
              <w:t xml:space="preserve">where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rPr>
                    <m:t>DL,j</m:t>
                  </m:r>
                </m:sup>
              </m:sSubSup>
            </m:oMath>
            <w:r>
              <w:rPr>
                <w:iCs/>
              </w:rPr>
              <w:t xml:space="preserve"> is a number of configured cells with</w:t>
            </w:r>
            <w:r>
              <w:t xml:space="preserve"> associated PDCCH candidates monitored in the active DL BWPs of the scheduling cells using</w:t>
            </w:r>
            <w:r>
              <w:rPr>
                <w:iCs/>
              </w:rPr>
              <w:t xml:space="preserve"> SCS configuration </w:t>
            </w:r>
            <m:oMath>
              <m:r>
                <w:rPr>
                  <w:rFonts w:ascii="Cambria Math" w:hAnsi="Cambria Math"/>
                </w:rPr>
                <m:t>j</m:t>
              </m:r>
            </m:oMath>
            <w:r>
              <w:t>.</w:t>
            </w:r>
          </w:p>
          <w:p w14:paraId="0C114434" w14:textId="77777777" w:rsidR="00FF2347" w:rsidRDefault="00075399">
            <w:pPr>
              <w:widowControl w:val="0"/>
            </w:pPr>
            <w:r>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DL,(X,Y),μ</m:t>
                  </m:r>
                </m:sup>
              </m:sSubSup>
            </m:oMath>
            <w:r>
              <w:t xml:space="preserve"> downlink cells using combination </w:t>
            </w:r>
            <m:oMath>
              <m:d>
                <m:dPr>
                  <m:ctrlPr>
                    <w:rPr>
                      <w:rFonts w:ascii="Cambria Math" w:hAnsi="Cambria Math"/>
                      <w:lang w:eastAsia="zh-CN"/>
                    </w:rPr>
                  </m:ctrlPr>
                </m:dPr>
                <m:e>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e>
              </m:d>
            </m:oMath>
            <w:r>
              <w:t xml:space="preserve">, the UE is not required to monitor on the active DL BWP with SCS configuration </w:t>
            </w:r>
            <m:oMath>
              <m:r>
                <w:rPr>
                  <w:rFonts w:ascii="Cambria Math" w:hAnsi="Cambria Math"/>
                </w:rPr>
                <m:t>μ</m:t>
              </m:r>
            </m:oMath>
            <w:r>
              <w:t xml:space="preserve"> of the scheduling cell</w:t>
            </w:r>
            <w:r>
              <w:rPr>
                <w:lang w:eastAsia="zh-CN"/>
              </w:rPr>
              <w:t>,</w:t>
            </w:r>
            <w: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PDCCH candidates or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group of </w:t>
            </w:r>
            <m:oMath>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oMath>
            <w:r>
              <w:t xml:space="preserve"> slots.</w:t>
            </w:r>
          </w:p>
        </w:tc>
      </w:tr>
    </w:tbl>
    <w:p w14:paraId="73D4915B" w14:textId="77777777" w:rsidR="00FF2347" w:rsidRDefault="00FF2347">
      <w:pPr>
        <w:rPr>
          <w:b/>
          <w:bCs/>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5746690F" w14:textId="77777777">
        <w:tc>
          <w:tcPr>
            <w:tcW w:w="2405" w:type="dxa"/>
            <w:shd w:val="clear" w:color="auto" w:fill="FFC000"/>
            <w:vAlign w:val="center"/>
          </w:tcPr>
          <w:p w14:paraId="3CD9513C" w14:textId="77777777" w:rsidR="00FF2347" w:rsidRDefault="00075399">
            <w:pPr>
              <w:widowControl w:val="0"/>
              <w:rPr>
                <w:b/>
                <w:bCs/>
              </w:rPr>
            </w:pPr>
            <w:r>
              <w:rPr>
                <w:b/>
                <w:bCs/>
              </w:rPr>
              <w:t>Company</w:t>
            </w:r>
          </w:p>
        </w:tc>
        <w:tc>
          <w:tcPr>
            <w:tcW w:w="12176" w:type="dxa"/>
            <w:shd w:val="clear" w:color="auto" w:fill="FFC000"/>
            <w:vAlign w:val="center"/>
          </w:tcPr>
          <w:p w14:paraId="780E4A54" w14:textId="77777777" w:rsidR="00FF2347" w:rsidRDefault="00075399">
            <w:pPr>
              <w:widowControl w:val="0"/>
              <w:rPr>
                <w:b/>
                <w:bCs/>
              </w:rPr>
            </w:pPr>
            <w:r>
              <w:rPr>
                <w:b/>
                <w:bCs/>
              </w:rPr>
              <w:t>Comment</w:t>
            </w:r>
          </w:p>
        </w:tc>
      </w:tr>
      <w:tr w:rsidR="00FF2347" w14:paraId="63C4B098" w14:textId="77777777">
        <w:tc>
          <w:tcPr>
            <w:tcW w:w="2405" w:type="dxa"/>
            <w:shd w:val="clear" w:color="auto" w:fill="auto"/>
            <w:vAlign w:val="center"/>
          </w:tcPr>
          <w:p w14:paraId="433937B2" w14:textId="77777777" w:rsidR="00FF2347" w:rsidRDefault="00075399">
            <w:pPr>
              <w:widowControl w:val="0"/>
              <w:rPr>
                <w:lang w:eastAsia="zh-CN"/>
              </w:rPr>
            </w:pPr>
            <w:r>
              <w:rPr>
                <w:lang w:eastAsia="zh-CN"/>
              </w:rPr>
              <w:t>Ericsson</w:t>
            </w:r>
          </w:p>
        </w:tc>
        <w:tc>
          <w:tcPr>
            <w:tcW w:w="12176" w:type="dxa"/>
            <w:shd w:val="clear" w:color="auto" w:fill="auto"/>
            <w:vAlign w:val="center"/>
          </w:tcPr>
          <w:p w14:paraId="051A79F0" w14:textId="77777777" w:rsidR="00FF2347" w:rsidRDefault="00075399">
            <w:pPr>
              <w:widowControl w:val="0"/>
              <w:rPr>
                <w:lang w:eastAsia="zh-CN"/>
              </w:rPr>
            </w:pPr>
            <w:r>
              <w:rPr>
                <w:lang w:eastAsia="zh-CN"/>
              </w:rPr>
              <w:t>Please see our comment below regarding Intel's Proposal 6.</w:t>
            </w:r>
          </w:p>
        </w:tc>
      </w:tr>
      <w:tr w:rsidR="00FF2347" w14:paraId="603DF7BE" w14:textId="77777777">
        <w:tc>
          <w:tcPr>
            <w:tcW w:w="2405" w:type="dxa"/>
            <w:shd w:val="clear" w:color="auto" w:fill="auto"/>
            <w:vAlign w:val="center"/>
          </w:tcPr>
          <w:p w14:paraId="0BB7B135" w14:textId="77777777" w:rsidR="00FF2347" w:rsidRDefault="00075399">
            <w:pPr>
              <w:widowControl w:val="0"/>
              <w:rPr>
                <w:sz w:val="20"/>
              </w:rPr>
            </w:pPr>
            <w:r>
              <w:rPr>
                <w:sz w:val="20"/>
              </w:rPr>
              <w:t>MediaTek</w:t>
            </w:r>
          </w:p>
        </w:tc>
        <w:tc>
          <w:tcPr>
            <w:tcW w:w="12176" w:type="dxa"/>
            <w:shd w:val="clear" w:color="auto" w:fill="auto"/>
            <w:vAlign w:val="center"/>
          </w:tcPr>
          <w:p w14:paraId="2115E6A4" w14:textId="77777777" w:rsidR="00FF2347" w:rsidRDefault="00075399">
            <w:pPr>
              <w:widowControl w:val="0"/>
              <w:rPr>
                <w:sz w:val="20"/>
                <w:lang w:eastAsia="zh-CN"/>
              </w:rPr>
            </w:pPr>
            <w:r>
              <w:rPr>
                <w:sz w:val="20"/>
                <w:lang w:eastAsia="zh-CN"/>
              </w:rPr>
              <w:t>We support the proposal which handle cells with different (X,Y) respectively.</w:t>
            </w:r>
          </w:p>
        </w:tc>
      </w:tr>
      <w:tr w:rsidR="00FF2347" w14:paraId="3F6462C1" w14:textId="77777777">
        <w:tc>
          <w:tcPr>
            <w:tcW w:w="2405" w:type="dxa"/>
            <w:shd w:val="clear" w:color="auto" w:fill="auto"/>
            <w:vAlign w:val="center"/>
          </w:tcPr>
          <w:p w14:paraId="44562FE1" w14:textId="77777777" w:rsidR="00FF2347" w:rsidRDefault="00075399">
            <w:pPr>
              <w:widowControl w:val="0"/>
              <w:rPr>
                <w:lang w:eastAsia="zh-CN"/>
              </w:rPr>
            </w:pPr>
            <w:r>
              <w:rPr>
                <w:lang w:eastAsia="zh-CN"/>
              </w:rPr>
              <w:lastRenderedPageBreak/>
              <w:t>Intel</w:t>
            </w:r>
          </w:p>
        </w:tc>
        <w:tc>
          <w:tcPr>
            <w:tcW w:w="12176" w:type="dxa"/>
            <w:shd w:val="clear" w:color="auto" w:fill="auto"/>
            <w:vAlign w:val="center"/>
          </w:tcPr>
          <w:p w14:paraId="3977AE3E" w14:textId="77777777" w:rsidR="00FF2347" w:rsidRDefault="00075399">
            <w:pPr>
              <w:widowControl w:val="0"/>
              <w:rPr>
                <w:lang w:eastAsia="zh-CN"/>
              </w:rPr>
            </w:pPr>
            <w:r>
              <w:rPr>
                <w:lang w:eastAsia="zh-CN"/>
              </w:rPr>
              <w:t xml:space="preserve">Our understanding on the proposal is to determine M_total/C_total for cells with same SCS u, same X and same Y. However, we think mandating same Y is not necessary. Please refer to a more detailed clarification under Intel’s proposal. </w:t>
            </w:r>
          </w:p>
        </w:tc>
      </w:tr>
      <w:tr w:rsidR="00FF2347" w14:paraId="5A1BB8F3" w14:textId="77777777">
        <w:tc>
          <w:tcPr>
            <w:tcW w:w="2405" w:type="dxa"/>
            <w:shd w:val="clear" w:color="auto" w:fill="auto"/>
            <w:vAlign w:val="center"/>
          </w:tcPr>
          <w:p w14:paraId="092D64FA" w14:textId="77777777" w:rsidR="00FF2347" w:rsidRDefault="00075399">
            <w:pPr>
              <w:widowControl w:val="0"/>
              <w:rPr>
                <w:lang w:eastAsia="zh-CN"/>
              </w:rPr>
            </w:pPr>
            <w:r>
              <w:rPr>
                <w:rFonts w:hint="eastAsia"/>
                <w:sz w:val="20"/>
                <w:lang w:eastAsia="zh-CN"/>
              </w:rPr>
              <w:t>v</w:t>
            </w:r>
            <w:r>
              <w:rPr>
                <w:sz w:val="20"/>
                <w:lang w:eastAsia="zh-CN"/>
              </w:rPr>
              <w:t>ivo</w:t>
            </w:r>
          </w:p>
        </w:tc>
        <w:tc>
          <w:tcPr>
            <w:tcW w:w="12176" w:type="dxa"/>
            <w:shd w:val="clear" w:color="auto" w:fill="auto"/>
            <w:vAlign w:val="center"/>
          </w:tcPr>
          <w:p w14:paraId="2D877CA6" w14:textId="77777777" w:rsidR="00FF2347" w:rsidRDefault="00075399">
            <w:pPr>
              <w:widowControl w:val="0"/>
              <w:rPr>
                <w:sz w:val="20"/>
                <w:lang w:eastAsia="zh-CN"/>
              </w:rPr>
            </w:pPr>
            <w:r>
              <w:rPr>
                <w:sz w:val="20"/>
                <w:lang w:eastAsia="zh-CN"/>
              </w:rPr>
              <w:t>Please see our comment above. In our understanding, this is proposing TP for Alt. 1.</w:t>
            </w:r>
          </w:p>
          <w:p w14:paraId="41C5BE20" w14:textId="77777777" w:rsidR="00FF2347" w:rsidRDefault="00075399">
            <w:pPr>
              <w:widowControl w:val="0"/>
              <w:rPr>
                <w:lang w:eastAsia="zh-CN"/>
              </w:rPr>
            </w:pPr>
            <w:r>
              <w:rPr>
                <w:rFonts w:hint="eastAsia"/>
                <w:sz w:val="20"/>
                <w:lang w:eastAsia="zh-CN"/>
              </w:rPr>
              <w:t>T</w:t>
            </w:r>
            <w:r>
              <w:rPr>
                <w:sz w:val="20"/>
                <w:lang w:eastAsia="zh-CN"/>
              </w:rPr>
              <w:t xml:space="preserve">he proposed TP is only related to Case 4: </w:t>
            </w:r>
            <w:r>
              <w:rPr>
                <w:lang w:eastAsia="zh-CN"/>
              </w:rPr>
              <w:t>All serving cells belongs to cell type 3. However, related spec for case 5-7 is also needed if Alt. 1 is adopted.</w:t>
            </w:r>
          </w:p>
        </w:tc>
      </w:tr>
      <w:tr w:rsidR="00FF2347" w14:paraId="6F69F17F" w14:textId="77777777">
        <w:tc>
          <w:tcPr>
            <w:tcW w:w="2405" w:type="dxa"/>
            <w:shd w:val="clear" w:color="auto" w:fill="auto"/>
            <w:vAlign w:val="center"/>
          </w:tcPr>
          <w:p w14:paraId="74932E9F"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4D707CA0" w14:textId="77777777" w:rsidR="00FF2347" w:rsidRDefault="00075399">
            <w:pPr>
              <w:widowControl w:val="0"/>
              <w:rPr>
                <w:sz w:val="20"/>
                <w:lang w:eastAsia="zh-CN"/>
              </w:rPr>
            </w:pPr>
            <w:r>
              <w:rPr>
                <w:lang w:eastAsia="zh-CN"/>
              </w:rPr>
              <w:t xml:space="preserve">We support the proposal as the proposing company. TP can be further discussed. </w:t>
            </w:r>
          </w:p>
        </w:tc>
      </w:tr>
      <w:tr w:rsidR="00FF2347" w14:paraId="6A8DE2DF" w14:textId="77777777">
        <w:tc>
          <w:tcPr>
            <w:tcW w:w="2405" w:type="dxa"/>
            <w:shd w:val="clear" w:color="auto" w:fill="auto"/>
            <w:vAlign w:val="center"/>
          </w:tcPr>
          <w:p w14:paraId="4E627A24" w14:textId="77777777" w:rsidR="00FF2347" w:rsidRDefault="00075399">
            <w:pPr>
              <w:rPr>
                <w:lang w:eastAsia="zh-CN"/>
              </w:rPr>
            </w:pPr>
            <w:r>
              <w:rPr>
                <w:lang w:eastAsia="zh-CN"/>
              </w:rPr>
              <w:t>LG Electronics</w:t>
            </w:r>
          </w:p>
        </w:tc>
        <w:tc>
          <w:tcPr>
            <w:tcW w:w="12176" w:type="dxa"/>
            <w:shd w:val="clear" w:color="auto" w:fill="auto"/>
            <w:vAlign w:val="center"/>
          </w:tcPr>
          <w:p w14:paraId="32F48B39" w14:textId="77777777" w:rsidR="00FF2347" w:rsidRDefault="00075399">
            <w:pPr>
              <w:rPr>
                <w:lang w:eastAsia="zh-CN"/>
              </w:rPr>
            </w:pPr>
            <w:r>
              <w:rPr>
                <w:lang w:eastAsia="zh-CN"/>
              </w:rPr>
              <w:t>We have the same understanding with Intel and Vivo. We also think that for a mixed situation of per-slot monitoring, per-span monitoring, and per-multi-slot monitoring, BD/CCE budget calculation per each (X,Y) may be too restrictive.</w:t>
            </w:r>
          </w:p>
        </w:tc>
      </w:tr>
      <w:tr w:rsidR="00FF2347" w14:paraId="436D3B82" w14:textId="77777777">
        <w:tc>
          <w:tcPr>
            <w:tcW w:w="2405" w:type="dxa"/>
            <w:shd w:val="clear" w:color="auto" w:fill="auto"/>
            <w:vAlign w:val="center"/>
          </w:tcPr>
          <w:p w14:paraId="604564B2" w14:textId="77777777" w:rsidR="00FF2347" w:rsidRDefault="00075399">
            <w:pPr>
              <w:rPr>
                <w:sz w:val="20"/>
                <w:lang w:eastAsia="zh-CN"/>
              </w:rPr>
            </w:pPr>
            <w:r>
              <w:rPr>
                <w:sz w:val="20"/>
                <w:lang w:eastAsia="zh-CN"/>
              </w:rPr>
              <w:t>Ericsson</w:t>
            </w:r>
          </w:p>
        </w:tc>
        <w:tc>
          <w:tcPr>
            <w:tcW w:w="12176" w:type="dxa"/>
            <w:shd w:val="clear" w:color="auto" w:fill="auto"/>
            <w:vAlign w:val="center"/>
          </w:tcPr>
          <w:p w14:paraId="6134D8C7" w14:textId="77777777" w:rsidR="00FF2347" w:rsidRDefault="00075399">
            <w:pPr>
              <w:rPr>
                <w:sz w:val="20"/>
                <w:lang w:eastAsia="zh-CN"/>
              </w:rPr>
            </w:pPr>
            <w:r>
              <w:rPr>
                <w:sz w:val="20"/>
                <w:lang w:eastAsia="zh-CN"/>
              </w:rPr>
              <w:t>Please see our comments in the Table below Intel's proposal.</w:t>
            </w:r>
          </w:p>
        </w:tc>
      </w:tr>
    </w:tbl>
    <w:p w14:paraId="5090D5AC" w14:textId="77777777" w:rsidR="00FF2347" w:rsidRDefault="00FF2347"/>
    <w:p w14:paraId="5F621374" w14:textId="77777777" w:rsidR="00FF2347" w:rsidRDefault="00075399">
      <w:pPr>
        <w:rPr>
          <w:b/>
          <w:bCs/>
          <w:lang w:val="en-GB" w:eastAsia="zh-CN"/>
        </w:rPr>
      </w:pPr>
      <w:r>
        <w:rPr>
          <w:b/>
          <w:bCs/>
          <w:lang w:val="en-GB" w:eastAsia="zh-CN"/>
        </w:rPr>
        <w:t>Intel (R1-2200367):</w:t>
      </w:r>
    </w:p>
    <w:p w14:paraId="50913F87" w14:textId="77777777" w:rsidR="00FF2347" w:rsidRDefault="00075399">
      <w:pPr>
        <w:spacing w:before="240" w:after="0"/>
        <w:jc w:val="both"/>
        <w:rPr>
          <w:b/>
        </w:rPr>
      </w:pPr>
      <w:r>
        <w:rPr>
          <w:b/>
        </w:rPr>
        <w:t xml:space="preserve">Proposal 6: </w:t>
      </w:r>
    </w:p>
    <w:p w14:paraId="6F3EF794" w14:textId="77777777" w:rsidR="00FF2347" w:rsidRDefault="005A6A30">
      <w:pPr>
        <w:pStyle w:val="B1"/>
        <w:numPr>
          <w:ilvl w:val="0"/>
          <w:numId w:val="43"/>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075399">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075399">
        <w:t xml:space="preserve"> </w:t>
      </w:r>
      <w:r w:rsidR="00075399">
        <w:rPr>
          <w:lang w:eastAsia="zh-CN"/>
        </w:rPr>
        <w:t xml:space="preserve">needs to be determined and </w:t>
      </w:r>
      <w:r w:rsidR="00075399">
        <w:t xml:space="preserve">shared by all cells that are configured with scheduling cells having same </w:t>
      </w:r>
      <w:r w:rsidR="00075399">
        <w:rPr>
          <w:lang w:eastAsia="ko-KR"/>
        </w:rPr>
        <w:t xml:space="preserve">SCS configuration </w:t>
      </w:r>
      <m:oMath>
        <m:r>
          <m:rPr>
            <m:sty m:val="p"/>
          </m:rPr>
          <w:rPr>
            <w:rFonts w:ascii="Cambria Math" w:hAnsi="Cambria Math"/>
          </w:rPr>
          <m:t>μ</m:t>
        </m:r>
      </m:oMath>
      <w:r w:rsidR="00075399">
        <w:rPr>
          <w:lang w:eastAsia="ko-KR"/>
        </w:rPr>
        <w:t xml:space="preserve"> and same value X in combinations (X, Y). </w:t>
      </w:r>
    </w:p>
    <w:p w14:paraId="5DACEB4A" w14:textId="77777777" w:rsidR="00FF2347" w:rsidRDefault="00075399">
      <w:pPr>
        <w:pStyle w:val="ListParagraph"/>
        <w:numPr>
          <w:ilvl w:val="0"/>
          <w:numId w:val="43"/>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tbl>
      <w:tblPr>
        <w:tblW w:w="13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4"/>
      </w:tblGrid>
      <w:tr w:rsidR="00FF2347" w14:paraId="05DFFAD7" w14:textId="77777777">
        <w:tc>
          <w:tcPr>
            <w:tcW w:w="13944" w:type="dxa"/>
            <w:shd w:val="clear" w:color="auto" w:fill="auto"/>
            <w:vAlign w:val="center"/>
          </w:tcPr>
          <w:p w14:paraId="4DCB5FE8" w14:textId="77777777" w:rsidR="00FF2347" w:rsidRDefault="00075399">
            <w:pPr>
              <w:widowControl w:val="0"/>
              <w:rPr>
                <w:lang w:eastAsia="ko-KR"/>
              </w:rPr>
            </w:pPr>
            <w:bookmarkStart w:id="183" w:name="_Hlk93335245"/>
            <w:r>
              <w:rPr>
                <w:lang w:eastAsia="ko-KR"/>
              </w:rPr>
              <w:t xml:space="preserve">If a UE </w:t>
            </w:r>
            <w:r>
              <w:t xml:space="preserve">is </w:t>
            </w:r>
            <w:r>
              <w:rPr>
                <w:lang w:eastAsia="ko-KR"/>
              </w:rPr>
              <w:t>configured</w:t>
            </w:r>
            <w:r>
              <w:t xml:space="preserve"> with </w:t>
            </w:r>
            <m:oMath>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w:rPr>
                      <w:rFonts w:ascii="Cambria Math"/>
                      <w:lang w:eastAsia="ko-KR"/>
                    </w:rPr>
                    <m:t>μ</m:t>
                  </m:r>
                </m:sup>
              </m:sSubSup>
              <m:r>
                <m:rPr>
                  <m:sty m:val="p"/>
                </m:rPr>
                <w:rPr>
                  <w:rFonts w:ascii="Cambria Math" w:hAnsi="Cambria Math"/>
                  <w:lang w:eastAsia="ko-KR"/>
                </w:rPr>
                <m:t>+</m:t>
              </m:r>
              <m:sSubSup>
                <m:sSubSupPr>
                  <m:ctrlPr>
                    <w:rPr>
                      <w:rFonts w:ascii="Cambria Math" w:hAnsi="Cambria Math"/>
                      <w:lang w:eastAsia="ko-KR"/>
                    </w:rPr>
                  </m:ctrlPr>
                </m:sSubSupPr>
                <m:e>
                  <m:r>
                    <w:rPr>
                      <w:rFonts w:ascii="Cambria Math"/>
                      <w:lang w:eastAsia="ko-KR"/>
                    </w:rPr>
                    <m:t>N</m:t>
                  </m:r>
                </m:e>
                <m:sub>
                  <m:r>
                    <m:rPr>
                      <m:nor/>
                    </m:rPr>
                    <w:rPr>
                      <w:lang w:eastAsia="ko-KR"/>
                    </w:rPr>
                    <m:t>cells,1</m:t>
                  </m:r>
                </m:sub>
                <m:sup>
                  <m:r>
                    <m:rPr>
                      <m:nor/>
                    </m:rPr>
                    <w:rPr>
                      <w:lang w:eastAsia="ko-KR"/>
                    </w:rPr>
                    <m:t>DL,</m:t>
                  </m:r>
                  <m:r>
                    <w:rPr>
                      <w:rFonts w:ascii="Cambria Math"/>
                      <w:lang w:eastAsia="ko-KR"/>
                    </w:rPr>
                    <m:t>μ</m:t>
                  </m:r>
                </m:sup>
              </m:sSubSup>
            </m:oMath>
            <w:r>
              <w:t xml:space="preserve">  downlink cells </w:t>
            </w:r>
            <w:r>
              <w:rPr>
                <w:iCs/>
              </w:rPr>
              <w:t xml:space="preserve">for which the UE is provided </w:t>
            </w:r>
            <w:r>
              <w:rPr>
                <w:i/>
              </w:rPr>
              <w:t>monitoringCapabilityConfig</w:t>
            </w:r>
            <w:r>
              <w:t xml:space="preserve"> = </w:t>
            </w:r>
            <w:r>
              <w:rPr>
                <w:i/>
              </w:rPr>
              <w:t>r17monitoringcapability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Calibri" w:hAnsi="Cambria Math"/>
                </w:rPr>
                <m:t>μ</m:t>
              </m:r>
            </m:oMath>
            <w:r>
              <w:rPr>
                <w:iCs/>
              </w:rPr>
              <w:t xml:space="preserve">, and with </w:t>
            </w:r>
            <m:oMath>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m:rPr>
                      <m:nor/>
                    </m:rPr>
                    <w:rPr>
                      <w:rFonts w:ascii="Cambria Math"/>
                      <w:lang w:eastAsia="ko-KR"/>
                    </w:rPr>
                    <m:t>,</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lang w:eastAsia="ko-KR"/>
                    </w:rPr>
                    <m:t>μ</m:t>
                  </m:r>
                </m:sup>
              </m:sSubSup>
              <m:r>
                <m:rPr>
                  <m:sty m:val="p"/>
                </m:rPr>
                <w:rPr>
                  <w:rFonts w:ascii="Cambria Math" w:hAnsi="Cambria Math"/>
                  <w:lang w:eastAsia="ko-KR"/>
                </w:rPr>
                <m:t>+</m:t>
              </m:r>
              <m:sSubSup>
                <m:sSubSupPr>
                  <m:ctrlPr>
                    <w:rPr>
                      <w:rFonts w:ascii="Cambria Math" w:hAnsi="Cambria Math"/>
                      <w:lang w:eastAsia="ko-KR"/>
                    </w:rPr>
                  </m:ctrlPr>
                </m:sSubSupPr>
                <m:e>
                  <m:r>
                    <w:rPr>
                      <w:rFonts w:ascii="Cambria Math"/>
                      <w:lang w:eastAsia="ko-KR"/>
                    </w:rPr>
                    <m:t>N</m:t>
                  </m:r>
                </m:e>
                <m:sub>
                  <m:r>
                    <m:rPr>
                      <m:nor/>
                    </m:rPr>
                    <w:rPr>
                      <w:lang w:eastAsia="ko-KR"/>
                    </w:rPr>
                    <m:t>cells,1</m:t>
                  </m:r>
                </m:sub>
                <m:sup>
                  <m:r>
                    <m:rPr>
                      <m:nor/>
                    </m:rPr>
                    <w:rPr>
                      <w:lang w:eastAsia="ko-KR"/>
                    </w:rPr>
                    <m:t>DL</m:t>
                  </m:r>
                  <m:r>
                    <m:rPr>
                      <m:nor/>
                    </m:rPr>
                    <w:rPr>
                      <w:rFonts w:ascii="Cambria Math"/>
                      <w:lang w:eastAsia="ko-KR"/>
                    </w:rPr>
                    <m:t>,</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lang w:eastAsia="ko-KR"/>
                    </w:rPr>
                    <m:t>μ</m:t>
                  </m:r>
                </m:sup>
              </m:sSubSup>
            </m:oMath>
            <w:r>
              <w:rPr>
                <w:iCs/>
              </w:rPr>
              <w:t xml:space="preserve"> of the </w:t>
            </w:r>
            <m:oMath>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w:rPr>
                      <w:rFonts w:ascii="Cambria Math"/>
                      <w:lang w:eastAsia="ko-KR"/>
                    </w:rPr>
                    <m:t>μ</m:t>
                  </m:r>
                </m:sup>
              </m:sSubSup>
              <m:r>
                <m:rPr>
                  <m:sty m:val="p"/>
                </m:rPr>
                <w:rPr>
                  <w:rFonts w:ascii="Cambria Math" w:hAnsi="Cambria Math"/>
                  <w:lang w:eastAsia="ko-KR"/>
                </w:rPr>
                <m:t>+</m:t>
              </m:r>
              <m:sSubSup>
                <m:sSubSupPr>
                  <m:ctrlPr>
                    <w:rPr>
                      <w:rFonts w:ascii="Cambria Math" w:hAnsi="Cambria Math"/>
                      <w:lang w:eastAsia="ko-KR"/>
                    </w:rPr>
                  </m:ctrlPr>
                </m:sSubSupPr>
                <m:e>
                  <m:r>
                    <w:rPr>
                      <w:rFonts w:ascii="Cambria Math"/>
                      <w:lang w:eastAsia="ko-KR"/>
                    </w:rPr>
                    <m:t>N</m:t>
                  </m:r>
                </m:e>
                <m:sub>
                  <m:r>
                    <m:rPr>
                      <m:nor/>
                    </m:rPr>
                    <w:rPr>
                      <w:lang w:eastAsia="ko-KR"/>
                    </w:rPr>
                    <m:t>cells,1</m:t>
                  </m:r>
                </m:sub>
                <m:sup>
                  <m:r>
                    <m:rPr>
                      <m:nor/>
                    </m:rPr>
                    <w:rPr>
                      <w:lang w:eastAsia="ko-KR"/>
                    </w:rPr>
                    <m:t>DL,</m:t>
                  </m:r>
                  <m:r>
                    <w:rPr>
                      <w:rFonts w:ascii="Cambria Math"/>
                      <w:lang w:eastAsia="ko-KR"/>
                    </w:rPr>
                    <m:t>μ</m:t>
                  </m:r>
                </m:sup>
              </m:sSubSup>
            </m:oMath>
            <w:r>
              <w:rPr>
                <w:iCs/>
              </w:rPr>
              <w:t xml:space="preserve"> downlink cells using combination </w:t>
            </w:r>
            <m:oMath>
              <m:d>
                <m:dPr>
                  <m:ctrlPr>
                    <w:rPr>
                      <w:rFonts w:ascii="Cambria Math" w:hAnsi="Cambria Math"/>
                      <w:lang w:eastAsia="zh-CN"/>
                    </w:rPr>
                  </m:ctrlPr>
                </m:dPr>
                <m:e>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e>
              </m:d>
            </m:oMath>
            <w:r>
              <w:rPr>
                <w:lang w:eastAsia="zh-CN"/>
              </w:rPr>
              <w:t xml:space="preserve"> with same </w:t>
            </w:r>
            <m:oMath>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oMath>
            <w:r>
              <w:rPr>
                <w:iCs/>
              </w:rPr>
              <w:t xml:space="preserve"> for PDCCH monitoring, where </w:t>
            </w:r>
            <m:oMath>
              <m:nary>
                <m:naryPr>
                  <m:chr m:val="∑"/>
                  <m:ctrlPr>
                    <w:rPr>
                      <w:rFonts w:ascii="Cambria Math" w:hAnsi="Cambria Math"/>
                      <w:lang w:eastAsia="ko-KR"/>
                    </w:rPr>
                  </m:ctrlPr>
                </m:naryPr>
                <m:sub>
                  <m:r>
                    <w:rPr>
                      <w:rFonts w:ascii="Cambria Math"/>
                      <w:lang w:eastAsia="ko-KR"/>
                    </w:rPr>
                    <m:t>μ</m:t>
                  </m:r>
                  <m:r>
                    <m:rPr>
                      <m:sty m:val="p"/>
                    </m:rPr>
                    <w:rPr>
                      <w:rFonts w:ascii="Cambria Math"/>
                      <w:lang w:eastAsia="ko-KR"/>
                    </w:rPr>
                    <m:t>=0</m:t>
                  </m:r>
                </m:sub>
                <m:sup>
                  <m:r>
                    <m:rPr>
                      <m:sty m:val="p"/>
                    </m:rPr>
                    <w:rPr>
                      <w:rFonts w:ascii="Cambria Math"/>
                      <w:lang w:eastAsia="ko-KR"/>
                    </w:rPr>
                    <m:t>6</m:t>
                  </m:r>
                </m:sup>
                <m:e>
                  <m:d>
                    <m:dPr>
                      <m:ctrlPr>
                        <w:rPr>
                          <w:rFonts w:ascii="Cambria Math" w:hAnsi="Cambria Math"/>
                          <w:lang w:eastAsia="ko-KR"/>
                        </w:rPr>
                      </m:ctrlPr>
                    </m:dPr>
                    <m:e>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w:rPr>
                              <w:rFonts w:ascii="Cambria Math"/>
                              <w:lang w:eastAsia="ko-KR"/>
                            </w:rPr>
                            <m:t>μ</m:t>
                          </m:r>
                        </m:sup>
                      </m:sSubSup>
                      <m:r>
                        <m:rPr>
                          <m:sty m:val="p"/>
                        </m:rPr>
                        <w:rPr>
                          <w:rFonts w:ascii="Cambria Math" w:hAnsi="Cambria Math"/>
                          <w:lang w:eastAsia="ko-KR"/>
                        </w:rPr>
                        <m:t>+</m:t>
                      </m:r>
                      <m:r>
                        <w:rPr>
                          <w:rFonts w:ascii="Cambria Math" w:hAnsi="Cambria Math"/>
                          <w:lang w:eastAsia="ko-KR"/>
                        </w:rPr>
                        <m:t>γ</m:t>
                      </m:r>
                      <m:r>
                        <m:rPr>
                          <m:sty m:val="p"/>
                        </m:rPr>
                        <w:rPr>
                          <w:rFonts w:ascii="Cambria Math" w:hAnsi="Cambria Math"/>
                          <w:lang w:eastAsia="ko-KR"/>
                        </w:rPr>
                        <m:t>∙</m:t>
                      </m:r>
                      <m:sSubSup>
                        <m:sSubSupPr>
                          <m:ctrlPr>
                            <w:rPr>
                              <w:rFonts w:ascii="Cambria Math" w:hAnsi="Cambria Math"/>
                              <w:lang w:eastAsia="ko-KR"/>
                            </w:rPr>
                          </m:ctrlPr>
                        </m:sSubSupPr>
                        <m:e>
                          <m:r>
                            <w:rPr>
                              <w:rFonts w:ascii="Cambria Math"/>
                              <w:lang w:eastAsia="ko-KR"/>
                            </w:rPr>
                            <m:t>N</m:t>
                          </m:r>
                        </m:e>
                        <m:sub>
                          <m:r>
                            <m:rPr>
                              <m:nor/>
                            </m:rPr>
                            <w:rPr>
                              <w:lang w:eastAsia="ko-KR"/>
                            </w:rPr>
                            <m:t>cells,1</m:t>
                          </m:r>
                        </m:sub>
                        <m:sup>
                          <m:r>
                            <m:rPr>
                              <m:nor/>
                            </m:rPr>
                            <w:rPr>
                              <w:lang w:eastAsia="ko-KR"/>
                            </w:rPr>
                            <m:t>DL,</m:t>
                          </m:r>
                          <m:r>
                            <w:rPr>
                              <w:rFonts w:ascii="Cambria Math"/>
                              <w:lang w:eastAsia="ko-KR"/>
                            </w:rPr>
                            <m:t>μ</m:t>
                          </m: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m:t>
                  </m:r>
                  <m:ctrlPr>
                    <w:rPr>
                      <w:rFonts w:ascii="Cambria Math" w:hAnsi="Calibri" w:cs="Calibri"/>
                    </w:rPr>
                  </m:ctrlPr>
                </m:sup>
              </m:sSubSup>
            </m:oMath>
            <w:r>
              <w:t>,</w:t>
            </w:r>
            <w:r>
              <w:rPr>
                <w:lang w:eastAsia="zh-CN"/>
              </w:rPr>
              <w:t xml:space="preserve"> </w:t>
            </w:r>
            <w:r>
              <w:rPr>
                <w:lang w:eastAsia="ko-KR"/>
              </w:rPr>
              <w:t xml:space="preserve">the UE is not required to monitor, per </w:t>
            </w:r>
            <w:r>
              <w:t xml:space="preserve">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slots</w:t>
            </w:r>
            <w:r>
              <w:rPr>
                <w:lang w:eastAsia="ko-KR"/>
              </w:rPr>
              <w:t xml:space="preserve"> on the active DL BWPs of the scheduling cells,</w:t>
            </w:r>
          </w:p>
          <w:p w14:paraId="0E2B21F3" w14:textId="77777777" w:rsidR="00FF2347" w:rsidRDefault="00075399">
            <w:pPr>
              <w:pStyle w:val="B1"/>
              <w:widowControl w:val="0"/>
            </w:pPr>
            <w:r>
              <w:rPr>
                <w:lang w:eastAsia="ko-KR"/>
              </w:rPr>
              <w:t>-</w:t>
            </w:r>
            <w:r>
              <w:rPr>
                <w:lang w:eastAsia="ko-KR"/>
              </w:rPr>
              <w:tab/>
              <w:t xml:space="preserve">more than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rFonts w:ascii="Cambria Math"/>
                    </w:rPr>
                    <m: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rFonts w:ascii="Cambria Math"/>
                    </w:rPr>
                    <m:t>,</m:t>
                  </m:r>
                  <m:r>
                    <w:rPr>
                      <w:rFonts w:ascii="Cambria Math"/>
                    </w:rPr>
                    <m:t>μ</m:t>
                  </m:r>
                  <m:ctrlPr>
                    <w:rPr>
                      <w:rFonts w:ascii="Cambria Math" w:hAnsi="Cambria Math"/>
                    </w:rPr>
                  </m:ctrlPr>
                </m:sup>
              </m:sSubSup>
            </m:oMath>
            <w:r>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rFonts w:ascii="Cambria Math"/>
                    </w:rPr>
                    <m: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rFonts w:ascii="Cambria Math"/>
                    </w:rPr>
                    <m:t>,</m:t>
                  </m:r>
                  <m:r>
                    <w:rPr>
                      <w:rFonts w:ascii="Cambria Math"/>
                    </w:rPr>
                    <m:t>μ</m:t>
                  </m:r>
                  <m:ctrlPr>
                    <w:rPr>
                      <w:rFonts w:ascii="Cambria Math" w:hAnsi="Cambria Math"/>
                    </w:rPr>
                  </m:ctrlPr>
                </m:sup>
              </m:sSubSup>
            </m:oMath>
            <w:r>
              <w:t xml:space="preserve"> non-overlapped CCEs for each scheduled cell when the scheduling cell is from the </w:t>
            </w:r>
            <m:oMath>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m:rPr>
                      <m:nor/>
                    </m:rPr>
                    <w:rPr>
                      <w:rFonts w:ascii="Cambria Math"/>
                      <w:lang w:eastAsia="ko-KR"/>
                    </w:rPr>
                    <m:t>,</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lang w:eastAsia="ko-KR"/>
                    </w:rPr>
                    <m:t>μ</m:t>
                  </m:r>
                </m:sup>
              </m:sSubSup>
            </m:oMath>
            <w:r>
              <w:t xml:space="preserve"> downlink cells, or</w:t>
            </w:r>
          </w:p>
          <w:p w14:paraId="27C21283" w14:textId="77777777" w:rsidR="00FF2347" w:rsidRDefault="00075399">
            <w:pPr>
              <w:pStyle w:val="B1"/>
              <w:widowControl w:val="0"/>
            </w:pPr>
            <w:r>
              <w:rPr>
                <w:lang w:eastAsia="ko-KR"/>
              </w:rPr>
              <w:t>-</w:t>
            </w:r>
            <w:r>
              <w:rPr>
                <w:lang w:eastAsia="ko-KR"/>
              </w:rPr>
              <w:tab/>
              <w:t xml:space="preserve">more than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rFonts w:ascii="Cambria Math"/>
                    </w:rPr>
                    <m:t>,</m:t>
                  </m:r>
                  <m:r>
                    <w:rPr>
                      <w:rFonts w:ascii="Cambria Math"/>
                    </w:rPr>
                    <m:t>μ</m:t>
                  </m:r>
                  <m:ctrlPr>
                    <w:rPr>
                      <w:rFonts w:ascii="Cambria Math" w:hAnsi="Cambria Math"/>
                    </w:rPr>
                  </m:ctrlPr>
                </m:sup>
              </m:sSubSup>
              <m:r>
                <w:rPr>
                  <w:rFonts w:ascii="Cambria Math"/>
                </w:rPr>
                <m:t>=</m:t>
              </m:r>
              <m:r>
                <w:rPr>
                  <w:rFonts w:ascii="Cambria Math" w:hAnsi="Cambria Math" w:cs="Calibr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rFonts w:ascii="Cambria Math"/>
                    </w:rPr>
                    <m:t>,</m:t>
                  </m:r>
                  <m:r>
                    <w:rPr>
                      <w:rFonts w:ascii="Cambria Math"/>
                    </w:rPr>
                    <m:t>μ</m:t>
                  </m:r>
                  <m:ctrlPr>
                    <w:rPr>
                      <w:rFonts w:ascii="Cambria Math" w:hAnsi="Cambria Math"/>
                    </w:rPr>
                  </m:ctrlPr>
                </m:sup>
              </m:sSubSup>
            </m:oMath>
            <w:r>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rFonts w:ascii="Cambria Math"/>
                    </w:rPr>
                    <m:t>,</m:t>
                  </m:r>
                  <m:r>
                    <w:rPr>
                      <w:rFonts w:ascii="Cambria Math"/>
                    </w:rPr>
                    <m:t>μ</m:t>
                  </m:r>
                  <m:ctrlPr>
                    <w:rPr>
                      <w:rFonts w:ascii="Cambria Math" w:hAnsi="Cambria Math"/>
                    </w:rPr>
                  </m:ctrlPr>
                </m:sup>
              </m:sSubSup>
              <m:r>
                <w:rPr>
                  <w:rFonts w:ascii="Cambria Math"/>
                </w:rPr>
                <m:t>=</m:t>
              </m:r>
              <m:r>
                <w:rPr>
                  <w:rFonts w:ascii="Cambria Math" w:hAnsi="Cambria Math" w:cs="Calibr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rFonts w:ascii="Cambria Math"/>
                    </w:rPr>
                    <m:t>,</m:t>
                  </m:r>
                  <m:r>
                    <w:rPr>
                      <w:rFonts w:ascii="Cambria Math"/>
                    </w:rPr>
                    <m:t>μ</m:t>
                  </m:r>
                  <m:ctrlPr>
                    <w:rPr>
                      <w:rFonts w:ascii="Cambria Math" w:hAnsi="Cambria Math"/>
                    </w:rPr>
                  </m:ctrlPr>
                </m:sup>
              </m:sSubSup>
            </m:oMath>
            <w:r>
              <w:t xml:space="preserve"> non-overlapped CCEs for each scheduled cell when the scheduling cell is from the </w:t>
            </w:r>
            <m:oMath>
              <m:sSubSup>
                <m:sSubSupPr>
                  <m:ctrlPr>
                    <w:rPr>
                      <w:rFonts w:ascii="Cambria Math" w:hAnsi="Cambria Math"/>
                      <w:lang w:eastAsia="ko-KR"/>
                    </w:rPr>
                  </m:ctrlPr>
                </m:sSubSupPr>
                <m:e>
                  <m:r>
                    <w:rPr>
                      <w:rFonts w:ascii="Cambria Math"/>
                      <w:lang w:eastAsia="ko-KR"/>
                    </w:rPr>
                    <m:t>N</m:t>
                  </m:r>
                </m:e>
                <m:sub>
                  <m:r>
                    <m:rPr>
                      <m:sty m:val="p"/>
                    </m:rPr>
                    <w:rPr>
                      <w:rFonts w:ascii="Cambria Math" w:hAnsi="Cambria Math"/>
                      <w:lang w:eastAsia="ko-KR"/>
                    </w:rPr>
                    <m:t>cells,1</m:t>
                  </m:r>
                </m:sub>
                <m:sup>
                  <m:r>
                    <m:rPr>
                      <m:sty m:val="p"/>
                    </m:rPr>
                    <w:rPr>
                      <w:rFonts w:ascii="Cambria Math" w:hAnsi="Cambria Math"/>
                      <w:lang w:eastAsia="ko-KR"/>
                    </w:rPr>
                    <m:t>DL</m:t>
                  </m:r>
                  <m:r>
                    <m:rPr>
                      <m:sty m:val="p"/>
                    </m:rPr>
                    <w:rPr>
                      <w:rFonts w:ascii="Cambria Math"/>
                      <w:lang w:eastAsia="ko-KR"/>
                    </w:rPr>
                    <m:t>,</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sty m:val="p"/>
                    </m:rPr>
                    <w:rPr>
                      <w:rFonts w:ascii="Cambria Math" w:hAnsi="Cambria Math"/>
                      <w:lang w:eastAsia="ko-KR"/>
                    </w:rPr>
                    <m:t>,</m:t>
                  </m:r>
                  <m:r>
                    <w:rPr>
                      <w:rFonts w:ascii="Cambria Math"/>
                      <w:lang w:eastAsia="ko-KR"/>
                    </w:rPr>
                    <m:t>μ</m:t>
                  </m:r>
                </m:sup>
              </m:sSubSup>
              <m:r>
                <m:rPr>
                  <m:sty m:val="p"/>
                </m:rPr>
                <w:rPr>
                  <w:rFonts w:ascii="Cambria Math" w:hAnsi="Cambria Math"/>
                </w:rPr>
                <m:t xml:space="preserve"> </m:t>
              </m:r>
            </m:oMath>
            <w:r>
              <w:t xml:space="preserve"> downlink cells</w:t>
            </w:r>
          </w:p>
          <w:p w14:paraId="5B4CFE02" w14:textId="77777777" w:rsidR="00FF2347" w:rsidRDefault="00075399">
            <w:pPr>
              <w:pStyle w:val="B1"/>
              <w:widowControl w:val="0"/>
            </w:pPr>
            <w:r>
              <w:rPr>
                <w:lang w:eastAsia="ko-KR"/>
              </w:rPr>
              <w:t>-</w:t>
            </w:r>
            <w:r>
              <w:rPr>
                <w:lang w:eastAsia="ko-KR"/>
              </w:rPr>
              <w:tab/>
              <w:t xml:space="preserve">more than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m:t>,</m:t>
                  </m:r>
                  <m:r>
                    <w:rPr>
                      <w:rFonts w:ascii="Cambria Math" w:hAnsi="Cambria Math"/>
                    </w:rPr>
                    <m:t>μ</m:t>
                  </m:r>
                  <m:ctrlPr>
                    <w:rPr>
                      <w:rFonts w:ascii="Cambria Math" w:hAnsi="Cambria Math"/>
                    </w:rPr>
                  </m:ctrlPr>
                </m:sup>
              </m:sSubSup>
            </m:oMath>
            <w:r>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m:t>,</m:t>
                  </m:r>
                  <m:r>
                    <w:rPr>
                      <w:rFonts w:ascii="Cambria Math" w:hAnsi="Cambria Math"/>
                    </w:rPr>
                    <m:t>μ</m:t>
                  </m:r>
                  <m:ctrlPr>
                    <w:rPr>
                      <w:rFonts w:ascii="Cambria Math" w:hAnsi="Cambria Math"/>
                    </w:rPr>
                  </m:ctrlPr>
                </m:sup>
              </m:sSubSup>
            </m:oMath>
            <w:r>
              <w:t xml:space="preserve"> non-overlapped CCEs for CORESETs with same </w:t>
            </w:r>
            <w:r>
              <w:rPr>
                <w:i/>
                <w:iCs/>
              </w:rPr>
              <w:t>coresetPoolIndex</w:t>
            </w:r>
            <w:r>
              <w:t xml:space="preserve"> value for each scheduled </w:t>
            </w:r>
            <w:r>
              <w:lastRenderedPageBreak/>
              <w:t xml:space="preserve">cell when the scheduling cell is from the </w:t>
            </w:r>
            <m:oMath>
              <m:sSubSup>
                <m:sSubSupPr>
                  <m:ctrlPr>
                    <w:rPr>
                      <w:rFonts w:ascii="Cambria Math" w:hAnsi="Cambria Math"/>
                      <w:lang w:eastAsia="ko-KR"/>
                    </w:rPr>
                  </m:ctrlPr>
                </m:sSubSupPr>
                <m:e>
                  <m:r>
                    <w:rPr>
                      <w:rFonts w:ascii="Cambria Math"/>
                      <w:lang w:eastAsia="ko-KR"/>
                    </w:rPr>
                    <m:t>N</m:t>
                  </m:r>
                </m:e>
                <m:sub>
                  <m:r>
                    <m:rPr>
                      <m:sty m:val="p"/>
                    </m:rPr>
                    <w:rPr>
                      <w:rFonts w:ascii="Cambria Math" w:hAnsi="Cambria Math"/>
                      <w:lang w:eastAsia="ko-KR"/>
                    </w:rPr>
                    <m:t>cells,1</m:t>
                  </m:r>
                </m:sub>
                <m:sup>
                  <m:r>
                    <m:rPr>
                      <m:sty m:val="p"/>
                    </m:rPr>
                    <w:rPr>
                      <w:rFonts w:ascii="Cambria Math" w:hAnsi="Cambria Math"/>
                      <w:lang w:eastAsia="ko-KR"/>
                    </w:rPr>
                    <m:t>DL</m:t>
                  </m:r>
                  <m:r>
                    <m:rPr>
                      <m:sty m:val="p"/>
                    </m:rPr>
                    <w:rPr>
                      <w:rFonts w:ascii="Cambria Math"/>
                      <w:lang w:eastAsia="ko-KR"/>
                    </w:rPr>
                    <m:t>,</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sty m:val="p"/>
                    </m:rPr>
                    <w:rPr>
                      <w:rFonts w:ascii="Cambria Math" w:hAnsi="Cambria Math"/>
                      <w:lang w:eastAsia="ko-KR"/>
                    </w:rPr>
                    <m:t>,</m:t>
                  </m:r>
                  <m:r>
                    <w:rPr>
                      <w:rFonts w:ascii="Cambria Math"/>
                      <w:lang w:eastAsia="ko-KR"/>
                    </w:rPr>
                    <m:t>μ</m:t>
                  </m:r>
                </m:sup>
              </m:sSubSup>
            </m:oMath>
            <w:r>
              <w:t xml:space="preserve"> downlink cells</w:t>
            </w:r>
          </w:p>
          <w:p w14:paraId="33B98B70" w14:textId="77777777" w:rsidR="00FF2347" w:rsidRDefault="00075399">
            <w:pPr>
              <w:widowControl w:val="0"/>
              <w:rPr>
                <w:lang w:eastAsia="ko-KR"/>
              </w:rPr>
            </w:pPr>
            <w:r>
              <w:rPr>
                <w:lang w:eastAsia="ko-KR"/>
              </w:rPr>
              <w:t xml:space="preserve">If a UE </w:t>
            </w:r>
          </w:p>
          <w:p w14:paraId="70271310" w14:textId="77777777" w:rsidR="00FF2347" w:rsidRDefault="00075399">
            <w:pPr>
              <w:pStyle w:val="B1"/>
              <w:widowControl w:val="0"/>
              <w:rPr>
                <w:iCs/>
              </w:rPr>
            </w:pPr>
            <w:r>
              <w:rPr>
                <w:lang w:eastAsia="ko-KR"/>
              </w:rPr>
              <w:t>-</w:t>
            </w:r>
            <w:r>
              <w:rPr>
                <w:lang w:eastAsia="ko-KR"/>
              </w:rPr>
              <w:tab/>
            </w:r>
            <w:r>
              <w:t xml:space="preserve">is </w:t>
            </w:r>
            <w:r>
              <w:rPr>
                <w:lang w:eastAsia="ko-KR"/>
              </w:rPr>
              <w:t>configured</w:t>
            </w:r>
            <w:r>
              <w:t xml:space="preserve"> with </w:t>
            </w:r>
            <m:oMath>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w:rPr>
                      <w:rFonts w:ascii="Cambria Math"/>
                      <w:lang w:eastAsia="ko-KR"/>
                    </w:rPr>
                    <m:t>μ</m:t>
                  </m:r>
                </m:sup>
              </m:sSubSup>
              <m:r>
                <m:rPr>
                  <m:sty m:val="p"/>
                </m:rPr>
                <w:rPr>
                  <w:rFonts w:ascii="Cambria Math" w:hAnsi="Cambria Math"/>
                  <w:lang w:eastAsia="ko-KR"/>
                </w:rPr>
                <m:t>+</m:t>
              </m:r>
              <m:sSubSup>
                <m:sSubSupPr>
                  <m:ctrlPr>
                    <w:rPr>
                      <w:rFonts w:ascii="Cambria Math" w:hAnsi="Cambria Math"/>
                      <w:lang w:eastAsia="ko-KR"/>
                    </w:rPr>
                  </m:ctrlPr>
                </m:sSubSupPr>
                <m:e>
                  <m:r>
                    <w:rPr>
                      <w:rFonts w:ascii="Cambria Math"/>
                      <w:lang w:eastAsia="ko-KR"/>
                    </w:rPr>
                    <m:t>N</m:t>
                  </m:r>
                </m:e>
                <m:sub>
                  <m:r>
                    <m:rPr>
                      <m:nor/>
                    </m:rPr>
                    <w:rPr>
                      <w:lang w:eastAsia="ko-KR"/>
                    </w:rPr>
                    <m:t>cells,1</m:t>
                  </m:r>
                </m:sub>
                <m:sup>
                  <m:r>
                    <m:rPr>
                      <m:nor/>
                    </m:rPr>
                    <w:rPr>
                      <w:lang w:eastAsia="ko-KR"/>
                    </w:rPr>
                    <m:t>DL,</m:t>
                  </m:r>
                  <m:r>
                    <w:rPr>
                      <w:rFonts w:ascii="Cambria Math"/>
                      <w:lang w:eastAsia="ko-KR"/>
                    </w:rPr>
                    <m:t>μ</m:t>
                  </m:r>
                </m:sup>
              </m:sSubSup>
            </m:oMath>
            <w:r>
              <w:t xml:space="preserve">  downlink cells </w:t>
            </w:r>
            <w:r>
              <w:rPr>
                <w:iCs/>
              </w:rPr>
              <w:t xml:space="preserve">for which the UE is provided </w:t>
            </w:r>
            <w:r>
              <w:rPr>
                <w:i/>
              </w:rPr>
              <w:t>monitoringCapabilityConfig</w:t>
            </w:r>
            <w:r>
              <w:t xml:space="preserve"> = </w:t>
            </w:r>
            <w:r>
              <w:rPr>
                <w:i/>
              </w:rPr>
              <w:t>r17monitoringcapability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Calibri" w:hAnsi="Cambria Math"/>
                </w:rPr>
                <m:t>μ</m:t>
              </m:r>
            </m:oMath>
            <w:r>
              <w:rPr>
                <w:iCs/>
              </w:rPr>
              <w:t xml:space="preserve">, and </w:t>
            </w:r>
          </w:p>
          <w:p w14:paraId="261342AD" w14:textId="77777777" w:rsidR="00FF2347" w:rsidRDefault="00075399">
            <w:pPr>
              <w:pStyle w:val="B1"/>
              <w:widowControl w:val="0"/>
            </w:pPr>
            <w:r>
              <w:rPr>
                <w:lang w:eastAsia="ko-KR"/>
              </w:rPr>
              <w:t>-</w:t>
            </w:r>
            <w:r>
              <w:rPr>
                <w:lang w:eastAsia="ko-KR"/>
              </w:rPr>
              <w:tab/>
            </w:r>
            <w:r>
              <w:rPr>
                <w:iCs/>
              </w:rPr>
              <w:t xml:space="preserve">with </w:t>
            </w:r>
            <m:oMath>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m:rPr>
                      <m:nor/>
                    </m:rPr>
                    <w:rPr>
                      <w:rFonts w:ascii="Cambria Math"/>
                      <w:lang w:eastAsia="ko-KR"/>
                    </w:rPr>
                    <m:t>,</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lang w:eastAsia="ko-KR"/>
                    </w:rPr>
                    <m:t>μ</m:t>
                  </m:r>
                </m:sup>
              </m:sSubSup>
              <m:r>
                <m:rPr>
                  <m:sty m:val="p"/>
                </m:rPr>
                <w:rPr>
                  <w:rFonts w:ascii="Cambria Math" w:hAnsi="Cambria Math"/>
                  <w:lang w:eastAsia="ko-KR"/>
                </w:rPr>
                <m:t>+</m:t>
              </m:r>
              <m:sSubSup>
                <m:sSubSupPr>
                  <m:ctrlPr>
                    <w:rPr>
                      <w:rFonts w:ascii="Cambria Math" w:hAnsi="Cambria Math"/>
                      <w:lang w:eastAsia="ko-KR"/>
                    </w:rPr>
                  </m:ctrlPr>
                </m:sSubSupPr>
                <m:e>
                  <m:r>
                    <w:rPr>
                      <w:rFonts w:ascii="Cambria Math"/>
                      <w:lang w:eastAsia="ko-KR"/>
                    </w:rPr>
                    <m:t>N</m:t>
                  </m:r>
                </m:e>
                <m:sub>
                  <m:r>
                    <m:rPr>
                      <m:nor/>
                    </m:rPr>
                    <w:rPr>
                      <w:lang w:eastAsia="ko-KR"/>
                    </w:rPr>
                    <m:t>cells,1</m:t>
                  </m:r>
                </m:sub>
                <m:sup>
                  <m:r>
                    <m:rPr>
                      <m:nor/>
                    </m:rPr>
                    <w:rPr>
                      <w:lang w:eastAsia="ko-KR"/>
                    </w:rPr>
                    <m:t>DL</m:t>
                  </m:r>
                  <m:r>
                    <m:rPr>
                      <m:nor/>
                    </m:rPr>
                    <w:rPr>
                      <w:rFonts w:ascii="Cambria Math"/>
                      <w:lang w:eastAsia="ko-KR"/>
                    </w:rPr>
                    <m:t>,</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lang w:eastAsia="ko-KR"/>
                    </w:rPr>
                    <m:t>μ</m:t>
                  </m:r>
                </m:sup>
              </m:sSubSup>
            </m:oMath>
            <w:r>
              <w:rPr>
                <w:iCs/>
              </w:rPr>
              <w:t xml:space="preserve"> of the </w:t>
            </w:r>
            <m:oMath>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w:rPr>
                      <w:rFonts w:ascii="Cambria Math"/>
                      <w:lang w:eastAsia="ko-KR"/>
                    </w:rPr>
                    <m:t>μ</m:t>
                  </m:r>
                </m:sup>
              </m:sSubSup>
              <m:r>
                <m:rPr>
                  <m:sty m:val="p"/>
                </m:rPr>
                <w:rPr>
                  <w:rFonts w:ascii="Cambria Math" w:hAnsi="Cambria Math"/>
                  <w:lang w:eastAsia="ko-KR"/>
                </w:rPr>
                <m:t>+</m:t>
              </m:r>
              <m:sSubSup>
                <m:sSubSupPr>
                  <m:ctrlPr>
                    <w:rPr>
                      <w:rFonts w:ascii="Cambria Math" w:hAnsi="Cambria Math"/>
                      <w:lang w:eastAsia="ko-KR"/>
                    </w:rPr>
                  </m:ctrlPr>
                </m:sSubSupPr>
                <m:e>
                  <m:r>
                    <w:rPr>
                      <w:rFonts w:ascii="Cambria Math"/>
                      <w:lang w:eastAsia="ko-KR"/>
                    </w:rPr>
                    <m:t>N</m:t>
                  </m:r>
                </m:e>
                <m:sub>
                  <m:r>
                    <m:rPr>
                      <m:nor/>
                    </m:rPr>
                    <w:rPr>
                      <w:lang w:eastAsia="ko-KR"/>
                    </w:rPr>
                    <m:t>cells,1</m:t>
                  </m:r>
                </m:sub>
                <m:sup>
                  <m:r>
                    <m:rPr>
                      <m:nor/>
                    </m:rPr>
                    <w:rPr>
                      <w:lang w:eastAsia="ko-KR"/>
                    </w:rPr>
                    <m:t>DL,</m:t>
                  </m:r>
                  <m:r>
                    <w:rPr>
                      <w:rFonts w:ascii="Cambria Math"/>
                      <w:lang w:eastAsia="ko-KR"/>
                    </w:rPr>
                    <m:t>μ</m:t>
                  </m:r>
                </m:sup>
              </m:sSubSup>
            </m:oMath>
            <w:r>
              <w:rPr>
                <w:iCs/>
              </w:rPr>
              <w:t xml:space="preserve"> downlink cells using combination </w:t>
            </w:r>
            <m:oMath>
              <m:d>
                <m:dPr>
                  <m:ctrlPr>
                    <w:rPr>
                      <w:rFonts w:ascii="Cambria Math" w:hAnsi="Cambria Math"/>
                      <w:lang w:eastAsia="zh-CN"/>
                    </w:rPr>
                  </m:ctrlPr>
                </m:dPr>
                <m:e>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e>
              </m:d>
            </m:oMath>
            <w:r>
              <w:rPr>
                <w:lang w:eastAsia="zh-CN"/>
              </w:rPr>
              <w:t xml:space="preserve"> with same </w:t>
            </w:r>
            <m:oMath>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oMath>
            <w:r>
              <w:rPr>
                <w:iCs/>
              </w:rPr>
              <w:t xml:space="preserve"> for PDCCH monitoring, where </w:t>
            </w:r>
            <m:oMath>
              <m:nary>
                <m:naryPr>
                  <m:chr m:val="∑"/>
                  <m:ctrlPr>
                    <w:rPr>
                      <w:rFonts w:ascii="Cambria Math" w:hAnsi="Cambria Math"/>
                      <w:lang w:eastAsia="ko-KR"/>
                    </w:rPr>
                  </m:ctrlPr>
                </m:naryPr>
                <m:sub>
                  <m:r>
                    <w:rPr>
                      <w:rFonts w:ascii="Cambria Math"/>
                      <w:lang w:eastAsia="ko-KR"/>
                    </w:rPr>
                    <m:t>μ</m:t>
                  </m:r>
                  <m:r>
                    <m:rPr>
                      <m:sty m:val="p"/>
                    </m:rPr>
                    <w:rPr>
                      <w:rFonts w:ascii="Cambria Math"/>
                      <w:lang w:eastAsia="ko-KR"/>
                    </w:rPr>
                    <m:t>=0</m:t>
                  </m:r>
                </m:sub>
                <m:sup>
                  <m:r>
                    <m:rPr>
                      <m:sty m:val="p"/>
                    </m:rPr>
                    <w:rPr>
                      <w:rFonts w:ascii="Cambria Math"/>
                      <w:lang w:eastAsia="ko-KR"/>
                    </w:rPr>
                    <m:t>6</m:t>
                  </m:r>
                </m:sup>
                <m:e>
                  <m:d>
                    <m:dPr>
                      <m:ctrlPr>
                        <w:rPr>
                          <w:rFonts w:ascii="Cambria Math" w:hAnsi="Cambria Math"/>
                          <w:lang w:eastAsia="ko-KR"/>
                        </w:rPr>
                      </m:ctrlPr>
                    </m:dPr>
                    <m:e>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w:rPr>
                              <w:rFonts w:ascii="Cambria Math"/>
                              <w:lang w:eastAsia="ko-KR"/>
                            </w:rPr>
                            <m:t>μ</m:t>
                          </m:r>
                        </m:sup>
                      </m:sSubSup>
                      <m:r>
                        <m:rPr>
                          <m:sty m:val="p"/>
                        </m:rPr>
                        <w:rPr>
                          <w:rFonts w:ascii="Cambria Math" w:hAnsi="Cambria Math"/>
                          <w:lang w:eastAsia="ko-KR"/>
                        </w:rPr>
                        <m:t>+</m:t>
                      </m:r>
                      <m:r>
                        <w:rPr>
                          <w:rFonts w:ascii="Cambria Math" w:hAnsi="Cambria Math"/>
                          <w:lang w:eastAsia="ko-KR"/>
                        </w:rPr>
                        <m:t>γ</m:t>
                      </m:r>
                      <m:r>
                        <m:rPr>
                          <m:sty m:val="p"/>
                        </m:rPr>
                        <w:rPr>
                          <w:rFonts w:ascii="Cambria Math" w:hAnsi="Cambria Math"/>
                          <w:lang w:eastAsia="ko-KR"/>
                        </w:rPr>
                        <m:t>∙</m:t>
                      </m:r>
                      <m:sSubSup>
                        <m:sSubSupPr>
                          <m:ctrlPr>
                            <w:rPr>
                              <w:rFonts w:ascii="Cambria Math" w:hAnsi="Cambria Math"/>
                              <w:lang w:eastAsia="ko-KR"/>
                            </w:rPr>
                          </m:ctrlPr>
                        </m:sSubSupPr>
                        <m:e>
                          <m:r>
                            <w:rPr>
                              <w:rFonts w:ascii="Cambria Math"/>
                              <w:lang w:eastAsia="ko-KR"/>
                            </w:rPr>
                            <m:t>N</m:t>
                          </m:r>
                        </m:e>
                        <m:sub>
                          <m:r>
                            <m:rPr>
                              <m:nor/>
                            </m:rPr>
                            <w:rPr>
                              <w:lang w:eastAsia="ko-KR"/>
                            </w:rPr>
                            <m:t>cells,1</m:t>
                          </m:r>
                        </m:sub>
                        <m:sup>
                          <m:r>
                            <m:rPr>
                              <m:nor/>
                            </m:rPr>
                            <w:rPr>
                              <w:lang w:eastAsia="ko-KR"/>
                            </w:rPr>
                            <m:t>DL,</m:t>
                          </m:r>
                          <m:r>
                            <w:rPr>
                              <w:rFonts w:ascii="Cambria Math"/>
                              <w:lang w:eastAsia="ko-KR"/>
                            </w:rPr>
                            <m:t>μ</m:t>
                          </m: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m:t>
                  </m:r>
                  <m:ctrlPr>
                    <w:rPr>
                      <w:rFonts w:ascii="Cambria Math" w:hAnsi="Calibri" w:cs="Calibri"/>
                    </w:rPr>
                  </m:ctrlPr>
                </m:sup>
              </m:sSubSup>
            </m:oMath>
            <w:r>
              <w:t>, and</w:t>
            </w:r>
          </w:p>
          <w:p w14:paraId="4BF1B60C" w14:textId="77777777" w:rsidR="00FF2347" w:rsidRDefault="00075399">
            <w:pPr>
              <w:pStyle w:val="B1"/>
              <w:widowControl w:val="0"/>
            </w:pPr>
            <w:r>
              <w:rPr>
                <w:lang w:eastAsia="ko-KR"/>
              </w:rPr>
              <w:t>-</w:t>
            </w:r>
            <w:r>
              <w:rPr>
                <w:lang w:eastAsia="ko-KR"/>
              </w:rPr>
              <w:tab/>
            </w:r>
            <w:r>
              <w:t xml:space="preserve">a DL BWP of an activated cell is the active DL BWP of the activated cell, and a DL BWP of a deactivated cell is the DL BWP with index provided by </w:t>
            </w:r>
            <w:r>
              <w:rPr>
                <w:i/>
              </w:rPr>
              <w:t>firstActiveDownlinkBWP-Id</w:t>
            </w:r>
            <w:r>
              <w:t xml:space="preserve"> for the deactivated cell, </w:t>
            </w:r>
          </w:p>
          <w:p w14:paraId="12E1C3FA" w14:textId="77777777" w:rsidR="00FF2347" w:rsidRDefault="00075399">
            <w:pPr>
              <w:widowControl w:val="0"/>
              <w:rPr>
                <w:lang w:eastAsia="ko-KR"/>
              </w:rPr>
            </w:pPr>
            <w:r>
              <w:rPr>
                <w:lang w:eastAsia="ko-KR"/>
              </w:rPr>
              <w:t>the UE is not required to monitor,</w:t>
            </w:r>
            <w:r>
              <w:t xml:space="preserve"> per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on the active DL BWP </w:t>
            </w:r>
            <w:r>
              <w:rPr>
                <w:lang w:eastAsia="ko-KR"/>
              </w:rPr>
              <w:t xml:space="preserve">with </w:t>
            </w:r>
            <w:r>
              <w:t xml:space="preserve">SCS configuration </w:t>
            </w:r>
            <m:oMath>
              <m:r>
                <w:rPr>
                  <w:rFonts w:ascii="Cambria Math" w:hAnsi="Cambria Math"/>
                </w:rPr>
                <m:t>μ</m:t>
              </m:r>
            </m:oMath>
            <w:r>
              <w:t xml:space="preserve"> of the scheduling cells</w:t>
            </w:r>
          </w:p>
          <w:p w14:paraId="7A280A95" w14:textId="77777777" w:rsidR="00FF2347" w:rsidRDefault="00075399">
            <w:pPr>
              <w:pStyle w:val="ListParagraph"/>
              <w:widowControl w:val="0"/>
              <w:numPr>
                <w:ilvl w:val="0"/>
                <w:numId w:val="68"/>
              </w:numPr>
              <w:snapToGrid/>
              <w:spacing w:line="240" w:lineRule="auto"/>
              <w:rPr>
                <w:rFonts w:ascii="Times New Roman" w:hAnsi="Times New Roman"/>
                <w:sz w:val="20"/>
                <w:szCs w:val="20"/>
              </w:rPr>
            </w:pPr>
            <w:r>
              <w:rPr>
                <w:rFonts w:ascii="Times New Roman" w:hAnsi="Times New Roman"/>
                <w:sz w:val="20"/>
                <w:szCs w:val="20"/>
              </w:rPr>
              <w:t xml:space="preserve">for the </w:t>
            </w:r>
            <m:oMath>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cells,0</m:t>
                  </m:r>
                  <m:ctrlPr>
                    <w:rPr>
                      <w:rFonts w:ascii="Cambria Math" w:hAnsi="Cambria Math"/>
                      <w:sz w:val="20"/>
                      <w:szCs w:val="20"/>
                    </w:rPr>
                  </m:ctrlPr>
                </m:sub>
                <m:sup>
                  <m:r>
                    <m:rPr>
                      <m:nor/>
                    </m:rPr>
                    <w:rPr>
                      <w:sz w:val="20"/>
                      <w:szCs w:val="20"/>
                    </w:rPr>
                    <m:t>DL,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lang w:eastAsia="ko-KR"/>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cells,1</m:t>
                  </m:r>
                  <m:ctrlPr>
                    <w:rPr>
                      <w:rFonts w:ascii="Cambria Math" w:hAnsi="Cambria Math"/>
                      <w:sz w:val="20"/>
                      <w:szCs w:val="20"/>
                    </w:rPr>
                  </m:ctrlPr>
                </m:sub>
                <m:sup>
                  <m:r>
                    <m:rPr>
                      <m:nor/>
                    </m:rPr>
                    <w:rPr>
                      <w:sz w:val="20"/>
                      <w:szCs w:val="20"/>
                    </w:rPr>
                    <m:t>DL,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lang w:eastAsia="ko-KR"/>
                    </w:rPr>
                    <m:t>,</m:t>
                  </m:r>
                  <m:r>
                    <w:rPr>
                      <w:rFonts w:ascii="Cambria Math" w:hAnsi="Cambria Math"/>
                      <w:sz w:val="20"/>
                      <w:szCs w:val="20"/>
                    </w:rPr>
                    <m:t>μ</m:t>
                  </m:r>
                  <m:ctrlPr>
                    <w:rPr>
                      <w:rFonts w:ascii="Cambria Math" w:hAnsi="Cambria Math"/>
                      <w:sz w:val="20"/>
                      <w:szCs w:val="20"/>
                    </w:rPr>
                  </m:ctrlPr>
                </m:sup>
              </m:sSubSup>
            </m:oMath>
            <w:r>
              <w:rPr>
                <w:rFonts w:ascii="Times New Roman" w:hAnsi="Times New Roman"/>
                <w:sz w:val="20"/>
                <w:szCs w:val="20"/>
              </w:rPr>
              <w:t>, downlink cells</w:t>
            </w:r>
            <w:r>
              <w:rPr>
                <w:rFonts w:ascii="Times New Roman" w:hAnsi="Times New Roman"/>
                <w:sz w:val="20"/>
                <w:szCs w:val="20"/>
                <w:lang w:eastAsia="ko-KR"/>
              </w:rPr>
              <w:t xml:space="preserve"> more than </w:t>
            </w:r>
            <m:oMath>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PDCCH</m:t>
                  </m:r>
                  <m:ctrlPr>
                    <w:rPr>
                      <w:rFonts w:ascii="Cambria Math" w:hAnsi="Cambria Math"/>
                      <w:sz w:val="20"/>
                      <w:szCs w:val="20"/>
                    </w:rPr>
                  </m:ctrlPr>
                </m:sub>
                <m:sup>
                  <m:r>
                    <m:rPr>
                      <m:nor/>
                    </m:rPr>
                    <w:rPr>
                      <w:sz w:val="20"/>
                      <w:szCs w:val="20"/>
                    </w:rPr>
                    <m:t>total,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m:t>
              </m:r>
              <m:d>
                <m:dPr>
                  <m:begChr m:val="⌊"/>
                  <m:endChr m:val="⌋"/>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m:t>
                      </m:r>
                      <m:ctrlPr>
                        <w:rPr>
                          <w:rFonts w:ascii="Cambria Math" w:hAnsi="Cambria Math"/>
                          <w:sz w:val="20"/>
                          <w:szCs w:val="20"/>
                        </w:rPr>
                      </m:ctrlPr>
                    </m:sub>
                    <m:sup>
                      <m:r>
                        <m:rPr>
                          <m:nor/>
                        </m:rPr>
                        <w:rPr>
                          <w:sz w:val="20"/>
                          <w:szCs w:val="20"/>
                        </w:rPr>
                        <m:t>cap</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PDCCH</m:t>
                      </m:r>
                      <m:ctrlPr>
                        <w:rPr>
                          <w:rFonts w:ascii="Cambria Math" w:hAnsi="Cambria Math"/>
                          <w:sz w:val="20"/>
                          <w:szCs w:val="20"/>
                        </w:rPr>
                      </m:ctrlPr>
                    </m:sub>
                    <m:sup>
                      <m:r>
                        <m:rPr>
                          <m:nor/>
                        </m:rPr>
                        <w:rPr>
                          <w:sz w:val="20"/>
                          <w:szCs w:val="20"/>
                        </w:rPr>
                        <m:t>max,</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m:t>
                  </m:r>
                  <m:f>
                    <m:fPr>
                      <m:type m:val="lin"/>
                      <m:ctrlPr>
                        <w:rPr>
                          <w:rFonts w:ascii="Cambria Math" w:hAnsi="Cambria Math"/>
                          <w:i/>
                          <w:sz w:val="20"/>
                          <w:szCs w:val="20"/>
                        </w:rPr>
                      </m:ctrlPr>
                    </m:fPr>
                    <m:num>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cells,0</m:t>
                              </m:r>
                              <m:ctrlPr>
                                <w:rPr>
                                  <w:rFonts w:ascii="Cambria Math" w:hAnsi="Cambria Math"/>
                                  <w:sz w:val="20"/>
                                  <w:szCs w:val="20"/>
                                </w:rPr>
                              </m:ctrlPr>
                            </m:sub>
                            <m:sup>
                              <m:r>
                                <m:rPr>
                                  <m:nor/>
                                </m:rPr>
                                <w:rPr>
                                  <w:sz w:val="20"/>
                                  <w:szCs w:val="20"/>
                                </w:rPr>
                                <m:t>DL,</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+γ∙</m:t>
                          </m:r>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cells,1</m:t>
                              </m:r>
                              <m:ctrlPr>
                                <w:rPr>
                                  <w:rFonts w:ascii="Cambria Math" w:hAnsi="Cambria Math"/>
                                  <w:sz w:val="20"/>
                                  <w:szCs w:val="20"/>
                                </w:rPr>
                              </m:ctrlPr>
                            </m:sub>
                            <m:sup>
                              <m:r>
                                <m:rPr>
                                  <m:nor/>
                                </m:rPr>
                                <w:rPr>
                                  <w:sz w:val="20"/>
                                  <w:szCs w:val="20"/>
                                </w:rPr>
                                <m:t>DL,</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hAnsi="Cambria Math"/>
                                  <w:sz w:val="20"/>
                                  <w:szCs w:val="20"/>
                                </w:rPr>
                                <m:t>μ</m:t>
                              </m:r>
                              <m:ctrlPr>
                                <w:rPr>
                                  <w:rFonts w:ascii="Cambria Math" w:hAnsi="Cambria Math"/>
                                  <w:sz w:val="20"/>
                                  <w:szCs w:val="20"/>
                                </w:rPr>
                              </m:ctrlPr>
                            </m:sup>
                          </m:sSubSup>
                        </m:e>
                      </m:d>
                    </m:num>
                    <m:den>
                      <m:nary>
                        <m:naryPr>
                          <m:chr m:val="∑"/>
                          <m:ctrlPr>
                            <w:rPr>
                              <w:rFonts w:ascii="Cambria Math" w:hAnsi="Cambria Math"/>
                              <w:i/>
                              <w:sz w:val="20"/>
                              <w:szCs w:val="20"/>
                            </w:rPr>
                          </m:ctrlPr>
                        </m:naryPr>
                        <m:sub>
                          <m:r>
                            <w:rPr>
                              <w:rFonts w:ascii="Cambria Math" w:hAnsi="Cambria Math"/>
                              <w:sz w:val="20"/>
                              <w:szCs w:val="20"/>
                            </w:rPr>
                            <m:t>j=0</m:t>
                          </m:r>
                        </m:sub>
                        <m:sup>
                          <m:r>
                            <w:rPr>
                              <w:rFonts w:ascii="Cambria Math" w:hAnsi="Cambria Math"/>
                              <w:sz w:val="20"/>
                              <w:szCs w:val="20"/>
                            </w:rPr>
                            <m:t>6</m:t>
                          </m:r>
                        </m:sup>
                        <m:e>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cells,0</m:t>
                                  </m:r>
                                  <m:ctrlPr>
                                    <w:rPr>
                                      <w:rFonts w:ascii="Cambria Math" w:hAnsi="Cambria Math"/>
                                      <w:sz w:val="20"/>
                                      <w:szCs w:val="20"/>
                                    </w:rPr>
                                  </m:ctrlPr>
                                </m:sub>
                                <m:sup>
                                  <m:r>
                                    <m:rPr>
                                      <m:nor/>
                                    </m:rPr>
                                    <w:rPr>
                                      <w:sz w:val="20"/>
                                      <w:szCs w:val="20"/>
                                    </w:rPr>
                                    <m:t>DL,</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hAnsi="Cambria Math"/>
                                      <w:sz w:val="20"/>
                                      <w:szCs w:val="20"/>
                                    </w:rPr>
                                    <m:t>j</m:t>
                                  </m:r>
                                  <m:ctrlPr>
                                    <w:rPr>
                                      <w:rFonts w:ascii="Cambria Math" w:hAnsi="Cambria Math"/>
                                      <w:sz w:val="20"/>
                                      <w:szCs w:val="20"/>
                                    </w:rPr>
                                  </m:ctrlPr>
                                </m:sup>
                              </m:sSubSup>
                              <m:r>
                                <w:rPr>
                                  <w:rFonts w:ascii="Cambria Math" w:hAnsi="Cambria Math"/>
                                  <w:sz w:val="20"/>
                                  <w:szCs w:val="20"/>
                                </w:rPr>
                                <m:t>+γ∙</m:t>
                              </m:r>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cells,1</m:t>
                                  </m:r>
                                  <m:ctrlPr>
                                    <w:rPr>
                                      <w:rFonts w:ascii="Cambria Math" w:hAnsi="Cambria Math"/>
                                      <w:sz w:val="20"/>
                                      <w:szCs w:val="20"/>
                                    </w:rPr>
                                  </m:ctrlPr>
                                </m:sub>
                                <m:sup>
                                  <m:r>
                                    <m:rPr>
                                      <m:nor/>
                                    </m:rPr>
                                    <w:rPr>
                                      <w:sz w:val="20"/>
                                      <w:szCs w:val="20"/>
                                    </w:rPr>
                                    <m:t>DL,</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hAnsi="Cambria Math"/>
                                      <w:sz w:val="20"/>
                                      <w:szCs w:val="20"/>
                                    </w:rPr>
                                    <m:t>j</m:t>
                                  </m:r>
                                  <m:ctrlPr>
                                    <w:rPr>
                                      <w:rFonts w:ascii="Cambria Math" w:hAnsi="Cambria Math"/>
                                      <w:sz w:val="20"/>
                                      <w:szCs w:val="20"/>
                                    </w:rPr>
                                  </m:ctrlPr>
                                </m:sup>
                              </m:sSubSup>
                            </m:e>
                          </m:d>
                        </m:e>
                      </m:nary>
                    </m:den>
                  </m:f>
                </m:e>
              </m:d>
            </m:oMath>
            <w:r>
              <w:rPr>
                <w:rFonts w:ascii="Times New Roman" w:hAnsi="Times New Roman"/>
                <w:sz w:val="20"/>
                <w:szCs w:val="20"/>
                <w:lang w:eastAsia="ko-KR"/>
              </w:rPr>
              <w:t xml:space="preserve"> </w:t>
            </w:r>
            <w:r>
              <w:rPr>
                <w:rFonts w:ascii="Times New Roman" w:hAnsi="Times New Roman"/>
                <w:sz w:val="20"/>
                <w:szCs w:val="20"/>
              </w:rPr>
              <w:t xml:space="preserve"> PDCCH candidates or more than </w:t>
            </w:r>
            <m:oMath>
              <m:sSubSup>
                <m:sSubSupPr>
                  <m:ctrlPr>
                    <w:rPr>
                      <w:rFonts w:ascii="Cambria Math" w:hAnsi="Cambria Math"/>
                      <w:i/>
                      <w:sz w:val="20"/>
                      <w:szCs w:val="20"/>
                    </w:rPr>
                  </m:ctrlPr>
                </m:sSubSupPr>
                <m:e>
                  <m:r>
                    <w:rPr>
                      <w:rFonts w:ascii="Cambria Math" w:hAnsi="Cambria Math"/>
                      <w:sz w:val="20"/>
                      <w:szCs w:val="20"/>
                    </w:rPr>
                    <m:t>C</m:t>
                  </m:r>
                </m:e>
                <m:sub>
                  <m:r>
                    <m:rPr>
                      <m:nor/>
                    </m:rPr>
                    <w:rPr>
                      <w:sz w:val="20"/>
                      <w:szCs w:val="20"/>
                    </w:rPr>
                    <m:t>PDCCH</m:t>
                  </m:r>
                  <m:ctrlPr>
                    <w:rPr>
                      <w:rFonts w:ascii="Cambria Math" w:hAnsi="Cambria Math"/>
                      <w:sz w:val="20"/>
                      <w:szCs w:val="20"/>
                    </w:rPr>
                  </m:ctrlPr>
                </m:sub>
                <m:sup>
                  <m:r>
                    <m:rPr>
                      <m:nor/>
                    </m:rPr>
                    <w:rPr>
                      <w:sz w:val="20"/>
                      <w:szCs w:val="20"/>
                    </w:rPr>
                    <m:t>total,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m:t>
              </m:r>
              <m:d>
                <m:dPr>
                  <m:begChr m:val="⌊"/>
                  <m:endChr m:val="⌋"/>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m:t>
                      </m:r>
                      <m:ctrlPr>
                        <w:rPr>
                          <w:rFonts w:ascii="Cambria Math" w:hAnsi="Cambria Math"/>
                          <w:sz w:val="20"/>
                          <w:szCs w:val="20"/>
                        </w:rPr>
                      </m:ctrlPr>
                    </m:sub>
                    <m:sup>
                      <m:r>
                        <m:rPr>
                          <m:nor/>
                        </m:rPr>
                        <w:rPr>
                          <w:sz w:val="20"/>
                          <w:szCs w:val="20"/>
                        </w:rPr>
                        <m:t>cap</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C</m:t>
                      </m:r>
                    </m:e>
                    <m:sub>
                      <m:r>
                        <m:rPr>
                          <m:nor/>
                        </m:rPr>
                        <w:rPr>
                          <w:sz w:val="20"/>
                          <w:szCs w:val="20"/>
                        </w:rPr>
                        <m:t>PDCCH</m:t>
                      </m:r>
                      <m:ctrlPr>
                        <w:rPr>
                          <w:rFonts w:ascii="Cambria Math" w:hAnsi="Cambria Math"/>
                          <w:sz w:val="20"/>
                          <w:szCs w:val="20"/>
                        </w:rPr>
                      </m:ctrlPr>
                    </m:sub>
                    <m:sup>
                      <m:r>
                        <m:rPr>
                          <m:nor/>
                        </m:rPr>
                        <w:rPr>
                          <w:sz w:val="20"/>
                          <w:szCs w:val="20"/>
                        </w:rPr>
                        <m:t>max,</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m:t>
                  </m:r>
                  <m:f>
                    <m:fPr>
                      <m:type m:val="lin"/>
                      <m:ctrlPr>
                        <w:rPr>
                          <w:rFonts w:ascii="Cambria Math" w:hAnsi="Cambria Math"/>
                          <w:i/>
                          <w:sz w:val="20"/>
                          <w:szCs w:val="20"/>
                        </w:rPr>
                      </m:ctrlPr>
                    </m:fPr>
                    <m:num>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cells,0</m:t>
                              </m:r>
                              <m:ctrlPr>
                                <w:rPr>
                                  <w:rFonts w:ascii="Cambria Math" w:hAnsi="Cambria Math"/>
                                  <w:sz w:val="20"/>
                                  <w:szCs w:val="20"/>
                                </w:rPr>
                              </m:ctrlPr>
                            </m:sub>
                            <m:sup>
                              <m:r>
                                <m:rPr>
                                  <m:nor/>
                                </m:rPr>
                                <w:rPr>
                                  <w:sz w:val="20"/>
                                  <w:szCs w:val="20"/>
                                </w:rPr>
                                <m:t>DL,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lang w:eastAsia="ko-KR"/>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+γ∙</m:t>
                          </m:r>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cells,1</m:t>
                              </m:r>
                              <m:ctrlPr>
                                <w:rPr>
                                  <w:rFonts w:ascii="Cambria Math" w:hAnsi="Cambria Math"/>
                                  <w:sz w:val="20"/>
                                  <w:szCs w:val="20"/>
                                </w:rPr>
                              </m:ctrlPr>
                            </m:sub>
                            <m:sup>
                              <m:r>
                                <m:rPr>
                                  <m:nor/>
                                </m:rPr>
                                <w:rPr>
                                  <w:sz w:val="20"/>
                                  <w:szCs w:val="20"/>
                                </w:rPr>
                                <m:t>DL,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lang w:eastAsia="ko-KR"/>
                                </w:rPr>
                                <m:t>,</m:t>
                              </m:r>
                              <m:r>
                                <w:rPr>
                                  <w:rFonts w:ascii="Cambria Math" w:hAnsi="Cambria Math"/>
                                  <w:sz w:val="20"/>
                                  <w:szCs w:val="20"/>
                                </w:rPr>
                                <m:t>μ</m:t>
                              </m:r>
                              <m:ctrlPr>
                                <w:rPr>
                                  <w:rFonts w:ascii="Cambria Math" w:hAnsi="Cambria Math"/>
                                  <w:sz w:val="20"/>
                                  <w:szCs w:val="20"/>
                                </w:rPr>
                              </m:ctrlPr>
                            </m:sup>
                          </m:sSubSup>
                        </m:e>
                      </m:d>
                    </m:num>
                    <m:den>
                      <m:nary>
                        <m:naryPr>
                          <m:chr m:val="∑"/>
                          <m:ctrlPr>
                            <w:rPr>
                              <w:rFonts w:ascii="Cambria Math" w:hAnsi="Cambria Math"/>
                              <w:i/>
                              <w:sz w:val="20"/>
                              <w:szCs w:val="20"/>
                            </w:rPr>
                          </m:ctrlPr>
                        </m:naryPr>
                        <m:sub>
                          <m:r>
                            <w:rPr>
                              <w:rFonts w:ascii="Cambria Math" w:hAnsi="Cambria Math"/>
                              <w:sz w:val="20"/>
                              <w:szCs w:val="20"/>
                            </w:rPr>
                            <m:t>j=0</m:t>
                          </m:r>
                        </m:sub>
                        <m:sup>
                          <m:r>
                            <w:rPr>
                              <w:rFonts w:ascii="Cambria Math" w:hAnsi="Cambria Math"/>
                              <w:sz w:val="20"/>
                              <w:szCs w:val="20"/>
                            </w:rPr>
                            <m:t>6</m:t>
                          </m:r>
                        </m:sup>
                        <m:e>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cells,0</m:t>
                                  </m:r>
                                  <m:ctrlPr>
                                    <w:rPr>
                                      <w:rFonts w:ascii="Cambria Math" w:hAnsi="Cambria Math"/>
                                      <w:sz w:val="20"/>
                                      <w:szCs w:val="20"/>
                                    </w:rPr>
                                  </m:ctrlPr>
                                </m:sub>
                                <m:sup>
                                  <m:r>
                                    <m:rPr>
                                      <m:nor/>
                                    </m:rPr>
                                    <w:rPr>
                                      <w:sz w:val="20"/>
                                      <w:szCs w:val="20"/>
                                    </w:rPr>
                                    <m:t>DL,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lang w:eastAsia="ko-KR"/>
                                    </w:rPr>
                                    <m:t>,</m:t>
                                  </m:r>
                                  <m:r>
                                    <w:rPr>
                                      <w:rFonts w:ascii="Cambria Math" w:hAnsi="Cambria Math"/>
                                      <w:sz w:val="20"/>
                                      <w:szCs w:val="20"/>
                                    </w:rPr>
                                    <m:t>j</m:t>
                                  </m:r>
                                  <m:ctrlPr>
                                    <w:rPr>
                                      <w:rFonts w:ascii="Cambria Math" w:hAnsi="Cambria Math"/>
                                      <w:sz w:val="20"/>
                                      <w:szCs w:val="20"/>
                                    </w:rPr>
                                  </m:ctrlPr>
                                </m:sup>
                              </m:sSubSup>
                              <m:r>
                                <w:rPr>
                                  <w:rFonts w:ascii="Cambria Math" w:hAnsi="Cambria Math"/>
                                  <w:sz w:val="20"/>
                                  <w:szCs w:val="20"/>
                                </w:rPr>
                                <m:t>+γ∙</m:t>
                              </m:r>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cells,1</m:t>
                                  </m:r>
                                  <m:ctrlPr>
                                    <w:rPr>
                                      <w:rFonts w:ascii="Cambria Math" w:hAnsi="Cambria Math"/>
                                      <w:sz w:val="20"/>
                                      <w:szCs w:val="20"/>
                                    </w:rPr>
                                  </m:ctrlPr>
                                </m:sub>
                                <m:sup>
                                  <m:r>
                                    <m:rPr>
                                      <m:nor/>
                                    </m:rPr>
                                    <w:rPr>
                                      <w:sz w:val="20"/>
                                      <w:szCs w:val="20"/>
                                    </w:rPr>
                                    <m:t>DL,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lang w:eastAsia="ko-KR"/>
                                    </w:rPr>
                                    <m:t>,</m:t>
                                  </m:r>
                                  <m:r>
                                    <w:rPr>
                                      <w:rFonts w:ascii="Cambria Math" w:hAnsi="Cambria Math"/>
                                      <w:sz w:val="20"/>
                                      <w:szCs w:val="20"/>
                                    </w:rPr>
                                    <m:t>j</m:t>
                                  </m:r>
                                  <m:ctrlPr>
                                    <w:rPr>
                                      <w:rFonts w:ascii="Cambria Math" w:hAnsi="Cambria Math"/>
                                      <w:sz w:val="20"/>
                                      <w:szCs w:val="20"/>
                                    </w:rPr>
                                  </m:ctrlPr>
                                </m:sup>
                              </m:sSubSup>
                            </m:e>
                          </m:d>
                        </m:e>
                      </m:nary>
                    </m:den>
                  </m:f>
                </m:e>
              </m:d>
            </m:oMath>
            <w:r>
              <w:rPr>
                <w:rFonts w:ascii="Times New Roman" w:hAnsi="Times New Roman"/>
                <w:sz w:val="20"/>
                <w:szCs w:val="20"/>
              </w:rPr>
              <w:t xml:space="preserve"> non-overlapped CCEs. </w:t>
            </w:r>
          </w:p>
          <w:p w14:paraId="6D2B023E" w14:textId="77777777" w:rsidR="00FF2347" w:rsidRDefault="00075399">
            <w:pPr>
              <w:pStyle w:val="ListParagraph"/>
              <w:widowControl w:val="0"/>
              <w:numPr>
                <w:ilvl w:val="0"/>
                <w:numId w:val="68"/>
              </w:numPr>
              <w:snapToGrid/>
              <w:spacing w:line="240" w:lineRule="auto"/>
              <w:rPr>
                <w:rFonts w:ascii="Times New Roman" w:hAnsi="Times New Roman"/>
                <w:sz w:val="20"/>
                <w:szCs w:val="20"/>
              </w:rPr>
            </w:pPr>
            <w:r>
              <w:rPr>
                <w:rFonts w:ascii="Times New Roman" w:hAnsi="Times New Roman"/>
                <w:sz w:val="20"/>
                <w:szCs w:val="20"/>
              </w:rPr>
              <w:t xml:space="preserve">for each </w:t>
            </w:r>
            <w:r>
              <w:rPr>
                <w:rFonts w:ascii="Times New Roman" w:hAnsi="Times New Roman"/>
                <w:sz w:val="20"/>
                <w:szCs w:val="20"/>
                <w:lang w:eastAsia="ko-KR"/>
              </w:rPr>
              <w:t>scheduled</w:t>
            </w:r>
            <w:r>
              <w:rPr>
                <w:rFonts w:ascii="Times New Roman" w:hAnsi="Times New Roman"/>
                <w:sz w:val="20"/>
                <w:szCs w:val="20"/>
              </w:rPr>
              <w:t xml:space="preserve"> cell from the </w:t>
            </w:r>
            <m:oMath>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cells,0</m:t>
                  </m:r>
                  <m:ctrlPr>
                    <w:rPr>
                      <w:rFonts w:ascii="Cambria Math" w:hAnsi="Cambria Math"/>
                      <w:sz w:val="20"/>
                      <w:szCs w:val="20"/>
                    </w:rPr>
                  </m:ctrlPr>
                </m:sub>
                <m:sup>
                  <m:r>
                    <m:rPr>
                      <m:nor/>
                    </m:rPr>
                    <w:rPr>
                      <w:sz w:val="20"/>
                      <w:szCs w:val="20"/>
                    </w:rPr>
                    <m:t>DL,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lang w:eastAsia="ko-KR"/>
                    </w:rPr>
                    <m:t>,</m:t>
                  </m:r>
                  <m:r>
                    <w:rPr>
                      <w:rFonts w:ascii="Cambria Math" w:hAnsi="Cambria Math"/>
                      <w:sz w:val="20"/>
                      <w:szCs w:val="20"/>
                    </w:rPr>
                    <m:t>μ</m:t>
                  </m:r>
                  <m:ctrlPr>
                    <w:rPr>
                      <w:rFonts w:ascii="Cambria Math" w:hAnsi="Cambria Math"/>
                      <w:sz w:val="20"/>
                      <w:szCs w:val="20"/>
                    </w:rPr>
                  </m:ctrlPr>
                </m:sup>
              </m:sSubSup>
            </m:oMath>
            <w:r>
              <w:rPr>
                <w:rFonts w:ascii="Times New Roman" w:hAnsi="Times New Roman"/>
                <w:sz w:val="20"/>
                <w:szCs w:val="20"/>
              </w:rPr>
              <w:t xml:space="preserve"> downlink cells, more than </w:t>
            </w:r>
            <m:oMath>
              <m:func>
                <m:funcPr>
                  <m:ctrlPr>
                    <w:rPr>
                      <w:rFonts w:ascii="Cambria Math" w:hAnsi="Cambria Math"/>
                      <w:i/>
                      <w:sz w:val="20"/>
                      <w:szCs w:val="20"/>
                    </w:rPr>
                  </m:ctrlPr>
                </m:funcPr>
                <m:fName>
                  <m:r>
                    <w:rPr>
                      <w:rFonts w:ascii="Cambria Math" w:hAnsi="Cambria Math"/>
                      <w:sz w:val="20"/>
                      <w:szCs w:val="20"/>
                    </w:rPr>
                    <m:t>min</m:t>
                  </m:r>
                </m:fName>
                <m:e>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PDCCH</m:t>
                          </m:r>
                          <m:ctrlPr>
                            <w:rPr>
                              <w:rFonts w:ascii="Cambria Math" w:hAnsi="Cambria Math"/>
                              <w:sz w:val="20"/>
                              <w:szCs w:val="20"/>
                            </w:rPr>
                          </m:ctrlPr>
                        </m:sub>
                        <m:sup>
                          <m:r>
                            <m:rPr>
                              <m:nor/>
                            </m:rPr>
                            <w:rPr>
                              <w:sz w:val="20"/>
                              <w:szCs w:val="20"/>
                            </w:rPr>
                            <m:t>max,</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PDCCH</m:t>
                          </m:r>
                          <m:ctrlPr>
                            <w:rPr>
                              <w:rFonts w:ascii="Cambria Math" w:hAnsi="Cambria Math"/>
                              <w:sz w:val="20"/>
                              <w:szCs w:val="20"/>
                            </w:rPr>
                          </m:ctrlPr>
                        </m:sub>
                        <m:sup>
                          <m:r>
                            <m:rPr>
                              <m:nor/>
                            </m:rPr>
                            <w:rPr>
                              <w:sz w:val="20"/>
                              <w:szCs w:val="20"/>
                            </w:rPr>
                            <m:t>total,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rPr>
                            <m:t>,</m:t>
                          </m:r>
                          <m:r>
                            <w:rPr>
                              <w:rFonts w:ascii="Cambria Math" w:hAnsi="Cambria Math"/>
                              <w:sz w:val="20"/>
                              <w:szCs w:val="20"/>
                            </w:rPr>
                            <m:t>μ</m:t>
                          </m:r>
                          <m:ctrlPr>
                            <w:rPr>
                              <w:rFonts w:ascii="Cambria Math" w:hAnsi="Cambria Math"/>
                              <w:sz w:val="20"/>
                              <w:szCs w:val="20"/>
                            </w:rPr>
                          </m:ctrlPr>
                        </m:sup>
                      </m:sSubSup>
                    </m:e>
                  </m:d>
                </m:e>
              </m:func>
            </m:oMath>
            <w:r>
              <w:rPr>
                <w:rFonts w:ascii="Times New Roman" w:hAnsi="Times New Roman"/>
                <w:sz w:val="20"/>
                <w:szCs w:val="20"/>
              </w:rPr>
              <w:t xml:space="preserve"> PDCCH candidates or more than </w:t>
            </w:r>
            <m:oMath>
              <m:func>
                <m:funcPr>
                  <m:ctrlPr>
                    <w:rPr>
                      <w:rFonts w:ascii="Cambria Math" w:hAnsi="Cambria Math"/>
                      <w:i/>
                      <w:sz w:val="20"/>
                      <w:szCs w:val="20"/>
                    </w:rPr>
                  </m:ctrlPr>
                </m:funcPr>
                <m:fName>
                  <m:r>
                    <w:rPr>
                      <w:rFonts w:ascii="Cambria Math" w:hAnsi="Cambria Math"/>
                      <w:sz w:val="20"/>
                      <w:szCs w:val="20"/>
                    </w:rPr>
                    <m:t>min</m:t>
                  </m:r>
                </m:fName>
                <m:e>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C</m:t>
                          </m:r>
                        </m:e>
                        <m:sub>
                          <m:r>
                            <m:rPr>
                              <m:nor/>
                            </m:rPr>
                            <w:rPr>
                              <w:sz w:val="20"/>
                              <w:szCs w:val="20"/>
                            </w:rPr>
                            <m:t>PDCCH</m:t>
                          </m:r>
                          <m:ctrlPr>
                            <w:rPr>
                              <w:rFonts w:ascii="Cambria Math" w:hAnsi="Cambria Math"/>
                              <w:sz w:val="20"/>
                              <w:szCs w:val="20"/>
                            </w:rPr>
                          </m:ctrlPr>
                        </m:sub>
                        <m:sup>
                          <m:r>
                            <m:rPr>
                              <m:nor/>
                            </m:rPr>
                            <w:rPr>
                              <w:sz w:val="20"/>
                              <w:szCs w:val="20"/>
                            </w:rPr>
                            <m:t>max,</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C</m:t>
                          </m:r>
                        </m:e>
                        <m:sub>
                          <m:r>
                            <m:rPr>
                              <m:nor/>
                            </m:rPr>
                            <w:rPr>
                              <w:sz w:val="20"/>
                              <w:szCs w:val="20"/>
                            </w:rPr>
                            <m:t>PDCCH</m:t>
                          </m:r>
                          <m:ctrlPr>
                            <w:rPr>
                              <w:rFonts w:ascii="Cambria Math" w:hAnsi="Cambria Math"/>
                              <w:sz w:val="20"/>
                              <w:szCs w:val="20"/>
                            </w:rPr>
                          </m:ctrlPr>
                        </m:sub>
                        <m:sup>
                          <m:r>
                            <m:rPr>
                              <m:nor/>
                            </m:rPr>
                            <w:rPr>
                              <w:sz w:val="20"/>
                              <w:szCs w:val="20"/>
                            </w:rPr>
                            <m:t>total,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rPr>
                            <m:t>,</m:t>
                          </m:r>
                          <m:r>
                            <w:rPr>
                              <w:rFonts w:ascii="Cambria Math" w:hAnsi="Cambria Math"/>
                              <w:sz w:val="20"/>
                              <w:szCs w:val="20"/>
                            </w:rPr>
                            <m:t>μ</m:t>
                          </m:r>
                          <m:ctrlPr>
                            <w:rPr>
                              <w:rFonts w:ascii="Cambria Math" w:hAnsi="Cambria Math"/>
                              <w:sz w:val="20"/>
                              <w:szCs w:val="20"/>
                            </w:rPr>
                          </m:ctrlPr>
                        </m:sup>
                      </m:sSubSup>
                    </m:e>
                  </m:d>
                </m:e>
              </m:func>
            </m:oMath>
            <w:r>
              <w:rPr>
                <w:rFonts w:ascii="Times New Roman" w:hAnsi="Times New Roman"/>
                <w:sz w:val="20"/>
                <w:szCs w:val="20"/>
              </w:rPr>
              <w:t xml:space="preserve"> non-overlapped CCEs.</w:t>
            </w:r>
          </w:p>
          <w:p w14:paraId="2601F824" w14:textId="77777777" w:rsidR="00FF2347" w:rsidRDefault="00075399">
            <w:pPr>
              <w:pStyle w:val="ListParagraph"/>
              <w:widowControl w:val="0"/>
              <w:numPr>
                <w:ilvl w:val="0"/>
                <w:numId w:val="68"/>
              </w:numPr>
              <w:snapToGrid/>
              <w:spacing w:line="240" w:lineRule="auto"/>
              <w:rPr>
                <w:rFonts w:ascii="Times New Roman" w:hAnsi="Times New Roman"/>
                <w:sz w:val="20"/>
                <w:szCs w:val="20"/>
              </w:rPr>
            </w:pPr>
            <w:r>
              <w:rPr>
                <w:rFonts w:ascii="Times New Roman" w:hAnsi="Times New Roman"/>
                <w:sz w:val="20"/>
                <w:szCs w:val="20"/>
              </w:rPr>
              <w:t xml:space="preserve">for each scheduled cell from the </w:t>
            </w:r>
            <m:oMath>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cells,1</m:t>
                  </m:r>
                  <m:ctrlPr>
                    <w:rPr>
                      <w:rFonts w:ascii="Cambria Math" w:hAnsi="Cambria Math"/>
                      <w:sz w:val="20"/>
                      <w:szCs w:val="20"/>
                    </w:rPr>
                  </m:ctrlPr>
                </m:sub>
                <m:sup>
                  <m:r>
                    <m:rPr>
                      <m:nor/>
                    </m:rPr>
                    <w:rPr>
                      <w:sz w:val="20"/>
                      <w:szCs w:val="20"/>
                    </w:rPr>
                    <m:t>DL,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lang w:eastAsia="ko-KR"/>
                    </w:rPr>
                    <m:t>,</m:t>
                  </m:r>
                  <m:r>
                    <w:rPr>
                      <w:rFonts w:ascii="Cambria Math" w:hAnsi="Cambria Math"/>
                      <w:sz w:val="20"/>
                      <w:szCs w:val="20"/>
                    </w:rPr>
                    <m:t>μ</m:t>
                  </m:r>
                  <m:ctrlPr>
                    <w:rPr>
                      <w:rFonts w:ascii="Cambria Math" w:hAnsi="Cambria Math"/>
                      <w:sz w:val="20"/>
                      <w:szCs w:val="20"/>
                    </w:rPr>
                  </m:ctrlPr>
                </m:sup>
              </m:sSubSup>
            </m:oMath>
            <w:r>
              <w:rPr>
                <w:rFonts w:ascii="Times New Roman" w:hAnsi="Times New Roman"/>
                <w:sz w:val="20"/>
                <w:szCs w:val="20"/>
              </w:rPr>
              <w:t xml:space="preserve"> downlink cells,  </w:t>
            </w:r>
          </w:p>
          <w:p w14:paraId="34993B0B" w14:textId="77777777" w:rsidR="00FF2347" w:rsidRDefault="00075399">
            <w:pPr>
              <w:pStyle w:val="B1"/>
              <w:widowControl w:val="0"/>
              <w:numPr>
                <w:ilvl w:val="0"/>
                <w:numId w:val="69"/>
              </w:numPr>
              <w:spacing w:line="240" w:lineRule="auto"/>
            </w:pPr>
            <w: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γ∙M</m:t>
                          </m:r>
                        </m:e>
                        <m:sub>
                          <m:r>
                            <m:rPr>
                              <m:nor/>
                            </m:rPr>
                            <m:t>PDCCH</m:t>
                          </m:r>
                          <m:ctrlPr>
                            <w:rPr>
                              <w:rFonts w:ascii="Cambria Math" w:hAnsi="Cambria Math"/>
                            </w:rPr>
                          </m:ctrlPr>
                        </m:sub>
                        <m:sup>
                          <m:r>
                            <m:rPr>
                              <m:nor/>
                            </m:rPr>
                            <m:t>max,</m:t>
                          </m:r>
                          <m:r>
                            <m:rPr>
                              <m:sty m:val="p"/>
                            </m:rPr>
                            <w:rPr>
                              <w:rFonts w:ascii="Cambria Math" w:hAnsi="Cambria Math"/>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m:rPr>
                              <m:nor/>
                            </m: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m:t>
                          </m:r>
                          <m:r>
                            <m:rPr>
                              <m:sty m:val="p"/>
                            </m:rPr>
                            <w:rPr>
                              <w:rFonts w:ascii="Cambria Math" w:hAnsi="Cambria Math"/>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m:rPr>
                              <m:nor/>
                            </m:rPr>
                            <m:t>,</m:t>
                          </m:r>
                          <m:r>
                            <w:rPr>
                              <w:rFonts w:ascii="Cambria Math" w:hAnsi="Cambria Math"/>
                            </w:rPr>
                            <m:t>μ</m:t>
                          </m:r>
                          <m:ctrlPr>
                            <w:rPr>
                              <w:rFonts w:ascii="Cambria Math" w:hAnsi="Cambria Math"/>
                            </w:rPr>
                          </m:ctrlPr>
                        </m:sup>
                      </m:sSubSup>
                    </m:e>
                  </m:d>
                </m:e>
              </m:func>
            </m:oMath>
            <w:r>
              <w:t xml:space="preserve"> PDCCH candidates or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γ∙C</m:t>
                          </m:r>
                        </m:e>
                        <m:sub>
                          <m:r>
                            <m:rPr>
                              <m:nor/>
                            </m:rPr>
                            <m:t>PDCCH</m:t>
                          </m:r>
                          <m:ctrlPr>
                            <w:rPr>
                              <w:rFonts w:ascii="Cambria Math" w:hAnsi="Cambria Math"/>
                            </w:rPr>
                          </m:ctrlPr>
                        </m:sub>
                        <m:sup>
                          <m:r>
                            <m:rPr>
                              <m:nor/>
                            </m:rPr>
                            <m:t>max,</m:t>
                          </m:r>
                          <m:r>
                            <m:rPr>
                              <m:sty m:val="p"/>
                            </m:rPr>
                            <w:rPr>
                              <w:rFonts w:ascii="Cambria Math" w:hAnsi="Cambria Math"/>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m:rPr>
                              <m:nor/>
                            </m: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m:t>
                          </m:r>
                          <m:r>
                            <m:rPr>
                              <m:sty m:val="p"/>
                            </m:rPr>
                            <w:rPr>
                              <w:rFonts w:ascii="Cambria Math" w:hAnsi="Cambria Math"/>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m:rPr>
                              <m:nor/>
                            </m:rPr>
                            <m:t>,</m:t>
                          </m:r>
                          <m:r>
                            <w:rPr>
                              <w:rFonts w:ascii="Cambria Math" w:hAnsi="Cambria Math"/>
                            </w:rPr>
                            <m:t>μ</m:t>
                          </m:r>
                          <m:ctrlPr>
                            <w:rPr>
                              <w:rFonts w:ascii="Cambria Math" w:hAnsi="Cambria Math"/>
                            </w:rPr>
                          </m:ctrlPr>
                        </m:sup>
                      </m:sSubSup>
                    </m:e>
                  </m:d>
                </m:e>
              </m:func>
            </m:oMath>
            <w:r>
              <w:t xml:space="preserve"> non-overlapped CCEs </w:t>
            </w:r>
          </w:p>
          <w:p w14:paraId="757AF726" w14:textId="77777777" w:rsidR="00FF2347" w:rsidRDefault="00075399">
            <w:pPr>
              <w:pStyle w:val="B1"/>
              <w:widowControl w:val="0"/>
              <w:numPr>
                <w:ilvl w:val="0"/>
                <w:numId w:val="69"/>
              </w:numPr>
              <w:spacing w:line="240" w:lineRule="auto"/>
            </w:pPr>
            <w: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m:t>
                          </m:r>
                          <m:r>
                            <m:rPr>
                              <m:sty m:val="p"/>
                            </m:rPr>
                            <w:rPr>
                              <w:rFonts w:ascii="Cambria Math" w:hAnsi="Cambria Math"/>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m:rPr>
                              <m:nor/>
                            </m: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m:t>
                          </m:r>
                          <m:r>
                            <m:rPr>
                              <m:sty m:val="p"/>
                            </m:rPr>
                            <w:rPr>
                              <w:rFonts w:ascii="Cambria Math" w:hAnsi="Cambria Math"/>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m:rPr>
                              <m:nor/>
                            </m:rPr>
                            <m:t>,</m:t>
                          </m:r>
                          <m:r>
                            <w:rPr>
                              <w:rFonts w:ascii="Cambria Math" w:hAnsi="Cambria Math"/>
                            </w:rPr>
                            <m:t>μ</m:t>
                          </m:r>
                          <m:ctrlPr>
                            <w:rPr>
                              <w:rFonts w:ascii="Cambria Math" w:hAnsi="Cambria Math"/>
                            </w:rPr>
                          </m:ctrlPr>
                        </m:sup>
                      </m:sSubSup>
                    </m:e>
                  </m:d>
                </m:e>
              </m:func>
            </m:oMath>
            <w:r>
              <w:t xml:space="preserve"> PDCCH candidates or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m:t>
                          </m:r>
                          <m:r>
                            <m:rPr>
                              <m:sty m:val="p"/>
                            </m:rPr>
                            <w:rPr>
                              <w:rFonts w:ascii="Cambria Math" w:hAnsi="Cambria Math"/>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m:rPr>
                              <m:nor/>
                            </m: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m:t>
                          </m:r>
                          <m:r>
                            <m:rPr>
                              <m:sty m:val="p"/>
                            </m:rPr>
                            <w:rPr>
                              <w:rFonts w:ascii="Cambria Math" w:hAnsi="Cambria Math"/>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m:rPr>
                              <m:nor/>
                            </m:rPr>
                            <m:t>,</m:t>
                          </m:r>
                          <m:r>
                            <w:rPr>
                              <w:rFonts w:ascii="Cambria Math" w:hAnsi="Cambria Math"/>
                            </w:rPr>
                            <m:t>μ</m:t>
                          </m:r>
                          <m:ctrlPr>
                            <w:rPr>
                              <w:rFonts w:ascii="Cambria Math" w:hAnsi="Cambria Math"/>
                            </w:rPr>
                          </m:ctrlPr>
                        </m:sup>
                      </m:sSubSup>
                    </m:e>
                  </m:d>
                </m:e>
              </m:func>
            </m:oMath>
            <w:r>
              <w:t xml:space="preserve"> non-overlapped CCEs for CORESETs with same </w:t>
            </w:r>
            <w:r>
              <w:rPr>
                <w:i/>
                <w:iCs/>
              </w:rPr>
              <w:t>coresetPoolIndex</w:t>
            </w:r>
            <w:r>
              <w:t xml:space="preserve"> value</w:t>
            </w:r>
          </w:p>
          <w:p w14:paraId="09686B10" w14:textId="77777777" w:rsidR="00FF2347" w:rsidRDefault="00FF2347">
            <w:pPr>
              <w:widowControl w:val="0"/>
              <w:rPr>
                <w:lang w:val="en-GB"/>
              </w:rPr>
            </w:pPr>
          </w:p>
        </w:tc>
      </w:tr>
      <w:bookmarkEnd w:id="183"/>
    </w:tbl>
    <w:p w14:paraId="7CA6BC27" w14:textId="77777777" w:rsidR="00FF2347" w:rsidRDefault="00FF2347">
      <w:pPr>
        <w:rPr>
          <w:b/>
          <w:bCs/>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08B34388" w14:textId="77777777">
        <w:tc>
          <w:tcPr>
            <w:tcW w:w="2405" w:type="dxa"/>
            <w:shd w:val="clear" w:color="auto" w:fill="FFC000"/>
            <w:vAlign w:val="center"/>
          </w:tcPr>
          <w:p w14:paraId="238D3143" w14:textId="77777777" w:rsidR="00FF2347" w:rsidRDefault="00075399">
            <w:pPr>
              <w:widowControl w:val="0"/>
              <w:rPr>
                <w:b/>
                <w:bCs/>
              </w:rPr>
            </w:pPr>
            <w:r>
              <w:rPr>
                <w:b/>
                <w:bCs/>
              </w:rPr>
              <w:t>Company</w:t>
            </w:r>
          </w:p>
        </w:tc>
        <w:tc>
          <w:tcPr>
            <w:tcW w:w="12176" w:type="dxa"/>
            <w:shd w:val="clear" w:color="auto" w:fill="FFC000"/>
            <w:vAlign w:val="center"/>
          </w:tcPr>
          <w:p w14:paraId="7AA78C03" w14:textId="77777777" w:rsidR="00FF2347" w:rsidRDefault="00075399">
            <w:pPr>
              <w:widowControl w:val="0"/>
              <w:rPr>
                <w:b/>
                <w:bCs/>
              </w:rPr>
            </w:pPr>
            <w:r>
              <w:rPr>
                <w:b/>
                <w:bCs/>
              </w:rPr>
              <w:t>Comment</w:t>
            </w:r>
          </w:p>
        </w:tc>
      </w:tr>
      <w:tr w:rsidR="00FF2347" w14:paraId="42FF03AE" w14:textId="77777777">
        <w:tc>
          <w:tcPr>
            <w:tcW w:w="2405" w:type="dxa"/>
            <w:shd w:val="clear" w:color="auto" w:fill="auto"/>
            <w:vAlign w:val="center"/>
          </w:tcPr>
          <w:p w14:paraId="6032765F" w14:textId="77777777" w:rsidR="00FF2347" w:rsidRDefault="00075399">
            <w:pPr>
              <w:widowControl w:val="0"/>
              <w:rPr>
                <w:sz w:val="20"/>
                <w:szCs w:val="20"/>
                <w:lang w:eastAsia="zh-CN"/>
              </w:rPr>
            </w:pPr>
            <w:r>
              <w:rPr>
                <w:sz w:val="20"/>
                <w:szCs w:val="20"/>
                <w:lang w:eastAsia="zh-CN"/>
              </w:rPr>
              <w:t>Ericsson</w:t>
            </w:r>
          </w:p>
        </w:tc>
        <w:tc>
          <w:tcPr>
            <w:tcW w:w="12176" w:type="dxa"/>
            <w:shd w:val="clear" w:color="auto" w:fill="auto"/>
            <w:vAlign w:val="center"/>
          </w:tcPr>
          <w:p w14:paraId="0AF3FCAC" w14:textId="77777777" w:rsidR="00FF2347" w:rsidRDefault="00075399">
            <w:pPr>
              <w:widowControl w:val="0"/>
              <w:rPr>
                <w:sz w:val="20"/>
                <w:szCs w:val="20"/>
                <w:lang w:eastAsia="zh-CN"/>
              </w:rPr>
            </w:pPr>
            <w:r>
              <w:rPr>
                <w:sz w:val="20"/>
                <w:szCs w:val="20"/>
                <w:lang w:eastAsia="zh-CN"/>
              </w:rPr>
              <w:t xml:space="preserve">We agree that it is essential do define </w:t>
            </w:r>
            <m:oMath>
              <m:sSubSup>
                <m:sSubSupPr>
                  <m:ctrlPr>
                    <w:rPr>
                      <w:rFonts w:ascii="Cambria Math" w:eastAsia="Calibri" w:hAnsi="Cambria Math"/>
                      <w:iCs/>
                      <w:sz w:val="20"/>
                      <w:szCs w:val="20"/>
                      <w:lang w:val="en-GB" w:eastAsia="ja-JP"/>
                    </w:rPr>
                  </m:ctrlPr>
                </m:sSubSupPr>
                <m:e>
                  <m:r>
                    <w:rPr>
                      <w:rFonts w:ascii="Cambria Math" w:eastAsia="Calibri" w:hAnsi="Cambria Math"/>
                      <w:sz w:val="20"/>
                      <w:szCs w:val="20"/>
                      <w:lang w:val="en-GB" w:eastAsia="ja-JP"/>
                    </w:rPr>
                    <m:t>M</m:t>
                  </m:r>
                </m:e>
                <m:sub>
                  <m:r>
                    <m:rPr>
                      <m:nor/>
                    </m:rPr>
                    <w:rPr>
                      <w:rFonts w:eastAsia="Calibri"/>
                      <w:iCs/>
                      <w:sz w:val="20"/>
                      <w:szCs w:val="20"/>
                      <w:lang w:val="en-GB" w:eastAsia="ja-JP"/>
                    </w:rPr>
                    <m:t>PDCCH</m:t>
                  </m:r>
                </m:sub>
                <m:sup>
                  <m:r>
                    <m:rPr>
                      <m:nor/>
                    </m:rPr>
                    <w:rPr>
                      <w:rFonts w:eastAsia="Calibri"/>
                      <w:iCs/>
                      <w:sz w:val="20"/>
                      <w:szCs w:val="20"/>
                      <w:lang w:val="en-GB" w:eastAsia="ja-JP"/>
                    </w:rPr>
                    <m:t>total,(</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X</m:t>
                      </m:r>
                    </m:e>
                    <m:sub>
                      <m:r>
                        <m:rPr>
                          <m:sty m:val="p"/>
                        </m:rPr>
                        <w:rPr>
                          <w:rFonts w:ascii="Cambria Math" w:eastAsia="Calibri" w:hAnsi="Cambria Math"/>
                          <w:sz w:val="20"/>
                          <w:szCs w:val="20"/>
                          <w:lang w:val="en-GB" w:eastAsia="ja-JP"/>
                        </w:rPr>
                        <m:t>s</m:t>
                      </m:r>
                    </m:sub>
                  </m:sSub>
                  <m:r>
                    <m:rPr>
                      <m:sty m:val="p"/>
                    </m:rPr>
                    <w:rPr>
                      <w:rFonts w:ascii="Cambria Math" w:eastAsia="Calibri" w:hAnsi="Cambria Math"/>
                      <w:sz w:val="20"/>
                      <w:szCs w:val="20"/>
                      <w:lang w:val="en-GB" w:eastAsia="ja-JP"/>
                    </w:rPr>
                    <m:t>,</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Y</m:t>
                      </m:r>
                    </m:e>
                    <m:sub>
                      <m:r>
                        <m:rPr>
                          <m:sty m:val="p"/>
                        </m:rPr>
                        <w:rPr>
                          <w:rFonts w:ascii="Cambria Math" w:eastAsia="Calibri" w:hAnsi="Cambria Math"/>
                          <w:sz w:val="20"/>
                          <w:szCs w:val="20"/>
                          <w:lang w:val="en-GB" w:eastAsia="ja-JP"/>
                        </w:rPr>
                        <m:t>s</m:t>
                      </m:r>
                    </m:sub>
                  </m:sSub>
                  <m:r>
                    <m:rPr>
                      <m:nor/>
                    </m:rPr>
                    <w:rPr>
                      <w:rFonts w:eastAsia="Calibri"/>
                      <w:iCs/>
                      <w:sz w:val="20"/>
                      <w:szCs w:val="20"/>
                      <w:lang w:val="en-GB" w:eastAsia="ja-JP"/>
                    </w:rPr>
                    <m:t>),</m:t>
                  </m:r>
                  <m:r>
                    <m:rPr>
                      <m:sty m:val="p"/>
                    </m:rPr>
                    <w:rPr>
                      <w:rFonts w:ascii="Cambria Math" w:eastAsia="Calibri" w:hAnsi="Cambria Math"/>
                      <w:sz w:val="20"/>
                      <w:szCs w:val="20"/>
                      <w:lang w:val="en-GB" w:eastAsia="ja-JP"/>
                    </w:rPr>
                    <m:t>μ</m:t>
                  </m:r>
                </m:sup>
              </m:sSubSup>
            </m:oMath>
            <w:r>
              <w:rPr>
                <w:sz w:val="20"/>
                <w:szCs w:val="20"/>
              </w:rPr>
              <w:t xml:space="preserve"> </w:t>
            </w:r>
            <m:oMath>
              <m:sSubSup>
                <m:sSubSupPr>
                  <m:ctrlPr>
                    <w:rPr>
                      <w:rFonts w:ascii="Cambria Math" w:eastAsia="Calibri" w:hAnsi="Cambria Math"/>
                      <w:iCs/>
                      <w:sz w:val="20"/>
                      <w:szCs w:val="20"/>
                      <w:lang w:eastAsia="ja-JP"/>
                    </w:rPr>
                  </m:ctrlPr>
                </m:sSubSupPr>
                <m:e>
                  <m:r>
                    <w:rPr>
                      <w:rFonts w:ascii="Cambria Math" w:eastAsia="Calibri" w:hAnsi="Cambria Math"/>
                      <w:sz w:val="20"/>
                      <w:szCs w:val="20"/>
                      <w:lang w:eastAsia="ja-JP"/>
                    </w:rPr>
                    <m:t>C</m:t>
                  </m:r>
                </m:e>
                <m:sub>
                  <m:r>
                    <m:rPr>
                      <m:nor/>
                    </m:rPr>
                    <w:rPr>
                      <w:rFonts w:eastAsia="Calibri"/>
                      <w:iCs/>
                      <w:sz w:val="20"/>
                      <w:szCs w:val="20"/>
                      <w:lang w:eastAsia="ja-JP"/>
                    </w:rPr>
                    <m:t>PDCCH</m:t>
                  </m:r>
                </m:sub>
                <m:sup>
                  <m:r>
                    <m:rPr>
                      <m:nor/>
                    </m:rPr>
                    <w:rPr>
                      <w:rFonts w:eastAsia="Calibri"/>
                      <w:iCs/>
                      <w:sz w:val="20"/>
                      <w:szCs w:val="20"/>
                      <w:lang w:eastAsia="ja-JP"/>
                    </w:rPr>
                    <m:t>total,(</m:t>
                  </m:r>
                  <m:sSub>
                    <m:sSubPr>
                      <m:ctrlPr>
                        <w:rPr>
                          <w:rFonts w:ascii="Cambria Math" w:eastAsia="Calibri" w:hAnsi="Cambria Math"/>
                          <w:iCs/>
                          <w:sz w:val="20"/>
                          <w:szCs w:val="20"/>
                          <w:lang w:eastAsia="ja-JP"/>
                        </w:rPr>
                      </m:ctrlPr>
                    </m:sSubPr>
                    <m:e>
                      <m:r>
                        <m:rPr>
                          <m:sty m:val="p"/>
                        </m:rPr>
                        <w:rPr>
                          <w:rFonts w:ascii="Cambria Math" w:eastAsia="Calibri" w:hAnsi="Cambria Math"/>
                          <w:sz w:val="20"/>
                          <w:szCs w:val="20"/>
                          <w:lang w:eastAsia="ja-JP"/>
                        </w:rPr>
                        <m:t>X</m:t>
                      </m:r>
                    </m:e>
                    <m:sub>
                      <m:r>
                        <m:rPr>
                          <m:sty m:val="p"/>
                        </m:rPr>
                        <w:rPr>
                          <w:rFonts w:ascii="Cambria Math" w:eastAsia="Calibri" w:hAnsi="Cambria Math"/>
                          <w:sz w:val="20"/>
                          <w:szCs w:val="20"/>
                          <w:lang w:eastAsia="ja-JP"/>
                        </w:rPr>
                        <m:t>s</m:t>
                      </m:r>
                    </m:sub>
                  </m:sSub>
                  <m:r>
                    <m:rPr>
                      <m:sty m:val="p"/>
                    </m:rPr>
                    <w:rPr>
                      <w:rFonts w:ascii="Cambria Math" w:eastAsia="Calibri" w:hAnsi="Cambria Math"/>
                      <w:sz w:val="20"/>
                      <w:szCs w:val="20"/>
                      <w:lang w:eastAsia="ja-JP"/>
                    </w:rPr>
                    <m:t>,</m:t>
                  </m:r>
                  <m:sSub>
                    <m:sSubPr>
                      <m:ctrlPr>
                        <w:rPr>
                          <w:rFonts w:ascii="Cambria Math" w:eastAsia="Calibri" w:hAnsi="Cambria Math"/>
                          <w:iCs/>
                          <w:sz w:val="20"/>
                          <w:szCs w:val="20"/>
                          <w:lang w:eastAsia="ja-JP"/>
                        </w:rPr>
                      </m:ctrlPr>
                    </m:sSubPr>
                    <m:e>
                      <m:r>
                        <m:rPr>
                          <m:sty m:val="p"/>
                        </m:rPr>
                        <w:rPr>
                          <w:rFonts w:ascii="Cambria Math" w:eastAsia="Calibri" w:hAnsi="Cambria Math"/>
                          <w:sz w:val="20"/>
                          <w:szCs w:val="20"/>
                          <w:lang w:eastAsia="ja-JP"/>
                        </w:rPr>
                        <m:t>Y</m:t>
                      </m:r>
                    </m:e>
                    <m:sub>
                      <m:r>
                        <m:rPr>
                          <m:sty m:val="p"/>
                        </m:rPr>
                        <w:rPr>
                          <w:rFonts w:ascii="Cambria Math" w:eastAsia="Calibri" w:hAnsi="Cambria Math"/>
                          <w:sz w:val="20"/>
                          <w:szCs w:val="20"/>
                          <w:lang w:eastAsia="ja-JP"/>
                        </w:rPr>
                        <m:t>s</m:t>
                      </m:r>
                    </m:sub>
                  </m:sSub>
                  <m:r>
                    <m:rPr>
                      <m:nor/>
                    </m:rPr>
                    <w:rPr>
                      <w:rFonts w:eastAsia="Calibri"/>
                      <w:iCs/>
                      <w:sz w:val="20"/>
                      <w:szCs w:val="20"/>
                      <w:lang w:eastAsia="ja-JP"/>
                    </w:rPr>
                    <m:t>),</m:t>
                  </m:r>
                  <m:r>
                    <m:rPr>
                      <m:sty m:val="p"/>
                    </m:rPr>
                    <w:rPr>
                      <w:rFonts w:ascii="Cambria Math" w:eastAsia="Calibri" w:hAnsi="Cambria Math"/>
                      <w:sz w:val="20"/>
                      <w:szCs w:val="20"/>
                      <w:lang w:eastAsia="ja-JP"/>
                    </w:rPr>
                    <m:t>μ</m:t>
                  </m:r>
                </m:sup>
              </m:sSubSup>
            </m:oMath>
            <w:r>
              <w:rPr>
                <w:iCs/>
                <w:sz w:val="20"/>
                <w:szCs w:val="20"/>
                <w:lang w:eastAsia="ja-JP"/>
              </w:rPr>
              <w:t xml:space="preserve"> since these quantities are used in 38.213 but not yet defined.</w:t>
            </w:r>
          </w:p>
          <w:p w14:paraId="4D310403" w14:textId="77777777" w:rsidR="00FF2347" w:rsidRDefault="00075399">
            <w:pPr>
              <w:widowControl w:val="0"/>
              <w:rPr>
                <w:sz w:val="20"/>
                <w:szCs w:val="20"/>
              </w:rPr>
            </w:pPr>
            <w:r>
              <w:rPr>
                <w:sz w:val="20"/>
                <w:szCs w:val="20"/>
                <w:lang w:eastAsia="zh-CN"/>
              </w:rPr>
              <w:t>Not sure about the actual TP from Intel, but maybe it's more productive to agree on a high level principle, and then leave the actual TP to the spec editor.</w:t>
            </w:r>
            <w:r>
              <w:rPr>
                <w:sz w:val="20"/>
                <w:szCs w:val="20"/>
              </w:rPr>
              <w:t xml:space="preserve"> We agree with the high level principle proposed by Intel, specifically:</w:t>
            </w:r>
          </w:p>
          <w:p w14:paraId="6C73C366" w14:textId="77777777" w:rsidR="00FF2347" w:rsidRDefault="005A6A30">
            <w:pPr>
              <w:pStyle w:val="B1"/>
              <w:numPr>
                <w:ilvl w:val="0"/>
                <w:numId w:val="43"/>
              </w:numPr>
              <w:spacing w:before="60" w:after="0" w:line="240" w:lineRule="auto"/>
              <w:rPr>
                <w:lang w:eastAsia="ko-KR"/>
              </w:rPr>
            </w:pPr>
            <m:oMath>
              <m:sSubSup>
                <m:sSubSupPr>
                  <m:ctrlPr>
                    <w:rPr>
                      <w:rFonts w:ascii="Cambria Math" w:eastAsia="Calibri" w:hAnsi="Cambria Math"/>
                      <w:iCs/>
                      <w:lang w:eastAsia="ja-JP"/>
                    </w:rPr>
                  </m:ctrlPr>
                </m:sSubSupPr>
                <m:e>
                  <m:r>
                    <w:rPr>
                      <w:rFonts w:ascii="Cambria Math" w:eastAsia="Calibri" w:hAnsi="Cambria Math"/>
                      <w:lang w:eastAsia="ja-JP"/>
                    </w:rPr>
                    <m:t>M</m:t>
                  </m:r>
                </m:e>
                <m:sub>
                  <m:r>
                    <m:rPr>
                      <m:nor/>
                    </m:rPr>
                    <w:rPr>
                      <w:rFonts w:eastAsia="Calibri"/>
                      <w:iCs/>
                      <w:lang w:eastAsia="ja-JP"/>
                    </w:rPr>
                    <m:t>PDCCH</m:t>
                  </m:r>
                </m:sub>
                <m:sup>
                  <m:r>
                    <m:rPr>
                      <m:nor/>
                    </m:rPr>
                    <w:rPr>
                      <w:rFonts w:eastAsia="Calibri"/>
                      <w:iCs/>
                      <w:lang w:eastAsia="ja-JP"/>
                    </w:rPr>
                    <m:t>total,(</m:t>
                  </m:r>
                  <m:sSub>
                    <m:sSubPr>
                      <m:ctrlPr>
                        <w:rPr>
                          <w:rFonts w:ascii="Cambria Math" w:eastAsia="Calibri" w:hAnsi="Cambria Math"/>
                          <w:iCs/>
                          <w:lang w:eastAsia="ja-JP"/>
                        </w:rPr>
                      </m:ctrlPr>
                    </m:sSubPr>
                    <m:e>
                      <m:r>
                        <m:rPr>
                          <m:sty m:val="p"/>
                        </m:rPr>
                        <w:rPr>
                          <w:rFonts w:ascii="Cambria Math" w:eastAsia="Calibri" w:hAnsi="Cambria Math"/>
                          <w:lang w:eastAsia="ja-JP"/>
                        </w:rPr>
                        <m:t>X</m:t>
                      </m:r>
                    </m:e>
                    <m:sub>
                      <m:r>
                        <m:rPr>
                          <m:sty m:val="p"/>
                        </m:rPr>
                        <w:rPr>
                          <w:rFonts w:ascii="Cambria Math" w:eastAsia="Calibri" w:hAnsi="Cambria Math"/>
                          <w:lang w:eastAsia="ja-JP"/>
                        </w:rPr>
                        <m:t>s</m:t>
                      </m:r>
                    </m:sub>
                  </m:sSub>
                  <m:r>
                    <m:rPr>
                      <m:sty m:val="p"/>
                    </m:rPr>
                    <w:rPr>
                      <w:rFonts w:ascii="Cambria Math" w:eastAsia="Calibri" w:hAnsi="Cambria Math"/>
                      <w:lang w:eastAsia="ja-JP"/>
                    </w:rPr>
                    <m:t>,</m:t>
                  </m:r>
                  <m:sSub>
                    <m:sSubPr>
                      <m:ctrlPr>
                        <w:rPr>
                          <w:rFonts w:ascii="Cambria Math" w:eastAsia="Calibri" w:hAnsi="Cambria Math"/>
                          <w:iCs/>
                          <w:lang w:eastAsia="ja-JP"/>
                        </w:rPr>
                      </m:ctrlPr>
                    </m:sSubPr>
                    <m:e>
                      <m:r>
                        <m:rPr>
                          <m:sty m:val="p"/>
                        </m:rPr>
                        <w:rPr>
                          <w:rFonts w:ascii="Cambria Math" w:eastAsia="Calibri" w:hAnsi="Cambria Math"/>
                          <w:lang w:eastAsia="ja-JP"/>
                        </w:rPr>
                        <m:t>Y</m:t>
                      </m:r>
                    </m:e>
                    <m:sub>
                      <m:r>
                        <m:rPr>
                          <m:sty m:val="p"/>
                        </m:rPr>
                        <w:rPr>
                          <w:rFonts w:ascii="Cambria Math" w:eastAsia="Calibri" w:hAnsi="Cambria Math"/>
                          <w:lang w:eastAsia="ja-JP"/>
                        </w:rPr>
                        <m:t>s</m:t>
                      </m:r>
                    </m:sub>
                  </m:sSub>
                  <m:r>
                    <m:rPr>
                      <m:nor/>
                    </m:rPr>
                    <w:rPr>
                      <w:rFonts w:eastAsia="Calibri"/>
                      <w:iCs/>
                      <w:lang w:eastAsia="ja-JP"/>
                    </w:rPr>
                    <m:t>),</m:t>
                  </m:r>
                  <m:r>
                    <m:rPr>
                      <m:sty m:val="p"/>
                    </m:rPr>
                    <w:rPr>
                      <w:rFonts w:ascii="Cambria Math" w:eastAsia="Calibri" w:hAnsi="Cambria Math"/>
                      <w:lang w:eastAsia="ja-JP"/>
                    </w:rPr>
                    <m:t>μ</m:t>
                  </m:r>
                </m:sup>
              </m:sSubSup>
            </m:oMath>
            <w:r w:rsidR="00075399">
              <w:t xml:space="preserve">, </w:t>
            </w:r>
            <m:oMath>
              <m:sSubSup>
                <m:sSubSupPr>
                  <m:ctrlPr>
                    <w:rPr>
                      <w:rFonts w:ascii="Cambria Math" w:eastAsia="Calibri" w:hAnsi="Cambria Math"/>
                      <w:iCs/>
                      <w:lang w:eastAsia="ja-JP"/>
                    </w:rPr>
                  </m:ctrlPr>
                </m:sSubSupPr>
                <m:e>
                  <m:r>
                    <w:rPr>
                      <w:rFonts w:ascii="Cambria Math" w:eastAsia="Calibri" w:hAnsi="Cambria Math"/>
                      <w:lang w:eastAsia="ja-JP"/>
                    </w:rPr>
                    <m:t>C</m:t>
                  </m:r>
                </m:e>
                <m:sub>
                  <m:r>
                    <m:rPr>
                      <m:nor/>
                    </m:rPr>
                    <w:rPr>
                      <w:rFonts w:eastAsia="Calibri"/>
                      <w:iCs/>
                      <w:lang w:eastAsia="ja-JP"/>
                    </w:rPr>
                    <m:t>PDCCH</m:t>
                  </m:r>
                </m:sub>
                <m:sup>
                  <m:r>
                    <m:rPr>
                      <m:nor/>
                    </m:rPr>
                    <w:rPr>
                      <w:rFonts w:eastAsia="Calibri"/>
                      <w:iCs/>
                      <w:lang w:eastAsia="ja-JP"/>
                    </w:rPr>
                    <m:t>total,(</m:t>
                  </m:r>
                  <m:sSub>
                    <m:sSubPr>
                      <m:ctrlPr>
                        <w:rPr>
                          <w:rFonts w:ascii="Cambria Math" w:eastAsia="Calibri" w:hAnsi="Cambria Math"/>
                          <w:iCs/>
                          <w:lang w:eastAsia="ja-JP"/>
                        </w:rPr>
                      </m:ctrlPr>
                    </m:sSubPr>
                    <m:e>
                      <m:r>
                        <m:rPr>
                          <m:sty m:val="p"/>
                        </m:rPr>
                        <w:rPr>
                          <w:rFonts w:ascii="Cambria Math" w:eastAsia="Calibri" w:hAnsi="Cambria Math"/>
                          <w:lang w:eastAsia="ja-JP"/>
                        </w:rPr>
                        <m:t>X</m:t>
                      </m:r>
                    </m:e>
                    <m:sub>
                      <m:r>
                        <m:rPr>
                          <m:sty m:val="p"/>
                        </m:rPr>
                        <w:rPr>
                          <w:rFonts w:ascii="Cambria Math" w:eastAsia="Calibri" w:hAnsi="Cambria Math"/>
                          <w:lang w:eastAsia="ja-JP"/>
                        </w:rPr>
                        <m:t>s</m:t>
                      </m:r>
                    </m:sub>
                  </m:sSub>
                  <m:r>
                    <m:rPr>
                      <m:sty m:val="p"/>
                    </m:rPr>
                    <w:rPr>
                      <w:rFonts w:ascii="Cambria Math" w:eastAsia="Calibri" w:hAnsi="Cambria Math"/>
                      <w:lang w:eastAsia="ja-JP"/>
                    </w:rPr>
                    <m:t>,</m:t>
                  </m:r>
                  <m:sSub>
                    <m:sSubPr>
                      <m:ctrlPr>
                        <w:rPr>
                          <w:rFonts w:ascii="Cambria Math" w:eastAsia="Calibri" w:hAnsi="Cambria Math"/>
                          <w:iCs/>
                          <w:lang w:eastAsia="ja-JP"/>
                        </w:rPr>
                      </m:ctrlPr>
                    </m:sSubPr>
                    <m:e>
                      <m:r>
                        <m:rPr>
                          <m:sty m:val="p"/>
                        </m:rPr>
                        <w:rPr>
                          <w:rFonts w:ascii="Cambria Math" w:eastAsia="Calibri" w:hAnsi="Cambria Math"/>
                          <w:lang w:eastAsia="ja-JP"/>
                        </w:rPr>
                        <m:t>Y</m:t>
                      </m:r>
                    </m:e>
                    <m:sub>
                      <m:r>
                        <m:rPr>
                          <m:sty m:val="p"/>
                        </m:rPr>
                        <w:rPr>
                          <w:rFonts w:ascii="Cambria Math" w:eastAsia="Calibri" w:hAnsi="Cambria Math"/>
                          <w:lang w:eastAsia="ja-JP"/>
                        </w:rPr>
                        <m:t>s</m:t>
                      </m:r>
                    </m:sub>
                  </m:sSub>
                  <m:r>
                    <m:rPr>
                      <m:nor/>
                    </m:rPr>
                    <w:rPr>
                      <w:rFonts w:eastAsia="Calibri"/>
                      <w:iCs/>
                      <w:lang w:eastAsia="ja-JP"/>
                    </w:rPr>
                    <m:t>),</m:t>
                  </m:r>
                  <m:r>
                    <m:rPr>
                      <m:sty m:val="p"/>
                    </m:rPr>
                    <w:rPr>
                      <w:rFonts w:ascii="Cambria Math" w:eastAsia="Calibri" w:hAnsi="Cambria Math"/>
                      <w:lang w:eastAsia="ja-JP"/>
                    </w:rPr>
                    <m:t>μ</m:t>
                  </m:r>
                </m:sup>
              </m:sSubSup>
            </m:oMath>
            <w:r w:rsidR="00075399">
              <w:t xml:space="preserve"> </w:t>
            </w:r>
            <w:r w:rsidR="00075399">
              <w:rPr>
                <w:lang w:eastAsia="zh-CN"/>
              </w:rPr>
              <w:t xml:space="preserve">are determined such that the total is </w:t>
            </w:r>
            <w:r w:rsidR="00075399">
              <w:t xml:space="preserve">shared by all cells having same </w:t>
            </w:r>
            <w:r w:rsidR="00075399">
              <w:rPr>
                <w:lang w:eastAsia="ko-KR"/>
              </w:rPr>
              <w:t xml:space="preserve">SCS configuration </w:t>
            </w:r>
            <m:oMath>
              <m:r>
                <m:rPr>
                  <m:sty m:val="p"/>
                </m:rPr>
                <w:rPr>
                  <w:rFonts w:ascii="Cambria Math" w:hAnsi="Cambria Math"/>
                </w:rPr>
                <m:t>μ</m:t>
              </m:r>
            </m:oMath>
            <w:r w:rsidR="00075399">
              <w:rPr>
                <w:lang w:eastAsia="ko-KR"/>
              </w:rPr>
              <w:t xml:space="preserve"> and same value Xs in combination (Xs,Ys).</w:t>
            </w:r>
          </w:p>
          <w:p w14:paraId="301C17DE" w14:textId="77777777" w:rsidR="00FF2347" w:rsidRDefault="00FF2347">
            <w:pPr>
              <w:widowControl w:val="0"/>
              <w:rPr>
                <w:sz w:val="20"/>
                <w:szCs w:val="20"/>
              </w:rPr>
            </w:pPr>
          </w:p>
          <w:p w14:paraId="40CC6435" w14:textId="77777777" w:rsidR="00FF2347" w:rsidRDefault="00075399">
            <w:pPr>
              <w:widowControl w:val="0"/>
              <w:rPr>
                <w:sz w:val="20"/>
                <w:szCs w:val="20"/>
                <w:lang w:eastAsia="zh-CN"/>
              </w:rPr>
            </w:pPr>
            <w:r>
              <w:rPr>
                <w:sz w:val="20"/>
                <w:szCs w:val="20"/>
                <w:lang w:eastAsia="zh-CN"/>
              </w:rPr>
              <w:t>In this way, we think the legacy Rel-15 principle can be reused:</w:t>
            </w:r>
          </w:p>
          <w:p w14:paraId="7C2D26CF" w14:textId="77777777" w:rsidR="00FF2347" w:rsidRDefault="00075399">
            <w:pPr>
              <w:widowControl w:val="0"/>
              <w:numPr>
                <w:ilvl w:val="0"/>
                <w:numId w:val="70"/>
              </w:numPr>
              <w:autoSpaceDE/>
              <w:autoSpaceDN/>
              <w:adjustRightInd/>
              <w:snapToGrid/>
              <w:spacing w:after="0"/>
              <w:jc w:val="both"/>
              <w:rPr>
                <w:rFonts w:eastAsia="Calibri"/>
                <w:sz w:val="20"/>
                <w:szCs w:val="20"/>
                <w:lang w:val="en-GB" w:eastAsia="ja-JP"/>
              </w:rPr>
            </w:pPr>
            <w:r>
              <w:rPr>
                <w:rFonts w:eastAsia="Calibri"/>
                <w:sz w:val="20"/>
                <w:szCs w:val="20"/>
                <w:lang w:val="en-GB" w:eastAsia="ja-JP"/>
              </w:rPr>
              <w:t xml:space="preserve">If the number of cells configured with combination of  </w:t>
            </w:r>
            <m:oMath>
              <m:d>
                <m:dPr>
                  <m:ctrlPr>
                    <w:rPr>
                      <w:rFonts w:ascii="Cambria Math" w:eastAsia="Calibri" w:hAnsi="Cambria Math"/>
                      <w:i/>
                      <w:sz w:val="20"/>
                      <w:szCs w:val="20"/>
                      <w:lang w:val="en-GB" w:eastAsia="ja-JP"/>
                    </w:rPr>
                  </m:ctrlPr>
                </m:dPr>
                <m:e>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oMath>
            <w:r>
              <w:rPr>
                <w:rFonts w:eastAsia="Calibri"/>
                <w:sz w:val="20"/>
                <w:szCs w:val="20"/>
                <w:lang w:val="en-GB" w:eastAsia="ja-JP"/>
              </w:rPr>
              <w:t xml:space="preserve"> is no more than </w:t>
            </w:r>
            <m:oMath>
              <m:sSubSup>
                <m:sSubSupPr>
                  <m:ctrlPr>
                    <w:rPr>
                      <w:rFonts w:ascii="Cambria Math" w:eastAsia="Calibri" w:hAnsi="Cambria Math"/>
                      <w:i/>
                      <w:sz w:val="20"/>
                      <w:szCs w:val="20"/>
                      <w:lang w:val="en-GB" w:eastAsia="ja-JP"/>
                    </w:rPr>
                  </m:ctrlPr>
                </m:sSubSupPr>
                <m:e>
                  <m:r>
                    <w:rPr>
                      <w:rFonts w:ascii="Cambria Math" w:eastAsia="Calibri" w:hAnsi="Cambria Math"/>
                      <w:sz w:val="20"/>
                      <w:szCs w:val="20"/>
                      <w:lang w:val="en-GB" w:eastAsia="ja-JP"/>
                    </w:rPr>
                    <m:t>N</m:t>
                  </m:r>
                </m:e>
                <m:sub>
                  <m:r>
                    <m:rPr>
                      <m:nor/>
                    </m:rPr>
                    <w:rPr>
                      <w:rFonts w:eastAsia="Calibri"/>
                      <w:sz w:val="20"/>
                      <w:szCs w:val="20"/>
                      <w:lang w:val="en-GB" w:eastAsia="ja-JP"/>
                    </w:rPr>
                    <m:t>cells</m:t>
                  </m:r>
                  <m:ctrlPr>
                    <w:rPr>
                      <w:rFonts w:ascii="Cambria Math" w:eastAsia="Calibri" w:hAnsi="Cambria Math"/>
                      <w:sz w:val="20"/>
                      <w:szCs w:val="20"/>
                      <w:lang w:val="en-GB" w:eastAsia="ja-JP"/>
                    </w:rPr>
                  </m:ctrlPr>
                </m:sub>
                <m:sup>
                  <m:r>
                    <m:rPr>
                      <m:nor/>
                    </m:rPr>
                    <w:rPr>
                      <w:rFonts w:eastAsia="Calibri"/>
                      <w:sz w:val="20"/>
                      <w:szCs w:val="20"/>
                      <w:lang w:val="en-GB" w:eastAsia="ja-JP"/>
                    </w:rPr>
                    <m:t>cap</m:t>
                  </m:r>
                  <m:ctrlPr>
                    <w:rPr>
                      <w:rFonts w:ascii="Cambria Math" w:eastAsia="Calibri" w:hAnsi="Cambria Math"/>
                      <w:sz w:val="20"/>
                      <w:szCs w:val="20"/>
                      <w:lang w:val="en-GB" w:eastAsia="ja-JP"/>
                    </w:rPr>
                  </m:ctrlPr>
                </m:sup>
              </m:sSubSup>
            </m:oMath>
            <w:r>
              <w:rPr>
                <w:rFonts w:eastAsia="Calibri"/>
                <w:sz w:val="20"/>
                <w:szCs w:val="20"/>
                <w:lang w:val="en-GB" w:eastAsia="ja-JP"/>
              </w:rPr>
              <w:t xml:space="preserve">, </w:t>
            </w:r>
            <m:oMath>
              <m:sSubSup>
                <m:sSubSupPr>
                  <m:ctrlPr>
                    <w:rPr>
                      <w:rFonts w:ascii="Cambria Math" w:eastAsia="Calibri" w:hAnsi="Cambria Math"/>
                      <w:iCs/>
                      <w:sz w:val="20"/>
                      <w:szCs w:val="20"/>
                      <w:lang w:val="en-GB" w:eastAsia="ja-JP"/>
                    </w:rPr>
                  </m:ctrlPr>
                </m:sSubSupPr>
                <m:e>
                  <m:r>
                    <w:rPr>
                      <w:rFonts w:ascii="Cambria Math" w:eastAsia="Calibri" w:hAnsi="Cambria Math"/>
                      <w:sz w:val="20"/>
                      <w:szCs w:val="20"/>
                      <w:lang w:val="en-GB" w:eastAsia="ja-JP"/>
                    </w:rPr>
                    <m:t>M</m:t>
                  </m:r>
                </m:e>
                <m:sub>
                  <m:r>
                    <m:rPr>
                      <m:nor/>
                    </m:rPr>
                    <w:rPr>
                      <w:rFonts w:eastAsia="Calibri"/>
                      <w:iCs/>
                      <w:sz w:val="20"/>
                      <w:szCs w:val="20"/>
                      <w:lang w:val="en-GB" w:eastAsia="ja-JP"/>
                    </w:rPr>
                    <m:t>PDCCH</m:t>
                  </m:r>
                </m:sub>
                <m:sup>
                  <m:r>
                    <m:rPr>
                      <m:nor/>
                    </m:rPr>
                    <w:rPr>
                      <w:rFonts w:eastAsia="Calibri"/>
                      <w:iCs/>
                      <w:sz w:val="20"/>
                      <w:szCs w:val="20"/>
                      <w:lang w:val="en-GB" w:eastAsia="ja-JP"/>
                    </w:rPr>
                    <m:t>total,(</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X</m:t>
                      </m:r>
                    </m:e>
                    <m:sub>
                      <m:r>
                        <m:rPr>
                          <m:sty m:val="p"/>
                        </m:rPr>
                        <w:rPr>
                          <w:rFonts w:ascii="Cambria Math" w:eastAsia="Calibri" w:hAnsi="Cambria Math"/>
                          <w:sz w:val="20"/>
                          <w:szCs w:val="20"/>
                          <w:lang w:val="en-GB" w:eastAsia="ja-JP"/>
                        </w:rPr>
                        <m:t>s</m:t>
                      </m:r>
                    </m:sub>
                  </m:sSub>
                  <m:r>
                    <m:rPr>
                      <m:sty m:val="p"/>
                    </m:rPr>
                    <w:rPr>
                      <w:rFonts w:ascii="Cambria Math" w:eastAsia="Calibri" w:hAnsi="Cambria Math"/>
                      <w:sz w:val="20"/>
                      <w:szCs w:val="20"/>
                      <w:lang w:val="en-GB" w:eastAsia="ja-JP"/>
                    </w:rPr>
                    <m:t>,</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Y</m:t>
                      </m:r>
                    </m:e>
                    <m:sub>
                      <m:r>
                        <m:rPr>
                          <m:sty m:val="p"/>
                        </m:rPr>
                        <w:rPr>
                          <w:rFonts w:ascii="Cambria Math" w:eastAsia="Calibri" w:hAnsi="Cambria Math"/>
                          <w:sz w:val="20"/>
                          <w:szCs w:val="20"/>
                          <w:lang w:val="en-GB" w:eastAsia="ja-JP"/>
                        </w:rPr>
                        <m:t>s</m:t>
                      </m:r>
                    </m:sub>
                  </m:sSub>
                  <m:r>
                    <m:rPr>
                      <m:nor/>
                    </m:rPr>
                    <w:rPr>
                      <w:rFonts w:eastAsia="Calibri"/>
                      <w:iCs/>
                      <w:sz w:val="20"/>
                      <w:szCs w:val="20"/>
                      <w:lang w:val="en-GB" w:eastAsia="ja-JP"/>
                    </w:rPr>
                    <m:t>),</m:t>
                  </m:r>
                  <m:r>
                    <m:rPr>
                      <m:sty m:val="p"/>
                    </m:rPr>
                    <w:rPr>
                      <w:rFonts w:ascii="Cambria Math" w:eastAsia="Calibri" w:hAnsi="Cambria Math"/>
                      <w:sz w:val="20"/>
                      <w:szCs w:val="20"/>
                      <w:lang w:val="en-GB" w:eastAsia="ja-JP"/>
                    </w:rPr>
                    <m:t>μ</m:t>
                  </m:r>
                </m:sup>
              </m:sSubSup>
              <m:r>
                <w:rPr>
                  <w:rFonts w:ascii="Cambria Math" w:eastAsia="Calibri" w:hAnsi="Cambria Math"/>
                  <w:sz w:val="20"/>
                  <w:szCs w:val="20"/>
                  <w:lang w:val="en-GB" w:eastAsia="ja-JP"/>
                </w:rPr>
                <m:t>=</m:t>
              </m:r>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M</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 xml:space="preserve"> and </w:t>
            </w:r>
            <m:oMath>
              <m:sSubSup>
                <m:sSubSupPr>
                  <m:ctrlPr>
                    <w:rPr>
                      <w:rFonts w:ascii="Cambria Math" w:eastAsia="Calibri" w:hAnsi="Cambria Math"/>
                      <w:iCs/>
                      <w:sz w:val="20"/>
                      <w:szCs w:val="20"/>
                      <w:lang w:val="en-GB" w:eastAsia="ja-JP"/>
                    </w:rPr>
                  </m:ctrlPr>
                </m:sSubSupPr>
                <m:e>
                  <m:r>
                    <w:rPr>
                      <w:rFonts w:ascii="Cambria Math" w:eastAsia="Calibri" w:hAnsi="Cambria Math"/>
                      <w:sz w:val="20"/>
                      <w:szCs w:val="20"/>
                      <w:lang w:val="en-GB" w:eastAsia="ja-JP"/>
                    </w:rPr>
                    <m:t>C</m:t>
                  </m:r>
                </m:e>
                <m:sub>
                  <m:r>
                    <m:rPr>
                      <m:nor/>
                    </m:rPr>
                    <w:rPr>
                      <w:rFonts w:eastAsia="Calibri"/>
                      <w:iCs/>
                      <w:sz w:val="20"/>
                      <w:szCs w:val="20"/>
                      <w:lang w:val="en-GB" w:eastAsia="ja-JP"/>
                    </w:rPr>
                    <m:t>PDCCH</m:t>
                  </m:r>
                </m:sub>
                <m:sup>
                  <m:r>
                    <m:rPr>
                      <m:nor/>
                    </m:rPr>
                    <w:rPr>
                      <w:rFonts w:eastAsia="Calibri"/>
                      <w:iCs/>
                      <w:sz w:val="20"/>
                      <w:szCs w:val="20"/>
                      <w:lang w:val="en-GB" w:eastAsia="ja-JP"/>
                    </w:rPr>
                    <m:t>total,(</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X</m:t>
                      </m:r>
                    </m:e>
                    <m:sub>
                      <m:r>
                        <m:rPr>
                          <m:sty m:val="p"/>
                        </m:rPr>
                        <w:rPr>
                          <w:rFonts w:ascii="Cambria Math" w:eastAsia="Calibri" w:hAnsi="Cambria Math"/>
                          <w:sz w:val="20"/>
                          <w:szCs w:val="20"/>
                          <w:lang w:val="en-GB" w:eastAsia="ja-JP"/>
                        </w:rPr>
                        <m:t>s</m:t>
                      </m:r>
                    </m:sub>
                  </m:sSub>
                  <m:r>
                    <m:rPr>
                      <m:sty m:val="p"/>
                    </m:rPr>
                    <w:rPr>
                      <w:rFonts w:ascii="Cambria Math" w:eastAsia="Calibri" w:hAnsi="Cambria Math"/>
                      <w:sz w:val="20"/>
                      <w:szCs w:val="20"/>
                      <w:lang w:val="en-GB" w:eastAsia="ja-JP"/>
                    </w:rPr>
                    <m:t>,</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Y</m:t>
                      </m:r>
                    </m:e>
                    <m:sub>
                      <m:r>
                        <m:rPr>
                          <m:sty m:val="p"/>
                        </m:rPr>
                        <w:rPr>
                          <w:rFonts w:ascii="Cambria Math" w:eastAsia="Calibri" w:hAnsi="Cambria Math"/>
                          <w:sz w:val="20"/>
                          <w:szCs w:val="20"/>
                          <w:lang w:val="en-GB" w:eastAsia="ja-JP"/>
                        </w:rPr>
                        <m:t>s</m:t>
                      </m:r>
                    </m:sub>
                  </m:sSub>
                  <m:r>
                    <m:rPr>
                      <m:nor/>
                    </m:rPr>
                    <w:rPr>
                      <w:rFonts w:eastAsia="Calibri"/>
                      <w:iCs/>
                      <w:sz w:val="20"/>
                      <w:szCs w:val="20"/>
                      <w:lang w:val="en-GB" w:eastAsia="ja-JP"/>
                    </w:rPr>
                    <m:t>),</m:t>
                  </m:r>
                  <m:r>
                    <m:rPr>
                      <m:sty m:val="p"/>
                    </m:rPr>
                    <w:rPr>
                      <w:rFonts w:ascii="Cambria Math" w:eastAsia="Calibri" w:hAnsi="Cambria Math"/>
                      <w:sz w:val="20"/>
                      <w:szCs w:val="20"/>
                      <w:lang w:val="en-GB" w:eastAsia="ja-JP"/>
                    </w:rPr>
                    <m:t>μ</m:t>
                  </m:r>
                </m:sup>
              </m:sSubSup>
              <m:r>
                <w:rPr>
                  <w:rFonts w:ascii="Cambria Math" w:eastAsia="Calibri" w:hAnsi="Cambria Math"/>
                  <w:sz w:val="20"/>
                  <w:szCs w:val="20"/>
                  <w:lang w:val="en-GB" w:eastAsia="ja-JP"/>
                </w:rPr>
                <m:t>=</m:t>
              </m:r>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C</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w:t>
            </w:r>
          </w:p>
          <w:p w14:paraId="6B36C011" w14:textId="77777777" w:rsidR="00FF2347" w:rsidRDefault="00075399">
            <w:pPr>
              <w:widowControl w:val="0"/>
              <w:numPr>
                <w:ilvl w:val="0"/>
                <w:numId w:val="70"/>
              </w:numPr>
              <w:autoSpaceDE/>
              <w:autoSpaceDN/>
              <w:adjustRightInd/>
              <w:snapToGrid/>
              <w:spacing w:after="0"/>
              <w:jc w:val="both"/>
              <w:rPr>
                <w:rFonts w:eastAsia="Calibri"/>
                <w:sz w:val="20"/>
                <w:szCs w:val="20"/>
                <w:lang w:val="en-GB" w:eastAsia="ja-JP"/>
              </w:rPr>
            </w:pPr>
            <w:r>
              <w:rPr>
                <w:rFonts w:eastAsia="Calibri"/>
                <w:sz w:val="20"/>
                <w:szCs w:val="20"/>
                <w:lang w:val="en-GB" w:eastAsia="ja-JP"/>
              </w:rPr>
              <w:t xml:space="preserve">If the number of cells configured with combination </w:t>
            </w:r>
            <m:oMath>
              <m:d>
                <m:dPr>
                  <m:ctrlPr>
                    <w:rPr>
                      <w:rFonts w:ascii="Cambria Math" w:eastAsia="Calibri" w:hAnsi="Cambria Math"/>
                      <w:i/>
                      <w:sz w:val="20"/>
                      <w:szCs w:val="20"/>
                      <w:lang w:val="en-GB" w:eastAsia="ja-JP"/>
                    </w:rPr>
                  </m:ctrlPr>
                </m:dPr>
                <m:e>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oMath>
            <w:r>
              <w:rPr>
                <w:rFonts w:eastAsia="Calibri"/>
                <w:sz w:val="20"/>
                <w:szCs w:val="20"/>
                <w:lang w:val="en-GB" w:eastAsia="ja-JP"/>
              </w:rPr>
              <w:t xml:space="preserve"> is more than than </w:t>
            </w:r>
            <m:oMath>
              <m:sSubSup>
                <m:sSubSupPr>
                  <m:ctrlPr>
                    <w:rPr>
                      <w:rFonts w:ascii="Cambria Math" w:eastAsia="Calibri" w:hAnsi="Cambria Math"/>
                      <w:i/>
                      <w:sz w:val="20"/>
                      <w:szCs w:val="20"/>
                      <w:lang w:val="en-GB" w:eastAsia="ja-JP"/>
                    </w:rPr>
                  </m:ctrlPr>
                </m:sSubSupPr>
                <m:e>
                  <m:r>
                    <w:rPr>
                      <w:rFonts w:ascii="Cambria Math" w:eastAsia="Calibri" w:hAnsi="Cambria Math"/>
                      <w:sz w:val="20"/>
                      <w:szCs w:val="20"/>
                      <w:lang w:val="en-GB" w:eastAsia="ja-JP"/>
                    </w:rPr>
                    <m:t>N</m:t>
                  </m:r>
                </m:e>
                <m:sub>
                  <m:r>
                    <m:rPr>
                      <m:nor/>
                    </m:rPr>
                    <w:rPr>
                      <w:rFonts w:eastAsia="Calibri"/>
                      <w:sz w:val="20"/>
                      <w:szCs w:val="20"/>
                      <w:lang w:val="en-GB" w:eastAsia="ja-JP"/>
                    </w:rPr>
                    <m:t>cells</m:t>
                  </m:r>
                  <m:ctrlPr>
                    <w:rPr>
                      <w:rFonts w:ascii="Cambria Math" w:eastAsia="Calibri" w:hAnsi="Cambria Math"/>
                      <w:sz w:val="20"/>
                      <w:szCs w:val="20"/>
                      <w:lang w:val="en-GB" w:eastAsia="ja-JP"/>
                    </w:rPr>
                  </m:ctrlPr>
                </m:sub>
                <m:sup>
                  <m:r>
                    <m:rPr>
                      <m:nor/>
                    </m:rPr>
                    <w:rPr>
                      <w:rFonts w:eastAsia="Calibri"/>
                      <w:sz w:val="20"/>
                      <w:szCs w:val="20"/>
                      <w:lang w:val="en-GB" w:eastAsia="ja-JP"/>
                    </w:rPr>
                    <m:t>cap</m:t>
                  </m:r>
                  <m:ctrlPr>
                    <w:rPr>
                      <w:rFonts w:ascii="Cambria Math" w:eastAsia="Calibri" w:hAnsi="Cambria Math"/>
                      <w:sz w:val="20"/>
                      <w:szCs w:val="20"/>
                      <w:lang w:val="en-GB" w:eastAsia="ja-JP"/>
                    </w:rPr>
                  </m:ctrlPr>
                </m:sup>
              </m:sSubSup>
            </m:oMath>
            <w:r>
              <w:rPr>
                <w:rFonts w:eastAsia="Calibri"/>
                <w:sz w:val="20"/>
                <w:szCs w:val="20"/>
                <w:lang w:val="en-GB" w:eastAsia="ja-JP"/>
              </w:rPr>
              <w:t xml:space="preserve">, the number of blind decodes </w:t>
            </w:r>
            <m:oMath>
              <m:sSubSup>
                <m:sSubSupPr>
                  <m:ctrlPr>
                    <w:rPr>
                      <w:rFonts w:ascii="Cambria Math" w:eastAsia="Calibri" w:hAnsi="Cambria Math"/>
                      <w:i/>
                      <w:sz w:val="20"/>
                      <w:szCs w:val="20"/>
                      <w:lang w:val="en-GB" w:eastAsia="ja-JP"/>
                    </w:rPr>
                  </m:ctrlPr>
                </m:sSubSupPr>
                <m:e>
                  <m:r>
                    <w:rPr>
                      <w:rFonts w:ascii="Cambria Math" w:eastAsia="Calibri" w:hAnsi="Cambria Math"/>
                      <w:sz w:val="20"/>
                      <w:szCs w:val="20"/>
                      <w:lang w:val="en-GB" w:eastAsia="ja-JP"/>
                    </w:rPr>
                    <m:t>N</m:t>
                  </m:r>
                </m:e>
                <m:sub>
                  <m:r>
                    <m:rPr>
                      <m:nor/>
                    </m:rPr>
                    <w:rPr>
                      <w:rFonts w:eastAsia="Calibri"/>
                      <w:sz w:val="20"/>
                      <w:szCs w:val="20"/>
                      <w:lang w:val="en-GB" w:eastAsia="ja-JP"/>
                    </w:rPr>
                    <m:t>cells</m:t>
                  </m:r>
                  <m:ctrlPr>
                    <w:rPr>
                      <w:rFonts w:ascii="Cambria Math" w:eastAsia="Calibri" w:hAnsi="Cambria Math"/>
                      <w:sz w:val="20"/>
                      <w:szCs w:val="20"/>
                      <w:lang w:val="en-GB" w:eastAsia="ja-JP"/>
                    </w:rPr>
                  </m:ctrlPr>
                </m:sub>
                <m:sup>
                  <m:r>
                    <m:rPr>
                      <m:nor/>
                    </m:rPr>
                    <w:rPr>
                      <w:rFonts w:eastAsia="Calibri"/>
                      <w:sz w:val="20"/>
                      <w:szCs w:val="20"/>
                      <w:lang w:val="en-GB" w:eastAsia="ja-JP"/>
                    </w:rPr>
                    <m:t>cap</m:t>
                  </m:r>
                  <m:ctrlPr>
                    <w:rPr>
                      <w:rFonts w:ascii="Cambria Math" w:eastAsia="Calibri" w:hAnsi="Cambria Math"/>
                      <w:sz w:val="20"/>
                      <w:szCs w:val="20"/>
                      <w:lang w:val="en-GB" w:eastAsia="ja-JP"/>
                    </w:rPr>
                  </m:ctrlPr>
                </m:sup>
              </m:sSubSup>
              <m:r>
                <w:rPr>
                  <w:rFonts w:ascii="Cambria Math" w:eastAsia="Calibri" w:hAnsi="Cambria Math"/>
                  <w:sz w:val="20"/>
                  <w:szCs w:val="20"/>
                  <w:lang w:val="en-GB" w:eastAsia="ja-JP"/>
                </w:rPr>
                <m:t>⋅</m:t>
              </m:r>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M</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 xml:space="preserve"> is distributed to </w:t>
            </w:r>
            <m:oMath>
              <m:sSubSup>
                <m:sSubSupPr>
                  <m:ctrlPr>
                    <w:rPr>
                      <w:rFonts w:ascii="Cambria Math" w:eastAsia="Calibri" w:hAnsi="Cambria Math"/>
                      <w:iCs/>
                      <w:sz w:val="20"/>
                      <w:szCs w:val="20"/>
                      <w:lang w:val="en-GB" w:eastAsia="ja-JP"/>
                    </w:rPr>
                  </m:ctrlPr>
                </m:sSubSupPr>
                <m:e>
                  <m:r>
                    <w:rPr>
                      <w:rFonts w:ascii="Cambria Math" w:eastAsia="Calibri" w:hAnsi="Cambria Math"/>
                      <w:sz w:val="20"/>
                      <w:szCs w:val="20"/>
                      <w:lang w:val="en-GB" w:eastAsia="ja-JP"/>
                    </w:rPr>
                    <m:t>M</m:t>
                  </m:r>
                </m:e>
                <m:sub>
                  <m:r>
                    <m:rPr>
                      <m:nor/>
                    </m:rPr>
                    <w:rPr>
                      <w:rFonts w:eastAsia="Calibri"/>
                      <w:iCs/>
                      <w:sz w:val="20"/>
                      <w:szCs w:val="20"/>
                      <w:lang w:val="en-GB" w:eastAsia="ja-JP"/>
                    </w:rPr>
                    <m:t>PDCCH</m:t>
                  </m:r>
                </m:sub>
                <m:sup>
                  <m:r>
                    <m:rPr>
                      <m:nor/>
                    </m:rPr>
                    <w:rPr>
                      <w:rFonts w:eastAsia="Calibri"/>
                      <w:iCs/>
                      <w:sz w:val="20"/>
                      <w:szCs w:val="20"/>
                      <w:lang w:val="en-GB" w:eastAsia="ja-JP"/>
                    </w:rPr>
                    <m:t>total,(</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X</m:t>
                      </m:r>
                    </m:e>
                    <m:sub>
                      <m:r>
                        <m:rPr>
                          <m:sty m:val="p"/>
                        </m:rPr>
                        <w:rPr>
                          <w:rFonts w:ascii="Cambria Math" w:eastAsia="Calibri" w:hAnsi="Cambria Math"/>
                          <w:sz w:val="20"/>
                          <w:szCs w:val="20"/>
                          <w:lang w:val="en-GB" w:eastAsia="ja-JP"/>
                        </w:rPr>
                        <m:t>s</m:t>
                      </m:r>
                    </m:sub>
                  </m:sSub>
                  <m:r>
                    <m:rPr>
                      <m:sty m:val="p"/>
                    </m:rPr>
                    <w:rPr>
                      <w:rFonts w:ascii="Cambria Math" w:eastAsia="Calibri" w:hAnsi="Cambria Math"/>
                      <w:sz w:val="20"/>
                      <w:szCs w:val="20"/>
                      <w:lang w:val="en-GB" w:eastAsia="ja-JP"/>
                    </w:rPr>
                    <m:t>,</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Y</m:t>
                      </m:r>
                    </m:e>
                    <m:sub>
                      <m:r>
                        <m:rPr>
                          <m:sty m:val="p"/>
                        </m:rPr>
                        <w:rPr>
                          <w:rFonts w:ascii="Cambria Math" w:eastAsia="Calibri" w:hAnsi="Cambria Math"/>
                          <w:sz w:val="20"/>
                          <w:szCs w:val="20"/>
                          <w:lang w:val="en-GB" w:eastAsia="ja-JP"/>
                        </w:rPr>
                        <m:t>s</m:t>
                      </m:r>
                    </m:sub>
                  </m:sSub>
                  <m:r>
                    <m:rPr>
                      <m:nor/>
                    </m:rPr>
                    <w:rPr>
                      <w:rFonts w:eastAsia="Calibri"/>
                      <w:iCs/>
                      <w:sz w:val="20"/>
                      <w:szCs w:val="20"/>
                      <w:lang w:val="en-GB" w:eastAsia="ja-JP"/>
                    </w:rPr>
                    <m:t>),</m:t>
                  </m:r>
                  <m:r>
                    <m:rPr>
                      <m:sty m:val="p"/>
                    </m:rPr>
                    <w:rPr>
                      <w:rFonts w:ascii="Cambria Math" w:eastAsia="Calibri" w:hAnsi="Cambria Math"/>
                      <w:sz w:val="20"/>
                      <w:szCs w:val="20"/>
                      <w:lang w:val="en-GB" w:eastAsia="ja-JP"/>
                    </w:rPr>
                    <m:t>μ</m:t>
                  </m:r>
                </m:sup>
              </m:sSubSup>
            </m:oMath>
            <w:r>
              <w:rPr>
                <w:rFonts w:eastAsia="Calibri"/>
                <w:iCs/>
                <w:sz w:val="20"/>
                <w:szCs w:val="20"/>
                <w:lang w:val="en-GB" w:eastAsia="ja-JP"/>
              </w:rPr>
              <w:t xml:space="preserve"> based on a weighting of number of cells with numerology </w:t>
            </w:r>
            <m:oMath>
              <m:r>
                <w:rPr>
                  <w:rFonts w:ascii="Cambria Math" w:eastAsia="Calibri" w:hAnsi="Cambria Math"/>
                  <w:sz w:val="20"/>
                  <w:szCs w:val="20"/>
                  <w:lang w:val="en-GB" w:eastAsia="ja-JP"/>
                </w:rPr>
                <m:t>μ</m:t>
              </m:r>
            </m:oMath>
            <w:r>
              <w:rPr>
                <w:rFonts w:eastAsia="Calibri"/>
                <w:iCs/>
                <w:sz w:val="20"/>
                <w:szCs w:val="20"/>
                <w:lang w:val="en-GB" w:eastAsia="ja-JP"/>
              </w:rPr>
              <w:t xml:space="preserve"> among all cells configured with </w:t>
            </w:r>
            <w:r>
              <w:rPr>
                <w:rFonts w:eastAsia="Calibri"/>
                <w:sz w:val="20"/>
                <w:szCs w:val="20"/>
                <w:lang w:val="en-GB" w:eastAsia="ja-JP"/>
              </w:rPr>
              <w:t xml:space="preserve">combination </w:t>
            </w:r>
            <m:oMath>
              <m:d>
                <m:dPr>
                  <m:ctrlPr>
                    <w:rPr>
                      <w:rFonts w:ascii="Cambria Math" w:eastAsia="Calibri" w:hAnsi="Cambria Math"/>
                      <w:i/>
                      <w:sz w:val="20"/>
                      <w:szCs w:val="20"/>
                      <w:lang w:val="en-GB" w:eastAsia="ja-JP"/>
                    </w:rPr>
                  </m:ctrlPr>
                </m:dPr>
                <m:e>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oMath>
            <w:r>
              <w:rPr>
                <w:rFonts w:eastAsia="Calibri"/>
                <w:sz w:val="20"/>
                <w:szCs w:val="20"/>
                <w:lang w:val="en-GB" w:eastAsia="ja-JP"/>
              </w:rPr>
              <w:t xml:space="preserve">. Similarly, the total number of available channel estimation CCEs </w:t>
            </w:r>
            <m:oMath>
              <m:sSubSup>
                <m:sSubSupPr>
                  <m:ctrlPr>
                    <w:rPr>
                      <w:rFonts w:ascii="Cambria Math" w:eastAsia="Calibri" w:hAnsi="Cambria Math"/>
                      <w:i/>
                      <w:sz w:val="20"/>
                      <w:szCs w:val="20"/>
                      <w:lang w:val="en-GB" w:eastAsia="ja-JP"/>
                    </w:rPr>
                  </m:ctrlPr>
                </m:sSubSupPr>
                <m:e>
                  <m:r>
                    <w:rPr>
                      <w:rFonts w:ascii="Cambria Math" w:eastAsia="Calibri" w:hAnsi="Cambria Math"/>
                      <w:sz w:val="20"/>
                      <w:szCs w:val="20"/>
                      <w:lang w:val="en-GB" w:eastAsia="ja-JP"/>
                    </w:rPr>
                    <m:t>N</m:t>
                  </m:r>
                </m:e>
                <m:sub>
                  <m:r>
                    <m:rPr>
                      <m:nor/>
                    </m:rPr>
                    <w:rPr>
                      <w:rFonts w:eastAsia="Calibri"/>
                      <w:sz w:val="20"/>
                      <w:szCs w:val="20"/>
                      <w:lang w:val="en-GB" w:eastAsia="ja-JP"/>
                    </w:rPr>
                    <m:t>cells</m:t>
                  </m:r>
                  <m:ctrlPr>
                    <w:rPr>
                      <w:rFonts w:ascii="Cambria Math" w:eastAsia="Calibri" w:hAnsi="Cambria Math"/>
                      <w:sz w:val="20"/>
                      <w:szCs w:val="20"/>
                      <w:lang w:val="en-GB" w:eastAsia="ja-JP"/>
                    </w:rPr>
                  </m:ctrlPr>
                </m:sub>
                <m:sup>
                  <m:r>
                    <m:rPr>
                      <m:nor/>
                    </m:rPr>
                    <w:rPr>
                      <w:rFonts w:eastAsia="Calibri"/>
                      <w:sz w:val="20"/>
                      <w:szCs w:val="20"/>
                      <w:lang w:val="en-GB" w:eastAsia="ja-JP"/>
                    </w:rPr>
                    <m:t>cap</m:t>
                  </m:r>
                  <m:ctrlPr>
                    <w:rPr>
                      <w:rFonts w:ascii="Cambria Math" w:eastAsia="Calibri" w:hAnsi="Cambria Math"/>
                      <w:sz w:val="20"/>
                      <w:szCs w:val="20"/>
                      <w:lang w:val="en-GB" w:eastAsia="ja-JP"/>
                    </w:rPr>
                  </m:ctrlPr>
                </m:sup>
              </m:sSubSup>
              <m:r>
                <w:rPr>
                  <w:rFonts w:ascii="Cambria Math" w:eastAsia="Calibri" w:hAnsi="Cambria Math"/>
                  <w:sz w:val="20"/>
                  <w:szCs w:val="20"/>
                  <w:lang w:val="en-GB" w:eastAsia="ja-JP"/>
                </w:rPr>
                <m:t>⋅</m:t>
              </m:r>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C</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 xml:space="preserve"> is distributed to </w:t>
            </w:r>
            <m:oMath>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C</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 xml:space="preserve"> based on a weighting of number of cells with numerology </w:t>
            </w:r>
            <m:oMath>
              <m:r>
                <w:rPr>
                  <w:rFonts w:ascii="Cambria Math" w:eastAsia="Calibri" w:hAnsi="Cambria Math"/>
                  <w:sz w:val="20"/>
                  <w:szCs w:val="20"/>
                  <w:lang w:val="en-GB" w:eastAsia="ja-JP"/>
                </w:rPr>
                <m:t>μ</m:t>
              </m:r>
            </m:oMath>
            <w:r>
              <w:rPr>
                <w:rFonts w:eastAsia="Calibri"/>
                <w:iCs/>
                <w:sz w:val="20"/>
                <w:szCs w:val="20"/>
                <w:lang w:val="en-GB" w:eastAsia="ja-JP"/>
              </w:rPr>
              <w:t xml:space="preserve"> among all cells configured with </w:t>
            </w:r>
            <w:r>
              <w:rPr>
                <w:rFonts w:eastAsia="Calibri"/>
                <w:sz w:val="20"/>
                <w:szCs w:val="20"/>
                <w:lang w:val="en-GB" w:eastAsia="ja-JP"/>
              </w:rPr>
              <w:t xml:space="preserve">combination </w:t>
            </w:r>
            <m:oMath>
              <m:d>
                <m:dPr>
                  <m:ctrlPr>
                    <w:rPr>
                      <w:rFonts w:ascii="Cambria Math" w:eastAsia="Calibri" w:hAnsi="Cambria Math"/>
                      <w:i/>
                      <w:sz w:val="20"/>
                      <w:szCs w:val="20"/>
                      <w:lang w:val="en-GB" w:eastAsia="ja-JP"/>
                    </w:rPr>
                  </m:ctrlPr>
                </m:dPr>
                <m:e>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oMath>
            <w:r>
              <w:rPr>
                <w:rFonts w:eastAsia="Calibri"/>
                <w:sz w:val="20"/>
                <w:szCs w:val="20"/>
                <w:lang w:val="en-GB" w:eastAsia="ja-JP"/>
              </w:rPr>
              <w:t>.</w:t>
            </w:r>
          </w:p>
          <w:p w14:paraId="2E734988" w14:textId="77777777" w:rsidR="00FF2347" w:rsidRDefault="00FF2347">
            <w:pPr>
              <w:widowControl w:val="0"/>
              <w:autoSpaceDE/>
              <w:autoSpaceDN/>
              <w:adjustRightInd/>
              <w:snapToGrid/>
              <w:spacing w:after="0"/>
              <w:ind w:left="360"/>
              <w:jc w:val="both"/>
              <w:rPr>
                <w:rFonts w:eastAsia="Calibri"/>
                <w:sz w:val="20"/>
                <w:szCs w:val="20"/>
                <w:lang w:val="en-GB" w:eastAsia="ja-JP"/>
              </w:rPr>
            </w:pPr>
          </w:p>
          <w:p w14:paraId="17D8BBE7" w14:textId="77777777" w:rsidR="00FF2347" w:rsidRDefault="00075399">
            <w:pPr>
              <w:widowControl w:val="0"/>
              <w:autoSpaceDE/>
              <w:autoSpaceDN/>
              <w:adjustRightInd/>
              <w:snapToGrid/>
              <w:spacing w:after="0"/>
              <w:jc w:val="both"/>
              <w:rPr>
                <w:rFonts w:eastAsia="Calibri"/>
                <w:sz w:val="20"/>
                <w:szCs w:val="20"/>
                <w:lang w:val="en-GB" w:eastAsia="ja-JP"/>
              </w:rPr>
            </w:pPr>
            <w:r>
              <w:rPr>
                <w:sz w:val="20"/>
                <w:szCs w:val="20"/>
                <w:lang w:eastAsia="zh-CN"/>
              </w:rPr>
              <w:t xml:space="preserve">With this approach, both quantities are still upper bounded by </w:t>
            </w:r>
            <m:oMath>
              <m:sSubSup>
                <m:sSubSupPr>
                  <m:ctrlPr>
                    <w:rPr>
                      <w:rFonts w:ascii="Cambria Math" w:hAnsi="Cambria Math"/>
                      <w:sz w:val="20"/>
                      <w:szCs w:val="20"/>
                      <w:lang w:eastAsia="zh-CN"/>
                    </w:rPr>
                  </m:ctrlPr>
                </m:sSubSupPr>
                <m:e>
                  <m:r>
                    <w:rPr>
                      <w:rFonts w:ascii="Cambria Math" w:hAnsi="Cambria Math"/>
                      <w:sz w:val="20"/>
                      <w:szCs w:val="20"/>
                      <w:lang w:eastAsia="zh-CN"/>
                    </w:rPr>
                    <m:t>M</m:t>
                  </m:r>
                </m:e>
                <m:sub>
                  <m:r>
                    <w:rPr>
                      <w:rFonts w:ascii="Cambria Math" w:hAnsi="Cambria Math"/>
                      <w:sz w:val="20"/>
                      <w:szCs w:val="20"/>
                      <w:lang w:eastAsia="zh-CN"/>
                    </w:rPr>
                    <m:t>PDCCH</m:t>
                  </m:r>
                </m:sub>
                <m:sup>
                  <m:r>
                    <w:rPr>
                      <w:rFonts w:ascii="Cambria Math" w:hAnsi="Cambria Math"/>
                      <w:sz w:val="20"/>
                      <w:szCs w:val="20"/>
                      <w:lang w:eastAsia="zh-CN"/>
                    </w:rPr>
                    <m:t>max</m:t>
                  </m:r>
                  <m:r>
                    <m:rPr>
                      <m:sty m:val="p"/>
                    </m:rPr>
                    <w:rPr>
                      <w:rFonts w:ascii="Cambria Math" w:hAnsi="Cambria Math"/>
                      <w:sz w:val="20"/>
                      <w:szCs w:val="20"/>
                      <w:lang w:eastAsia="zh-CN"/>
                    </w:rPr>
                    <m:t>,</m:t>
                  </m:r>
                  <m:d>
                    <m:dPr>
                      <m:ctrlPr>
                        <w:rPr>
                          <w:rFonts w:ascii="Cambria Math" w:hAnsi="Cambria Math"/>
                          <w:sz w:val="20"/>
                          <w:szCs w:val="20"/>
                          <w:lang w:eastAsia="zh-CN"/>
                        </w:rPr>
                      </m:ctrlPr>
                    </m:dPr>
                    <m:e>
                      <m:sSub>
                        <m:sSubPr>
                          <m:ctrlPr>
                            <w:rPr>
                              <w:rFonts w:ascii="Cambria Math" w:hAnsi="Cambria Math"/>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m:rPr>
                      <m:sty m:val="p"/>
                    </m:rPr>
                    <w:rPr>
                      <w:rFonts w:ascii="Cambria Math" w:hAnsi="Cambria Math"/>
                      <w:sz w:val="20"/>
                      <w:szCs w:val="20"/>
                      <w:lang w:eastAsia="zh-CN"/>
                    </w:rPr>
                    <m:t>,</m:t>
                  </m:r>
                  <m:r>
                    <w:rPr>
                      <w:rFonts w:ascii="Cambria Math" w:hAnsi="Cambria Math"/>
                      <w:sz w:val="20"/>
                      <w:szCs w:val="20"/>
                      <w:lang w:eastAsia="zh-CN"/>
                    </w:rPr>
                    <m:t>μ</m:t>
                  </m:r>
                </m:sup>
              </m:sSubSup>
            </m:oMath>
            <w:r>
              <w:rPr>
                <w:sz w:val="20"/>
                <w:szCs w:val="20"/>
                <w:lang w:eastAsia="zh-CN"/>
              </w:rPr>
              <w:t xml:space="preserve"> and </w:t>
            </w:r>
            <m:oMath>
              <m:sSubSup>
                <m:sSubSupPr>
                  <m:ctrlPr>
                    <w:rPr>
                      <w:rFonts w:ascii="Cambria Math" w:hAnsi="Cambria Math"/>
                      <w:sz w:val="20"/>
                      <w:szCs w:val="20"/>
                      <w:lang w:eastAsia="zh-CN"/>
                    </w:rPr>
                  </m:ctrlPr>
                </m:sSubSupPr>
                <m:e>
                  <m:r>
                    <w:rPr>
                      <w:rFonts w:ascii="Cambria Math" w:hAnsi="Cambria Math"/>
                      <w:sz w:val="20"/>
                      <w:szCs w:val="20"/>
                      <w:lang w:eastAsia="zh-CN"/>
                    </w:rPr>
                    <m:t>C</m:t>
                  </m:r>
                </m:e>
                <m:sub>
                  <m:r>
                    <w:rPr>
                      <w:rFonts w:ascii="Cambria Math" w:hAnsi="Cambria Math"/>
                      <w:sz w:val="20"/>
                      <w:szCs w:val="20"/>
                      <w:lang w:eastAsia="zh-CN"/>
                    </w:rPr>
                    <m:t>PDCCH</m:t>
                  </m:r>
                </m:sub>
                <m:sup>
                  <m:r>
                    <w:rPr>
                      <w:rFonts w:ascii="Cambria Math" w:hAnsi="Cambria Math"/>
                      <w:sz w:val="20"/>
                      <w:szCs w:val="20"/>
                      <w:lang w:eastAsia="zh-CN"/>
                    </w:rPr>
                    <m:t>max</m:t>
                  </m:r>
                  <m:r>
                    <m:rPr>
                      <m:sty m:val="p"/>
                    </m:rPr>
                    <w:rPr>
                      <w:rFonts w:ascii="Cambria Math" w:hAnsi="Cambria Math"/>
                      <w:sz w:val="20"/>
                      <w:szCs w:val="20"/>
                      <w:lang w:eastAsia="zh-CN"/>
                    </w:rPr>
                    <m:t>,</m:t>
                  </m:r>
                  <m:d>
                    <m:dPr>
                      <m:ctrlPr>
                        <w:rPr>
                          <w:rFonts w:ascii="Cambria Math" w:hAnsi="Cambria Math"/>
                          <w:sz w:val="20"/>
                          <w:szCs w:val="20"/>
                          <w:lang w:eastAsia="zh-CN"/>
                        </w:rPr>
                      </m:ctrlPr>
                    </m:dPr>
                    <m:e>
                      <m:sSub>
                        <m:sSubPr>
                          <m:ctrlPr>
                            <w:rPr>
                              <w:rFonts w:ascii="Cambria Math" w:hAnsi="Cambria Math"/>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m:rPr>
                      <m:sty m:val="p"/>
                    </m:rPr>
                    <w:rPr>
                      <w:rFonts w:ascii="Cambria Math" w:hAnsi="Cambria Math"/>
                      <w:sz w:val="20"/>
                      <w:szCs w:val="20"/>
                      <w:lang w:eastAsia="zh-CN"/>
                    </w:rPr>
                    <m:t>,</m:t>
                  </m:r>
                  <m:r>
                    <w:rPr>
                      <w:rFonts w:ascii="Cambria Math" w:hAnsi="Cambria Math"/>
                      <w:sz w:val="20"/>
                      <w:szCs w:val="20"/>
                      <w:lang w:eastAsia="zh-CN"/>
                    </w:rPr>
                    <m:t>μ</m:t>
                  </m:r>
                </m:sup>
              </m:sSubSup>
            </m:oMath>
            <w:r>
              <w:rPr>
                <w:sz w:val="20"/>
                <w:szCs w:val="20"/>
                <w:lang w:eastAsia="zh-CN"/>
              </w:rPr>
              <w:t>, respectively</w:t>
            </w:r>
            <w:r>
              <w:rPr>
                <w:rFonts w:eastAsia="Calibri"/>
                <w:iCs/>
                <w:sz w:val="20"/>
                <w:szCs w:val="20"/>
                <w:lang w:val="en-GB" w:eastAsia="ja-JP"/>
              </w:rPr>
              <w:t>.</w:t>
            </w:r>
          </w:p>
          <w:p w14:paraId="70AD4A0F" w14:textId="77777777" w:rsidR="00FF2347" w:rsidRDefault="00FF2347">
            <w:pPr>
              <w:widowControl w:val="0"/>
              <w:rPr>
                <w:sz w:val="20"/>
                <w:szCs w:val="20"/>
                <w:lang w:eastAsia="zh-CN"/>
              </w:rPr>
            </w:pPr>
          </w:p>
        </w:tc>
      </w:tr>
      <w:tr w:rsidR="00FF2347" w14:paraId="4F2174A5" w14:textId="77777777">
        <w:tc>
          <w:tcPr>
            <w:tcW w:w="2405" w:type="dxa"/>
            <w:shd w:val="clear" w:color="auto" w:fill="auto"/>
            <w:vAlign w:val="center"/>
          </w:tcPr>
          <w:p w14:paraId="4C3D0925" w14:textId="77777777" w:rsidR="00FF2347" w:rsidRDefault="00075399">
            <w:pPr>
              <w:widowControl w:val="0"/>
              <w:rPr>
                <w:sz w:val="20"/>
              </w:rPr>
            </w:pPr>
            <w:r>
              <w:rPr>
                <w:sz w:val="20"/>
              </w:rPr>
              <w:lastRenderedPageBreak/>
              <w:t>MediaTek</w:t>
            </w:r>
          </w:p>
        </w:tc>
        <w:tc>
          <w:tcPr>
            <w:tcW w:w="12176" w:type="dxa"/>
            <w:shd w:val="clear" w:color="auto" w:fill="auto"/>
            <w:vAlign w:val="center"/>
          </w:tcPr>
          <w:p w14:paraId="5C94AF99" w14:textId="77777777" w:rsidR="00FF2347" w:rsidRDefault="00075399">
            <w:pPr>
              <w:widowControl w:val="0"/>
              <w:rPr>
                <w:sz w:val="20"/>
                <w:lang w:eastAsia="zh-CN"/>
              </w:rPr>
            </w:pPr>
            <w:r>
              <w:rPr>
                <w:sz w:val="20"/>
                <w:lang w:eastAsia="zh-CN"/>
              </w:rPr>
              <w:t>We don’t support the proposal which handle cells with same X but different Y together.</w:t>
            </w:r>
          </w:p>
        </w:tc>
      </w:tr>
      <w:tr w:rsidR="00FF2347" w14:paraId="4A9AF7D5" w14:textId="77777777">
        <w:tc>
          <w:tcPr>
            <w:tcW w:w="2405" w:type="dxa"/>
            <w:shd w:val="clear" w:color="auto" w:fill="auto"/>
            <w:vAlign w:val="center"/>
          </w:tcPr>
          <w:p w14:paraId="5184C5A4" w14:textId="77777777" w:rsidR="00FF2347" w:rsidRDefault="00075399">
            <w:pPr>
              <w:widowControl w:val="0"/>
              <w:rPr>
                <w:sz w:val="20"/>
              </w:rPr>
            </w:pPr>
            <w:r>
              <w:rPr>
                <w:sz w:val="20"/>
              </w:rPr>
              <w:t>Intel</w:t>
            </w:r>
          </w:p>
        </w:tc>
        <w:tc>
          <w:tcPr>
            <w:tcW w:w="12176" w:type="dxa"/>
            <w:shd w:val="clear" w:color="auto" w:fill="auto"/>
            <w:vAlign w:val="center"/>
          </w:tcPr>
          <w:p w14:paraId="6D9F0D66" w14:textId="77777777" w:rsidR="00FF2347" w:rsidRDefault="00075399">
            <w:pPr>
              <w:widowControl w:val="0"/>
              <w:rPr>
                <w:sz w:val="20"/>
                <w:lang w:eastAsia="zh-CN"/>
              </w:rPr>
            </w:pPr>
            <w:r>
              <w:rPr>
                <w:sz w:val="20"/>
                <w:lang w:eastAsia="zh-CN"/>
              </w:rPr>
              <w:t>Based on the existing agreements</w:t>
            </w:r>
          </w:p>
          <w:p w14:paraId="09D206AE" w14:textId="77777777" w:rsidR="00FF2347" w:rsidRDefault="00075399">
            <w:pPr>
              <w:pStyle w:val="ListParagraph"/>
              <w:widowControl w:val="0"/>
              <w:numPr>
                <w:ilvl w:val="0"/>
                <w:numId w:val="68"/>
              </w:numPr>
              <w:rPr>
                <w:sz w:val="20"/>
                <w:lang w:eastAsia="zh-CN"/>
              </w:rPr>
            </w:pPr>
            <w:r>
              <w:rPr>
                <w:sz w:val="20"/>
                <w:lang w:eastAsia="zh-CN"/>
              </w:rPr>
              <w:t>Value of max BD/CCE is only impacted by value Xs not value Ys</w:t>
            </w:r>
          </w:p>
          <w:p w14:paraId="5957082B" w14:textId="77777777" w:rsidR="00FF2347" w:rsidRDefault="00075399">
            <w:pPr>
              <w:pStyle w:val="ListParagraph"/>
              <w:widowControl w:val="0"/>
              <w:numPr>
                <w:ilvl w:val="0"/>
                <w:numId w:val="68"/>
              </w:numPr>
              <w:rPr>
                <w:sz w:val="20"/>
                <w:lang w:eastAsia="zh-CN"/>
              </w:rPr>
            </w:pPr>
            <w:r>
              <w:rPr>
                <w:sz w:val="20"/>
                <w:lang w:eastAsia="zh-CN"/>
              </w:rPr>
              <w:t xml:space="preserve">Though there is a limitation of Ys slots for group (1) SS, however there is no limitation on group (2) SS at all in a slot group. </w:t>
            </w:r>
          </w:p>
          <w:p w14:paraId="7AE133FB" w14:textId="77777777" w:rsidR="00FF2347" w:rsidRDefault="00075399">
            <w:pPr>
              <w:pStyle w:val="ListParagraph"/>
              <w:widowControl w:val="0"/>
              <w:numPr>
                <w:ilvl w:val="0"/>
                <w:numId w:val="68"/>
              </w:numPr>
              <w:rPr>
                <w:sz w:val="20"/>
                <w:lang w:eastAsia="zh-CN"/>
              </w:rPr>
            </w:pPr>
            <w:r>
              <w:rPr>
                <w:sz w:val="20"/>
                <w:lang w:eastAsia="zh-CN"/>
              </w:rPr>
              <w:t xml:space="preserve">Further, the BD/CCE for Type0 CSS or other group (2) SS can be quite larger. for example, it could be 28 CCEs for </w:t>
            </w:r>
            <w:r>
              <w:rPr>
                <w:rFonts w:hint="eastAsia"/>
                <w:sz w:val="20"/>
                <w:lang w:eastAsia="zh-CN"/>
              </w:rPr>
              <w:t>type</w:t>
            </w:r>
            <w:r>
              <w:rPr>
                <w:sz w:val="20"/>
                <w:lang w:eastAsia="zh-CN"/>
              </w:rPr>
              <w:t>0 CSS which is almost the whole capability of 32 CCEs in a slot group</w:t>
            </w:r>
          </w:p>
          <w:p w14:paraId="2C9426A3" w14:textId="77777777" w:rsidR="00FF2347" w:rsidRDefault="00075399">
            <w:pPr>
              <w:widowControl w:val="0"/>
              <w:rPr>
                <w:sz w:val="20"/>
                <w:lang w:eastAsia="zh-CN"/>
              </w:rPr>
            </w:pPr>
            <w:r>
              <w:rPr>
                <w:sz w:val="20"/>
                <w:lang w:eastAsia="zh-CN"/>
              </w:rPr>
              <w:t xml:space="preserve">Therefore, we believe it is not necessary to concern about position of Ys slots in a slot group. in fact, it is even simpler to only consider SCS u and value X in M_total/C_total determination. </w:t>
            </w:r>
          </w:p>
        </w:tc>
      </w:tr>
      <w:tr w:rsidR="00FF2347" w14:paraId="4E210738" w14:textId="77777777">
        <w:tc>
          <w:tcPr>
            <w:tcW w:w="2405" w:type="dxa"/>
            <w:shd w:val="clear" w:color="auto" w:fill="auto"/>
            <w:vAlign w:val="center"/>
          </w:tcPr>
          <w:p w14:paraId="36227E32" w14:textId="77777777" w:rsidR="00FF2347" w:rsidRDefault="00075399">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64501981" w14:textId="77777777" w:rsidR="00FF2347" w:rsidRDefault="00075399">
            <w:pPr>
              <w:widowControl w:val="0"/>
              <w:rPr>
                <w:sz w:val="20"/>
                <w:lang w:eastAsia="zh-CN"/>
              </w:rPr>
            </w:pPr>
            <w:r>
              <w:rPr>
                <w:sz w:val="20"/>
                <w:lang w:eastAsia="zh-CN"/>
              </w:rPr>
              <w:t>Please see our comment above. In our understanding, this is proposing TP for Alt. 1.</w:t>
            </w:r>
          </w:p>
          <w:p w14:paraId="6FEF65CB" w14:textId="77777777" w:rsidR="00FF2347" w:rsidRDefault="00075399">
            <w:pPr>
              <w:widowControl w:val="0"/>
              <w:rPr>
                <w:sz w:val="20"/>
                <w:lang w:eastAsia="zh-CN"/>
              </w:rPr>
            </w:pPr>
            <w:r>
              <w:rPr>
                <w:rFonts w:hint="eastAsia"/>
                <w:sz w:val="20"/>
                <w:lang w:eastAsia="zh-CN"/>
              </w:rPr>
              <w:t>T</w:t>
            </w:r>
            <w:r>
              <w:rPr>
                <w:sz w:val="20"/>
                <w:lang w:eastAsia="zh-CN"/>
              </w:rPr>
              <w:t xml:space="preserve">he proposed TP is only related to Case 4: </w:t>
            </w:r>
            <w:r>
              <w:rPr>
                <w:lang w:eastAsia="zh-CN"/>
              </w:rPr>
              <w:t>All serving cells belongs to cell type 3. However, related spec for case 5-7 is also needed if Alt. 1 is adopted.</w:t>
            </w:r>
          </w:p>
        </w:tc>
      </w:tr>
      <w:tr w:rsidR="00FF2347" w14:paraId="2D8D3370" w14:textId="77777777">
        <w:tc>
          <w:tcPr>
            <w:tcW w:w="2405" w:type="dxa"/>
            <w:shd w:val="clear" w:color="auto" w:fill="auto"/>
            <w:vAlign w:val="center"/>
          </w:tcPr>
          <w:p w14:paraId="641ECD87" w14:textId="77777777" w:rsidR="00FF2347" w:rsidRDefault="00075399">
            <w:pPr>
              <w:widowControl w:val="0"/>
              <w:rPr>
                <w:sz w:val="20"/>
                <w:lang w:eastAsia="zh-CN"/>
              </w:rPr>
            </w:pPr>
            <w:r>
              <w:rPr>
                <w:sz w:val="20"/>
                <w:lang w:eastAsia="zh-CN"/>
              </w:rPr>
              <w:t>Samsung</w:t>
            </w:r>
          </w:p>
        </w:tc>
        <w:tc>
          <w:tcPr>
            <w:tcW w:w="12176" w:type="dxa"/>
            <w:shd w:val="clear" w:color="auto" w:fill="auto"/>
            <w:vAlign w:val="center"/>
          </w:tcPr>
          <w:p w14:paraId="0CBF9A40" w14:textId="77777777" w:rsidR="00FF2347" w:rsidRDefault="00075399">
            <w:pPr>
              <w:widowControl w:val="0"/>
              <w:rPr>
                <w:sz w:val="20"/>
                <w:lang w:eastAsia="zh-CN"/>
              </w:rPr>
            </w:pPr>
            <w:r>
              <w:rPr>
                <w:sz w:val="20"/>
                <w:lang w:eastAsia="zh-CN"/>
              </w:rPr>
              <w:t xml:space="preserve">We agree with the issue identified in this proposal (actually same as our proposals), and detailed TP can be discussed further. </w:t>
            </w:r>
          </w:p>
        </w:tc>
      </w:tr>
      <w:tr w:rsidR="00FF2347" w14:paraId="3DB7E217" w14:textId="77777777">
        <w:tc>
          <w:tcPr>
            <w:tcW w:w="2405" w:type="dxa"/>
            <w:shd w:val="clear" w:color="auto" w:fill="auto"/>
            <w:vAlign w:val="center"/>
          </w:tcPr>
          <w:p w14:paraId="1CFB0D48" w14:textId="77777777" w:rsidR="00FF2347" w:rsidRDefault="00075399">
            <w:pPr>
              <w:widowControl w:val="0"/>
              <w:rPr>
                <w:sz w:val="20"/>
                <w:lang w:eastAsia="zh-CN"/>
              </w:rPr>
            </w:pPr>
            <w:r>
              <w:rPr>
                <w:rFonts w:eastAsia="MS Mincho" w:hint="eastAsia"/>
                <w:sz w:val="20"/>
                <w:lang w:eastAsia="ja-JP"/>
              </w:rPr>
              <w:t>N</w:t>
            </w:r>
            <w:r>
              <w:rPr>
                <w:rFonts w:eastAsia="MS Mincho"/>
                <w:sz w:val="20"/>
                <w:lang w:eastAsia="ja-JP"/>
              </w:rPr>
              <w:t>TT DOCOMO</w:t>
            </w:r>
          </w:p>
        </w:tc>
        <w:tc>
          <w:tcPr>
            <w:tcW w:w="12176" w:type="dxa"/>
            <w:shd w:val="clear" w:color="auto" w:fill="auto"/>
            <w:vAlign w:val="center"/>
          </w:tcPr>
          <w:p w14:paraId="66394278" w14:textId="77777777" w:rsidR="00FF2347" w:rsidRDefault="00075399">
            <w:pPr>
              <w:widowControl w:val="0"/>
              <w:rPr>
                <w:sz w:val="20"/>
                <w:lang w:eastAsia="zh-CN"/>
              </w:rPr>
            </w:pPr>
            <w:r>
              <w:rPr>
                <w:rFonts w:eastAsia="MS Mincho"/>
                <w:szCs w:val="28"/>
                <w:lang w:eastAsia="ja-JP"/>
              </w:rPr>
              <w:t>We agree with the first bullet of proposal 6, and also we support Ericsson’s suggestion that we should agree on a high level principle and reuse that in Rel-15.</w:t>
            </w:r>
          </w:p>
        </w:tc>
      </w:tr>
      <w:tr w:rsidR="00FF2347" w14:paraId="068A0343" w14:textId="77777777">
        <w:tc>
          <w:tcPr>
            <w:tcW w:w="2405" w:type="dxa"/>
            <w:shd w:val="clear" w:color="auto" w:fill="auto"/>
            <w:vAlign w:val="center"/>
          </w:tcPr>
          <w:p w14:paraId="526966CB" w14:textId="77777777" w:rsidR="00FF2347" w:rsidRDefault="00075399">
            <w:pPr>
              <w:widowControl w:val="0"/>
              <w:rPr>
                <w:rFonts w:eastAsia="MS Mincho"/>
                <w:sz w:val="20"/>
                <w:lang w:eastAsia="ja-JP"/>
              </w:rPr>
            </w:pPr>
            <w:r>
              <w:rPr>
                <w:rFonts w:eastAsia="MS Mincho" w:hint="eastAsia"/>
                <w:sz w:val="20"/>
                <w:lang w:eastAsia="ja-JP"/>
              </w:rPr>
              <w:t>Sharp</w:t>
            </w:r>
          </w:p>
        </w:tc>
        <w:tc>
          <w:tcPr>
            <w:tcW w:w="12176" w:type="dxa"/>
            <w:shd w:val="clear" w:color="auto" w:fill="auto"/>
            <w:vAlign w:val="center"/>
          </w:tcPr>
          <w:p w14:paraId="30995CCD" w14:textId="77777777" w:rsidR="00FF2347" w:rsidRDefault="00075399">
            <w:pPr>
              <w:widowControl w:val="0"/>
              <w:rPr>
                <w:rFonts w:eastAsia="MS Mincho"/>
                <w:szCs w:val="28"/>
                <w:lang w:eastAsia="ja-JP"/>
              </w:rPr>
            </w:pPr>
            <w:r>
              <w:rPr>
                <w:rFonts w:eastAsia="MS Mincho" w:hint="eastAsia"/>
                <w:szCs w:val="28"/>
                <w:lang w:eastAsia="ja-JP"/>
              </w:rPr>
              <w:t xml:space="preserve">We </w:t>
            </w:r>
            <w:r>
              <w:rPr>
                <w:rFonts w:eastAsia="MS Mincho"/>
                <w:szCs w:val="28"/>
                <w:lang w:eastAsia="ja-JP"/>
              </w:rPr>
              <w:t>support</w:t>
            </w:r>
            <w:r>
              <w:rPr>
                <w:rFonts w:eastAsia="MS Mincho" w:hint="eastAsia"/>
                <w:szCs w:val="28"/>
                <w:lang w:eastAsia="ja-JP"/>
              </w:rPr>
              <w:t xml:space="preserve"> the first bullet of proposal 6.</w:t>
            </w:r>
          </w:p>
        </w:tc>
      </w:tr>
      <w:tr w:rsidR="00FF2347" w14:paraId="23C9843D" w14:textId="77777777">
        <w:tc>
          <w:tcPr>
            <w:tcW w:w="2405" w:type="dxa"/>
            <w:shd w:val="clear" w:color="auto" w:fill="auto"/>
            <w:vAlign w:val="center"/>
          </w:tcPr>
          <w:p w14:paraId="77ABCC32" w14:textId="77777777" w:rsidR="00FF2347" w:rsidRDefault="00075399">
            <w:pPr>
              <w:rPr>
                <w:lang w:eastAsia="zh-CN"/>
              </w:rPr>
            </w:pPr>
            <w:r>
              <w:rPr>
                <w:lang w:eastAsia="zh-CN"/>
              </w:rPr>
              <w:lastRenderedPageBreak/>
              <w:t>LG Electronics</w:t>
            </w:r>
          </w:p>
        </w:tc>
        <w:tc>
          <w:tcPr>
            <w:tcW w:w="12176" w:type="dxa"/>
            <w:shd w:val="clear" w:color="auto" w:fill="auto"/>
            <w:vAlign w:val="center"/>
          </w:tcPr>
          <w:p w14:paraId="14C59679" w14:textId="77777777" w:rsidR="00FF2347" w:rsidRDefault="00075399">
            <w:pPr>
              <w:rPr>
                <w:rFonts w:eastAsia="Malgun Gothic"/>
                <w:lang w:eastAsia="ko-KR"/>
              </w:rPr>
            </w:pPr>
            <w:r>
              <w:rPr>
                <w:rFonts w:eastAsia="Malgun Gothic" w:hint="eastAsia"/>
                <w:lang w:eastAsia="ko-KR"/>
              </w:rPr>
              <w:t xml:space="preserve">We </w:t>
            </w:r>
            <w:r>
              <w:rPr>
                <w:rFonts w:eastAsia="Malgun Gothic"/>
                <w:lang w:eastAsia="ko-KR"/>
              </w:rPr>
              <w:t>agree that TP should be considered after generic consensus takes precedence.</w:t>
            </w:r>
          </w:p>
          <w:p w14:paraId="7B2A609E" w14:textId="77777777" w:rsidR="00FF2347" w:rsidRDefault="00075399">
            <w:pPr>
              <w:rPr>
                <w:rFonts w:eastAsia="Malgun Gothic"/>
                <w:lang w:eastAsia="ko-KR"/>
              </w:rPr>
            </w:pPr>
            <w:r>
              <w:rPr>
                <w:rFonts w:eastAsia="Malgun Gothic" w:hint="eastAsia"/>
                <w:lang w:eastAsia="ko-KR"/>
              </w:rPr>
              <w:t xml:space="preserve">In our understanding, Intel proposed </w:t>
            </w:r>
            <w:r>
              <w:rPr>
                <w:rFonts w:eastAsia="Malgun Gothic"/>
                <w:lang w:eastAsia="ko-KR"/>
              </w:rPr>
              <w:t xml:space="preserve">BD/CCE budget </w:t>
            </w:r>
            <w:r>
              <w:rPr>
                <w:lang w:eastAsia="zh-CN"/>
              </w:rPr>
              <w:t xml:space="preserve">needs to be </w:t>
            </w:r>
            <w:r>
              <w:t xml:space="preserve">shared by all cells having same </w:t>
            </w:r>
            <w:r>
              <w:rPr>
                <w:lang w:eastAsia="ko-KR"/>
              </w:rPr>
              <w:t>SCS and X. However, as commented at vivo’s proposal above, w</w:t>
            </w:r>
            <w:r>
              <w:rPr>
                <w:lang w:eastAsia="zh-CN"/>
              </w:rPr>
              <w:t>e support the concept of treating serving cell with multi-slot-based capability as if they were cells with slot-based capability when calculating multi-cell BD/CCE distribution. That is to say, BD/CCE budget needs to be shared by all cells having same monitoring time unit. For example, BD/CCE budget of all cells with X=8 for 960 kHz can be shared with that for 120 kHz.</w:t>
            </w:r>
          </w:p>
        </w:tc>
      </w:tr>
    </w:tbl>
    <w:p w14:paraId="04E2CEF0" w14:textId="77777777" w:rsidR="00FF2347" w:rsidRDefault="00FF2347"/>
    <w:p w14:paraId="0C297833" w14:textId="77777777" w:rsidR="00FF2347" w:rsidRDefault="00075399">
      <w:pPr>
        <w:rPr>
          <w:b/>
          <w:bCs/>
          <w:lang w:val="en-GB" w:eastAsia="zh-CN"/>
        </w:rPr>
      </w:pPr>
      <w:r>
        <w:rPr>
          <w:b/>
          <w:bCs/>
          <w:lang w:val="en-GB" w:eastAsia="zh-CN"/>
        </w:rPr>
        <w:t>Ericsson (R1-2200401):</w:t>
      </w:r>
    </w:p>
    <w:p w14:paraId="2DF4FA0B" w14:textId="77777777" w:rsidR="00FF2347" w:rsidRDefault="005A6A30">
      <w:pPr>
        <w:rPr>
          <w:lang w:eastAsia="zh-CN"/>
        </w:rPr>
      </w:pP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sidR="00075399">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sidR="00075399">
        <w:rPr>
          <w:iCs/>
          <w:lang w:val="en-GB" w:eastAsia="ja-JP"/>
        </w:rPr>
        <w:t xml:space="preserve"> should be defined in TS 38.213 following the same </w:t>
      </w:r>
      <w:r w:rsidR="00075399">
        <w:rPr>
          <w:lang w:val="en-GB" w:eastAsia="ja-JP"/>
        </w:rPr>
        <w:t>PDCCH monitoring capability allocation for carrier aggregation cases for the case of per-slot monitoring</w:t>
      </w:r>
      <w:r w:rsidR="00075399">
        <w:rPr>
          <w:lang w:eastAsia="zh-CN"/>
        </w:rPr>
        <w:t>.</w:t>
      </w: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2E3BAECB" w14:textId="77777777">
        <w:tc>
          <w:tcPr>
            <w:tcW w:w="2405" w:type="dxa"/>
            <w:shd w:val="clear" w:color="auto" w:fill="FFC000"/>
            <w:vAlign w:val="center"/>
          </w:tcPr>
          <w:p w14:paraId="2A2956B5" w14:textId="77777777" w:rsidR="00FF2347" w:rsidRDefault="00075399">
            <w:pPr>
              <w:widowControl w:val="0"/>
              <w:rPr>
                <w:b/>
                <w:bCs/>
              </w:rPr>
            </w:pPr>
            <w:r>
              <w:rPr>
                <w:b/>
                <w:bCs/>
              </w:rPr>
              <w:t>Company</w:t>
            </w:r>
          </w:p>
        </w:tc>
        <w:tc>
          <w:tcPr>
            <w:tcW w:w="12176" w:type="dxa"/>
            <w:shd w:val="clear" w:color="auto" w:fill="FFC000"/>
            <w:vAlign w:val="center"/>
          </w:tcPr>
          <w:p w14:paraId="0EF02803" w14:textId="77777777" w:rsidR="00FF2347" w:rsidRDefault="00075399">
            <w:pPr>
              <w:widowControl w:val="0"/>
              <w:rPr>
                <w:b/>
                <w:bCs/>
              </w:rPr>
            </w:pPr>
            <w:r>
              <w:rPr>
                <w:b/>
                <w:bCs/>
              </w:rPr>
              <w:t>Comment</w:t>
            </w:r>
          </w:p>
        </w:tc>
      </w:tr>
      <w:tr w:rsidR="00FF2347" w14:paraId="1520DD0B" w14:textId="77777777">
        <w:tc>
          <w:tcPr>
            <w:tcW w:w="2405" w:type="dxa"/>
            <w:shd w:val="clear" w:color="auto" w:fill="auto"/>
            <w:vAlign w:val="center"/>
          </w:tcPr>
          <w:p w14:paraId="42AD61F6" w14:textId="77777777" w:rsidR="00FF2347" w:rsidRDefault="00075399">
            <w:pPr>
              <w:widowControl w:val="0"/>
              <w:rPr>
                <w:lang w:eastAsia="zh-CN"/>
              </w:rPr>
            </w:pPr>
            <w:r>
              <w:rPr>
                <w:lang w:eastAsia="zh-CN"/>
              </w:rPr>
              <w:t>Ericsson</w:t>
            </w:r>
          </w:p>
        </w:tc>
        <w:tc>
          <w:tcPr>
            <w:tcW w:w="12176" w:type="dxa"/>
            <w:shd w:val="clear" w:color="auto" w:fill="auto"/>
            <w:vAlign w:val="center"/>
          </w:tcPr>
          <w:p w14:paraId="1093E766" w14:textId="77777777" w:rsidR="00FF2347" w:rsidRDefault="00075399">
            <w:pPr>
              <w:widowControl w:val="0"/>
              <w:rPr>
                <w:lang w:eastAsia="zh-CN"/>
              </w:rPr>
            </w:pPr>
            <w:r>
              <w:rPr>
                <w:lang w:eastAsia="zh-CN"/>
              </w:rPr>
              <w:t>Please see our comment above regarding Intel's Proposal 6.</w:t>
            </w:r>
          </w:p>
        </w:tc>
      </w:tr>
      <w:tr w:rsidR="00FF2347" w14:paraId="5C1024DE" w14:textId="77777777">
        <w:tc>
          <w:tcPr>
            <w:tcW w:w="2405" w:type="dxa"/>
            <w:shd w:val="clear" w:color="auto" w:fill="auto"/>
            <w:vAlign w:val="center"/>
          </w:tcPr>
          <w:p w14:paraId="28CCB02F" w14:textId="77777777" w:rsidR="00FF2347" w:rsidRDefault="00075399">
            <w:pPr>
              <w:widowControl w:val="0"/>
              <w:rPr>
                <w:sz w:val="20"/>
              </w:rPr>
            </w:pPr>
            <w:r>
              <w:rPr>
                <w:lang w:eastAsia="zh-CN"/>
              </w:rPr>
              <w:t>Samsung</w:t>
            </w:r>
          </w:p>
        </w:tc>
        <w:tc>
          <w:tcPr>
            <w:tcW w:w="12176" w:type="dxa"/>
            <w:shd w:val="clear" w:color="auto" w:fill="auto"/>
            <w:vAlign w:val="center"/>
          </w:tcPr>
          <w:p w14:paraId="4F8FD5F6" w14:textId="77777777" w:rsidR="00FF2347" w:rsidRDefault="00075399">
            <w:pPr>
              <w:widowControl w:val="0"/>
              <w:rPr>
                <w:sz w:val="20"/>
                <w:lang w:eastAsia="zh-CN"/>
              </w:rPr>
            </w:pPr>
            <w:r>
              <w:rPr>
                <w:lang w:eastAsia="zh-CN"/>
              </w:rPr>
              <w:t xml:space="preserve">We support the proposal in general, and TP can be further discussed. </w:t>
            </w:r>
          </w:p>
        </w:tc>
      </w:tr>
    </w:tbl>
    <w:p w14:paraId="72634511" w14:textId="77777777" w:rsidR="00FF2347" w:rsidRDefault="00FF2347"/>
    <w:p w14:paraId="655D9702" w14:textId="77777777" w:rsidR="00FF2347" w:rsidRDefault="00075399">
      <w:pPr>
        <w:rPr>
          <w:b/>
          <w:bCs/>
          <w:lang w:val="en-GB" w:eastAsia="zh-CN"/>
        </w:rPr>
      </w:pPr>
      <w:r>
        <w:rPr>
          <w:b/>
          <w:bCs/>
          <w:lang w:val="en-GB" w:eastAsia="zh-CN"/>
        </w:rPr>
        <w:t>Xiaomi (R1-2200459):</w:t>
      </w:r>
    </w:p>
    <w:p w14:paraId="52770F0D" w14:textId="77777777" w:rsidR="00FF2347" w:rsidRDefault="00075399">
      <w:pPr>
        <w:jc w:val="both"/>
        <w:rPr>
          <w:b/>
          <w:i/>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tbl>
      <w:tblPr>
        <w:tblW w:w="13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4"/>
      </w:tblGrid>
      <w:tr w:rsidR="00FF2347" w14:paraId="6FEFAC39" w14:textId="77777777">
        <w:tc>
          <w:tcPr>
            <w:tcW w:w="13944" w:type="dxa"/>
            <w:shd w:val="clear" w:color="auto" w:fill="auto"/>
            <w:vAlign w:val="center"/>
          </w:tcPr>
          <w:p w14:paraId="3C895212" w14:textId="77777777" w:rsidR="00FF2347" w:rsidRDefault="00075399">
            <w:pPr>
              <w:widowControl w:val="0"/>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7B1E490A" w14:textId="77777777" w:rsidR="00FF2347" w:rsidRDefault="00075399">
            <w:pPr>
              <w:widowControl w:val="0"/>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53E4EFEE" w14:textId="77777777" w:rsidR="00FF2347" w:rsidRDefault="00075399">
            <w:pPr>
              <w:widowControl w:val="0"/>
              <w:jc w:val="center"/>
            </w:pPr>
            <w:r>
              <w:rPr>
                <w:rFonts w:hint="eastAsia"/>
                <w:iCs/>
                <w:lang w:eastAsia="zh-CN"/>
              </w:rPr>
              <w:lastRenderedPageBreak/>
              <w:t>*&lt;</w:t>
            </w:r>
            <w:r>
              <w:rPr>
                <w:iCs/>
                <w:lang w:eastAsia="zh-CN"/>
              </w:rPr>
              <w:t>omitted text&gt;*</w:t>
            </w:r>
            <w:r>
              <w:rPr>
                <w:iCs/>
              </w:rPr>
              <w:t>.</w:t>
            </w:r>
          </w:p>
          <w:p w14:paraId="10D55B80" w14:textId="77777777" w:rsidR="00FF2347" w:rsidRDefault="00075399">
            <w:pPr>
              <w:widowControl w:val="0"/>
            </w:pPr>
            <w:r>
              <w:t xml:space="preserve">For operation without shared spectrum channel access and for the SS/PBCH block and CORESET multiplexing pattern 1, for FR1 </w:t>
            </w:r>
            <w:r>
              <w:rPr>
                <w:rFonts w:hint="eastAsia"/>
                <w:lang w:eastAsia="zh-CN"/>
              </w:rPr>
              <w:t>and</w:t>
            </w:r>
            <w:r>
              <w:t xml:space="preserve"> FR2-1, a UE monitors PDCCH in the Type0-PDCCH CSS set over two consecutive slots starting from slot </w:t>
            </w:r>
            <w:r>
              <w:rPr>
                <w:noProof/>
                <w:position w:val="-10"/>
              </w:rPr>
              <w:drawing>
                <wp:inline distT="0" distB="0" distL="0" distR="0" wp14:anchorId="535DF7E8" wp14:editId="56FC5E84">
                  <wp:extent cx="180975" cy="209550"/>
                  <wp:effectExtent l="0" t="0" r="0" b="0"/>
                  <wp:docPr id="3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rPr>
                <w:lang w:eastAsia="zh-CN"/>
              </w:rPr>
              <w:t>. For FR2, UE monitors</w:t>
            </w:r>
            <w:r>
              <w:t xml:space="preserve"> PDCCH in the Type0-PDCCH CSS set over two slots, slot </w:t>
            </w:r>
            <w:r>
              <w:rPr>
                <w:noProof/>
                <w:position w:val="-10"/>
              </w:rPr>
              <w:drawing>
                <wp:inline distT="0" distB="0" distL="0" distR="0" wp14:anchorId="2AC2C2A0" wp14:editId="0CB13158">
                  <wp:extent cx="180975" cy="209550"/>
                  <wp:effectExtent l="0" t="0" r="0" b="0"/>
                  <wp:docPr id="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t xml:space="preserve"> and </w:t>
            </w:r>
            <w:r>
              <w:rPr>
                <w:position w:val="-12"/>
              </w:rPr>
              <w:object w:dxaOrig="709" w:dyaOrig="290" w14:anchorId="04BEBFCF">
                <v:shape id="_x0000_i1027" type="#_x0000_t75" style="width:36pt;height:14.25pt" o:ole="">
                  <v:imagedata r:id="rId17" o:title=""/>
                </v:shape>
                <o:OLEObject Type="Embed" ProgID="Equation.DSMT4" ShapeID="_x0000_i1027" DrawAspect="Content" ObjectID="_1704579874" r:id="rId18"/>
              </w:object>
            </w:r>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r>
              <w:rPr>
                <w:position w:val="-12"/>
                <w:lang w:eastAsia="zh-CN"/>
              </w:rPr>
              <w:object w:dxaOrig="559" w:dyaOrig="290" w14:anchorId="24D11C93">
                <v:shape id="_x0000_i1028" type="#_x0000_t75" style="width:27.75pt;height:14.25pt" o:ole="">
                  <v:imagedata r:id="rId19" o:title=""/>
                </v:shape>
                <o:OLEObject Type="Embed" ProgID="Equation.DSMT4" ShapeID="_x0000_i1028" DrawAspect="Content" ObjectID="_1704579875" r:id="rId20"/>
              </w:object>
            </w:r>
            <w:r>
              <w:rPr>
                <w:lang w:eastAsia="zh-CN"/>
              </w:rPr>
              <w:t xml:space="preserve">if </w:t>
            </w:r>
            <w:r>
              <w:t>SCS of the CORESET for Type0-PDCCH CSS is 480kHz</w:t>
            </w:r>
            <w:r>
              <w:rPr>
                <w:rFonts w:hint="eastAsia"/>
                <w:lang w:eastAsia="zh-CN"/>
              </w:rPr>
              <w:t>,</w:t>
            </w:r>
            <w:r>
              <w:rPr>
                <w:lang w:eastAsia="zh-CN"/>
              </w:rPr>
              <w:t xml:space="preserve"> and </w:t>
            </w:r>
            <w:r>
              <w:rPr>
                <w:position w:val="-12"/>
                <w:lang w:eastAsia="zh-CN"/>
              </w:rPr>
              <w:object w:dxaOrig="720" w:dyaOrig="290" w14:anchorId="05420BF9">
                <v:shape id="_x0000_i1029" type="#_x0000_t75" style="width:36pt;height:14.25pt" o:ole="">
                  <v:imagedata r:id="rId21" o:title=""/>
                </v:shape>
                <o:OLEObject Type="Embed" ProgID="Equation.DSMT4" ShapeID="_x0000_i1029" DrawAspect="Content" ObjectID="_1704579876" r:id="rId22"/>
              </w:object>
            </w:r>
            <w:r>
              <w:rPr>
                <w:lang w:eastAsia="zh-CN"/>
              </w:rPr>
              <w:t xml:space="preserve"> if </w:t>
            </w:r>
            <w:r>
              <w:t>SCS of the CORESET for Type0-PDCCH CSS is 960kHz</w:t>
            </w:r>
            <w:r>
              <w:rPr>
                <w:lang w:eastAsia="zh-CN"/>
              </w:rPr>
              <w:t xml:space="preserve">. </w:t>
            </w:r>
            <w:r>
              <w:t xml:space="preserve">For SS/PBCH block with index </w:t>
            </w:r>
            <w:r>
              <w:rPr>
                <w:noProof/>
                <w:position w:val="-6"/>
              </w:rPr>
              <w:drawing>
                <wp:inline distT="0" distB="0" distL="0" distR="0" wp14:anchorId="51D1F765" wp14:editId="7F0CB069">
                  <wp:extent cx="95250" cy="180975"/>
                  <wp:effectExtent l="0" t="0" r="0" b="0"/>
                  <wp:docPr id="3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80975"/>
                          </a:xfrm>
                          <a:prstGeom prst="rect">
                            <a:avLst/>
                          </a:prstGeom>
                          <a:noFill/>
                          <a:ln>
                            <a:noFill/>
                          </a:ln>
                        </pic:spPr>
                      </pic:pic>
                    </a:graphicData>
                  </a:graphic>
                </wp:inline>
              </w:drawing>
            </w:r>
            <w:r>
              <w:t xml:space="preserve">, the UE determines an index of slot </w:t>
            </w:r>
            <w:r>
              <w:rPr>
                <w:noProof/>
                <w:position w:val="-10"/>
              </w:rPr>
              <w:drawing>
                <wp:inline distT="0" distB="0" distL="0" distR="0" wp14:anchorId="24D89A5E" wp14:editId="24A6C31E">
                  <wp:extent cx="180975" cy="209550"/>
                  <wp:effectExtent l="0" t="0" r="0" b="0"/>
                  <wp:docPr id="3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t xml:space="preserve"> as </w:t>
            </w:r>
            <w:r>
              <w:rPr>
                <w:noProof/>
                <w:position w:val="-10"/>
              </w:rPr>
              <w:drawing>
                <wp:inline distT="0" distB="0" distL="0" distR="0" wp14:anchorId="2C982DDE" wp14:editId="65245A90">
                  <wp:extent cx="1733550" cy="238125"/>
                  <wp:effectExtent l="0" t="0" r="0" b="0"/>
                  <wp:docPr id="3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33550" cy="238125"/>
                          </a:xfrm>
                          <a:prstGeom prst="rect">
                            <a:avLst/>
                          </a:prstGeom>
                          <a:noFill/>
                          <a:ln>
                            <a:noFill/>
                          </a:ln>
                        </pic:spPr>
                      </pic:pic>
                    </a:graphicData>
                  </a:graphic>
                </wp:inline>
              </w:drawing>
            </w:r>
            <w:r>
              <w:t xml:space="preserve"> that is in a frame with system frame number (SFN) </w:t>
            </w:r>
            <w:r>
              <w:rPr>
                <w:noProof/>
                <w:position w:val="-10"/>
              </w:rPr>
              <w:drawing>
                <wp:inline distT="0" distB="0" distL="0" distR="0" wp14:anchorId="3EB33A01" wp14:editId="7CC4FD38">
                  <wp:extent cx="314325" cy="180975"/>
                  <wp:effectExtent l="0" t="0" r="0" b="0"/>
                  <wp:docPr id="3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14325" cy="180975"/>
                          </a:xfrm>
                          <a:prstGeom prst="rect">
                            <a:avLst/>
                          </a:prstGeom>
                          <a:noFill/>
                          <a:ln>
                            <a:noFill/>
                          </a:ln>
                        </pic:spPr>
                      </pic:pic>
                    </a:graphicData>
                  </a:graphic>
                </wp:inline>
              </w:drawing>
            </w:r>
            <w:r>
              <w:t xml:space="preserve"> satisfying </w:t>
            </w:r>
            <w:r>
              <w:rPr>
                <w:noProof/>
                <w:position w:val="-10"/>
              </w:rPr>
              <w:drawing>
                <wp:inline distT="0" distB="0" distL="0" distR="0" wp14:anchorId="2C334AC6" wp14:editId="46C86A77">
                  <wp:extent cx="895350" cy="209550"/>
                  <wp:effectExtent l="0" t="0" r="0" b="0"/>
                  <wp:docPr id="3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895350" cy="209550"/>
                          </a:xfrm>
                          <a:prstGeom prst="rect">
                            <a:avLst/>
                          </a:prstGeom>
                          <a:noFill/>
                          <a:ln>
                            <a:noFill/>
                          </a:ln>
                        </pic:spPr>
                      </pic:pic>
                    </a:graphicData>
                  </a:graphic>
                </wp:inline>
              </w:drawing>
            </w:r>
            <w:r>
              <w:t xml:space="preserve"> if </w:t>
            </w:r>
            <w:r>
              <w:rPr>
                <w:noProof/>
                <w:position w:val="-10"/>
              </w:rPr>
              <w:drawing>
                <wp:inline distT="0" distB="0" distL="0" distR="0" wp14:anchorId="11A93D96" wp14:editId="24AC5B9E">
                  <wp:extent cx="1924050" cy="238125"/>
                  <wp:effectExtent l="0" t="0" r="0" b="0"/>
                  <wp:docPr id="3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924050" cy="238125"/>
                          </a:xfrm>
                          <a:prstGeom prst="rect">
                            <a:avLst/>
                          </a:prstGeom>
                          <a:noFill/>
                          <a:ln>
                            <a:noFill/>
                          </a:ln>
                        </pic:spPr>
                      </pic:pic>
                    </a:graphicData>
                  </a:graphic>
                </wp:inline>
              </w:drawing>
            </w:r>
            <w:r>
              <w:t xml:space="preserve">, or in a frame with SFN satisfying </w:t>
            </w:r>
            <w:r>
              <w:rPr>
                <w:noProof/>
                <w:position w:val="-10"/>
              </w:rPr>
              <w:drawing>
                <wp:inline distT="0" distB="0" distL="0" distR="0" wp14:anchorId="034371C0" wp14:editId="4D6F92D0">
                  <wp:extent cx="819150" cy="209550"/>
                  <wp:effectExtent l="0" t="0" r="0" b="0"/>
                  <wp:docPr id="3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819150" cy="209550"/>
                          </a:xfrm>
                          <a:prstGeom prst="rect">
                            <a:avLst/>
                          </a:prstGeom>
                          <a:noFill/>
                          <a:ln>
                            <a:noFill/>
                          </a:ln>
                        </pic:spPr>
                      </pic:pic>
                    </a:graphicData>
                  </a:graphic>
                </wp:inline>
              </w:drawing>
            </w:r>
            <w:r>
              <w:t xml:space="preserve"> if </w:t>
            </w:r>
            <w:r>
              <w:rPr>
                <w:noProof/>
                <w:position w:val="-10"/>
              </w:rPr>
              <w:drawing>
                <wp:inline distT="0" distB="0" distL="0" distR="0" wp14:anchorId="4C601B04" wp14:editId="1DF9570D">
                  <wp:extent cx="1828800" cy="209550"/>
                  <wp:effectExtent l="0" t="0" r="0" b="0"/>
                  <wp:docPr id="32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828800" cy="209550"/>
                          </a:xfrm>
                          <a:prstGeom prst="rect">
                            <a:avLst/>
                          </a:prstGeom>
                          <a:noFill/>
                          <a:ln>
                            <a:noFill/>
                          </a:ln>
                        </pic:spPr>
                      </pic:pic>
                    </a:graphicData>
                  </a:graphic>
                </wp:inline>
              </w:drawing>
            </w:r>
            <w:r>
              <w:t xml:space="preserve">. </w:t>
            </w:r>
            <w:r>
              <w:rPr>
                <w:noProof/>
                <w:position w:val="-4"/>
              </w:rPr>
              <w:drawing>
                <wp:inline distT="0" distB="0" distL="0" distR="0" wp14:anchorId="018D4519" wp14:editId="23A08C7A">
                  <wp:extent cx="180975" cy="142875"/>
                  <wp:effectExtent l="0" t="0" r="0" b="0"/>
                  <wp:docPr id="3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80975" cy="142875"/>
                          </a:xfrm>
                          <a:prstGeom prst="rect">
                            <a:avLst/>
                          </a:prstGeom>
                          <a:noFill/>
                          <a:ln>
                            <a:noFill/>
                          </a:ln>
                        </pic:spPr>
                      </pic:pic>
                    </a:graphicData>
                  </a:graphic>
                </wp:inline>
              </w:drawing>
            </w:r>
            <w:r>
              <w:t xml:space="preserve"> and </w:t>
            </w:r>
            <w:r>
              <w:rPr>
                <w:noProof/>
                <w:position w:val="-6"/>
              </w:rPr>
              <w:drawing>
                <wp:inline distT="0" distB="0" distL="0" distR="0" wp14:anchorId="6139E73B" wp14:editId="0568AFA5">
                  <wp:extent cx="180975" cy="161925"/>
                  <wp:effectExtent l="0" t="0" r="0" b="0"/>
                  <wp:docPr id="32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0975" cy="161925"/>
                          </a:xfrm>
                          <a:prstGeom prst="rect">
                            <a:avLst/>
                          </a:prstGeom>
                          <a:noFill/>
                          <a:ln>
                            <a:noFill/>
                          </a:ln>
                        </pic:spPr>
                      </pic:pic>
                    </a:graphicData>
                  </a:graphic>
                </wp:inline>
              </w:drawing>
            </w:r>
            <w:r>
              <w:t xml:space="preserve"> are provided by Tables 13-11 and 13-12, and </w:t>
            </w:r>
            <w:r>
              <w:rPr>
                <w:noProof/>
                <w:position w:val="-10"/>
              </w:rPr>
              <w:drawing>
                <wp:inline distT="0" distB="0" distL="0" distR="0" wp14:anchorId="1C2709A3" wp14:editId="20A96AA3">
                  <wp:extent cx="647700" cy="190500"/>
                  <wp:effectExtent l="0" t="0" r="0" b="0"/>
                  <wp:docPr id="33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47700" cy="190500"/>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rPr>
              <w:drawing>
                <wp:inline distT="0" distB="0" distL="0" distR="0" wp14:anchorId="1E6CC071" wp14:editId="4D1F5EA1">
                  <wp:extent cx="180975" cy="180975"/>
                  <wp:effectExtent l="0" t="0" r="0" b="0"/>
                  <wp:docPr id="3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Picture 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t xml:space="preserve"> </w:t>
            </w:r>
            <w:r>
              <w:rPr>
                <w:lang w:eastAsia="zh-CN"/>
              </w:rPr>
              <w:t xml:space="preserve">and </w:t>
            </w:r>
            <w:r>
              <w:rPr>
                <w:noProof/>
                <w:position w:val="-10"/>
              </w:rPr>
              <w:drawing>
                <wp:inline distT="0" distB="0" distL="0" distR="0" wp14:anchorId="477E2D71" wp14:editId="4EA2118E">
                  <wp:extent cx="352425" cy="180975"/>
                  <wp:effectExtent l="0" t="0" r="0" b="0"/>
                  <wp:docPr id="33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Picture 2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52425" cy="180975"/>
                          </a:xfrm>
                          <a:prstGeom prst="rect">
                            <a:avLst/>
                          </a:prstGeom>
                          <a:noFill/>
                          <a:ln>
                            <a:noFill/>
                          </a:ln>
                        </pic:spPr>
                      </pic:pic>
                    </a:graphicData>
                  </a:graphic>
                </wp:inline>
              </w:drawing>
            </w:r>
            <w:r>
              <w:t xml:space="preserve"> and </w:t>
            </w:r>
            <w:r>
              <w:rPr>
                <w:position w:val="-12"/>
              </w:rPr>
              <w:object w:dxaOrig="709" w:dyaOrig="290" w14:anchorId="3A8855B2">
                <v:shape id="_x0000_i1030" type="#_x0000_t75" style="width:36pt;height:14.25pt" o:ole="">
                  <v:imagedata r:id="rId17" o:title=""/>
                </v:shape>
                <o:OLEObject Type="Embed" ProgID="Equation.DSMT4" ShapeID="_x0000_i1030" DrawAspect="Content" ObjectID="_1704579877" r:id="rId34"/>
              </w:object>
            </w:r>
            <w:r>
              <w:t xml:space="preserve"> is the first symbol index provided by Tables 13-11 and 13-12.</w:t>
            </w:r>
          </w:p>
          <w:p w14:paraId="6423EF66" w14:textId="77777777" w:rsidR="00FF2347" w:rsidRDefault="00075399">
            <w:pPr>
              <w:widowControl w:val="0"/>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For FR1 </w:t>
            </w:r>
            <w:r>
              <w:rPr>
                <w:rFonts w:hint="eastAsia"/>
                <w:kern w:val="2"/>
                <w:lang w:eastAsia="zh-CN"/>
              </w:rPr>
              <w:t>and</w:t>
            </w:r>
            <w:r>
              <w:rPr>
                <w:kern w:val="2"/>
                <w:lang w:eastAsia="zh-CN"/>
              </w:rPr>
              <w:t xml:space="preserve"> FR 2-1, </w:t>
            </w:r>
            <w:r>
              <w:rPr>
                <w:rFonts w:hint="eastAsia"/>
                <w:lang w:eastAsia="zh-CN"/>
              </w:rPr>
              <w:t>for</w:t>
            </w:r>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r>
              <w:rPr>
                <w:kern w:val="2"/>
                <w:lang w:eastAsia="zh-CN"/>
              </w:rPr>
              <w:t xml:space="preserve">For FR2, </w:t>
            </w:r>
            <w:r>
              <w:rPr>
                <w:rFonts w:hint="eastAsia"/>
                <w:lang w:eastAsia="zh-CN"/>
              </w:rPr>
              <w:t>for</w:t>
            </w:r>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two slots</w:t>
            </w:r>
            <w:r>
              <w:rPr>
                <w:rFonts w:hint="eastAsia"/>
                <w:lang w:eastAsia="zh-CN"/>
              </w:rPr>
              <w:t>,</w:t>
            </w:r>
            <w:r>
              <w:t xml:space="preserv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w:t>
            </w:r>
            <w:r>
              <w:rPr>
                <w:position w:val="-12"/>
              </w:rPr>
              <w:object w:dxaOrig="709" w:dyaOrig="290" w14:anchorId="1B4C50BA">
                <v:shape id="_x0000_i1031" type="#_x0000_t75" style="width:36pt;height:14.25pt" o:ole="">
                  <v:imagedata r:id="rId17" o:title=""/>
                </v:shape>
                <o:OLEObject Type="Embed" ProgID="Equation.DSMT4" ShapeID="_x0000_i1031" DrawAspect="Content" ObjectID="_1704579878" r:id="rId35"/>
              </w:object>
            </w:r>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r>
              <w:rPr>
                <w:position w:val="-12"/>
                <w:lang w:eastAsia="zh-CN"/>
              </w:rPr>
              <w:object w:dxaOrig="559" w:dyaOrig="290" w14:anchorId="59C1B8D9">
                <v:shape id="_x0000_i1032" type="#_x0000_t75" style="width:27.75pt;height:14.25pt" o:ole="">
                  <v:imagedata r:id="rId19" o:title=""/>
                </v:shape>
                <o:OLEObject Type="Embed" ProgID="Equation.DSMT4" ShapeID="_x0000_i1032" DrawAspect="Content" ObjectID="_1704579879" r:id="rId36"/>
              </w:object>
            </w:r>
            <w:r>
              <w:rPr>
                <w:lang w:eastAsia="zh-CN"/>
              </w:rPr>
              <w:t xml:space="preserve">if </w:t>
            </w:r>
            <w:r>
              <w:t>SCS of the CORESET for Type0-PDCCH CSS is 480kHz</w:t>
            </w:r>
            <w:r>
              <w:rPr>
                <w:rFonts w:hint="eastAsia"/>
                <w:lang w:eastAsia="zh-CN"/>
              </w:rPr>
              <w:t>,</w:t>
            </w:r>
            <w:r>
              <w:rPr>
                <w:lang w:eastAsia="zh-CN"/>
              </w:rPr>
              <w:t xml:space="preserve"> and </w:t>
            </w:r>
            <w:r>
              <w:rPr>
                <w:position w:val="-12"/>
                <w:lang w:eastAsia="zh-CN"/>
              </w:rPr>
              <w:object w:dxaOrig="720" w:dyaOrig="290" w14:anchorId="77DD4F65">
                <v:shape id="_x0000_i1033" type="#_x0000_t75" style="width:36pt;height:14.25pt" o:ole="">
                  <v:imagedata r:id="rId21" o:title=""/>
                </v:shape>
                <o:OLEObject Type="Embed" ProgID="Equation.DSMT4" ShapeID="_x0000_i1033" DrawAspect="Content" ObjectID="_1704579880" r:id="rId37"/>
              </w:object>
            </w:r>
            <w:r>
              <w:rPr>
                <w:lang w:eastAsia="zh-CN"/>
              </w:rPr>
              <w:t xml:space="preserve"> if </w:t>
            </w:r>
            <w:r>
              <w:t>SCS of the CORESET for Type0-PDCCH CSS is 960kHz</w:t>
            </w:r>
            <w:r>
              <w:rPr>
                <w:lang w:eastAsia="zh-CN"/>
              </w:rPr>
              <w:t xml:space="preserve">, </w:t>
            </w:r>
            <w:r>
              <w:t xml:space="preserve">include the associated Type0-PDCCH monitoring occasions. 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51A41B35" w14:textId="77777777" w:rsidR="00FF2347" w:rsidRDefault="00075399">
            <w:pPr>
              <w:widowControl w:val="0"/>
            </w:pPr>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rPr>
              <w:drawing>
                <wp:inline distT="0" distB="0" distL="0" distR="0" wp14:anchorId="003BCB7C" wp14:editId="10F9F5D8">
                  <wp:extent cx="95250" cy="180975"/>
                  <wp:effectExtent l="0" t="0" r="0" b="0"/>
                  <wp:docPr id="37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Picture 2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80975"/>
                          </a:xfrm>
                          <a:prstGeom prst="rect">
                            <a:avLst/>
                          </a:prstGeom>
                          <a:noFill/>
                          <a:ln>
                            <a:noFill/>
                          </a:ln>
                        </pic:spPr>
                      </pic:pic>
                    </a:graphicData>
                  </a:graphic>
                </wp:inline>
              </w:drawing>
            </w:r>
            <w:r>
              <w:t xml:space="preserve">, the UE determines the slot index </w:t>
            </w:r>
            <w:r>
              <w:rPr>
                <w:noProof/>
                <w:position w:val="-12"/>
              </w:rPr>
              <w:drawing>
                <wp:inline distT="0" distB="0" distL="0" distR="0" wp14:anchorId="60590FDF" wp14:editId="53C2D341">
                  <wp:extent cx="180975" cy="180975"/>
                  <wp:effectExtent l="0" t="0" r="0" b="0"/>
                  <wp:docPr id="38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t xml:space="preserve"> and </w:t>
            </w:r>
            <w:r>
              <w:rPr>
                <w:noProof/>
                <w:position w:val="-10"/>
              </w:rPr>
              <w:drawing>
                <wp:inline distT="0" distB="0" distL="0" distR="0" wp14:anchorId="742F5095" wp14:editId="56335A84">
                  <wp:extent cx="266700" cy="180975"/>
                  <wp:effectExtent l="0" t="0" r="0" b="0"/>
                  <wp:docPr id="38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Picture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66700" cy="180975"/>
                          </a:xfrm>
                          <a:prstGeom prst="rect">
                            <a:avLst/>
                          </a:prstGeom>
                          <a:noFill/>
                          <a:ln>
                            <a:noFill/>
                          </a:ln>
                        </pic:spPr>
                      </pic:pic>
                    </a:graphicData>
                  </a:graphic>
                </wp:inline>
              </w:drawing>
            </w:r>
            <w:r>
              <w:t xml:space="preserve"> based on parameters provided by Tables 13-13 through 13-15.</w:t>
            </w:r>
          </w:p>
          <w:p w14:paraId="1FB4A376" w14:textId="77777777" w:rsidR="00FF2347" w:rsidRDefault="00FF2347">
            <w:pPr>
              <w:widowControl w:val="0"/>
            </w:pPr>
          </w:p>
        </w:tc>
      </w:tr>
    </w:tbl>
    <w:p w14:paraId="58AEF60D" w14:textId="77777777" w:rsidR="00FF2347" w:rsidRDefault="00FF2347">
      <w:pPr>
        <w:jc w:val="both"/>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6383BC4F" w14:textId="77777777">
        <w:tc>
          <w:tcPr>
            <w:tcW w:w="2405" w:type="dxa"/>
            <w:shd w:val="clear" w:color="auto" w:fill="FFC000"/>
            <w:vAlign w:val="center"/>
          </w:tcPr>
          <w:p w14:paraId="4B222790" w14:textId="77777777" w:rsidR="00FF2347" w:rsidRDefault="00075399">
            <w:pPr>
              <w:widowControl w:val="0"/>
              <w:rPr>
                <w:b/>
                <w:bCs/>
              </w:rPr>
            </w:pPr>
            <w:r>
              <w:rPr>
                <w:b/>
                <w:bCs/>
              </w:rPr>
              <w:lastRenderedPageBreak/>
              <w:t>Company</w:t>
            </w:r>
          </w:p>
        </w:tc>
        <w:tc>
          <w:tcPr>
            <w:tcW w:w="12176" w:type="dxa"/>
            <w:shd w:val="clear" w:color="auto" w:fill="FFC000"/>
            <w:vAlign w:val="center"/>
          </w:tcPr>
          <w:p w14:paraId="7854AD27" w14:textId="77777777" w:rsidR="00FF2347" w:rsidRDefault="00075399">
            <w:pPr>
              <w:widowControl w:val="0"/>
              <w:rPr>
                <w:b/>
                <w:bCs/>
              </w:rPr>
            </w:pPr>
            <w:r>
              <w:rPr>
                <w:b/>
                <w:bCs/>
              </w:rPr>
              <w:t>Comment</w:t>
            </w:r>
          </w:p>
        </w:tc>
      </w:tr>
      <w:tr w:rsidR="00FF2347" w14:paraId="1F6B11F4" w14:textId="77777777">
        <w:tc>
          <w:tcPr>
            <w:tcW w:w="2405" w:type="dxa"/>
            <w:shd w:val="clear" w:color="auto" w:fill="auto"/>
            <w:vAlign w:val="center"/>
          </w:tcPr>
          <w:p w14:paraId="4FDC0860" w14:textId="77777777" w:rsidR="00FF2347" w:rsidRDefault="00075399">
            <w:pPr>
              <w:widowControl w:val="0"/>
              <w:rPr>
                <w:lang w:eastAsia="zh-CN"/>
              </w:rPr>
            </w:pPr>
            <w:r>
              <w:rPr>
                <w:lang w:eastAsia="zh-CN"/>
              </w:rPr>
              <w:t>Samsung</w:t>
            </w:r>
          </w:p>
        </w:tc>
        <w:tc>
          <w:tcPr>
            <w:tcW w:w="12176" w:type="dxa"/>
            <w:shd w:val="clear" w:color="auto" w:fill="auto"/>
            <w:vAlign w:val="center"/>
          </w:tcPr>
          <w:p w14:paraId="473A375F" w14:textId="77777777" w:rsidR="00FF2347" w:rsidRDefault="00075399">
            <w:pPr>
              <w:widowControl w:val="0"/>
              <w:rPr>
                <w:lang w:eastAsia="zh-CN"/>
              </w:rPr>
            </w:pPr>
            <w:r>
              <w:rPr>
                <w:lang w:eastAsia="zh-CN"/>
              </w:rPr>
              <w:t xml:space="preserve">We fail to understand the TP is associated with the proposal. Seems clarification is needed. </w:t>
            </w:r>
          </w:p>
        </w:tc>
      </w:tr>
      <w:tr w:rsidR="00FF2347" w14:paraId="386363FB" w14:textId="77777777">
        <w:tc>
          <w:tcPr>
            <w:tcW w:w="2405" w:type="dxa"/>
            <w:shd w:val="clear" w:color="auto" w:fill="auto"/>
            <w:vAlign w:val="center"/>
          </w:tcPr>
          <w:p w14:paraId="699C7A55" w14:textId="77777777" w:rsidR="00FF2347" w:rsidRDefault="00075399">
            <w:pPr>
              <w:widowControl w:val="0"/>
              <w:rPr>
                <w:sz w:val="20"/>
              </w:rPr>
            </w:pPr>
            <w:r>
              <w:rPr>
                <w:sz w:val="20"/>
              </w:rPr>
              <w:t>LG Electronics2</w:t>
            </w:r>
          </w:p>
        </w:tc>
        <w:tc>
          <w:tcPr>
            <w:tcW w:w="12176" w:type="dxa"/>
            <w:shd w:val="clear" w:color="auto" w:fill="auto"/>
            <w:vAlign w:val="center"/>
          </w:tcPr>
          <w:p w14:paraId="330DEDAA" w14:textId="77777777" w:rsidR="00FF2347" w:rsidRDefault="00075399">
            <w:pPr>
              <w:widowControl w:val="0"/>
              <w:rPr>
                <w:sz w:val="20"/>
                <w:lang w:eastAsia="zh-CN"/>
              </w:rPr>
            </w:pPr>
            <w:r>
              <w:rPr>
                <w:sz w:val="20"/>
                <w:lang w:eastAsia="zh-CN"/>
              </w:rPr>
              <w:t>We also feel that the proponent may need clarifications about the relationship between the proposal and the TP.</w:t>
            </w:r>
          </w:p>
        </w:tc>
      </w:tr>
    </w:tbl>
    <w:p w14:paraId="57FF6A20" w14:textId="77777777" w:rsidR="00FF2347" w:rsidRDefault="00FF2347"/>
    <w:p w14:paraId="7C973493" w14:textId="77777777" w:rsidR="00FF2347" w:rsidRDefault="00075399">
      <w:pPr>
        <w:rPr>
          <w:b/>
          <w:bCs/>
          <w:lang w:val="en-GB" w:eastAsia="zh-CN"/>
        </w:rPr>
      </w:pPr>
      <w:r>
        <w:rPr>
          <w:b/>
          <w:bCs/>
          <w:lang w:val="en-GB" w:eastAsia="zh-CN"/>
        </w:rPr>
        <w:t>MediaTek (R1-2200540):</w:t>
      </w:r>
    </w:p>
    <w:p w14:paraId="4FC8DB45" w14:textId="77777777" w:rsidR="00FF2347" w:rsidRDefault="00075399">
      <w:pPr>
        <w:rPr>
          <w:b/>
        </w:rPr>
      </w:pPr>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6790C73F" w14:textId="77777777" w:rsidR="00FF2347" w:rsidRDefault="00075399">
      <w:pPr>
        <w:pStyle w:val="Caption"/>
      </w:pPr>
      <w:r>
        <w:t xml:space="preserve">Proposal </w:t>
      </w:r>
      <w:r w:rsidR="005A6A30">
        <w:fldChar w:fldCharType="begin"/>
      </w:r>
      <w:r w:rsidR="005A6A30">
        <w:instrText xml:space="preserve"> SEQ Proposal \* ARABIC </w:instrText>
      </w:r>
      <w:r w:rsidR="005A6A30">
        <w:fldChar w:fldCharType="separate"/>
      </w:r>
      <w:r>
        <w:t>3</w:t>
      </w:r>
      <w:r w:rsidR="005A6A30">
        <w:fldChar w:fldCharType="end"/>
      </w:r>
      <w:r>
        <w:t>: For multi-cell operation, UE can report a capability on whether the location of the Y slots within a slot group of X slots is maintained across CCs associated with (X,Y) configuration.</w:t>
      </w:r>
    </w:p>
    <w:p w14:paraId="3838AC48" w14:textId="77777777" w:rsidR="00FF2347" w:rsidRDefault="00FF2347">
      <w:pPr>
        <w:rPr>
          <w:b/>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2549C56B" w14:textId="77777777">
        <w:tc>
          <w:tcPr>
            <w:tcW w:w="2405" w:type="dxa"/>
            <w:shd w:val="clear" w:color="auto" w:fill="FFC000"/>
            <w:vAlign w:val="center"/>
          </w:tcPr>
          <w:p w14:paraId="71360B50" w14:textId="77777777" w:rsidR="00FF2347" w:rsidRDefault="00075399">
            <w:pPr>
              <w:widowControl w:val="0"/>
              <w:rPr>
                <w:b/>
                <w:bCs/>
              </w:rPr>
            </w:pPr>
            <w:r>
              <w:rPr>
                <w:b/>
                <w:bCs/>
              </w:rPr>
              <w:t>Company</w:t>
            </w:r>
          </w:p>
        </w:tc>
        <w:tc>
          <w:tcPr>
            <w:tcW w:w="12176" w:type="dxa"/>
            <w:shd w:val="clear" w:color="auto" w:fill="FFC000"/>
            <w:vAlign w:val="center"/>
          </w:tcPr>
          <w:p w14:paraId="415CEF01" w14:textId="77777777" w:rsidR="00FF2347" w:rsidRDefault="00075399">
            <w:pPr>
              <w:widowControl w:val="0"/>
              <w:rPr>
                <w:b/>
                <w:bCs/>
              </w:rPr>
            </w:pPr>
            <w:r>
              <w:rPr>
                <w:b/>
                <w:bCs/>
              </w:rPr>
              <w:t>Comment</w:t>
            </w:r>
          </w:p>
        </w:tc>
      </w:tr>
      <w:tr w:rsidR="00FF2347" w14:paraId="62A1564E" w14:textId="77777777">
        <w:tc>
          <w:tcPr>
            <w:tcW w:w="2405" w:type="dxa"/>
            <w:shd w:val="clear" w:color="auto" w:fill="auto"/>
            <w:vAlign w:val="center"/>
          </w:tcPr>
          <w:p w14:paraId="1A275B5C" w14:textId="77777777" w:rsidR="00FF2347" w:rsidRDefault="00075399">
            <w:pPr>
              <w:widowControl w:val="0"/>
              <w:rPr>
                <w:lang w:eastAsia="zh-CN"/>
              </w:rPr>
            </w:pPr>
            <w:r>
              <w:rPr>
                <w:lang w:eastAsia="zh-CN"/>
              </w:rPr>
              <w:t>MediaTek</w:t>
            </w:r>
          </w:p>
        </w:tc>
        <w:tc>
          <w:tcPr>
            <w:tcW w:w="12176" w:type="dxa"/>
            <w:shd w:val="clear" w:color="auto" w:fill="auto"/>
            <w:vAlign w:val="center"/>
          </w:tcPr>
          <w:p w14:paraId="72E8A8D1" w14:textId="77777777" w:rsidR="00FF2347" w:rsidRDefault="00075399">
            <w:pPr>
              <w:widowControl w:val="0"/>
              <w:rPr>
                <w:lang w:eastAsia="zh-CN"/>
              </w:rPr>
            </w:pPr>
            <w:r>
              <w:rPr>
                <w:lang w:eastAsia="zh-CN"/>
              </w:rPr>
              <w:t>We support the proposal.</w:t>
            </w:r>
          </w:p>
        </w:tc>
      </w:tr>
      <w:tr w:rsidR="00FF2347" w14:paraId="7EBCCBE6" w14:textId="77777777">
        <w:tc>
          <w:tcPr>
            <w:tcW w:w="2405" w:type="dxa"/>
            <w:shd w:val="clear" w:color="auto" w:fill="auto"/>
            <w:vAlign w:val="center"/>
          </w:tcPr>
          <w:p w14:paraId="6278DC41" w14:textId="77777777" w:rsidR="00FF2347" w:rsidRDefault="00075399">
            <w:pPr>
              <w:widowControl w:val="0"/>
              <w:rPr>
                <w:sz w:val="20"/>
              </w:rPr>
            </w:pPr>
            <w:r>
              <w:rPr>
                <w:sz w:val="20"/>
              </w:rPr>
              <w:t>Nokia, NSB</w:t>
            </w:r>
          </w:p>
        </w:tc>
        <w:tc>
          <w:tcPr>
            <w:tcW w:w="12176" w:type="dxa"/>
            <w:shd w:val="clear" w:color="auto" w:fill="auto"/>
            <w:vAlign w:val="center"/>
          </w:tcPr>
          <w:p w14:paraId="51A6955C" w14:textId="77777777" w:rsidR="00FF2347" w:rsidRDefault="00075399">
            <w:pPr>
              <w:widowControl w:val="0"/>
              <w:rPr>
                <w:sz w:val="20"/>
                <w:lang w:eastAsia="zh-CN"/>
              </w:rPr>
            </w:pPr>
            <w:r>
              <w:rPr>
                <w:sz w:val="20"/>
                <w:lang w:eastAsia="zh-CN"/>
              </w:rPr>
              <w:t>We don’t support Proposal 3. We think that location of Y slots within X slots should be flexible between CCs.</w:t>
            </w:r>
          </w:p>
        </w:tc>
      </w:tr>
      <w:tr w:rsidR="00FF2347" w14:paraId="00D25D98" w14:textId="77777777">
        <w:tc>
          <w:tcPr>
            <w:tcW w:w="2405" w:type="dxa"/>
            <w:shd w:val="clear" w:color="auto" w:fill="auto"/>
            <w:vAlign w:val="center"/>
          </w:tcPr>
          <w:p w14:paraId="2BE742D2" w14:textId="77777777" w:rsidR="00FF2347" w:rsidRDefault="00075399">
            <w:pPr>
              <w:widowControl w:val="0"/>
              <w:rPr>
                <w:sz w:val="20"/>
              </w:rPr>
            </w:pPr>
            <w:r>
              <w:rPr>
                <w:lang w:eastAsia="zh-CN"/>
              </w:rPr>
              <w:t>Samsung</w:t>
            </w:r>
          </w:p>
        </w:tc>
        <w:tc>
          <w:tcPr>
            <w:tcW w:w="12176" w:type="dxa"/>
            <w:shd w:val="clear" w:color="auto" w:fill="auto"/>
            <w:vAlign w:val="center"/>
          </w:tcPr>
          <w:p w14:paraId="61FB4D53" w14:textId="77777777" w:rsidR="00FF2347" w:rsidRDefault="00075399">
            <w:pPr>
              <w:widowControl w:val="0"/>
              <w:rPr>
                <w:sz w:val="20"/>
                <w:lang w:eastAsia="zh-CN"/>
              </w:rPr>
            </w:pPr>
            <w:r>
              <w:rPr>
                <w:lang w:eastAsia="zh-CN"/>
              </w:rPr>
              <w:t xml:space="preserve">We support the proposal in general, and TP can be further discussed. </w:t>
            </w:r>
          </w:p>
        </w:tc>
      </w:tr>
      <w:tr w:rsidR="00FF2347" w14:paraId="50CC3E0B"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215D4E09" w14:textId="77777777" w:rsidR="00FF2347" w:rsidRDefault="00075399">
            <w:pPr>
              <w:widowControl w:val="0"/>
              <w:rPr>
                <w:lang w:eastAsia="zh-CN"/>
              </w:rPr>
            </w:pPr>
            <w:r>
              <w:rPr>
                <w:lang w:eastAsia="zh-CN"/>
              </w:rPr>
              <w:t>Huawei, HiSilicon</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1387837E" w14:textId="77777777" w:rsidR="00FF2347" w:rsidRDefault="00075399">
            <w:pPr>
              <w:widowControl w:val="0"/>
              <w:rPr>
                <w:lang w:eastAsia="zh-CN"/>
              </w:rPr>
            </w:pPr>
            <w:r>
              <w:rPr>
                <w:lang w:eastAsia="zh-CN"/>
              </w:rPr>
              <w:t>We don’t see the necessity for Proposal 2. Aligning SS sets in different CCs in Proposal 3 for the sake of power saving does not seem to be well-justified. Such SS alignment across CCs could have been applied for slot based and/or span based in Rel-15/Rel-16 as well if found necessary but such a capability/mechanism was not introduced.</w:t>
            </w:r>
          </w:p>
        </w:tc>
      </w:tr>
      <w:tr w:rsidR="00FF2347" w14:paraId="34C71113"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46751635" w14:textId="77777777" w:rsidR="00FF2347" w:rsidRDefault="00075399">
            <w:pPr>
              <w:widowControl w:val="0"/>
              <w:rPr>
                <w:lang w:eastAsia="zh-CN"/>
              </w:rPr>
            </w:pPr>
            <w:r>
              <w:rPr>
                <w:lang w:eastAsia="zh-CN"/>
              </w:rPr>
              <w:t>LG Electronics2</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14E1C81F" w14:textId="77777777" w:rsidR="00FF2347" w:rsidRDefault="00075399">
            <w:pPr>
              <w:widowControl w:val="0"/>
              <w:rPr>
                <w:lang w:eastAsia="zh-CN"/>
              </w:rPr>
            </w:pPr>
            <w:r>
              <w:rPr>
                <w:lang w:eastAsia="zh-CN"/>
              </w:rPr>
              <w:t>We support the Proposal 2. And, we are open to further discuss on Proposal 3.</w:t>
            </w:r>
          </w:p>
        </w:tc>
      </w:tr>
    </w:tbl>
    <w:p w14:paraId="53E6C823" w14:textId="77777777" w:rsidR="00FF2347" w:rsidRDefault="00FF2347"/>
    <w:p w14:paraId="5798D66F" w14:textId="77777777" w:rsidR="00FF2347" w:rsidRDefault="00075399">
      <w:pPr>
        <w:rPr>
          <w:b/>
          <w:bCs/>
          <w:lang w:val="en-GB" w:eastAsia="zh-CN"/>
        </w:rPr>
      </w:pPr>
      <w:r>
        <w:rPr>
          <w:b/>
          <w:bCs/>
          <w:lang w:val="en-GB" w:eastAsia="zh-CN"/>
        </w:rPr>
        <w:t>LG (R1-2200565):</w:t>
      </w:r>
    </w:p>
    <w:p w14:paraId="1D67337F" w14:textId="77777777" w:rsidR="00FF2347" w:rsidRDefault="00075399">
      <w:pPr>
        <w:spacing w:before="120" w:line="240" w:lineRule="auto"/>
        <w:rPr>
          <w:rFonts w:eastAsia="Batang"/>
          <w:b/>
          <w:lang w:eastAsia="ko-KR"/>
        </w:rPr>
      </w:pPr>
      <w:r>
        <w:rPr>
          <w:rFonts w:eastAsia="Batang"/>
          <w:b/>
          <w:lang w:eastAsia="ko-KR"/>
        </w:rPr>
        <w:t>Proposal #8: When a UE is configured with DL cells greater than the reported number of DL cells, consider followings for BD/CCE budget calculation,</w:t>
      </w:r>
    </w:p>
    <w:p w14:paraId="1B2F5A71" w14:textId="77777777" w:rsidR="00FF2347" w:rsidRDefault="00075399">
      <w:pPr>
        <w:pStyle w:val="ListParagraph"/>
        <w:numPr>
          <w:ilvl w:val="1"/>
          <w:numId w:val="71"/>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02AD6996" w14:textId="77777777" w:rsidR="00FF2347" w:rsidRDefault="00075399">
      <w:pPr>
        <w:pStyle w:val="ListParagraph"/>
        <w:numPr>
          <w:ilvl w:val="1"/>
          <w:numId w:val="71"/>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BD/CCE budget is calculated by grouping the serving cell with other cells having the same PDCCH monitoring type including multi-slot-based capability.</w:t>
      </w:r>
    </w:p>
    <w:p w14:paraId="51B84C60" w14:textId="77777777" w:rsidR="00FF2347" w:rsidRDefault="00FF2347">
      <w:pPr>
        <w:rPr>
          <w:b/>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533780E6" w14:textId="77777777">
        <w:tc>
          <w:tcPr>
            <w:tcW w:w="2405" w:type="dxa"/>
            <w:shd w:val="clear" w:color="auto" w:fill="FFC000"/>
            <w:vAlign w:val="center"/>
          </w:tcPr>
          <w:p w14:paraId="2656D127" w14:textId="77777777" w:rsidR="00FF2347" w:rsidRDefault="00075399">
            <w:pPr>
              <w:widowControl w:val="0"/>
              <w:rPr>
                <w:b/>
                <w:bCs/>
              </w:rPr>
            </w:pPr>
            <w:r>
              <w:rPr>
                <w:b/>
                <w:bCs/>
              </w:rPr>
              <w:t>Company</w:t>
            </w:r>
          </w:p>
        </w:tc>
        <w:tc>
          <w:tcPr>
            <w:tcW w:w="12176" w:type="dxa"/>
            <w:shd w:val="clear" w:color="auto" w:fill="FFC000"/>
            <w:vAlign w:val="center"/>
          </w:tcPr>
          <w:p w14:paraId="6BA27A37" w14:textId="77777777" w:rsidR="00FF2347" w:rsidRDefault="00075399">
            <w:pPr>
              <w:widowControl w:val="0"/>
              <w:rPr>
                <w:b/>
                <w:bCs/>
              </w:rPr>
            </w:pPr>
            <w:r>
              <w:rPr>
                <w:b/>
                <w:bCs/>
              </w:rPr>
              <w:t>Comment</w:t>
            </w:r>
          </w:p>
        </w:tc>
      </w:tr>
      <w:tr w:rsidR="00FF2347" w14:paraId="371B450C" w14:textId="77777777">
        <w:tc>
          <w:tcPr>
            <w:tcW w:w="2405" w:type="dxa"/>
            <w:shd w:val="clear" w:color="auto" w:fill="auto"/>
            <w:vAlign w:val="center"/>
          </w:tcPr>
          <w:p w14:paraId="1358C735" w14:textId="77777777" w:rsidR="00FF2347" w:rsidRDefault="00075399">
            <w:pPr>
              <w:widowControl w:val="0"/>
              <w:rPr>
                <w:lang w:eastAsia="zh-CN"/>
              </w:rPr>
            </w:pPr>
            <w:r>
              <w:rPr>
                <w:lang w:eastAsia="zh-CN"/>
              </w:rPr>
              <w:t>Samsung</w:t>
            </w:r>
          </w:p>
        </w:tc>
        <w:tc>
          <w:tcPr>
            <w:tcW w:w="12176" w:type="dxa"/>
            <w:shd w:val="clear" w:color="auto" w:fill="auto"/>
            <w:vAlign w:val="center"/>
          </w:tcPr>
          <w:p w14:paraId="4FDEF2F3" w14:textId="77777777" w:rsidR="00FF2347" w:rsidRDefault="00075399">
            <w:pPr>
              <w:widowControl w:val="0"/>
              <w:rPr>
                <w:lang w:eastAsia="zh-CN"/>
              </w:rPr>
            </w:pPr>
            <w:r>
              <w:rPr>
                <w:lang w:eastAsia="zh-CN"/>
              </w:rPr>
              <w:t xml:space="preserve">Clarification is needed on the wording “transforming the serving cell to the cell with 120 kHz SCS”. </w:t>
            </w:r>
          </w:p>
        </w:tc>
      </w:tr>
      <w:tr w:rsidR="00FF2347" w14:paraId="1C147641" w14:textId="77777777">
        <w:tc>
          <w:tcPr>
            <w:tcW w:w="2405" w:type="dxa"/>
            <w:shd w:val="clear" w:color="auto" w:fill="auto"/>
            <w:vAlign w:val="center"/>
          </w:tcPr>
          <w:p w14:paraId="2C349F00" w14:textId="77777777" w:rsidR="00FF2347" w:rsidRDefault="00075399">
            <w:pPr>
              <w:widowControl w:val="0"/>
              <w:rPr>
                <w:sz w:val="20"/>
              </w:rPr>
            </w:pPr>
            <w:r>
              <w:rPr>
                <w:lang w:eastAsia="zh-CN"/>
              </w:rPr>
              <w:t>LG Electronics</w:t>
            </w:r>
          </w:p>
        </w:tc>
        <w:tc>
          <w:tcPr>
            <w:tcW w:w="12176" w:type="dxa"/>
            <w:shd w:val="clear" w:color="auto" w:fill="auto"/>
            <w:vAlign w:val="center"/>
          </w:tcPr>
          <w:p w14:paraId="79C47AF8" w14:textId="77777777" w:rsidR="00FF2347" w:rsidRDefault="00075399">
            <w:pPr>
              <w:rPr>
                <w:lang w:eastAsia="zh-CN"/>
              </w:rPr>
            </w:pPr>
            <w:r>
              <w:rPr>
                <w:lang w:eastAsia="zh-CN"/>
              </w:rPr>
              <w:t>The first bullet in above proposal has a similar concept to a Vivo’s proposal Alt-2. For X=4/8 for 480/960 kHz, the absolute time of the slot-group and the BD/CCE limit per X=4/8 are the same as those for 120 kHz. In this case, when the multi-slot monitoring is configured with multiple serving cells with X=4/8 slots for 480/960 kHz, the BD/CCE limit calculation for cells with these SCS can be calculated as if they are cells with 120 kHz SCS.</w:t>
            </w:r>
          </w:p>
          <w:p w14:paraId="01AE703D" w14:textId="77777777" w:rsidR="00FF2347" w:rsidRDefault="00075399">
            <w:pPr>
              <w:widowControl w:val="0"/>
              <w:rPr>
                <w:sz w:val="20"/>
                <w:lang w:eastAsia="zh-CN"/>
              </w:rPr>
            </w:pPr>
            <w:r>
              <w:rPr>
                <w:lang w:eastAsia="zh-CN"/>
              </w:rPr>
              <w:t>However, for X=4 for 960 kHz, separate BD/CCE calculation may be required since the length of slot-group and BD/CCE limit of X=4 slots are not the same as for 120 kHz. The second bullet provides a way to do this.</w:t>
            </w:r>
          </w:p>
        </w:tc>
      </w:tr>
      <w:tr w:rsidR="00FF2347" w14:paraId="622E030A" w14:textId="77777777">
        <w:tc>
          <w:tcPr>
            <w:tcW w:w="2405" w:type="dxa"/>
            <w:shd w:val="clear" w:color="auto" w:fill="auto"/>
            <w:vAlign w:val="center"/>
          </w:tcPr>
          <w:p w14:paraId="580967E4" w14:textId="77777777" w:rsidR="00FF2347" w:rsidRDefault="00075399">
            <w:pPr>
              <w:widowControl w:val="0"/>
              <w:rPr>
                <w:lang w:eastAsia="zh-CN"/>
              </w:rPr>
            </w:pPr>
            <w:r>
              <w:rPr>
                <w:lang w:eastAsia="zh-CN"/>
              </w:rPr>
              <w:t>Huawei, HiSilicon</w:t>
            </w:r>
          </w:p>
        </w:tc>
        <w:tc>
          <w:tcPr>
            <w:tcW w:w="12176" w:type="dxa"/>
            <w:shd w:val="clear" w:color="auto" w:fill="auto"/>
            <w:vAlign w:val="center"/>
          </w:tcPr>
          <w:p w14:paraId="7BE38338" w14:textId="77777777" w:rsidR="00FF2347" w:rsidRDefault="00075399">
            <w:pPr>
              <w:rPr>
                <w:lang w:eastAsia="zh-CN"/>
              </w:rPr>
            </w:pPr>
            <w:r>
              <w:rPr>
                <w:lang w:eastAsia="zh-CN"/>
              </w:rPr>
              <w:t>Bullet 2 is not very clear. Does it mean two 960 kHz cells with X=4, 1) are merged to a single 960 kHz of X=8 and then 2) further transferred to a slot-based 120 kHz cell? What happens if there is only a single 960 kHz cell with X=4?</w:t>
            </w:r>
          </w:p>
        </w:tc>
      </w:tr>
      <w:tr w:rsidR="00FF2347" w14:paraId="39B47119" w14:textId="77777777">
        <w:tc>
          <w:tcPr>
            <w:tcW w:w="2405" w:type="dxa"/>
            <w:shd w:val="clear" w:color="auto" w:fill="auto"/>
            <w:vAlign w:val="center"/>
          </w:tcPr>
          <w:p w14:paraId="1A376EAD" w14:textId="77777777" w:rsidR="00FF2347" w:rsidRDefault="00075399">
            <w:pPr>
              <w:widowControl w:val="0"/>
              <w:rPr>
                <w:lang w:eastAsia="zh-CN"/>
              </w:rPr>
            </w:pPr>
            <w:r>
              <w:rPr>
                <w:lang w:eastAsia="zh-CN"/>
              </w:rPr>
              <w:t>LG Electronics2</w:t>
            </w:r>
          </w:p>
        </w:tc>
        <w:tc>
          <w:tcPr>
            <w:tcW w:w="12176" w:type="dxa"/>
            <w:shd w:val="clear" w:color="auto" w:fill="auto"/>
            <w:vAlign w:val="center"/>
          </w:tcPr>
          <w:p w14:paraId="5B9DA6BB" w14:textId="77777777" w:rsidR="00FF2347" w:rsidRDefault="00075399">
            <w:pPr>
              <w:rPr>
                <w:lang w:eastAsia="zh-CN"/>
              </w:rPr>
            </w:pPr>
            <w:r>
              <w:rPr>
                <w:lang w:eastAsia="zh-CN"/>
              </w:rPr>
              <w:t xml:space="preserve">@Huawei: Thanks for asking the question. But, that's not our intention. Serving cells with X=4 for 960kHz requires the BD/CCE budget to be calculated in units of X=4 slots, not related to 120kHz cells. </w:t>
            </w:r>
          </w:p>
          <w:p w14:paraId="4A124380" w14:textId="77777777" w:rsidR="00FF2347" w:rsidRDefault="00075399">
            <w:pPr>
              <w:rPr>
                <w:lang w:eastAsia="zh-CN"/>
              </w:rPr>
            </w:pPr>
            <w:r>
              <w:rPr>
                <w:lang w:eastAsia="zh-CN"/>
              </w:rPr>
              <w:t>Our basic idea is to share the BD/CCE budget by the same unit of time. For example, serving cells with X=4 for 480kHz, cells with X=8 for 960kHz, and cells with 120kHz all share the same BD/CCE budget (This is the content of the first bullet). The second bullet means to share the BD/CCE budget by grouping all serving cells with optional Xs. In other words, it would mean that for 960 kHz SCS, only serving cells with X=4 share the BD/CCE budget. If X=2 for 480kHz is adopted to support, it would means that all serving cells with X=4 for 960kHz and with X=2 for 480kHz share the BD/CCE budget as a group.</w:t>
            </w:r>
          </w:p>
        </w:tc>
      </w:tr>
    </w:tbl>
    <w:p w14:paraId="5A639FA0" w14:textId="77777777" w:rsidR="00FF2347" w:rsidRDefault="00FF2347"/>
    <w:p w14:paraId="3AEFAB45" w14:textId="77777777" w:rsidR="00FF2347" w:rsidRDefault="00075399">
      <w:pPr>
        <w:pStyle w:val="Heading4"/>
        <w:rPr>
          <w:sz w:val="22"/>
          <w:szCs w:val="22"/>
        </w:rPr>
      </w:pPr>
      <w:r>
        <w:rPr>
          <w:sz w:val="22"/>
          <w:szCs w:val="22"/>
        </w:rPr>
        <w:t>Summary of first round discussion</w:t>
      </w:r>
    </w:p>
    <w:p w14:paraId="178A505C" w14:textId="77777777" w:rsidR="00FF2347" w:rsidRDefault="00075399">
      <w:pPr>
        <w:rPr>
          <w:iCs/>
          <w:lang w:val="en-GB" w:eastAsia="ja-JP"/>
        </w:rPr>
      </w:pPr>
      <w:r>
        <w:t xml:space="preserve">There is definitely a need to define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and some companies have expressed a desire to re-use the principle of Rel-15. At the same time, several companies show interest in further discussing based on vivo's detailed explanation in the first round. FL therefore suggest to continue discussion in the second round.</w:t>
      </w:r>
    </w:p>
    <w:p w14:paraId="3039882E" w14:textId="77777777" w:rsidR="00FF2347" w:rsidRDefault="00075399">
      <w:pPr>
        <w:pStyle w:val="Heading4"/>
        <w:rPr>
          <w:sz w:val="22"/>
          <w:szCs w:val="22"/>
        </w:rPr>
      </w:pPr>
      <w:r>
        <w:rPr>
          <w:sz w:val="22"/>
          <w:szCs w:val="22"/>
        </w:rPr>
        <w:t>Second round discussion</w:t>
      </w:r>
    </w:p>
    <w:p w14:paraId="2A2A0D60" w14:textId="77777777" w:rsidR="00FF2347" w:rsidRDefault="00075399">
      <w:r>
        <w:rPr>
          <w:highlight w:val="yellow"/>
        </w:rPr>
        <w:t>Please continue discussion based on the contributions and comments in the first round. Vivo's and Ericsson's comments have been copied to serve as a starter.</w:t>
      </w: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252BE03A" w14:textId="77777777">
        <w:tc>
          <w:tcPr>
            <w:tcW w:w="2405" w:type="dxa"/>
            <w:shd w:val="clear" w:color="auto" w:fill="FFC000"/>
            <w:vAlign w:val="center"/>
          </w:tcPr>
          <w:p w14:paraId="2A4FEC5A" w14:textId="77777777" w:rsidR="00FF2347" w:rsidRDefault="00075399">
            <w:pPr>
              <w:widowControl w:val="0"/>
              <w:rPr>
                <w:b/>
                <w:bCs/>
              </w:rPr>
            </w:pPr>
            <w:r>
              <w:rPr>
                <w:b/>
                <w:bCs/>
              </w:rPr>
              <w:t>Company</w:t>
            </w:r>
          </w:p>
        </w:tc>
        <w:tc>
          <w:tcPr>
            <w:tcW w:w="12176" w:type="dxa"/>
            <w:shd w:val="clear" w:color="auto" w:fill="FFC000"/>
            <w:vAlign w:val="center"/>
          </w:tcPr>
          <w:p w14:paraId="572AEF51" w14:textId="77777777" w:rsidR="00FF2347" w:rsidRDefault="00075399">
            <w:pPr>
              <w:widowControl w:val="0"/>
              <w:rPr>
                <w:b/>
                <w:bCs/>
              </w:rPr>
            </w:pPr>
            <w:r>
              <w:rPr>
                <w:b/>
                <w:bCs/>
              </w:rPr>
              <w:t>Comment</w:t>
            </w:r>
          </w:p>
        </w:tc>
      </w:tr>
      <w:tr w:rsidR="00FF2347" w14:paraId="48D2AE9F" w14:textId="77777777">
        <w:tc>
          <w:tcPr>
            <w:tcW w:w="2405" w:type="dxa"/>
            <w:shd w:val="clear" w:color="auto" w:fill="FBE4D5" w:themeFill="accent2" w:themeFillTint="33"/>
            <w:vAlign w:val="center"/>
          </w:tcPr>
          <w:p w14:paraId="1F45D6D5" w14:textId="77777777" w:rsidR="00FF2347" w:rsidRDefault="00075399">
            <w:pPr>
              <w:widowControl w:val="0"/>
              <w:rPr>
                <w:sz w:val="20"/>
                <w:lang w:eastAsia="zh-CN"/>
              </w:rPr>
            </w:pPr>
            <w:r>
              <w:rPr>
                <w:rFonts w:hint="eastAsia"/>
                <w:sz w:val="20"/>
                <w:lang w:eastAsia="zh-CN"/>
              </w:rPr>
              <w:lastRenderedPageBreak/>
              <w:t>v</w:t>
            </w:r>
            <w:r>
              <w:rPr>
                <w:sz w:val="20"/>
                <w:lang w:eastAsia="zh-CN"/>
              </w:rPr>
              <w:t>ivo</w:t>
            </w:r>
          </w:p>
          <w:p w14:paraId="554F60FA" w14:textId="77777777" w:rsidR="00FF2347" w:rsidRDefault="00075399">
            <w:pPr>
              <w:widowControl w:val="0"/>
              <w:rPr>
                <w:sz w:val="20"/>
              </w:rPr>
            </w:pPr>
            <w:r>
              <w:rPr>
                <w:sz w:val="20"/>
                <w:lang w:eastAsia="zh-CN"/>
              </w:rPr>
              <w:t>(from 1</w:t>
            </w:r>
            <w:r>
              <w:rPr>
                <w:sz w:val="20"/>
                <w:vertAlign w:val="superscript"/>
                <w:lang w:eastAsia="zh-CN"/>
              </w:rPr>
              <w:t>st</w:t>
            </w:r>
            <w:r>
              <w:rPr>
                <w:sz w:val="20"/>
                <w:lang w:eastAsia="zh-CN"/>
              </w:rPr>
              <w:t xml:space="preserve"> round)</w:t>
            </w:r>
          </w:p>
        </w:tc>
        <w:tc>
          <w:tcPr>
            <w:tcW w:w="12176" w:type="dxa"/>
            <w:shd w:val="clear" w:color="auto" w:fill="FBE4D5" w:themeFill="accent2" w:themeFillTint="33"/>
            <w:vAlign w:val="center"/>
          </w:tcPr>
          <w:p w14:paraId="6148281E" w14:textId="77777777" w:rsidR="00FF2347" w:rsidRDefault="00075399">
            <w:pPr>
              <w:rPr>
                <w:lang w:eastAsia="zh-CN"/>
              </w:rPr>
            </w:pPr>
            <w:r>
              <w:rPr>
                <w:lang w:eastAsia="zh-CN"/>
              </w:rPr>
              <w:t>Thanks for the comments. Agree with Huawei that it is better to discuss the above two alternatives before going into TP discussion below. Here is a summary of more details on the above two alternatives:</w:t>
            </w:r>
          </w:p>
          <w:p w14:paraId="2837E3D0" w14:textId="77777777" w:rsidR="00FF2347" w:rsidRDefault="00075399">
            <w:pPr>
              <w:widowControl w:val="0"/>
              <w:spacing w:before="120"/>
              <w:jc w:val="both"/>
              <w:rPr>
                <w:lang w:eastAsia="zh-CN"/>
              </w:rPr>
            </w:pPr>
            <w:r>
              <w:rPr>
                <w:lang w:eastAsia="zh-CN"/>
              </w:rPr>
              <w:t xml:space="preserve">Alt. 1: </w:t>
            </w:r>
            <w:r>
              <w:rPr>
                <w:rFonts w:hint="eastAsia"/>
                <w:lang w:eastAsia="zh-CN"/>
              </w:rPr>
              <w:t>S</w:t>
            </w:r>
            <w:r>
              <w:rPr>
                <w:lang w:eastAsia="zh-CN"/>
              </w:rPr>
              <w:t>erving cells with the same PDCCH monitoring type including multi-slot-based capability are grouped together for further BD/CCE budget calculation</w:t>
            </w:r>
          </w:p>
          <w:p w14:paraId="032B5F09"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1-1: Within a group of serving cells with multi-slot-based capability, the serving cells with the same SCS and (Xs, Ys) value are grouped together to follow a total BD/CCE budget</w:t>
            </w:r>
          </w:p>
          <w:p w14:paraId="31E97FC9"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1-2: Within a group of serving cells with multi-slot-based capability, the serving cells with the same SCS and Xs value are grouped together to follow a total BD/CCE budget</w:t>
            </w:r>
          </w:p>
          <w:p w14:paraId="65D81F9B" w14:textId="77777777" w:rsidR="00FF2347" w:rsidRDefault="00FF2347">
            <w:pPr>
              <w:rPr>
                <w:lang w:eastAsia="zh-CN"/>
              </w:rPr>
            </w:pPr>
          </w:p>
          <w:p w14:paraId="2F416922" w14:textId="77777777" w:rsidR="00FF2347" w:rsidRDefault="00075399">
            <w:pPr>
              <w:rPr>
                <w:lang w:eastAsia="zh-CN"/>
              </w:rPr>
            </w:pPr>
            <w:r>
              <w:rPr>
                <w:rFonts w:hint="eastAsia"/>
                <w:lang w:eastAsia="zh-CN"/>
              </w:rPr>
              <w:t>A</w:t>
            </w:r>
            <w:r>
              <w:rPr>
                <w:lang w:eastAsia="zh-CN"/>
              </w:rPr>
              <w:t>lt. 2: Transform the serving cell with multi-slot-based capability to equivalent serving cell with slot-based capability for further BD/CCE budget calculation</w:t>
            </w:r>
          </w:p>
          <w:p w14:paraId="7B6AFF6F"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 xml:space="preserve">lt. 2-1: A serving cell with SCS </w:t>
            </w:r>
            <m:oMath>
              <m:r>
                <w:rPr>
                  <w:rFonts w:ascii="Cambria Math" w:cs="Calibri"/>
                </w:rPr>
                <m:t>μ</m:t>
              </m:r>
            </m:oMath>
            <w:r>
              <w:rPr>
                <w:rFonts w:ascii="Times New Roman" w:hAnsi="Times New Roman"/>
                <w:lang w:eastAsia="zh-C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lang w:eastAsia="zh-CN"/>
              </w:rPr>
              <w:t>(</w:t>
            </w:r>
            <w:r>
              <w:rPr>
                <w:rFonts w:ascii="Times New Roman" w:hAnsi="Times New Roman"/>
                <w:lang w:eastAsia="zh-CN"/>
              </w:rPr>
              <w:t>Xs) and slot-based capability, where a slot group for the serving cell is considered as a slot for the virtual cell</w:t>
            </w:r>
          </w:p>
          <w:p w14:paraId="52D64D78" w14:textId="77777777" w:rsidR="00FF2347" w:rsidRDefault="00075399">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 xml:space="preserve">lt. 2-2: A serving cell with SCS </w:t>
            </w:r>
            <m:oMath>
              <m:r>
                <w:rPr>
                  <w:rFonts w:ascii="Cambria Math" w:cs="Calibri"/>
                </w:rPr>
                <m:t>μ</m:t>
              </m:r>
            </m:oMath>
            <w:r>
              <w:rPr>
                <w:rFonts w:ascii="Times New Roman" w:hAnsi="Times New Roman"/>
                <w:lang w:eastAsia="zh-CN"/>
              </w:rPr>
              <w:t xml:space="preserve"> and multi-slot-based capability is considered as an equivalent virtual cell with SCS </w:t>
            </w:r>
            <m:oMath>
              <m:r>
                <w:rPr>
                  <w:rFonts w:ascii="Cambria Math" w:cs="Calibri"/>
                </w:rPr>
                <m:t>μ=3</m:t>
              </m:r>
            </m:oMath>
            <w:r>
              <w:rPr>
                <w:rFonts w:ascii="Times New Roman" w:hAnsi="Times New Roman"/>
                <w:lang w:eastAsia="zh-CN"/>
              </w:rPr>
              <w:t xml:space="preserve"> and slot-based capability, where 4/8 slots for the serving cell with SCS </w:t>
            </w:r>
            <m:oMath>
              <m:r>
                <w:rPr>
                  <w:rFonts w:ascii="Cambria Math" w:cs="Calibri"/>
                </w:rPr>
                <m:t>μ=5/6</m:t>
              </m:r>
            </m:oMath>
            <w:r>
              <w:rPr>
                <w:rFonts w:ascii="Times New Roman" w:hAnsi="Times New Roman"/>
                <w:lang w:eastAsia="zh-CN"/>
              </w:rPr>
              <w:t xml:space="preserve"> is considered as a slot for the virtual cell</w:t>
            </w:r>
          </w:p>
          <w:p w14:paraId="0266D016" w14:textId="77777777" w:rsidR="00FF2347" w:rsidRDefault="00075399">
            <w:pPr>
              <w:widowControl w:val="0"/>
              <w:snapToGrid/>
              <w:spacing w:line="240" w:lineRule="auto"/>
              <w:jc w:val="both"/>
              <w:rPr>
                <w:lang w:eastAsia="zh-CN"/>
              </w:rPr>
            </w:pPr>
            <w:r>
              <w:rPr>
                <w:rFonts w:hint="eastAsia"/>
                <w:lang w:eastAsia="zh-CN"/>
              </w:rPr>
              <w:t>F</w:t>
            </w:r>
            <w:r>
              <w:rPr>
                <w:lang w:eastAsia="zh-CN"/>
              </w:rPr>
              <w:t>or Alt. 2-1, it may need to define a 240KHz SCS virtual cell with slot-based capability, where BD/CCE budget is half of that for 120KHz</w:t>
            </w:r>
            <w:r>
              <w:rPr>
                <w:rFonts w:hint="eastAsia"/>
                <w:lang w:eastAsia="zh-CN"/>
              </w:rPr>
              <w:t>；</w:t>
            </w:r>
          </w:p>
          <w:p w14:paraId="3D498727" w14:textId="77777777" w:rsidR="00FF2347" w:rsidRDefault="00075399">
            <w:pPr>
              <w:widowControl w:val="0"/>
              <w:rPr>
                <w:sz w:val="20"/>
                <w:lang w:eastAsia="zh-CN"/>
              </w:rPr>
            </w:pPr>
            <w:r>
              <w:rPr>
                <w:lang w:eastAsia="zh-CN"/>
              </w:rPr>
              <w:t>For Alt. 2-2, fixed number of slots are mapping to a slot for the virtual cell with 120K</w:t>
            </w:r>
            <w:r>
              <w:rPr>
                <w:rFonts w:hint="eastAsia"/>
                <w:lang w:eastAsia="zh-CN"/>
              </w:rPr>
              <w:t>H</w:t>
            </w:r>
            <w:r>
              <w:rPr>
                <w:lang w:eastAsia="zh-CN"/>
              </w:rPr>
              <w:t>z and slot-based capability irrespective of (Xs, Ys).</w:t>
            </w:r>
          </w:p>
        </w:tc>
      </w:tr>
      <w:tr w:rsidR="00FF2347" w14:paraId="49908902" w14:textId="77777777">
        <w:tc>
          <w:tcPr>
            <w:tcW w:w="2405" w:type="dxa"/>
            <w:shd w:val="clear" w:color="auto" w:fill="FBE4D5" w:themeFill="accent2" w:themeFillTint="33"/>
            <w:vAlign w:val="center"/>
          </w:tcPr>
          <w:p w14:paraId="5581F73B" w14:textId="77777777" w:rsidR="00FF2347" w:rsidRDefault="00075399">
            <w:pPr>
              <w:widowControl w:val="0"/>
              <w:rPr>
                <w:sz w:val="20"/>
                <w:szCs w:val="20"/>
                <w:lang w:eastAsia="zh-CN"/>
              </w:rPr>
            </w:pPr>
            <w:r>
              <w:rPr>
                <w:sz w:val="20"/>
                <w:szCs w:val="20"/>
                <w:lang w:eastAsia="zh-CN"/>
              </w:rPr>
              <w:t>Ericsson</w:t>
            </w:r>
          </w:p>
          <w:p w14:paraId="75F67ABB" w14:textId="77777777" w:rsidR="00FF2347" w:rsidRDefault="00075399">
            <w:pPr>
              <w:widowControl w:val="0"/>
              <w:rPr>
                <w:sz w:val="20"/>
                <w:lang w:eastAsia="zh-CN"/>
              </w:rPr>
            </w:pPr>
            <w:r>
              <w:rPr>
                <w:sz w:val="20"/>
                <w:szCs w:val="20"/>
                <w:lang w:eastAsia="zh-CN"/>
              </w:rPr>
              <w:t>(from 1</w:t>
            </w:r>
            <w:r>
              <w:rPr>
                <w:sz w:val="20"/>
                <w:szCs w:val="20"/>
                <w:vertAlign w:val="superscript"/>
                <w:lang w:eastAsia="zh-CN"/>
              </w:rPr>
              <w:t>st</w:t>
            </w:r>
            <w:r>
              <w:rPr>
                <w:sz w:val="20"/>
                <w:szCs w:val="20"/>
                <w:lang w:eastAsia="zh-CN"/>
              </w:rPr>
              <w:t xml:space="preserve"> round)</w:t>
            </w:r>
          </w:p>
        </w:tc>
        <w:tc>
          <w:tcPr>
            <w:tcW w:w="12176" w:type="dxa"/>
            <w:shd w:val="clear" w:color="auto" w:fill="FBE4D5" w:themeFill="accent2" w:themeFillTint="33"/>
            <w:vAlign w:val="center"/>
          </w:tcPr>
          <w:p w14:paraId="0BCF5225" w14:textId="77777777" w:rsidR="00FF2347" w:rsidRDefault="00075399">
            <w:pPr>
              <w:widowControl w:val="0"/>
              <w:rPr>
                <w:sz w:val="20"/>
                <w:szCs w:val="20"/>
                <w:lang w:eastAsia="zh-CN"/>
              </w:rPr>
            </w:pPr>
            <w:r>
              <w:rPr>
                <w:sz w:val="20"/>
                <w:szCs w:val="20"/>
                <w:lang w:eastAsia="zh-CN"/>
              </w:rPr>
              <w:t xml:space="preserve">We agree that it is essential do define </w:t>
            </w:r>
            <m:oMath>
              <m:sSubSup>
                <m:sSubSupPr>
                  <m:ctrlPr>
                    <w:rPr>
                      <w:rFonts w:ascii="Cambria Math" w:eastAsia="Calibri" w:hAnsi="Cambria Math"/>
                      <w:iCs/>
                      <w:sz w:val="20"/>
                      <w:szCs w:val="20"/>
                      <w:lang w:val="en-GB" w:eastAsia="ja-JP"/>
                    </w:rPr>
                  </m:ctrlPr>
                </m:sSubSupPr>
                <m:e>
                  <m:r>
                    <w:rPr>
                      <w:rFonts w:ascii="Cambria Math" w:eastAsia="Calibri" w:hAnsi="Cambria Math"/>
                      <w:sz w:val="20"/>
                      <w:szCs w:val="20"/>
                      <w:lang w:val="en-GB" w:eastAsia="ja-JP"/>
                    </w:rPr>
                    <m:t>M</m:t>
                  </m:r>
                </m:e>
                <m:sub>
                  <m:r>
                    <m:rPr>
                      <m:nor/>
                    </m:rPr>
                    <w:rPr>
                      <w:rFonts w:eastAsia="Calibri"/>
                      <w:iCs/>
                      <w:sz w:val="20"/>
                      <w:szCs w:val="20"/>
                      <w:lang w:val="en-GB" w:eastAsia="ja-JP"/>
                    </w:rPr>
                    <m:t>PDCCH</m:t>
                  </m:r>
                </m:sub>
                <m:sup>
                  <m:r>
                    <m:rPr>
                      <m:nor/>
                    </m:rPr>
                    <w:rPr>
                      <w:rFonts w:eastAsia="Calibri"/>
                      <w:iCs/>
                      <w:sz w:val="20"/>
                      <w:szCs w:val="20"/>
                      <w:lang w:val="en-GB" w:eastAsia="ja-JP"/>
                    </w:rPr>
                    <m:t>total,(</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X</m:t>
                      </m:r>
                    </m:e>
                    <m:sub>
                      <m:r>
                        <m:rPr>
                          <m:sty m:val="p"/>
                        </m:rPr>
                        <w:rPr>
                          <w:rFonts w:ascii="Cambria Math" w:eastAsia="Calibri" w:hAnsi="Cambria Math"/>
                          <w:sz w:val="20"/>
                          <w:szCs w:val="20"/>
                          <w:lang w:val="en-GB" w:eastAsia="ja-JP"/>
                        </w:rPr>
                        <m:t>s</m:t>
                      </m:r>
                    </m:sub>
                  </m:sSub>
                  <m:r>
                    <m:rPr>
                      <m:sty m:val="p"/>
                    </m:rPr>
                    <w:rPr>
                      <w:rFonts w:ascii="Cambria Math" w:eastAsia="Calibri" w:hAnsi="Cambria Math"/>
                      <w:sz w:val="20"/>
                      <w:szCs w:val="20"/>
                      <w:lang w:val="en-GB" w:eastAsia="ja-JP"/>
                    </w:rPr>
                    <m:t>,</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Y</m:t>
                      </m:r>
                    </m:e>
                    <m:sub>
                      <m:r>
                        <m:rPr>
                          <m:sty m:val="p"/>
                        </m:rPr>
                        <w:rPr>
                          <w:rFonts w:ascii="Cambria Math" w:eastAsia="Calibri" w:hAnsi="Cambria Math"/>
                          <w:sz w:val="20"/>
                          <w:szCs w:val="20"/>
                          <w:lang w:val="en-GB" w:eastAsia="ja-JP"/>
                        </w:rPr>
                        <m:t>s</m:t>
                      </m:r>
                    </m:sub>
                  </m:sSub>
                  <m:r>
                    <m:rPr>
                      <m:nor/>
                    </m:rPr>
                    <w:rPr>
                      <w:rFonts w:eastAsia="Calibri"/>
                      <w:iCs/>
                      <w:sz w:val="20"/>
                      <w:szCs w:val="20"/>
                      <w:lang w:val="en-GB" w:eastAsia="ja-JP"/>
                    </w:rPr>
                    <m:t>),</m:t>
                  </m:r>
                  <m:r>
                    <m:rPr>
                      <m:sty m:val="p"/>
                    </m:rPr>
                    <w:rPr>
                      <w:rFonts w:ascii="Cambria Math" w:eastAsia="Calibri" w:hAnsi="Cambria Math"/>
                      <w:sz w:val="20"/>
                      <w:szCs w:val="20"/>
                      <w:lang w:val="en-GB" w:eastAsia="ja-JP"/>
                    </w:rPr>
                    <m:t>μ</m:t>
                  </m:r>
                </m:sup>
              </m:sSubSup>
            </m:oMath>
            <w:r>
              <w:rPr>
                <w:sz w:val="20"/>
                <w:szCs w:val="20"/>
              </w:rPr>
              <w:t xml:space="preserve"> </w:t>
            </w:r>
            <m:oMath>
              <m:sSubSup>
                <m:sSubSupPr>
                  <m:ctrlPr>
                    <w:rPr>
                      <w:rFonts w:ascii="Cambria Math" w:eastAsia="Calibri" w:hAnsi="Cambria Math"/>
                      <w:iCs/>
                      <w:sz w:val="20"/>
                      <w:szCs w:val="20"/>
                      <w:lang w:eastAsia="ja-JP"/>
                    </w:rPr>
                  </m:ctrlPr>
                </m:sSubSupPr>
                <m:e>
                  <m:r>
                    <w:rPr>
                      <w:rFonts w:ascii="Cambria Math" w:eastAsia="Calibri" w:hAnsi="Cambria Math"/>
                      <w:sz w:val="20"/>
                      <w:szCs w:val="20"/>
                      <w:lang w:eastAsia="ja-JP"/>
                    </w:rPr>
                    <m:t>C</m:t>
                  </m:r>
                </m:e>
                <m:sub>
                  <m:r>
                    <m:rPr>
                      <m:nor/>
                    </m:rPr>
                    <w:rPr>
                      <w:rFonts w:eastAsia="Calibri"/>
                      <w:iCs/>
                      <w:sz w:val="20"/>
                      <w:szCs w:val="20"/>
                      <w:lang w:eastAsia="ja-JP"/>
                    </w:rPr>
                    <m:t>PDCCH</m:t>
                  </m:r>
                </m:sub>
                <m:sup>
                  <m:r>
                    <m:rPr>
                      <m:nor/>
                    </m:rPr>
                    <w:rPr>
                      <w:rFonts w:eastAsia="Calibri"/>
                      <w:iCs/>
                      <w:sz w:val="20"/>
                      <w:szCs w:val="20"/>
                      <w:lang w:eastAsia="ja-JP"/>
                    </w:rPr>
                    <m:t>total,(</m:t>
                  </m:r>
                  <m:sSub>
                    <m:sSubPr>
                      <m:ctrlPr>
                        <w:rPr>
                          <w:rFonts w:ascii="Cambria Math" w:eastAsia="Calibri" w:hAnsi="Cambria Math"/>
                          <w:iCs/>
                          <w:sz w:val="20"/>
                          <w:szCs w:val="20"/>
                          <w:lang w:eastAsia="ja-JP"/>
                        </w:rPr>
                      </m:ctrlPr>
                    </m:sSubPr>
                    <m:e>
                      <m:r>
                        <m:rPr>
                          <m:sty m:val="p"/>
                        </m:rPr>
                        <w:rPr>
                          <w:rFonts w:ascii="Cambria Math" w:eastAsia="Calibri" w:hAnsi="Cambria Math"/>
                          <w:sz w:val="20"/>
                          <w:szCs w:val="20"/>
                          <w:lang w:eastAsia="ja-JP"/>
                        </w:rPr>
                        <m:t>X</m:t>
                      </m:r>
                    </m:e>
                    <m:sub>
                      <m:r>
                        <m:rPr>
                          <m:sty m:val="p"/>
                        </m:rPr>
                        <w:rPr>
                          <w:rFonts w:ascii="Cambria Math" w:eastAsia="Calibri" w:hAnsi="Cambria Math"/>
                          <w:sz w:val="20"/>
                          <w:szCs w:val="20"/>
                          <w:lang w:eastAsia="ja-JP"/>
                        </w:rPr>
                        <m:t>s</m:t>
                      </m:r>
                    </m:sub>
                  </m:sSub>
                  <m:r>
                    <m:rPr>
                      <m:sty m:val="p"/>
                    </m:rPr>
                    <w:rPr>
                      <w:rFonts w:ascii="Cambria Math" w:eastAsia="Calibri" w:hAnsi="Cambria Math"/>
                      <w:sz w:val="20"/>
                      <w:szCs w:val="20"/>
                      <w:lang w:eastAsia="ja-JP"/>
                    </w:rPr>
                    <m:t>,</m:t>
                  </m:r>
                  <m:sSub>
                    <m:sSubPr>
                      <m:ctrlPr>
                        <w:rPr>
                          <w:rFonts w:ascii="Cambria Math" w:eastAsia="Calibri" w:hAnsi="Cambria Math"/>
                          <w:iCs/>
                          <w:sz w:val="20"/>
                          <w:szCs w:val="20"/>
                          <w:lang w:eastAsia="ja-JP"/>
                        </w:rPr>
                      </m:ctrlPr>
                    </m:sSubPr>
                    <m:e>
                      <m:r>
                        <m:rPr>
                          <m:sty m:val="p"/>
                        </m:rPr>
                        <w:rPr>
                          <w:rFonts w:ascii="Cambria Math" w:eastAsia="Calibri" w:hAnsi="Cambria Math"/>
                          <w:sz w:val="20"/>
                          <w:szCs w:val="20"/>
                          <w:lang w:eastAsia="ja-JP"/>
                        </w:rPr>
                        <m:t>Y</m:t>
                      </m:r>
                    </m:e>
                    <m:sub>
                      <m:r>
                        <m:rPr>
                          <m:sty m:val="p"/>
                        </m:rPr>
                        <w:rPr>
                          <w:rFonts w:ascii="Cambria Math" w:eastAsia="Calibri" w:hAnsi="Cambria Math"/>
                          <w:sz w:val="20"/>
                          <w:szCs w:val="20"/>
                          <w:lang w:eastAsia="ja-JP"/>
                        </w:rPr>
                        <m:t>s</m:t>
                      </m:r>
                    </m:sub>
                  </m:sSub>
                  <m:r>
                    <m:rPr>
                      <m:nor/>
                    </m:rPr>
                    <w:rPr>
                      <w:rFonts w:eastAsia="Calibri"/>
                      <w:iCs/>
                      <w:sz w:val="20"/>
                      <w:szCs w:val="20"/>
                      <w:lang w:eastAsia="ja-JP"/>
                    </w:rPr>
                    <m:t>),</m:t>
                  </m:r>
                  <m:r>
                    <m:rPr>
                      <m:sty m:val="p"/>
                    </m:rPr>
                    <w:rPr>
                      <w:rFonts w:ascii="Cambria Math" w:eastAsia="Calibri" w:hAnsi="Cambria Math"/>
                      <w:sz w:val="20"/>
                      <w:szCs w:val="20"/>
                      <w:lang w:eastAsia="ja-JP"/>
                    </w:rPr>
                    <m:t>μ</m:t>
                  </m:r>
                </m:sup>
              </m:sSubSup>
            </m:oMath>
            <w:r>
              <w:rPr>
                <w:iCs/>
                <w:sz w:val="20"/>
                <w:szCs w:val="20"/>
                <w:lang w:eastAsia="ja-JP"/>
              </w:rPr>
              <w:t xml:space="preserve"> since these quantities are used in 38.213 but not yet defined.</w:t>
            </w:r>
          </w:p>
          <w:p w14:paraId="2B8F12CF" w14:textId="77777777" w:rsidR="00FF2347" w:rsidRDefault="00075399">
            <w:pPr>
              <w:widowControl w:val="0"/>
              <w:rPr>
                <w:sz w:val="20"/>
                <w:szCs w:val="20"/>
              </w:rPr>
            </w:pPr>
            <w:r>
              <w:rPr>
                <w:sz w:val="20"/>
                <w:szCs w:val="20"/>
                <w:lang w:eastAsia="zh-CN"/>
              </w:rPr>
              <w:t>Not sure about the actual TP from Intel, but maybe it's more productive to agree on a high level principle, and then leave the actual TP to the spec editor.</w:t>
            </w:r>
            <w:r>
              <w:rPr>
                <w:sz w:val="20"/>
                <w:szCs w:val="20"/>
              </w:rPr>
              <w:t xml:space="preserve"> We agree with the high level principle proposed by Intel, specifically:</w:t>
            </w:r>
          </w:p>
          <w:p w14:paraId="2AD15FF9" w14:textId="77777777" w:rsidR="00FF2347" w:rsidRDefault="005A6A30">
            <w:pPr>
              <w:pStyle w:val="B1"/>
              <w:numPr>
                <w:ilvl w:val="0"/>
                <w:numId w:val="43"/>
              </w:numPr>
              <w:spacing w:before="60" w:after="0" w:line="240" w:lineRule="auto"/>
              <w:rPr>
                <w:lang w:eastAsia="ko-KR"/>
              </w:rPr>
            </w:pPr>
            <m:oMath>
              <m:sSubSup>
                <m:sSubSupPr>
                  <m:ctrlPr>
                    <w:rPr>
                      <w:rFonts w:ascii="Cambria Math" w:eastAsia="Calibri" w:hAnsi="Cambria Math"/>
                      <w:iCs/>
                      <w:lang w:eastAsia="ja-JP"/>
                    </w:rPr>
                  </m:ctrlPr>
                </m:sSubSupPr>
                <m:e>
                  <m:r>
                    <w:rPr>
                      <w:rFonts w:ascii="Cambria Math" w:eastAsia="Calibri" w:hAnsi="Cambria Math"/>
                      <w:lang w:eastAsia="ja-JP"/>
                    </w:rPr>
                    <m:t>M</m:t>
                  </m:r>
                </m:e>
                <m:sub>
                  <m:r>
                    <m:rPr>
                      <m:nor/>
                    </m:rPr>
                    <w:rPr>
                      <w:rFonts w:eastAsia="Calibri"/>
                      <w:iCs/>
                      <w:lang w:eastAsia="ja-JP"/>
                    </w:rPr>
                    <m:t>PDCCH</m:t>
                  </m:r>
                </m:sub>
                <m:sup>
                  <m:r>
                    <m:rPr>
                      <m:nor/>
                    </m:rPr>
                    <w:rPr>
                      <w:rFonts w:eastAsia="Calibri"/>
                      <w:iCs/>
                      <w:lang w:eastAsia="ja-JP"/>
                    </w:rPr>
                    <m:t>total,(</m:t>
                  </m:r>
                  <m:sSub>
                    <m:sSubPr>
                      <m:ctrlPr>
                        <w:rPr>
                          <w:rFonts w:ascii="Cambria Math" w:eastAsia="Calibri" w:hAnsi="Cambria Math"/>
                          <w:iCs/>
                          <w:lang w:eastAsia="ja-JP"/>
                        </w:rPr>
                      </m:ctrlPr>
                    </m:sSubPr>
                    <m:e>
                      <m:r>
                        <m:rPr>
                          <m:sty m:val="p"/>
                        </m:rPr>
                        <w:rPr>
                          <w:rFonts w:ascii="Cambria Math" w:eastAsia="Calibri" w:hAnsi="Cambria Math"/>
                          <w:lang w:eastAsia="ja-JP"/>
                        </w:rPr>
                        <m:t>X</m:t>
                      </m:r>
                    </m:e>
                    <m:sub>
                      <m:r>
                        <m:rPr>
                          <m:sty m:val="p"/>
                        </m:rPr>
                        <w:rPr>
                          <w:rFonts w:ascii="Cambria Math" w:eastAsia="Calibri" w:hAnsi="Cambria Math"/>
                          <w:lang w:eastAsia="ja-JP"/>
                        </w:rPr>
                        <m:t>s</m:t>
                      </m:r>
                    </m:sub>
                  </m:sSub>
                  <m:r>
                    <m:rPr>
                      <m:sty m:val="p"/>
                    </m:rPr>
                    <w:rPr>
                      <w:rFonts w:ascii="Cambria Math" w:eastAsia="Calibri" w:hAnsi="Cambria Math"/>
                      <w:lang w:eastAsia="ja-JP"/>
                    </w:rPr>
                    <m:t>,</m:t>
                  </m:r>
                  <m:sSub>
                    <m:sSubPr>
                      <m:ctrlPr>
                        <w:rPr>
                          <w:rFonts w:ascii="Cambria Math" w:eastAsia="Calibri" w:hAnsi="Cambria Math"/>
                          <w:iCs/>
                          <w:lang w:eastAsia="ja-JP"/>
                        </w:rPr>
                      </m:ctrlPr>
                    </m:sSubPr>
                    <m:e>
                      <m:r>
                        <m:rPr>
                          <m:sty m:val="p"/>
                        </m:rPr>
                        <w:rPr>
                          <w:rFonts w:ascii="Cambria Math" w:eastAsia="Calibri" w:hAnsi="Cambria Math"/>
                          <w:lang w:eastAsia="ja-JP"/>
                        </w:rPr>
                        <m:t>Y</m:t>
                      </m:r>
                    </m:e>
                    <m:sub>
                      <m:r>
                        <m:rPr>
                          <m:sty m:val="p"/>
                        </m:rPr>
                        <w:rPr>
                          <w:rFonts w:ascii="Cambria Math" w:eastAsia="Calibri" w:hAnsi="Cambria Math"/>
                          <w:lang w:eastAsia="ja-JP"/>
                        </w:rPr>
                        <m:t>s</m:t>
                      </m:r>
                    </m:sub>
                  </m:sSub>
                  <m:r>
                    <m:rPr>
                      <m:nor/>
                    </m:rPr>
                    <w:rPr>
                      <w:rFonts w:eastAsia="Calibri"/>
                      <w:iCs/>
                      <w:lang w:eastAsia="ja-JP"/>
                    </w:rPr>
                    <m:t>),</m:t>
                  </m:r>
                  <m:r>
                    <m:rPr>
                      <m:sty m:val="p"/>
                    </m:rPr>
                    <w:rPr>
                      <w:rFonts w:ascii="Cambria Math" w:eastAsia="Calibri" w:hAnsi="Cambria Math"/>
                      <w:lang w:eastAsia="ja-JP"/>
                    </w:rPr>
                    <m:t>μ</m:t>
                  </m:r>
                </m:sup>
              </m:sSubSup>
            </m:oMath>
            <w:r w:rsidR="00075399">
              <w:t xml:space="preserve">, </w:t>
            </w:r>
            <m:oMath>
              <m:sSubSup>
                <m:sSubSupPr>
                  <m:ctrlPr>
                    <w:rPr>
                      <w:rFonts w:ascii="Cambria Math" w:eastAsia="Calibri" w:hAnsi="Cambria Math"/>
                      <w:iCs/>
                      <w:lang w:eastAsia="ja-JP"/>
                    </w:rPr>
                  </m:ctrlPr>
                </m:sSubSupPr>
                <m:e>
                  <m:r>
                    <w:rPr>
                      <w:rFonts w:ascii="Cambria Math" w:eastAsia="Calibri" w:hAnsi="Cambria Math"/>
                      <w:lang w:eastAsia="ja-JP"/>
                    </w:rPr>
                    <m:t>C</m:t>
                  </m:r>
                </m:e>
                <m:sub>
                  <m:r>
                    <m:rPr>
                      <m:nor/>
                    </m:rPr>
                    <w:rPr>
                      <w:rFonts w:eastAsia="Calibri"/>
                      <w:iCs/>
                      <w:lang w:eastAsia="ja-JP"/>
                    </w:rPr>
                    <m:t>PDCCH</m:t>
                  </m:r>
                </m:sub>
                <m:sup>
                  <m:r>
                    <m:rPr>
                      <m:nor/>
                    </m:rPr>
                    <w:rPr>
                      <w:rFonts w:eastAsia="Calibri"/>
                      <w:iCs/>
                      <w:lang w:eastAsia="ja-JP"/>
                    </w:rPr>
                    <m:t>total,(</m:t>
                  </m:r>
                  <m:sSub>
                    <m:sSubPr>
                      <m:ctrlPr>
                        <w:rPr>
                          <w:rFonts w:ascii="Cambria Math" w:eastAsia="Calibri" w:hAnsi="Cambria Math"/>
                          <w:iCs/>
                          <w:lang w:eastAsia="ja-JP"/>
                        </w:rPr>
                      </m:ctrlPr>
                    </m:sSubPr>
                    <m:e>
                      <m:r>
                        <m:rPr>
                          <m:sty m:val="p"/>
                        </m:rPr>
                        <w:rPr>
                          <w:rFonts w:ascii="Cambria Math" w:eastAsia="Calibri" w:hAnsi="Cambria Math"/>
                          <w:lang w:eastAsia="ja-JP"/>
                        </w:rPr>
                        <m:t>X</m:t>
                      </m:r>
                    </m:e>
                    <m:sub>
                      <m:r>
                        <m:rPr>
                          <m:sty m:val="p"/>
                        </m:rPr>
                        <w:rPr>
                          <w:rFonts w:ascii="Cambria Math" w:eastAsia="Calibri" w:hAnsi="Cambria Math"/>
                          <w:lang w:eastAsia="ja-JP"/>
                        </w:rPr>
                        <m:t>s</m:t>
                      </m:r>
                    </m:sub>
                  </m:sSub>
                  <m:r>
                    <m:rPr>
                      <m:sty m:val="p"/>
                    </m:rPr>
                    <w:rPr>
                      <w:rFonts w:ascii="Cambria Math" w:eastAsia="Calibri" w:hAnsi="Cambria Math"/>
                      <w:lang w:eastAsia="ja-JP"/>
                    </w:rPr>
                    <m:t>,</m:t>
                  </m:r>
                  <m:sSub>
                    <m:sSubPr>
                      <m:ctrlPr>
                        <w:rPr>
                          <w:rFonts w:ascii="Cambria Math" w:eastAsia="Calibri" w:hAnsi="Cambria Math"/>
                          <w:iCs/>
                          <w:lang w:eastAsia="ja-JP"/>
                        </w:rPr>
                      </m:ctrlPr>
                    </m:sSubPr>
                    <m:e>
                      <m:r>
                        <m:rPr>
                          <m:sty m:val="p"/>
                        </m:rPr>
                        <w:rPr>
                          <w:rFonts w:ascii="Cambria Math" w:eastAsia="Calibri" w:hAnsi="Cambria Math"/>
                          <w:lang w:eastAsia="ja-JP"/>
                        </w:rPr>
                        <m:t>Y</m:t>
                      </m:r>
                    </m:e>
                    <m:sub>
                      <m:r>
                        <m:rPr>
                          <m:sty m:val="p"/>
                        </m:rPr>
                        <w:rPr>
                          <w:rFonts w:ascii="Cambria Math" w:eastAsia="Calibri" w:hAnsi="Cambria Math"/>
                          <w:lang w:eastAsia="ja-JP"/>
                        </w:rPr>
                        <m:t>s</m:t>
                      </m:r>
                    </m:sub>
                  </m:sSub>
                  <m:r>
                    <m:rPr>
                      <m:nor/>
                    </m:rPr>
                    <w:rPr>
                      <w:rFonts w:eastAsia="Calibri"/>
                      <w:iCs/>
                      <w:lang w:eastAsia="ja-JP"/>
                    </w:rPr>
                    <m:t>),</m:t>
                  </m:r>
                  <m:r>
                    <m:rPr>
                      <m:sty m:val="p"/>
                    </m:rPr>
                    <w:rPr>
                      <w:rFonts w:ascii="Cambria Math" w:eastAsia="Calibri" w:hAnsi="Cambria Math"/>
                      <w:lang w:eastAsia="ja-JP"/>
                    </w:rPr>
                    <m:t>μ</m:t>
                  </m:r>
                </m:sup>
              </m:sSubSup>
            </m:oMath>
            <w:r w:rsidR="00075399">
              <w:t xml:space="preserve"> </w:t>
            </w:r>
            <w:r w:rsidR="00075399">
              <w:rPr>
                <w:lang w:eastAsia="zh-CN"/>
              </w:rPr>
              <w:t xml:space="preserve">are determined such that the total is </w:t>
            </w:r>
            <w:r w:rsidR="00075399">
              <w:t xml:space="preserve">shared by all cells having same </w:t>
            </w:r>
            <w:r w:rsidR="00075399">
              <w:rPr>
                <w:lang w:eastAsia="ko-KR"/>
              </w:rPr>
              <w:t xml:space="preserve">SCS configuration </w:t>
            </w:r>
            <m:oMath>
              <m:r>
                <m:rPr>
                  <m:sty m:val="p"/>
                </m:rPr>
                <w:rPr>
                  <w:rFonts w:ascii="Cambria Math" w:hAnsi="Cambria Math"/>
                </w:rPr>
                <m:t>μ</m:t>
              </m:r>
            </m:oMath>
            <w:r w:rsidR="00075399">
              <w:rPr>
                <w:lang w:eastAsia="ko-KR"/>
              </w:rPr>
              <w:t xml:space="preserve"> and same value Xs in combination (Xs,Ys).</w:t>
            </w:r>
          </w:p>
          <w:p w14:paraId="3D5BA5F4" w14:textId="77777777" w:rsidR="00FF2347" w:rsidRDefault="00FF2347">
            <w:pPr>
              <w:widowControl w:val="0"/>
              <w:rPr>
                <w:sz w:val="20"/>
                <w:szCs w:val="20"/>
              </w:rPr>
            </w:pPr>
          </w:p>
          <w:p w14:paraId="7FFA5AF4" w14:textId="77777777" w:rsidR="00FF2347" w:rsidRDefault="00075399">
            <w:pPr>
              <w:widowControl w:val="0"/>
              <w:rPr>
                <w:sz w:val="20"/>
                <w:szCs w:val="20"/>
                <w:lang w:eastAsia="zh-CN"/>
              </w:rPr>
            </w:pPr>
            <w:r>
              <w:rPr>
                <w:sz w:val="20"/>
                <w:szCs w:val="20"/>
                <w:lang w:eastAsia="zh-CN"/>
              </w:rPr>
              <w:t>In this way, we think the legacy Rel-15 principle can be reused:</w:t>
            </w:r>
          </w:p>
          <w:p w14:paraId="42803043" w14:textId="77777777" w:rsidR="00FF2347" w:rsidRDefault="00075399">
            <w:pPr>
              <w:widowControl w:val="0"/>
              <w:numPr>
                <w:ilvl w:val="0"/>
                <w:numId w:val="70"/>
              </w:numPr>
              <w:autoSpaceDE/>
              <w:autoSpaceDN/>
              <w:adjustRightInd/>
              <w:snapToGrid/>
              <w:spacing w:after="0"/>
              <w:jc w:val="both"/>
              <w:rPr>
                <w:rFonts w:eastAsia="Calibri"/>
                <w:sz w:val="20"/>
                <w:szCs w:val="20"/>
                <w:lang w:val="en-GB" w:eastAsia="ja-JP"/>
              </w:rPr>
            </w:pPr>
            <w:r>
              <w:rPr>
                <w:rFonts w:eastAsia="Calibri"/>
                <w:sz w:val="20"/>
                <w:szCs w:val="20"/>
                <w:lang w:val="en-GB" w:eastAsia="ja-JP"/>
              </w:rPr>
              <w:t xml:space="preserve">If the number of cells configured with combination of  </w:t>
            </w:r>
            <m:oMath>
              <m:d>
                <m:dPr>
                  <m:ctrlPr>
                    <w:rPr>
                      <w:rFonts w:ascii="Cambria Math" w:eastAsia="Calibri" w:hAnsi="Cambria Math"/>
                      <w:i/>
                      <w:sz w:val="20"/>
                      <w:szCs w:val="20"/>
                      <w:lang w:val="en-GB" w:eastAsia="ja-JP"/>
                    </w:rPr>
                  </m:ctrlPr>
                </m:dPr>
                <m:e>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oMath>
            <w:r>
              <w:rPr>
                <w:rFonts w:eastAsia="Calibri"/>
                <w:sz w:val="20"/>
                <w:szCs w:val="20"/>
                <w:lang w:val="en-GB" w:eastAsia="ja-JP"/>
              </w:rPr>
              <w:t xml:space="preserve"> is no more than </w:t>
            </w:r>
            <m:oMath>
              <m:sSubSup>
                <m:sSubSupPr>
                  <m:ctrlPr>
                    <w:rPr>
                      <w:rFonts w:ascii="Cambria Math" w:eastAsia="Calibri" w:hAnsi="Cambria Math"/>
                      <w:i/>
                      <w:sz w:val="20"/>
                      <w:szCs w:val="20"/>
                      <w:lang w:val="en-GB" w:eastAsia="ja-JP"/>
                    </w:rPr>
                  </m:ctrlPr>
                </m:sSubSupPr>
                <m:e>
                  <m:r>
                    <w:rPr>
                      <w:rFonts w:ascii="Cambria Math" w:eastAsia="Calibri" w:hAnsi="Cambria Math"/>
                      <w:sz w:val="20"/>
                      <w:szCs w:val="20"/>
                      <w:lang w:val="en-GB" w:eastAsia="ja-JP"/>
                    </w:rPr>
                    <m:t>N</m:t>
                  </m:r>
                </m:e>
                <m:sub>
                  <m:r>
                    <m:rPr>
                      <m:nor/>
                    </m:rPr>
                    <w:rPr>
                      <w:rFonts w:eastAsia="Calibri"/>
                      <w:sz w:val="20"/>
                      <w:szCs w:val="20"/>
                      <w:lang w:val="en-GB" w:eastAsia="ja-JP"/>
                    </w:rPr>
                    <m:t>cells</m:t>
                  </m:r>
                  <m:ctrlPr>
                    <w:rPr>
                      <w:rFonts w:ascii="Cambria Math" w:eastAsia="Calibri" w:hAnsi="Cambria Math"/>
                      <w:sz w:val="20"/>
                      <w:szCs w:val="20"/>
                      <w:lang w:val="en-GB" w:eastAsia="ja-JP"/>
                    </w:rPr>
                  </m:ctrlPr>
                </m:sub>
                <m:sup>
                  <m:r>
                    <m:rPr>
                      <m:nor/>
                    </m:rPr>
                    <w:rPr>
                      <w:rFonts w:eastAsia="Calibri"/>
                      <w:sz w:val="20"/>
                      <w:szCs w:val="20"/>
                      <w:lang w:val="en-GB" w:eastAsia="ja-JP"/>
                    </w:rPr>
                    <m:t>cap</m:t>
                  </m:r>
                  <m:ctrlPr>
                    <w:rPr>
                      <w:rFonts w:ascii="Cambria Math" w:eastAsia="Calibri" w:hAnsi="Cambria Math"/>
                      <w:sz w:val="20"/>
                      <w:szCs w:val="20"/>
                      <w:lang w:val="en-GB" w:eastAsia="ja-JP"/>
                    </w:rPr>
                  </m:ctrlPr>
                </m:sup>
              </m:sSubSup>
            </m:oMath>
            <w:r>
              <w:rPr>
                <w:rFonts w:eastAsia="Calibri"/>
                <w:sz w:val="20"/>
                <w:szCs w:val="20"/>
                <w:lang w:val="en-GB" w:eastAsia="ja-JP"/>
              </w:rPr>
              <w:t xml:space="preserve">, </w:t>
            </w:r>
            <m:oMath>
              <m:sSubSup>
                <m:sSubSupPr>
                  <m:ctrlPr>
                    <w:rPr>
                      <w:rFonts w:ascii="Cambria Math" w:eastAsia="Calibri" w:hAnsi="Cambria Math"/>
                      <w:iCs/>
                      <w:sz w:val="20"/>
                      <w:szCs w:val="20"/>
                      <w:lang w:val="en-GB" w:eastAsia="ja-JP"/>
                    </w:rPr>
                  </m:ctrlPr>
                </m:sSubSupPr>
                <m:e>
                  <m:r>
                    <w:rPr>
                      <w:rFonts w:ascii="Cambria Math" w:eastAsia="Calibri" w:hAnsi="Cambria Math"/>
                      <w:sz w:val="20"/>
                      <w:szCs w:val="20"/>
                      <w:lang w:val="en-GB" w:eastAsia="ja-JP"/>
                    </w:rPr>
                    <m:t>M</m:t>
                  </m:r>
                </m:e>
                <m:sub>
                  <m:r>
                    <m:rPr>
                      <m:nor/>
                    </m:rPr>
                    <w:rPr>
                      <w:rFonts w:eastAsia="Calibri"/>
                      <w:iCs/>
                      <w:sz w:val="20"/>
                      <w:szCs w:val="20"/>
                      <w:lang w:val="en-GB" w:eastAsia="ja-JP"/>
                    </w:rPr>
                    <m:t>PDCCH</m:t>
                  </m:r>
                </m:sub>
                <m:sup>
                  <m:r>
                    <m:rPr>
                      <m:nor/>
                    </m:rPr>
                    <w:rPr>
                      <w:rFonts w:eastAsia="Calibri"/>
                      <w:iCs/>
                      <w:sz w:val="20"/>
                      <w:szCs w:val="20"/>
                      <w:lang w:val="en-GB" w:eastAsia="ja-JP"/>
                    </w:rPr>
                    <m:t>total,(</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X</m:t>
                      </m:r>
                    </m:e>
                    <m:sub>
                      <m:r>
                        <m:rPr>
                          <m:sty m:val="p"/>
                        </m:rPr>
                        <w:rPr>
                          <w:rFonts w:ascii="Cambria Math" w:eastAsia="Calibri" w:hAnsi="Cambria Math"/>
                          <w:sz w:val="20"/>
                          <w:szCs w:val="20"/>
                          <w:lang w:val="en-GB" w:eastAsia="ja-JP"/>
                        </w:rPr>
                        <m:t>s</m:t>
                      </m:r>
                    </m:sub>
                  </m:sSub>
                  <m:r>
                    <m:rPr>
                      <m:sty m:val="p"/>
                    </m:rPr>
                    <w:rPr>
                      <w:rFonts w:ascii="Cambria Math" w:eastAsia="Calibri" w:hAnsi="Cambria Math"/>
                      <w:sz w:val="20"/>
                      <w:szCs w:val="20"/>
                      <w:lang w:val="en-GB" w:eastAsia="ja-JP"/>
                    </w:rPr>
                    <m:t>,</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Y</m:t>
                      </m:r>
                    </m:e>
                    <m:sub>
                      <m:r>
                        <m:rPr>
                          <m:sty m:val="p"/>
                        </m:rPr>
                        <w:rPr>
                          <w:rFonts w:ascii="Cambria Math" w:eastAsia="Calibri" w:hAnsi="Cambria Math"/>
                          <w:sz w:val="20"/>
                          <w:szCs w:val="20"/>
                          <w:lang w:val="en-GB" w:eastAsia="ja-JP"/>
                        </w:rPr>
                        <m:t>s</m:t>
                      </m:r>
                    </m:sub>
                  </m:sSub>
                  <m:r>
                    <m:rPr>
                      <m:nor/>
                    </m:rPr>
                    <w:rPr>
                      <w:rFonts w:eastAsia="Calibri"/>
                      <w:iCs/>
                      <w:sz w:val="20"/>
                      <w:szCs w:val="20"/>
                      <w:lang w:val="en-GB" w:eastAsia="ja-JP"/>
                    </w:rPr>
                    <m:t>),</m:t>
                  </m:r>
                  <m:r>
                    <m:rPr>
                      <m:sty m:val="p"/>
                    </m:rPr>
                    <w:rPr>
                      <w:rFonts w:ascii="Cambria Math" w:eastAsia="Calibri" w:hAnsi="Cambria Math"/>
                      <w:sz w:val="20"/>
                      <w:szCs w:val="20"/>
                      <w:lang w:val="en-GB" w:eastAsia="ja-JP"/>
                    </w:rPr>
                    <m:t>μ</m:t>
                  </m:r>
                </m:sup>
              </m:sSubSup>
              <m:r>
                <w:rPr>
                  <w:rFonts w:ascii="Cambria Math" w:eastAsia="Calibri" w:hAnsi="Cambria Math"/>
                  <w:sz w:val="20"/>
                  <w:szCs w:val="20"/>
                  <w:lang w:val="en-GB" w:eastAsia="ja-JP"/>
                </w:rPr>
                <m:t>=</m:t>
              </m:r>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M</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 xml:space="preserve"> and </w:t>
            </w:r>
            <m:oMath>
              <m:sSubSup>
                <m:sSubSupPr>
                  <m:ctrlPr>
                    <w:rPr>
                      <w:rFonts w:ascii="Cambria Math" w:eastAsia="Calibri" w:hAnsi="Cambria Math"/>
                      <w:iCs/>
                      <w:sz w:val="20"/>
                      <w:szCs w:val="20"/>
                      <w:lang w:val="en-GB" w:eastAsia="ja-JP"/>
                    </w:rPr>
                  </m:ctrlPr>
                </m:sSubSupPr>
                <m:e>
                  <m:r>
                    <w:rPr>
                      <w:rFonts w:ascii="Cambria Math" w:eastAsia="Calibri" w:hAnsi="Cambria Math"/>
                      <w:sz w:val="20"/>
                      <w:szCs w:val="20"/>
                      <w:lang w:val="en-GB" w:eastAsia="ja-JP"/>
                    </w:rPr>
                    <m:t>C</m:t>
                  </m:r>
                </m:e>
                <m:sub>
                  <m:r>
                    <m:rPr>
                      <m:nor/>
                    </m:rPr>
                    <w:rPr>
                      <w:rFonts w:eastAsia="Calibri"/>
                      <w:iCs/>
                      <w:sz w:val="20"/>
                      <w:szCs w:val="20"/>
                      <w:lang w:val="en-GB" w:eastAsia="ja-JP"/>
                    </w:rPr>
                    <m:t>PDCCH</m:t>
                  </m:r>
                </m:sub>
                <m:sup>
                  <m:r>
                    <m:rPr>
                      <m:nor/>
                    </m:rPr>
                    <w:rPr>
                      <w:rFonts w:eastAsia="Calibri"/>
                      <w:iCs/>
                      <w:sz w:val="20"/>
                      <w:szCs w:val="20"/>
                      <w:lang w:val="en-GB" w:eastAsia="ja-JP"/>
                    </w:rPr>
                    <m:t>total,(</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X</m:t>
                      </m:r>
                    </m:e>
                    <m:sub>
                      <m:r>
                        <m:rPr>
                          <m:sty m:val="p"/>
                        </m:rPr>
                        <w:rPr>
                          <w:rFonts w:ascii="Cambria Math" w:eastAsia="Calibri" w:hAnsi="Cambria Math"/>
                          <w:sz w:val="20"/>
                          <w:szCs w:val="20"/>
                          <w:lang w:val="en-GB" w:eastAsia="ja-JP"/>
                        </w:rPr>
                        <m:t>s</m:t>
                      </m:r>
                    </m:sub>
                  </m:sSub>
                  <m:r>
                    <m:rPr>
                      <m:sty m:val="p"/>
                    </m:rPr>
                    <w:rPr>
                      <w:rFonts w:ascii="Cambria Math" w:eastAsia="Calibri" w:hAnsi="Cambria Math"/>
                      <w:sz w:val="20"/>
                      <w:szCs w:val="20"/>
                      <w:lang w:val="en-GB" w:eastAsia="ja-JP"/>
                    </w:rPr>
                    <m:t>,</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Y</m:t>
                      </m:r>
                    </m:e>
                    <m:sub>
                      <m:r>
                        <m:rPr>
                          <m:sty m:val="p"/>
                        </m:rPr>
                        <w:rPr>
                          <w:rFonts w:ascii="Cambria Math" w:eastAsia="Calibri" w:hAnsi="Cambria Math"/>
                          <w:sz w:val="20"/>
                          <w:szCs w:val="20"/>
                          <w:lang w:val="en-GB" w:eastAsia="ja-JP"/>
                        </w:rPr>
                        <m:t>s</m:t>
                      </m:r>
                    </m:sub>
                  </m:sSub>
                  <m:r>
                    <m:rPr>
                      <m:nor/>
                    </m:rPr>
                    <w:rPr>
                      <w:rFonts w:eastAsia="Calibri"/>
                      <w:iCs/>
                      <w:sz w:val="20"/>
                      <w:szCs w:val="20"/>
                      <w:lang w:val="en-GB" w:eastAsia="ja-JP"/>
                    </w:rPr>
                    <m:t>),</m:t>
                  </m:r>
                  <m:r>
                    <m:rPr>
                      <m:sty m:val="p"/>
                    </m:rPr>
                    <w:rPr>
                      <w:rFonts w:ascii="Cambria Math" w:eastAsia="Calibri" w:hAnsi="Cambria Math"/>
                      <w:sz w:val="20"/>
                      <w:szCs w:val="20"/>
                      <w:lang w:val="en-GB" w:eastAsia="ja-JP"/>
                    </w:rPr>
                    <m:t>μ</m:t>
                  </m:r>
                </m:sup>
              </m:sSubSup>
              <m:r>
                <w:rPr>
                  <w:rFonts w:ascii="Cambria Math" w:eastAsia="Calibri" w:hAnsi="Cambria Math"/>
                  <w:sz w:val="20"/>
                  <w:szCs w:val="20"/>
                  <w:lang w:val="en-GB" w:eastAsia="ja-JP"/>
                </w:rPr>
                <m:t>=</m:t>
              </m:r>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C</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w:t>
            </w:r>
          </w:p>
          <w:p w14:paraId="4AC84A4A" w14:textId="77777777" w:rsidR="00FF2347" w:rsidRDefault="00075399">
            <w:pPr>
              <w:widowControl w:val="0"/>
              <w:numPr>
                <w:ilvl w:val="0"/>
                <w:numId w:val="70"/>
              </w:numPr>
              <w:autoSpaceDE/>
              <w:autoSpaceDN/>
              <w:adjustRightInd/>
              <w:snapToGrid/>
              <w:spacing w:after="0"/>
              <w:jc w:val="both"/>
              <w:rPr>
                <w:rFonts w:eastAsia="Calibri"/>
                <w:sz w:val="20"/>
                <w:szCs w:val="20"/>
                <w:lang w:val="en-GB" w:eastAsia="ja-JP"/>
              </w:rPr>
            </w:pPr>
            <w:r>
              <w:rPr>
                <w:rFonts w:eastAsia="Calibri"/>
                <w:sz w:val="20"/>
                <w:szCs w:val="20"/>
                <w:lang w:val="en-GB" w:eastAsia="ja-JP"/>
              </w:rPr>
              <w:t xml:space="preserve">If the number of cells configured with combination </w:t>
            </w:r>
            <m:oMath>
              <m:d>
                <m:dPr>
                  <m:ctrlPr>
                    <w:rPr>
                      <w:rFonts w:ascii="Cambria Math" w:eastAsia="Calibri" w:hAnsi="Cambria Math"/>
                      <w:i/>
                      <w:sz w:val="20"/>
                      <w:szCs w:val="20"/>
                      <w:lang w:val="en-GB" w:eastAsia="ja-JP"/>
                    </w:rPr>
                  </m:ctrlPr>
                </m:dPr>
                <m:e>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oMath>
            <w:r>
              <w:rPr>
                <w:rFonts w:eastAsia="Calibri"/>
                <w:sz w:val="20"/>
                <w:szCs w:val="20"/>
                <w:lang w:val="en-GB" w:eastAsia="ja-JP"/>
              </w:rPr>
              <w:t xml:space="preserve"> is more than than </w:t>
            </w:r>
            <m:oMath>
              <m:sSubSup>
                <m:sSubSupPr>
                  <m:ctrlPr>
                    <w:rPr>
                      <w:rFonts w:ascii="Cambria Math" w:eastAsia="Calibri" w:hAnsi="Cambria Math"/>
                      <w:i/>
                      <w:sz w:val="20"/>
                      <w:szCs w:val="20"/>
                      <w:lang w:val="en-GB" w:eastAsia="ja-JP"/>
                    </w:rPr>
                  </m:ctrlPr>
                </m:sSubSupPr>
                <m:e>
                  <m:r>
                    <w:rPr>
                      <w:rFonts w:ascii="Cambria Math" w:eastAsia="Calibri" w:hAnsi="Cambria Math"/>
                      <w:sz w:val="20"/>
                      <w:szCs w:val="20"/>
                      <w:lang w:val="en-GB" w:eastAsia="ja-JP"/>
                    </w:rPr>
                    <m:t>N</m:t>
                  </m:r>
                </m:e>
                <m:sub>
                  <m:r>
                    <m:rPr>
                      <m:nor/>
                    </m:rPr>
                    <w:rPr>
                      <w:rFonts w:eastAsia="Calibri"/>
                      <w:sz w:val="20"/>
                      <w:szCs w:val="20"/>
                      <w:lang w:val="en-GB" w:eastAsia="ja-JP"/>
                    </w:rPr>
                    <m:t>cells</m:t>
                  </m:r>
                  <m:ctrlPr>
                    <w:rPr>
                      <w:rFonts w:ascii="Cambria Math" w:eastAsia="Calibri" w:hAnsi="Cambria Math"/>
                      <w:sz w:val="20"/>
                      <w:szCs w:val="20"/>
                      <w:lang w:val="en-GB" w:eastAsia="ja-JP"/>
                    </w:rPr>
                  </m:ctrlPr>
                </m:sub>
                <m:sup>
                  <m:r>
                    <m:rPr>
                      <m:nor/>
                    </m:rPr>
                    <w:rPr>
                      <w:rFonts w:eastAsia="Calibri"/>
                      <w:sz w:val="20"/>
                      <w:szCs w:val="20"/>
                      <w:lang w:val="en-GB" w:eastAsia="ja-JP"/>
                    </w:rPr>
                    <m:t>cap</m:t>
                  </m:r>
                  <m:ctrlPr>
                    <w:rPr>
                      <w:rFonts w:ascii="Cambria Math" w:eastAsia="Calibri" w:hAnsi="Cambria Math"/>
                      <w:sz w:val="20"/>
                      <w:szCs w:val="20"/>
                      <w:lang w:val="en-GB" w:eastAsia="ja-JP"/>
                    </w:rPr>
                  </m:ctrlPr>
                </m:sup>
              </m:sSubSup>
            </m:oMath>
            <w:r>
              <w:rPr>
                <w:rFonts w:eastAsia="Calibri"/>
                <w:sz w:val="20"/>
                <w:szCs w:val="20"/>
                <w:lang w:val="en-GB" w:eastAsia="ja-JP"/>
              </w:rPr>
              <w:t xml:space="preserve">, the number of blind decodes </w:t>
            </w:r>
            <m:oMath>
              <m:sSubSup>
                <m:sSubSupPr>
                  <m:ctrlPr>
                    <w:rPr>
                      <w:rFonts w:ascii="Cambria Math" w:eastAsia="Calibri" w:hAnsi="Cambria Math"/>
                      <w:i/>
                      <w:sz w:val="20"/>
                      <w:szCs w:val="20"/>
                      <w:lang w:val="en-GB" w:eastAsia="ja-JP"/>
                    </w:rPr>
                  </m:ctrlPr>
                </m:sSubSupPr>
                <m:e>
                  <m:r>
                    <w:rPr>
                      <w:rFonts w:ascii="Cambria Math" w:eastAsia="Calibri" w:hAnsi="Cambria Math"/>
                      <w:sz w:val="20"/>
                      <w:szCs w:val="20"/>
                      <w:lang w:val="en-GB" w:eastAsia="ja-JP"/>
                    </w:rPr>
                    <m:t>N</m:t>
                  </m:r>
                </m:e>
                <m:sub>
                  <m:r>
                    <m:rPr>
                      <m:nor/>
                    </m:rPr>
                    <w:rPr>
                      <w:rFonts w:eastAsia="Calibri"/>
                      <w:sz w:val="20"/>
                      <w:szCs w:val="20"/>
                      <w:lang w:val="en-GB" w:eastAsia="ja-JP"/>
                    </w:rPr>
                    <m:t>cells</m:t>
                  </m:r>
                  <m:ctrlPr>
                    <w:rPr>
                      <w:rFonts w:ascii="Cambria Math" w:eastAsia="Calibri" w:hAnsi="Cambria Math"/>
                      <w:sz w:val="20"/>
                      <w:szCs w:val="20"/>
                      <w:lang w:val="en-GB" w:eastAsia="ja-JP"/>
                    </w:rPr>
                  </m:ctrlPr>
                </m:sub>
                <m:sup>
                  <m:r>
                    <m:rPr>
                      <m:nor/>
                    </m:rPr>
                    <w:rPr>
                      <w:rFonts w:eastAsia="Calibri"/>
                      <w:sz w:val="20"/>
                      <w:szCs w:val="20"/>
                      <w:lang w:val="en-GB" w:eastAsia="ja-JP"/>
                    </w:rPr>
                    <m:t>cap</m:t>
                  </m:r>
                  <m:ctrlPr>
                    <w:rPr>
                      <w:rFonts w:ascii="Cambria Math" w:eastAsia="Calibri" w:hAnsi="Cambria Math"/>
                      <w:sz w:val="20"/>
                      <w:szCs w:val="20"/>
                      <w:lang w:val="en-GB" w:eastAsia="ja-JP"/>
                    </w:rPr>
                  </m:ctrlPr>
                </m:sup>
              </m:sSubSup>
              <m:r>
                <w:rPr>
                  <w:rFonts w:ascii="Cambria Math" w:eastAsia="Calibri" w:hAnsi="Cambria Math"/>
                  <w:sz w:val="20"/>
                  <w:szCs w:val="20"/>
                  <w:lang w:val="en-GB" w:eastAsia="ja-JP"/>
                </w:rPr>
                <m:t>⋅</m:t>
              </m:r>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M</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 xml:space="preserve"> is </w:t>
            </w:r>
            <w:r>
              <w:rPr>
                <w:rFonts w:eastAsia="Calibri"/>
                <w:iCs/>
                <w:sz w:val="20"/>
                <w:szCs w:val="20"/>
                <w:lang w:val="en-GB" w:eastAsia="ja-JP"/>
              </w:rPr>
              <w:lastRenderedPageBreak/>
              <w:t xml:space="preserve">distributed to </w:t>
            </w:r>
            <m:oMath>
              <m:sSubSup>
                <m:sSubSupPr>
                  <m:ctrlPr>
                    <w:rPr>
                      <w:rFonts w:ascii="Cambria Math" w:eastAsia="Calibri" w:hAnsi="Cambria Math"/>
                      <w:iCs/>
                      <w:sz w:val="20"/>
                      <w:szCs w:val="20"/>
                      <w:lang w:val="en-GB" w:eastAsia="ja-JP"/>
                    </w:rPr>
                  </m:ctrlPr>
                </m:sSubSupPr>
                <m:e>
                  <m:r>
                    <w:rPr>
                      <w:rFonts w:ascii="Cambria Math" w:eastAsia="Calibri" w:hAnsi="Cambria Math"/>
                      <w:sz w:val="20"/>
                      <w:szCs w:val="20"/>
                      <w:lang w:val="en-GB" w:eastAsia="ja-JP"/>
                    </w:rPr>
                    <m:t>M</m:t>
                  </m:r>
                </m:e>
                <m:sub>
                  <m:r>
                    <m:rPr>
                      <m:nor/>
                    </m:rPr>
                    <w:rPr>
                      <w:rFonts w:eastAsia="Calibri"/>
                      <w:iCs/>
                      <w:sz w:val="20"/>
                      <w:szCs w:val="20"/>
                      <w:lang w:val="en-GB" w:eastAsia="ja-JP"/>
                    </w:rPr>
                    <m:t>PDCCH</m:t>
                  </m:r>
                </m:sub>
                <m:sup>
                  <m:r>
                    <m:rPr>
                      <m:nor/>
                    </m:rPr>
                    <w:rPr>
                      <w:rFonts w:eastAsia="Calibri"/>
                      <w:iCs/>
                      <w:sz w:val="20"/>
                      <w:szCs w:val="20"/>
                      <w:lang w:val="en-GB" w:eastAsia="ja-JP"/>
                    </w:rPr>
                    <m:t>total,(</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X</m:t>
                      </m:r>
                    </m:e>
                    <m:sub>
                      <m:r>
                        <m:rPr>
                          <m:sty m:val="p"/>
                        </m:rPr>
                        <w:rPr>
                          <w:rFonts w:ascii="Cambria Math" w:eastAsia="Calibri" w:hAnsi="Cambria Math"/>
                          <w:sz w:val="20"/>
                          <w:szCs w:val="20"/>
                          <w:lang w:val="en-GB" w:eastAsia="ja-JP"/>
                        </w:rPr>
                        <m:t>s</m:t>
                      </m:r>
                    </m:sub>
                  </m:sSub>
                  <m:r>
                    <m:rPr>
                      <m:sty m:val="p"/>
                    </m:rPr>
                    <w:rPr>
                      <w:rFonts w:ascii="Cambria Math" w:eastAsia="Calibri" w:hAnsi="Cambria Math"/>
                      <w:sz w:val="20"/>
                      <w:szCs w:val="20"/>
                      <w:lang w:val="en-GB" w:eastAsia="ja-JP"/>
                    </w:rPr>
                    <m:t>,</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Y</m:t>
                      </m:r>
                    </m:e>
                    <m:sub>
                      <m:r>
                        <m:rPr>
                          <m:sty m:val="p"/>
                        </m:rPr>
                        <w:rPr>
                          <w:rFonts w:ascii="Cambria Math" w:eastAsia="Calibri" w:hAnsi="Cambria Math"/>
                          <w:sz w:val="20"/>
                          <w:szCs w:val="20"/>
                          <w:lang w:val="en-GB" w:eastAsia="ja-JP"/>
                        </w:rPr>
                        <m:t>s</m:t>
                      </m:r>
                    </m:sub>
                  </m:sSub>
                  <m:r>
                    <m:rPr>
                      <m:nor/>
                    </m:rPr>
                    <w:rPr>
                      <w:rFonts w:eastAsia="Calibri"/>
                      <w:iCs/>
                      <w:sz w:val="20"/>
                      <w:szCs w:val="20"/>
                      <w:lang w:val="en-GB" w:eastAsia="ja-JP"/>
                    </w:rPr>
                    <m:t>),</m:t>
                  </m:r>
                  <m:r>
                    <m:rPr>
                      <m:sty m:val="p"/>
                    </m:rPr>
                    <w:rPr>
                      <w:rFonts w:ascii="Cambria Math" w:eastAsia="Calibri" w:hAnsi="Cambria Math"/>
                      <w:sz w:val="20"/>
                      <w:szCs w:val="20"/>
                      <w:lang w:val="en-GB" w:eastAsia="ja-JP"/>
                    </w:rPr>
                    <m:t>μ</m:t>
                  </m:r>
                </m:sup>
              </m:sSubSup>
            </m:oMath>
            <w:r>
              <w:rPr>
                <w:rFonts w:eastAsia="Calibri"/>
                <w:iCs/>
                <w:sz w:val="20"/>
                <w:szCs w:val="20"/>
                <w:lang w:val="en-GB" w:eastAsia="ja-JP"/>
              </w:rPr>
              <w:t xml:space="preserve"> based on a weighting of number of cells with numerology </w:t>
            </w:r>
            <m:oMath>
              <m:r>
                <w:rPr>
                  <w:rFonts w:ascii="Cambria Math" w:eastAsia="Calibri" w:hAnsi="Cambria Math"/>
                  <w:sz w:val="20"/>
                  <w:szCs w:val="20"/>
                  <w:lang w:val="en-GB" w:eastAsia="ja-JP"/>
                </w:rPr>
                <m:t>μ</m:t>
              </m:r>
            </m:oMath>
            <w:r>
              <w:rPr>
                <w:rFonts w:eastAsia="Calibri"/>
                <w:iCs/>
                <w:sz w:val="20"/>
                <w:szCs w:val="20"/>
                <w:lang w:val="en-GB" w:eastAsia="ja-JP"/>
              </w:rPr>
              <w:t xml:space="preserve"> among all cells configured with </w:t>
            </w:r>
            <w:r>
              <w:rPr>
                <w:rFonts w:eastAsia="Calibri"/>
                <w:sz w:val="20"/>
                <w:szCs w:val="20"/>
                <w:lang w:val="en-GB" w:eastAsia="ja-JP"/>
              </w:rPr>
              <w:t xml:space="preserve">combination </w:t>
            </w:r>
            <m:oMath>
              <m:d>
                <m:dPr>
                  <m:ctrlPr>
                    <w:rPr>
                      <w:rFonts w:ascii="Cambria Math" w:eastAsia="Calibri" w:hAnsi="Cambria Math"/>
                      <w:i/>
                      <w:sz w:val="20"/>
                      <w:szCs w:val="20"/>
                      <w:lang w:val="en-GB" w:eastAsia="ja-JP"/>
                    </w:rPr>
                  </m:ctrlPr>
                </m:dPr>
                <m:e>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oMath>
            <w:r>
              <w:rPr>
                <w:rFonts w:eastAsia="Calibri"/>
                <w:sz w:val="20"/>
                <w:szCs w:val="20"/>
                <w:lang w:val="en-GB" w:eastAsia="ja-JP"/>
              </w:rPr>
              <w:t xml:space="preserve">. Similarly, the total number of available channel estimation CCEs </w:t>
            </w:r>
            <m:oMath>
              <m:sSubSup>
                <m:sSubSupPr>
                  <m:ctrlPr>
                    <w:rPr>
                      <w:rFonts w:ascii="Cambria Math" w:eastAsia="Calibri" w:hAnsi="Cambria Math"/>
                      <w:i/>
                      <w:sz w:val="20"/>
                      <w:szCs w:val="20"/>
                      <w:lang w:val="en-GB" w:eastAsia="ja-JP"/>
                    </w:rPr>
                  </m:ctrlPr>
                </m:sSubSupPr>
                <m:e>
                  <m:r>
                    <w:rPr>
                      <w:rFonts w:ascii="Cambria Math" w:eastAsia="Calibri" w:hAnsi="Cambria Math"/>
                      <w:sz w:val="20"/>
                      <w:szCs w:val="20"/>
                      <w:lang w:val="en-GB" w:eastAsia="ja-JP"/>
                    </w:rPr>
                    <m:t>N</m:t>
                  </m:r>
                </m:e>
                <m:sub>
                  <m:r>
                    <m:rPr>
                      <m:nor/>
                    </m:rPr>
                    <w:rPr>
                      <w:rFonts w:eastAsia="Calibri"/>
                      <w:sz w:val="20"/>
                      <w:szCs w:val="20"/>
                      <w:lang w:val="en-GB" w:eastAsia="ja-JP"/>
                    </w:rPr>
                    <m:t>cells</m:t>
                  </m:r>
                  <m:ctrlPr>
                    <w:rPr>
                      <w:rFonts w:ascii="Cambria Math" w:eastAsia="Calibri" w:hAnsi="Cambria Math"/>
                      <w:sz w:val="20"/>
                      <w:szCs w:val="20"/>
                      <w:lang w:val="en-GB" w:eastAsia="ja-JP"/>
                    </w:rPr>
                  </m:ctrlPr>
                </m:sub>
                <m:sup>
                  <m:r>
                    <m:rPr>
                      <m:nor/>
                    </m:rPr>
                    <w:rPr>
                      <w:rFonts w:eastAsia="Calibri"/>
                      <w:sz w:val="20"/>
                      <w:szCs w:val="20"/>
                      <w:lang w:val="en-GB" w:eastAsia="ja-JP"/>
                    </w:rPr>
                    <m:t>cap</m:t>
                  </m:r>
                  <m:ctrlPr>
                    <w:rPr>
                      <w:rFonts w:ascii="Cambria Math" w:eastAsia="Calibri" w:hAnsi="Cambria Math"/>
                      <w:sz w:val="20"/>
                      <w:szCs w:val="20"/>
                      <w:lang w:val="en-GB" w:eastAsia="ja-JP"/>
                    </w:rPr>
                  </m:ctrlPr>
                </m:sup>
              </m:sSubSup>
              <m:r>
                <w:rPr>
                  <w:rFonts w:ascii="Cambria Math" w:eastAsia="Calibri" w:hAnsi="Cambria Math"/>
                  <w:sz w:val="20"/>
                  <w:szCs w:val="20"/>
                  <w:lang w:val="en-GB" w:eastAsia="ja-JP"/>
                </w:rPr>
                <m:t>⋅</m:t>
              </m:r>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C</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 xml:space="preserve"> is distributed to </w:t>
            </w:r>
            <m:oMath>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C</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 xml:space="preserve"> based on a weighting of number of cells with numerology </w:t>
            </w:r>
            <m:oMath>
              <m:r>
                <w:rPr>
                  <w:rFonts w:ascii="Cambria Math" w:eastAsia="Calibri" w:hAnsi="Cambria Math"/>
                  <w:sz w:val="20"/>
                  <w:szCs w:val="20"/>
                  <w:lang w:val="en-GB" w:eastAsia="ja-JP"/>
                </w:rPr>
                <m:t>μ</m:t>
              </m:r>
            </m:oMath>
            <w:r>
              <w:rPr>
                <w:rFonts w:eastAsia="Calibri"/>
                <w:iCs/>
                <w:sz w:val="20"/>
                <w:szCs w:val="20"/>
                <w:lang w:val="en-GB" w:eastAsia="ja-JP"/>
              </w:rPr>
              <w:t xml:space="preserve"> among all cells configured with </w:t>
            </w:r>
            <w:r>
              <w:rPr>
                <w:rFonts w:eastAsia="Calibri"/>
                <w:sz w:val="20"/>
                <w:szCs w:val="20"/>
                <w:lang w:val="en-GB" w:eastAsia="ja-JP"/>
              </w:rPr>
              <w:t xml:space="preserve">combination </w:t>
            </w:r>
            <m:oMath>
              <m:d>
                <m:dPr>
                  <m:ctrlPr>
                    <w:rPr>
                      <w:rFonts w:ascii="Cambria Math" w:eastAsia="Calibri" w:hAnsi="Cambria Math"/>
                      <w:i/>
                      <w:sz w:val="20"/>
                      <w:szCs w:val="20"/>
                      <w:lang w:val="en-GB" w:eastAsia="ja-JP"/>
                    </w:rPr>
                  </m:ctrlPr>
                </m:dPr>
                <m:e>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oMath>
            <w:r>
              <w:rPr>
                <w:rFonts w:eastAsia="Calibri"/>
                <w:sz w:val="20"/>
                <w:szCs w:val="20"/>
                <w:lang w:val="en-GB" w:eastAsia="ja-JP"/>
              </w:rPr>
              <w:t>.</w:t>
            </w:r>
          </w:p>
          <w:p w14:paraId="00D6CB75" w14:textId="77777777" w:rsidR="00FF2347" w:rsidRDefault="00FF2347">
            <w:pPr>
              <w:widowControl w:val="0"/>
              <w:autoSpaceDE/>
              <w:autoSpaceDN/>
              <w:adjustRightInd/>
              <w:snapToGrid/>
              <w:spacing w:after="0"/>
              <w:ind w:left="360"/>
              <w:jc w:val="both"/>
              <w:rPr>
                <w:rFonts w:eastAsia="Calibri"/>
                <w:sz w:val="20"/>
                <w:szCs w:val="20"/>
                <w:lang w:val="en-GB" w:eastAsia="ja-JP"/>
              </w:rPr>
            </w:pPr>
          </w:p>
          <w:p w14:paraId="4B48016C" w14:textId="77777777" w:rsidR="00FF2347" w:rsidRDefault="00075399">
            <w:pPr>
              <w:widowControl w:val="0"/>
              <w:autoSpaceDE/>
              <w:autoSpaceDN/>
              <w:adjustRightInd/>
              <w:snapToGrid/>
              <w:spacing w:after="0"/>
              <w:jc w:val="both"/>
              <w:rPr>
                <w:rFonts w:eastAsia="Calibri"/>
                <w:sz w:val="20"/>
                <w:szCs w:val="20"/>
                <w:lang w:val="en-GB" w:eastAsia="ja-JP"/>
              </w:rPr>
            </w:pPr>
            <w:r>
              <w:rPr>
                <w:sz w:val="20"/>
                <w:szCs w:val="20"/>
                <w:lang w:eastAsia="zh-CN"/>
              </w:rPr>
              <w:t xml:space="preserve">With this approach, both quantities are still upper bounded by </w:t>
            </w:r>
            <m:oMath>
              <m:sSubSup>
                <m:sSubSupPr>
                  <m:ctrlPr>
                    <w:rPr>
                      <w:rFonts w:ascii="Cambria Math" w:hAnsi="Cambria Math"/>
                      <w:sz w:val="20"/>
                      <w:szCs w:val="20"/>
                      <w:lang w:eastAsia="zh-CN"/>
                    </w:rPr>
                  </m:ctrlPr>
                </m:sSubSupPr>
                <m:e>
                  <m:r>
                    <w:rPr>
                      <w:rFonts w:ascii="Cambria Math" w:hAnsi="Cambria Math"/>
                      <w:sz w:val="20"/>
                      <w:szCs w:val="20"/>
                      <w:lang w:eastAsia="zh-CN"/>
                    </w:rPr>
                    <m:t>M</m:t>
                  </m:r>
                </m:e>
                <m:sub>
                  <m:r>
                    <w:rPr>
                      <w:rFonts w:ascii="Cambria Math" w:hAnsi="Cambria Math"/>
                      <w:sz w:val="20"/>
                      <w:szCs w:val="20"/>
                      <w:lang w:eastAsia="zh-CN"/>
                    </w:rPr>
                    <m:t>PDCCH</m:t>
                  </m:r>
                </m:sub>
                <m:sup>
                  <m:r>
                    <w:rPr>
                      <w:rFonts w:ascii="Cambria Math" w:hAnsi="Cambria Math"/>
                      <w:sz w:val="20"/>
                      <w:szCs w:val="20"/>
                      <w:lang w:eastAsia="zh-CN"/>
                    </w:rPr>
                    <m:t>max</m:t>
                  </m:r>
                  <m:r>
                    <m:rPr>
                      <m:sty m:val="p"/>
                    </m:rPr>
                    <w:rPr>
                      <w:rFonts w:ascii="Cambria Math" w:hAnsi="Cambria Math"/>
                      <w:sz w:val="20"/>
                      <w:szCs w:val="20"/>
                      <w:lang w:eastAsia="zh-CN"/>
                    </w:rPr>
                    <m:t>,</m:t>
                  </m:r>
                  <m:d>
                    <m:dPr>
                      <m:ctrlPr>
                        <w:rPr>
                          <w:rFonts w:ascii="Cambria Math" w:hAnsi="Cambria Math"/>
                          <w:sz w:val="20"/>
                          <w:szCs w:val="20"/>
                          <w:lang w:eastAsia="zh-CN"/>
                        </w:rPr>
                      </m:ctrlPr>
                    </m:dPr>
                    <m:e>
                      <m:sSub>
                        <m:sSubPr>
                          <m:ctrlPr>
                            <w:rPr>
                              <w:rFonts w:ascii="Cambria Math" w:hAnsi="Cambria Math"/>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m:rPr>
                      <m:sty m:val="p"/>
                    </m:rPr>
                    <w:rPr>
                      <w:rFonts w:ascii="Cambria Math" w:hAnsi="Cambria Math"/>
                      <w:sz w:val="20"/>
                      <w:szCs w:val="20"/>
                      <w:lang w:eastAsia="zh-CN"/>
                    </w:rPr>
                    <m:t>,</m:t>
                  </m:r>
                  <m:r>
                    <w:rPr>
                      <w:rFonts w:ascii="Cambria Math" w:hAnsi="Cambria Math"/>
                      <w:sz w:val="20"/>
                      <w:szCs w:val="20"/>
                      <w:lang w:eastAsia="zh-CN"/>
                    </w:rPr>
                    <m:t>μ</m:t>
                  </m:r>
                </m:sup>
              </m:sSubSup>
            </m:oMath>
            <w:r>
              <w:rPr>
                <w:sz w:val="20"/>
                <w:szCs w:val="20"/>
                <w:lang w:eastAsia="zh-CN"/>
              </w:rPr>
              <w:t xml:space="preserve"> and </w:t>
            </w:r>
            <m:oMath>
              <m:sSubSup>
                <m:sSubSupPr>
                  <m:ctrlPr>
                    <w:rPr>
                      <w:rFonts w:ascii="Cambria Math" w:hAnsi="Cambria Math"/>
                      <w:sz w:val="20"/>
                      <w:szCs w:val="20"/>
                      <w:lang w:eastAsia="zh-CN"/>
                    </w:rPr>
                  </m:ctrlPr>
                </m:sSubSupPr>
                <m:e>
                  <m:r>
                    <w:rPr>
                      <w:rFonts w:ascii="Cambria Math" w:hAnsi="Cambria Math"/>
                      <w:sz w:val="20"/>
                      <w:szCs w:val="20"/>
                      <w:lang w:eastAsia="zh-CN"/>
                    </w:rPr>
                    <m:t>C</m:t>
                  </m:r>
                </m:e>
                <m:sub>
                  <m:r>
                    <w:rPr>
                      <w:rFonts w:ascii="Cambria Math" w:hAnsi="Cambria Math"/>
                      <w:sz w:val="20"/>
                      <w:szCs w:val="20"/>
                      <w:lang w:eastAsia="zh-CN"/>
                    </w:rPr>
                    <m:t>PDCCH</m:t>
                  </m:r>
                </m:sub>
                <m:sup>
                  <m:r>
                    <w:rPr>
                      <w:rFonts w:ascii="Cambria Math" w:hAnsi="Cambria Math"/>
                      <w:sz w:val="20"/>
                      <w:szCs w:val="20"/>
                      <w:lang w:eastAsia="zh-CN"/>
                    </w:rPr>
                    <m:t>max</m:t>
                  </m:r>
                  <m:r>
                    <m:rPr>
                      <m:sty m:val="p"/>
                    </m:rPr>
                    <w:rPr>
                      <w:rFonts w:ascii="Cambria Math" w:hAnsi="Cambria Math"/>
                      <w:sz w:val="20"/>
                      <w:szCs w:val="20"/>
                      <w:lang w:eastAsia="zh-CN"/>
                    </w:rPr>
                    <m:t>,</m:t>
                  </m:r>
                  <m:d>
                    <m:dPr>
                      <m:ctrlPr>
                        <w:rPr>
                          <w:rFonts w:ascii="Cambria Math" w:hAnsi="Cambria Math"/>
                          <w:sz w:val="20"/>
                          <w:szCs w:val="20"/>
                          <w:lang w:eastAsia="zh-CN"/>
                        </w:rPr>
                      </m:ctrlPr>
                    </m:dPr>
                    <m:e>
                      <m:sSub>
                        <m:sSubPr>
                          <m:ctrlPr>
                            <w:rPr>
                              <w:rFonts w:ascii="Cambria Math" w:hAnsi="Cambria Math"/>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m:rPr>
                      <m:sty m:val="p"/>
                    </m:rPr>
                    <w:rPr>
                      <w:rFonts w:ascii="Cambria Math" w:hAnsi="Cambria Math"/>
                      <w:sz w:val="20"/>
                      <w:szCs w:val="20"/>
                      <w:lang w:eastAsia="zh-CN"/>
                    </w:rPr>
                    <m:t>,</m:t>
                  </m:r>
                  <m:r>
                    <w:rPr>
                      <w:rFonts w:ascii="Cambria Math" w:hAnsi="Cambria Math"/>
                      <w:sz w:val="20"/>
                      <w:szCs w:val="20"/>
                      <w:lang w:eastAsia="zh-CN"/>
                    </w:rPr>
                    <m:t>μ</m:t>
                  </m:r>
                </m:sup>
              </m:sSubSup>
            </m:oMath>
            <w:r>
              <w:rPr>
                <w:sz w:val="20"/>
                <w:szCs w:val="20"/>
                <w:lang w:eastAsia="zh-CN"/>
              </w:rPr>
              <w:t>, respectively</w:t>
            </w:r>
            <w:r>
              <w:rPr>
                <w:rFonts w:eastAsia="Calibri"/>
                <w:iCs/>
                <w:sz w:val="20"/>
                <w:szCs w:val="20"/>
                <w:lang w:val="en-GB" w:eastAsia="ja-JP"/>
              </w:rPr>
              <w:t>.</w:t>
            </w:r>
          </w:p>
          <w:p w14:paraId="246B75BD" w14:textId="77777777" w:rsidR="00FF2347" w:rsidRDefault="00FF2347">
            <w:pPr>
              <w:widowControl w:val="0"/>
              <w:rPr>
                <w:lang w:eastAsia="zh-CN"/>
              </w:rPr>
            </w:pPr>
          </w:p>
        </w:tc>
      </w:tr>
      <w:tr w:rsidR="00FF2347" w14:paraId="3946BF7F" w14:textId="77777777">
        <w:tc>
          <w:tcPr>
            <w:tcW w:w="2405" w:type="dxa"/>
            <w:shd w:val="clear" w:color="auto" w:fill="auto"/>
            <w:vAlign w:val="center"/>
          </w:tcPr>
          <w:p w14:paraId="48E4F827" w14:textId="77777777" w:rsidR="00FF2347" w:rsidRDefault="00075399">
            <w:pPr>
              <w:widowControl w:val="0"/>
              <w:rPr>
                <w:sz w:val="20"/>
                <w:szCs w:val="20"/>
                <w:lang w:eastAsia="zh-CN"/>
              </w:rPr>
            </w:pPr>
            <w:r>
              <w:rPr>
                <w:rFonts w:hint="eastAsia"/>
                <w:sz w:val="20"/>
                <w:szCs w:val="20"/>
                <w:lang w:eastAsia="zh-CN"/>
              </w:rPr>
              <w:lastRenderedPageBreak/>
              <w:t>I</w:t>
            </w:r>
            <w:r>
              <w:rPr>
                <w:sz w:val="20"/>
                <w:szCs w:val="20"/>
                <w:lang w:eastAsia="zh-CN"/>
              </w:rPr>
              <w:t>ntel</w:t>
            </w:r>
          </w:p>
        </w:tc>
        <w:tc>
          <w:tcPr>
            <w:tcW w:w="12176" w:type="dxa"/>
            <w:shd w:val="clear" w:color="auto" w:fill="auto"/>
            <w:vAlign w:val="center"/>
          </w:tcPr>
          <w:p w14:paraId="1310D5A0" w14:textId="77777777" w:rsidR="00FF2347" w:rsidRDefault="00075399">
            <w:pPr>
              <w:widowControl w:val="0"/>
              <w:rPr>
                <w:lang w:eastAsia="zh-CN"/>
              </w:rPr>
            </w:pPr>
            <w:r>
              <w:rPr>
                <w:lang w:eastAsia="zh-CN"/>
              </w:rPr>
              <w:t xml:space="preserve">Thanks vivo providing this summary of Alternatives. Alt 1 is to only share BD/CCE for cells with same SCS, while Alt 2 allows BD/CCE sharing for cells with different SCS. Though Alt 2 can share BD/CCE for a large group of cells, we are afraid whether it introduce additional complexity since UE has to coordinate the PDCCH decoding of cells with different SCSs. Therefore, Alt 1 is our preference for simplicity. </w:t>
            </w:r>
          </w:p>
          <w:p w14:paraId="07E00C5B" w14:textId="77777777" w:rsidR="00FF2347" w:rsidRDefault="00075399">
            <w:pPr>
              <w:widowControl w:val="0"/>
              <w:rPr>
                <w:sz w:val="20"/>
                <w:szCs w:val="20"/>
                <w:lang w:eastAsia="zh-CN"/>
              </w:rPr>
            </w:pPr>
            <w:r>
              <w:rPr>
                <w:rFonts w:hint="eastAsia"/>
                <w:lang w:eastAsia="zh-CN"/>
              </w:rPr>
              <w:t>T</w:t>
            </w:r>
            <w:r>
              <w:rPr>
                <w:lang w:eastAsia="zh-CN"/>
              </w:rPr>
              <w:t xml:space="preserve">hen, we prefer Alt 1-2 for its simplicity without any real performance loss. </w:t>
            </w:r>
            <w:r>
              <w:rPr>
                <w:sz w:val="20"/>
                <w:lang w:eastAsia="zh-CN"/>
              </w:rPr>
              <w:t xml:space="preserve">Based on the existing agreements, a Group (2) SS can be configured anywhere in a slot group. That is, even when we enforce same value of Ys, or even same position of the Ys slots, the PDCCH MOs are still not aligned due to free configuration of Group (2) SS. Note: the BD/CCE for Group (2) SS can be quite larger, e.g., 28 CCEs, which dominates the allocation of BD/CCE in a slot group. Therefore, we believe checking same Xs is enough in the BD/CCE handing. </w:t>
            </w:r>
          </w:p>
        </w:tc>
      </w:tr>
      <w:tr w:rsidR="00FF2347" w14:paraId="7D86F35A" w14:textId="77777777">
        <w:tc>
          <w:tcPr>
            <w:tcW w:w="2405" w:type="dxa"/>
            <w:shd w:val="clear" w:color="auto" w:fill="auto"/>
            <w:vAlign w:val="center"/>
          </w:tcPr>
          <w:p w14:paraId="6A2D4D11" w14:textId="77777777" w:rsidR="00FF2347" w:rsidRDefault="00075399">
            <w:pPr>
              <w:widowControl w:val="0"/>
              <w:rPr>
                <w:sz w:val="20"/>
                <w:szCs w:val="20"/>
                <w:lang w:eastAsia="zh-CN"/>
              </w:rPr>
            </w:pPr>
            <w:r>
              <w:rPr>
                <w:rFonts w:hint="eastAsia"/>
                <w:lang w:eastAsia="zh-CN"/>
              </w:rPr>
              <w:t>ZTE, Sanechips</w:t>
            </w:r>
          </w:p>
        </w:tc>
        <w:tc>
          <w:tcPr>
            <w:tcW w:w="12176" w:type="dxa"/>
            <w:shd w:val="clear" w:color="auto" w:fill="auto"/>
            <w:vAlign w:val="center"/>
          </w:tcPr>
          <w:p w14:paraId="66F26E86" w14:textId="77777777" w:rsidR="00FF2347" w:rsidRDefault="00075399">
            <w:pPr>
              <w:widowControl w:val="0"/>
              <w:rPr>
                <w:sz w:val="20"/>
                <w:szCs w:val="20"/>
                <w:lang w:eastAsia="zh-CN"/>
              </w:rPr>
            </w:pPr>
            <w:r>
              <w:rPr>
                <w:rFonts w:hint="eastAsia"/>
                <w:sz w:val="21"/>
                <w:szCs w:val="21"/>
                <w:lang w:eastAsia="zh-CN"/>
              </w:rPr>
              <w:t>We prefer Alt 1-2 in vivo</w:t>
            </w:r>
            <w:r>
              <w:rPr>
                <w:sz w:val="21"/>
                <w:szCs w:val="21"/>
                <w:lang w:eastAsia="zh-CN"/>
              </w:rPr>
              <w:t>’</w:t>
            </w:r>
            <w:r>
              <w:rPr>
                <w:rFonts w:hint="eastAsia"/>
                <w:sz w:val="21"/>
                <w:szCs w:val="21"/>
                <w:lang w:eastAsia="zh-CN"/>
              </w:rPr>
              <w:t xml:space="preserve">s comment.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tc>
      </w:tr>
      <w:tr w:rsidR="00BA405C" w14:paraId="53F48446" w14:textId="77777777" w:rsidTr="00123E3E">
        <w:tc>
          <w:tcPr>
            <w:tcW w:w="2405" w:type="dxa"/>
            <w:shd w:val="clear" w:color="auto" w:fill="auto"/>
            <w:vAlign w:val="center"/>
          </w:tcPr>
          <w:p w14:paraId="12B87B4B" w14:textId="77777777" w:rsidR="00BA405C" w:rsidRDefault="00BA405C" w:rsidP="00123E3E">
            <w:pPr>
              <w:widowControl w:val="0"/>
              <w:rPr>
                <w:sz w:val="20"/>
                <w:szCs w:val="20"/>
                <w:lang w:eastAsia="zh-CN"/>
              </w:rPr>
            </w:pPr>
            <w:r>
              <w:rPr>
                <w:sz w:val="20"/>
                <w:szCs w:val="20"/>
                <w:lang w:eastAsia="zh-CN"/>
              </w:rPr>
              <w:t>LG Electronics</w:t>
            </w:r>
          </w:p>
        </w:tc>
        <w:tc>
          <w:tcPr>
            <w:tcW w:w="12176" w:type="dxa"/>
            <w:shd w:val="clear" w:color="auto" w:fill="auto"/>
            <w:vAlign w:val="center"/>
          </w:tcPr>
          <w:p w14:paraId="4A5EAA96" w14:textId="77777777" w:rsidR="00BA405C" w:rsidRDefault="00BA405C" w:rsidP="00123E3E">
            <w:pPr>
              <w:widowControl w:val="0"/>
              <w:rPr>
                <w:sz w:val="20"/>
                <w:szCs w:val="20"/>
                <w:lang w:eastAsia="zh-CN"/>
              </w:rPr>
            </w:pPr>
            <w:r>
              <w:rPr>
                <w:sz w:val="20"/>
                <w:szCs w:val="20"/>
                <w:lang w:eastAsia="zh-CN"/>
              </w:rPr>
              <w:t xml:space="preserve">Our first preference is Alt 2-1 and second is Alt 1-2 from vivo’s comment above. But, we do not support Alt 1-1 and Alt 2-2. </w:t>
            </w:r>
          </w:p>
          <w:p w14:paraId="2CC31B21" w14:textId="77777777" w:rsidR="00BA405C" w:rsidRDefault="00BA405C" w:rsidP="00123E3E">
            <w:pPr>
              <w:widowControl w:val="0"/>
              <w:rPr>
                <w:sz w:val="20"/>
                <w:szCs w:val="20"/>
                <w:lang w:eastAsia="zh-CN"/>
              </w:rPr>
            </w:pPr>
            <w:r>
              <w:rPr>
                <w:sz w:val="20"/>
                <w:szCs w:val="20"/>
                <w:lang w:eastAsia="zh-CN"/>
              </w:rPr>
              <w:t>In the first round discussion, Vivo kindly listed up several cases (Case1 – Case7) of configurations of multiple serving cells with different monitoring capabilities. Among them, Case7 may be the most complicated case. With Alt 1-1, there may be too many group of serving cells sharing the same BD/CCE budget for the Case7, since</w:t>
            </w:r>
            <w:r w:rsidRPr="00AE0684">
              <w:rPr>
                <w:sz w:val="20"/>
                <w:szCs w:val="20"/>
                <w:lang w:eastAsia="zh-CN"/>
              </w:rPr>
              <w:t xml:space="preserve"> </w:t>
            </w:r>
            <w:r>
              <w:rPr>
                <w:sz w:val="20"/>
                <w:szCs w:val="20"/>
                <w:lang w:eastAsia="zh-CN"/>
              </w:rPr>
              <w:t>Alt 1-1</w:t>
            </w:r>
            <w:r w:rsidRPr="00AE0684">
              <w:rPr>
                <w:sz w:val="20"/>
                <w:szCs w:val="20"/>
                <w:lang w:eastAsia="zh-CN"/>
              </w:rPr>
              <w:t xml:space="preserve"> separates both the SCS and (X,Y) combinations to determine the BD/CCE budget respectively.</w:t>
            </w:r>
            <w:r>
              <w:rPr>
                <w:sz w:val="20"/>
                <w:szCs w:val="20"/>
                <w:lang w:eastAsia="zh-CN"/>
              </w:rPr>
              <w:t xml:space="preserve"> </w:t>
            </w:r>
            <w:r w:rsidRPr="00EE01AD">
              <w:rPr>
                <w:sz w:val="20"/>
                <w:szCs w:val="20"/>
                <w:lang w:eastAsia="zh-CN"/>
              </w:rPr>
              <w:t>We think that for a mixed situation of per-slot monitoring, per-span monitoring, and per-multi-slot monitoring, BD/CCE budget calculation per each (X,Y) may be too restrictive.</w:t>
            </w:r>
            <w:r>
              <w:rPr>
                <w:sz w:val="20"/>
                <w:szCs w:val="20"/>
                <w:lang w:eastAsia="zh-CN"/>
              </w:rPr>
              <w:t xml:space="preserve"> On the other hand, Alt 1-2 can reduce the number of groups of serving cells sharing the BD/CCE budget since Alt 1-2 separates only X regardless of Y. Moreover, Alt 2-1 can further simplify the situation since BD/CCE budget could be shared according to the time unit (i.e., time duration of monitoring occasion) instead of SCS and/or X. </w:t>
            </w:r>
          </w:p>
        </w:tc>
      </w:tr>
      <w:tr w:rsidR="002C57FF" w14:paraId="4765A314" w14:textId="77777777" w:rsidTr="00123E3E">
        <w:tc>
          <w:tcPr>
            <w:tcW w:w="2405" w:type="dxa"/>
            <w:shd w:val="clear" w:color="auto" w:fill="auto"/>
            <w:vAlign w:val="center"/>
          </w:tcPr>
          <w:p w14:paraId="1BA8A3FA" w14:textId="77777777" w:rsidR="002C57FF" w:rsidRDefault="002C57FF" w:rsidP="00123E3E">
            <w:pPr>
              <w:widowControl w:val="0"/>
              <w:rPr>
                <w:sz w:val="20"/>
                <w:szCs w:val="20"/>
                <w:lang w:eastAsia="zh-CN"/>
              </w:rPr>
            </w:pPr>
            <w:r>
              <w:rPr>
                <w:sz w:val="20"/>
                <w:szCs w:val="20"/>
                <w:lang w:eastAsia="zh-CN"/>
              </w:rPr>
              <w:t>Futurewei</w:t>
            </w:r>
          </w:p>
        </w:tc>
        <w:tc>
          <w:tcPr>
            <w:tcW w:w="12176" w:type="dxa"/>
            <w:shd w:val="clear" w:color="auto" w:fill="auto"/>
            <w:vAlign w:val="center"/>
          </w:tcPr>
          <w:p w14:paraId="2FA77CA5" w14:textId="77777777" w:rsidR="002C57FF" w:rsidRDefault="002C57FF" w:rsidP="00123E3E">
            <w:pPr>
              <w:widowControl w:val="0"/>
              <w:rPr>
                <w:sz w:val="20"/>
                <w:szCs w:val="20"/>
                <w:lang w:eastAsia="zh-CN"/>
              </w:rPr>
            </w:pPr>
            <w:r>
              <w:rPr>
                <w:sz w:val="20"/>
                <w:szCs w:val="20"/>
                <w:lang w:eastAsia="zh-CN"/>
              </w:rPr>
              <w:t>Our preference is Alt1-2 in vivo’s comment.</w:t>
            </w:r>
          </w:p>
        </w:tc>
      </w:tr>
      <w:tr w:rsidR="00FF2347" w14:paraId="4EFCA258" w14:textId="77777777">
        <w:tc>
          <w:tcPr>
            <w:tcW w:w="2405" w:type="dxa"/>
            <w:shd w:val="clear" w:color="auto" w:fill="auto"/>
            <w:vAlign w:val="center"/>
          </w:tcPr>
          <w:p w14:paraId="3D32BA62" w14:textId="6A7782A3" w:rsidR="00FF2347" w:rsidRDefault="00712082">
            <w:pPr>
              <w:widowControl w:val="0"/>
              <w:rPr>
                <w:sz w:val="20"/>
                <w:szCs w:val="20"/>
                <w:lang w:eastAsia="zh-CN"/>
              </w:rPr>
            </w:pPr>
            <w:r>
              <w:rPr>
                <w:rFonts w:hint="eastAsia"/>
                <w:sz w:val="20"/>
                <w:szCs w:val="20"/>
                <w:lang w:eastAsia="zh-CN"/>
              </w:rPr>
              <w:t>v</w:t>
            </w:r>
            <w:r>
              <w:rPr>
                <w:sz w:val="20"/>
                <w:szCs w:val="20"/>
                <w:lang w:eastAsia="zh-CN"/>
              </w:rPr>
              <w:t>ivo</w:t>
            </w:r>
          </w:p>
        </w:tc>
        <w:tc>
          <w:tcPr>
            <w:tcW w:w="12176" w:type="dxa"/>
            <w:shd w:val="clear" w:color="auto" w:fill="auto"/>
            <w:vAlign w:val="center"/>
          </w:tcPr>
          <w:p w14:paraId="45A1D79E" w14:textId="327EEAE9" w:rsidR="00FF2347" w:rsidRDefault="00712082">
            <w:pPr>
              <w:widowControl w:val="0"/>
              <w:rPr>
                <w:sz w:val="20"/>
                <w:szCs w:val="20"/>
                <w:lang w:eastAsia="zh-CN"/>
              </w:rPr>
            </w:pPr>
            <w:r>
              <w:rPr>
                <w:rFonts w:hint="eastAsia"/>
                <w:sz w:val="20"/>
                <w:szCs w:val="20"/>
                <w:lang w:eastAsia="zh-CN"/>
              </w:rPr>
              <w:t>O</w:t>
            </w:r>
            <w:r>
              <w:rPr>
                <w:sz w:val="20"/>
                <w:szCs w:val="20"/>
                <w:lang w:eastAsia="zh-CN"/>
              </w:rPr>
              <w:t>ur preference is Alt 2. As indicated in our first round comments and also mentioned by LG, the following additional cases should be handled for Alt. 1:</w:t>
            </w:r>
          </w:p>
          <w:p w14:paraId="6CD992CD" w14:textId="77777777" w:rsidR="00712082" w:rsidRDefault="00712082" w:rsidP="00712082">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lang w:eastAsia="zh-CN"/>
              </w:rPr>
              <w:t>Case 4: All serving cells belongs to cell type 3;</w:t>
            </w:r>
          </w:p>
          <w:p w14:paraId="71E1AA78" w14:textId="77777777" w:rsidR="00712082" w:rsidRDefault="00712082" w:rsidP="00712082">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lang w:eastAsia="zh-CN"/>
              </w:rPr>
              <w:t>Case 5: At least one serving cell belongs to cell type 1 and at least one serving cell belongs to cell type 3;</w:t>
            </w:r>
          </w:p>
          <w:p w14:paraId="7955C24A" w14:textId="77777777" w:rsidR="00712082" w:rsidRDefault="00712082" w:rsidP="00712082">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lang w:eastAsia="zh-CN"/>
              </w:rPr>
              <w:t>Case 6: At least one serving cell belongs to cell type 2 and at least one serving cell belongs to cell type 3;</w:t>
            </w:r>
          </w:p>
          <w:p w14:paraId="6A0B8518" w14:textId="77777777" w:rsidR="00712082" w:rsidRDefault="00712082" w:rsidP="00712082">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lang w:eastAsia="zh-CN"/>
              </w:rPr>
              <w:t xml:space="preserve">Case 7: At least one serving cell belongs to cell type 1, at least one serving cell belongs to cell type 2 and at least one serving cell </w:t>
            </w:r>
            <w:r>
              <w:rPr>
                <w:rFonts w:ascii="Times New Roman" w:hAnsi="Times New Roman"/>
                <w:lang w:eastAsia="zh-CN"/>
              </w:rPr>
              <w:lastRenderedPageBreak/>
              <w:t>belongs to cell type 3.</w:t>
            </w:r>
          </w:p>
          <w:p w14:paraId="56FDDF6E" w14:textId="77777777" w:rsidR="00712082" w:rsidRDefault="00712082" w:rsidP="00712082">
            <w:pPr>
              <w:widowControl w:val="0"/>
              <w:snapToGrid/>
              <w:spacing w:line="240" w:lineRule="auto"/>
              <w:jc w:val="both"/>
              <w:rPr>
                <w:lang w:eastAsia="zh-CN"/>
              </w:rPr>
            </w:pPr>
          </w:p>
          <w:p w14:paraId="5E2510A6" w14:textId="7D1F989A" w:rsidR="00712082" w:rsidRDefault="00712082" w:rsidP="00712082">
            <w:pPr>
              <w:widowControl w:val="0"/>
              <w:rPr>
                <w:sz w:val="20"/>
                <w:szCs w:val="20"/>
                <w:lang w:eastAsia="zh-CN"/>
              </w:rPr>
            </w:pPr>
            <w:r>
              <w:rPr>
                <w:rFonts w:hint="eastAsia"/>
                <w:lang w:eastAsia="zh-CN"/>
              </w:rPr>
              <w:t>I</w:t>
            </w:r>
            <w:r>
              <w:rPr>
                <w:lang w:eastAsia="zh-CN"/>
              </w:rPr>
              <w:t>f Alt. 1 is adopted, many capability related parameters should be reported by UE for each of the above cases, which requires large spec impact. Based on this, Alt. 2 is slightly preferred by us due to smaller spec impact.</w:t>
            </w:r>
          </w:p>
        </w:tc>
      </w:tr>
      <w:tr w:rsidR="00EC4039" w14:paraId="1B595A17" w14:textId="77777777" w:rsidTr="00EC4039">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4D64D1DA" w14:textId="77777777" w:rsidR="00EC4039" w:rsidRDefault="00EC4039" w:rsidP="00123E3E">
            <w:pPr>
              <w:widowControl w:val="0"/>
              <w:rPr>
                <w:sz w:val="20"/>
                <w:szCs w:val="20"/>
                <w:lang w:eastAsia="zh-CN"/>
              </w:rPr>
            </w:pPr>
            <w:r>
              <w:rPr>
                <w:sz w:val="20"/>
                <w:szCs w:val="20"/>
                <w:lang w:eastAsia="zh-CN"/>
              </w:rPr>
              <w:lastRenderedPageBreak/>
              <w:t>Huawei, HiSilicon</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2FD364D9" w14:textId="77777777" w:rsidR="00EC4039" w:rsidRDefault="00EC4039" w:rsidP="00123E3E">
            <w:pPr>
              <w:widowControl w:val="0"/>
              <w:rPr>
                <w:sz w:val="20"/>
                <w:szCs w:val="20"/>
                <w:lang w:eastAsia="zh-CN"/>
              </w:rPr>
            </w:pPr>
            <w:r>
              <w:rPr>
                <w:sz w:val="20"/>
                <w:szCs w:val="20"/>
                <w:lang w:eastAsia="zh-CN"/>
              </w:rPr>
              <w:t xml:space="preserve">@vivo Very much appreciated for your input. </w:t>
            </w:r>
          </w:p>
          <w:p w14:paraId="5BD0ABB4" w14:textId="77777777" w:rsidR="00EC4039" w:rsidRDefault="00EC4039" w:rsidP="00123E3E">
            <w:pPr>
              <w:widowControl w:val="0"/>
              <w:rPr>
                <w:sz w:val="20"/>
                <w:szCs w:val="20"/>
                <w:lang w:eastAsia="zh-CN"/>
              </w:rPr>
            </w:pPr>
            <w:r>
              <w:rPr>
                <w:sz w:val="20"/>
                <w:szCs w:val="20"/>
                <w:lang w:eastAsia="zh-CN"/>
              </w:rPr>
              <w:t xml:space="preserve">Regarding Alt 1-2, as mentioned by ZTE, </w:t>
            </w:r>
            <w:r w:rsidRPr="009C7992">
              <w:rPr>
                <w:sz w:val="20"/>
                <w:szCs w:val="20"/>
                <w:lang w:eastAsia="zh-CN"/>
              </w:rPr>
              <w:t>s</w:t>
            </w:r>
            <w:r w:rsidRPr="009C7992">
              <w:rPr>
                <w:rFonts w:hint="eastAsia"/>
                <w:sz w:val="20"/>
                <w:szCs w:val="20"/>
                <w:lang w:eastAsia="zh-CN"/>
              </w:rPr>
              <w:t xml:space="preserve">ince the value of </w:t>
            </w:r>
            <w:r w:rsidRPr="009C7992">
              <w:rPr>
                <w:sz w:val="20"/>
                <w:szCs w:val="20"/>
                <w:lang w:eastAsia="zh-CN"/>
              </w:rPr>
              <w:t>Ys</w:t>
            </w:r>
            <w:r w:rsidRPr="009C7992">
              <w:rPr>
                <w:rFonts w:hint="eastAsia"/>
                <w:sz w:val="20"/>
                <w:szCs w:val="20"/>
                <w:lang w:eastAsia="zh-CN"/>
              </w:rPr>
              <w:t xml:space="preserve"> in </w:t>
            </w:r>
            <w:r w:rsidRPr="009C7992">
              <w:rPr>
                <w:sz w:val="20"/>
                <w:szCs w:val="20"/>
                <w:lang w:eastAsia="zh-CN"/>
              </w:rPr>
              <w:t>(Xs, Ys)</w:t>
            </w:r>
            <w:r w:rsidRPr="009C7992">
              <w:rPr>
                <w:rFonts w:hint="eastAsia"/>
                <w:sz w:val="20"/>
                <w:szCs w:val="20"/>
                <w:lang w:eastAsia="zh-CN"/>
              </w:rPr>
              <w:t xml:space="preserve"> does not impact the maximum BD/CCE budget, </w:t>
            </w:r>
            <w:r w:rsidRPr="009C7992">
              <w:rPr>
                <w:sz w:val="20"/>
                <w:szCs w:val="20"/>
                <w:lang w:eastAsia="zh-CN"/>
              </w:rPr>
              <w:t>there’s no need to calculate the BD/CCE budgets of serving cells with the same SCS and Xs yet different Ys separately. Hence, Alt 1-2 is least preferred.</w:t>
            </w:r>
          </w:p>
          <w:p w14:paraId="6F57EE2E" w14:textId="77777777" w:rsidR="00EC4039" w:rsidRDefault="00EC4039" w:rsidP="00123E3E">
            <w:pPr>
              <w:widowControl w:val="0"/>
              <w:rPr>
                <w:sz w:val="20"/>
                <w:szCs w:val="20"/>
                <w:lang w:eastAsia="zh-CN"/>
              </w:rPr>
            </w:pPr>
            <w:r>
              <w:rPr>
                <w:sz w:val="20"/>
                <w:szCs w:val="20"/>
                <w:lang w:eastAsia="zh-CN"/>
              </w:rPr>
              <w:t>In addition, d</w:t>
            </w:r>
            <w:r w:rsidRPr="007A08AF">
              <w:rPr>
                <w:sz w:val="20"/>
                <w:szCs w:val="20"/>
                <w:lang w:eastAsia="zh-CN"/>
              </w:rPr>
              <w:t>oes Alt 1 means</w:t>
            </w:r>
            <w:r>
              <w:rPr>
                <w:sz w:val="20"/>
                <w:szCs w:val="20"/>
                <w:lang w:eastAsia="zh-CN"/>
              </w:rPr>
              <w:t xml:space="preserve"> that</w:t>
            </w:r>
            <w:r w:rsidRPr="007A08AF">
              <w:rPr>
                <w:sz w:val="20"/>
                <w:szCs w:val="20"/>
                <w:lang w:eastAsia="zh-CN"/>
              </w:rPr>
              <w:t xml:space="preserve"> the </w:t>
            </w:r>
            <w:r>
              <w:rPr>
                <w:sz w:val="20"/>
                <w:szCs w:val="20"/>
                <w:lang w:eastAsia="zh-CN"/>
              </w:rPr>
              <w:t>BD/CCE</w:t>
            </w:r>
            <w:r w:rsidRPr="007A08AF">
              <w:rPr>
                <w:sz w:val="20"/>
                <w:szCs w:val="20"/>
                <w:lang w:eastAsia="zh-CN"/>
              </w:rPr>
              <w:t xml:space="preserve"> for the same SCS</w:t>
            </w:r>
            <w:r>
              <w:rPr>
                <w:sz w:val="20"/>
                <w:szCs w:val="20"/>
                <w:lang w:eastAsia="zh-CN"/>
              </w:rPr>
              <w:t xml:space="preserve"> but different Xs</w:t>
            </w:r>
            <w:r w:rsidRPr="007A08AF">
              <w:rPr>
                <w:sz w:val="20"/>
                <w:szCs w:val="20"/>
                <w:lang w:eastAsia="zh-CN"/>
              </w:rPr>
              <w:t xml:space="preserve"> </w:t>
            </w:r>
            <w:r>
              <w:rPr>
                <w:sz w:val="20"/>
                <w:szCs w:val="20"/>
                <w:lang w:eastAsia="zh-CN"/>
              </w:rPr>
              <w:t>would be</w:t>
            </w:r>
            <w:r w:rsidRPr="007A08AF">
              <w:rPr>
                <w:sz w:val="20"/>
                <w:szCs w:val="20"/>
                <w:lang w:eastAsia="zh-CN"/>
              </w:rPr>
              <w:t xml:space="preserve"> counted separately</w:t>
            </w:r>
            <w:r>
              <w:rPr>
                <w:sz w:val="20"/>
                <w:szCs w:val="20"/>
                <w:lang w:eastAsia="zh-CN"/>
              </w:rPr>
              <w:t xml:space="preserve"> or there would be “further calculation” as mentioned at the beginning?</w:t>
            </w:r>
            <w:r w:rsidRPr="007A08AF">
              <w:rPr>
                <w:sz w:val="20"/>
                <w:szCs w:val="20"/>
                <w:lang w:eastAsia="zh-CN"/>
              </w:rPr>
              <w:t xml:space="preserve"> </w:t>
            </w:r>
            <w:r>
              <w:rPr>
                <w:sz w:val="20"/>
                <w:szCs w:val="20"/>
                <w:lang w:eastAsia="zh-CN"/>
              </w:rPr>
              <w:t xml:space="preserve">If the different cases are counted separately, it might be a burden on the UE. </w:t>
            </w:r>
            <w:r w:rsidRPr="007A08AF">
              <w:rPr>
                <w:sz w:val="20"/>
                <w:szCs w:val="20"/>
                <w:lang w:eastAsia="zh-CN"/>
              </w:rPr>
              <w:t>What’s the benefit of this</w:t>
            </w:r>
            <w:r>
              <w:rPr>
                <w:sz w:val="20"/>
                <w:szCs w:val="20"/>
                <w:lang w:eastAsia="zh-CN"/>
              </w:rPr>
              <w:t xml:space="preserve"> comparing to Alt 2</w:t>
            </w:r>
            <w:r w:rsidRPr="007A08AF">
              <w:rPr>
                <w:sz w:val="20"/>
                <w:szCs w:val="20"/>
                <w:lang w:eastAsia="zh-CN"/>
              </w:rPr>
              <w:t>?</w:t>
            </w:r>
          </w:p>
        </w:tc>
      </w:tr>
    </w:tbl>
    <w:p w14:paraId="4CECF557" w14:textId="77777777" w:rsidR="00FF2347" w:rsidRDefault="00FF2347"/>
    <w:p w14:paraId="4C930611" w14:textId="77777777" w:rsidR="002F7A41" w:rsidRDefault="002F7A41" w:rsidP="002F7A41">
      <w:pPr>
        <w:pStyle w:val="Heading4"/>
        <w:rPr>
          <w:sz w:val="22"/>
          <w:szCs w:val="22"/>
        </w:rPr>
      </w:pPr>
      <w:r>
        <w:rPr>
          <w:sz w:val="22"/>
          <w:szCs w:val="22"/>
        </w:rPr>
        <w:t>Summary of second round discussion</w:t>
      </w:r>
    </w:p>
    <w:p w14:paraId="3F5C9A29" w14:textId="77777777" w:rsidR="002F7A41" w:rsidRDefault="002F7A41" w:rsidP="002F7A41">
      <w:r>
        <w:t>vivo provided the following set of alternatives for calculating the BD/CCE budget, where FL has added indicated show or lack of support:</w:t>
      </w:r>
    </w:p>
    <w:p w14:paraId="5E92E485" w14:textId="77777777" w:rsidR="002F7A41" w:rsidRDefault="002F7A41" w:rsidP="002F7A41">
      <w:pPr>
        <w:widowControl w:val="0"/>
        <w:spacing w:before="120"/>
        <w:jc w:val="both"/>
        <w:rPr>
          <w:lang w:eastAsia="zh-CN"/>
        </w:rPr>
      </w:pPr>
      <w:r>
        <w:rPr>
          <w:lang w:eastAsia="zh-CN"/>
        </w:rPr>
        <w:t xml:space="preserve">Alt. 1: </w:t>
      </w:r>
      <w:r>
        <w:rPr>
          <w:rFonts w:hint="eastAsia"/>
          <w:lang w:eastAsia="zh-CN"/>
        </w:rPr>
        <w:t>S</w:t>
      </w:r>
      <w:r>
        <w:rPr>
          <w:lang w:eastAsia="zh-CN"/>
        </w:rPr>
        <w:t>erving cells with the same PDCCH monitoring type including multi-slot-based capability are grouped together for further BD/CCE budget calculation</w:t>
      </w:r>
    </w:p>
    <w:p w14:paraId="4455A30D" w14:textId="77777777" w:rsidR="002F7A41" w:rsidRDefault="002F7A41" w:rsidP="002F7A41">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1-1: Within a group of serving cells with multi-slot-based capability, the serving cells with the same SCS and (Xs, Ys) value are grouped together to follow a total BD/CCE budget</w:t>
      </w:r>
    </w:p>
    <w:p w14:paraId="245CF04F" w14:textId="77777777" w:rsidR="002F7A41" w:rsidRPr="002F7A41" w:rsidRDefault="002F7A41" w:rsidP="002F7A41">
      <w:pPr>
        <w:pStyle w:val="ListParagraph"/>
        <w:widowControl w:val="0"/>
        <w:numPr>
          <w:ilvl w:val="1"/>
          <w:numId w:val="67"/>
        </w:numPr>
        <w:snapToGrid/>
        <w:spacing w:line="240" w:lineRule="auto"/>
        <w:jc w:val="both"/>
        <w:rPr>
          <w:rFonts w:ascii="Times New Roman" w:hAnsi="Times New Roman"/>
          <w:lang w:eastAsia="zh-CN"/>
        </w:rPr>
      </w:pPr>
      <w:r w:rsidRPr="002F7A41">
        <w:rPr>
          <w:rFonts w:ascii="Times New Roman" w:hAnsi="Times New Roman"/>
          <w:lang w:eastAsia="zh-CN"/>
        </w:rPr>
        <w:t xml:space="preserve">Supported by: </w:t>
      </w:r>
    </w:p>
    <w:p w14:paraId="1C7BBE39" w14:textId="77777777" w:rsidR="002F7A41" w:rsidRPr="002F7A41" w:rsidRDefault="002F7A41" w:rsidP="002F7A41">
      <w:pPr>
        <w:pStyle w:val="ListParagraph"/>
        <w:widowControl w:val="0"/>
        <w:numPr>
          <w:ilvl w:val="1"/>
          <w:numId w:val="67"/>
        </w:numPr>
        <w:snapToGrid/>
        <w:spacing w:line="240" w:lineRule="auto"/>
        <w:jc w:val="both"/>
        <w:rPr>
          <w:rFonts w:ascii="Times New Roman" w:hAnsi="Times New Roman"/>
          <w:lang w:eastAsia="zh-CN"/>
        </w:rPr>
      </w:pPr>
      <w:r w:rsidRPr="002F7A41">
        <w:rPr>
          <w:rFonts w:ascii="Times New Roman" w:hAnsi="Times New Roman"/>
          <w:lang w:eastAsia="zh-CN"/>
        </w:rPr>
        <w:t>Not supported by: LG</w:t>
      </w:r>
    </w:p>
    <w:p w14:paraId="523D5B09" w14:textId="77777777" w:rsidR="002F7A41" w:rsidRDefault="002F7A41" w:rsidP="002F7A41">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1-2: Within a group of serving cells with multi-slot-based capability, the serving cells with the same SCS and Xs value are grouped together to follow a total BD/CCE budget</w:t>
      </w:r>
    </w:p>
    <w:p w14:paraId="16DA494E" w14:textId="77777777" w:rsidR="002F7A41" w:rsidRPr="002F7A41" w:rsidRDefault="002F7A41" w:rsidP="002F7A41">
      <w:pPr>
        <w:pStyle w:val="ListParagraph"/>
        <w:widowControl w:val="0"/>
        <w:numPr>
          <w:ilvl w:val="1"/>
          <w:numId w:val="67"/>
        </w:numPr>
        <w:snapToGrid/>
        <w:spacing w:line="240" w:lineRule="auto"/>
        <w:jc w:val="both"/>
        <w:rPr>
          <w:rFonts w:ascii="Times New Roman" w:hAnsi="Times New Roman"/>
          <w:lang w:eastAsia="zh-CN"/>
        </w:rPr>
      </w:pPr>
      <w:r w:rsidRPr="002F7A41">
        <w:rPr>
          <w:rFonts w:ascii="Times New Roman" w:hAnsi="Times New Roman"/>
          <w:lang w:eastAsia="zh-CN"/>
        </w:rPr>
        <w:t>Supported by: Intel, ZTE, Sanechips, LG (2</w:t>
      </w:r>
      <w:r w:rsidRPr="002F7A41">
        <w:rPr>
          <w:rFonts w:ascii="Times New Roman" w:hAnsi="Times New Roman"/>
          <w:vertAlign w:val="superscript"/>
          <w:lang w:eastAsia="zh-CN"/>
        </w:rPr>
        <w:t>nd</w:t>
      </w:r>
      <w:r w:rsidRPr="002F7A41">
        <w:rPr>
          <w:rFonts w:ascii="Times New Roman" w:hAnsi="Times New Roman"/>
          <w:lang w:eastAsia="zh-CN"/>
        </w:rPr>
        <w:t xml:space="preserve"> preference), Futurewei</w:t>
      </w:r>
    </w:p>
    <w:p w14:paraId="4F3AF16E" w14:textId="77777777" w:rsidR="002F7A41" w:rsidRPr="002F7A41" w:rsidRDefault="002F7A41" w:rsidP="002F7A41">
      <w:pPr>
        <w:pStyle w:val="ListParagraph"/>
        <w:widowControl w:val="0"/>
        <w:numPr>
          <w:ilvl w:val="1"/>
          <w:numId w:val="67"/>
        </w:numPr>
        <w:snapToGrid/>
        <w:spacing w:line="240" w:lineRule="auto"/>
        <w:jc w:val="both"/>
        <w:rPr>
          <w:rFonts w:ascii="Times New Roman" w:hAnsi="Times New Roman"/>
          <w:lang w:eastAsia="zh-CN"/>
        </w:rPr>
      </w:pPr>
      <w:r w:rsidRPr="002F7A41">
        <w:rPr>
          <w:rFonts w:ascii="Times New Roman" w:hAnsi="Times New Roman"/>
          <w:lang w:eastAsia="zh-CN"/>
        </w:rPr>
        <w:t>Not supported by: Huawei</w:t>
      </w:r>
    </w:p>
    <w:p w14:paraId="234CD65D" w14:textId="77777777" w:rsidR="002F7A41" w:rsidRDefault="002F7A41" w:rsidP="002F7A41">
      <w:pPr>
        <w:rPr>
          <w:lang w:eastAsia="zh-CN"/>
        </w:rPr>
      </w:pPr>
    </w:p>
    <w:p w14:paraId="55C8799D" w14:textId="77777777" w:rsidR="002F7A41" w:rsidRDefault="002F7A41" w:rsidP="002F7A41">
      <w:pPr>
        <w:rPr>
          <w:lang w:eastAsia="zh-CN"/>
        </w:rPr>
      </w:pPr>
      <w:r>
        <w:rPr>
          <w:rFonts w:hint="eastAsia"/>
          <w:lang w:eastAsia="zh-CN"/>
        </w:rPr>
        <w:t>A</w:t>
      </w:r>
      <w:r>
        <w:rPr>
          <w:lang w:eastAsia="zh-CN"/>
        </w:rPr>
        <w:t>lt. 2: Transform the serving cell with multi-slot-based capability to equivalent serving cell with slot-based capability for further BD/CCE budget calculation</w:t>
      </w:r>
    </w:p>
    <w:p w14:paraId="06EE4EFC" w14:textId="77777777" w:rsidR="002F7A41" w:rsidRDefault="002F7A41" w:rsidP="002F7A41">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 xml:space="preserve">lt. 2-1: A serving cell with SCS </w:t>
      </w:r>
      <m:oMath>
        <m:r>
          <w:rPr>
            <w:rFonts w:ascii="Cambria Math" w:cs="Calibri"/>
          </w:rPr>
          <m:t>μ</m:t>
        </m:r>
      </m:oMath>
      <w:r>
        <w:rPr>
          <w:rFonts w:ascii="Times New Roman" w:hAnsi="Times New Roman"/>
          <w:lang w:eastAsia="zh-C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lang w:eastAsia="zh-CN"/>
        </w:rPr>
        <w:t>(</w:t>
      </w:r>
      <w:r>
        <w:rPr>
          <w:rFonts w:ascii="Times New Roman" w:hAnsi="Times New Roman"/>
          <w:lang w:eastAsia="zh-CN"/>
        </w:rPr>
        <w:t>Xs) and slot-based capability, where a slot group for the serving cell is considered as a slot for the virtual cell</w:t>
      </w:r>
    </w:p>
    <w:p w14:paraId="7F58CFF1" w14:textId="77777777" w:rsidR="002F7A41" w:rsidRPr="002F7A41" w:rsidRDefault="002F7A41" w:rsidP="002F7A41">
      <w:pPr>
        <w:pStyle w:val="ListParagraph"/>
        <w:widowControl w:val="0"/>
        <w:numPr>
          <w:ilvl w:val="1"/>
          <w:numId w:val="67"/>
        </w:numPr>
        <w:snapToGrid/>
        <w:spacing w:line="240" w:lineRule="auto"/>
        <w:jc w:val="both"/>
        <w:rPr>
          <w:rFonts w:ascii="Times New Roman" w:hAnsi="Times New Roman"/>
          <w:lang w:eastAsia="zh-CN"/>
        </w:rPr>
      </w:pPr>
      <w:r w:rsidRPr="002F7A41">
        <w:rPr>
          <w:rFonts w:ascii="Times New Roman" w:hAnsi="Times New Roman"/>
          <w:lang w:eastAsia="zh-CN"/>
        </w:rPr>
        <w:t>Supported by: vivo</w:t>
      </w:r>
    </w:p>
    <w:p w14:paraId="0D2E4BD0" w14:textId="77777777" w:rsidR="002F7A41" w:rsidRPr="002F7A41" w:rsidRDefault="002F7A41" w:rsidP="002F7A41">
      <w:pPr>
        <w:pStyle w:val="ListParagraph"/>
        <w:widowControl w:val="0"/>
        <w:numPr>
          <w:ilvl w:val="1"/>
          <w:numId w:val="67"/>
        </w:numPr>
        <w:snapToGrid/>
        <w:spacing w:line="240" w:lineRule="auto"/>
        <w:jc w:val="both"/>
        <w:rPr>
          <w:rFonts w:ascii="Times New Roman" w:hAnsi="Times New Roman"/>
          <w:lang w:eastAsia="zh-CN"/>
        </w:rPr>
      </w:pPr>
      <w:r w:rsidRPr="002F7A41">
        <w:rPr>
          <w:rFonts w:ascii="Times New Roman" w:hAnsi="Times New Roman"/>
          <w:lang w:eastAsia="zh-CN"/>
        </w:rPr>
        <w:t xml:space="preserve">Not supported by: </w:t>
      </w:r>
    </w:p>
    <w:p w14:paraId="441F1665" w14:textId="77777777" w:rsidR="002F7A41" w:rsidRDefault="002F7A41" w:rsidP="002F7A41">
      <w:pPr>
        <w:pStyle w:val="ListParagraph"/>
        <w:widowControl w:val="0"/>
        <w:numPr>
          <w:ilvl w:val="0"/>
          <w:numId w:val="67"/>
        </w:numPr>
        <w:snapToGrid/>
        <w:spacing w:line="240" w:lineRule="auto"/>
        <w:jc w:val="both"/>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 xml:space="preserve">lt. 2-2: A serving cell with SCS </w:t>
      </w:r>
      <m:oMath>
        <m:r>
          <w:rPr>
            <w:rFonts w:ascii="Cambria Math" w:cs="Calibri"/>
          </w:rPr>
          <m:t>μ</m:t>
        </m:r>
      </m:oMath>
      <w:r>
        <w:rPr>
          <w:rFonts w:ascii="Times New Roman" w:hAnsi="Times New Roman"/>
          <w:lang w:eastAsia="zh-CN"/>
        </w:rPr>
        <w:t xml:space="preserve"> and multi-slot-based capability is considered as an equivalent virtual cell with SCS </w:t>
      </w:r>
      <m:oMath>
        <m:r>
          <w:rPr>
            <w:rFonts w:ascii="Cambria Math" w:cs="Calibri"/>
          </w:rPr>
          <m:t>μ=3</m:t>
        </m:r>
      </m:oMath>
      <w:r>
        <w:rPr>
          <w:rFonts w:ascii="Times New Roman" w:hAnsi="Times New Roman"/>
          <w:lang w:eastAsia="zh-CN"/>
        </w:rPr>
        <w:t xml:space="preserve"> and slot-based capability, where 4/8 slots for the serving cell with SCS </w:t>
      </w:r>
      <m:oMath>
        <m:r>
          <w:rPr>
            <w:rFonts w:ascii="Cambria Math" w:cs="Calibri"/>
          </w:rPr>
          <m:t>μ=5/6</m:t>
        </m:r>
      </m:oMath>
      <w:r>
        <w:rPr>
          <w:rFonts w:ascii="Times New Roman" w:hAnsi="Times New Roman"/>
          <w:lang w:eastAsia="zh-CN"/>
        </w:rPr>
        <w:t xml:space="preserve"> is considered as a slot for the virtual cell</w:t>
      </w:r>
    </w:p>
    <w:p w14:paraId="77AB047E" w14:textId="77777777" w:rsidR="002F7A41" w:rsidRPr="002F7A41" w:rsidRDefault="002F7A41" w:rsidP="002F7A41">
      <w:pPr>
        <w:pStyle w:val="ListParagraph"/>
        <w:widowControl w:val="0"/>
        <w:numPr>
          <w:ilvl w:val="1"/>
          <w:numId w:val="67"/>
        </w:numPr>
        <w:snapToGrid/>
        <w:spacing w:line="240" w:lineRule="auto"/>
        <w:jc w:val="both"/>
        <w:rPr>
          <w:rFonts w:ascii="Times New Roman" w:hAnsi="Times New Roman"/>
          <w:lang w:eastAsia="zh-CN"/>
        </w:rPr>
      </w:pPr>
      <w:r w:rsidRPr="002F7A41">
        <w:rPr>
          <w:rFonts w:ascii="Times New Roman" w:hAnsi="Times New Roman"/>
          <w:lang w:eastAsia="zh-CN"/>
        </w:rPr>
        <w:lastRenderedPageBreak/>
        <w:t>Supported by: vivo</w:t>
      </w:r>
    </w:p>
    <w:p w14:paraId="76D853E0" w14:textId="77777777" w:rsidR="002F7A41" w:rsidRPr="002F7A41" w:rsidRDefault="002F7A41" w:rsidP="002F7A41">
      <w:pPr>
        <w:pStyle w:val="ListParagraph"/>
        <w:widowControl w:val="0"/>
        <w:numPr>
          <w:ilvl w:val="1"/>
          <w:numId w:val="67"/>
        </w:numPr>
        <w:snapToGrid/>
        <w:spacing w:line="240" w:lineRule="auto"/>
        <w:jc w:val="both"/>
        <w:rPr>
          <w:rFonts w:ascii="Times New Roman" w:hAnsi="Times New Roman"/>
          <w:lang w:eastAsia="zh-CN"/>
        </w:rPr>
      </w:pPr>
      <w:r w:rsidRPr="002F7A41">
        <w:rPr>
          <w:rFonts w:ascii="Times New Roman" w:hAnsi="Times New Roman"/>
          <w:lang w:eastAsia="zh-CN"/>
        </w:rPr>
        <w:t>Not supported by: LG</w:t>
      </w:r>
    </w:p>
    <w:p w14:paraId="6416AD30" w14:textId="77777777" w:rsidR="002F7A41" w:rsidRDefault="002F7A41" w:rsidP="002F7A41">
      <w:pPr>
        <w:widowControl w:val="0"/>
        <w:snapToGrid/>
        <w:spacing w:line="240" w:lineRule="auto"/>
        <w:jc w:val="both"/>
        <w:rPr>
          <w:lang w:eastAsia="zh-CN"/>
        </w:rPr>
      </w:pPr>
    </w:p>
    <w:p w14:paraId="54FEEB2B" w14:textId="77777777" w:rsidR="002F7A41" w:rsidRDefault="002F7A41" w:rsidP="002F7A41">
      <w:pPr>
        <w:widowControl w:val="0"/>
        <w:snapToGrid/>
        <w:spacing w:line="240" w:lineRule="auto"/>
        <w:jc w:val="both"/>
        <w:rPr>
          <w:lang w:eastAsia="zh-CN"/>
        </w:rPr>
      </w:pPr>
      <w:r>
        <w:rPr>
          <w:lang w:eastAsia="zh-CN"/>
        </w:rPr>
        <w:t>Overall, FL thinks that more discussion is necessary.</w:t>
      </w:r>
    </w:p>
    <w:p w14:paraId="5290BD91" w14:textId="77777777" w:rsidR="002F7A41" w:rsidRPr="002E1634" w:rsidRDefault="002F7A41" w:rsidP="002F7A41">
      <w:r w:rsidRPr="00FA5BFB">
        <w:rPr>
          <w:highlight w:val="yellow"/>
        </w:rPr>
        <w:t>FL suggestion 2.5.1.4: Continue discussion on MSM capability for multiple serving cells in the next meeting.</w:t>
      </w:r>
    </w:p>
    <w:p w14:paraId="398CEF9C" w14:textId="77777777" w:rsidR="00FF2347" w:rsidRDefault="00FF2347"/>
    <w:p w14:paraId="6ED107D0" w14:textId="77777777" w:rsidR="00FF2347" w:rsidRDefault="00075399">
      <w:pPr>
        <w:pStyle w:val="Heading3"/>
      </w:pPr>
      <w:r>
        <w:t>Issue C-2: Cross-carrier scheduling limitations by SCS difference</w:t>
      </w:r>
    </w:p>
    <w:p w14:paraId="6425B617" w14:textId="77777777" w:rsidR="00FF2347" w:rsidRDefault="00075399">
      <w:pPr>
        <w:rPr>
          <w:lang w:val="en-GB" w:eastAsia="zh-CN"/>
        </w:rPr>
      </w:pPr>
      <w:r>
        <w:rPr>
          <w:lang w:val="en-GB" w:eastAsia="zh-CN"/>
        </w:rPr>
        <w:t>FL Note: Discussion in earlier meetings has not shown consensus to introduce a cross-carrier scheduling limitation as a function of |μPDCCH − μPDSCH|</w:t>
      </w:r>
    </w:p>
    <w:p w14:paraId="15C77031" w14:textId="77777777" w:rsidR="00FF2347" w:rsidRDefault="00075399">
      <w:pPr>
        <w:pStyle w:val="Heading4"/>
        <w:rPr>
          <w:sz w:val="22"/>
          <w:szCs w:val="22"/>
        </w:rPr>
      </w:pPr>
      <w:r>
        <w:rPr>
          <w:sz w:val="22"/>
          <w:szCs w:val="22"/>
        </w:rPr>
        <w:t>First round discussion</w:t>
      </w:r>
    </w:p>
    <w:p w14:paraId="1F27C77E" w14:textId="77777777" w:rsidR="00FF2347" w:rsidRDefault="00075399">
      <w:pPr>
        <w:rPr>
          <w:b/>
          <w:bCs/>
          <w:lang w:val="en-GB" w:eastAsia="zh-CN"/>
        </w:rPr>
      </w:pPr>
      <w:r>
        <w:rPr>
          <w:b/>
          <w:bCs/>
          <w:lang w:val="en-GB" w:eastAsia="zh-CN"/>
        </w:rPr>
        <w:t>CATT (R1-2200143):</w:t>
      </w:r>
    </w:p>
    <w:p w14:paraId="541CEF62" w14:textId="77777777" w:rsidR="00FF2347" w:rsidRDefault="00075399">
      <w:pPr>
        <w:rPr>
          <w:b/>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75186ECC" w14:textId="77777777" w:rsidR="00FF2347" w:rsidRDefault="00075399">
      <w:pPr>
        <w:rPr>
          <w:b/>
          <w:bCs/>
          <w:lang w:val="en-GB" w:eastAsia="zh-CN"/>
        </w:rPr>
      </w:pPr>
      <w:r>
        <w:rPr>
          <w:b/>
          <w:bCs/>
          <w:lang w:val="en-GB" w:eastAsia="zh-CN"/>
        </w:rPr>
        <w:t>NTT DOCOMO (R1-2200227):</w:t>
      </w:r>
    </w:p>
    <w:p w14:paraId="455F6D0A" w14:textId="77777777" w:rsidR="00FF2347" w:rsidRDefault="00075399">
      <w:r>
        <w:rPr>
          <w:b/>
          <w:bCs/>
        </w:rPr>
        <w:t>Proposal 2:</w:t>
      </w:r>
      <w:r>
        <w:rPr>
          <w:rFonts w:hint="eastAsia"/>
          <w:b/>
          <w:bCs/>
        </w:rPr>
        <w:t xml:space="preserve"> </w:t>
      </w:r>
      <w:r>
        <w:t>To support cross-carrier scheduling of a cell within FR2-2 band from/to a cell of any FR1/FR2-1 band with different numerologies, any SCS combinations for PDCCH and PDSCH should be supported.</w:t>
      </w:r>
    </w:p>
    <w:p w14:paraId="78E6E5E1" w14:textId="77777777" w:rsidR="00FF2347" w:rsidRDefault="00075399">
      <w:pPr>
        <w:rPr>
          <w:b/>
          <w:bCs/>
          <w:lang w:val="en-GB" w:eastAsia="zh-CN"/>
        </w:rPr>
      </w:pPr>
      <w:r>
        <w:rPr>
          <w:b/>
          <w:bCs/>
          <w:lang w:val="en-GB" w:eastAsia="zh-CN"/>
        </w:rPr>
        <w:t>ZTE (R1-2200260):</w:t>
      </w:r>
    </w:p>
    <w:p w14:paraId="4D0DF35B" w14:textId="77777777" w:rsidR="00FF2347" w:rsidRDefault="00075399">
      <w:pPr>
        <w:rPr>
          <w:lang w:val="en-GB"/>
        </w:rPr>
      </w:pPr>
      <w:r>
        <w:rPr>
          <w:rFonts w:hint="eastAsia"/>
          <w:lang w:eastAsia="zh-CN"/>
        </w:rPr>
        <w:t xml:space="preserve">Proposal 8: </w:t>
      </w:r>
      <w:r>
        <w:rPr>
          <w:lang w:val="en-GB"/>
        </w:rPr>
        <w:t>Cross-carrier scheduling of a cell within 52.6-71 GHz</w:t>
      </w:r>
      <w:r>
        <w:rPr>
          <w:rFonts w:hint="eastAsia"/>
          <w:lang w:eastAsia="zh-CN"/>
        </w:rPr>
        <w:t xml:space="preserve"> band</w:t>
      </w:r>
      <w:r>
        <w:rPr>
          <w:lang w:val="en-GB"/>
        </w:rPr>
        <w:t xml:space="preserve"> from/to a cell </w:t>
      </w:r>
      <w:r>
        <w:rPr>
          <w:rFonts w:hint="eastAsia"/>
          <w:lang w:eastAsia="zh-CN"/>
        </w:rPr>
        <w:t>within FR1/FR2-1</w:t>
      </w:r>
      <w:r>
        <w:rPr>
          <w:lang w:val="en-GB"/>
        </w:rPr>
        <w:t xml:space="preserve"> is supported</w:t>
      </w:r>
      <w:r>
        <w:rPr>
          <w:rFonts w:hint="eastAsia"/>
          <w:lang w:eastAsia="zh-CN"/>
        </w:rPr>
        <w:t xml:space="preserve"> and a UE supporting 480 kHz and 960 kHz SCS supports cross-carrier scheduling</w:t>
      </w:r>
      <w:r>
        <w:rPr>
          <w:lang w:val="en-GB"/>
        </w:rPr>
        <w:t>.</w:t>
      </w:r>
    </w:p>
    <w:p w14:paraId="2B3DC566" w14:textId="77777777" w:rsidR="00FF2347" w:rsidRDefault="00075399">
      <w:pPr>
        <w:rPr>
          <w:b/>
          <w:bCs/>
          <w:lang w:val="en-GB" w:eastAsia="zh-CN"/>
        </w:rPr>
      </w:pPr>
      <w:r>
        <w:rPr>
          <w:b/>
          <w:bCs/>
          <w:lang w:val="en-GB" w:eastAsia="zh-CN"/>
        </w:rPr>
        <w:t>Qualcomm (R1-2200260):</w:t>
      </w:r>
    </w:p>
    <w:p w14:paraId="7BCA9DA3" w14:textId="77777777" w:rsidR="00FF2347" w:rsidRDefault="00075399">
      <w:pPr>
        <w:pStyle w:val="Caption"/>
        <w:spacing w:after="0"/>
        <w:rPr>
          <w:b w:val="0"/>
          <w:bCs w:val="0"/>
        </w:rPr>
      </w:pPr>
      <w:r>
        <w:rPr>
          <w:b w:val="0"/>
          <w:bCs w:val="0"/>
        </w:rPr>
        <w:t xml:space="preserve">Proposal </w:t>
      </w:r>
      <w:r>
        <w:rPr>
          <w:b w:val="0"/>
          <w:bCs w:val="0"/>
        </w:rPr>
        <w:fldChar w:fldCharType="begin"/>
      </w:r>
      <w:r>
        <w:rPr>
          <w:b w:val="0"/>
          <w:bCs w:val="0"/>
        </w:rPr>
        <w:instrText xml:space="preserve"> SEQ Proposal \* ARABIC </w:instrText>
      </w:r>
      <w:r>
        <w:rPr>
          <w:b w:val="0"/>
          <w:bCs w:val="0"/>
        </w:rPr>
        <w:fldChar w:fldCharType="separate"/>
      </w:r>
      <w:r>
        <w:rPr>
          <w:b w:val="0"/>
          <w:bCs w:val="0"/>
        </w:rPr>
        <w:t>7</w:t>
      </w:r>
      <w:r>
        <w:rPr>
          <w:b w:val="0"/>
          <w:bCs w:val="0"/>
        </w:rPr>
        <w:fldChar w:fldCharType="end"/>
      </w:r>
      <w:r>
        <w:rPr>
          <w:b w:val="0"/>
          <w:bCs w:val="0"/>
        </w:rPr>
        <w:t>: Cross-carrier scheduling of a cell in FR2-2 from/to a cell in FR1 or FR2-1 is supported.</w:t>
      </w:r>
    </w:p>
    <w:p w14:paraId="270E7046" w14:textId="77777777" w:rsidR="00FF2347" w:rsidRDefault="00075399">
      <w:pPr>
        <w:pStyle w:val="ListParagraph"/>
        <w:numPr>
          <w:ilvl w:val="0"/>
          <w:numId w:val="72"/>
        </w:numPr>
        <w:snapToGrid/>
        <w:spacing w:after="120" w:line="240" w:lineRule="auto"/>
        <w:jc w:val="both"/>
      </w:pPr>
      <w:r>
        <w:t>Potential limitation for the values of |</w:t>
      </w:r>
      <w:r>
        <w:rPr>
          <w:i/>
        </w:rPr>
        <w:t>μ</w:t>
      </w:r>
      <w:r>
        <w:rPr>
          <w:i/>
          <w:vertAlign w:val="subscript"/>
        </w:rPr>
        <w:t>PDCCH</w:t>
      </w:r>
      <w:r>
        <w:t xml:space="preserve"> − </w:t>
      </w:r>
      <w:r>
        <w:rPr>
          <w:i/>
        </w:rPr>
        <w:t>μ</w:t>
      </w:r>
      <w:r>
        <w:rPr>
          <w:i/>
          <w:vertAlign w:val="subscript"/>
        </w:rPr>
        <w:t>PDSCH</w:t>
      </w:r>
      <w:r>
        <w:t>| is up to UE’s capability.</w:t>
      </w:r>
    </w:p>
    <w:p w14:paraId="6FF60338" w14:textId="77777777" w:rsidR="00FF2347" w:rsidRDefault="00FF2347">
      <w:pPr>
        <w:jc w:val="both"/>
        <w:rPr>
          <w:b/>
          <w:bCs/>
        </w:rPr>
      </w:pPr>
    </w:p>
    <w:p w14:paraId="4BE67AB9" w14:textId="77777777" w:rsidR="00FF2347" w:rsidRDefault="00075399">
      <w:pPr>
        <w:rPr>
          <w:b/>
          <w:bCs/>
          <w:lang w:val="en-GB" w:eastAsia="zh-CN"/>
        </w:rPr>
      </w:pPr>
      <w:r>
        <w:rPr>
          <w:b/>
          <w:bCs/>
          <w:lang w:val="en-GB" w:eastAsia="zh-CN"/>
        </w:rPr>
        <w:t>Intel (R1-2200367):</w:t>
      </w:r>
    </w:p>
    <w:p w14:paraId="63FEDCF4" w14:textId="77777777" w:rsidR="00FF2347" w:rsidRDefault="00075399">
      <w:pPr>
        <w:jc w:val="both"/>
        <w:rPr>
          <w:b/>
          <w:bCs/>
        </w:rPr>
      </w:pPr>
      <w:r>
        <w:rPr>
          <w:b/>
          <w:bCs/>
        </w:rPr>
        <w:t xml:space="preserve">Proposal 9: </w:t>
      </w:r>
    </w:p>
    <w:p w14:paraId="436F5D00" w14:textId="77777777" w:rsidR="00FF2347" w:rsidRDefault="00075399">
      <w:pPr>
        <w:pStyle w:val="B1"/>
        <w:numPr>
          <w:ilvl w:val="0"/>
          <w:numId w:val="43"/>
        </w:numPr>
        <w:spacing w:before="60" w:after="0" w:line="240" w:lineRule="auto"/>
        <w:jc w:val="both"/>
        <w:rPr>
          <w:iCs/>
        </w:rPr>
      </w:pPr>
      <w:r>
        <w:t>CCS is only support for |</w:t>
      </w:r>
      <w:r>
        <w:rPr>
          <w:i/>
        </w:rPr>
        <w:t>μ</w:t>
      </w:r>
      <w:r>
        <w:rPr>
          <w:i/>
          <w:vertAlign w:val="subscript"/>
        </w:rPr>
        <w:t>PDCCH</w:t>
      </w:r>
      <w:r>
        <w:t xml:space="preserve"> − </w:t>
      </w:r>
      <w:r>
        <w:rPr>
          <w:i/>
        </w:rPr>
        <w:t>μ</w:t>
      </w:r>
      <w:r>
        <w:rPr>
          <w:i/>
          <w:vertAlign w:val="subscript"/>
        </w:rPr>
        <w:t>PDSCH</w:t>
      </w:r>
      <w:r>
        <w:t xml:space="preserve"> | </w:t>
      </w:r>
      <w:r>
        <w:rPr>
          <w:rFonts w:hint="eastAsia"/>
        </w:rPr>
        <w:t>≤</w:t>
      </w:r>
      <w:r>
        <w:t xml:space="preserve"> k with k=5</w:t>
      </w:r>
    </w:p>
    <w:p w14:paraId="224F931B" w14:textId="77777777" w:rsidR="00FF2347" w:rsidRDefault="00075399">
      <w:pPr>
        <w:pStyle w:val="ListParagraph"/>
        <w:numPr>
          <w:ilvl w:val="0"/>
          <w:numId w:val="43"/>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 xml:space="preserve">The limitation on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k=5</w:t>
      </w:r>
      <w:r>
        <w:rPr>
          <w:rFonts w:ascii="Times New Roman" w:hAnsi="Times New Roman"/>
          <w:sz w:val="20"/>
          <w:szCs w:val="20"/>
        </w:rPr>
        <w:t xml:space="preserve"> should be captured in UE feature for WI NR_ext_to_71GHz</w:t>
      </w:r>
    </w:p>
    <w:p w14:paraId="61CB3EEF" w14:textId="77777777" w:rsidR="00FF2347" w:rsidRDefault="00FF2347">
      <w:pPr>
        <w:rPr>
          <w:b/>
          <w:bCs/>
          <w:highlight w:val="yellow"/>
          <w:lang w:val="en-GB" w:eastAsia="zh-CN"/>
        </w:rPr>
      </w:pPr>
    </w:p>
    <w:p w14:paraId="4D3A45A5" w14:textId="77777777" w:rsidR="00FF2347" w:rsidRDefault="00075399">
      <w:pPr>
        <w:rPr>
          <w:b/>
          <w:bCs/>
          <w:lang w:val="en-GB" w:eastAsia="zh-CN"/>
        </w:rPr>
      </w:pPr>
      <w:r>
        <w:rPr>
          <w:b/>
          <w:bCs/>
          <w:lang w:val="en-GB" w:eastAsia="zh-CN"/>
        </w:rPr>
        <w:t>Apple (R1-2200410):</w:t>
      </w:r>
    </w:p>
    <w:p w14:paraId="4F8E9738" w14:textId="77777777" w:rsidR="00FF2347" w:rsidRDefault="00075399">
      <w:pPr>
        <w:jc w:val="both"/>
        <w:rPr>
          <w:i/>
          <w:iCs/>
        </w:rPr>
      </w:pPr>
      <w:r>
        <w:rPr>
          <w:b/>
          <w:bCs/>
          <w:i/>
          <w:iCs/>
        </w:rPr>
        <w:t>Proposal 6:</w:t>
      </w:r>
      <w:r>
        <w:rPr>
          <w:i/>
          <w:iCs/>
        </w:rPr>
        <w:t xml:space="preserve"> for cross-carrier scheduling, the max number of CCs that can be scheduled from a single CC is reported as UE capability.</w:t>
      </w:r>
    </w:p>
    <w:p w14:paraId="2C4C15BD" w14:textId="77777777" w:rsidR="00FF2347" w:rsidRDefault="00FF2347">
      <w:pPr>
        <w:rPr>
          <w:b/>
          <w:bCs/>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055D0845" w14:textId="77777777">
        <w:tc>
          <w:tcPr>
            <w:tcW w:w="2405" w:type="dxa"/>
            <w:shd w:val="clear" w:color="auto" w:fill="FFC000"/>
            <w:vAlign w:val="center"/>
          </w:tcPr>
          <w:p w14:paraId="7DEAB7B1" w14:textId="77777777" w:rsidR="00FF2347" w:rsidRDefault="00075399">
            <w:pPr>
              <w:widowControl w:val="0"/>
              <w:rPr>
                <w:b/>
                <w:bCs/>
              </w:rPr>
            </w:pPr>
            <w:r>
              <w:rPr>
                <w:b/>
                <w:bCs/>
              </w:rPr>
              <w:t>Company</w:t>
            </w:r>
          </w:p>
        </w:tc>
        <w:tc>
          <w:tcPr>
            <w:tcW w:w="12176" w:type="dxa"/>
            <w:shd w:val="clear" w:color="auto" w:fill="FFC000"/>
            <w:vAlign w:val="center"/>
          </w:tcPr>
          <w:p w14:paraId="3095FECF" w14:textId="77777777" w:rsidR="00FF2347" w:rsidRDefault="00075399">
            <w:pPr>
              <w:widowControl w:val="0"/>
              <w:rPr>
                <w:b/>
                <w:bCs/>
              </w:rPr>
            </w:pPr>
            <w:r>
              <w:rPr>
                <w:b/>
                <w:bCs/>
              </w:rPr>
              <w:t>Comment</w:t>
            </w:r>
          </w:p>
        </w:tc>
      </w:tr>
      <w:tr w:rsidR="00FF2347" w14:paraId="42B476EF" w14:textId="77777777">
        <w:tc>
          <w:tcPr>
            <w:tcW w:w="2405" w:type="dxa"/>
            <w:shd w:val="clear" w:color="auto" w:fill="auto"/>
            <w:vAlign w:val="center"/>
          </w:tcPr>
          <w:p w14:paraId="5D12F3F7" w14:textId="77777777" w:rsidR="00FF2347" w:rsidRDefault="00075399">
            <w:pPr>
              <w:widowControl w:val="0"/>
              <w:rPr>
                <w:lang w:eastAsia="zh-CN"/>
              </w:rPr>
            </w:pPr>
            <w:r>
              <w:rPr>
                <w:lang w:eastAsia="zh-CN"/>
              </w:rPr>
              <w:t>Ericsson</w:t>
            </w:r>
          </w:p>
        </w:tc>
        <w:tc>
          <w:tcPr>
            <w:tcW w:w="12176" w:type="dxa"/>
            <w:shd w:val="clear" w:color="auto" w:fill="auto"/>
            <w:vAlign w:val="center"/>
          </w:tcPr>
          <w:p w14:paraId="3B262DB6" w14:textId="77777777" w:rsidR="00FF2347" w:rsidRDefault="00075399">
            <w:pPr>
              <w:widowControl w:val="0"/>
              <w:rPr>
                <w:lang w:val="en-GB" w:eastAsia="zh-CN"/>
              </w:rPr>
            </w:pPr>
            <w:r>
              <w:rPr>
                <w:lang w:eastAsia="zh-CN"/>
              </w:rPr>
              <w:t xml:space="preserve">We don't think there should be an artificial limitation on SCS difference. RAN4 is defining FR1 + FR2-2 band combinations, so in principle, the SCS difference </w:t>
            </w:r>
            <w:r>
              <w:rPr>
                <w:lang w:val="en-GB" w:eastAsia="zh-CN"/>
              </w:rPr>
              <w:t>|μPDCCH − μPDSCH| could be as large as 6, i.e., for 15 kHz PDCCH and 960 kHz PDSCH. If the FR1 SCS is 30 kHz, the difference would be 5.</w:t>
            </w:r>
          </w:p>
        </w:tc>
      </w:tr>
      <w:tr w:rsidR="00FF2347" w14:paraId="77158AE8" w14:textId="77777777">
        <w:tc>
          <w:tcPr>
            <w:tcW w:w="2405" w:type="dxa"/>
            <w:shd w:val="clear" w:color="auto" w:fill="auto"/>
            <w:vAlign w:val="center"/>
          </w:tcPr>
          <w:p w14:paraId="2043842B" w14:textId="77777777" w:rsidR="00FF2347" w:rsidRDefault="00075399">
            <w:pPr>
              <w:widowControl w:val="0"/>
              <w:rPr>
                <w:sz w:val="20"/>
              </w:rPr>
            </w:pPr>
            <w:r>
              <w:rPr>
                <w:sz w:val="20"/>
              </w:rPr>
              <w:t>MediaTek</w:t>
            </w:r>
          </w:p>
        </w:tc>
        <w:tc>
          <w:tcPr>
            <w:tcW w:w="12176" w:type="dxa"/>
            <w:shd w:val="clear" w:color="auto" w:fill="auto"/>
            <w:vAlign w:val="center"/>
          </w:tcPr>
          <w:p w14:paraId="59323B30" w14:textId="77777777" w:rsidR="00FF2347" w:rsidRDefault="00075399">
            <w:pPr>
              <w:widowControl w:val="0"/>
              <w:rPr>
                <w:sz w:val="20"/>
                <w:lang w:eastAsia="zh-CN"/>
              </w:rPr>
            </w:pPr>
            <w:r>
              <w:rPr>
                <w:sz w:val="20"/>
                <w:lang w:eastAsia="zh-CN"/>
              </w:rPr>
              <w:t xml:space="preserve">We support to reuse the same limitation from FR1+FR2-1, i.e., k=3. For larger k, the processing timeline will be considerably large, which is not desirable. At least k=3 should be the basic UE capability and we are open to discuss more advanced UE capability. </w:t>
            </w:r>
          </w:p>
        </w:tc>
      </w:tr>
      <w:tr w:rsidR="00FF2347" w14:paraId="69D2A400" w14:textId="77777777">
        <w:tc>
          <w:tcPr>
            <w:tcW w:w="2405" w:type="dxa"/>
            <w:shd w:val="clear" w:color="auto" w:fill="auto"/>
            <w:vAlign w:val="center"/>
          </w:tcPr>
          <w:p w14:paraId="107EEAC2" w14:textId="77777777" w:rsidR="00FF2347" w:rsidRDefault="00075399">
            <w:pPr>
              <w:widowControl w:val="0"/>
              <w:rPr>
                <w:sz w:val="20"/>
              </w:rPr>
            </w:pPr>
            <w:r>
              <w:rPr>
                <w:szCs w:val="24"/>
              </w:rPr>
              <w:t>Qualcomm</w:t>
            </w:r>
          </w:p>
        </w:tc>
        <w:tc>
          <w:tcPr>
            <w:tcW w:w="12176" w:type="dxa"/>
            <w:shd w:val="clear" w:color="auto" w:fill="auto"/>
            <w:vAlign w:val="center"/>
          </w:tcPr>
          <w:p w14:paraId="7000CD58" w14:textId="77777777" w:rsidR="00FF2347" w:rsidRDefault="00075399">
            <w:pPr>
              <w:widowControl w:val="0"/>
              <w:rPr>
                <w:sz w:val="20"/>
                <w:lang w:eastAsia="zh-CN"/>
              </w:rPr>
            </w:pPr>
            <w:r>
              <w:rPr>
                <w:szCs w:val="24"/>
                <w:lang w:eastAsia="zh-CN"/>
              </w:rPr>
              <w:t>We support that |μPDCCH − μPDSCH| is up to UE’s capability. Since it has impact on UE complexity, it would be fair to leave it up to complexity.</w:t>
            </w:r>
          </w:p>
        </w:tc>
      </w:tr>
      <w:tr w:rsidR="00FF2347" w14:paraId="73B41F3F" w14:textId="77777777">
        <w:tc>
          <w:tcPr>
            <w:tcW w:w="2405" w:type="dxa"/>
            <w:shd w:val="clear" w:color="auto" w:fill="auto"/>
            <w:vAlign w:val="center"/>
          </w:tcPr>
          <w:p w14:paraId="50EA77BB" w14:textId="77777777" w:rsidR="00FF2347" w:rsidRDefault="00075399">
            <w:pPr>
              <w:widowControl w:val="0"/>
              <w:rPr>
                <w:sz w:val="20"/>
              </w:rPr>
            </w:pPr>
            <w:r>
              <w:rPr>
                <w:sz w:val="20"/>
              </w:rPr>
              <w:t>Intel</w:t>
            </w:r>
          </w:p>
        </w:tc>
        <w:tc>
          <w:tcPr>
            <w:tcW w:w="12176" w:type="dxa"/>
            <w:shd w:val="clear" w:color="auto" w:fill="auto"/>
            <w:vAlign w:val="center"/>
          </w:tcPr>
          <w:p w14:paraId="4E0011B5" w14:textId="77777777" w:rsidR="00FF2347" w:rsidRDefault="00075399">
            <w:pPr>
              <w:widowControl w:val="0"/>
              <w:rPr>
                <w:sz w:val="20"/>
                <w:lang w:eastAsia="zh-CN"/>
              </w:rPr>
            </w:pPr>
            <w:r>
              <w:rPr>
                <w:sz w:val="20"/>
                <w:lang w:eastAsia="zh-CN"/>
              </w:rPr>
              <w:t xml:space="preserve">It is questionable how a scheduling cell of 15kHz can flexibly schedule a cell of 960kHz, especially if the number of DCIs per slot on the scheduling cell is not increased. Therefore, it would be fine to define a limitation on max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sz w:val="20"/>
                <w:lang w:eastAsia="zh-CN"/>
              </w:rPr>
              <w:t xml:space="preserve">We prefer to discuss the issue here. If the principle can be agreeable, an exact value of </w:t>
            </w:r>
            <w:r>
              <w:rPr>
                <w:rFonts w:hint="eastAsia"/>
                <w:sz w:val="20"/>
                <w:lang w:eastAsia="zh-CN"/>
              </w:rPr>
              <w:t>k</w:t>
            </w:r>
            <w:r>
              <w:rPr>
                <w:sz w:val="20"/>
                <w:lang w:eastAsia="zh-CN"/>
              </w:rPr>
              <w:t xml:space="preserve"> can be discussed in UE feature session.</w:t>
            </w:r>
            <w:r>
              <w:rPr>
                <w:lang w:val="en-GB"/>
              </w:rPr>
              <w:t xml:space="preserve">  </w:t>
            </w:r>
          </w:p>
        </w:tc>
      </w:tr>
      <w:tr w:rsidR="00FF2347" w14:paraId="02EA08B4" w14:textId="77777777">
        <w:tc>
          <w:tcPr>
            <w:tcW w:w="2405" w:type="dxa"/>
            <w:shd w:val="clear" w:color="auto" w:fill="auto"/>
            <w:vAlign w:val="center"/>
          </w:tcPr>
          <w:p w14:paraId="601FB390" w14:textId="77777777" w:rsidR="00FF2347" w:rsidRDefault="00075399">
            <w:pPr>
              <w:widowControl w:val="0"/>
              <w:rPr>
                <w:szCs w:val="24"/>
              </w:rPr>
            </w:pPr>
            <w:r>
              <w:rPr>
                <w:szCs w:val="24"/>
              </w:rPr>
              <w:t>Nokia, NSB</w:t>
            </w:r>
          </w:p>
        </w:tc>
        <w:tc>
          <w:tcPr>
            <w:tcW w:w="12176" w:type="dxa"/>
            <w:shd w:val="clear" w:color="auto" w:fill="auto"/>
            <w:vAlign w:val="center"/>
          </w:tcPr>
          <w:p w14:paraId="3B3888EF" w14:textId="77777777" w:rsidR="00FF2347" w:rsidRDefault="00075399">
            <w:pPr>
              <w:widowControl w:val="0"/>
              <w:rPr>
                <w:szCs w:val="24"/>
                <w:lang w:eastAsia="zh-CN"/>
              </w:rPr>
            </w:pPr>
            <w:r>
              <w:rPr>
                <w:szCs w:val="24"/>
                <w:lang w:eastAsia="zh-CN"/>
              </w:rPr>
              <w:t xml:space="preserve">We also think that the SCS difference should not be limited.  If cross carrier scheduling is supported, it is natural to support it between all SCSs involved. Hence, we don’t see a need for additional UE capability here.  </w:t>
            </w:r>
          </w:p>
        </w:tc>
      </w:tr>
      <w:tr w:rsidR="00FF2347" w14:paraId="66CCD4F4" w14:textId="77777777">
        <w:tc>
          <w:tcPr>
            <w:tcW w:w="2405" w:type="dxa"/>
            <w:shd w:val="clear" w:color="auto" w:fill="auto"/>
            <w:vAlign w:val="center"/>
          </w:tcPr>
          <w:p w14:paraId="675C86A1" w14:textId="77777777" w:rsidR="00FF2347" w:rsidRDefault="00075399">
            <w:pPr>
              <w:widowControl w:val="0"/>
              <w:rPr>
                <w:szCs w:val="24"/>
              </w:rPr>
            </w:pPr>
            <w:r>
              <w:rPr>
                <w:rFonts w:hint="eastAsia"/>
                <w:sz w:val="20"/>
                <w:lang w:eastAsia="zh-CN"/>
              </w:rPr>
              <w:t>v</w:t>
            </w:r>
            <w:r>
              <w:rPr>
                <w:sz w:val="20"/>
                <w:lang w:eastAsia="zh-CN"/>
              </w:rPr>
              <w:t>ivo</w:t>
            </w:r>
          </w:p>
        </w:tc>
        <w:tc>
          <w:tcPr>
            <w:tcW w:w="12176" w:type="dxa"/>
            <w:shd w:val="clear" w:color="auto" w:fill="auto"/>
            <w:vAlign w:val="center"/>
          </w:tcPr>
          <w:p w14:paraId="63A5B2E5" w14:textId="77777777" w:rsidR="00FF2347" w:rsidRDefault="00075399">
            <w:pPr>
              <w:widowControl w:val="0"/>
              <w:rPr>
                <w:szCs w:val="24"/>
                <w:lang w:eastAsia="zh-CN"/>
              </w:rPr>
            </w:pPr>
            <w:r>
              <w:rPr>
                <w:rFonts w:hint="eastAsia"/>
                <w:sz w:val="20"/>
                <w:lang w:eastAsia="zh-CN"/>
              </w:rPr>
              <w:t>W</w:t>
            </w:r>
            <w:r>
              <w:rPr>
                <w:sz w:val="20"/>
                <w:lang w:eastAsia="zh-CN"/>
              </w:rPr>
              <w:t>E support it is up to UE capability</w:t>
            </w:r>
          </w:p>
        </w:tc>
      </w:tr>
      <w:tr w:rsidR="00FF2347" w14:paraId="50E7548E" w14:textId="77777777">
        <w:tc>
          <w:tcPr>
            <w:tcW w:w="2405" w:type="dxa"/>
            <w:shd w:val="clear" w:color="auto" w:fill="auto"/>
            <w:vAlign w:val="center"/>
          </w:tcPr>
          <w:p w14:paraId="5B1285B5" w14:textId="77777777" w:rsidR="00FF2347" w:rsidRDefault="00075399">
            <w:pPr>
              <w:widowControl w:val="0"/>
              <w:rPr>
                <w:sz w:val="20"/>
                <w:lang w:eastAsia="zh-CN"/>
              </w:rPr>
            </w:pPr>
            <w:r>
              <w:rPr>
                <w:sz w:val="20"/>
                <w:lang w:eastAsia="zh-CN"/>
              </w:rPr>
              <w:t>Apple</w:t>
            </w:r>
          </w:p>
        </w:tc>
        <w:tc>
          <w:tcPr>
            <w:tcW w:w="12176" w:type="dxa"/>
            <w:shd w:val="clear" w:color="auto" w:fill="auto"/>
            <w:vAlign w:val="center"/>
          </w:tcPr>
          <w:p w14:paraId="70A04E43" w14:textId="77777777" w:rsidR="00FF2347" w:rsidRDefault="00075399">
            <w:pPr>
              <w:widowControl w:val="0"/>
              <w:rPr>
                <w:sz w:val="20"/>
                <w:lang w:eastAsia="zh-CN"/>
              </w:rPr>
            </w:pPr>
            <w:r>
              <w:rPr>
                <w:sz w:val="20"/>
                <w:lang w:eastAsia="zh-CN"/>
              </w:rPr>
              <w:t>We support that the difference should be limited and is based on UE capability. We also support that the maximum # of CCs that can be scheduled from a single CC should be a UE capability.</w:t>
            </w:r>
          </w:p>
        </w:tc>
      </w:tr>
      <w:tr w:rsidR="00FF2347" w14:paraId="2343FFC4" w14:textId="77777777">
        <w:tc>
          <w:tcPr>
            <w:tcW w:w="2405" w:type="dxa"/>
            <w:shd w:val="clear" w:color="auto" w:fill="auto"/>
            <w:vAlign w:val="center"/>
          </w:tcPr>
          <w:p w14:paraId="55A39AEF" w14:textId="77777777" w:rsidR="00FF2347" w:rsidRDefault="00075399">
            <w:pPr>
              <w:widowControl w:val="0"/>
              <w:rPr>
                <w:sz w:val="20"/>
                <w:lang w:eastAsia="zh-CN"/>
              </w:rPr>
            </w:pPr>
            <w:r>
              <w:rPr>
                <w:sz w:val="20"/>
                <w:lang w:eastAsia="zh-CN"/>
              </w:rPr>
              <w:t>InterDigital</w:t>
            </w:r>
          </w:p>
        </w:tc>
        <w:tc>
          <w:tcPr>
            <w:tcW w:w="12176" w:type="dxa"/>
            <w:shd w:val="clear" w:color="auto" w:fill="auto"/>
            <w:vAlign w:val="center"/>
          </w:tcPr>
          <w:p w14:paraId="007BAA61" w14:textId="77777777" w:rsidR="00FF2347" w:rsidRDefault="00075399">
            <w:pPr>
              <w:widowControl w:val="0"/>
              <w:rPr>
                <w:sz w:val="20"/>
                <w:lang w:eastAsia="zh-CN"/>
              </w:rPr>
            </w:pPr>
            <w:r>
              <w:rPr>
                <w:sz w:val="20"/>
                <w:lang w:eastAsia="zh-CN"/>
              </w:rPr>
              <w:t xml:space="preserve">We do not support introducing a limitation based on SCS difference, however, we are open to discuss if it is based on UE capability. </w:t>
            </w:r>
          </w:p>
        </w:tc>
      </w:tr>
      <w:tr w:rsidR="00FF2347" w14:paraId="5A3ACC2A" w14:textId="77777777">
        <w:tc>
          <w:tcPr>
            <w:tcW w:w="2405" w:type="dxa"/>
            <w:tcBorders>
              <w:top w:val="single" w:sz="4" w:space="0" w:color="auto"/>
              <w:left w:val="single" w:sz="4" w:space="0" w:color="auto"/>
              <w:bottom w:val="single" w:sz="4" w:space="0" w:color="auto"/>
              <w:right w:val="single" w:sz="4" w:space="0" w:color="auto"/>
            </w:tcBorders>
            <w:vAlign w:val="center"/>
          </w:tcPr>
          <w:p w14:paraId="02B7C259" w14:textId="77777777" w:rsidR="00FF2347" w:rsidRDefault="00075399">
            <w:pPr>
              <w:widowControl w:val="0"/>
              <w:rPr>
                <w:sz w:val="20"/>
                <w:lang w:eastAsia="zh-CN"/>
              </w:rPr>
            </w:pPr>
            <w:r>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5EA77B87" w14:textId="77777777" w:rsidR="00FF2347" w:rsidRDefault="00075399">
            <w:pPr>
              <w:widowControl w:val="0"/>
              <w:rPr>
                <w:sz w:val="20"/>
                <w:lang w:eastAsia="zh-CN"/>
              </w:rPr>
            </w:pPr>
            <w:r>
              <w:rPr>
                <w:lang w:eastAsia="zh-CN"/>
              </w:rPr>
              <w:t xml:space="preserve">the SCS difference </w:t>
            </w:r>
            <w:r>
              <w:rPr>
                <w:lang w:val="en-GB" w:eastAsia="zh-CN"/>
              </w:rPr>
              <w:t xml:space="preserve">|μPDCCH − μPDSCH| for cross carrier scheduling can be defined as a UE capability. </w:t>
            </w:r>
          </w:p>
        </w:tc>
      </w:tr>
      <w:tr w:rsidR="00FF2347" w14:paraId="416004E9" w14:textId="77777777">
        <w:tc>
          <w:tcPr>
            <w:tcW w:w="2405" w:type="dxa"/>
            <w:shd w:val="clear" w:color="auto" w:fill="auto"/>
            <w:vAlign w:val="center"/>
          </w:tcPr>
          <w:p w14:paraId="1CB73F73" w14:textId="77777777" w:rsidR="00FF2347" w:rsidRDefault="00075399">
            <w:pPr>
              <w:widowControl w:val="0"/>
              <w:rPr>
                <w:sz w:val="20"/>
                <w:lang w:eastAsia="zh-CN"/>
              </w:rPr>
            </w:pPr>
            <w:r>
              <w:rPr>
                <w:lang w:eastAsia="zh-CN"/>
              </w:rPr>
              <w:t>Samsung</w:t>
            </w:r>
          </w:p>
        </w:tc>
        <w:tc>
          <w:tcPr>
            <w:tcW w:w="12176" w:type="dxa"/>
            <w:shd w:val="clear" w:color="auto" w:fill="auto"/>
            <w:vAlign w:val="center"/>
          </w:tcPr>
          <w:p w14:paraId="3D09F099" w14:textId="77777777" w:rsidR="00FF2347" w:rsidRDefault="00075399">
            <w:pPr>
              <w:widowControl w:val="0"/>
              <w:rPr>
                <w:sz w:val="20"/>
                <w:lang w:eastAsia="zh-CN"/>
              </w:rPr>
            </w:pPr>
            <w:r>
              <w:rPr>
                <w:lang w:eastAsia="zh-CN"/>
              </w:rPr>
              <w:t xml:space="preserve">We support cross-carrier scheduling, but didn’t see a strong need to introduce a restriction on </w:t>
            </w:r>
            <w:r>
              <w:t>the values of |</w:t>
            </w:r>
            <w:r>
              <w:rPr>
                <w:i/>
              </w:rPr>
              <w:t>μ</w:t>
            </w:r>
            <w:r>
              <w:rPr>
                <w:i/>
                <w:vertAlign w:val="subscript"/>
              </w:rPr>
              <w:t>PDCCH</w:t>
            </w:r>
            <w:r>
              <w:t xml:space="preserve"> − </w:t>
            </w:r>
            <w:r>
              <w:rPr>
                <w:i/>
              </w:rPr>
              <w:t>μ</w:t>
            </w:r>
            <w:r>
              <w:rPr>
                <w:i/>
                <w:vertAlign w:val="subscript"/>
              </w:rPr>
              <w:t>PDSCH</w:t>
            </w:r>
            <w:r>
              <w:t xml:space="preserve">|, and we would like to understand the fundamental concern on why such restriction is needed. </w:t>
            </w:r>
          </w:p>
        </w:tc>
      </w:tr>
      <w:tr w:rsidR="00FF2347" w14:paraId="6605D535" w14:textId="77777777">
        <w:tc>
          <w:tcPr>
            <w:tcW w:w="2405" w:type="dxa"/>
            <w:shd w:val="clear" w:color="auto" w:fill="auto"/>
            <w:vAlign w:val="center"/>
          </w:tcPr>
          <w:p w14:paraId="1BA924A1" w14:textId="77777777" w:rsidR="00FF2347" w:rsidRDefault="00075399">
            <w:pPr>
              <w:widowControl w:val="0"/>
              <w:rPr>
                <w:lang w:eastAsia="zh-CN"/>
              </w:rPr>
            </w:pPr>
            <w:r>
              <w:rPr>
                <w:rFonts w:eastAsia="MS Mincho" w:hint="eastAsia"/>
                <w:sz w:val="20"/>
                <w:lang w:eastAsia="ja-JP"/>
              </w:rPr>
              <w:t>N</w:t>
            </w:r>
            <w:r>
              <w:rPr>
                <w:rFonts w:eastAsia="MS Mincho"/>
                <w:sz w:val="20"/>
                <w:lang w:eastAsia="ja-JP"/>
              </w:rPr>
              <w:t>TT DOCOMO</w:t>
            </w:r>
          </w:p>
        </w:tc>
        <w:tc>
          <w:tcPr>
            <w:tcW w:w="12176" w:type="dxa"/>
            <w:shd w:val="clear" w:color="auto" w:fill="auto"/>
            <w:vAlign w:val="center"/>
          </w:tcPr>
          <w:p w14:paraId="42EF00FD" w14:textId="77777777" w:rsidR="00FF2347" w:rsidRDefault="00075399">
            <w:pPr>
              <w:widowControl w:val="0"/>
              <w:rPr>
                <w:lang w:eastAsia="zh-CN"/>
              </w:rPr>
            </w:pPr>
            <w:r>
              <w:rPr>
                <w:rFonts w:eastAsia="MS Mincho"/>
                <w:szCs w:val="28"/>
                <w:lang w:eastAsia="ja-JP"/>
              </w:rPr>
              <w:t xml:space="preserve">Regarding CCS, our preference is no limitation on SCSs for PDCCH/PDSCH </w:t>
            </w:r>
            <w:r>
              <w:t>to support cross-carrier scheduling of a cell within FR2-2 band from/to a cell of any FR1/FR2-1 band with different numerologies</w:t>
            </w:r>
            <w:r>
              <w:rPr>
                <w:rFonts w:eastAsia="MS Mincho"/>
                <w:szCs w:val="28"/>
                <w:lang w:eastAsia="ja-JP"/>
              </w:rPr>
              <w:t>.</w:t>
            </w:r>
          </w:p>
        </w:tc>
      </w:tr>
      <w:tr w:rsidR="00FF2347" w14:paraId="2CED0D99" w14:textId="77777777">
        <w:tc>
          <w:tcPr>
            <w:tcW w:w="2405" w:type="dxa"/>
            <w:shd w:val="clear" w:color="auto" w:fill="auto"/>
            <w:vAlign w:val="center"/>
          </w:tcPr>
          <w:p w14:paraId="08D1304B" w14:textId="77777777" w:rsidR="00FF2347" w:rsidRDefault="00075399">
            <w:pPr>
              <w:widowControl w:val="0"/>
              <w:rPr>
                <w:rFonts w:eastAsia="MS Mincho"/>
                <w:sz w:val="20"/>
                <w:lang w:eastAsia="ja-JP"/>
              </w:rPr>
            </w:pPr>
            <w:r>
              <w:rPr>
                <w:rFonts w:hint="eastAsia"/>
                <w:lang w:eastAsia="zh-CN"/>
              </w:rPr>
              <w:lastRenderedPageBreak/>
              <w:t>ZTE, Sanechips</w:t>
            </w:r>
          </w:p>
        </w:tc>
        <w:tc>
          <w:tcPr>
            <w:tcW w:w="12176" w:type="dxa"/>
            <w:shd w:val="clear" w:color="auto" w:fill="auto"/>
            <w:vAlign w:val="center"/>
          </w:tcPr>
          <w:p w14:paraId="5C365F26" w14:textId="77777777" w:rsidR="00FF2347" w:rsidRDefault="00075399">
            <w:pPr>
              <w:widowControl w:val="0"/>
              <w:rPr>
                <w:rFonts w:eastAsia="MS Mincho"/>
                <w:szCs w:val="28"/>
                <w:lang w:eastAsia="ja-JP"/>
              </w:rPr>
            </w:pPr>
            <w:r>
              <w:rPr>
                <w:rFonts w:hint="eastAsia"/>
                <w:lang w:eastAsia="zh-CN"/>
              </w:rPr>
              <w:t>We support c</w:t>
            </w:r>
            <w:r>
              <w:rPr>
                <w:lang w:val="en-GB"/>
              </w:rPr>
              <w:t>ross-carrier scheduling of a cell within 52.6-71 GHz</w:t>
            </w:r>
            <w:r>
              <w:rPr>
                <w:rFonts w:hint="eastAsia"/>
                <w:lang w:eastAsia="zh-CN"/>
              </w:rPr>
              <w:t xml:space="preserve"> band</w:t>
            </w:r>
            <w:r>
              <w:rPr>
                <w:lang w:val="en-GB"/>
              </w:rPr>
              <w:t xml:space="preserve"> from/to a cell </w:t>
            </w:r>
            <w:r>
              <w:rPr>
                <w:rFonts w:hint="eastAsia"/>
                <w:lang w:eastAsia="zh-CN"/>
              </w:rPr>
              <w:t>within FR1/FR2-1</w:t>
            </w:r>
            <w:r>
              <w:rPr>
                <w:lang w:val="en-GB"/>
              </w:rPr>
              <w:t xml:space="preserve"> </w:t>
            </w:r>
            <w:r>
              <w:rPr>
                <w:rFonts w:hint="eastAsia"/>
                <w:lang w:eastAsia="zh-CN"/>
              </w:rPr>
              <w:t xml:space="preserve">and it is unnecessary to introduce a UE capability to limit the value of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eastAsia="zh-CN"/>
              </w:rPr>
              <w:t>.</w:t>
            </w:r>
          </w:p>
        </w:tc>
      </w:tr>
      <w:tr w:rsidR="00FF2347" w14:paraId="0A1209FD" w14:textId="77777777">
        <w:tc>
          <w:tcPr>
            <w:tcW w:w="2405" w:type="dxa"/>
            <w:shd w:val="clear" w:color="auto" w:fill="auto"/>
            <w:vAlign w:val="center"/>
          </w:tcPr>
          <w:p w14:paraId="1D2F636D" w14:textId="77777777" w:rsidR="00FF2347" w:rsidRDefault="00075399">
            <w:pPr>
              <w:widowControl w:val="0"/>
              <w:rPr>
                <w:lang w:eastAsia="zh-CN"/>
              </w:rPr>
            </w:pPr>
            <w:r>
              <w:rPr>
                <w:rFonts w:hint="eastAsia"/>
                <w:lang w:eastAsia="zh-CN"/>
              </w:rPr>
              <w:t>Transsion</w:t>
            </w:r>
          </w:p>
        </w:tc>
        <w:tc>
          <w:tcPr>
            <w:tcW w:w="12176" w:type="dxa"/>
            <w:shd w:val="clear" w:color="auto" w:fill="auto"/>
            <w:vAlign w:val="center"/>
          </w:tcPr>
          <w:p w14:paraId="3E0612F5" w14:textId="77777777" w:rsidR="00FF2347" w:rsidRDefault="00075399">
            <w:pPr>
              <w:widowControl w:val="0"/>
              <w:rPr>
                <w:lang w:eastAsia="zh-CN"/>
              </w:rPr>
            </w:pPr>
            <w:r>
              <w:rPr>
                <w:rFonts w:hint="eastAsia"/>
                <w:lang w:eastAsia="zh-CN"/>
              </w:rPr>
              <w:t xml:space="preserve">We support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eastAsia="zh-CN"/>
              </w:rPr>
              <w:t xml:space="preserve"> is up to UE</w:t>
            </w:r>
            <w:r>
              <w:rPr>
                <w:lang w:eastAsia="zh-CN"/>
              </w:rPr>
              <w:t>’</w:t>
            </w:r>
            <w:r>
              <w:rPr>
                <w:rFonts w:hint="eastAsia"/>
                <w:lang w:eastAsia="zh-CN"/>
              </w:rPr>
              <w:t>s capability.</w:t>
            </w:r>
          </w:p>
        </w:tc>
      </w:tr>
      <w:tr w:rsidR="00FF2347" w14:paraId="07760433" w14:textId="77777777">
        <w:tc>
          <w:tcPr>
            <w:tcW w:w="2405" w:type="dxa"/>
            <w:shd w:val="clear" w:color="auto" w:fill="auto"/>
            <w:vAlign w:val="center"/>
          </w:tcPr>
          <w:p w14:paraId="7115DF3C" w14:textId="77777777" w:rsidR="00FF2347" w:rsidRDefault="00075399">
            <w:pPr>
              <w:widowControl w:val="0"/>
              <w:rPr>
                <w:rFonts w:eastAsia="MS Mincho"/>
                <w:sz w:val="20"/>
                <w:lang w:eastAsia="ja-JP"/>
              </w:rPr>
            </w:pPr>
            <w:r>
              <w:rPr>
                <w:rFonts w:eastAsia="MS Mincho" w:hint="eastAsia"/>
                <w:sz w:val="20"/>
                <w:lang w:eastAsia="ja-JP"/>
              </w:rPr>
              <w:t>Sharp</w:t>
            </w:r>
          </w:p>
        </w:tc>
        <w:tc>
          <w:tcPr>
            <w:tcW w:w="12176" w:type="dxa"/>
            <w:shd w:val="clear" w:color="auto" w:fill="auto"/>
            <w:vAlign w:val="center"/>
          </w:tcPr>
          <w:p w14:paraId="6F220711" w14:textId="77777777" w:rsidR="00FF2347" w:rsidRDefault="00075399">
            <w:pPr>
              <w:widowControl w:val="0"/>
              <w:rPr>
                <w:rFonts w:eastAsia="MS Mincho"/>
                <w:szCs w:val="28"/>
                <w:lang w:eastAsia="ja-JP"/>
              </w:rPr>
            </w:pPr>
            <w:r>
              <w:rPr>
                <w:rFonts w:eastAsia="MS Mincho"/>
                <w:szCs w:val="28"/>
                <w:lang w:eastAsia="ja-JP"/>
              </w:rPr>
              <w:t>We do not see the need to set limits on SCS difference.</w:t>
            </w:r>
          </w:p>
        </w:tc>
      </w:tr>
      <w:tr w:rsidR="00FF2347" w14:paraId="30A8AE7A" w14:textId="77777777">
        <w:tc>
          <w:tcPr>
            <w:tcW w:w="2405" w:type="dxa"/>
            <w:shd w:val="clear" w:color="auto" w:fill="auto"/>
            <w:vAlign w:val="center"/>
          </w:tcPr>
          <w:p w14:paraId="558BD717" w14:textId="77777777" w:rsidR="00FF2347" w:rsidRDefault="00075399">
            <w:pPr>
              <w:widowControl w:val="0"/>
              <w:rPr>
                <w:sz w:val="20"/>
                <w:lang w:eastAsia="zh-CN"/>
              </w:rPr>
            </w:pPr>
            <w:r>
              <w:rPr>
                <w:sz w:val="20"/>
                <w:lang w:eastAsia="zh-CN"/>
              </w:rPr>
              <w:t>LG Electronics</w:t>
            </w:r>
          </w:p>
        </w:tc>
        <w:tc>
          <w:tcPr>
            <w:tcW w:w="12176" w:type="dxa"/>
            <w:shd w:val="clear" w:color="auto" w:fill="auto"/>
            <w:vAlign w:val="center"/>
          </w:tcPr>
          <w:p w14:paraId="70C780E4" w14:textId="77777777" w:rsidR="00FF2347" w:rsidRDefault="00075399">
            <w:pPr>
              <w:widowControl w:val="0"/>
              <w:rPr>
                <w:sz w:val="20"/>
                <w:lang w:eastAsia="zh-CN"/>
              </w:rPr>
            </w:pPr>
            <w:r>
              <w:rPr>
                <w:sz w:val="20"/>
                <w:lang w:eastAsia="zh-CN"/>
              </w:rPr>
              <w:t>We agree with Nokia that there is no need to restrict the SCS difference.</w:t>
            </w:r>
          </w:p>
        </w:tc>
      </w:tr>
      <w:tr w:rsidR="00FF2347" w14:paraId="6CABA5F9" w14:textId="77777777">
        <w:tc>
          <w:tcPr>
            <w:tcW w:w="2405" w:type="dxa"/>
            <w:shd w:val="clear" w:color="auto" w:fill="auto"/>
            <w:vAlign w:val="center"/>
          </w:tcPr>
          <w:p w14:paraId="523A5DB4" w14:textId="77777777" w:rsidR="00FF2347" w:rsidRDefault="00075399">
            <w:pPr>
              <w:widowControl w:val="0"/>
              <w:rPr>
                <w:sz w:val="20"/>
                <w:lang w:eastAsia="zh-CN"/>
              </w:rPr>
            </w:pPr>
            <w:r>
              <w:rPr>
                <w:sz w:val="20"/>
                <w:lang w:eastAsia="zh-CN"/>
              </w:rPr>
              <w:t>Huawei, HiSilicon</w:t>
            </w:r>
          </w:p>
        </w:tc>
        <w:tc>
          <w:tcPr>
            <w:tcW w:w="12176" w:type="dxa"/>
            <w:shd w:val="clear" w:color="auto" w:fill="auto"/>
            <w:vAlign w:val="center"/>
          </w:tcPr>
          <w:p w14:paraId="2429A500" w14:textId="77777777" w:rsidR="00FF2347" w:rsidRDefault="00075399">
            <w:pPr>
              <w:widowControl w:val="0"/>
              <w:rPr>
                <w:sz w:val="20"/>
                <w:lang w:eastAsia="zh-CN"/>
              </w:rPr>
            </w:pPr>
            <w:r>
              <w:rPr>
                <w:lang w:val="en-GB"/>
              </w:rPr>
              <w:t>We support Proposal 2 from R1-2200227.</w:t>
            </w:r>
            <w:r>
              <w:rPr>
                <w:b/>
                <w:bCs/>
                <w:lang w:val="en-GB" w:eastAsia="zh-CN"/>
              </w:rPr>
              <w:t xml:space="preserve"> </w:t>
            </w:r>
          </w:p>
        </w:tc>
      </w:tr>
    </w:tbl>
    <w:p w14:paraId="100B2B69" w14:textId="77777777" w:rsidR="00FF2347" w:rsidRDefault="00FF2347"/>
    <w:p w14:paraId="178D08A1" w14:textId="77777777" w:rsidR="00FF2347" w:rsidRDefault="00075399">
      <w:pPr>
        <w:pStyle w:val="Heading4"/>
        <w:rPr>
          <w:sz w:val="22"/>
          <w:szCs w:val="22"/>
        </w:rPr>
      </w:pPr>
      <w:r>
        <w:rPr>
          <w:sz w:val="22"/>
          <w:szCs w:val="22"/>
        </w:rPr>
        <w:t>Summary of first round discussion</w:t>
      </w:r>
    </w:p>
    <w:p w14:paraId="1890C5C8" w14:textId="77777777" w:rsidR="00FF2347" w:rsidRDefault="00075399">
      <w:pPr>
        <w:rPr>
          <w:lang w:val="en-GB"/>
        </w:rPr>
      </w:pPr>
      <w:r>
        <w:rPr>
          <w:lang w:val="en-GB"/>
        </w:rPr>
        <w:t>The situation compared to earlier discussion is fundamentally the same. While there is no consensus to introduce a generic limitation on cross-carrier scheduling based on the SCS difference, several companies support a corresponding UE capability signalling.</w:t>
      </w:r>
    </w:p>
    <w:p w14:paraId="05005377" w14:textId="77777777" w:rsidR="00FF2347" w:rsidRDefault="00075399">
      <w:pPr>
        <w:rPr>
          <w:lang w:val="en-GB"/>
        </w:rPr>
      </w:pPr>
      <w:bookmarkStart w:id="184" w:name="_Hlk93615050"/>
      <w:r>
        <w:rPr>
          <w:lang w:val="en-GB"/>
        </w:rPr>
        <w:t>FL suggestion: Continue discussion on cross-carrier scheduling limitations based on SCS difference in the context/agenda of UE capabilities for 52.6-71 GHz.</w:t>
      </w:r>
    </w:p>
    <w:bookmarkEnd w:id="184"/>
    <w:p w14:paraId="788EAC7B" w14:textId="77777777" w:rsidR="00FF2347" w:rsidRDefault="00075399">
      <w:pPr>
        <w:pStyle w:val="Heading4"/>
        <w:rPr>
          <w:sz w:val="22"/>
          <w:szCs w:val="22"/>
        </w:rPr>
      </w:pPr>
      <w:r>
        <w:rPr>
          <w:sz w:val="22"/>
          <w:szCs w:val="22"/>
        </w:rPr>
        <w:t>Second round discussion</w:t>
      </w:r>
    </w:p>
    <w:p w14:paraId="147BE9FD" w14:textId="77777777" w:rsidR="00FF2347" w:rsidRDefault="00075399">
      <w:pPr>
        <w:rPr>
          <w:lang w:val="en-GB"/>
        </w:rPr>
      </w:pPr>
      <w:r>
        <w:rPr>
          <w:lang w:val="en-GB"/>
        </w:rPr>
        <w:t>Samsung notes the following regarding support of cross-carrier scheduling:</w:t>
      </w:r>
    </w:p>
    <w:p w14:paraId="70CC59C3" w14:textId="77777777" w:rsidR="00FF2347" w:rsidRDefault="00075399">
      <w:pPr>
        <w:ind w:left="425"/>
        <w:rPr>
          <w:lang w:val="en-GB"/>
        </w:rPr>
      </w:pPr>
      <w:r>
        <w:rPr>
          <w:lang w:val="en-GB"/>
        </w:rPr>
        <w:t>If supporting CA and cross-carrier scheduling for 480/960 kHz is a consensus from the group, we would request at least a conclusion on this such that the editors can start the corresponding specification work. At least in TS 38.213, there is a note by the editor asking whether CA is supported for 480/960 kHz, and the specification is not complete yet regarding this point</w:t>
      </w:r>
    </w:p>
    <w:p w14:paraId="6A9C7949" w14:textId="77777777" w:rsidR="00FF2347" w:rsidRDefault="00075399">
      <w:pPr>
        <w:rPr>
          <w:lang w:val="en-GB"/>
        </w:rPr>
      </w:pPr>
      <w:r>
        <w:rPr>
          <w:lang w:val="en-GB"/>
        </w:rPr>
        <w:t>Therefore, FL suggests to take the following conclusion:</w:t>
      </w:r>
    </w:p>
    <w:p w14:paraId="0FE5D1A5" w14:textId="77777777" w:rsidR="00FF2347" w:rsidRDefault="00075399">
      <w:pPr>
        <w:rPr>
          <w:highlight w:val="yellow"/>
          <w:lang w:val="en-GB"/>
        </w:rPr>
      </w:pPr>
      <w:r>
        <w:rPr>
          <w:highlight w:val="yellow"/>
          <w:lang w:val="en-GB"/>
        </w:rPr>
        <w:t>Proposed conclusion:</w:t>
      </w:r>
    </w:p>
    <w:p w14:paraId="7EA85E89" w14:textId="77777777" w:rsidR="00FF2347" w:rsidRDefault="00075399">
      <w:pPr>
        <w:pStyle w:val="ListParagraph"/>
        <w:numPr>
          <w:ilvl w:val="0"/>
          <w:numId w:val="73"/>
        </w:numPr>
        <w:rPr>
          <w:highlight w:val="yellow"/>
          <w:lang w:val="en-GB"/>
        </w:rPr>
      </w:pPr>
      <w:r>
        <w:rPr>
          <w:highlight w:val="yellow"/>
          <w:lang w:val="en-GB"/>
        </w:rPr>
        <w:t>Cross-carrier scheduling to and from cells operating in FR2-2 is supported</w:t>
      </w:r>
    </w:p>
    <w:p w14:paraId="1C3FA56F" w14:textId="77777777" w:rsidR="00FF2347" w:rsidRDefault="00075399">
      <w:pPr>
        <w:pStyle w:val="ListParagraph"/>
        <w:numPr>
          <w:ilvl w:val="0"/>
          <w:numId w:val="73"/>
        </w:numPr>
        <w:rPr>
          <w:highlight w:val="yellow"/>
          <w:lang w:val="en-GB"/>
        </w:rPr>
      </w:pPr>
      <w:r>
        <w:rPr>
          <w:highlight w:val="yellow"/>
          <w:lang w:val="en-GB"/>
        </w:rPr>
        <w:t>Potential indications of UE capability related to a limited support of cross-carrier scheduling e.g. as a function of |</w:t>
      </w:r>
      <w:r>
        <w:rPr>
          <w:i/>
          <w:highlight w:val="yellow"/>
          <w:lang w:val="en-GB"/>
        </w:rPr>
        <w:t>μ</w:t>
      </w:r>
      <w:r>
        <w:rPr>
          <w:i/>
          <w:highlight w:val="yellow"/>
          <w:vertAlign w:val="subscript"/>
          <w:lang w:val="en-GB"/>
        </w:rPr>
        <w:t>PDCCH</w:t>
      </w:r>
      <w:r>
        <w:rPr>
          <w:highlight w:val="yellow"/>
          <w:lang w:val="en-GB"/>
        </w:rPr>
        <w:t xml:space="preserve"> − </w:t>
      </w:r>
      <w:r>
        <w:rPr>
          <w:i/>
          <w:highlight w:val="yellow"/>
          <w:lang w:val="en-GB"/>
        </w:rPr>
        <w:t>μ</w:t>
      </w:r>
      <w:r>
        <w:rPr>
          <w:i/>
          <w:highlight w:val="yellow"/>
          <w:vertAlign w:val="subscript"/>
          <w:lang w:val="en-GB"/>
        </w:rPr>
        <w:t>PDSCH</w:t>
      </w:r>
      <w:r>
        <w:rPr>
          <w:highlight w:val="yellow"/>
          <w:lang w:val="en-GB"/>
        </w:rPr>
        <w:t>| can be discussed as part of the UE capability discussion</w:t>
      </w:r>
    </w:p>
    <w:p w14:paraId="50BA49F2" w14:textId="77777777" w:rsidR="00FF2347" w:rsidRDefault="00075399">
      <w:pPr>
        <w:rPr>
          <w:lang w:val="en-GB"/>
        </w:rPr>
      </w:pPr>
      <w:r>
        <w:rPr>
          <w:highlight w:val="yellow"/>
          <w:lang w:val="en-GB"/>
        </w:rPr>
        <w:t>Please comment whether you support the proposed conclusion</w:t>
      </w:r>
      <w:r>
        <w:rPr>
          <w:lang w:val="en-GB"/>
        </w:rPr>
        <w:t>.</w:t>
      </w: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FF2347" w14:paraId="729CEE1E" w14:textId="77777777">
        <w:tc>
          <w:tcPr>
            <w:tcW w:w="2405" w:type="dxa"/>
            <w:shd w:val="clear" w:color="auto" w:fill="FFC000"/>
            <w:vAlign w:val="center"/>
          </w:tcPr>
          <w:p w14:paraId="15B3B2B7" w14:textId="77777777" w:rsidR="00FF2347" w:rsidRDefault="00075399">
            <w:pPr>
              <w:widowControl w:val="0"/>
              <w:rPr>
                <w:b/>
                <w:bCs/>
              </w:rPr>
            </w:pPr>
            <w:r>
              <w:rPr>
                <w:b/>
                <w:bCs/>
              </w:rPr>
              <w:t>Company</w:t>
            </w:r>
          </w:p>
        </w:tc>
        <w:tc>
          <w:tcPr>
            <w:tcW w:w="12176" w:type="dxa"/>
            <w:shd w:val="clear" w:color="auto" w:fill="FFC000"/>
            <w:vAlign w:val="center"/>
          </w:tcPr>
          <w:p w14:paraId="29DBDC3E" w14:textId="77777777" w:rsidR="00FF2347" w:rsidRDefault="00075399">
            <w:pPr>
              <w:widowControl w:val="0"/>
              <w:rPr>
                <w:b/>
                <w:bCs/>
              </w:rPr>
            </w:pPr>
            <w:r>
              <w:rPr>
                <w:b/>
                <w:bCs/>
              </w:rPr>
              <w:t>Comment</w:t>
            </w:r>
          </w:p>
        </w:tc>
      </w:tr>
      <w:tr w:rsidR="00FF2347" w14:paraId="3D75E8A0" w14:textId="77777777">
        <w:tc>
          <w:tcPr>
            <w:tcW w:w="2405" w:type="dxa"/>
            <w:shd w:val="clear" w:color="auto" w:fill="auto"/>
            <w:vAlign w:val="center"/>
          </w:tcPr>
          <w:p w14:paraId="0967EC90" w14:textId="77777777" w:rsidR="00FF2347" w:rsidRDefault="00075399">
            <w:pPr>
              <w:widowControl w:val="0"/>
              <w:rPr>
                <w:lang w:eastAsia="zh-CN"/>
              </w:rPr>
            </w:pPr>
            <w:r>
              <w:rPr>
                <w:lang w:eastAsia="zh-CN"/>
              </w:rPr>
              <w:t xml:space="preserve">Lenovo, Motorola </w:t>
            </w:r>
            <w:r>
              <w:rPr>
                <w:lang w:eastAsia="zh-CN"/>
              </w:rPr>
              <w:lastRenderedPageBreak/>
              <w:t>Mobility</w:t>
            </w:r>
          </w:p>
        </w:tc>
        <w:tc>
          <w:tcPr>
            <w:tcW w:w="12176" w:type="dxa"/>
            <w:shd w:val="clear" w:color="auto" w:fill="auto"/>
            <w:vAlign w:val="center"/>
          </w:tcPr>
          <w:p w14:paraId="72EB06EF" w14:textId="77777777" w:rsidR="00FF2347" w:rsidRDefault="00075399">
            <w:pPr>
              <w:widowControl w:val="0"/>
              <w:rPr>
                <w:lang w:val="en-GB" w:eastAsia="zh-CN"/>
              </w:rPr>
            </w:pPr>
            <w:r>
              <w:rPr>
                <w:lang w:val="en-GB" w:eastAsia="zh-CN"/>
              </w:rPr>
              <w:lastRenderedPageBreak/>
              <w:t>Support the conclusion</w:t>
            </w:r>
          </w:p>
        </w:tc>
      </w:tr>
      <w:tr w:rsidR="00FF2347" w14:paraId="655C0242" w14:textId="77777777">
        <w:tc>
          <w:tcPr>
            <w:tcW w:w="2405" w:type="dxa"/>
            <w:shd w:val="clear" w:color="auto" w:fill="auto"/>
            <w:vAlign w:val="center"/>
          </w:tcPr>
          <w:p w14:paraId="6F6A07E1" w14:textId="77777777" w:rsidR="00FF2347" w:rsidRDefault="00075399">
            <w:pPr>
              <w:widowControl w:val="0"/>
              <w:rPr>
                <w:sz w:val="20"/>
              </w:rPr>
            </w:pPr>
            <w:r>
              <w:rPr>
                <w:sz w:val="20"/>
              </w:rPr>
              <w:t>Apple</w:t>
            </w:r>
          </w:p>
        </w:tc>
        <w:tc>
          <w:tcPr>
            <w:tcW w:w="12176" w:type="dxa"/>
            <w:shd w:val="clear" w:color="auto" w:fill="auto"/>
            <w:vAlign w:val="center"/>
          </w:tcPr>
          <w:p w14:paraId="51BD4710" w14:textId="77777777" w:rsidR="00FF2347" w:rsidRDefault="00075399">
            <w:pPr>
              <w:widowControl w:val="0"/>
              <w:rPr>
                <w:sz w:val="20"/>
                <w:lang w:eastAsia="zh-CN"/>
              </w:rPr>
            </w:pPr>
            <w:r>
              <w:rPr>
                <w:sz w:val="20"/>
                <w:lang w:eastAsia="zh-CN"/>
              </w:rPr>
              <w:t>We are fine with the conclusion.</w:t>
            </w:r>
          </w:p>
        </w:tc>
      </w:tr>
      <w:tr w:rsidR="00FF2347" w14:paraId="638DD226" w14:textId="77777777">
        <w:tc>
          <w:tcPr>
            <w:tcW w:w="2405" w:type="dxa"/>
            <w:shd w:val="clear" w:color="auto" w:fill="auto"/>
            <w:vAlign w:val="center"/>
          </w:tcPr>
          <w:p w14:paraId="15CF88D4" w14:textId="77777777" w:rsidR="00FF2347" w:rsidRDefault="00075399">
            <w:pPr>
              <w:widowControl w:val="0"/>
              <w:rPr>
                <w:sz w:val="20"/>
              </w:rPr>
            </w:pPr>
            <w:r>
              <w:rPr>
                <w:sz w:val="20"/>
              </w:rPr>
              <w:t>CATT</w:t>
            </w:r>
          </w:p>
        </w:tc>
        <w:tc>
          <w:tcPr>
            <w:tcW w:w="12176" w:type="dxa"/>
            <w:shd w:val="clear" w:color="auto" w:fill="auto"/>
            <w:vAlign w:val="center"/>
          </w:tcPr>
          <w:p w14:paraId="55C0E13D" w14:textId="77777777" w:rsidR="00FF2347" w:rsidRDefault="00075399">
            <w:pPr>
              <w:widowControl w:val="0"/>
              <w:rPr>
                <w:sz w:val="20"/>
                <w:lang w:eastAsia="zh-CN"/>
              </w:rPr>
            </w:pPr>
            <w:r>
              <w:rPr>
                <w:sz w:val="20"/>
                <w:lang w:eastAsia="zh-CN"/>
              </w:rPr>
              <w:t>We are not sure we can confidently declare that cross-carrier scheduling  is supported for FR2-2, unless there’s no major specification effort. This is the maintenance phase anyway and we should prevent any risk of running out of our time.</w:t>
            </w:r>
          </w:p>
        </w:tc>
      </w:tr>
      <w:tr w:rsidR="00FF2347" w14:paraId="1E26B142" w14:textId="77777777">
        <w:tc>
          <w:tcPr>
            <w:tcW w:w="2405" w:type="dxa"/>
            <w:shd w:val="clear" w:color="auto" w:fill="auto"/>
            <w:vAlign w:val="center"/>
          </w:tcPr>
          <w:p w14:paraId="52C3F8B6" w14:textId="77777777" w:rsidR="00FF2347" w:rsidRDefault="00075399">
            <w:pPr>
              <w:widowControl w:val="0"/>
              <w:rPr>
                <w:sz w:val="20"/>
              </w:rPr>
            </w:pPr>
            <w:r>
              <w:rPr>
                <w:sz w:val="20"/>
              </w:rPr>
              <w:t>Samsung</w:t>
            </w:r>
          </w:p>
        </w:tc>
        <w:tc>
          <w:tcPr>
            <w:tcW w:w="12176" w:type="dxa"/>
            <w:shd w:val="clear" w:color="auto" w:fill="auto"/>
            <w:vAlign w:val="center"/>
          </w:tcPr>
          <w:p w14:paraId="43293017" w14:textId="77777777" w:rsidR="00FF2347" w:rsidRDefault="00075399">
            <w:pPr>
              <w:widowControl w:val="0"/>
              <w:rPr>
                <w:sz w:val="20"/>
                <w:lang w:eastAsia="zh-CN"/>
              </w:rPr>
            </w:pPr>
            <w:r>
              <w:rPr>
                <w:sz w:val="20"/>
                <w:lang w:eastAsia="zh-CN"/>
              </w:rPr>
              <w:t xml:space="preserve">We support the conclusion. </w:t>
            </w:r>
          </w:p>
        </w:tc>
      </w:tr>
      <w:tr w:rsidR="00FF2347" w14:paraId="0B16BEF5" w14:textId="77777777">
        <w:tc>
          <w:tcPr>
            <w:tcW w:w="2405" w:type="dxa"/>
            <w:shd w:val="clear" w:color="auto" w:fill="auto"/>
            <w:vAlign w:val="center"/>
          </w:tcPr>
          <w:p w14:paraId="4D6AEEB8" w14:textId="77777777" w:rsidR="00FF2347" w:rsidRDefault="00075399">
            <w:pPr>
              <w:widowControl w:val="0"/>
              <w:rPr>
                <w:sz w:val="20"/>
              </w:rPr>
            </w:pPr>
            <w:r>
              <w:rPr>
                <w:sz w:val="20"/>
              </w:rPr>
              <w:t>Ericsson</w:t>
            </w:r>
          </w:p>
        </w:tc>
        <w:tc>
          <w:tcPr>
            <w:tcW w:w="12176" w:type="dxa"/>
            <w:shd w:val="clear" w:color="auto" w:fill="auto"/>
            <w:vAlign w:val="center"/>
          </w:tcPr>
          <w:p w14:paraId="1A54D619" w14:textId="77777777" w:rsidR="00FF2347" w:rsidRDefault="00075399">
            <w:pPr>
              <w:widowControl w:val="0"/>
              <w:rPr>
                <w:sz w:val="20"/>
                <w:lang w:eastAsia="zh-CN"/>
              </w:rPr>
            </w:pPr>
            <w:r>
              <w:rPr>
                <w:sz w:val="20"/>
                <w:lang w:eastAsia="zh-CN"/>
              </w:rPr>
              <w:t>Our assumption is that unless there is a technical problem in specifications, a particular feature can be viewed as supported unless stated otherwise. Perhaps it is more productive to identify what technical problems exist in the current specification regarding cross carrier scheduling?</w:t>
            </w:r>
          </w:p>
          <w:p w14:paraId="43A63AF9" w14:textId="77777777" w:rsidR="00FF2347" w:rsidRDefault="00075399">
            <w:pPr>
              <w:widowControl w:val="0"/>
              <w:rPr>
                <w:sz w:val="20"/>
                <w:lang w:eastAsia="zh-CN"/>
              </w:rPr>
            </w:pPr>
            <w:r>
              <w:rPr>
                <w:sz w:val="20"/>
                <w:lang w:eastAsia="zh-CN"/>
              </w:rPr>
              <w:t>@Samsung:</w:t>
            </w:r>
          </w:p>
          <w:p w14:paraId="5B313DA5" w14:textId="77777777" w:rsidR="00FF2347" w:rsidRDefault="00075399">
            <w:pPr>
              <w:widowControl w:val="0"/>
              <w:rPr>
                <w:sz w:val="20"/>
                <w:lang w:eastAsia="zh-CN"/>
              </w:rPr>
            </w:pPr>
            <w:r>
              <w:rPr>
                <w:sz w:val="20"/>
                <w:lang w:eastAsia="zh-CN"/>
              </w:rPr>
              <w:t>I understand that Samsung raised the potential issue that neither carrier aggregation nor cross carrier scheduling are supported currently, and this sounds quite a serious problem. Could Samsung elaborate on what specification text is missing or problematic to lead to this conclusion?</w:t>
            </w:r>
          </w:p>
        </w:tc>
      </w:tr>
      <w:tr w:rsidR="00FF2347" w14:paraId="29984164"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02A87295" w14:textId="77777777" w:rsidR="00FF2347" w:rsidRDefault="00075399">
            <w:pPr>
              <w:widowControl w:val="0"/>
              <w:rPr>
                <w:sz w:val="20"/>
              </w:rPr>
            </w:pPr>
            <w:r>
              <w:rPr>
                <w:sz w:val="20"/>
              </w:rPr>
              <w:t>Intel</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13406CBD" w14:textId="77777777" w:rsidR="00FF2347" w:rsidRDefault="00075399">
            <w:pPr>
              <w:widowControl w:val="0"/>
              <w:rPr>
                <w:sz w:val="20"/>
                <w:lang w:eastAsia="zh-CN"/>
              </w:rPr>
            </w:pPr>
            <w:r>
              <w:rPr>
                <w:sz w:val="20"/>
                <w:lang w:eastAsia="zh-CN"/>
              </w:rPr>
              <w:t xml:space="preserve">We support the conclusion. </w:t>
            </w:r>
          </w:p>
        </w:tc>
      </w:tr>
      <w:tr w:rsidR="00FF2347" w14:paraId="5E20B8B0"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511162AF" w14:textId="77777777" w:rsidR="00FF2347" w:rsidRDefault="00075399">
            <w:pPr>
              <w:widowControl w:val="0"/>
              <w:rPr>
                <w:sz w:val="20"/>
              </w:rPr>
            </w:pPr>
            <w:r>
              <w:rPr>
                <w:rFonts w:hint="eastAsia"/>
                <w:lang w:eastAsia="zh-CN"/>
              </w:rPr>
              <w:t>ZTE, Sanechips</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2303A6BF" w14:textId="77777777" w:rsidR="00FF2347" w:rsidRDefault="00075399">
            <w:pPr>
              <w:widowControl w:val="0"/>
              <w:rPr>
                <w:sz w:val="20"/>
                <w:lang w:eastAsia="zh-CN"/>
              </w:rPr>
            </w:pPr>
            <w:r>
              <w:rPr>
                <w:rFonts w:hint="eastAsia"/>
                <w:sz w:val="21"/>
                <w:szCs w:val="24"/>
                <w:lang w:eastAsia="zh-CN"/>
              </w:rPr>
              <w:t>We are fine with the proposed conclusion but still our preference is not</w:t>
            </w:r>
            <w:r>
              <w:rPr>
                <w:rFonts w:hint="eastAsia"/>
                <w:sz w:val="24"/>
                <w:szCs w:val="24"/>
                <w:lang w:eastAsia="zh-CN"/>
              </w:rPr>
              <w:t xml:space="preserve"> </w:t>
            </w:r>
            <w:r>
              <w:rPr>
                <w:rFonts w:hint="eastAsia"/>
                <w:lang w:eastAsia="zh-CN"/>
              </w:rPr>
              <w:t xml:space="preserve">introducing a UE capability to limit the value of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eastAsia="zh-CN"/>
              </w:rPr>
              <w:t>.</w:t>
            </w:r>
          </w:p>
        </w:tc>
      </w:tr>
      <w:tr w:rsidR="0012298B" w14:paraId="51FB38AF" w14:textId="7777777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0F2EE295" w14:textId="0AC0D3D9" w:rsidR="0012298B" w:rsidRDefault="0012298B" w:rsidP="0012298B">
            <w:pPr>
              <w:widowControl w:val="0"/>
              <w:rPr>
                <w:lang w:eastAsia="zh-CN"/>
              </w:rPr>
            </w:pPr>
            <w:r>
              <w:rPr>
                <w:rFonts w:eastAsia="Yu Mincho" w:hint="eastAsia"/>
                <w:sz w:val="20"/>
                <w:lang w:eastAsia="ja-JP"/>
              </w:rPr>
              <w:t>N</w:t>
            </w:r>
            <w:r>
              <w:rPr>
                <w:rFonts w:eastAsia="Yu Mincho"/>
                <w:sz w:val="20"/>
                <w:lang w:eastAsia="ja-JP"/>
              </w:rPr>
              <w:t>TT DOCOMO</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14B72B0C" w14:textId="228BE06F" w:rsidR="0012298B" w:rsidRDefault="0012298B" w:rsidP="0012298B">
            <w:pPr>
              <w:widowControl w:val="0"/>
              <w:rPr>
                <w:sz w:val="21"/>
                <w:szCs w:val="24"/>
                <w:lang w:eastAsia="zh-CN"/>
              </w:rPr>
            </w:pPr>
            <w:r>
              <w:rPr>
                <w:rFonts w:eastAsia="Yu Mincho"/>
                <w:sz w:val="20"/>
                <w:lang w:eastAsia="ja-JP"/>
              </w:rPr>
              <w:t>We are fine with the conclusion.</w:t>
            </w:r>
          </w:p>
        </w:tc>
      </w:tr>
      <w:tr w:rsidR="00BA405C" w14:paraId="555CDAD0" w14:textId="77777777" w:rsidTr="00123E3E">
        <w:tc>
          <w:tcPr>
            <w:tcW w:w="2405" w:type="dxa"/>
            <w:shd w:val="clear" w:color="auto" w:fill="auto"/>
            <w:vAlign w:val="center"/>
          </w:tcPr>
          <w:p w14:paraId="285E506F" w14:textId="77777777" w:rsidR="00BA405C" w:rsidRDefault="00BA405C" w:rsidP="00123E3E">
            <w:pPr>
              <w:widowControl w:val="0"/>
              <w:rPr>
                <w:sz w:val="20"/>
              </w:rPr>
            </w:pPr>
            <w:r>
              <w:rPr>
                <w:sz w:val="20"/>
              </w:rPr>
              <w:t>LG Electronics</w:t>
            </w:r>
          </w:p>
        </w:tc>
        <w:tc>
          <w:tcPr>
            <w:tcW w:w="12176" w:type="dxa"/>
            <w:shd w:val="clear" w:color="auto" w:fill="auto"/>
            <w:vAlign w:val="center"/>
          </w:tcPr>
          <w:p w14:paraId="45407888" w14:textId="77777777" w:rsidR="00BA405C" w:rsidRDefault="00BA405C" w:rsidP="00123E3E">
            <w:pPr>
              <w:widowControl w:val="0"/>
              <w:rPr>
                <w:sz w:val="20"/>
                <w:lang w:eastAsia="zh-CN"/>
              </w:rPr>
            </w:pPr>
            <w:r>
              <w:rPr>
                <w:sz w:val="20"/>
                <w:lang w:eastAsia="zh-CN"/>
              </w:rPr>
              <w:t>We support the proposed conclusion.</w:t>
            </w:r>
          </w:p>
        </w:tc>
      </w:tr>
      <w:tr w:rsidR="0098313B" w14:paraId="4072092C" w14:textId="77777777" w:rsidTr="0098313B">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779D859A" w14:textId="77777777" w:rsidR="0098313B" w:rsidRPr="0098313B" w:rsidRDefault="0098313B" w:rsidP="00123E3E">
            <w:pPr>
              <w:widowControl w:val="0"/>
              <w:rPr>
                <w:sz w:val="20"/>
              </w:rPr>
            </w:pPr>
            <w:r w:rsidRPr="0098313B">
              <w:rPr>
                <w:sz w:val="20"/>
              </w:rPr>
              <w:t>Huawei, HiSilicon</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711B53FD" w14:textId="77777777" w:rsidR="0098313B" w:rsidRPr="0098313B" w:rsidRDefault="0098313B" w:rsidP="00123E3E">
            <w:pPr>
              <w:widowControl w:val="0"/>
              <w:rPr>
                <w:sz w:val="20"/>
                <w:lang w:eastAsia="zh-CN"/>
              </w:rPr>
            </w:pPr>
            <w:r w:rsidRPr="0098313B">
              <w:rPr>
                <w:sz w:val="20"/>
                <w:lang w:eastAsia="zh-CN"/>
              </w:rPr>
              <w:t>We can support the conclusion</w:t>
            </w:r>
          </w:p>
        </w:tc>
      </w:tr>
      <w:tr w:rsidR="00E14822" w14:paraId="4BEB19A1" w14:textId="77777777" w:rsidTr="0098313B">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331FBF80" w14:textId="66E0F483" w:rsidR="00E14822" w:rsidRPr="0098313B" w:rsidRDefault="00E14822" w:rsidP="00E14822">
            <w:pPr>
              <w:widowControl w:val="0"/>
              <w:rPr>
                <w:sz w:val="20"/>
              </w:rPr>
            </w:pPr>
            <w:r>
              <w:rPr>
                <w:rFonts w:eastAsiaTheme="minorEastAsia" w:hint="eastAsia"/>
                <w:sz w:val="20"/>
                <w:lang w:eastAsia="zh-CN"/>
              </w:rPr>
              <w:t>Xiao</w:t>
            </w:r>
            <w:r>
              <w:rPr>
                <w:rFonts w:eastAsiaTheme="minorEastAsia"/>
                <w:sz w:val="20"/>
                <w:lang w:eastAsia="zh-CN"/>
              </w:rPr>
              <w:t>mi</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64026BB6" w14:textId="5F113528" w:rsidR="00E14822" w:rsidRPr="0098313B" w:rsidRDefault="00E14822" w:rsidP="00E14822">
            <w:pPr>
              <w:widowControl w:val="0"/>
              <w:rPr>
                <w:sz w:val="20"/>
                <w:lang w:eastAsia="zh-CN"/>
              </w:rPr>
            </w:pPr>
            <w:r>
              <w:rPr>
                <w:rFonts w:eastAsiaTheme="minorEastAsia"/>
                <w:sz w:val="20"/>
                <w:lang w:eastAsia="zh-CN"/>
              </w:rPr>
              <w:t>Support the conclusion.</w:t>
            </w:r>
          </w:p>
        </w:tc>
      </w:tr>
      <w:tr w:rsidR="00F87793" w14:paraId="1720D742" w14:textId="77777777" w:rsidTr="00F87793">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7E6CA11D" w14:textId="77777777" w:rsidR="00F87793" w:rsidRPr="00F87793" w:rsidRDefault="00F87793" w:rsidP="00123E3E">
            <w:pPr>
              <w:widowControl w:val="0"/>
              <w:rPr>
                <w:rFonts w:eastAsiaTheme="minorEastAsia"/>
                <w:sz w:val="20"/>
                <w:lang w:eastAsia="zh-CN"/>
              </w:rPr>
            </w:pPr>
            <w:r w:rsidRPr="00F87793">
              <w:rPr>
                <w:rFonts w:eastAsiaTheme="minorEastAsia"/>
                <w:sz w:val="20"/>
                <w:lang w:eastAsia="zh-CN"/>
              </w:rPr>
              <w:t>Nokia, NSB</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286DCB66" w14:textId="77777777" w:rsidR="00F87793" w:rsidRPr="00F87793" w:rsidRDefault="00F87793" w:rsidP="00123E3E">
            <w:pPr>
              <w:widowControl w:val="0"/>
              <w:rPr>
                <w:rFonts w:eastAsiaTheme="minorEastAsia"/>
                <w:sz w:val="20"/>
                <w:lang w:eastAsia="zh-CN"/>
              </w:rPr>
            </w:pPr>
            <w:r w:rsidRPr="00F87793">
              <w:rPr>
                <w:rFonts w:eastAsiaTheme="minorEastAsia"/>
                <w:sz w:val="20"/>
                <w:lang w:eastAsia="zh-CN"/>
              </w:rPr>
              <w:t>We support this conclusion</w:t>
            </w:r>
          </w:p>
        </w:tc>
      </w:tr>
      <w:tr w:rsidR="00643933" w14:paraId="420E1D39" w14:textId="77777777" w:rsidTr="00123E3E">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0B97DEF9" w14:textId="77777777" w:rsidR="00643933" w:rsidRDefault="00643933" w:rsidP="00123E3E">
            <w:pPr>
              <w:widowControl w:val="0"/>
              <w:rPr>
                <w:rFonts w:eastAsiaTheme="minorEastAsia"/>
                <w:sz w:val="20"/>
                <w:lang w:eastAsia="zh-CN"/>
              </w:rPr>
            </w:pPr>
            <w:r>
              <w:rPr>
                <w:rFonts w:eastAsiaTheme="minorEastAsia"/>
                <w:sz w:val="20"/>
                <w:lang w:eastAsia="zh-CN"/>
              </w:rPr>
              <w:t>Futurewei</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5C519D58" w14:textId="77777777" w:rsidR="00643933" w:rsidRDefault="00643933" w:rsidP="00123E3E">
            <w:pPr>
              <w:widowControl w:val="0"/>
              <w:rPr>
                <w:rFonts w:eastAsiaTheme="minorEastAsia"/>
                <w:sz w:val="20"/>
                <w:lang w:eastAsia="zh-CN"/>
              </w:rPr>
            </w:pPr>
            <w:r>
              <w:rPr>
                <w:rFonts w:eastAsiaTheme="minorEastAsia"/>
                <w:sz w:val="20"/>
                <w:lang w:eastAsia="zh-CN"/>
              </w:rPr>
              <w:t>Support the conclusion.</w:t>
            </w:r>
          </w:p>
        </w:tc>
      </w:tr>
      <w:tr w:rsidR="00051F18" w14:paraId="76F02F69" w14:textId="77777777" w:rsidTr="00123E3E">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0DBFE7AA" w14:textId="68B4D55C" w:rsidR="00051F18" w:rsidRDefault="00051F18" w:rsidP="00123E3E">
            <w:pPr>
              <w:widowControl w:val="0"/>
              <w:rPr>
                <w:rFonts w:eastAsiaTheme="minorEastAsia"/>
                <w:sz w:val="20"/>
                <w:lang w:eastAsia="zh-CN"/>
              </w:rPr>
            </w:pPr>
            <w:r>
              <w:rPr>
                <w:rFonts w:eastAsiaTheme="minorEastAsia"/>
                <w:sz w:val="20"/>
                <w:lang w:eastAsia="zh-CN"/>
              </w:rPr>
              <w:t>Samsung2</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378ABA3E" w14:textId="77777777" w:rsidR="00051F18" w:rsidRDefault="00051F18" w:rsidP="00123E3E">
            <w:pPr>
              <w:widowControl w:val="0"/>
              <w:rPr>
                <w:rFonts w:eastAsiaTheme="minorEastAsia"/>
                <w:sz w:val="20"/>
                <w:lang w:eastAsia="zh-CN"/>
              </w:rPr>
            </w:pPr>
            <w:r>
              <w:rPr>
                <w:rFonts w:eastAsiaTheme="minorEastAsia"/>
                <w:sz w:val="20"/>
                <w:lang w:eastAsia="zh-CN"/>
              </w:rPr>
              <w:t>Response to Ericsson:</w:t>
            </w:r>
          </w:p>
          <w:p w14:paraId="1627262C" w14:textId="00E13FC0" w:rsidR="00051F18" w:rsidRDefault="00051F18" w:rsidP="00051F18">
            <w:pPr>
              <w:widowControl w:val="0"/>
              <w:rPr>
                <w:rFonts w:eastAsiaTheme="minorEastAsia"/>
                <w:sz w:val="20"/>
                <w:lang w:eastAsia="zh-CN"/>
              </w:rPr>
            </w:pPr>
            <w:r>
              <w:rPr>
                <w:rFonts w:eastAsiaTheme="minorEastAsia"/>
                <w:sz w:val="20"/>
                <w:lang w:eastAsia="zh-CN"/>
              </w:rPr>
              <w:t>At least in TS 38.213, when specifying multi-carrier operation and cross-carrier scheduling, many descriptions use “</w:t>
            </w:r>
            <w:r>
              <w:rPr>
                <w:i/>
              </w:rPr>
              <w:t>monitoringCapabilityConfig=XXX</w:t>
            </w:r>
            <w:r>
              <w:rPr>
                <w:rFonts w:eastAsiaTheme="minorEastAsia"/>
                <w:sz w:val="20"/>
                <w:lang w:eastAsia="zh-CN"/>
              </w:rPr>
              <w:t xml:space="preserve">” to define the UE behavior, but it’s not applicable for 480/960 kHz SCS (not matter we support that RRC parameter or not). In this sense, we believe at least some wording improvement (e.g. adding a Rel-17 value of such RRC parameter and update the text, or use u=5 or 6) is needed to make sure the corresponding text for multi-carrier operation and cross-carrier scheduling is applicable for 480/960 kHz SCS (if we remember correctly, editor left a note in the agreed CR from last meeting regarding this point). </w:t>
            </w:r>
          </w:p>
        </w:tc>
      </w:tr>
    </w:tbl>
    <w:p w14:paraId="285A26D5" w14:textId="53AA5BCE" w:rsidR="00FF2347" w:rsidRDefault="00FF2347"/>
    <w:p w14:paraId="52BC0458" w14:textId="77777777" w:rsidR="002F7A41" w:rsidRDefault="002F7A41" w:rsidP="002F7A41">
      <w:pPr>
        <w:pStyle w:val="Heading4"/>
        <w:rPr>
          <w:sz w:val="22"/>
          <w:szCs w:val="22"/>
        </w:rPr>
      </w:pPr>
      <w:r>
        <w:rPr>
          <w:sz w:val="22"/>
          <w:szCs w:val="22"/>
        </w:rPr>
        <w:lastRenderedPageBreak/>
        <w:t>Summary of second round discussion</w:t>
      </w:r>
    </w:p>
    <w:p w14:paraId="11FF9856" w14:textId="53B2A872" w:rsidR="002F7A41" w:rsidRDefault="002F7A41" w:rsidP="002F7A41">
      <w:r>
        <w:t xml:space="preserve">Most companies express support of the FL suggestion. CATT points out that the support of cross-carrier scheduling should not be concluded before being confident that there is no major specification effort. Ericsson points out that </w:t>
      </w:r>
      <w:r w:rsidRPr="0015294F">
        <w:t xml:space="preserve">unless there is a technical problem in specifications, a particular feature </w:t>
      </w:r>
      <w:r>
        <w:t xml:space="preserve">(i.e. cross-carrier scheduling to and from FR2-2) </w:t>
      </w:r>
      <w:r w:rsidRPr="0015294F">
        <w:t>can be viewed as supported unless stated otherwise</w:t>
      </w:r>
      <w:r>
        <w:t xml:space="preserve">. FL </w:t>
      </w:r>
      <w:r>
        <w:t>shares</w:t>
      </w:r>
      <w:r>
        <w:t xml:space="preserve"> Ericsson's understanding.</w:t>
      </w:r>
    </w:p>
    <w:p w14:paraId="1583D218" w14:textId="77777777" w:rsidR="002F7A41" w:rsidRPr="0015294F" w:rsidRDefault="002F7A41" w:rsidP="002F7A41">
      <w:pPr>
        <w:rPr>
          <w:highlight w:val="yellow"/>
        </w:rPr>
      </w:pPr>
      <w:bookmarkStart w:id="185" w:name="_Hlk93957427"/>
      <w:r w:rsidRPr="0015294F">
        <w:rPr>
          <w:highlight w:val="yellow"/>
        </w:rPr>
        <w:t>FL suggestion 2.5.2.4:</w:t>
      </w:r>
    </w:p>
    <w:p w14:paraId="7D1F94B1" w14:textId="77777777" w:rsidR="002F7A41" w:rsidRPr="002E1634" w:rsidRDefault="002F7A41" w:rsidP="002F7A41">
      <w:r w:rsidRPr="0015294F">
        <w:rPr>
          <w:highlight w:val="yellow"/>
        </w:rPr>
        <w:t>Conclude that potential indications of UE capability related to a limited support of cross-carrier scheduling e.g. as a function of |μPDCCH − μPDSCH| can be discussed as part of the UE capability discussion.</w:t>
      </w:r>
    </w:p>
    <w:bookmarkEnd w:id="185"/>
    <w:p w14:paraId="4990CAAC" w14:textId="77777777" w:rsidR="002F7A41" w:rsidRDefault="002F7A41"/>
    <w:p w14:paraId="25908CA0" w14:textId="77777777" w:rsidR="00FF2347" w:rsidRDefault="00075399">
      <w:pPr>
        <w:pStyle w:val="Heading1"/>
      </w:pPr>
      <w:r>
        <w:t>Contribution Details</w:t>
      </w:r>
    </w:p>
    <w:p w14:paraId="356FA866" w14:textId="77777777" w:rsidR="00FF2347" w:rsidRDefault="00075399">
      <w:pPr>
        <w:rPr>
          <w:lang w:val="en-GB" w:eastAsia="zh-CN"/>
        </w:rPr>
      </w:pPr>
      <w:r>
        <w:rPr>
          <w:lang w:val="en-GB" w:eastAsia="zh-CN"/>
        </w:rPr>
        <w:t>The following sections show extracted discussion and proposals from the contributions submitted to this AI, by a pure subjective decision by the FL.</w:t>
      </w:r>
    </w:p>
    <w:p w14:paraId="179C1578" w14:textId="77777777" w:rsidR="00FF2347" w:rsidRDefault="00075399">
      <w:pPr>
        <w:pStyle w:val="Heading2"/>
      </w:pPr>
      <w:r>
        <w:t>Topic A1: Blind Decoding Capability, Multi-slot monitoring and corresponding (X,Y) values</w:t>
      </w:r>
    </w:p>
    <w:p w14:paraId="59F049D9" w14:textId="77777777" w:rsidR="00FF2347" w:rsidRDefault="00075399">
      <w:pPr>
        <w:rPr>
          <w:lang w:val="en-GB" w:eastAsia="zh-CN"/>
        </w:rPr>
      </w:pPr>
      <w:r>
        <w:rPr>
          <w:lang w:val="en-GB" w:eastAsia="zh-CN"/>
        </w:rPr>
        <w:t>List of issues, proposals, and suggestions for handling in the email discussion phase.</w:t>
      </w:r>
    </w:p>
    <w:p w14:paraId="724DFEF1" w14:textId="77777777" w:rsidR="00FF2347" w:rsidRDefault="00075399">
      <w:pPr>
        <w:pStyle w:val="Heading3"/>
      </w:pPr>
      <w:r>
        <w:t>R1-2200045 (Huawei, HiSilicon)</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52DCD782" w14:textId="77777777">
        <w:tc>
          <w:tcPr>
            <w:tcW w:w="14583" w:type="dxa"/>
            <w:shd w:val="clear" w:color="auto" w:fill="auto"/>
            <w:vAlign w:val="center"/>
          </w:tcPr>
          <w:p w14:paraId="353A6015" w14:textId="77777777" w:rsidR="00FF2347" w:rsidRDefault="00075399">
            <w:pPr>
              <w:pStyle w:val="ListParagraph"/>
              <w:widowControl w:val="0"/>
              <w:spacing w:beforeLines="50" w:before="120" w:afterLines="50" w:after="120"/>
              <w:ind w:left="0"/>
              <w:rPr>
                <w:color w:val="000000"/>
              </w:rPr>
            </w:pPr>
            <w:r>
              <w:rPr>
                <w:rFonts w:hint="eastAsia"/>
                <w:color w:val="000000"/>
              </w:rPr>
              <w:t>F</w:t>
            </w:r>
            <w:r>
              <w:rPr>
                <w:color w:val="000000"/>
              </w:rPr>
              <w:t xml:space="preserve">urthermore, to enable the configuration of the Rel-17 PDCCH monitoring capability, value </w:t>
            </w:r>
            <w:r>
              <w:rPr>
                <w:i/>
                <w:color w:val="000000"/>
              </w:rPr>
              <w:t>r17monitoringcapability</w:t>
            </w:r>
            <w:r>
              <w:rPr>
                <w:color w:val="000000"/>
              </w:rPr>
              <w:t xml:space="preserve"> (already used in 38.213 Endorsed CR) should be added to </w:t>
            </w:r>
            <w:r>
              <w:rPr>
                <w:i/>
                <w:color w:val="000000"/>
              </w:rPr>
              <w:t>monitoringCapabilityConfig</w:t>
            </w:r>
            <w:r>
              <w:rPr>
                <w:color w:val="000000"/>
              </w:rPr>
              <w:t>.</w:t>
            </w:r>
          </w:p>
          <w:p w14:paraId="1B84DB46" w14:textId="77777777" w:rsidR="00FF2347" w:rsidRDefault="00075399">
            <w:pPr>
              <w:pStyle w:val="ListParagraph"/>
              <w:widowControl w:val="0"/>
              <w:numPr>
                <w:ilvl w:val="0"/>
                <w:numId w:val="74"/>
              </w:numPr>
              <w:autoSpaceDE w:val="0"/>
              <w:autoSpaceDN w:val="0"/>
              <w:adjustRightInd w:val="0"/>
              <w:spacing w:before="180" w:afterLines="100" w:after="240" w:line="240" w:lineRule="auto"/>
              <w:contextualSpacing/>
              <w:jc w:val="both"/>
              <w:rPr>
                <w:color w:val="000000"/>
              </w:rPr>
            </w:pPr>
            <w:r>
              <w:rPr>
                <w:b/>
                <w:i/>
                <w:color w:val="000000"/>
              </w:rPr>
              <w:t>Value</w:t>
            </w:r>
            <w:r>
              <w:rPr>
                <w:i/>
                <w:color w:val="000000"/>
              </w:rPr>
              <w:t xml:space="preserve"> </w:t>
            </w:r>
            <w:r>
              <w:rPr>
                <w:b/>
                <w:i/>
                <w:color w:val="000000"/>
              </w:rPr>
              <w:t>r17monitoringcapability should be added to monitoringCapabilityConfig.</w:t>
            </w:r>
          </w:p>
        </w:tc>
      </w:tr>
    </w:tbl>
    <w:p w14:paraId="7D447036" w14:textId="77777777" w:rsidR="00FF2347" w:rsidRDefault="00FF2347">
      <w:pPr>
        <w:rPr>
          <w:lang w:eastAsia="zh-CN"/>
        </w:rPr>
      </w:pPr>
    </w:p>
    <w:p w14:paraId="4591CD97" w14:textId="77777777" w:rsidR="00FF2347" w:rsidRDefault="00075399">
      <w:pPr>
        <w:pStyle w:val="Heading3"/>
      </w:pPr>
      <w:r>
        <w:t>R1-2200075 (vivo)</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26483F1E" w14:textId="77777777">
        <w:tc>
          <w:tcPr>
            <w:tcW w:w="14583" w:type="dxa"/>
            <w:shd w:val="clear" w:color="auto" w:fill="auto"/>
            <w:vAlign w:val="center"/>
          </w:tcPr>
          <w:p w14:paraId="0588EB02" w14:textId="77777777" w:rsidR="00FF2347" w:rsidRDefault="00075399">
            <w:pPr>
              <w:widowControl w:val="0"/>
              <w:spacing w:before="120"/>
              <w:jc w:val="both"/>
              <w:rPr>
                <w:lang w:eastAsia="zh-CN"/>
              </w:rPr>
            </w:pPr>
            <w:bookmarkStart w:id="186" w:name="_Hlk62233360"/>
            <w:r>
              <w:rPr>
                <w:lang w:eastAsia="zh-CN"/>
              </w:rPr>
              <w:t>Based on the above agreement, it is obviously that multiple (Xs, Ys) values may be reported by UE, i.e.</w:t>
            </w:r>
          </w:p>
          <w:p w14:paraId="70AC5456" w14:textId="77777777" w:rsidR="00FF2347" w:rsidRDefault="00075399">
            <w:pPr>
              <w:pStyle w:val="ListParagraph"/>
              <w:numPr>
                <w:ilvl w:val="2"/>
                <w:numId w:val="75"/>
              </w:numPr>
              <w:snapToGrid/>
              <w:rPr>
                <w:rFonts w:ascii="Times New Roman" w:hAnsi="Times New Roman"/>
                <w:sz w:val="20"/>
                <w:szCs w:val="18"/>
              </w:rPr>
            </w:pPr>
            <w:r>
              <w:rPr>
                <w:rFonts w:ascii="Times New Roman" w:hAnsi="Times New Roman"/>
                <w:sz w:val="20"/>
                <w:szCs w:val="18"/>
              </w:rPr>
              <w:t>480KHz PDCCH: (4, 1) mandatory, (4, 2) optional</w:t>
            </w:r>
          </w:p>
          <w:p w14:paraId="1E2C5251" w14:textId="77777777" w:rsidR="00FF2347" w:rsidRDefault="00075399">
            <w:pPr>
              <w:pStyle w:val="ListParagraph"/>
              <w:numPr>
                <w:ilvl w:val="2"/>
                <w:numId w:val="75"/>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255EB6A2" w14:textId="77777777" w:rsidR="00FF2347" w:rsidRDefault="00075399">
            <w:pPr>
              <w:widowControl w:val="0"/>
              <w:spacing w:before="120"/>
              <w:jc w:val="both"/>
              <w:rPr>
                <w:lang w:eastAsia="zh-CN"/>
              </w:rPr>
            </w:pPr>
            <w:r>
              <w:rPr>
                <w:lang w:eastAsia="zh-CN"/>
              </w:rPr>
              <w:lastRenderedPageBreak/>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14:paraId="3D912A16" w14:textId="77777777" w:rsidR="00FF2347" w:rsidRDefault="00075399">
            <w:pPr>
              <w:pStyle w:val="Caption"/>
              <w:widowControl w:val="0"/>
              <w:jc w:val="both"/>
              <w:rPr>
                <w:b w:val="0"/>
              </w:rPr>
            </w:pPr>
            <w:bookmarkStart w:id="187" w:name="_Ref92376955"/>
            <w:r>
              <w:t xml:space="preserve">Proposal </w:t>
            </w:r>
            <w:r w:rsidR="005A6A30">
              <w:fldChar w:fldCharType="begin"/>
            </w:r>
            <w:r w:rsidR="005A6A30">
              <w:instrText xml:space="preserve"> SEQ Proposal \* ARABIC </w:instrText>
            </w:r>
            <w:r w:rsidR="005A6A30">
              <w:fldChar w:fldCharType="separate"/>
            </w:r>
            <w:r>
              <w:t>1</w:t>
            </w:r>
            <w:r w:rsidR="005A6A30">
              <w:fldChar w:fldCharType="end"/>
            </w:r>
            <w:r>
              <w:t>: 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187"/>
          </w:p>
          <w:p w14:paraId="0508618B" w14:textId="77777777" w:rsidR="00FF2347" w:rsidRDefault="00075399">
            <w:pPr>
              <w:widowControl w:val="0"/>
              <w:spacing w:before="120"/>
              <w:jc w:val="both"/>
              <w:rPr>
                <w:lang w:eastAsia="zh-CN"/>
              </w:rPr>
            </w:pPr>
            <w:r>
              <w:rPr>
                <w:rFonts w:hint="eastAsia"/>
                <w:lang w:eastAsia="zh-CN"/>
              </w:rPr>
              <w:t>T</w:t>
            </w:r>
            <w:r>
              <w:rPr>
                <w:lang w:eastAsia="zh-CN"/>
              </w:rPr>
              <w:t>o implement the above proposal, the following proposal is made:</w:t>
            </w:r>
          </w:p>
          <w:p w14:paraId="2D92B2EA" w14:textId="77777777" w:rsidR="00FF2347" w:rsidRDefault="00075399">
            <w:pPr>
              <w:widowControl w:val="0"/>
              <w:rPr>
                <w:b/>
              </w:rPr>
            </w:pPr>
            <w:bookmarkStart w:id="188" w:name="_Ref92735287"/>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Adopt TP1 in </w:t>
            </w:r>
            <w:r>
              <w:rPr>
                <w:b/>
              </w:rPr>
              <w:fldChar w:fldCharType="begin"/>
            </w:r>
            <w:r>
              <w:rPr>
                <w:b/>
              </w:rPr>
              <w:instrText xml:space="preserve"> REF _Ref92735121 \h  \* MERGEFORMAT </w:instrText>
            </w:r>
            <w:r>
              <w:rPr>
                <w:b/>
              </w:rPr>
            </w:r>
            <w:r>
              <w:rPr>
                <w:b/>
              </w:rPr>
              <w:fldChar w:fldCharType="separate"/>
            </w:r>
            <w:r>
              <w:rPr>
                <w:b/>
              </w:rPr>
              <w:t>Appendix</w:t>
            </w:r>
            <w:r>
              <w:rPr>
                <w:b/>
              </w:rPr>
              <w:fldChar w:fldCharType="end"/>
            </w:r>
            <w:r>
              <w:rPr>
                <w:b/>
              </w:rPr>
              <w:t>.</w:t>
            </w:r>
            <w:bookmarkEnd w:id="188"/>
          </w:p>
          <w:p w14:paraId="6FE6954B" w14:textId="77777777" w:rsidR="00FF2347" w:rsidRDefault="00075399">
            <w:pPr>
              <w:widowControl w:val="0"/>
              <w:spacing w:beforeLines="50" w:before="120" w:afterLines="50"/>
              <w:jc w:val="both"/>
              <w:rPr>
                <w:szCs w:val="20"/>
                <w:lang w:eastAsia="zh-CN"/>
              </w:rPr>
            </w:pPr>
            <w:r>
              <w:rPr>
                <w:szCs w:val="20"/>
                <w:lang w:eastAsia="zh-CN"/>
              </w:rPr>
              <w:t>When multi-slot-based capability is introduced for NR Rel-17 UEs, how to configure or determine the capability type needs to be considered. As long as multi-slot-based capability is the mandatory one for BWP with 480K/960K SCS according to configuration of 480K/960K SCS for a BWP implies multi-slot-based capability for that BWP, which means PDCCH monitoring capability should be defined per BWP.</w:t>
            </w:r>
          </w:p>
          <w:p w14:paraId="7BFA59B9" w14:textId="77777777" w:rsidR="00FF2347" w:rsidRDefault="00075399">
            <w:pPr>
              <w:pStyle w:val="Caption"/>
              <w:widowControl w:val="0"/>
              <w:jc w:val="both"/>
              <w:rPr>
                <w:b w:val="0"/>
              </w:rPr>
            </w:pPr>
            <w:bookmarkStart w:id="189" w:name="_Ref92376961"/>
            <w:r>
              <w:t xml:space="preserve">Proposal </w:t>
            </w:r>
            <w:r w:rsidR="005A6A30">
              <w:fldChar w:fldCharType="begin"/>
            </w:r>
            <w:r w:rsidR="005A6A30">
              <w:instrText xml:space="preserve"> SEQ Proposal \* ARABIC </w:instrText>
            </w:r>
            <w:r w:rsidR="005A6A30">
              <w:fldChar w:fldCharType="separate"/>
            </w:r>
            <w:r>
              <w:t>3</w:t>
            </w:r>
            <w:r w:rsidR="005A6A30">
              <w:fldChar w:fldCharType="end"/>
            </w:r>
            <w:r>
              <w:t>: For NR Rel-17 UEs, PDCCH monitoring capability is defined per BWP and configuration of 480K/960K SCS for a BWP implies multi-slot-based capability for that BWP.</w:t>
            </w:r>
            <w:bookmarkEnd w:id="189"/>
          </w:p>
          <w:p w14:paraId="4E511B99" w14:textId="77777777" w:rsidR="00FF2347" w:rsidRDefault="00075399">
            <w:pPr>
              <w:widowControl w:val="0"/>
              <w:jc w:val="both"/>
              <w:rPr>
                <w:szCs w:val="20"/>
                <w:lang w:val="en-GB" w:eastAsia="zh-CN"/>
              </w:rPr>
            </w:pPr>
            <w:r>
              <w:rPr>
                <w:rFonts w:hint="eastAsia"/>
                <w:szCs w:val="20"/>
                <w:lang w:val="en-GB" w:eastAsia="zh-CN"/>
              </w:rPr>
              <w:t>A</w:t>
            </w:r>
            <w:r>
              <w:rPr>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189C8D22" w14:textId="77777777" w:rsidR="00FF2347" w:rsidRDefault="00075399">
            <w:pPr>
              <w:widowControl w:val="0"/>
              <w:spacing w:before="120"/>
              <w:jc w:val="both"/>
              <w:rPr>
                <w:b/>
              </w:rPr>
            </w:pPr>
            <w:bookmarkStart w:id="190" w:name="_Ref92376967"/>
            <w:r>
              <w:rPr>
                <w:b/>
              </w:rPr>
              <w:t xml:space="preserve">Proposal </w:t>
            </w:r>
            <w:r>
              <w:rPr>
                <w:b/>
              </w:rPr>
              <w:fldChar w:fldCharType="begin"/>
            </w:r>
            <w:r>
              <w:rPr>
                <w:b/>
              </w:rPr>
              <w:instrText xml:space="preserve"> SEQ Proposal \* ARABIC </w:instrText>
            </w:r>
            <w:r>
              <w:rPr>
                <w:b/>
              </w:rPr>
              <w:fldChar w:fldCharType="separate"/>
            </w:r>
            <w:r>
              <w:rPr>
                <w:b/>
              </w:rPr>
              <w:t>4</w:t>
            </w:r>
            <w:r>
              <w:rPr>
                <w:b/>
              </w:rPr>
              <w:fldChar w:fldCharType="end"/>
            </w:r>
            <w:r>
              <w:rPr>
                <w:b/>
              </w:rPr>
              <w:t>: PDCCH monitoring capability for a serving cell is the capability for its active BWP or configured first active BWP when it is deactivated.</w:t>
            </w:r>
            <w:bookmarkEnd w:id="190"/>
          </w:p>
          <w:p w14:paraId="48DF0EF1" w14:textId="77777777" w:rsidR="00FF2347" w:rsidRDefault="00075399">
            <w:pPr>
              <w:widowControl w:val="0"/>
              <w:spacing w:before="120"/>
              <w:jc w:val="both"/>
              <w:rPr>
                <w:lang w:eastAsia="zh-CN"/>
              </w:rPr>
            </w:pPr>
            <w:r>
              <w:rPr>
                <w:rFonts w:hint="eastAsia"/>
                <w:lang w:eastAsia="zh-CN"/>
              </w:rPr>
              <w:t>T</w:t>
            </w:r>
            <w:r>
              <w:rPr>
                <w:lang w:eastAsia="zh-CN"/>
              </w:rPr>
              <w:t>o implement the above proposals, the following proposal is made:</w:t>
            </w:r>
          </w:p>
          <w:p w14:paraId="304D193B" w14:textId="77777777" w:rsidR="00FF2347" w:rsidRDefault="00075399">
            <w:pPr>
              <w:widowControl w:val="0"/>
              <w:rPr>
                <w:b/>
              </w:rPr>
            </w:pPr>
            <w:bookmarkStart w:id="191" w:name="_Ref92735297"/>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xml:space="preserve">: Adopt TP2 in </w:t>
            </w:r>
            <w:r>
              <w:rPr>
                <w:b/>
              </w:rPr>
              <w:fldChar w:fldCharType="begin"/>
            </w:r>
            <w:r>
              <w:rPr>
                <w:b/>
              </w:rPr>
              <w:instrText xml:space="preserve"> REF _Ref92735121 \h  \* MERGEFORMAT </w:instrText>
            </w:r>
            <w:r>
              <w:rPr>
                <w:b/>
              </w:rPr>
            </w:r>
            <w:r>
              <w:rPr>
                <w:b/>
              </w:rPr>
              <w:fldChar w:fldCharType="separate"/>
            </w:r>
            <w:r>
              <w:rPr>
                <w:b/>
              </w:rPr>
              <w:t>Appendix</w:t>
            </w:r>
            <w:r>
              <w:rPr>
                <w:b/>
              </w:rPr>
              <w:fldChar w:fldCharType="end"/>
            </w:r>
            <w:r>
              <w:rPr>
                <w:b/>
              </w:rPr>
              <w:t>.</w:t>
            </w:r>
            <w:bookmarkEnd w:id="191"/>
          </w:p>
          <w:p w14:paraId="18CDB292" w14:textId="77777777" w:rsidR="00FF2347" w:rsidRDefault="00FF2347">
            <w:pPr>
              <w:widowControl w:val="0"/>
              <w:spacing w:before="120"/>
              <w:jc w:val="both"/>
              <w:rPr>
                <w:b/>
              </w:rPr>
            </w:pPr>
          </w:p>
        </w:tc>
      </w:tr>
      <w:bookmarkEnd w:id="186"/>
    </w:tbl>
    <w:p w14:paraId="3CAA1E97" w14:textId="77777777" w:rsidR="00FF2347" w:rsidRDefault="00FF2347">
      <w:pPr>
        <w:rPr>
          <w:lang w:val="en-GB" w:eastAsia="zh-CN"/>
        </w:rPr>
      </w:pPr>
    </w:p>
    <w:p w14:paraId="656465A3" w14:textId="77777777" w:rsidR="00FF2347" w:rsidRDefault="00075399">
      <w:pPr>
        <w:pStyle w:val="Heading3"/>
      </w:pPr>
      <w:r>
        <w:t>R1-2200143 (CATT)</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7A182F4D" w14:textId="77777777">
        <w:tc>
          <w:tcPr>
            <w:tcW w:w="14583" w:type="dxa"/>
            <w:shd w:val="clear" w:color="auto" w:fill="auto"/>
            <w:vAlign w:val="center"/>
          </w:tcPr>
          <w:p w14:paraId="579C15CD" w14:textId="77777777" w:rsidR="00FF2347" w:rsidRDefault="00075399">
            <w:pPr>
              <w:widowControl w:val="0"/>
              <w:jc w:val="both"/>
              <w:rPr>
                <w:lang w:eastAsia="zh-CN"/>
              </w:rPr>
            </w:pPr>
            <w:r>
              <w:rPr>
                <w:rFonts w:hint="eastAsia"/>
                <w:lang w:eastAsia="zh-CN"/>
              </w:rPr>
              <w:t xml:space="preserve">In RAN1#107-e meeting, it has been agreed that multiple combinations (X,Y) were supported, including (4,1),(4,2) for 480 kHz SCS and (8,1), (8,4), (4,2), (4,1) for 960 kHz SCS. One remaining issue is that how to determine the combination (X,Y) for PDCCH monitoring capability if a UE indicates a capability with multiple combinations (X,Y) of 480 kHz/960 kHz. A potential solution is to reuse the (X,Y) combination determination method of Rel 16. For example, if the UE indicates </w:t>
            </w:r>
            <w:r>
              <w:rPr>
                <w:rFonts w:hint="eastAsia"/>
                <w:lang w:eastAsia="zh-CN"/>
              </w:rPr>
              <w:lastRenderedPageBreak/>
              <w:t xml:space="preserve">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19FD2F6B" w14:textId="77777777" w:rsidR="00FF2347" w:rsidRDefault="00075399">
            <w:pPr>
              <w:pStyle w:val="BodyText"/>
              <w:widowControl w:val="0"/>
              <w:rPr>
                <w:b/>
                <w:i/>
                <w:lang w:eastAsia="zh-CN"/>
              </w:rPr>
            </w:pPr>
            <w:r>
              <w:rPr>
                <w:b/>
                <w:i/>
                <w:lang w:eastAsia="zh-CN"/>
              </w:rPr>
              <w:t xml:space="preserve">Proposal 2: </w:t>
            </w:r>
            <w:r>
              <w:rPr>
                <w:rFonts w:hint="eastAsia"/>
                <w:b/>
                <w:i/>
                <w:lang w:eastAsia="zh-CN"/>
              </w:rPr>
              <w:t>For PDCCH monitoring capability of 480 kHz/960kHz, i</w:t>
            </w:r>
            <w:r>
              <w:rPr>
                <w:b/>
                <w:i/>
                <w:lang w:eastAsia="zh-CN"/>
              </w:rPr>
              <w:t xml:space="preserve">f a UE indicates </w:t>
            </w:r>
            <w:r>
              <w:rPr>
                <w:rFonts w:hint="eastAsia"/>
                <w:b/>
                <w:i/>
                <w:lang w:eastAsia="zh-CN"/>
              </w:rPr>
              <w:t xml:space="preserve">a </w:t>
            </w:r>
            <w:r>
              <w:rPr>
                <w:b/>
                <w:i/>
                <w:lang w:eastAsia="zh-CN"/>
              </w:rPr>
              <w:t xml:space="preserve">capability </w:t>
            </w:r>
            <w:r>
              <w:rPr>
                <w:rFonts w:hint="eastAsia"/>
                <w:b/>
                <w:i/>
                <w:lang w:eastAsia="zh-CN"/>
              </w:rPr>
              <w:t xml:space="preserve">with </w:t>
            </w:r>
            <w:r>
              <w:rPr>
                <w:b/>
                <w:i/>
                <w:lang w:eastAsia="zh-CN"/>
              </w:rPr>
              <w:t>multiple (X,</w:t>
            </w:r>
            <w:r>
              <w:rPr>
                <w:rFonts w:hint="eastAsia"/>
                <w:b/>
                <w:i/>
                <w:lang w:eastAsia="zh-CN"/>
              </w:rPr>
              <w:t xml:space="preserve"> </w:t>
            </w:r>
            <w:r>
              <w:rPr>
                <w:b/>
                <w:i/>
                <w:lang w:eastAsia="zh-CN"/>
              </w:rPr>
              <w:t>Y) combinations</w:t>
            </w:r>
            <w:r>
              <w:rPr>
                <w:rFonts w:hint="eastAsia"/>
                <w:b/>
                <w:i/>
                <w:lang w:eastAsia="zh-CN"/>
              </w:rPr>
              <w:t xml:space="preserve">, </w:t>
            </w:r>
            <w:r>
              <w:rPr>
                <w:b/>
                <w:i/>
                <w:lang w:eastAsia="zh-CN"/>
              </w:rPr>
              <w:t xml:space="preserve">the </w:t>
            </w:r>
            <w:r>
              <w:rPr>
                <w:rFonts w:hint="eastAsia"/>
                <w:b/>
                <w:i/>
                <w:lang w:eastAsia="zh-CN"/>
              </w:rPr>
              <w:t>(X,Y) combination determination method of Rel 16 can be reused.</w:t>
            </w:r>
          </w:p>
          <w:p w14:paraId="2110DC76" w14:textId="77777777" w:rsidR="00FF2347" w:rsidRDefault="00075399">
            <w:pPr>
              <w:pStyle w:val="BodyText"/>
              <w:widowControl w:val="0"/>
              <w:spacing w:afterLines="50"/>
              <w:rPr>
                <w:sz w:val="21"/>
                <w:lang w:eastAsia="zh-CN"/>
              </w:rPr>
            </w:pPr>
            <w:r>
              <w:rPr>
                <w:rFonts w:hint="eastAsia"/>
                <w:sz w:val="21"/>
                <w:lang w:eastAsia="zh-CN"/>
              </w:rPr>
              <w:t>If a UE may indicate a capability with multiple combinations of  (X, Y), the search space configuration of 480kHz/960kHz is related to the value of X. Thus, how to indicate the value of X for search space configuration of 480kHz/960kHz require to be further studied.</w:t>
            </w:r>
          </w:p>
          <w:p w14:paraId="1EE66460" w14:textId="77777777" w:rsidR="00FF2347" w:rsidRDefault="00075399">
            <w:pPr>
              <w:pStyle w:val="BodyText"/>
              <w:widowControl w:val="0"/>
              <w:spacing w:after="0"/>
              <w:rPr>
                <w:sz w:val="21"/>
                <w:lang w:eastAsia="zh-CN"/>
              </w:rPr>
            </w:pPr>
            <w:r>
              <w:rPr>
                <w:rFonts w:hint="eastAsia"/>
                <w:sz w:val="21"/>
                <w:lang w:eastAsia="zh-CN"/>
              </w:rPr>
              <w:t>There are three candidate schemes to determine the value of X for search space configuration as follows,</w:t>
            </w:r>
          </w:p>
          <w:p w14:paraId="07A5719F" w14:textId="77777777" w:rsidR="00FF2347" w:rsidRDefault="00075399">
            <w:pPr>
              <w:pStyle w:val="BodyText"/>
              <w:widowControl w:val="0"/>
              <w:numPr>
                <w:ilvl w:val="0"/>
                <w:numId w:val="76"/>
              </w:numPr>
              <w:autoSpaceDE/>
              <w:autoSpaceDN/>
              <w:adjustRightInd/>
              <w:snapToGrid/>
              <w:spacing w:after="0" w:line="240" w:lineRule="auto"/>
              <w:rPr>
                <w:sz w:val="21"/>
                <w:lang w:eastAsia="zh-CN"/>
              </w:rPr>
            </w:pPr>
            <w:r>
              <w:rPr>
                <w:rFonts w:hint="eastAsia"/>
                <w:sz w:val="21"/>
                <w:lang w:eastAsia="zh-CN"/>
              </w:rPr>
              <w:t xml:space="preserve">Scheme #1: Adding a new IE for configuring the value of X for in the higher later parameter </w:t>
            </w:r>
            <w:r>
              <w:rPr>
                <w:i/>
                <w:sz w:val="21"/>
                <w:lang w:eastAsia="zh-CN"/>
              </w:rPr>
              <w:t>Search</w:t>
            </w:r>
            <w:r>
              <w:rPr>
                <w:rFonts w:hint="eastAsia"/>
                <w:i/>
                <w:sz w:val="21"/>
                <w:lang w:eastAsia="zh-CN"/>
              </w:rPr>
              <w:t>S</w:t>
            </w:r>
            <w:r>
              <w:rPr>
                <w:i/>
                <w:sz w:val="21"/>
                <w:lang w:eastAsia="zh-CN"/>
              </w:rPr>
              <w:t>pace</w:t>
            </w:r>
            <w:r>
              <w:rPr>
                <w:rFonts w:hint="eastAsia"/>
                <w:sz w:val="21"/>
                <w:lang w:eastAsia="zh-CN"/>
              </w:rPr>
              <w:t>.</w:t>
            </w:r>
          </w:p>
          <w:p w14:paraId="7104A3D2" w14:textId="77777777" w:rsidR="00FF2347" w:rsidRDefault="00075399">
            <w:pPr>
              <w:pStyle w:val="BodyText"/>
              <w:widowControl w:val="0"/>
              <w:numPr>
                <w:ilvl w:val="0"/>
                <w:numId w:val="76"/>
              </w:numPr>
              <w:autoSpaceDE/>
              <w:autoSpaceDN/>
              <w:adjustRightInd/>
              <w:snapToGrid/>
              <w:spacing w:after="0" w:line="240" w:lineRule="auto"/>
              <w:rPr>
                <w:sz w:val="21"/>
                <w:lang w:eastAsia="zh-CN"/>
              </w:rPr>
            </w:pPr>
            <w:r>
              <w:rPr>
                <w:rFonts w:hint="eastAsia"/>
                <w:sz w:val="21"/>
                <w:lang w:eastAsia="zh-CN"/>
              </w:rPr>
              <w:t>Scheme #2: Determining the smallest value of X from multiple combinations of (X, Y) reported by UE as the value of X.</w:t>
            </w:r>
          </w:p>
          <w:p w14:paraId="5A0D9EEE" w14:textId="77777777" w:rsidR="00FF2347" w:rsidRDefault="00075399">
            <w:pPr>
              <w:pStyle w:val="BodyText"/>
              <w:widowControl w:val="0"/>
              <w:numPr>
                <w:ilvl w:val="0"/>
                <w:numId w:val="76"/>
              </w:numPr>
              <w:autoSpaceDE/>
              <w:autoSpaceDN/>
              <w:adjustRightInd/>
              <w:snapToGrid/>
              <w:spacing w:line="240" w:lineRule="auto"/>
              <w:rPr>
                <w:sz w:val="21"/>
                <w:lang w:eastAsia="zh-CN"/>
              </w:rPr>
            </w:pPr>
            <w:r>
              <w:rPr>
                <w:rFonts w:hint="eastAsia"/>
                <w:sz w:val="21"/>
                <w:lang w:eastAsia="zh-CN"/>
              </w:rPr>
              <w:t>Scheme #3: Defining a default value for the value of X, such as X= 4 slots for both 480 kHz/960 kHz.</w:t>
            </w:r>
          </w:p>
          <w:p w14:paraId="5797032D" w14:textId="77777777" w:rsidR="00FF2347" w:rsidRDefault="00075399">
            <w:pPr>
              <w:pStyle w:val="BodyText"/>
              <w:widowControl w:val="0"/>
              <w:spacing w:after="0"/>
              <w:rPr>
                <w:b/>
                <w:i/>
                <w:lang w:eastAsia="zh-CN"/>
              </w:rPr>
            </w:pPr>
            <w:r>
              <w:rPr>
                <w:b/>
                <w:i/>
                <w:lang w:eastAsia="zh-CN"/>
              </w:rPr>
              <w:t>Proposal 4</w:t>
            </w:r>
            <w:r>
              <w:rPr>
                <w:rFonts w:hint="eastAsia"/>
                <w:b/>
                <w:i/>
                <w:lang w:eastAsia="zh-CN"/>
              </w:rPr>
              <w:t>：</w:t>
            </w:r>
            <w:r>
              <w:rPr>
                <w:b/>
                <w:i/>
                <w:lang w:eastAsia="zh-CN"/>
              </w:rPr>
              <w:t xml:space="preserve">When the UE indicates </w:t>
            </w:r>
            <w:r>
              <w:rPr>
                <w:rFonts w:hint="eastAsia"/>
                <w:b/>
                <w:i/>
                <w:lang w:eastAsia="zh-CN"/>
              </w:rPr>
              <w:t xml:space="preserve">a capability with </w:t>
            </w:r>
            <w:r>
              <w:rPr>
                <w:b/>
                <w:i/>
                <w:lang w:eastAsia="zh-CN"/>
              </w:rPr>
              <w:t>multiple  combinations of (X, Y)</w:t>
            </w:r>
            <w:r>
              <w:rPr>
                <w:rFonts w:hint="eastAsia"/>
                <w:b/>
                <w:i/>
                <w:lang w:eastAsia="zh-CN"/>
              </w:rPr>
              <w:t xml:space="preserve"> for </w:t>
            </w:r>
            <w:r>
              <w:rPr>
                <w:b/>
                <w:i/>
                <w:lang w:eastAsia="zh-CN"/>
              </w:rPr>
              <w:t>480 kHz/960 kHz , RAN1 needs further study the</w:t>
            </w:r>
            <w:r>
              <w:rPr>
                <w:rFonts w:hint="eastAsia"/>
                <w:b/>
                <w:i/>
                <w:lang w:eastAsia="zh-CN"/>
              </w:rPr>
              <w:t xml:space="preserve"> following</w:t>
            </w:r>
            <w:r>
              <w:rPr>
                <w:b/>
                <w:i/>
                <w:lang w:eastAsia="zh-CN"/>
              </w:rPr>
              <w:t xml:space="preserve"> s</w:t>
            </w:r>
            <w:r>
              <w:rPr>
                <w:rFonts w:hint="eastAsia"/>
                <w:b/>
                <w:i/>
                <w:lang w:eastAsia="zh-CN"/>
              </w:rPr>
              <w:t>c</w:t>
            </w:r>
            <w:r>
              <w:rPr>
                <w:b/>
                <w:i/>
                <w:lang w:eastAsia="zh-CN"/>
              </w:rPr>
              <w:t>hemes to determin</w:t>
            </w:r>
            <w:r>
              <w:rPr>
                <w:rFonts w:hint="eastAsia"/>
                <w:b/>
                <w:i/>
                <w:lang w:eastAsia="zh-CN"/>
              </w:rPr>
              <w:t>e</w:t>
            </w:r>
            <w:r>
              <w:rPr>
                <w:b/>
                <w:i/>
                <w:lang w:eastAsia="zh-CN"/>
              </w:rPr>
              <w:t xml:space="preserve"> the value of  X for search space co</w:t>
            </w:r>
            <w:r>
              <w:rPr>
                <w:rFonts w:hint="eastAsia"/>
                <w:b/>
                <w:i/>
                <w:lang w:eastAsia="zh-CN"/>
              </w:rPr>
              <w:t>n</w:t>
            </w:r>
            <w:r>
              <w:rPr>
                <w:b/>
                <w:i/>
                <w:lang w:eastAsia="zh-CN"/>
              </w:rPr>
              <w:t>figuration, such as:</w:t>
            </w:r>
          </w:p>
          <w:p w14:paraId="5761B2B5" w14:textId="77777777" w:rsidR="00FF2347" w:rsidRDefault="00075399">
            <w:pPr>
              <w:pStyle w:val="BodyText"/>
              <w:widowControl w:val="0"/>
              <w:numPr>
                <w:ilvl w:val="0"/>
                <w:numId w:val="24"/>
              </w:numPr>
              <w:autoSpaceDE/>
              <w:autoSpaceDN/>
              <w:adjustRightInd/>
              <w:snapToGrid/>
              <w:spacing w:after="0" w:line="240" w:lineRule="auto"/>
              <w:jc w:val="both"/>
              <w:rPr>
                <w:b/>
                <w:i/>
                <w:lang w:eastAsia="zh-CN"/>
              </w:rPr>
            </w:pPr>
            <w:r>
              <w:rPr>
                <w:b/>
                <w:i/>
                <w:lang w:eastAsia="zh-CN"/>
              </w:rPr>
              <w:t>Scheme #1: Adding a new IE for configuring the value of X for in the higher layer parameter SearchSpace.</w:t>
            </w:r>
          </w:p>
          <w:p w14:paraId="5A11B008" w14:textId="77777777" w:rsidR="00FF2347" w:rsidRDefault="00075399">
            <w:pPr>
              <w:pStyle w:val="BodyText"/>
              <w:widowControl w:val="0"/>
              <w:numPr>
                <w:ilvl w:val="0"/>
                <w:numId w:val="24"/>
              </w:numPr>
              <w:autoSpaceDE/>
              <w:autoSpaceDN/>
              <w:adjustRightInd/>
              <w:snapToGrid/>
              <w:spacing w:after="0" w:line="240" w:lineRule="auto"/>
              <w:jc w:val="both"/>
              <w:rPr>
                <w:b/>
                <w:i/>
                <w:lang w:eastAsia="zh-CN"/>
              </w:rPr>
            </w:pPr>
            <w:r>
              <w:rPr>
                <w:b/>
                <w:i/>
                <w:lang w:eastAsia="zh-CN"/>
              </w:rPr>
              <w:t>Scheme #2: Determining the smallest value of X from multiple combinations of (X, Y) reported by UE as the value of X.</w:t>
            </w:r>
          </w:p>
          <w:p w14:paraId="739AFA6B" w14:textId="77777777" w:rsidR="00FF2347" w:rsidRDefault="00075399">
            <w:pPr>
              <w:pStyle w:val="BodyText"/>
              <w:widowControl w:val="0"/>
              <w:numPr>
                <w:ilvl w:val="0"/>
                <w:numId w:val="24"/>
              </w:numPr>
              <w:autoSpaceDE/>
              <w:autoSpaceDN/>
              <w:adjustRightInd/>
              <w:snapToGrid/>
              <w:spacing w:after="0" w:line="240" w:lineRule="auto"/>
              <w:jc w:val="both"/>
              <w:rPr>
                <w:b/>
                <w:i/>
                <w:lang w:eastAsia="zh-CN"/>
              </w:rPr>
            </w:pPr>
            <w:r>
              <w:rPr>
                <w:b/>
                <w:i/>
                <w:lang w:eastAsia="zh-CN"/>
              </w:rPr>
              <w:t>Scheme #3: Defining a default value for the value of X, such as X= 4 slots for both 480 kHz/960 kHz.</w:t>
            </w:r>
          </w:p>
          <w:p w14:paraId="1B85E112" w14:textId="77777777" w:rsidR="00FF2347" w:rsidRDefault="00FF2347">
            <w:pPr>
              <w:pStyle w:val="BodyText"/>
              <w:widowControl w:val="0"/>
              <w:rPr>
                <w:b/>
                <w:i/>
                <w:lang w:eastAsia="zh-CN"/>
              </w:rPr>
            </w:pPr>
          </w:p>
        </w:tc>
      </w:tr>
    </w:tbl>
    <w:p w14:paraId="0CDB8CEB" w14:textId="77777777" w:rsidR="00FF2347" w:rsidRDefault="00FF2347">
      <w:pPr>
        <w:rPr>
          <w:lang w:val="en-GB" w:eastAsia="zh-CN"/>
        </w:rPr>
      </w:pPr>
    </w:p>
    <w:p w14:paraId="5DB9D53B" w14:textId="77777777" w:rsidR="00FF2347" w:rsidRDefault="00075399">
      <w:pPr>
        <w:pStyle w:val="Heading3"/>
      </w:pPr>
      <w:r>
        <w:t>R1-2200193 (Samsung)</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465109CB" w14:textId="77777777">
        <w:tc>
          <w:tcPr>
            <w:tcW w:w="14583" w:type="dxa"/>
            <w:shd w:val="clear" w:color="auto" w:fill="auto"/>
            <w:vAlign w:val="center"/>
          </w:tcPr>
          <w:p w14:paraId="3D362BAC" w14:textId="77777777" w:rsidR="00FF2347" w:rsidRDefault="00075399">
            <w:pPr>
              <w:widowControl w:val="0"/>
              <w:tabs>
                <w:tab w:val="left" w:pos="1300"/>
              </w:tabs>
              <w:spacing w:after="0"/>
              <w:jc w:val="both"/>
            </w:pPr>
            <w:r>
              <w:t xml:space="preserve">The discussion on multi-slot PDCCH monitoring was all based on UE capability, and one remaining issue is the UE behavior in IDLE mode, wherein the UE capability on the multi-slot PDCCH monitoring is not available. One way is to support single-slot based PDCCH monitoring in IDLE mode, but it may not be efficient due to the limited number of BD/CCE budget, and will need further specification impact. Another way is to adopt the mandatory UE capability for multi-slot PDCCH monitoring as the default UE behavior in IDLE mode, which is much simpler and saves the effort on defining the controversial number of BD/CCE budget for single-slot based PDCCH monitoring. </w:t>
            </w:r>
          </w:p>
          <w:p w14:paraId="62364D42" w14:textId="77777777" w:rsidR="00FF2347" w:rsidRDefault="00FF2347">
            <w:pPr>
              <w:widowControl w:val="0"/>
              <w:tabs>
                <w:tab w:val="left" w:pos="1300"/>
              </w:tabs>
              <w:spacing w:after="0"/>
              <w:jc w:val="both"/>
            </w:pPr>
          </w:p>
          <w:p w14:paraId="583ECCC5" w14:textId="77777777" w:rsidR="00FF2347" w:rsidRDefault="00075399">
            <w:pPr>
              <w:widowControl w:val="0"/>
              <w:tabs>
                <w:tab w:val="left" w:pos="1300"/>
              </w:tabs>
              <w:spacing w:after="0"/>
              <w:jc w:val="both"/>
              <w:rPr>
                <w:b/>
                <w:u w:val="single"/>
              </w:rPr>
            </w:pPr>
            <w:r>
              <w:rPr>
                <w:b/>
                <w:u w:val="single"/>
              </w:rPr>
              <w:t>Proposal 1: For IDLE mode:</w:t>
            </w:r>
          </w:p>
          <w:p w14:paraId="7C427BB4" w14:textId="77777777" w:rsidR="00FF2347" w:rsidRDefault="00075399">
            <w:pPr>
              <w:pStyle w:val="ListParagraph"/>
              <w:widowControl w:val="0"/>
              <w:numPr>
                <w:ilvl w:val="0"/>
                <w:numId w:val="29"/>
              </w:numPr>
              <w:tabs>
                <w:tab w:val="left" w:pos="1300"/>
              </w:tabs>
              <w:snapToGrid/>
              <w:spacing w:line="240" w:lineRule="auto"/>
              <w:jc w:val="both"/>
              <w:rPr>
                <w:b/>
                <w:u w:val="single"/>
              </w:rPr>
            </w:pPr>
            <w:r>
              <w:rPr>
                <w:b/>
                <w:u w:val="single"/>
              </w:rPr>
              <w:t>Support the mandatory UE capability for multi-slot PDCCH monitoring;</w:t>
            </w:r>
          </w:p>
          <w:p w14:paraId="1D9095F0" w14:textId="77777777" w:rsidR="00FF2347" w:rsidRDefault="00075399">
            <w:pPr>
              <w:pStyle w:val="ListParagraph"/>
              <w:widowControl w:val="0"/>
              <w:numPr>
                <w:ilvl w:val="0"/>
                <w:numId w:val="29"/>
              </w:numPr>
              <w:tabs>
                <w:tab w:val="left" w:pos="1300"/>
              </w:tabs>
              <w:snapToGrid/>
              <w:spacing w:line="240" w:lineRule="auto"/>
              <w:jc w:val="both"/>
              <w:rPr>
                <w:b/>
                <w:u w:val="single"/>
              </w:rPr>
            </w:pPr>
            <w:r>
              <w:rPr>
                <w:b/>
                <w:u w:val="single"/>
              </w:rPr>
              <w:t>Don’t support slot based PDCCH monitoring;</w:t>
            </w:r>
          </w:p>
          <w:p w14:paraId="4ED4E13E" w14:textId="77777777" w:rsidR="00FF2347" w:rsidRDefault="00075399">
            <w:pPr>
              <w:pStyle w:val="ListParagraph"/>
              <w:widowControl w:val="0"/>
              <w:numPr>
                <w:ilvl w:val="0"/>
                <w:numId w:val="29"/>
              </w:numPr>
              <w:tabs>
                <w:tab w:val="left" w:pos="1300"/>
              </w:tabs>
              <w:snapToGrid/>
              <w:spacing w:line="240" w:lineRule="auto"/>
              <w:jc w:val="both"/>
              <w:rPr>
                <w:b/>
                <w:u w:val="single"/>
              </w:rPr>
            </w:pPr>
            <w:r>
              <w:rPr>
                <w:b/>
                <w:u w:val="single"/>
              </w:rPr>
              <w:t>Adopt TP#1 for TS 38.213.</w:t>
            </w:r>
          </w:p>
          <w:p w14:paraId="57D1E52F" w14:textId="77777777" w:rsidR="00FF2347" w:rsidRDefault="00FF2347">
            <w:pPr>
              <w:widowControl w:val="0"/>
              <w:jc w:val="both"/>
              <w:rPr>
                <w:b/>
                <w:i/>
                <w:iCs/>
              </w:rPr>
            </w:pPr>
          </w:p>
          <w:p w14:paraId="2A5217DD" w14:textId="77777777" w:rsidR="00FF2347" w:rsidRDefault="00075399">
            <w:pPr>
              <w:widowControl w:val="0"/>
              <w:tabs>
                <w:tab w:val="left" w:pos="1300"/>
              </w:tabs>
              <w:spacing w:after="0"/>
              <w:jc w:val="both"/>
            </w:pPr>
            <w:r>
              <w:lastRenderedPageBreak/>
              <w:t xml:space="preserve">In RAN1#107-e, the following was agreed regarding the mandatory UE capability of multi-slot PDCCH monitoring within the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slots: </w:t>
            </w:r>
          </w:p>
          <w:p w14:paraId="2A6A4052" w14:textId="77777777" w:rsidR="00FF2347" w:rsidRDefault="00075399">
            <w:pPr>
              <w:pStyle w:val="ListParagraph"/>
              <w:widowControl w:val="0"/>
              <w:numPr>
                <w:ilvl w:val="0"/>
                <w:numId w:val="18"/>
              </w:numPr>
            </w:pPr>
            <w:r>
              <w:t>A UE capable of multi-slot monitoring mandatorily supports the following PDCCH monitoring within Y slots</w:t>
            </w:r>
          </w:p>
          <w:p w14:paraId="493244C2" w14:textId="77777777" w:rsidR="00FF2347" w:rsidRDefault="00075399">
            <w:pPr>
              <w:pStyle w:val="ListParagraph"/>
              <w:widowControl w:val="0"/>
              <w:numPr>
                <w:ilvl w:val="1"/>
                <w:numId w:val="18"/>
              </w:numPr>
            </w:pPr>
            <w:r>
              <w:t>For Y&gt;1: FG3-1 (monitoring Group (1) SSs in the first 3 OFDM symbols of each of the Y slots)</w:t>
            </w:r>
          </w:p>
          <w:p w14:paraId="28849E72" w14:textId="77777777" w:rsidR="00FF2347" w:rsidRDefault="00075399">
            <w:pPr>
              <w:pStyle w:val="ListParagraph"/>
              <w:widowControl w:val="0"/>
              <w:numPr>
                <w:ilvl w:val="1"/>
                <w:numId w:val="18"/>
              </w:numPr>
            </w:pPr>
            <w:r>
              <w:t xml:space="preserve">For 960 kHz SCS For Y=1: FG3-5b with </w:t>
            </w:r>
            <w:r>
              <w:rPr>
                <w:i/>
              </w:rPr>
              <w:t>set1</w:t>
            </w:r>
            <w:r>
              <w:t xml:space="preserve"> = (7, 3)</w:t>
            </w:r>
          </w:p>
          <w:p w14:paraId="02BF3856" w14:textId="77777777" w:rsidR="00FF2347" w:rsidRDefault="00075399">
            <w:pPr>
              <w:pStyle w:val="ListParagraph"/>
              <w:widowControl w:val="0"/>
              <w:numPr>
                <w:ilvl w:val="1"/>
                <w:numId w:val="18"/>
              </w:numPr>
            </w:pPr>
            <w:r>
              <w:t xml:space="preserve">For 480 kHz SCS For Y=1: FG3-5b with </w:t>
            </w:r>
            <w:r>
              <w:rPr>
                <w:i/>
              </w:rPr>
              <w:t>set2</w:t>
            </w:r>
            <w:r>
              <w:t xml:space="preserve"> = (4, 3) and (7, 3) with a modification with maximum two monitoring spans in a slot</w:t>
            </w:r>
          </w:p>
          <w:p w14:paraId="7CE0E234" w14:textId="77777777" w:rsidR="00FF2347" w:rsidRDefault="00FF2347">
            <w:pPr>
              <w:widowControl w:val="0"/>
              <w:tabs>
                <w:tab w:val="left" w:pos="1300"/>
              </w:tabs>
              <w:spacing w:after="0"/>
              <w:jc w:val="both"/>
            </w:pPr>
          </w:p>
          <w:p w14:paraId="5A52D01D" w14:textId="77777777" w:rsidR="00FF2347" w:rsidRDefault="00075399">
            <w:pPr>
              <w:widowControl w:val="0"/>
              <w:tabs>
                <w:tab w:val="left" w:pos="1300"/>
              </w:tabs>
              <w:spacing w:after="0"/>
              <w:jc w:val="both"/>
            </w:pPr>
            <w:r>
              <w:t xml:space="preserve">The remaining issue is to define the mandatory UE capability of multi-slot PDCCH monitoring outside the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slots. Since only Group (2) SS is monitored outside the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slots, it can simply follow the FG3-1.</w:t>
            </w:r>
          </w:p>
          <w:p w14:paraId="3606D69B" w14:textId="77777777" w:rsidR="00FF2347" w:rsidRDefault="00FF2347">
            <w:pPr>
              <w:widowControl w:val="0"/>
              <w:tabs>
                <w:tab w:val="left" w:pos="1300"/>
              </w:tabs>
              <w:spacing w:after="0"/>
              <w:jc w:val="both"/>
            </w:pPr>
          </w:p>
          <w:p w14:paraId="3F63CBA1" w14:textId="77777777" w:rsidR="00FF2347" w:rsidRDefault="00075399">
            <w:pPr>
              <w:widowControl w:val="0"/>
              <w:spacing w:after="0"/>
              <w:rPr>
                <w:b/>
                <w:u w:val="single"/>
              </w:rPr>
            </w:pPr>
            <w:r>
              <w:rPr>
                <w:b/>
                <w:u w:val="single"/>
              </w:rPr>
              <w:t xml:space="preserve">Proposal 2: A UE capable of multi-slot monitoring mandatorily supports FG3-1 for each slot outside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 xml:space="preserve"> slots.</w:t>
            </w:r>
          </w:p>
          <w:p w14:paraId="7287B8BA" w14:textId="77777777" w:rsidR="00FF2347" w:rsidRDefault="00FF2347">
            <w:pPr>
              <w:widowControl w:val="0"/>
              <w:tabs>
                <w:tab w:val="left" w:pos="1300"/>
              </w:tabs>
              <w:spacing w:after="0"/>
              <w:jc w:val="both"/>
            </w:pPr>
          </w:p>
          <w:p w14:paraId="5BC69E39" w14:textId="77777777" w:rsidR="00FF2347" w:rsidRDefault="00075399">
            <w:pPr>
              <w:widowControl w:val="0"/>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with the consideration of potential tie of values on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w:t>
            </w:r>
          </w:p>
          <w:p w14:paraId="6DB0C4D9" w14:textId="77777777" w:rsidR="00FF2347" w:rsidRDefault="00FF2347">
            <w:pPr>
              <w:widowControl w:val="0"/>
              <w:tabs>
                <w:tab w:val="left" w:pos="1300"/>
              </w:tabs>
              <w:spacing w:after="0"/>
              <w:jc w:val="both"/>
              <w:rPr>
                <w:b/>
                <w:u w:val="single"/>
              </w:rPr>
            </w:pPr>
          </w:p>
          <w:p w14:paraId="317CB85C" w14:textId="77777777" w:rsidR="00FF2347" w:rsidRDefault="00075399">
            <w:pPr>
              <w:widowControl w:val="0"/>
              <w:tabs>
                <w:tab w:val="left" w:pos="1300"/>
              </w:tabs>
              <w:spacing w:after="0"/>
              <w:jc w:val="both"/>
              <w:rPr>
                <w:b/>
                <w:u w:val="single"/>
              </w:rPr>
            </w:pPr>
            <w:r>
              <w:rPr>
                <w:b/>
                <w:u w:val="single"/>
              </w:rPr>
              <w:t xml:space="preserve">Proposal 3: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a UE monitors PDCCH on the cell based on the following steps:</w:t>
            </w:r>
          </w:p>
          <w:p w14:paraId="18B98142" w14:textId="77777777" w:rsidR="00FF2347" w:rsidRDefault="00075399">
            <w:pPr>
              <w:pStyle w:val="ListParagraph"/>
              <w:widowControl w:val="0"/>
              <w:numPr>
                <w:ilvl w:val="0"/>
                <w:numId w:val="25"/>
              </w:numPr>
              <w:tabs>
                <w:tab w:val="left" w:pos="1300"/>
              </w:tabs>
              <w:snapToGrid/>
              <w:spacing w:line="240" w:lineRule="auto"/>
              <w:jc w:val="both"/>
              <w:rPr>
                <w:b/>
                <w:u w:val="single"/>
              </w:rPr>
            </w:pPr>
            <w:r>
              <w:rPr>
                <w:b/>
                <w:u w:val="single"/>
                <w:lang w:eastAsia="zh-CN"/>
              </w:rPr>
              <w:t xml:space="preserve">Step 1: Choose the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FA080AB" w14:textId="77777777" w:rsidR="00FF2347" w:rsidRDefault="00075399">
            <w:pPr>
              <w:pStyle w:val="ListParagraph"/>
              <w:widowControl w:val="0"/>
              <w:numPr>
                <w:ilvl w:val="0"/>
                <w:numId w:val="25"/>
              </w:numPr>
              <w:tabs>
                <w:tab w:val="left" w:pos="1300"/>
              </w:tabs>
              <w:snapToGrid/>
              <w:spacing w:line="240" w:lineRule="auto"/>
              <w:jc w:val="both"/>
              <w:rPr>
                <w:b/>
                <w:u w:val="single"/>
              </w:rPr>
            </w:pPr>
            <w:r>
              <w:rPr>
                <w:b/>
                <w:u w:val="single"/>
                <w:lang w:eastAsia="zh-CN"/>
              </w:rPr>
              <w:t xml:space="preserve">Step 2: If there is a tie on the </w:t>
            </w:r>
            <w:r>
              <w:rPr>
                <w:b/>
                <w:u w:val="single"/>
              </w:rPr>
              <w:t xml:space="preserve">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choose the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with a larger value of </w:t>
            </w:r>
            <m:oMath>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r>
                <m:rPr>
                  <m:sty m:val="bi"/>
                </m:rPr>
                <w:rPr>
                  <w:rFonts w:ascii="Cambria Math" w:hAnsi="Cambria Math"/>
                  <w:u w:val="single"/>
                  <w:lang w:eastAsia="zh-CN"/>
                </w:rPr>
                <m:t>.</m:t>
              </m:r>
            </m:oMath>
          </w:p>
          <w:p w14:paraId="6B74E2BB" w14:textId="77777777" w:rsidR="00FF2347" w:rsidRDefault="00075399">
            <w:pPr>
              <w:pStyle w:val="ListParagraph"/>
              <w:widowControl w:val="0"/>
              <w:numPr>
                <w:ilvl w:val="0"/>
                <w:numId w:val="25"/>
              </w:numPr>
              <w:tabs>
                <w:tab w:val="left" w:pos="1300"/>
              </w:tabs>
              <w:snapToGrid/>
              <w:spacing w:line="240" w:lineRule="auto"/>
              <w:jc w:val="both"/>
              <w:rPr>
                <w:b/>
                <w:u w:val="single"/>
              </w:rPr>
            </w:pPr>
            <w:r>
              <w:rPr>
                <w:b/>
                <w:u w:val="single"/>
                <w:lang w:eastAsia="zh-CN"/>
              </w:rPr>
              <w:t>Adopt TP#2 for TS 38.213.</w:t>
            </w:r>
          </w:p>
          <w:p w14:paraId="7E2B0C20" w14:textId="77777777" w:rsidR="00FF2347" w:rsidRDefault="00FF2347">
            <w:pPr>
              <w:widowControl w:val="0"/>
              <w:jc w:val="both"/>
              <w:rPr>
                <w:b/>
                <w:i/>
                <w:iCs/>
              </w:rPr>
            </w:pPr>
          </w:p>
          <w:p w14:paraId="547D32EA" w14:textId="77777777" w:rsidR="00FF2347" w:rsidRDefault="00075399">
            <w:pPr>
              <w:widowControl w:val="0"/>
              <w:tabs>
                <w:tab w:val="left" w:pos="1300"/>
              </w:tabs>
              <w:spacing w:after="0"/>
              <w:jc w:val="both"/>
            </w:pPr>
            <w:r>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62172E9F" w14:textId="77777777" w:rsidR="00FF2347" w:rsidRDefault="00FF2347">
            <w:pPr>
              <w:widowControl w:val="0"/>
              <w:tabs>
                <w:tab w:val="left" w:pos="1300"/>
              </w:tabs>
              <w:spacing w:after="0"/>
              <w:jc w:val="both"/>
              <w:rPr>
                <w:b/>
                <w:u w:val="single"/>
              </w:rPr>
            </w:pPr>
          </w:p>
          <w:p w14:paraId="2E646E04" w14:textId="77777777" w:rsidR="00FF2347" w:rsidRDefault="00075399">
            <w:pPr>
              <w:widowControl w:val="0"/>
              <w:tabs>
                <w:tab w:val="left" w:pos="1300"/>
              </w:tabs>
              <w:spacing w:after="0"/>
              <w:jc w:val="both"/>
              <w:rPr>
                <w:b/>
                <w:u w:val="single"/>
                <w:lang w:eastAsia="zh-CN"/>
              </w:rPr>
            </w:pPr>
            <w:r>
              <w:rPr>
                <w:b/>
                <w:u w:val="single"/>
              </w:rPr>
              <w:t xml:space="preserve">Proposal 4: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5DDD6AA4" w14:textId="77777777" w:rsidR="00FF2347" w:rsidRDefault="00075399">
            <w:pPr>
              <w:pStyle w:val="ListParagraph"/>
              <w:widowControl w:val="0"/>
              <w:numPr>
                <w:ilvl w:val="0"/>
                <w:numId w:val="77"/>
              </w:numPr>
              <w:tabs>
                <w:tab w:val="left" w:pos="1300"/>
              </w:tabs>
              <w:snapToGrid/>
              <w:spacing w:line="240" w:lineRule="auto"/>
              <w:jc w:val="both"/>
              <w:rPr>
                <w:b/>
                <w:u w:val="single"/>
              </w:rPr>
            </w:pPr>
            <w:r>
              <w:rPr>
                <w:b/>
                <w:u w:val="single"/>
              </w:rPr>
              <w:t>Adopt TP#3 for TS 38.213.</w:t>
            </w:r>
          </w:p>
          <w:p w14:paraId="1250F198" w14:textId="77777777" w:rsidR="00FF2347" w:rsidRDefault="00FF2347">
            <w:pPr>
              <w:widowControl w:val="0"/>
              <w:jc w:val="both"/>
              <w:rPr>
                <w:b/>
                <w:i/>
                <w:iCs/>
              </w:rPr>
            </w:pPr>
          </w:p>
        </w:tc>
      </w:tr>
    </w:tbl>
    <w:p w14:paraId="2DF185B7" w14:textId="77777777" w:rsidR="00FF2347" w:rsidRDefault="00FF2347">
      <w:pPr>
        <w:rPr>
          <w:lang w:val="en-GB" w:eastAsia="zh-CN"/>
        </w:rPr>
      </w:pPr>
    </w:p>
    <w:p w14:paraId="25A39692" w14:textId="77777777" w:rsidR="00FF2347" w:rsidRDefault="00075399">
      <w:pPr>
        <w:pStyle w:val="Heading3"/>
      </w:pPr>
      <w:r>
        <w:lastRenderedPageBreak/>
        <w:t>R1-2200260 (ZTE, Sanechips)</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6A89EDB5" w14:textId="77777777">
        <w:tc>
          <w:tcPr>
            <w:tcW w:w="14583" w:type="dxa"/>
            <w:shd w:val="clear" w:color="auto" w:fill="auto"/>
            <w:vAlign w:val="center"/>
          </w:tcPr>
          <w:p w14:paraId="0FD437C2" w14:textId="77777777" w:rsidR="00FF2347" w:rsidRDefault="00075399">
            <w:pPr>
              <w:widowControl w:val="0"/>
              <w:numPr>
                <w:ilvl w:val="1"/>
                <w:numId w:val="0"/>
              </w:numPr>
              <w:spacing w:before="180" w:line="260" w:lineRule="auto"/>
              <w:jc w:val="both"/>
              <w:rPr>
                <w:rFonts w:ascii="Cambria Math" w:hAnsi="Cambria Math"/>
                <w:lang w:eastAsia="zh-CN"/>
              </w:rPr>
            </w:pPr>
            <w:r>
              <w:rPr>
                <w:rFonts w:hint="eastAsia"/>
                <w:lang w:eastAsia="zh-CN"/>
              </w:rPr>
              <w:t xml:space="preserve">According to the previous agreements/conclusions, a UE supporting 480/960 kHz SCS supports multi-slot PDCCH monitoring for 480/960 kHz SCS and for 120 kHz SCS, no multi-slot UE capability for PDCCH monitoring is needed. In other words, it will not cause any ambiguity if per-slot </w:t>
            </w:r>
            <w:r>
              <w:rPr>
                <w:lang w:eastAsia="zh-CN"/>
              </w:rPr>
              <w:t>monitoring is not supported</w:t>
            </w:r>
            <w:r>
              <w:rPr>
                <w:rFonts w:hint="eastAsia"/>
                <w:lang w:eastAsia="zh-CN"/>
              </w:rPr>
              <w:t xml:space="preserve"> for SCS 480/960 kHz </w:t>
            </w:r>
            <w:r>
              <w:rPr>
                <w:rFonts w:ascii="Cambria Math" w:hAnsi="Cambria Math" w:hint="eastAsia"/>
                <w:lang w:eastAsia="zh-CN"/>
              </w:rPr>
              <w:t>and t</w:t>
            </w:r>
            <w:r>
              <w:rPr>
                <w:rFonts w:hint="eastAsia"/>
                <w:lang w:eastAsia="zh-CN"/>
              </w:rPr>
              <w:t>here is no need to i</w:t>
            </w:r>
            <w:r>
              <w:rPr>
                <w:rFonts w:hint="eastAsia"/>
                <w:sz w:val="20"/>
                <w:lang w:eastAsia="zh-CN"/>
              </w:rPr>
              <w:t xml:space="preserve">ntroduce </w:t>
            </w:r>
            <w:r>
              <w:rPr>
                <w:i/>
              </w:rPr>
              <w:t>monitoringCapabilityConfig</w:t>
            </w:r>
            <w:r>
              <w:t xml:space="preserve"> = </w:t>
            </w:r>
            <w:r>
              <w:rPr>
                <w:i/>
              </w:rPr>
              <w:t>r17monitoringcapability</w:t>
            </w:r>
            <w:r>
              <w:rPr>
                <w:rFonts w:ascii="Cambria Math" w:hAnsi="Cambria Math" w:hint="eastAsia"/>
                <w:lang w:eastAsia="zh-CN"/>
              </w:rPr>
              <w:t>.</w:t>
            </w:r>
          </w:p>
          <w:p w14:paraId="5B6BC359" w14:textId="77777777" w:rsidR="00FF2347" w:rsidRDefault="00075399">
            <w:pPr>
              <w:widowControl w:val="0"/>
              <w:numPr>
                <w:ilvl w:val="1"/>
                <w:numId w:val="0"/>
              </w:numPr>
              <w:spacing w:before="180" w:line="260" w:lineRule="auto"/>
              <w:jc w:val="both"/>
              <w:rPr>
                <w:rFonts w:ascii="Cambria Math" w:hAnsi="Cambria Math"/>
                <w:b/>
                <w:bCs/>
                <w:lang w:eastAsia="zh-CN"/>
              </w:rPr>
            </w:pPr>
            <w:r>
              <w:rPr>
                <w:b/>
                <w:bCs/>
                <w:lang w:eastAsia="zh-CN"/>
              </w:rPr>
              <w:t>Proposal 1:</w:t>
            </w:r>
            <w:r>
              <w:rPr>
                <w:rFonts w:ascii="Cambria Math" w:hAnsi="Cambria Math" w:hint="eastAsia"/>
                <w:b/>
                <w:bCs/>
                <w:lang w:eastAsia="zh-CN"/>
              </w:rPr>
              <w:t xml:space="preserve"> T</w:t>
            </w:r>
            <w:r>
              <w:rPr>
                <w:rFonts w:hint="eastAsia"/>
                <w:b/>
                <w:bCs/>
                <w:lang w:eastAsia="zh-CN"/>
              </w:rPr>
              <w:t>here is no need to i</w:t>
            </w:r>
            <w:r>
              <w:rPr>
                <w:rFonts w:hint="eastAsia"/>
                <w:b/>
                <w:bCs/>
                <w:sz w:val="20"/>
                <w:lang w:eastAsia="zh-CN"/>
              </w:rPr>
              <w:t xml:space="preserve">ntroduce </w:t>
            </w:r>
            <w:r>
              <w:rPr>
                <w:b/>
                <w:bCs/>
                <w:i/>
              </w:rPr>
              <w:t>monitoringCapabilityConfig</w:t>
            </w:r>
            <w:r>
              <w:rPr>
                <w:b/>
                <w:bCs/>
              </w:rPr>
              <w:t xml:space="preserve"> = </w:t>
            </w:r>
            <w:r>
              <w:rPr>
                <w:b/>
                <w:bCs/>
                <w:i/>
              </w:rPr>
              <w:t>r17monitoringcapability</w:t>
            </w:r>
            <w:r>
              <w:rPr>
                <w:rFonts w:hint="eastAsia"/>
                <w:b/>
                <w:bCs/>
                <w:i/>
                <w:lang w:eastAsia="zh-CN"/>
              </w:rPr>
              <w:t xml:space="preserve"> </w:t>
            </w:r>
            <w:r>
              <w:rPr>
                <w:rFonts w:hint="eastAsia"/>
                <w:b/>
                <w:bCs/>
                <w:iCs/>
                <w:lang w:eastAsia="zh-CN"/>
              </w:rPr>
              <w:t xml:space="preserve">if per-slot </w:t>
            </w:r>
            <w:r>
              <w:rPr>
                <w:b/>
                <w:bCs/>
                <w:lang w:eastAsia="zh-CN"/>
              </w:rPr>
              <w:t>monitoring is not supported</w:t>
            </w:r>
            <w:r>
              <w:rPr>
                <w:rFonts w:hint="eastAsia"/>
                <w:b/>
                <w:bCs/>
                <w:lang w:eastAsia="zh-CN"/>
              </w:rPr>
              <w:t xml:space="preserve"> for SCS 480/960 kHz</w:t>
            </w:r>
            <w:r>
              <w:rPr>
                <w:rFonts w:ascii="Cambria Math" w:hAnsi="Cambria Math" w:hint="eastAsia"/>
                <w:b/>
                <w:bCs/>
                <w:lang w:eastAsia="zh-CN"/>
              </w:rPr>
              <w:t>.</w:t>
            </w:r>
          </w:p>
          <w:p w14:paraId="50321E2C" w14:textId="77777777" w:rsidR="00FF2347" w:rsidRDefault="00075399">
            <w:pPr>
              <w:widowControl w:val="0"/>
              <w:numPr>
                <w:ilvl w:val="1"/>
                <w:numId w:val="0"/>
              </w:numPr>
              <w:spacing w:before="180" w:line="260" w:lineRule="auto"/>
              <w:jc w:val="both"/>
              <w:rPr>
                <w:rFonts w:ascii="Cambria Math" w:hAnsi="Cambria Math"/>
                <w:lang w:eastAsia="zh-CN"/>
              </w:rPr>
            </w:pPr>
            <w:r>
              <w:rPr>
                <w:rFonts w:hint="eastAsia"/>
                <w:lang w:eastAsia="zh-CN"/>
              </w:rPr>
              <w:t>Moreover, according to TS 38.213, i</w:t>
            </w:r>
            <w:r>
              <w:t xml:space="preserve">f the UE is not provided </w:t>
            </w:r>
            <w:r>
              <w:rPr>
                <w:i/>
              </w:rPr>
              <w:t>monitoringCapabilityConfig</w:t>
            </w:r>
            <w:r>
              <w:t xml:space="preserve">, the UE monitors PDCCH on the serving cell for a maximum number of PDCCH candidates and non-overlapping CCEs per slot. </w:t>
            </w:r>
            <w:r>
              <w:rPr>
                <w:rFonts w:hint="eastAsia"/>
                <w:lang w:eastAsia="zh-CN"/>
              </w:rPr>
              <w:t>However,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rFonts w:ascii="Cambria Math" w:hAnsi="Cambria Math" w:hint="eastAsia"/>
                <w:lang w:eastAsia="zh-CN"/>
              </w:rPr>
              <w:t xml:space="preserve"> </w:t>
            </w:r>
            <w:r>
              <w:rPr>
                <w:lang w:eastAsia="zh-CN"/>
              </w:rPr>
              <w:t>in Rel-17</w:t>
            </w:r>
            <w:r>
              <w:rPr>
                <w:rFonts w:hint="eastAsia"/>
                <w:lang w:eastAsia="zh-CN"/>
              </w:rPr>
              <w:t xml:space="preserve">, only multi-slot PDCCH monitoring capability is supported and per-slot monitoring is still under discussion. There is a high probability that per-slot monitoring will not be supported in FR2-2 based on previous discussions, we prefer to clarify this in the specification that if UE does not provide any monitoring capability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 xml:space="preserve"> (4, 1) or (</w:t>
            </w:r>
            <w:r>
              <w:rPr>
                <w:rFonts w:hint="eastAsia"/>
                <w:lang w:eastAsia="zh-CN"/>
              </w:rPr>
              <w:t xml:space="preserve">8, 1) is mandatorily supported for </w:t>
            </w:r>
            <w:r>
              <w:rPr>
                <w:lang w:eastAsia="zh-CN"/>
              </w:rPr>
              <w:t xml:space="preserve">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respectively if per-slot monitoring is not supported</w:t>
            </w:r>
            <w:r>
              <w:rPr>
                <w:rFonts w:hint="eastAsia"/>
                <w:lang w:eastAsia="zh-CN"/>
              </w:rPr>
              <w:t xml:space="preserve"> for SCS 480/960 kHz</w:t>
            </w:r>
            <w:r>
              <w:rPr>
                <w:rFonts w:ascii="Cambria Math" w:hAnsi="Cambria Math" w:hint="eastAsia"/>
                <w:lang w:eastAsia="zh-CN"/>
              </w:rPr>
              <w:t xml:space="preserve">. </w:t>
            </w:r>
            <w:r>
              <w:rPr>
                <w:rFonts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 we suggest indicating the mandatory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w:t>
            </w:r>
          </w:p>
          <w:p w14:paraId="2DBC6CF4" w14:textId="77777777" w:rsidR="00FF2347" w:rsidRDefault="00075399">
            <w:pPr>
              <w:widowControl w:val="0"/>
              <w:numPr>
                <w:ilvl w:val="1"/>
                <w:numId w:val="0"/>
              </w:numPr>
              <w:spacing w:line="260" w:lineRule="auto"/>
              <w:jc w:val="both"/>
              <w:rPr>
                <w:lang w:eastAsia="zh-CN"/>
              </w:rPr>
            </w:pPr>
            <w:r>
              <w:rPr>
                <w:rFonts w:hint="eastAsia"/>
                <w:b/>
                <w:bCs/>
                <w:lang w:eastAsia="zh-CN"/>
              </w:rPr>
              <w:t xml:space="preserve">Proposal 2: Further clarification in TS 38.213: if a UE does not provide any monitoring capability 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or</w:t>
            </w:r>
            <w:r>
              <w:rPr>
                <w:rFonts w:hint="eastAsia"/>
                <w:b/>
                <w:bCs/>
                <w:lang w:eastAsia="zh-CN"/>
              </w:rPr>
              <w:t xml:space="preserve"> if a</w:t>
            </w:r>
            <w:r>
              <w:rPr>
                <w:b/>
                <w:bCs/>
                <w:lang w:eastAsia="zh-CN"/>
              </w:rPr>
              <w:t xml:space="preserve"> UE </w:t>
            </w:r>
            <w:r>
              <w:rPr>
                <w:rFonts w:hint="eastAsia"/>
                <w:b/>
                <w:bCs/>
                <w:lang w:eastAsia="zh-CN"/>
              </w:rPr>
              <w:t xml:space="preserve">indicates a capability to monitor PDCCH according to more 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rFonts w:hint="eastAsia"/>
                <w:b/>
                <w:bCs/>
                <w:lang w:eastAsia="zh-CN"/>
              </w:rPr>
              <w:t xml:space="preserve"> respectively if per-slot monitoring is not supported for SCS 480/960kHz</w:t>
            </w:r>
            <w:r>
              <w:rPr>
                <w:rFonts w:ascii="Cambria Math" w:hAnsi="Cambria Math" w:hint="eastAsia"/>
                <w:b/>
                <w:bCs/>
                <w:lang w:eastAsia="zh-CN"/>
              </w:rPr>
              <w:t>.</w:t>
            </w:r>
          </w:p>
          <w:p w14:paraId="30ACA6DB" w14:textId="77777777" w:rsidR="00FF2347" w:rsidRDefault="00FF2347">
            <w:pPr>
              <w:widowControl w:val="0"/>
              <w:jc w:val="both"/>
              <w:rPr>
                <w:b/>
                <w:lang w:eastAsia="zh-CN"/>
              </w:rPr>
            </w:pPr>
          </w:p>
        </w:tc>
      </w:tr>
    </w:tbl>
    <w:p w14:paraId="487123E7" w14:textId="77777777" w:rsidR="00FF2347" w:rsidRDefault="00FF2347">
      <w:pPr>
        <w:rPr>
          <w:lang w:eastAsia="zh-CN"/>
        </w:rPr>
      </w:pPr>
    </w:p>
    <w:p w14:paraId="377B2504" w14:textId="77777777" w:rsidR="00FF2347" w:rsidRDefault="00075399">
      <w:pPr>
        <w:pStyle w:val="Heading3"/>
      </w:pPr>
      <w:r>
        <w:t>R1-2200290 (Qualcomm)</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627A577E" w14:textId="77777777">
        <w:tc>
          <w:tcPr>
            <w:tcW w:w="14583" w:type="dxa"/>
            <w:shd w:val="clear" w:color="auto" w:fill="auto"/>
            <w:vAlign w:val="center"/>
          </w:tcPr>
          <w:p w14:paraId="0A47EAF7" w14:textId="77777777" w:rsidR="00FF2347" w:rsidRDefault="00075399">
            <w:pPr>
              <w:widowControl w:val="0"/>
            </w:pPr>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1</w:t>
            </w:r>
            <w:r>
              <w:fldChar w:fldCharType="end"/>
            </w:r>
            <w:r>
              <w:t xml:space="preserve"> may be considered. That is, at the boundary of SSSG switching, the locations of the two Y consecutive slots in the slot groups before and after the boundary may be different. Thus, the separation between the two Y consecutive slots may be less than X slots. </w:t>
            </w:r>
          </w:p>
          <w:p w14:paraId="040DB769" w14:textId="77777777" w:rsidR="00FF2347" w:rsidRDefault="00075399">
            <w:pPr>
              <w:widowControl w:val="0"/>
            </w:pPr>
            <w:r>
              <w:t>In general, the issue is related to the granularity of configuration: Although the agreement says that “</w:t>
            </w:r>
            <w:r>
              <w:rPr>
                <w:i/>
                <w:iCs/>
              </w:rPr>
              <w:t>The location of the Y consecutive slots within the slot group of X slots is maintained across different slot groups</w:t>
            </w:r>
            <w:r>
              <w:t xml:space="preserve">”, it needs further clarification in which hierarchy of configuration, the statement is applied. For example, the location of the Y consecutive slots within the slot group could be maintained within a SSSG, within a BWP, within a CC, or across CCs of a UE. </w:t>
            </w:r>
          </w:p>
          <w:p w14:paraId="1D41FB08" w14:textId="77777777" w:rsidR="00FF2347" w:rsidRDefault="00075399">
            <w:pPr>
              <w:widowControl w:val="0"/>
            </w:pPr>
            <w:r>
              <w:t xml:space="preserve">To avoid such a situation in </w:t>
            </w:r>
            <w:r>
              <w:fldChar w:fldCharType="begin"/>
            </w:r>
            <w:r>
              <w:instrText xml:space="preserve"> REF _Ref91699228 \h </w:instrText>
            </w:r>
            <w:r>
              <w:fldChar w:fldCharType="separate"/>
            </w:r>
            <w:r>
              <w:t>Figure 1</w:t>
            </w:r>
            <w:r>
              <w:fldChar w:fldCharType="end"/>
            </w:r>
            <w:r>
              <w:t xml:space="preserve">, the location of the Y consecutive slots should be maintained at least across SSSGs. For BWP switching, due to the presence of BWP switching delay, within which the UE does not expect to receive and transmit any channels, the situation in </w:t>
            </w:r>
            <w:r>
              <w:fldChar w:fldCharType="begin"/>
            </w:r>
            <w:r>
              <w:instrText xml:space="preserve"> REF _Ref91699228 \h </w:instrText>
            </w:r>
            <w:r>
              <w:fldChar w:fldCharType="separate"/>
            </w:r>
            <w:r>
              <w:t>Figure 1</w:t>
            </w:r>
            <w:r>
              <w:fldChar w:fldCharType="end"/>
            </w:r>
            <w:r>
              <w:t xml:space="preserve"> does not occur even if the location of the Y slots changes across BWPs. If the location of the Y slots is maintained across CCs within the same band, the power saving gain would be maximized, while </w:t>
            </w:r>
            <w:r>
              <w:lastRenderedPageBreak/>
              <w:t>the scheduling flexibility would be somewhat limited.</w:t>
            </w:r>
          </w:p>
          <w:p w14:paraId="07482B1D" w14:textId="77777777" w:rsidR="00FF2347" w:rsidRDefault="00075399">
            <w:pPr>
              <w:pStyle w:val="Caption"/>
              <w:widowControl w:val="0"/>
              <w:spacing w:after="0"/>
            </w:pPr>
            <w:r>
              <w:t xml:space="preserve">Proposal </w:t>
            </w:r>
            <w:r w:rsidR="005A6A30">
              <w:fldChar w:fldCharType="begin"/>
            </w:r>
            <w:r w:rsidR="005A6A30">
              <w:instrText xml:space="preserve"> SEQ Proposal \* ARABIC </w:instrText>
            </w:r>
            <w:r w:rsidR="005A6A30">
              <w:fldChar w:fldCharType="separate"/>
            </w:r>
            <w:r>
              <w:t>5</w:t>
            </w:r>
            <w:r w:rsidR="005A6A30">
              <w:fldChar w:fldCharType="end"/>
            </w:r>
            <w:r>
              <w:t>: The location of Y consecutive slots within a slot group is maintained for all Group (1) SS sets within a BWP, regardless of the associated SSSG indices.</w:t>
            </w:r>
          </w:p>
          <w:p w14:paraId="76AABCC4" w14:textId="77777777" w:rsidR="00FF2347" w:rsidRDefault="00075399">
            <w:pPr>
              <w:pStyle w:val="ListParagraph"/>
              <w:widowControl w:val="0"/>
              <w:numPr>
                <w:ilvl w:val="0"/>
                <w:numId w:val="55"/>
              </w:numPr>
              <w:snapToGrid/>
              <w:spacing w:after="120" w:line="240" w:lineRule="auto"/>
              <w:jc w:val="both"/>
              <w:rPr>
                <w:b/>
                <w:bCs/>
              </w:rPr>
            </w:pPr>
            <w:r>
              <w:rPr>
                <w:b/>
                <w:bCs/>
              </w:rPr>
              <w:t>FFS: configuration granularity of the location of the Y slots – per BWP, per CC, per UE, etc.</w:t>
            </w:r>
          </w:p>
          <w:p w14:paraId="0F18A51D" w14:textId="77777777" w:rsidR="00FF2347" w:rsidRDefault="00075399">
            <w:pPr>
              <w:widowControl w:val="0"/>
            </w:pPr>
            <w:r>
              <w:object w:dxaOrig="9930" w:dyaOrig="2160" w14:anchorId="0B24537F">
                <v:shape id="_x0000_i1034" type="#_x0000_t75" style="width:497.25pt;height:108pt" o:ole="">
                  <v:imagedata r:id="rId13" o:title=""/>
                </v:shape>
                <o:OLEObject Type="Embed" ProgID="Visio.Drawing.15" ShapeID="_x0000_i1034" DrawAspect="Content" ObjectID="_1704579881" r:id="rId40"/>
              </w:object>
            </w:r>
          </w:p>
          <w:p w14:paraId="3F831164" w14:textId="77777777" w:rsidR="00FF2347" w:rsidRDefault="00075399">
            <w:pPr>
              <w:pStyle w:val="Caption"/>
              <w:widowControl w:val="0"/>
              <w:jc w:val="center"/>
            </w:pPr>
            <w:r>
              <w:t xml:space="preserve">Figure </w:t>
            </w:r>
            <w:r w:rsidR="005A6A30">
              <w:fldChar w:fldCharType="begin"/>
            </w:r>
            <w:r w:rsidR="005A6A30">
              <w:instrText xml:space="preserve"> SEQ Figure \* ARABIC </w:instrText>
            </w:r>
            <w:r w:rsidR="005A6A30">
              <w:fldChar w:fldCharType="separate"/>
            </w:r>
            <w:r>
              <w:t>1</w:t>
            </w:r>
            <w:r w:rsidR="005A6A30">
              <w:fldChar w:fldCharType="end"/>
            </w:r>
            <w:r>
              <w:t>: An example of SSSG switching for multi-slot PDCCH monitoring.</w:t>
            </w:r>
          </w:p>
          <w:p w14:paraId="223F0A96" w14:textId="77777777" w:rsidR="00FF2347" w:rsidRDefault="00FF2347">
            <w:pPr>
              <w:widowControl w:val="0"/>
              <w:snapToGrid/>
              <w:spacing w:line="240" w:lineRule="auto"/>
              <w:jc w:val="both"/>
              <w:rPr>
                <w:b/>
                <w:bCs/>
              </w:rPr>
            </w:pPr>
          </w:p>
          <w:p w14:paraId="6785ED7D" w14:textId="77777777" w:rsidR="00FF2347" w:rsidRDefault="00075399">
            <w:pPr>
              <w:widowControl w:val="0"/>
              <w:spacing w:before="120"/>
            </w:pPr>
            <w:r>
              <w:t xml:space="preserve">In Rel-15 per-slot PDCCH monitoring, the cell-specific CSS configuration is rather straightforward. For example, with the basic PDCH monitoring feature (FG 3-1), a SS set other than SS set #0 can be configured as the Type1 CSS for all UEs via dedicated signaling, and the SS set has a MO within the first 3 symbols of every slot. </w:t>
            </w:r>
          </w:p>
          <w:p w14:paraId="17F4BBD0" w14:textId="77777777" w:rsidR="00FF2347" w:rsidRDefault="00075399">
            <w:pPr>
              <w:widowControl w:val="0"/>
              <w:spacing w:before="120"/>
            </w:pPr>
            <w:r>
              <w:t>For multi-slot PDCCH monitoring discussed in the previous sections, the Type1 CSS with dedicated configuration has been assumed to be in Group (1). However, with multi-slot PDCCH monitoring, the monitoring occasions of Group (1) SS sets are limited to the Y (&lt; X) consecutive slots and the locations of the Y slots may be different across UEs. Therefore, in such a case, a common dedicated configuration of the Type1 CSS for all UE may be impossible. As a result, for multi-slot PDCCH monitoring, the plausibility of putting the Type1 CSS with dedicated RRC configuration within Group (1) should be reconsidered.</w:t>
            </w:r>
          </w:p>
          <w:p w14:paraId="22D5E784" w14:textId="77777777" w:rsidR="00FF2347" w:rsidRDefault="00075399">
            <w:pPr>
              <w:pStyle w:val="Caption"/>
              <w:widowControl w:val="0"/>
            </w:pPr>
            <w:bookmarkStart w:id="192" w:name="O_1"/>
            <w:r>
              <w:t xml:space="preserve">Observation </w:t>
            </w:r>
            <w:r w:rsidR="005A6A30">
              <w:fldChar w:fldCharType="begin"/>
            </w:r>
            <w:r w:rsidR="005A6A30">
              <w:instrText xml:space="preserve"> SEQ Observation \* AR</w:instrText>
            </w:r>
            <w:r w:rsidR="005A6A30">
              <w:instrText xml:space="preserve">ABIC </w:instrText>
            </w:r>
            <w:r w:rsidR="005A6A30">
              <w:fldChar w:fldCharType="separate"/>
            </w:r>
            <w:r>
              <w:t>1</w:t>
            </w:r>
            <w:r w:rsidR="005A6A30">
              <w:fldChar w:fldCharType="end"/>
            </w:r>
            <w:r>
              <w:t>: For multi-slot PDCCH monitoring, putting Type1 CSS with dedicated RRC configuration within Group (1) may be infeasible and should be reconsidered.</w:t>
            </w:r>
          </w:p>
          <w:bookmarkEnd w:id="192"/>
          <w:p w14:paraId="031F7B57" w14:textId="77777777" w:rsidR="00FF2347" w:rsidRDefault="00075399">
            <w:pPr>
              <w:widowControl w:val="0"/>
            </w:pPr>
            <w:r>
              <w:t>To address the issue, a special rule for determining MOs of Type1 CSS with dedicated RRC configuration (i.e., other than SS set #0) needs to be introduced. As an example, Type1 CSS may be configured with one-slot periodicity, commonly for all UEs, so that every slot in the slot group may include a nominal MO for Type1 CSS. Then, for actual monitoring for the Type1 CSS, each UE may select only one slot out of the X slots in the slot group. A simple rule for selecting the slot can be as follows:</w:t>
            </w:r>
          </w:p>
          <w:p w14:paraId="69CB578C" w14:textId="77777777" w:rsidR="00FF2347" w:rsidRDefault="00075399">
            <w:pPr>
              <w:pStyle w:val="ListParagraph"/>
              <w:widowControl w:val="0"/>
              <w:numPr>
                <w:ilvl w:val="0"/>
                <w:numId w:val="78"/>
              </w:numPr>
              <w:snapToGrid/>
              <w:spacing w:line="240" w:lineRule="auto"/>
              <w:jc w:val="both"/>
            </w:pPr>
            <w:r>
              <w:t>Connected mode UE with contention-free RACH: select a slot for Type1 CSS monitoring that overlaps with the Y consecutive slot(s) of the UE.</w:t>
            </w:r>
          </w:p>
          <w:p w14:paraId="38EA96BD" w14:textId="77777777" w:rsidR="00FF2347" w:rsidRDefault="00075399">
            <w:pPr>
              <w:pStyle w:val="ListParagraph"/>
              <w:widowControl w:val="0"/>
              <w:numPr>
                <w:ilvl w:val="0"/>
                <w:numId w:val="78"/>
              </w:numPr>
              <w:snapToGrid/>
              <w:spacing w:line="240" w:lineRule="auto"/>
              <w:jc w:val="both"/>
            </w:pPr>
            <w:r>
              <w:t>Idle/inactive mode UE or connected mode UE with contention-based RACH: a slot offset (0,..,X-1 slots) is associated with a RACH resource/preamble, and the slot for Type1 CSS monitoring is selected based on the RACH resource/preamble that the UE used for the RACH procedure.</w:t>
            </w:r>
          </w:p>
          <w:p w14:paraId="1AA5AB53" w14:textId="77777777" w:rsidR="00FF2347" w:rsidRDefault="00075399">
            <w:pPr>
              <w:widowControl w:val="0"/>
              <w:rPr>
                <w:b/>
                <w:bCs/>
              </w:rPr>
            </w:pPr>
            <w:r>
              <w:rPr>
                <w:b/>
                <w:bCs/>
              </w:rPr>
              <w:t xml:space="preserve">Proposal </w:t>
            </w:r>
            <w:r>
              <w:rPr>
                <w:b/>
                <w:bCs/>
              </w:rPr>
              <w:fldChar w:fldCharType="begin"/>
            </w:r>
            <w:r>
              <w:rPr>
                <w:b/>
                <w:bCs/>
              </w:rPr>
              <w:instrText xml:space="preserve"> SEQ Proposal \* ARABIC </w:instrText>
            </w:r>
            <w:r>
              <w:rPr>
                <w:b/>
                <w:bCs/>
              </w:rPr>
              <w:fldChar w:fldCharType="separate"/>
            </w:r>
            <w:r>
              <w:rPr>
                <w:b/>
                <w:bCs/>
              </w:rPr>
              <w:t>8</w:t>
            </w:r>
            <w:r>
              <w:rPr>
                <w:b/>
                <w:bCs/>
              </w:rPr>
              <w:fldChar w:fldCharType="end"/>
            </w:r>
            <w:r>
              <w:rPr>
                <w:b/>
                <w:bCs/>
              </w:rPr>
              <w:t>: A rule for determining a UE-specific MO of cell-specific Type1 CSS configuration should be introduced.</w:t>
            </w:r>
          </w:p>
          <w:p w14:paraId="60AA60BF" w14:textId="77777777" w:rsidR="00FF2347" w:rsidRDefault="00075399">
            <w:pPr>
              <w:widowControl w:val="0"/>
            </w:pPr>
            <w:r>
              <w:lastRenderedPageBreak/>
              <w:t xml:space="preserve">In the agreement of RAN1 #107-e, the design for the MOs of Type0A/2 CSS with </w:t>
            </w:r>
            <w:r>
              <w:rPr>
                <w:i/>
                <w:iCs/>
              </w:rPr>
              <w:t>searchSpaceId</w:t>
            </w:r>
            <w:r>
              <w:t xml:space="preserve"> non-zero is still incomplete – although it was agreed that the MO can be anywhere within a slot group, it does not necessarily mean the same slot-based design as Rel-15/16. In fact, if we allow the same design as Rel-15/16, the issues we considered for the new design of SS set #0 should be revisited:</w:t>
            </w:r>
          </w:p>
          <w:p w14:paraId="034E782D" w14:textId="77777777" w:rsidR="00FF2347" w:rsidRDefault="00075399">
            <w:pPr>
              <w:pStyle w:val="ListParagraph"/>
              <w:widowControl w:val="0"/>
              <w:numPr>
                <w:ilvl w:val="0"/>
                <w:numId w:val="79"/>
              </w:numPr>
              <w:snapToGrid/>
              <w:spacing w:line="240" w:lineRule="auto"/>
              <w:jc w:val="both"/>
            </w:pPr>
            <w:r>
              <w:t>If a UE is required to monitor more than one MOs of Type0A/2 CSS within a slot group, the BD/CCE budget may get exhausted.</w:t>
            </w:r>
          </w:p>
          <w:p w14:paraId="74650254" w14:textId="77777777" w:rsidR="00FF2347" w:rsidRDefault="00075399">
            <w:pPr>
              <w:pStyle w:val="ListParagraph"/>
              <w:widowControl w:val="0"/>
              <w:numPr>
                <w:ilvl w:val="0"/>
                <w:numId w:val="79"/>
              </w:numPr>
              <w:snapToGrid/>
              <w:spacing w:after="120" w:line="240" w:lineRule="auto"/>
              <w:jc w:val="both"/>
            </w:pPr>
            <w:r>
              <w:t>Likewise, if there are more than one MO associated with different CSS types within the same slot group, the BD/CCE budget of the slot group may get easily exhausted.</w:t>
            </w:r>
          </w:p>
          <w:p w14:paraId="62174242" w14:textId="77777777" w:rsidR="00FF2347" w:rsidRDefault="00075399">
            <w:pPr>
              <w:widowControl w:val="0"/>
            </w:pPr>
            <w:r>
              <w:t xml:space="preserve">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xml:space="preserve">), it would be desirable to limit the total number of MOs for Group (2) SS sets within a slot group. </w:t>
            </w:r>
          </w:p>
          <w:p w14:paraId="3155C48E" w14:textId="77777777" w:rsidR="00FF2347" w:rsidRDefault="00075399">
            <w:pPr>
              <w:pStyle w:val="Caption"/>
              <w:widowControl w:val="0"/>
            </w:pPr>
            <w:r>
              <w:t xml:space="preserve">Proposal </w:t>
            </w:r>
            <w:r w:rsidR="005A6A30">
              <w:fldChar w:fldCharType="begin"/>
            </w:r>
            <w:r w:rsidR="005A6A30">
              <w:instrText xml:space="preserve"> SEQ Proposal \* ARABIC </w:instrText>
            </w:r>
            <w:r w:rsidR="005A6A30">
              <w:fldChar w:fldCharType="separate"/>
            </w:r>
            <w:r>
              <w:t>9</w:t>
            </w:r>
            <w:r w:rsidR="005A6A30">
              <w:fldChar w:fldCharType="end"/>
            </w:r>
            <w:r>
              <w:t xml:space="preserve">: For a CSS set with </w:t>
            </w:r>
            <w:r>
              <w:rPr>
                <w:i/>
                <w:iCs/>
              </w:rPr>
              <w:t>searchSpaceID</w:t>
            </w:r>
            <w:r>
              <w:t xml:space="preserve"> ≠ 0, a UE does not expect to monitor more than one MO for the CSS set per slot group.</w:t>
            </w:r>
          </w:p>
          <w:p w14:paraId="4262489D" w14:textId="77777777" w:rsidR="00FF2347" w:rsidRDefault="00075399">
            <w:pPr>
              <w:widowControl w:val="0"/>
            </w:pPr>
            <w:r>
              <w:t>In Rel-15, for CSS monitoring within a slot, the following rule is applied:</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FF2347" w14:paraId="139A957B" w14:textId="77777777">
              <w:tc>
                <w:tcPr>
                  <w:tcW w:w="9962" w:type="dxa"/>
                  <w:shd w:val="clear" w:color="auto" w:fill="auto"/>
                  <w:vAlign w:val="center"/>
                </w:tcPr>
                <w:p w14:paraId="4F887E62" w14:textId="77777777" w:rsidR="00FF2347" w:rsidRDefault="00075399">
                  <w:pPr>
                    <w:widowControl w:val="0"/>
                    <w:spacing w:before="60"/>
                    <w:rPr>
                      <w:lang w:eastAsia="ko-KR"/>
                    </w:rPr>
                  </w:pPr>
                  <w:r>
                    <w:rPr>
                      <w:lang w:eastAsia="ko-KR"/>
                    </w:rPr>
                    <w:t>TS 38.213, Section 10.1:</w:t>
                  </w:r>
                </w:p>
                <w:p w14:paraId="42655D27" w14:textId="77777777" w:rsidR="00FF2347" w:rsidRDefault="00075399">
                  <w:pPr>
                    <w:widowControl w:val="0"/>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45B37C0E" w14:textId="77777777" w:rsidR="00FF2347" w:rsidRDefault="00075399">
                  <w:pPr>
                    <w:widowControl w:val="0"/>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11AB0B97" w14:textId="77777777" w:rsidR="00FF2347" w:rsidRDefault="00075399">
                  <w:pPr>
                    <w:widowControl w:val="0"/>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14:paraId="69E865E9" w14:textId="77777777" w:rsidR="00FF2347" w:rsidRDefault="00075399">
                  <w:pPr>
                    <w:widowControl w:val="0"/>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2C655080" w14:textId="77777777" w:rsidR="00FF2347" w:rsidRDefault="00075399">
            <w:pPr>
              <w:pStyle w:val="Caption"/>
              <w:widowControl w:val="0"/>
              <w:rPr>
                <w:b w:val="0"/>
                <w:bCs w:val="0"/>
              </w:rPr>
            </w:pPr>
            <w:r>
              <w:rPr>
                <w:b w:val="0"/>
                <w:bCs w:val="0"/>
              </w:rPr>
              <w:t>Thus, a similar design should be extended for multi-slot PDCCH monitoring.</w:t>
            </w:r>
          </w:p>
          <w:p w14:paraId="45CDF68C" w14:textId="77777777" w:rsidR="00FF2347" w:rsidRDefault="00075399">
            <w:pPr>
              <w:pStyle w:val="Caption"/>
              <w:widowControl w:val="0"/>
              <w:spacing w:after="0"/>
              <w:rPr>
                <w:rFonts w:eastAsia="Times New Roman"/>
                <w:color w:val="000000"/>
                <w:lang w:eastAsia="ko-KR"/>
              </w:rPr>
            </w:pPr>
            <w:bookmarkStart w:id="193" w:name="P_10"/>
            <w:r>
              <w:t xml:space="preserve">Proposal </w:t>
            </w:r>
            <w:r w:rsidR="005A6A30">
              <w:fldChar w:fldCharType="begin"/>
            </w:r>
            <w:r w:rsidR="005A6A30">
              <w:instrText xml:space="preserve"> SEQ Proposal \* ARABIC </w:instrText>
            </w:r>
            <w:r w:rsidR="005A6A30">
              <w:fldChar w:fldCharType="separate"/>
            </w:r>
            <w:r>
              <w:t>10</w:t>
            </w:r>
            <w:r w:rsidR="005A6A30">
              <w:fldChar w:fldCharType="end"/>
            </w:r>
            <w:r>
              <w:t>: Per slot group,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193"/>
          <w:p w14:paraId="09782D9B" w14:textId="77777777" w:rsidR="00FF2347" w:rsidRDefault="00FF2347">
            <w:pPr>
              <w:widowControl w:val="0"/>
              <w:snapToGrid/>
              <w:spacing w:line="240" w:lineRule="auto"/>
              <w:jc w:val="both"/>
              <w:rPr>
                <w:b/>
                <w:bCs/>
              </w:rPr>
            </w:pPr>
          </w:p>
        </w:tc>
      </w:tr>
    </w:tbl>
    <w:p w14:paraId="0A7B61DB" w14:textId="77777777" w:rsidR="00FF2347" w:rsidRDefault="00FF2347">
      <w:pPr>
        <w:rPr>
          <w:lang w:val="en-GB" w:eastAsia="zh-CN"/>
        </w:rPr>
      </w:pPr>
    </w:p>
    <w:p w14:paraId="3A65C34F" w14:textId="77777777" w:rsidR="00FF2347" w:rsidRDefault="00075399">
      <w:pPr>
        <w:pStyle w:val="Heading3"/>
      </w:pPr>
      <w:r>
        <w:t>R1-2200367 (Intel)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684E4571" w14:textId="77777777">
        <w:tc>
          <w:tcPr>
            <w:tcW w:w="14583" w:type="dxa"/>
            <w:shd w:val="clear" w:color="auto" w:fill="auto"/>
            <w:vAlign w:val="center"/>
          </w:tcPr>
          <w:p w14:paraId="6D0282BE" w14:textId="77777777" w:rsidR="00FF2347" w:rsidRDefault="00075399">
            <w:pPr>
              <w:widowControl w:val="0"/>
            </w:pPr>
            <w:r>
              <w:t>The following TP is proposed to capture additional X value 2 for SCS 480kHz.</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FF2347" w14:paraId="18E90A2D" w14:textId="77777777">
              <w:tc>
                <w:tcPr>
                  <w:tcW w:w="9962" w:type="dxa"/>
                  <w:shd w:val="clear" w:color="auto" w:fill="auto"/>
                  <w:vAlign w:val="center"/>
                </w:tcPr>
                <w:p w14:paraId="145E9316" w14:textId="77777777" w:rsidR="00FF2347" w:rsidRDefault="00075399">
                  <w:pPr>
                    <w:widowControl w:val="0"/>
                    <w:jc w:val="center"/>
                    <w:rPr>
                      <w:b/>
                      <w:bCs/>
                      <w:color w:val="0070C0"/>
                      <w:lang w:eastAsia="zh-CN"/>
                    </w:rPr>
                  </w:pPr>
                  <w:r>
                    <w:rPr>
                      <w:b/>
                      <w:bCs/>
                      <w:iCs/>
                      <w:color w:val="0070C0"/>
                    </w:rPr>
                    <w:t>------------------------------   TP#1: TS 38.213 -----------------------------------</w:t>
                  </w:r>
                </w:p>
                <w:p w14:paraId="0B3D6160" w14:textId="77777777" w:rsidR="00FF2347" w:rsidRDefault="00075399">
                  <w:pPr>
                    <w:widowControl w:val="0"/>
                    <w:jc w:val="center"/>
                    <w:rPr>
                      <w:iCs/>
                    </w:rPr>
                  </w:pPr>
                  <w:r>
                    <w:rPr>
                      <w:color w:val="FF0000"/>
                      <w:lang w:eastAsia="zh-CN"/>
                    </w:rPr>
                    <w:lastRenderedPageBreak/>
                    <w:t>*** Unchanged text is omitted ***</w:t>
                  </w:r>
                </w:p>
                <w:p w14:paraId="4CCD640F" w14:textId="77777777" w:rsidR="00FF2347" w:rsidRDefault="00075399">
                  <w:pPr>
                    <w:pStyle w:val="Heading2"/>
                    <w:widowControl w:val="0"/>
                    <w:numPr>
                      <w:ilvl w:val="0"/>
                      <w:numId w:val="0"/>
                    </w:numPr>
                  </w:pPr>
                  <w:bookmarkStart w:id="194" w:name="_Toc36498186"/>
                  <w:bookmarkStart w:id="195" w:name="_Toc83289685"/>
                  <w:bookmarkStart w:id="196" w:name="_Toc45699213"/>
                  <w:bookmarkStart w:id="197" w:name="_Toc29917312"/>
                  <w:bookmarkStart w:id="198" w:name="_Toc29899157"/>
                  <w:bookmarkStart w:id="199" w:name="_Toc26719423"/>
                  <w:bookmarkStart w:id="200" w:name="_Toc29899575"/>
                  <w:bookmarkStart w:id="201" w:name="_Toc20311598"/>
                  <w:bookmarkStart w:id="202" w:name="_Toc12021486"/>
                  <w:bookmarkStart w:id="203" w:name="_Toc29894858"/>
                  <w:bookmarkStart w:id="204" w:name="_Ref491451763"/>
                  <w:bookmarkStart w:id="205" w:name="_Ref491466492"/>
                  <w:r>
                    <w:t>10</w:t>
                  </w:r>
                  <w:r>
                    <w:rPr>
                      <w:rFonts w:hint="eastAsia"/>
                    </w:rPr>
                    <w:t>.1</w:t>
                  </w:r>
                  <w:r>
                    <w:rPr>
                      <w:rFonts w:hint="eastAsia"/>
                    </w:rPr>
                    <w:tab/>
                  </w:r>
                  <w:r>
                    <w:t>UE procedure for determining physical downlink control channel assignment</w:t>
                  </w:r>
                  <w:bookmarkEnd w:id="194"/>
                  <w:bookmarkEnd w:id="195"/>
                  <w:bookmarkEnd w:id="196"/>
                  <w:bookmarkEnd w:id="197"/>
                  <w:bookmarkEnd w:id="198"/>
                  <w:bookmarkEnd w:id="199"/>
                  <w:bookmarkEnd w:id="200"/>
                  <w:bookmarkEnd w:id="201"/>
                  <w:bookmarkEnd w:id="202"/>
                  <w:bookmarkEnd w:id="203"/>
                  <w:r>
                    <w:t xml:space="preserve"> </w:t>
                  </w:r>
                  <w:bookmarkEnd w:id="204"/>
                  <w:bookmarkEnd w:id="205"/>
                </w:p>
                <w:p w14:paraId="7E847886" w14:textId="77777777" w:rsidR="00FF2347" w:rsidRDefault="00075399">
                  <w:pPr>
                    <w:widowControl w:val="0"/>
                    <w:jc w:val="center"/>
                    <w:rPr>
                      <w:b/>
                      <w:bCs/>
                    </w:rPr>
                  </w:pPr>
                  <w:r>
                    <w:rPr>
                      <w:color w:val="FF0000"/>
                      <w:lang w:eastAsia="zh-CN"/>
                    </w:rPr>
                    <w:t>*** Unchanged text is omitted ***</w:t>
                  </w:r>
                </w:p>
                <w:p w14:paraId="3B10AE28" w14:textId="77777777" w:rsidR="00FF2347" w:rsidRDefault="00075399">
                  <w:pPr>
                    <w:widowControl w:val="0"/>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09F60994" w14:textId="77777777" w:rsidR="00FF2347" w:rsidRDefault="00075399">
                  <w:pPr>
                    <w:pStyle w:val="TH"/>
                    <w:widowControl w:val="0"/>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FF2347" w14:paraId="3C6EAE7B" w14:textId="77777777">
                    <w:trPr>
                      <w:cantSplit/>
                      <w:jc w:val="center"/>
                    </w:trPr>
                    <w:tc>
                      <w:tcPr>
                        <w:tcW w:w="794" w:type="dxa"/>
                        <w:shd w:val="clear" w:color="auto" w:fill="E0E0E0"/>
                        <w:vAlign w:val="center"/>
                      </w:tcPr>
                      <w:p w14:paraId="3EDA2C76" w14:textId="77777777" w:rsidR="00FF2347" w:rsidRDefault="00FF2347">
                        <w:pPr>
                          <w:pStyle w:val="TAH"/>
                          <w:rPr>
                            <w:rFonts w:ascii="Times New Roman" w:hAnsi="Times New Roman"/>
                            <w:sz w:val="20"/>
                          </w:rPr>
                        </w:pPr>
                      </w:p>
                    </w:tc>
                    <w:tc>
                      <w:tcPr>
                        <w:tcW w:w="7312" w:type="dxa"/>
                        <w:gridSpan w:val="5"/>
                        <w:shd w:val="clear" w:color="auto" w:fill="E0E0E0"/>
                      </w:tcPr>
                      <w:p w14:paraId="52E87F76" w14:textId="77777777" w:rsidR="00FF2347" w:rsidRDefault="00075399">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FF2347" w14:paraId="10939EEE" w14:textId="77777777">
                    <w:trPr>
                      <w:cantSplit/>
                      <w:jc w:val="center"/>
                    </w:trPr>
                    <w:tc>
                      <w:tcPr>
                        <w:tcW w:w="794" w:type="dxa"/>
                        <w:shd w:val="clear" w:color="auto" w:fill="E0E0E0"/>
                        <w:vAlign w:val="center"/>
                      </w:tcPr>
                      <w:p w14:paraId="7D286BA3" w14:textId="77777777" w:rsidR="00FF2347" w:rsidRDefault="00075399">
                        <w:pPr>
                          <w:pStyle w:val="TAC"/>
                        </w:pPr>
                        <m:oMathPara>
                          <m:oMath>
                            <m:r>
                              <m:rPr>
                                <m:sty m:val="bi"/>
                              </m:rPr>
                              <w:rPr>
                                <w:rFonts w:ascii="Cambria Math" w:hAnsi="Cambria Math"/>
                                <w:lang w:eastAsia="zh-CN"/>
                              </w:rPr>
                              <m:t>μ</m:t>
                            </m:r>
                          </m:oMath>
                        </m:oMathPara>
                      </w:p>
                    </w:tc>
                    <w:tc>
                      <w:tcPr>
                        <w:tcW w:w="1451" w:type="dxa"/>
                        <w:vAlign w:val="center"/>
                      </w:tcPr>
                      <w:p w14:paraId="12B64CF2" w14:textId="77777777" w:rsidR="00FF2347" w:rsidRDefault="00075399">
                        <w:pPr>
                          <w:pStyle w:val="TAC"/>
                        </w:pPr>
                        <w:r>
                          <w:t>(2, 1)</w:t>
                        </w:r>
                      </w:p>
                    </w:tc>
                    <w:tc>
                      <w:tcPr>
                        <w:tcW w:w="1451" w:type="dxa"/>
                        <w:vAlign w:val="center"/>
                      </w:tcPr>
                      <w:p w14:paraId="76B295C9" w14:textId="77777777" w:rsidR="00FF2347" w:rsidRDefault="00075399">
                        <w:pPr>
                          <w:pStyle w:val="TAC"/>
                        </w:pPr>
                        <w:r>
                          <w:t>(4, 1)</w:t>
                        </w:r>
                      </w:p>
                    </w:tc>
                    <w:tc>
                      <w:tcPr>
                        <w:tcW w:w="1530" w:type="dxa"/>
                      </w:tcPr>
                      <w:p w14:paraId="3C2930DD" w14:textId="77777777" w:rsidR="00FF2347" w:rsidRDefault="00075399">
                        <w:pPr>
                          <w:pStyle w:val="TAC"/>
                        </w:pPr>
                        <w:r>
                          <w:t>(4, 2)</w:t>
                        </w:r>
                      </w:p>
                    </w:tc>
                    <w:tc>
                      <w:tcPr>
                        <w:tcW w:w="1440" w:type="dxa"/>
                      </w:tcPr>
                      <w:p w14:paraId="1344570B" w14:textId="77777777" w:rsidR="00FF2347" w:rsidRDefault="00075399">
                        <w:pPr>
                          <w:pStyle w:val="TAC"/>
                        </w:pPr>
                        <w:r>
                          <w:t>(8, 1)</w:t>
                        </w:r>
                      </w:p>
                    </w:tc>
                    <w:tc>
                      <w:tcPr>
                        <w:tcW w:w="1440" w:type="dxa"/>
                      </w:tcPr>
                      <w:p w14:paraId="3FCC02C9" w14:textId="77777777" w:rsidR="00FF2347" w:rsidRDefault="00075399">
                        <w:pPr>
                          <w:pStyle w:val="TAC"/>
                        </w:pPr>
                        <w:r>
                          <w:t>(8, 4)</w:t>
                        </w:r>
                      </w:p>
                    </w:tc>
                  </w:tr>
                  <w:tr w:rsidR="00FF2347" w14:paraId="75F60FE7" w14:textId="77777777">
                    <w:trPr>
                      <w:cantSplit/>
                      <w:jc w:val="center"/>
                    </w:trPr>
                    <w:tc>
                      <w:tcPr>
                        <w:tcW w:w="794" w:type="dxa"/>
                        <w:vAlign w:val="center"/>
                      </w:tcPr>
                      <w:p w14:paraId="0A44D5FF" w14:textId="77777777" w:rsidR="00FF2347" w:rsidRDefault="00075399">
                        <w:pPr>
                          <w:pStyle w:val="TAC"/>
                        </w:pPr>
                        <w:r>
                          <w:t>5</w:t>
                        </w:r>
                      </w:p>
                    </w:tc>
                    <w:tc>
                      <w:tcPr>
                        <w:tcW w:w="1451" w:type="dxa"/>
                      </w:tcPr>
                      <w:p w14:paraId="0DD260B2" w14:textId="77777777" w:rsidR="00FF2347" w:rsidRDefault="00075399">
                        <w:pPr>
                          <w:pStyle w:val="TAC"/>
                        </w:pPr>
                        <w:r>
                          <w:t xml:space="preserve">10 </w:t>
                        </w:r>
                      </w:p>
                    </w:tc>
                    <w:tc>
                      <w:tcPr>
                        <w:tcW w:w="1451" w:type="dxa"/>
                        <w:vAlign w:val="center"/>
                      </w:tcPr>
                      <w:p w14:paraId="5AD443F6" w14:textId="77777777" w:rsidR="00FF2347" w:rsidRDefault="00075399">
                        <w:pPr>
                          <w:pStyle w:val="TAC"/>
                        </w:pPr>
                        <w:r>
                          <w:t>20</w:t>
                        </w:r>
                      </w:p>
                    </w:tc>
                    <w:tc>
                      <w:tcPr>
                        <w:tcW w:w="1530" w:type="dxa"/>
                      </w:tcPr>
                      <w:p w14:paraId="1C401028" w14:textId="77777777" w:rsidR="00FF2347" w:rsidRDefault="00075399">
                        <w:pPr>
                          <w:pStyle w:val="TAC"/>
                        </w:pPr>
                        <w:r>
                          <w:t>20</w:t>
                        </w:r>
                      </w:p>
                    </w:tc>
                    <w:tc>
                      <w:tcPr>
                        <w:tcW w:w="1440" w:type="dxa"/>
                      </w:tcPr>
                      <w:p w14:paraId="60B89590" w14:textId="77777777" w:rsidR="00FF2347" w:rsidRDefault="00075399">
                        <w:pPr>
                          <w:pStyle w:val="TAC"/>
                        </w:pPr>
                        <w:r>
                          <w:t>-</w:t>
                        </w:r>
                      </w:p>
                    </w:tc>
                    <w:tc>
                      <w:tcPr>
                        <w:tcW w:w="1440" w:type="dxa"/>
                      </w:tcPr>
                      <w:p w14:paraId="244E96A5" w14:textId="77777777" w:rsidR="00FF2347" w:rsidRDefault="00075399">
                        <w:pPr>
                          <w:pStyle w:val="TAC"/>
                        </w:pPr>
                        <w:r>
                          <w:t>-</w:t>
                        </w:r>
                      </w:p>
                    </w:tc>
                  </w:tr>
                  <w:tr w:rsidR="00FF2347" w14:paraId="5D1B9202" w14:textId="77777777">
                    <w:trPr>
                      <w:cantSplit/>
                      <w:jc w:val="center"/>
                    </w:trPr>
                    <w:tc>
                      <w:tcPr>
                        <w:tcW w:w="794" w:type="dxa"/>
                        <w:vAlign w:val="center"/>
                      </w:tcPr>
                      <w:p w14:paraId="7BCD1A8F" w14:textId="77777777" w:rsidR="00FF2347" w:rsidRDefault="00075399">
                        <w:pPr>
                          <w:pStyle w:val="TAC"/>
                        </w:pPr>
                        <w:r>
                          <w:t>6</w:t>
                        </w:r>
                      </w:p>
                    </w:tc>
                    <w:tc>
                      <w:tcPr>
                        <w:tcW w:w="1451" w:type="dxa"/>
                      </w:tcPr>
                      <w:p w14:paraId="0680D3B8" w14:textId="77777777" w:rsidR="00FF2347" w:rsidRDefault="00075399">
                        <w:pPr>
                          <w:pStyle w:val="TAC"/>
                        </w:pPr>
                        <w:r>
                          <w:t>-</w:t>
                        </w:r>
                      </w:p>
                    </w:tc>
                    <w:tc>
                      <w:tcPr>
                        <w:tcW w:w="1451" w:type="dxa"/>
                        <w:vAlign w:val="center"/>
                      </w:tcPr>
                      <w:p w14:paraId="1746DF63" w14:textId="77777777" w:rsidR="00FF2347" w:rsidRDefault="00075399">
                        <w:pPr>
                          <w:pStyle w:val="TAC"/>
                        </w:pPr>
                        <w:r>
                          <w:t>10</w:t>
                        </w:r>
                      </w:p>
                    </w:tc>
                    <w:tc>
                      <w:tcPr>
                        <w:tcW w:w="1530" w:type="dxa"/>
                      </w:tcPr>
                      <w:p w14:paraId="14F48C85" w14:textId="77777777" w:rsidR="00FF2347" w:rsidRDefault="00075399">
                        <w:pPr>
                          <w:pStyle w:val="TAC"/>
                        </w:pPr>
                        <w:r>
                          <w:t>10</w:t>
                        </w:r>
                      </w:p>
                    </w:tc>
                    <w:tc>
                      <w:tcPr>
                        <w:tcW w:w="1440" w:type="dxa"/>
                      </w:tcPr>
                      <w:p w14:paraId="04BF7C99" w14:textId="77777777" w:rsidR="00FF2347" w:rsidRDefault="00075399">
                        <w:pPr>
                          <w:pStyle w:val="TAC"/>
                        </w:pPr>
                        <w:r>
                          <w:t>20</w:t>
                        </w:r>
                      </w:p>
                    </w:tc>
                    <w:tc>
                      <w:tcPr>
                        <w:tcW w:w="1440" w:type="dxa"/>
                      </w:tcPr>
                      <w:p w14:paraId="411BA87D" w14:textId="77777777" w:rsidR="00FF2347" w:rsidRDefault="00075399">
                        <w:pPr>
                          <w:pStyle w:val="TAC"/>
                        </w:pPr>
                        <w:r>
                          <w:t>20</w:t>
                        </w:r>
                      </w:p>
                    </w:tc>
                  </w:tr>
                </w:tbl>
                <w:p w14:paraId="05BD4553" w14:textId="77777777" w:rsidR="00FF2347" w:rsidRDefault="00075399">
                  <w:pPr>
                    <w:widowControl w:val="0"/>
                    <w:jc w:val="center"/>
                    <w:rPr>
                      <w:b/>
                      <w:bCs/>
                    </w:rPr>
                  </w:pPr>
                  <w:r>
                    <w:rPr>
                      <w:color w:val="FF0000"/>
                      <w:lang w:eastAsia="zh-CN"/>
                    </w:rPr>
                    <w:t>*** Unchanged text is omitted ***</w:t>
                  </w:r>
                </w:p>
                <w:p w14:paraId="49193886" w14:textId="77777777" w:rsidR="00FF2347" w:rsidRDefault="00075399">
                  <w:pPr>
                    <w:widowControl w:val="0"/>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679A4F6F" w14:textId="77777777" w:rsidR="00FF2347" w:rsidRDefault="00075399">
                  <w:pPr>
                    <w:pStyle w:val="TH"/>
                    <w:widowControl w:val="0"/>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FF2347" w14:paraId="4760CC54" w14:textId="77777777">
                    <w:trPr>
                      <w:cantSplit/>
                      <w:jc w:val="center"/>
                    </w:trPr>
                    <w:tc>
                      <w:tcPr>
                        <w:tcW w:w="794" w:type="dxa"/>
                        <w:shd w:val="clear" w:color="auto" w:fill="E0E0E0"/>
                        <w:vAlign w:val="center"/>
                      </w:tcPr>
                      <w:p w14:paraId="25E63E9A" w14:textId="77777777" w:rsidR="00FF2347" w:rsidRDefault="00FF2347">
                        <w:pPr>
                          <w:pStyle w:val="TAH"/>
                          <w:rPr>
                            <w:rFonts w:ascii="Times New Roman" w:hAnsi="Times New Roman"/>
                            <w:sz w:val="20"/>
                          </w:rPr>
                        </w:pPr>
                      </w:p>
                    </w:tc>
                    <w:tc>
                      <w:tcPr>
                        <w:tcW w:w="7312" w:type="dxa"/>
                        <w:gridSpan w:val="5"/>
                        <w:shd w:val="clear" w:color="auto" w:fill="E0E0E0"/>
                      </w:tcPr>
                      <w:p w14:paraId="0CFC554B" w14:textId="77777777" w:rsidR="00FF2347" w:rsidRDefault="00075399">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FF2347" w14:paraId="64F74002" w14:textId="77777777">
                    <w:trPr>
                      <w:cantSplit/>
                      <w:jc w:val="center"/>
                    </w:trPr>
                    <w:tc>
                      <w:tcPr>
                        <w:tcW w:w="794" w:type="dxa"/>
                        <w:shd w:val="clear" w:color="auto" w:fill="E0E0E0"/>
                        <w:vAlign w:val="center"/>
                      </w:tcPr>
                      <w:p w14:paraId="678B8130" w14:textId="77777777" w:rsidR="00FF2347" w:rsidRDefault="00075399">
                        <w:pPr>
                          <w:pStyle w:val="TAC"/>
                        </w:pPr>
                        <m:oMathPara>
                          <m:oMath>
                            <m:r>
                              <m:rPr>
                                <m:sty m:val="bi"/>
                              </m:rPr>
                              <w:rPr>
                                <w:rFonts w:ascii="Cambria Math" w:hAnsi="Cambria Math"/>
                                <w:lang w:eastAsia="zh-CN"/>
                              </w:rPr>
                              <m:t>μ</m:t>
                            </m:r>
                          </m:oMath>
                        </m:oMathPara>
                      </w:p>
                    </w:tc>
                    <w:tc>
                      <w:tcPr>
                        <w:tcW w:w="1451" w:type="dxa"/>
                        <w:vAlign w:val="center"/>
                      </w:tcPr>
                      <w:p w14:paraId="6DE803FF" w14:textId="77777777" w:rsidR="00FF2347" w:rsidRDefault="00075399">
                        <w:pPr>
                          <w:pStyle w:val="TAC"/>
                        </w:pPr>
                        <w:r>
                          <w:t>(2, 1)</w:t>
                        </w:r>
                      </w:p>
                    </w:tc>
                    <w:tc>
                      <w:tcPr>
                        <w:tcW w:w="1451" w:type="dxa"/>
                        <w:vAlign w:val="center"/>
                      </w:tcPr>
                      <w:p w14:paraId="78EE4D9C" w14:textId="77777777" w:rsidR="00FF2347" w:rsidRDefault="00075399">
                        <w:pPr>
                          <w:pStyle w:val="TAC"/>
                        </w:pPr>
                        <w:r>
                          <w:t>(4, 1)</w:t>
                        </w:r>
                      </w:p>
                    </w:tc>
                    <w:tc>
                      <w:tcPr>
                        <w:tcW w:w="1530" w:type="dxa"/>
                      </w:tcPr>
                      <w:p w14:paraId="6924632A" w14:textId="77777777" w:rsidR="00FF2347" w:rsidRDefault="00075399">
                        <w:pPr>
                          <w:pStyle w:val="TAC"/>
                        </w:pPr>
                        <w:r>
                          <w:t>(4, 2)</w:t>
                        </w:r>
                      </w:p>
                    </w:tc>
                    <w:tc>
                      <w:tcPr>
                        <w:tcW w:w="1440" w:type="dxa"/>
                      </w:tcPr>
                      <w:p w14:paraId="33FD2816" w14:textId="77777777" w:rsidR="00FF2347" w:rsidRDefault="00075399">
                        <w:pPr>
                          <w:pStyle w:val="TAC"/>
                        </w:pPr>
                        <w:r>
                          <w:t>(8, 1)</w:t>
                        </w:r>
                      </w:p>
                    </w:tc>
                    <w:tc>
                      <w:tcPr>
                        <w:tcW w:w="1440" w:type="dxa"/>
                      </w:tcPr>
                      <w:p w14:paraId="11F7A811" w14:textId="77777777" w:rsidR="00FF2347" w:rsidRDefault="00075399">
                        <w:pPr>
                          <w:pStyle w:val="TAC"/>
                        </w:pPr>
                        <w:r>
                          <w:t>(8, 4)</w:t>
                        </w:r>
                      </w:p>
                    </w:tc>
                  </w:tr>
                  <w:tr w:rsidR="00FF2347" w14:paraId="2583D886" w14:textId="77777777">
                    <w:trPr>
                      <w:cantSplit/>
                      <w:jc w:val="center"/>
                    </w:trPr>
                    <w:tc>
                      <w:tcPr>
                        <w:tcW w:w="794" w:type="dxa"/>
                        <w:vAlign w:val="center"/>
                      </w:tcPr>
                      <w:p w14:paraId="7C5F7087" w14:textId="77777777" w:rsidR="00FF2347" w:rsidRDefault="00075399">
                        <w:pPr>
                          <w:pStyle w:val="TAC"/>
                        </w:pPr>
                        <w:r>
                          <w:t>5</w:t>
                        </w:r>
                      </w:p>
                    </w:tc>
                    <w:tc>
                      <w:tcPr>
                        <w:tcW w:w="1451" w:type="dxa"/>
                      </w:tcPr>
                      <w:p w14:paraId="746CE925" w14:textId="77777777" w:rsidR="00FF2347" w:rsidRDefault="00075399">
                        <w:pPr>
                          <w:pStyle w:val="TAC"/>
                        </w:pPr>
                        <w:r>
                          <w:t xml:space="preserve">16 </w:t>
                        </w:r>
                      </w:p>
                    </w:tc>
                    <w:tc>
                      <w:tcPr>
                        <w:tcW w:w="1451" w:type="dxa"/>
                      </w:tcPr>
                      <w:p w14:paraId="11392542" w14:textId="77777777" w:rsidR="00FF2347" w:rsidRDefault="00075399">
                        <w:pPr>
                          <w:pStyle w:val="TAC"/>
                        </w:pPr>
                        <w:r>
                          <w:t>32</w:t>
                        </w:r>
                      </w:p>
                    </w:tc>
                    <w:tc>
                      <w:tcPr>
                        <w:tcW w:w="1530" w:type="dxa"/>
                      </w:tcPr>
                      <w:p w14:paraId="58570F58" w14:textId="77777777" w:rsidR="00FF2347" w:rsidRDefault="00075399">
                        <w:pPr>
                          <w:pStyle w:val="TAC"/>
                        </w:pPr>
                        <w:r>
                          <w:t>32</w:t>
                        </w:r>
                      </w:p>
                    </w:tc>
                    <w:tc>
                      <w:tcPr>
                        <w:tcW w:w="1440" w:type="dxa"/>
                      </w:tcPr>
                      <w:p w14:paraId="1EF48FEB" w14:textId="77777777" w:rsidR="00FF2347" w:rsidRDefault="00075399">
                        <w:pPr>
                          <w:pStyle w:val="TAC"/>
                        </w:pPr>
                        <w:r>
                          <w:t>-</w:t>
                        </w:r>
                      </w:p>
                    </w:tc>
                    <w:tc>
                      <w:tcPr>
                        <w:tcW w:w="1440" w:type="dxa"/>
                      </w:tcPr>
                      <w:p w14:paraId="2741E1E5" w14:textId="77777777" w:rsidR="00FF2347" w:rsidRDefault="00075399">
                        <w:pPr>
                          <w:pStyle w:val="TAC"/>
                        </w:pPr>
                        <w:r>
                          <w:t>-</w:t>
                        </w:r>
                      </w:p>
                    </w:tc>
                  </w:tr>
                  <w:tr w:rsidR="00FF2347" w14:paraId="3CAFDAFB" w14:textId="77777777">
                    <w:trPr>
                      <w:cantSplit/>
                      <w:jc w:val="center"/>
                    </w:trPr>
                    <w:tc>
                      <w:tcPr>
                        <w:tcW w:w="794" w:type="dxa"/>
                        <w:vAlign w:val="center"/>
                      </w:tcPr>
                      <w:p w14:paraId="4E164759" w14:textId="77777777" w:rsidR="00FF2347" w:rsidRDefault="00075399">
                        <w:pPr>
                          <w:pStyle w:val="TAC"/>
                        </w:pPr>
                        <w:r>
                          <w:t>6</w:t>
                        </w:r>
                      </w:p>
                    </w:tc>
                    <w:tc>
                      <w:tcPr>
                        <w:tcW w:w="1451" w:type="dxa"/>
                      </w:tcPr>
                      <w:p w14:paraId="47BC03CA" w14:textId="77777777" w:rsidR="00FF2347" w:rsidRDefault="00075399">
                        <w:pPr>
                          <w:pStyle w:val="TAC"/>
                        </w:pPr>
                        <w:r>
                          <w:t>-</w:t>
                        </w:r>
                      </w:p>
                    </w:tc>
                    <w:tc>
                      <w:tcPr>
                        <w:tcW w:w="1451" w:type="dxa"/>
                      </w:tcPr>
                      <w:p w14:paraId="12EA29C9" w14:textId="77777777" w:rsidR="00FF2347" w:rsidRDefault="00075399">
                        <w:pPr>
                          <w:pStyle w:val="TAC"/>
                        </w:pPr>
                        <w:r>
                          <w:t>16</w:t>
                        </w:r>
                      </w:p>
                    </w:tc>
                    <w:tc>
                      <w:tcPr>
                        <w:tcW w:w="1530" w:type="dxa"/>
                      </w:tcPr>
                      <w:p w14:paraId="3C51CFD9" w14:textId="77777777" w:rsidR="00FF2347" w:rsidRDefault="00075399">
                        <w:pPr>
                          <w:pStyle w:val="TAC"/>
                        </w:pPr>
                        <w:r>
                          <w:t>16</w:t>
                        </w:r>
                      </w:p>
                    </w:tc>
                    <w:tc>
                      <w:tcPr>
                        <w:tcW w:w="1440" w:type="dxa"/>
                      </w:tcPr>
                      <w:p w14:paraId="299F8AC8" w14:textId="77777777" w:rsidR="00FF2347" w:rsidRDefault="00075399">
                        <w:pPr>
                          <w:pStyle w:val="TAC"/>
                        </w:pPr>
                        <w:r>
                          <w:t>32</w:t>
                        </w:r>
                      </w:p>
                    </w:tc>
                    <w:tc>
                      <w:tcPr>
                        <w:tcW w:w="1440" w:type="dxa"/>
                      </w:tcPr>
                      <w:p w14:paraId="689BD10D" w14:textId="77777777" w:rsidR="00FF2347" w:rsidRDefault="00075399">
                        <w:pPr>
                          <w:pStyle w:val="TAC"/>
                        </w:pPr>
                        <w:r>
                          <w:t>32</w:t>
                        </w:r>
                      </w:p>
                    </w:tc>
                  </w:tr>
                </w:tbl>
                <w:p w14:paraId="4170A14E" w14:textId="77777777" w:rsidR="00FF2347" w:rsidRDefault="00075399">
                  <w:pPr>
                    <w:widowControl w:val="0"/>
                    <w:jc w:val="center"/>
                    <w:rPr>
                      <w:b/>
                      <w:bCs/>
                    </w:rPr>
                  </w:pPr>
                  <w:r>
                    <w:rPr>
                      <w:color w:val="FF0000"/>
                      <w:lang w:eastAsia="zh-CN"/>
                    </w:rPr>
                    <w:t>*** Unchanged text is omitted ***</w:t>
                  </w:r>
                </w:p>
              </w:tc>
            </w:tr>
          </w:tbl>
          <w:p w14:paraId="3F3815D9" w14:textId="77777777" w:rsidR="00FF2347" w:rsidRDefault="00075399">
            <w:pPr>
              <w:widowControl w:val="0"/>
              <w:spacing w:before="240" w:after="0"/>
              <w:jc w:val="both"/>
              <w:rPr>
                <w:b/>
              </w:rPr>
            </w:pPr>
            <w:r>
              <w:rPr>
                <w:b/>
              </w:rPr>
              <w:lastRenderedPageBreak/>
              <w:t xml:space="preserve">Proposal 1: </w:t>
            </w:r>
          </w:p>
          <w:p w14:paraId="65AAF3D5" w14:textId="77777777" w:rsidR="00FF2347" w:rsidRDefault="00075399">
            <w:pPr>
              <w:pStyle w:val="ListParagraph"/>
              <w:widowControl w:val="0"/>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lastRenderedPageBreak/>
              <w:t>X=2 can be optionally supported for SCS 480kHz, which corresponds to combination (X, Y) = (2, 1)</w:t>
            </w:r>
          </w:p>
          <w:p w14:paraId="6A590F96" w14:textId="77777777" w:rsidR="00FF2347" w:rsidRDefault="00075399">
            <w:pPr>
              <w:pStyle w:val="ListParagraph"/>
              <w:widowControl w:val="0"/>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X=1, i.e., per-slot PDCCH monitoring capability is not supported for SCS 480/960kHz </w:t>
            </w:r>
          </w:p>
          <w:p w14:paraId="75B7EC31" w14:textId="77777777" w:rsidR="00FF2347" w:rsidRDefault="00075399">
            <w:pPr>
              <w:pStyle w:val="ListParagraph"/>
              <w:widowControl w:val="0"/>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2BED19ED" w14:textId="77777777" w:rsidR="00FF2347" w:rsidRDefault="00FF2347">
            <w:pPr>
              <w:widowControl w:val="0"/>
              <w:jc w:val="both"/>
              <w:rPr>
                <w:lang w:val="en-GB" w:eastAsia="zh-CN"/>
              </w:rPr>
            </w:pPr>
          </w:p>
          <w:p w14:paraId="420851F8" w14:textId="77777777" w:rsidR="00FF2347" w:rsidRDefault="00075399">
            <w:pPr>
              <w:widowControl w:val="0"/>
              <w:jc w:val="both"/>
              <w:rPr>
                <w:lang w:val="en-GB" w:eastAsia="zh-CN"/>
              </w:rPr>
            </w:pPr>
            <w:r>
              <w:rPr>
                <w:lang w:val="en-GB" w:eastAsia="zh-CN"/>
              </w:rPr>
              <w:t xml:space="preserve">Since UE is mandatorily support Y=1 for the multi-slot PDCCH monitoring capability, the design on handling group (2) SS can take existing agreement for Y=1 as baseline, i.e., FG3-5b extension. That is, UE must be capable to handle up to two spans in a slot in a slot group. </w:t>
            </w:r>
            <w:r>
              <w:t xml:space="preserve"> To avoid excessive increase of UE complexity in the configuration of the two groups of SS sets, it is preferred that the maximum number and positions of spans in any slot in a slot group remains to be 2 which keeps the same complexity as current agreement for the Y=1 slot. </w:t>
            </w:r>
            <w:r>
              <w:rPr>
                <w:lang w:val="en-GB" w:eastAsia="zh-CN"/>
              </w:rPr>
              <w:t xml:space="preserve">Further, the total number of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t>
            </w:r>
          </w:p>
          <w:p w14:paraId="543D6BC3" w14:textId="77777777" w:rsidR="00FF2347" w:rsidRDefault="00075399">
            <w:pPr>
              <w:widowControl w:val="0"/>
              <w:spacing w:before="240" w:after="0"/>
              <w:jc w:val="both"/>
              <w:rPr>
                <w:b/>
              </w:rPr>
            </w:pPr>
            <w:r>
              <w:rPr>
                <w:b/>
              </w:rPr>
              <w:t xml:space="preserve">Proposal 2: </w:t>
            </w:r>
          </w:p>
          <w:p w14:paraId="535BFB6B" w14:textId="77777777" w:rsidR="00FF2347" w:rsidRDefault="00075399">
            <w:pPr>
              <w:pStyle w:val="ListParagraph"/>
              <w:widowControl w:val="0"/>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The maximum number of spans in any slot in a slot group remains to be 2 which reuses the current agreement for the Y=1 slot</w:t>
            </w:r>
          </w:p>
          <w:p w14:paraId="0AC92113" w14:textId="77777777" w:rsidR="00FF2347" w:rsidRDefault="00075399">
            <w:pPr>
              <w:pStyle w:val="ListParagraph"/>
              <w:widowControl w:val="0"/>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Up to 2 or 3 spans for group (2) SS except the SS set with searchSpaceId = 0 can be configured in a slot group</w:t>
            </w:r>
          </w:p>
          <w:p w14:paraId="61068A47" w14:textId="77777777" w:rsidR="00FF2347" w:rsidRDefault="00075399">
            <w:pPr>
              <w:pStyle w:val="ListParagraph"/>
              <w:widowControl w:val="0"/>
              <w:numPr>
                <w:ilvl w:val="1"/>
                <w:numId w:val="22"/>
              </w:numPr>
              <w:snapToGrid/>
              <w:spacing w:before="60" w:line="240" w:lineRule="auto"/>
              <w:jc w:val="both"/>
              <w:rPr>
                <w:rFonts w:ascii="Times New Roman" w:hAnsi="Times New Roman"/>
                <w:sz w:val="20"/>
                <w:szCs w:val="20"/>
              </w:rPr>
            </w:pPr>
            <w:r>
              <w:rPr>
                <w:rFonts w:ascii="Times New Roman" w:hAnsi="Times New Roman"/>
                <w:sz w:val="20"/>
                <w:szCs w:val="20"/>
              </w:rPr>
              <w:t>UE may decide to monitor only one MO or even not monitor any MO at all</w:t>
            </w:r>
          </w:p>
          <w:p w14:paraId="52F39E5B" w14:textId="77777777" w:rsidR="00FF2347" w:rsidRDefault="00075399">
            <w:pPr>
              <w:pStyle w:val="ListParagraph"/>
              <w:widowControl w:val="0"/>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w:t>
            </w:r>
          </w:p>
          <w:p w14:paraId="670EFDB8" w14:textId="77777777" w:rsidR="00FF2347" w:rsidRDefault="00075399">
            <w:pPr>
              <w:pStyle w:val="ListParagraph"/>
              <w:widowControl w:val="0"/>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spans in a slot group should be discussed in UE feature for WI NR_ext_to_71GHz</w:t>
            </w:r>
          </w:p>
          <w:p w14:paraId="452874EE" w14:textId="77777777" w:rsidR="00FF2347" w:rsidRDefault="00FF2347">
            <w:pPr>
              <w:widowControl w:val="0"/>
              <w:spacing w:before="240" w:after="0"/>
              <w:jc w:val="both"/>
              <w:rPr>
                <w:rFonts w:eastAsia="Times New Roman"/>
                <w:lang w:eastAsia="zh-CN"/>
              </w:rPr>
            </w:pPr>
          </w:p>
          <w:p w14:paraId="3C1A9651" w14:textId="77777777" w:rsidR="00FF2347" w:rsidRDefault="00075399">
            <w:pPr>
              <w:widowControl w:val="0"/>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630582AE" w14:textId="77777777" w:rsidR="00FF2347" w:rsidRDefault="00075399">
            <w:pPr>
              <w:pStyle w:val="ListParagraph"/>
              <w:widowControl w:val="0"/>
              <w:numPr>
                <w:ilvl w:val="0"/>
                <w:numId w:val="18"/>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65734492" w14:textId="77777777" w:rsidR="00FF2347" w:rsidRDefault="00075399">
            <w:pPr>
              <w:pStyle w:val="ListParagraph"/>
              <w:widowControl w:val="0"/>
              <w:numPr>
                <w:ilvl w:val="0"/>
                <w:numId w:val="18"/>
              </w:numPr>
              <w:spacing w:line="240" w:lineRule="auto"/>
              <w:rPr>
                <w:rFonts w:ascii="Times New Roman" w:hAnsi="Times New Roman"/>
                <w:sz w:val="20"/>
                <w:szCs w:val="20"/>
              </w:rPr>
            </w:pPr>
            <w:r>
              <w:rPr>
                <w:rFonts w:ascii="Times New Roman" w:hAnsi="Times New Roman"/>
                <w:sz w:val="20"/>
                <w:szCs w:val="20"/>
              </w:rPr>
              <w:t>For SCS 960 kHz: (X,Y) = (8,1), (8,4), (4,2), (4,1)</w:t>
            </w:r>
          </w:p>
          <w:p w14:paraId="121A7C71" w14:textId="77777777" w:rsidR="00FF2347" w:rsidRDefault="00075399">
            <w:pPr>
              <w:widowControl w:val="0"/>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14:paraId="1D24C801" w14:textId="77777777" w:rsidR="00FF2347" w:rsidRDefault="00075399">
            <w:pPr>
              <w:widowControl w:val="0"/>
            </w:pPr>
            <w:r>
              <w:t xml:space="preserve">The </w:t>
            </w:r>
            <w:r>
              <w:rPr>
                <w:lang w:eastAsia="zh-CN"/>
              </w:rPr>
              <w:t>following</w:t>
            </w:r>
            <w:r>
              <w:t xml:space="preserve"> TP is proposed to determine the active combination (X, Y).</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FF2347" w14:paraId="231FD156" w14:textId="77777777">
              <w:tc>
                <w:tcPr>
                  <w:tcW w:w="9962" w:type="dxa"/>
                  <w:shd w:val="clear" w:color="auto" w:fill="auto"/>
                  <w:vAlign w:val="center"/>
                </w:tcPr>
                <w:p w14:paraId="271996BF" w14:textId="77777777" w:rsidR="00FF2347" w:rsidRDefault="00075399">
                  <w:pPr>
                    <w:widowControl w:val="0"/>
                    <w:jc w:val="center"/>
                    <w:rPr>
                      <w:b/>
                      <w:bCs/>
                      <w:color w:val="0070C0"/>
                      <w:lang w:eastAsia="zh-CN"/>
                    </w:rPr>
                  </w:pPr>
                  <w:r>
                    <w:rPr>
                      <w:b/>
                      <w:bCs/>
                      <w:iCs/>
                      <w:color w:val="0070C0"/>
                    </w:rPr>
                    <w:t>------------------------------   TP#2: TS 38.213 -----------------------------------</w:t>
                  </w:r>
                </w:p>
                <w:p w14:paraId="1BB8E2B3" w14:textId="77777777" w:rsidR="00FF2347" w:rsidRDefault="00075399">
                  <w:pPr>
                    <w:widowControl w:val="0"/>
                    <w:jc w:val="center"/>
                    <w:rPr>
                      <w:iCs/>
                    </w:rPr>
                  </w:pPr>
                  <w:r>
                    <w:rPr>
                      <w:color w:val="FF0000"/>
                      <w:lang w:eastAsia="zh-CN"/>
                    </w:rPr>
                    <w:t>*** Unchanged text is omitted ***</w:t>
                  </w:r>
                </w:p>
                <w:p w14:paraId="1EDDA12E" w14:textId="77777777" w:rsidR="00FF2347" w:rsidRDefault="00075399">
                  <w:pPr>
                    <w:pStyle w:val="Heading1"/>
                    <w:widowControl w:val="0"/>
                    <w:numPr>
                      <w:ilvl w:val="0"/>
                      <w:numId w:val="0"/>
                    </w:numPr>
                    <w:tabs>
                      <w:tab w:val="left" w:pos="1134"/>
                    </w:tabs>
                  </w:pPr>
                  <w:bookmarkStart w:id="206" w:name="_Toc83289684"/>
                  <w:bookmarkStart w:id="207" w:name="_Toc29899574"/>
                  <w:bookmarkStart w:id="208" w:name="_Toc45699212"/>
                  <w:bookmarkStart w:id="209" w:name="_Toc29917311"/>
                  <w:bookmarkStart w:id="210" w:name="_Toc29899156"/>
                  <w:bookmarkStart w:id="211" w:name="_Toc29894857"/>
                  <w:bookmarkStart w:id="212" w:name="_Toc12021485"/>
                  <w:bookmarkStart w:id="213" w:name="_Toc26719422"/>
                  <w:bookmarkStart w:id="214" w:name="_Toc36498185"/>
                  <w:bookmarkStart w:id="215" w:name="_Toc20311597"/>
                  <w:r>
                    <w:lastRenderedPageBreak/>
                    <w:t>10</w:t>
                  </w:r>
                  <w:r>
                    <w:rPr>
                      <w:rFonts w:hint="eastAsia"/>
                    </w:rPr>
                    <w:tab/>
                  </w:r>
                  <w:r>
                    <w:t>UE procedure for receiving control information</w:t>
                  </w:r>
                  <w:bookmarkEnd w:id="206"/>
                  <w:bookmarkEnd w:id="207"/>
                  <w:bookmarkEnd w:id="208"/>
                  <w:bookmarkEnd w:id="209"/>
                  <w:bookmarkEnd w:id="210"/>
                  <w:bookmarkEnd w:id="211"/>
                  <w:bookmarkEnd w:id="212"/>
                  <w:bookmarkEnd w:id="213"/>
                  <w:bookmarkEnd w:id="214"/>
                  <w:bookmarkEnd w:id="215"/>
                </w:p>
                <w:p w14:paraId="377D255F" w14:textId="77777777" w:rsidR="00FF2347" w:rsidRDefault="00075399">
                  <w:pPr>
                    <w:widowControl w:val="0"/>
                    <w:jc w:val="center"/>
                    <w:rPr>
                      <w:b/>
                      <w:bCs/>
                    </w:rPr>
                  </w:pPr>
                  <w:r>
                    <w:rPr>
                      <w:color w:val="FF0000"/>
                      <w:lang w:eastAsia="zh-CN"/>
                    </w:rPr>
                    <w:t>*** Unchanged text is omitted ***</w:t>
                  </w:r>
                </w:p>
                <w:p w14:paraId="570F882D" w14:textId="77777777" w:rsidR="00FF2347" w:rsidRDefault="00075399">
                  <w:pPr>
                    <w:widowControl w:val="0"/>
                    <w:rPr>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a configuration of search space sets to the UE for PDCCH monitoring on a cell is allowed by</w:t>
                  </w:r>
                  <w:r>
                    <w:t xml:space="preserve"> one or more 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with largest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smallest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w:t>
                  </w:r>
                </w:p>
                <w:p w14:paraId="09E7F7F3" w14:textId="77777777" w:rsidR="00FF2347" w:rsidRDefault="00075399">
                  <w:pPr>
                    <w:widowControl w:val="0"/>
                    <w:jc w:val="center"/>
                    <w:rPr>
                      <w:b/>
                      <w:bCs/>
                    </w:rPr>
                  </w:pPr>
                  <w:r>
                    <w:rPr>
                      <w:color w:val="FF0000"/>
                      <w:lang w:eastAsia="zh-CN"/>
                    </w:rPr>
                    <w:t>*** Unchanged text is omitted ***</w:t>
                  </w:r>
                </w:p>
              </w:tc>
            </w:tr>
          </w:tbl>
          <w:p w14:paraId="16AEA297" w14:textId="77777777" w:rsidR="00FF2347" w:rsidRDefault="00FF2347">
            <w:pPr>
              <w:widowControl w:val="0"/>
              <w:spacing w:after="0"/>
              <w:jc w:val="both"/>
              <w:rPr>
                <w:rFonts w:eastAsia="Times New Roman"/>
                <w:lang w:eastAsia="zh-CN"/>
              </w:rPr>
            </w:pPr>
          </w:p>
          <w:p w14:paraId="44A0463C" w14:textId="77777777" w:rsidR="00FF2347" w:rsidRDefault="00075399">
            <w:pPr>
              <w:widowControl w:val="0"/>
              <w:jc w:val="both"/>
              <w:rPr>
                <w:lang w:eastAsia="zh-CN"/>
              </w:rPr>
            </w:pPr>
            <w:r>
              <w:rPr>
                <w:lang w:eastAsia="zh-CN"/>
              </w:rPr>
              <w:t xml:space="preserve">The number of DL or UL unicast DCIs per slot group that can be processed by UE was also agreed in last meeting. Additionally, UE should be able to process one broadcast DCI for SI/RACH/paging in the slot group of X slots. If cross-carrier scheduling is configured, for example, the scheduling cell has SCS 15kHz, it needs clarification whether the agreement implies that UE would be able to detect up to 8 unicast DCIs in a slot on the scheduling cell that schedule a unicast transmissions on the scheduled cell with SCS 960kHz. </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FF2347" w14:paraId="51E0A4DA" w14:textId="77777777">
              <w:tc>
                <w:tcPr>
                  <w:tcW w:w="9962" w:type="dxa"/>
                  <w:shd w:val="clear" w:color="auto" w:fill="auto"/>
                  <w:vAlign w:val="center"/>
                </w:tcPr>
                <w:p w14:paraId="53B33B4B" w14:textId="77777777" w:rsidR="00FF2347" w:rsidRDefault="00075399">
                  <w:pPr>
                    <w:widowControl w:val="0"/>
                    <w:autoSpaceDE/>
                    <w:autoSpaceDN/>
                    <w:adjustRightInd/>
                    <w:spacing w:after="0" w:line="240" w:lineRule="auto"/>
                    <w:rPr>
                      <w:lang w:eastAsia="zh-CN"/>
                    </w:rPr>
                  </w:pPr>
                  <w:r>
                    <w:rPr>
                      <w:lang w:eastAsia="zh-CN"/>
                    </w:rPr>
                    <w:t>Agreements from early RAN1 meetings:</w:t>
                  </w:r>
                </w:p>
                <w:p w14:paraId="1DF6A1BC" w14:textId="77777777" w:rsidR="00FF2347" w:rsidRDefault="00075399">
                  <w:pPr>
                    <w:pStyle w:val="ListParagraph"/>
                    <w:widowControl w:val="0"/>
                    <w:numPr>
                      <w:ilvl w:val="0"/>
                      <w:numId w:val="18"/>
                    </w:numPr>
                    <w:spacing w:line="240" w:lineRule="auto"/>
                    <w:jc w:val="both"/>
                    <w:rPr>
                      <w:rFonts w:ascii="Times New Roman" w:hAnsi="Times New Roman"/>
                      <w:sz w:val="20"/>
                      <w:szCs w:val="20"/>
                    </w:rPr>
                  </w:pPr>
                  <w:r>
                    <w:rPr>
                      <w:rFonts w:ascii="Times New Roman" w:hAnsi="Times New Roman"/>
                      <w:sz w:val="20"/>
                      <w:szCs w:val="20"/>
                    </w:rPr>
                    <w:t>The following supersedes FG3-5b and FG3-1 definition:</w:t>
                  </w:r>
                </w:p>
                <w:p w14:paraId="19A77BF2" w14:textId="77777777" w:rsidR="00FF2347" w:rsidRDefault="00075399">
                  <w:pPr>
                    <w:pStyle w:val="ListParagraph"/>
                    <w:widowControl w:val="0"/>
                    <w:numPr>
                      <w:ilvl w:val="1"/>
                      <w:numId w:val="18"/>
                    </w:numPr>
                    <w:spacing w:line="240" w:lineRule="auto"/>
                    <w:jc w:val="both"/>
                    <w:rPr>
                      <w:rFonts w:ascii="Times New Roman" w:hAnsi="Times New Roman"/>
                      <w:sz w:val="20"/>
                      <w:szCs w:val="20"/>
                    </w:rPr>
                  </w:pPr>
                  <w:r>
                    <w:rPr>
                      <w:rFonts w:ascii="Times New Roman" w:hAnsi="Times New Roman"/>
                      <w:sz w:val="20"/>
                      <w:szCs w:val="20"/>
                    </w:rPr>
                    <w:t>Processing one unicast DCI scheduling DL and one unicast DCI scheduling UL per slot group of X slots per scheduled CC for FDD</w:t>
                  </w:r>
                </w:p>
                <w:p w14:paraId="494AB3CD" w14:textId="77777777" w:rsidR="00FF2347" w:rsidRDefault="00075399">
                  <w:pPr>
                    <w:pStyle w:val="ListParagraph"/>
                    <w:widowControl w:val="0"/>
                    <w:numPr>
                      <w:ilvl w:val="1"/>
                      <w:numId w:val="18"/>
                    </w:numPr>
                    <w:spacing w:line="240" w:lineRule="auto"/>
                    <w:jc w:val="both"/>
                    <w:rPr>
                      <w:rFonts w:ascii="Times New Roman" w:hAnsi="Times New Roman"/>
                      <w:sz w:val="20"/>
                      <w:szCs w:val="20"/>
                    </w:rPr>
                  </w:pPr>
                  <w:r>
                    <w:rPr>
                      <w:rFonts w:ascii="Times New Roman" w:hAnsi="Times New Roman"/>
                      <w:sz w:val="20"/>
                      <w:szCs w:val="20"/>
                    </w:rPr>
                    <w:t>Processing one unicast DCI scheduling DL and 2 unicast DCI scheduling UL per slot group of X slots per scheduled CC for TDD</w:t>
                  </w:r>
                </w:p>
              </w:tc>
            </w:tr>
          </w:tbl>
          <w:p w14:paraId="32210FD2" w14:textId="77777777" w:rsidR="00FF2347" w:rsidRDefault="00075399">
            <w:pPr>
              <w:widowControl w:val="0"/>
              <w:spacing w:before="240" w:after="0"/>
              <w:jc w:val="both"/>
              <w:rPr>
                <w:b/>
              </w:rPr>
            </w:pPr>
            <w:r>
              <w:rPr>
                <w:b/>
              </w:rPr>
              <w:t xml:space="preserve">Proposal 4: </w:t>
            </w:r>
          </w:p>
          <w:p w14:paraId="3968AFD9" w14:textId="77777777" w:rsidR="00FF2347" w:rsidRDefault="00075399">
            <w:pPr>
              <w:pStyle w:val="ListParagraph"/>
              <w:widowControl w:val="0"/>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002EF965" w14:textId="77777777" w:rsidR="00FF2347" w:rsidRDefault="00075399">
            <w:pPr>
              <w:pStyle w:val="ListParagraph"/>
              <w:widowControl w:val="0"/>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252237D6" w14:textId="77777777" w:rsidR="00FF2347" w:rsidRDefault="00075399">
            <w:pPr>
              <w:pStyle w:val="ListParagraph"/>
              <w:widowControl w:val="0"/>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2CC4E3A9" w14:textId="77777777" w:rsidR="00FF2347" w:rsidRDefault="00FF2347">
            <w:pPr>
              <w:widowControl w:val="0"/>
              <w:spacing w:after="0"/>
              <w:jc w:val="both"/>
              <w:rPr>
                <w:rFonts w:eastAsia="Times New Roman"/>
                <w:lang w:eastAsia="zh-CN"/>
              </w:rPr>
            </w:pPr>
          </w:p>
          <w:p w14:paraId="185EA73C" w14:textId="77777777" w:rsidR="00FF2347" w:rsidRDefault="00075399">
            <w:pPr>
              <w:widowControl w:val="0"/>
              <w:spacing w:before="240" w:after="0"/>
              <w:jc w:val="both"/>
              <w:rPr>
                <w:b/>
              </w:rPr>
            </w:pPr>
            <w:r>
              <w:rPr>
                <w:b/>
              </w:rPr>
              <w:t xml:space="preserve">Proposal 5: </w:t>
            </w:r>
          </w:p>
          <w:p w14:paraId="02425E4D" w14:textId="77777777" w:rsidR="00FF2347" w:rsidRDefault="00075399">
            <w:pPr>
              <w:pStyle w:val="ListParagraph"/>
              <w:widowControl w:val="0"/>
              <w:numPr>
                <w:ilvl w:val="0"/>
                <w:numId w:val="22"/>
              </w:numPr>
              <w:snapToGrid/>
              <w:spacing w:before="60" w:line="240" w:lineRule="auto"/>
              <w:jc w:val="both"/>
              <w:rPr>
                <w:rFonts w:eastAsia="Times New Roman"/>
                <w:lang w:eastAsia="zh-CN"/>
              </w:rPr>
            </w:pPr>
            <w:r>
              <w:rPr>
                <w:rFonts w:ascii="Times New Roman" w:hAnsi="Times New Roman"/>
                <w:sz w:val="20"/>
                <w:szCs w:val="20"/>
              </w:rPr>
              <w:lastRenderedPageBreak/>
              <w:t xml:space="preserve">For a UE capable of multiple combinations (X, Y), if the configured SS sets are aligned with more than one combination (X, Y), the active combination (X, Y) is determined that is associated with the largest X and smallest Y. </w:t>
            </w:r>
          </w:p>
          <w:p w14:paraId="4728579C" w14:textId="77777777" w:rsidR="00FF2347" w:rsidRDefault="00075399">
            <w:pPr>
              <w:pStyle w:val="ListParagraph"/>
              <w:widowControl w:val="0"/>
              <w:numPr>
                <w:ilvl w:val="0"/>
                <w:numId w:val="22"/>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71B5D8E2" w14:textId="77777777" w:rsidR="00FF2347" w:rsidRDefault="00FF2347">
            <w:pPr>
              <w:widowControl w:val="0"/>
              <w:snapToGrid/>
              <w:spacing w:before="60" w:line="240" w:lineRule="auto"/>
              <w:jc w:val="both"/>
              <w:rPr>
                <w:b/>
                <w:sz w:val="20"/>
                <w:szCs w:val="20"/>
              </w:rPr>
            </w:pPr>
          </w:p>
        </w:tc>
      </w:tr>
    </w:tbl>
    <w:p w14:paraId="1DCAFD42" w14:textId="77777777" w:rsidR="00FF2347" w:rsidRDefault="00FF2347">
      <w:pPr>
        <w:rPr>
          <w:lang w:eastAsia="zh-CN"/>
        </w:rPr>
      </w:pPr>
    </w:p>
    <w:p w14:paraId="0F629476" w14:textId="77777777" w:rsidR="00FF2347" w:rsidRDefault="00075399">
      <w:pPr>
        <w:pStyle w:val="Heading3"/>
      </w:pPr>
      <w:r>
        <w:t>R1-2200401 (Ericsson)</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65972B7F" w14:textId="77777777">
        <w:tc>
          <w:tcPr>
            <w:tcW w:w="14583" w:type="dxa"/>
            <w:shd w:val="clear" w:color="auto" w:fill="auto"/>
            <w:vAlign w:val="center"/>
          </w:tcPr>
          <w:p w14:paraId="53E63148" w14:textId="77777777" w:rsidR="00FF2347" w:rsidRDefault="00075399">
            <w:pPr>
              <w:widowControl w:val="0"/>
              <w:rPr>
                <w:lang w:val="en-GB" w:eastAsia="ja-JP"/>
              </w:rPr>
            </w:pPr>
            <w:r>
              <w:rPr>
                <w:lang w:val="en-GB" w:eastAsia="ja-JP"/>
              </w:rPr>
              <w:t xml:space="preserve">For 480 kHz SCS, the DL support FG 24-4 should therefore be updated to capture the agreed mandatory support of </w:t>
            </w:r>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e>
              </m:d>
              <m:r>
                <w:rPr>
                  <w:rFonts w:ascii="Cambria Math" w:hAnsi="Cambria Math"/>
                  <w:lang w:val="en-GB" w:eastAsia="ja-JP"/>
                </w:rPr>
                <m:t>=(4,1)</m:t>
              </m:r>
            </m:oMath>
            <w:r>
              <w:rPr>
                <w:lang w:val="en-GB" w:eastAsia="ja-JP"/>
              </w:rPr>
              <w:t xml:space="preserve"> capabilities and behaviors:</w:t>
            </w:r>
          </w:p>
          <w:p w14:paraId="40FD7CC2" w14:textId="77777777" w:rsidR="00FF2347" w:rsidRDefault="00075399">
            <w:pPr>
              <w:widowControl w:val="0"/>
              <w:numPr>
                <w:ilvl w:val="0"/>
                <w:numId w:val="18"/>
              </w:numPr>
              <w:autoSpaceDE/>
              <w:autoSpaceDN/>
              <w:adjustRightInd/>
              <w:ind w:left="1080"/>
              <w:contextualSpacing/>
              <w:rPr>
                <w:lang w:eastAsia="zh-CN"/>
              </w:rPr>
            </w:pPr>
            <w:r>
              <w:rPr>
                <w:lang w:eastAsia="zh-CN"/>
              </w:rPr>
              <w:t>For Group (1) SS: Type 1 CSS with dedicated RRC configuration and type 3 CSS, UE specific SS</w:t>
            </w:r>
          </w:p>
          <w:p w14:paraId="57A80401" w14:textId="77777777" w:rsidR="00FF2347" w:rsidRDefault="00075399">
            <w:pPr>
              <w:widowControl w:val="0"/>
              <w:numPr>
                <w:ilvl w:val="1"/>
                <w:numId w:val="18"/>
              </w:numPr>
              <w:autoSpaceDE/>
              <w:autoSpaceDN/>
              <w:adjustRightInd/>
              <w:ind w:left="1800"/>
              <w:contextualSpacing/>
              <w:rPr>
                <w:lang w:eastAsia="zh-CN"/>
              </w:rPr>
            </w:pPr>
            <w:r>
              <w:rPr>
                <w:lang w:eastAsia="zh-CN"/>
              </w:rPr>
              <w:t>A SS is monitored within Y consecutive slots within a slot group of X slots</w:t>
            </w:r>
          </w:p>
          <w:p w14:paraId="63AE78EC" w14:textId="77777777" w:rsidR="00FF2347" w:rsidRDefault="00075399">
            <w:pPr>
              <w:widowControl w:val="0"/>
              <w:numPr>
                <w:ilvl w:val="1"/>
                <w:numId w:val="18"/>
              </w:numPr>
              <w:autoSpaceDE/>
              <w:autoSpaceDN/>
              <w:adjustRightInd/>
              <w:ind w:left="1800"/>
              <w:contextualSpacing/>
              <w:rPr>
                <w:lang w:eastAsia="zh-CN"/>
              </w:rPr>
            </w:pPr>
            <w:r>
              <w:rPr>
                <w:lang w:eastAsia="zh-CN"/>
              </w:rPr>
              <w:t>A UE capable of multi-slot monitoring mandatorily supports</w:t>
            </w:r>
          </w:p>
          <w:p w14:paraId="3761D86A" w14:textId="77777777" w:rsidR="00FF2347" w:rsidRDefault="00075399">
            <w:pPr>
              <w:widowControl w:val="0"/>
              <w:numPr>
                <w:ilvl w:val="2"/>
                <w:numId w:val="18"/>
              </w:numPr>
              <w:autoSpaceDE/>
              <w:autoSpaceDN/>
              <w:adjustRightInd/>
              <w:ind w:left="2520"/>
              <w:contextualSpacing/>
              <w:rPr>
                <w:lang w:eastAsia="zh-CN"/>
              </w:rPr>
            </w:pPr>
            <w:r>
              <w:rPr>
                <w:lang w:eastAsia="zh-CN"/>
              </w:rPr>
              <w:t>For SCS 480 kHz: (X,Y) = (4,1)</w:t>
            </w:r>
          </w:p>
          <w:p w14:paraId="3FB83CD0" w14:textId="77777777" w:rsidR="00FF2347" w:rsidRDefault="00075399">
            <w:pPr>
              <w:widowControl w:val="0"/>
              <w:numPr>
                <w:ilvl w:val="1"/>
                <w:numId w:val="18"/>
              </w:numPr>
              <w:autoSpaceDE/>
              <w:autoSpaceDN/>
              <w:adjustRightInd/>
              <w:ind w:left="1800"/>
              <w:contextualSpacing/>
              <w:rPr>
                <w:lang w:eastAsia="zh-CN"/>
              </w:rPr>
            </w:pPr>
            <w:r>
              <w:rPr>
                <w:lang w:eastAsia="zh-CN"/>
              </w:rPr>
              <w:t xml:space="preserve">For 480 kHz SCS For Y=1: FG3-5b with </w:t>
            </w:r>
            <w:r>
              <w:rPr>
                <w:i/>
                <w:lang w:eastAsia="zh-CN"/>
              </w:rPr>
              <w:t>set2</w:t>
            </w:r>
            <w:r>
              <w:rPr>
                <w:lang w:eastAsia="zh-CN"/>
              </w:rPr>
              <w:t xml:space="preserve"> = (4, 3) and (7, 3) with a modification with maximum two monitoring spans in a slot</w:t>
            </w:r>
          </w:p>
          <w:p w14:paraId="1A01DD65" w14:textId="77777777" w:rsidR="00FF2347" w:rsidRDefault="00075399">
            <w:pPr>
              <w:widowControl w:val="0"/>
              <w:numPr>
                <w:ilvl w:val="1"/>
                <w:numId w:val="18"/>
              </w:numPr>
              <w:autoSpaceDE/>
              <w:autoSpaceDN/>
              <w:adjustRightInd/>
              <w:ind w:left="1800"/>
              <w:contextualSpacing/>
              <w:rPr>
                <w:lang w:eastAsia="zh-CN"/>
              </w:rPr>
            </w:pPr>
            <w:r>
              <w:rPr>
                <w:lang w:eastAsia="zh-CN"/>
              </w:rPr>
              <w:t>The</w:t>
            </w:r>
            <w:r>
              <w:rPr>
                <w:rFonts w:hint="eastAsia"/>
                <w:lang w:eastAsia="zh-CN"/>
              </w:rPr>
              <w:t xml:space="preserve"> </w:t>
            </w:r>
            <w:r>
              <w:rPr>
                <w:lang w:eastAsia="zh-CN"/>
              </w:rPr>
              <w:t>following supersedes FG3-5b and FG3-1 definition:</w:t>
            </w:r>
          </w:p>
          <w:p w14:paraId="54971966" w14:textId="77777777" w:rsidR="00FF2347" w:rsidRDefault="00075399">
            <w:pPr>
              <w:widowControl w:val="0"/>
              <w:numPr>
                <w:ilvl w:val="1"/>
                <w:numId w:val="18"/>
              </w:numPr>
              <w:autoSpaceDE/>
              <w:autoSpaceDN/>
              <w:adjustRightInd/>
              <w:ind w:left="2200"/>
              <w:contextualSpacing/>
              <w:rPr>
                <w:lang w:eastAsia="zh-CN"/>
              </w:rPr>
            </w:pPr>
            <w:r>
              <w:rPr>
                <w:lang w:eastAsia="zh-CN"/>
              </w:rPr>
              <w:t>Processing one unicast DCI scheduling DL and one unicast DCI scheduling UL per slot group of X slots per scheduled CC for FDD</w:t>
            </w:r>
          </w:p>
          <w:p w14:paraId="43B63040" w14:textId="77777777" w:rsidR="00FF2347" w:rsidRDefault="00075399">
            <w:pPr>
              <w:widowControl w:val="0"/>
              <w:numPr>
                <w:ilvl w:val="1"/>
                <w:numId w:val="18"/>
              </w:numPr>
              <w:autoSpaceDE/>
              <w:autoSpaceDN/>
              <w:adjustRightInd/>
              <w:spacing w:after="160"/>
              <w:ind w:left="2203"/>
              <w:rPr>
                <w:lang w:eastAsia="zh-CN"/>
              </w:rPr>
            </w:pPr>
            <w:r>
              <w:rPr>
                <w:lang w:eastAsia="zh-CN"/>
              </w:rPr>
              <w:t>Processing one unicast DCI scheduling DL and 2 unicast DCI scheduling UL per slot group of X slots per scheduled CC for TDD</w:t>
            </w:r>
          </w:p>
          <w:p w14:paraId="3F65EB0E" w14:textId="77777777" w:rsidR="00FF2347" w:rsidRDefault="00075399">
            <w:pPr>
              <w:widowControl w:val="0"/>
              <w:rPr>
                <w:lang w:val="en-GB" w:eastAsia="ja-JP"/>
              </w:rPr>
            </w:pPr>
            <w:r>
              <w:rPr>
                <w:lang w:val="en-GB" w:eastAsia="ja-JP"/>
              </w:rPr>
              <w:t xml:space="preserve">Similarly, for 960 kHz SCS, the DL support FG 24-5 should be updated to capture the agreed mandatory support of </w:t>
            </w:r>
            <m:oMath>
              <m:d>
                <m:dPr>
                  <m:ctrlPr>
                    <w:rPr>
                      <w:rFonts w:ascii="Cambria Math" w:hAnsi="Cambria Math"/>
                      <w:i/>
                      <w:lang w:val="en-GB" w:eastAsia="ja-JP"/>
                    </w:rPr>
                  </m:ctrlPr>
                </m:dPr>
                <m:e>
                  <w:bookmarkStart w:id="216" w:name="_Hlk90382023"/>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w:bookmarkEnd w:id="216"/>
                </m:e>
              </m:d>
              <m:r>
                <w:rPr>
                  <w:rFonts w:ascii="Cambria Math" w:hAnsi="Cambria Math"/>
                  <w:lang w:val="en-GB" w:eastAsia="ja-JP"/>
                </w:rPr>
                <m:t>=(8,1)</m:t>
              </m:r>
            </m:oMath>
            <w:r>
              <w:rPr>
                <w:lang w:val="en-GB" w:eastAsia="ja-JP"/>
              </w:rPr>
              <w:t xml:space="preserve"> capabilities and behaviors</w:t>
            </w:r>
          </w:p>
          <w:p w14:paraId="43F74FD4" w14:textId="77777777" w:rsidR="00FF2347" w:rsidRDefault="00075399">
            <w:pPr>
              <w:widowControl w:val="0"/>
              <w:numPr>
                <w:ilvl w:val="0"/>
                <w:numId w:val="18"/>
              </w:numPr>
              <w:autoSpaceDE/>
              <w:autoSpaceDN/>
              <w:adjustRightInd/>
              <w:ind w:left="1080"/>
              <w:contextualSpacing/>
              <w:rPr>
                <w:lang w:eastAsia="zh-CN"/>
              </w:rPr>
            </w:pPr>
            <w:r>
              <w:rPr>
                <w:lang w:eastAsia="zh-CN"/>
              </w:rPr>
              <w:t>For Group (1) SS: Type 1 CSS with dedicated RRC configuration and type 3 CSS, UE specific SS</w:t>
            </w:r>
          </w:p>
          <w:p w14:paraId="01BE4665" w14:textId="77777777" w:rsidR="00FF2347" w:rsidRDefault="00075399">
            <w:pPr>
              <w:widowControl w:val="0"/>
              <w:numPr>
                <w:ilvl w:val="1"/>
                <w:numId w:val="18"/>
              </w:numPr>
              <w:autoSpaceDE/>
              <w:autoSpaceDN/>
              <w:adjustRightInd/>
              <w:ind w:left="1800"/>
              <w:contextualSpacing/>
              <w:rPr>
                <w:lang w:eastAsia="zh-CN"/>
              </w:rPr>
            </w:pPr>
            <w:r>
              <w:rPr>
                <w:lang w:eastAsia="zh-CN"/>
              </w:rPr>
              <w:t>A SS is monitored within Y consecutive slots within a slot group of X slots</w:t>
            </w:r>
          </w:p>
          <w:p w14:paraId="7B9F4404" w14:textId="77777777" w:rsidR="00FF2347" w:rsidRDefault="00075399">
            <w:pPr>
              <w:widowControl w:val="0"/>
              <w:numPr>
                <w:ilvl w:val="1"/>
                <w:numId w:val="18"/>
              </w:numPr>
              <w:autoSpaceDE/>
              <w:autoSpaceDN/>
              <w:adjustRightInd/>
              <w:spacing w:after="0"/>
              <w:ind w:left="1800"/>
              <w:rPr>
                <w:lang w:eastAsia="zh-CN"/>
              </w:rPr>
            </w:pPr>
            <w:r>
              <w:rPr>
                <w:lang w:eastAsia="zh-CN"/>
              </w:rPr>
              <w:t>A UE capable of multi-slot monitoring mandatorily supports</w:t>
            </w:r>
          </w:p>
          <w:p w14:paraId="2801378E" w14:textId="77777777" w:rsidR="00FF2347" w:rsidRDefault="00075399">
            <w:pPr>
              <w:widowControl w:val="0"/>
              <w:numPr>
                <w:ilvl w:val="2"/>
                <w:numId w:val="18"/>
              </w:numPr>
              <w:autoSpaceDE/>
              <w:autoSpaceDN/>
              <w:adjustRightInd/>
              <w:spacing w:after="0"/>
              <w:ind w:left="2520"/>
              <w:rPr>
                <w:lang w:eastAsia="zh-CN"/>
              </w:rPr>
            </w:pPr>
            <w:r>
              <w:rPr>
                <w:lang w:eastAsia="zh-CN"/>
              </w:rPr>
              <w:t>For SCS 960 kHz: (X,Y) = (8,1)</w:t>
            </w:r>
          </w:p>
          <w:p w14:paraId="51BD14EE" w14:textId="77777777" w:rsidR="00FF2347" w:rsidRDefault="00075399">
            <w:pPr>
              <w:widowControl w:val="0"/>
              <w:numPr>
                <w:ilvl w:val="1"/>
                <w:numId w:val="18"/>
              </w:numPr>
              <w:autoSpaceDE/>
              <w:autoSpaceDN/>
              <w:adjustRightInd/>
              <w:spacing w:after="0"/>
              <w:ind w:left="1800"/>
              <w:rPr>
                <w:lang w:eastAsia="zh-CN"/>
              </w:rPr>
            </w:pPr>
            <w:r>
              <w:rPr>
                <w:lang w:eastAsia="zh-CN"/>
              </w:rPr>
              <w:t xml:space="preserve">For 960 kHz SCS For Y=1: FG3-5b with </w:t>
            </w:r>
            <w:r>
              <w:rPr>
                <w:i/>
                <w:lang w:eastAsia="zh-CN"/>
              </w:rPr>
              <w:t>set1</w:t>
            </w:r>
            <w:r>
              <w:rPr>
                <w:lang w:eastAsia="zh-CN"/>
              </w:rPr>
              <w:t xml:space="preserve"> = (7, 3)</w:t>
            </w:r>
          </w:p>
          <w:p w14:paraId="5DD8E033" w14:textId="77777777" w:rsidR="00FF2347" w:rsidRDefault="00075399">
            <w:pPr>
              <w:widowControl w:val="0"/>
              <w:numPr>
                <w:ilvl w:val="1"/>
                <w:numId w:val="18"/>
              </w:numPr>
              <w:autoSpaceDE/>
              <w:autoSpaceDN/>
              <w:adjustRightInd/>
              <w:spacing w:after="0"/>
              <w:ind w:left="1800"/>
              <w:rPr>
                <w:lang w:eastAsia="zh-CN"/>
              </w:rPr>
            </w:pPr>
            <w:r>
              <w:rPr>
                <w:lang w:eastAsia="zh-CN"/>
              </w:rPr>
              <w:t>The</w:t>
            </w:r>
            <w:r>
              <w:rPr>
                <w:rFonts w:hint="eastAsia"/>
                <w:lang w:eastAsia="zh-CN"/>
              </w:rPr>
              <w:t xml:space="preserve"> </w:t>
            </w:r>
            <w:r>
              <w:rPr>
                <w:lang w:eastAsia="zh-CN"/>
              </w:rPr>
              <w:t>following supersedes FG3-5b and FG3-1 definition:</w:t>
            </w:r>
          </w:p>
          <w:p w14:paraId="641DFA63" w14:textId="77777777" w:rsidR="00FF2347" w:rsidRDefault="00075399">
            <w:pPr>
              <w:widowControl w:val="0"/>
              <w:numPr>
                <w:ilvl w:val="1"/>
                <w:numId w:val="18"/>
              </w:numPr>
              <w:autoSpaceDE/>
              <w:autoSpaceDN/>
              <w:adjustRightInd/>
              <w:spacing w:after="0"/>
              <w:ind w:left="2200"/>
              <w:rPr>
                <w:lang w:eastAsia="zh-CN"/>
              </w:rPr>
            </w:pPr>
            <w:r>
              <w:rPr>
                <w:lang w:eastAsia="zh-CN"/>
              </w:rPr>
              <w:t>Processing one unicast DCI scheduling DL and one unicast DCI scheduling UL per slot group of X slots per scheduled CC for FDD</w:t>
            </w:r>
          </w:p>
          <w:p w14:paraId="6D1B9D73" w14:textId="77777777" w:rsidR="00FF2347" w:rsidRDefault="00075399">
            <w:pPr>
              <w:widowControl w:val="0"/>
              <w:numPr>
                <w:ilvl w:val="1"/>
                <w:numId w:val="18"/>
              </w:numPr>
              <w:autoSpaceDE/>
              <w:autoSpaceDN/>
              <w:adjustRightInd/>
              <w:spacing w:after="160"/>
              <w:ind w:left="2203"/>
              <w:rPr>
                <w:lang w:eastAsia="zh-CN"/>
              </w:rPr>
            </w:pPr>
            <w:r>
              <w:rPr>
                <w:lang w:eastAsia="zh-CN"/>
              </w:rPr>
              <w:t>Processing one unicast DCI scheduling DL and 2 unicast DCI scheduling UL per slot group of X slots per scheduled CC for TDD</w:t>
            </w:r>
          </w:p>
          <w:p w14:paraId="57743DC9" w14:textId="77777777" w:rsidR="00FF2347" w:rsidRDefault="00075399">
            <w:pPr>
              <w:widowControl w:val="0"/>
              <w:rPr>
                <w:lang w:val="en-GB" w:eastAsia="ja-JP"/>
              </w:rPr>
            </w:pPr>
            <w:r>
              <w:rPr>
                <w:lang w:val="en-GB" w:eastAsia="ja-JP"/>
              </w:rPr>
              <w:t xml:space="preserve">We provide further details on the above proposed changes in the companion contribution on UE features </w:t>
            </w:r>
            <w:r>
              <w:rPr>
                <w:lang w:val="en-GB" w:eastAsia="ja-JP"/>
              </w:rPr>
              <w:fldChar w:fldCharType="begin"/>
            </w:r>
            <w:r>
              <w:rPr>
                <w:lang w:val="en-GB" w:eastAsia="ja-JP"/>
              </w:rPr>
              <w:instrText xml:space="preserve"> REF _Ref90302608 \r \h </w:instrText>
            </w:r>
            <w:r>
              <w:rPr>
                <w:lang w:val="en-GB" w:eastAsia="ja-JP"/>
              </w:rPr>
            </w:r>
            <w:r>
              <w:rPr>
                <w:lang w:val="en-GB" w:eastAsia="ja-JP"/>
              </w:rPr>
              <w:fldChar w:fldCharType="separate"/>
            </w:r>
            <w:r>
              <w:rPr>
                <w:lang w:val="en-GB" w:eastAsia="ja-JP"/>
              </w:rPr>
              <w:t>[2]</w:t>
            </w:r>
            <w:r>
              <w:rPr>
                <w:lang w:val="en-GB" w:eastAsia="ja-JP"/>
              </w:rPr>
              <w:fldChar w:fldCharType="end"/>
            </w:r>
            <w:r>
              <w:rPr>
                <w:lang w:val="en-GB" w:eastAsia="ja-JP"/>
              </w:rPr>
              <w:t>.</w:t>
            </w:r>
          </w:p>
          <w:p w14:paraId="21732F59" w14:textId="77777777" w:rsidR="00FF2347" w:rsidRDefault="00FF2347">
            <w:pPr>
              <w:pStyle w:val="Proposal"/>
              <w:widowControl w:val="0"/>
              <w:numPr>
                <w:ilvl w:val="0"/>
                <w:numId w:val="0"/>
              </w:numPr>
              <w:tabs>
                <w:tab w:val="clear" w:pos="2722"/>
              </w:tabs>
              <w:overflowPunct w:val="0"/>
              <w:autoSpaceDE w:val="0"/>
              <w:autoSpaceDN w:val="0"/>
              <w:adjustRightInd w:val="0"/>
              <w:spacing w:after="0" w:line="240" w:lineRule="auto"/>
              <w:ind w:left="1304" w:hanging="1304"/>
              <w:jc w:val="both"/>
              <w:textAlignment w:val="baseline"/>
              <w:rPr>
                <w:rFonts w:eastAsia="SimSun"/>
                <w:lang w:val="en-GB" w:eastAsia="ja-JP"/>
              </w:rPr>
            </w:pPr>
          </w:p>
          <w:p w14:paraId="5AEC2F50" w14:textId="77777777" w:rsidR="00FF2347" w:rsidRDefault="00075399">
            <w:pPr>
              <w:widowControl w:val="0"/>
              <w:rPr>
                <w:rFonts w:cs="Arial"/>
                <w:iCs/>
                <w:szCs w:val="20"/>
                <w:lang w:eastAsia="ja-JP"/>
              </w:rPr>
            </w:pPr>
            <w:r>
              <w:rPr>
                <w:lang w:val="en-GB" w:eastAsia="ja-JP"/>
              </w:rPr>
              <w:t xml:space="preserve">It is noted that prior to dedicated configuration, e.g., during initial access, the UE is not yet provided with </w:t>
            </w:r>
            <w:r>
              <w:rPr>
                <w:rFonts w:cs="Arial"/>
                <w:i/>
                <w:szCs w:val="20"/>
                <w:lang w:eastAsia="ja-JP"/>
              </w:rPr>
              <w:t>monitoringCapabilityConfig</w:t>
            </w:r>
            <w:r>
              <w:rPr>
                <w:rFonts w:cs="Arial"/>
                <w:iCs/>
                <w:szCs w:val="20"/>
                <w:lang w:eastAsia="ja-JP"/>
              </w:rPr>
              <w:t xml:space="preserve">. This is based on the fact that the parameter </w:t>
            </w:r>
            <w:r>
              <w:rPr>
                <w:rFonts w:cs="Arial"/>
                <w:i/>
                <w:szCs w:val="20"/>
                <w:lang w:eastAsia="ja-JP"/>
              </w:rPr>
              <w:t>monitoringCapabilityConfig</w:t>
            </w:r>
            <w:r>
              <w:rPr>
                <w:rFonts w:cs="Arial"/>
                <w:iCs/>
                <w:szCs w:val="20"/>
                <w:lang w:eastAsia="ja-JP"/>
              </w:rPr>
              <w:t xml:space="preserve"> is defined only in </w:t>
            </w:r>
            <w:r>
              <w:rPr>
                <w:rFonts w:cs="Arial"/>
                <w:i/>
                <w:szCs w:val="20"/>
                <w:lang w:eastAsia="ja-JP"/>
              </w:rPr>
              <w:t>PDCCH-Config</w:t>
            </w:r>
            <w:r>
              <w:rPr>
                <w:rFonts w:cs="Arial"/>
                <w:iCs/>
                <w:szCs w:val="20"/>
                <w:lang w:eastAsia="ja-JP"/>
              </w:rPr>
              <w:t xml:space="preserve"> for UE-specific configurations, but is not defined in </w:t>
            </w:r>
            <w:r>
              <w:rPr>
                <w:rFonts w:cs="Arial"/>
                <w:i/>
                <w:szCs w:val="20"/>
                <w:lang w:eastAsia="ja-JP"/>
              </w:rPr>
              <w:t>PDCCH-ConfigCommon</w:t>
            </w:r>
            <w:r>
              <w:rPr>
                <w:rFonts w:cs="Arial"/>
                <w:iCs/>
                <w:szCs w:val="20"/>
                <w:lang w:eastAsia="ja-JP"/>
              </w:rPr>
              <w:t xml:space="preserve"> for cell-specific PDCCH configuration </w:t>
            </w:r>
            <w:r>
              <w:rPr>
                <w:rFonts w:cs="Arial"/>
                <w:iCs/>
                <w:szCs w:val="20"/>
                <w:lang w:eastAsia="ja-JP"/>
              </w:rPr>
              <w:fldChar w:fldCharType="begin"/>
            </w:r>
            <w:r>
              <w:rPr>
                <w:rFonts w:cs="Arial"/>
                <w:iCs/>
                <w:szCs w:val="20"/>
                <w:lang w:eastAsia="ja-JP"/>
              </w:rPr>
              <w:instrText xml:space="preserve"> REF _Ref90304701 \r \h </w:instrText>
            </w:r>
            <w:r>
              <w:rPr>
                <w:rFonts w:cs="Arial"/>
                <w:iCs/>
                <w:szCs w:val="20"/>
                <w:lang w:eastAsia="ja-JP"/>
              </w:rPr>
            </w:r>
            <w:r>
              <w:rPr>
                <w:rFonts w:cs="Arial"/>
                <w:iCs/>
                <w:szCs w:val="20"/>
                <w:lang w:eastAsia="ja-JP"/>
              </w:rPr>
              <w:fldChar w:fldCharType="separate"/>
            </w:r>
            <w:r>
              <w:rPr>
                <w:rFonts w:cs="Arial"/>
                <w:iCs/>
                <w:szCs w:val="20"/>
                <w:lang w:eastAsia="ja-JP"/>
              </w:rPr>
              <w:t>[4]</w:t>
            </w:r>
            <w:r>
              <w:rPr>
                <w:rFonts w:cs="Arial"/>
                <w:iCs/>
                <w:szCs w:val="20"/>
                <w:lang w:eastAsia="ja-JP"/>
              </w:rPr>
              <w:fldChar w:fldCharType="end"/>
            </w:r>
            <w:r>
              <w:rPr>
                <w:rFonts w:cs="Arial"/>
                <w:iCs/>
                <w:szCs w:val="20"/>
                <w:lang w:eastAsia="ja-JP"/>
              </w:rPr>
              <w:t xml:space="preserve">. As shown in the </w:t>
            </w:r>
            <w:r>
              <w:rPr>
                <w:rFonts w:cs="Arial"/>
                <w:iCs/>
                <w:szCs w:val="20"/>
                <w:highlight w:val="cyan"/>
                <w:lang w:eastAsia="ja-JP"/>
              </w:rPr>
              <w:t>highlighted</w:t>
            </w:r>
            <w:r>
              <w:rPr>
                <w:rFonts w:cs="Arial"/>
                <w:iCs/>
                <w:szCs w:val="20"/>
                <w:lang w:eastAsia="ja-JP"/>
              </w:rPr>
              <w:t xml:space="preserve"> text above, this would imply that </w:t>
            </w:r>
            <w:r>
              <w:rPr>
                <w:rFonts w:cs="Arial"/>
                <w:b/>
                <w:bCs/>
                <w:iCs/>
                <w:szCs w:val="20"/>
                <w:lang w:eastAsia="ja-JP"/>
              </w:rPr>
              <w:t xml:space="preserve">the UE shall perfom per-slot PDCCH monitoring for </w:t>
            </w:r>
            <w:r>
              <w:rPr>
                <w:b/>
                <w:bCs/>
                <w:lang w:val="en-GB" w:eastAsia="ja-JP"/>
              </w:rPr>
              <w:lastRenderedPageBreak/>
              <w:t xml:space="preserve">Type0/0A/2-PDCCH CSS set and Type1-PDCCH CSS set provided in </w:t>
            </w:r>
            <w:r>
              <w:rPr>
                <w:b/>
                <w:bCs/>
                <w:i/>
                <w:iCs/>
                <w:lang w:val="en-GB" w:eastAsia="ja-JP"/>
              </w:rPr>
              <w:t>SIB1</w:t>
            </w:r>
            <w:r>
              <w:rPr>
                <w:rFonts w:cs="Arial"/>
                <w:iCs/>
                <w:szCs w:val="20"/>
                <w:lang w:eastAsia="ja-JP"/>
              </w:rPr>
              <w:t xml:space="preserve">. This clearly contradicts the </w:t>
            </w:r>
            <w:r>
              <w:rPr>
                <w:lang w:val="en-GB" w:eastAsia="ja-JP"/>
              </w:rPr>
              <w:t xml:space="preserve">RAN1 #107-e </w:t>
            </w:r>
            <w:r>
              <w:rPr>
                <w:rFonts w:cs="Arial"/>
                <w:iCs/>
                <w:szCs w:val="20"/>
                <w:lang w:eastAsia="ja-JP"/>
              </w:rPr>
              <w:t xml:space="preserve">agreement in which per-slot group monitoring is always performed for 480/960 kHz. It also contradicts the </w:t>
            </w:r>
            <w:r>
              <w:rPr>
                <w:rFonts w:cs="Arial"/>
                <w:iCs/>
                <w:szCs w:val="20"/>
                <w:highlight w:val="yellow"/>
                <w:lang w:eastAsia="ja-JP"/>
              </w:rPr>
              <w:t>highlighted</w:t>
            </w:r>
            <w:r>
              <w:rPr>
                <w:rFonts w:cs="Arial"/>
                <w:iCs/>
                <w:szCs w:val="20"/>
                <w:lang w:eastAsia="ja-JP"/>
              </w:rPr>
              <w:t xml:space="preserve"> text above.</w:t>
            </w:r>
          </w:p>
          <w:p w14:paraId="31E002EE" w14:textId="77777777" w:rsidR="00FF2347" w:rsidRDefault="00075399">
            <w:pPr>
              <w:widowControl w:val="0"/>
              <w:rPr>
                <w:rFonts w:cs="Arial"/>
                <w:iCs/>
                <w:szCs w:val="20"/>
                <w:lang w:eastAsia="ja-JP"/>
              </w:rPr>
            </w:pPr>
            <w:r>
              <w:rPr>
                <w:rFonts w:cs="Arial"/>
                <w:iCs/>
                <w:szCs w:val="20"/>
                <w:lang w:eastAsia="ja-JP"/>
              </w:rPr>
              <w:t>Two possible solutions for 480 kHz SCS can be considered:</w:t>
            </w:r>
          </w:p>
          <w:p w14:paraId="79DD2964" w14:textId="77777777" w:rsidR="00FF2347" w:rsidRDefault="00075399">
            <w:pPr>
              <w:pStyle w:val="ListParagraph"/>
              <w:widowControl w:val="0"/>
              <w:numPr>
                <w:ilvl w:val="0"/>
                <w:numId w:val="80"/>
              </w:numPr>
              <w:snapToGrid/>
              <w:spacing w:after="160"/>
              <w:jc w:val="both"/>
              <w:rPr>
                <w:rFonts w:ascii="Arial" w:hAnsi="Arial" w:cs="Arial"/>
                <w:iCs/>
                <w:sz w:val="20"/>
                <w:szCs w:val="20"/>
                <w:lang w:eastAsia="ja-JP"/>
              </w:rPr>
            </w:pPr>
            <w:r>
              <w:rPr>
                <w:rFonts w:ascii="Arial" w:hAnsi="Arial" w:cs="Arial"/>
                <w:iCs/>
                <w:sz w:val="20"/>
                <w:szCs w:val="20"/>
                <w:lang w:eastAsia="ja-JP"/>
              </w:rPr>
              <w:t xml:space="preserve">Option A is to introduce </w:t>
            </w:r>
            <w:r>
              <w:rPr>
                <w:rFonts w:ascii="Arial" w:hAnsi="Arial" w:cs="Arial"/>
                <w:i/>
                <w:iCs/>
                <w:sz w:val="20"/>
                <w:szCs w:val="20"/>
                <w:lang w:eastAsia="ja-JP"/>
              </w:rPr>
              <w:t>r17monitoringcapability</w:t>
            </w:r>
            <w:r>
              <w:rPr>
                <w:rFonts w:ascii="Arial" w:hAnsi="Arial" w:cs="Arial"/>
                <w:iCs/>
                <w:sz w:val="20"/>
                <w:szCs w:val="20"/>
                <w:lang w:eastAsia="ja-JP"/>
              </w:rPr>
              <w:t xml:space="preserve"> indication in </w:t>
            </w:r>
            <w:r>
              <w:rPr>
                <w:rFonts w:cs="Arial"/>
                <w:i/>
                <w:szCs w:val="20"/>
                <w:lang w:eastAsia="ja-JP"/>
              </w:rPr>
              <w:t>PDCCH-ConfigCommon</w:t>
            </w:r>
            <w:r>
              <w:rPr>
                <w:rFonts w:ascii="Arial" w:hAnsi="Arial" w:cs="Arial"/>
                <w:iCs/>
                <w:sz w:val="20"/>
                <w:szCs w:val="20"/>
                <w:lang w:eastAsia="ja-JP"/>
              </w:rPr>
              <w:t xml:space="preserve"> in the TR 38.331 for 480 kHz SCS only.</w:t>
            </w:r>
          </w:p>
          <w:p w14:paraId="3489E5BA" w14:textId="77777777" w:rsidR="00FF2347" w:rsidRDefault="00075399">
            <w:pPr>
              <w:pStyle w:val="ListParagraph"/>
              <w:widowControl w:val="0"/>
              <w:numPr>
                <w:ilvl w:val="0"/>
                <w:numId w:val="80"/>
              </w:numPr>
              <w:snapToGrid/>
              <w:spacing w:after="160"/>
              <w:jc w:val="both"/>
              <w:rPr>
                <w:rFonts w:ascii="Arial" w:hAnsi="Arial" w:cs="Arial"/>
                <w:iCs/>
                <w:sz w:val="20"/>
                <w:szCs w:val="20"/>
                <w:lang w:eastAsia="ja-JP"/>
              </w:rPr>
            </w:pPr>
            <w:r>
              <w:rPr>
                <w:rFonts w:ascii="Arial" w:hAnsi="Arial" w:cs="Arial"/>
                <w:iCs/>
                <w:sz w:val="20"/>
                <w:szCs w:val="20"/>
                <w:lang w:eastAsia="ja-JP"/>
              </w:rPr>
              <w:t xml:space="preserve">Option B is to introduce default </w:t>
            </w:r>
            <w:r>
              <w:rPr>
                <w:rFonts w:ascii="Arial" w:hAnsi="Arial" w:cs="Arial"/>
                <w:i/>
                <w:iCs/>
                <w:sz w:val="20"/>
                <w:szCs w:val="20"/>
                <w:lang w:eastAsia="ja-JP"/>
              </w:rPr>
              <w:t>r17monitoringcapability</w:t>
            </w:r>
            <w:r>
              <w:rPr>
                <w:rFonts w:ascii="Arial" w:hAnsi="Arial" w:cs="Arial"/>
                <w:iCs/>
                <w:sz w:val="20"/>
                <w:szCs w:val="20"/>
                <w:lang w:eastAsia="ja-JP"/>
              </w:rPr>
              <w:t xml:space="preserve"> indication for 480 kHz SCS in TR 38.213.</w:t>
            </w:r>
          </w:p>
          <w:p w14:paraId="293EE8EA" w14:textId="77777777" w:rsidR="00FF2347" w:rsidRDefault="00075399">
            <w:pPr>
              <w:widowControl w:val="0"/>
              <w:rPr>
                <w:lang w:val="en-GB" w:eastAsia="ja-JP"/>
              </w:rPr>
            </w:pPr>
            <w:r>
              <w:rPr>
                <w:rFonts w:cs="Arial"/>
                <w:iCs/>
                <w:szCs w:val="20"/>
                <w:lang w:eastAsia="ja-JP"/>
              </w:rPr>
              <w:t xml:space="preserve">Our preference is Option B. This is similar to how </w:t>
            </w:r>
            <w:r>
              <w:rPr>
                <w:i/>
                <w:iCs/>
                <w:lang w:val="en-GB" w:eastAsia="ja-JP"/>
              </w:rPr>
              <w:t>searchSpaceZero</w:t>
            </w:r>
            <w:r>
              <w:rPr>
                <w:lang w:val="en-GB" w:eastAsia="ja-JP"/>
              </w:rPr>
              <w:t xml:space="preserve"> definitions for 480 and 960 kHz SCS are captured in TR 38.213. For example, the </w:t>
            </w:r>
            <w:r>
              <w:rPr>
                <w:highlight w:val="cyan"/>
                <w:lang w:val="en-GB" w:eastAsia="ja-JP"/>
              </w:rPr>
              <w:t>highlighted</w:t>
            </w:r>
            <w:r>
              <w:rPr>
                <w:lang w:val="en-GB" w:eastAsia="ja-JP"/>
              </w:rPr>
              <w:t xml:space="preserve"> text could be amended as follows:</w:t>
            </w:r>
          </w:p>
          <w:p w14:paraId="6D7A1267" w14:textId="77777777" w:rsidR="00FF2347" w:rsidRDefault="00075399">
            <w:pPr>
              <w:widowControl w:val="0"/>
              <w:spacing w:after="180" w:line="240" w:lineRule="auto"/>
              <w:ind w:left="567"/>
              <w:rPr>
                <w:color w:val="FF0000"/>
                <w:szCs w:val="20"/>
              </w:rPr>
            </w:pPr>
            <w:r>
              <w:rPr>
                <w:szCs w:val="20"/>
              </w:rPr>
              <w:t xml:space="preserve">If the UE is not provided </w:t>
            </w:r>
            <w:r>
              <w:rPr>
                <w:i/>
                <w:szCs w:val="20"/>
              </w:rPr>
              <w:t>monitoringCapabilityConfig</w:t>
            </w:r>
            <w:r>
              <w:rPr>
                <w:szCs w:val="20"/>
              </w:rPr>
              <w:t xml:space="preserve">, the UE monitors PDCCH on the serving cell for a maximum number of PDCCH candidates and non-overlapping CCEs per slot, </w:t>
            </w:r>
            <w:r>
              <w:rPr>
                <w:color w:val="FF0000"/>
                <w:szCs w:val="20"/>
              </w:rPr>
              <w:t xml:space="preserve">unless the SCS configuration </w:t>
            </w:r>
            <m:oMath>
              <m:r>
                <w:rPr>
                  <w:rFonts w:ascii="Cambria Math" w:hAnsi="Cambria Math"/>
                  <w:color w:val="FF0000"/>
                  <w:szCs w:val="20"/>
                </w:rPr>
                <m:t>μ = 5</m:t>
              </m:r>
            </m:oMath>
            <w:r>
              <w:rPr>
                <w:color w:val="FF0000"/>
                <w:szCs w:val="20"/>
              </w:rPr>
              <w:t xml:space="preserve"> in which case the UE monitors PDCCH per group </w:t>
            </w:r>
            <w:r>
              <w:rPr>
                <w:color w:val="FF0000"/>
                <w:szCs w:val="20"/>
                <w:lang w:eastAsia="zh-CN"/>
              </w:rPr>
              <w:t xml:space="preserve">of </w:t>
            </w:r>
            <m:oMath>
              <m:sSub>
                <m:sSubPr>
                  <m:ctrlPr>
                    <w:rPr>
                      <w:rFonts w:ascii="Cambria Math" w:hAnsi="Cambria Math"/>
                      <w:i/>
                      <w:color w:val="FF0000"/>
                      <w:szCs w:val="20"/>
                      <w:lang w:eastAsia="zh-CN"/>
                    </w:rPr>
                  </m:ctrlPr>
                </m:sSubPr>
                <m:e>
                  <m:r>
                    <w:rPr>
                      <w:rFonts w:ascii="Cambria Math" w:hAnsi="Cambria Math"/>
                      <w:color w:val="FF0000"/>
                      <w:szCs w:val="20"/>
                      <w:lang w:eastAsia="zh-CN"/>
                    </w:rPr>
                    <m:t>X</m:t>
                  </m:r>
                </m:e>
                <m:sub>
                  <m:r>
                    <w:rPr>
                      <w:rFonts w:ascii="Cambria Math" w:hAnsi="Cambria Math"/>
                      <w:color w:val="FF0000"/>
                      <w:szCs w:val="20"/>
                      <w:lang w:eastAsia="zh-CN"/>
                    </w:rPr>
                    <m:t>s</m:t>
                  </m:r>
                </m:sub>
              </m:sSub>
            </m:oMath>
            <w:r>
              <w:rPr>
                <w:color w:val="FF0000"/>
                <w:szCs w:val="20"/>
                <w:lang w:eastAsia="zh-CN"/>
              </w:rPr>
              <w:t xml:space="preserve"> slots</w:t>
            </w:r>
            <w:r>
              <w:rPr>
                <w:color w:val="FF0000"/>
                <w:szCs w:val="20"/>
              </w:rPr>
              <w:t xml:space="preserve"> </w:t>
            </w:r>
            <w:r>
              <w:rPr>
                <w:color w:val="FF0000"/>
                <w:szCs w:val="20"/>
                <w:lang w:eastAsia="zh-CN"/>
              </w:rPr>
              <w:t xml:space="preserve">according to combination </w:t>
            </w:r>
            <m:oMath>
              <m:d>
                <m:dPr>
                  <m:ctrlPr>
                    <w:rPr>
                      <w:rFonts w:ascii="Cambria Math" w:hAnsi="Cambria Math"/>
                      <w:color w:val="FF0000"/>
                      <w:szCs w:val="20"/>
                      <w:lang w:eastAsia="zh-CN"/>
                    </w:rPr>
                  </m:ctrlPr>
                </m:dPr>
                <m:e>
                  <m:sSub>
                    <m:sSubPr>
                      <m:ctrlPr>
                        <w:rPr>
                          <w:rFonts w:ascii="Cambria Math" w:hAnsi="Cambria Math"/>
                          <w:i/>
                          <w:color w:val="FF0000"/>
                          <w:szCs w:val="20"/>
                          <w:lang w:eastAsia="zh-CN"/>
                        </w:rPr>
                      </m:ctrlPr>
                    </m:sSubPr>
                    <m:e>
                      <m:r>
                        <w:rPr>
                          <w:rFonts w:ascii="Cambria Math" w:hAnsi="Cambria Math"/>
                          <w:color w:val="FF0000"/>
                          <w:szCs w:val="20"/>
                          <w:lang w:eastAsia="zh-CN"/>
                        </w:rPr>
                        <m:t>X</m:t>
                      </m:r>
                    </m:e>
                    <m:sub>
                      <m:r>
                        <w:rPr>
                          <w:rFonts w:ascii="Cambria Math" w:hAnsi="Cambria Math"/>
                          <w:color w:val="FF0000"/>
                          <w:szCs w:val="20"/>
                          <w:lang w:eastAsia="zh-CN"/>
                        </w:rPr>
                        <m:t>s</m:t>
                      </m:r>
                    </m:sub>
                  </m:sSub>
                  <m:r>
                    <w:rPr>
                      <w:rFonts w:ascii="Cambria Math" w:hAnsi="Cambria Math"/>
                      <w:color w:val="FF0000"/>
                      <w:szCs w:val="20"/>
                      <w:lang w:eastAsia="zh-CN"/>
                    </w:rPr>
                    <m:t>,</m:t>
                  </m:r>
                  <m:sSub>
                    <m:sSubPr>
                      <m:ctrlPr>
                        <w:rPr>
                          <w:rFonts w:ascii="Cambria Math" w:hAnsi="Cambria Math"/>
                          <w:i/>
                          <w:color w:val="FF0000"/>
                          <w:szCs w:val="20"/>
                          <w:lang w:eastAsia="zh-CN"/>
                        </w:rPr>
                      </m:ctrlPr>
                    </m:sSubPr>
                    <m:e>
                      <m:r>
                        <w:rPr>
                          <w:rFonts w:ascii="Cambria Math" w:hAnsi="Cambria Math"/>
                          <w:color w:val="FF0000"/>
                          <w:szCs w:val="20"/>
                          <w:lang w:eastAsia="zh-CN"/>
                        </w:rPr>
                        <m:t>Y</m:t>
                      </m:r>
                    </m:e>
                    <m:sub>
                      <m:r>
                        <w:rPr>
                          <w:rFonts w:ascii="Cambria Math" w:hAnsi="Cambria Math"/>
                          <w:color w:val="FF0000"/>
                          <w:szCs w:val="20"/>
                          <w:lang w:eastAsia="zh-CN"/>
                        </w:rPr>
                        <m:t>s</m:t>
                      </m:r>
                    </m:sub>
                  </m:sSub>
                </m:e>
              </m:d>
              <m:r>
                <w:rPr>
                  <w:rFonts w:ascii="Cambria Math" w:hAnsi="Cambria Math"/>
                  <w:color w:val="FF0000"/>
                  <w:szCs w:val="20"/>
                  <w:lang w:eastAsia="zh-CN"/>
                </w:rPr>
                <m:t>=(4,1)</m:t>
              </m:r>
            </m:oMath>
            <w:r>
              <w:rPr>
                <w:color w:val="FF0000"/>
                <w:szCs w:val="20"/>
              </w:rPr>
              <w:t xml:space="preserve"> in Tables 10.1-2B and 10.1-3B.</w:t>
            </w:r>
          </w:p>
          <w:p w14:paraId="7F20D880" w14:textId="77777777" w:rsidR="00FF2347" w:rsidRDefault="00075399">
            <w:pPr>
              <w:widowControl w:val="0"/>
              <w:rPr>
                <w:rFonts w:cs="Arial"/>
                <w:iCs/>
                <w:szCs w:val="20"/>
                <w:lang w:eastAsia="ja-JP"/>
              </w:rPr>
            </w:pPr>
            <w:r>
              <w:rPr>
                <w:rFonts w:cs="Arial"/>
                <w:iCs/>
                <w:szCs w:val="20"/>
                <w:lang w:eastAsia="ja-JP"/>
              </w:rPr>
              <w:t>We point out that no change is needed for 960 kHz SCS since standalone operation is not supported.</w:t>
            </w:r>
          </w:p>
          <w:p w14:paraId="2A1E93AC" w14:textId="77777777" w:rsidR="00FF2347" w:rsidRDefault="00075399">
            <w:pPr>
              <w:pStyle w:val="Proposal"/>
              <w:widowControl w:val="0"/>
              <w:tabs>
                <w:tab w:val="clear" w:pos="2722"/>
                <w:tab w:val="left" w:pos="1584"/>
              </w:tabs>
              <w:spacing w:before="120" w:after="120" w:line="240" w:lineRule="auto"/>
              <w:jc w:val="both"/>
            </w:pPr>
            <w:bookmarkStart w:id="217" w:name="_Toc92719274"/>
            <w:r>
              <w:rPr>
                <w:lang w:val="en-GB" w:eastAsia="ja-JP"/>
              </w:rPr>
              <w:t xml:space="preserve">Default </w:t>
            </w:r>
            <w:r>
              <w:rPr>
                <w:rFonts w:eastAsia="SimSun"/>
                <w:i/>
                <w:iCs/>
                <w:szCs w:val="20"/>
                <w:lang w:eastAsia="ja-JP"/>
              </w:rPr>
              <w:t>r17monitoringcapability</w:t>
            </w:r>
            <w:r>
              <w:rPr>
                <w:rFonts w:eastAsia="SimSun"/>
                <w:iCs/>
                <w:szCs w:val="20"/>
                <w:lang w:eastAsia="ja-JP"/>
              </w:rPr>
              <w:t xml:space="preserve"> of </w:t>
            </w:r>
            <m:oMath>
              <m:d>
                <m:dPr>
                  <m:ctrlPr>
                    <w:rPr>
                      <w:rFonts w:ascii="Cambria Math" w:eastAsia="SimSun" w:hAnsi="Cambria Math"/>
                      <w:i/>
                      <w:iCs/>
                      <w:szCs w:val="20"/>
                      <w:lang w:val="en-GB" w:eastAsia="ja-JP"/>
                    </w:rPr>
                  </m:ctrlPr>
                </m:dPr>
                <m:e>
                  <m:sSub>
                    <m:sSubPr>
                      <m:ctrlPr>
                        <w:rPr>
                          <w:rFonts w:ascii="Cambria Math" w:eastAsia="SimSun" w:hAnsi="Cambria Math"/>
                          <w:i/>
                          <w:iCs/>
                          <w:szCs w:val="20"/>
                          <w:lang w:val="en-GB" w:eastAsia="ja-JP"/>
                        </w:rPr>
                      </m:ctrlPr>
                    </m:sSubPr>
                    <m:e>
                      <m:r>
                        <m:rPr>
                          <m:sty m:val="bi"/>
                        </m:rPr>
                        <w:rPr>
                          <w:rFonts w:ascii="Cambria Math" w:eastAsia="SimSun" w:hAnsi="Cambria Math"/>
                          <w:szCs w:val="20"/>
                          <w:lang w:val="en-GB" w:eastAsia="ja-JP"/>
                        </w:rPr>
                        <m:t>X</m:t>
                      </m:r>
                    </m:e>
                    <m:sub>
                      <m:r>
                        <m:rPr>
                          <m:sty m:val="bi"/>
                        </m:rPr>
                        <w:rPr>
                          <w:rFonts w:ascii="Cambria Math" w:eastAsia="SimSun" w:hAnsi="Cambria Math"/>
                          <w:szCs w:val="20"/>
                          <w:lang w:val="en-GB" w:eastAsia="ja-JP"/>
                        </w:rPr>
                        <m:t>s</m:t>
                      </m:r>
                    </m:sub>
                  </m:sSub>
                  <m:r>
                    <m:rPr>
                      <m:sty m:val="bi"/>
                    </m:rPr>
                    <w:rPr>
                      <w:rFonts w:ascii="Cambria Math" w:eastAsia="SimSun" w:hAnsi="Cambria Math"/>
                      <w:szCs w:val="20"/>
                      <w:lang w:val="en-GB" w:eastAsia="ja-JP"/>
                    </w:rPr>
                    <m:t>,</m:t>
                  </m:r>
                  <m:sSub>
                    <m:sSubPr>
                      <m:ctrlPr>
                        <w:rPr>
                          <w:rFonts w:ascii="Cambria Math" w:eastAsia="SimSun" w:hAnsi="Cambria Math"/>
                          <w:i/>
                          <w:iCs/>
                          <w:szCs w:val="20"/>
                          <w:lang w:val="en-GB" w:eastAsia="ja-JP"/>
                        </w:rPr>
                      </m:ctrlPr>
                    </m:sSubPr>
                    <m:e>
                      <m:r>
                        <m:rPr>
                          <m:sty m:val="bi"/>
                        </m:rPr>
                        <w:rPr>
                          <w:rFonts w:ascii="Cambria Math" w:eastAsia="SimSun" w:hAnsi="Cambria Math"/>
                          <w:szCs w:val="20"/>
                          <w:lang w:val="en-GB" w:eastAsia="ja-JP"/>
                        </w:rPr>
                        <m:t>Y</m:t>
                      </m:r>
                    </m:e>
                    <m:sub>
                      <m:r>
                        <m:rPr>
                          <m:sty m:val="bi"/>
                        </m:rPr>
                        <w:rPr>
                          <w:rFonts w:ascii="Cambria Math" w:eastAsia="SimSun" w:hAnsi="Cambria Math"/>
                          <w:szCs w:val="20"/>
                          <w:lang w:val="en-GB" w:eastAsia="ja-JP"/>
                        </w:rPr>
                        <m:t>s</m:t>
                      </m:r>
                    </m:sub>
                  </m:sSub>
                </m:e>
              </m:d>
              <m:r>
                <m:rPr>
                  <m:sty m:val="bi"/>
                </m:rPr>
                <w:rPr>
                  <w:rFonts w:ascii="Cambria Math" w:eastAsia="SimSun" w:hAnsi="Cambria Math"/>
                  <w:szCs w:val="20"/>
                  <w:lang w:val="en-GB" w:eastAsia="ja-JP"/>
                </w:rPr>
                <m:t>=(4,1)</m:t>
              </m:r>
            </m:oMath>
            <w:r>
              <w:rPr>
                <w:rFonts w:eastAsia="SimSun"/>
                <w:iCs/>
                <w:szCs w:val="20"/>
                <w:lang w:val="en-GB" w:eastAsia="ja-JP"/>
              </w:rPr>
              <w:t xml:space="preserve"> f</w:t>
            </w:r>
            <w:r>
              <w:rPr>
                <w:lang w:val="en-GB" w:eastAsia="ja-JP"/>
              </w:rPr>
              <w:t>or 480 kHz SCS before dedicated RRC configuration needs to be captured in the specs. RAN1 discusses which of the following options to adopt</w:t>
            </w:r>
            <w:r>
              <w:t>:</w:t>
            </w:r>
            <w:r>
              <w:br/>
            </w:r>
            <w:r>
              <w:rPr>
                <w:rFonts w:eastAsia="SimSun"/>
                <w:iCs/>
                <w:szCs w:val="20"/>
                <w:lang w:eastAsia="ja-JP"/>
              </w:rPr>
              <w:t xml:space="preserve">- Option A: introduce </w:t>
            </w:r>
            <w:r>
              <w:rPr>
                <w:rFonts w:eastAsia="SimSun"/>
                <w:i/>
                <w:iCs/>
                <w:szCs w:val="20"/>
                <w:lang w:eastAsia="ja-JP"/>
              </w:rPr>
              <w:t>r17monitoringcapability</w:t>
            </w:r>
            <w:r>
              <w:rPr>
                <w:rFonts w:eastAsia="SimSun"/>
                <w:iCs/>
                <w:szCs w:val="20"/>
                <w:lang w:eastAsia="ja-JP"/>
              </w:rPr>
              <w:t xml:space="preserve"> indication in </w:t>
            </w:r>
            <w:r>
              <w:rPr>
                <w:rFonts w:eastAsia="SimSun"/>
                <w:i/>
                <w:szCs w:val="20"/>
                <w:lang w:eastAsia="ja-JP"/>
              </w:rPr>
              <w:t>PDCCH-ConfigCommon</w:t>
            </w:r>
            <w:r>
              <w:rPr>
                <w:rFonts w:eastAsia="SimSun"/>
                <w:iCs/>
                <w:szCs w:val="20"/>
                <w:lang w:eastAsia="ja-JP"/>
              </w:rPr>
              <w:t xml:space="preserve"> in the TR 38.331 for 480 kHz SCS only.</w:t>
            </w:r>
            <w:r>
              <w:rPr>
                <w:rFonts w:eastAsia="SimSun"/>
                <w:iCs/>
                <w:szCs w:val="20"/>
                <w:lang w:eastAsia="ja-JP"/>
              </w:rPr>
              <w:br/>
              <w:t xml:space="preserve">- Option B: introduce default </w:t>
            </w:r>
            <w:r>
              <w:rPr>
                <w:rFonts w:eastAsia="SimSun"/>
                <w:i/>
                <w:iCs/>
                <w:szCs w:val="20"/>
                <w:lang w:eastAsia="ja-JP"/>
              </w:rPr>
              <w:t>r17monitoringcapability</w:t>
            </w:r>
            <w:r>
              <w:rPr>
                <w:rFonts w:eastAsia="SimSun"/>
                <w:iCs/>
                <w:szCs w:val="20"/>
                <w:lang w:eastAsia="ja-JP"/>
              </w:rPr>
              <w:t xml:space="preserve"> indication for 480 kHz SCS in TR 38.213</w:t>
            </w:r>
            <w:bookmarkEnd w:id="217"/>
          </w:p>
          <w:p w14:paraId="7213F9FC" w14:textId="77777777" w:rsidR="00FF2347" w:rsidRDefault="00075399">
            <w:pPr>
              <w:widowControl w:val="0"/>
              <w:rPr>
                <w:rFonts w:cs="Arial"/>
                <w:iCs/>
                <w:szCs w:val="20"/>
                <w:lang w:eastAsia="ja-JP"/>
              </w:rPr>
            </w:pPr>
            <w:r>
              <w:rPr>
                <w:rFonts w:cs="Arial"/>
                <w:iCs/>
                <w:szCs w:val="20"/>
                <w:lang w:eastAsia="ja-JP"/>
              </w:rPr>
              <w:t xml:space="preserve">Another issue is that the parameter </w:t>
            </w:r>
            <w:r>
              <w:rPr>
                <w:i/>
                <w:szCs w:val="20"/>
              </w:rPr>
              <w:t>monitoringCapabilityConfig</w:t>
            </w:r>
            <w:r>
              <w:t xml:space="preserve"> </w:t>
            </w:r>
            <w:r>
              <w:rPr>
                <w:rFonts w:cs="Arial"/>
                <w:iCs/>
                <w:szCs w:val="20"/>
                <w:lang w:eastAsia="ja-JP"/>
              </w:rPr>
              <w:t xml:space="preserve">has been extended with a new value </w:t>
            </w:r>
            <w:r>
              <w:rPr>
                <w:i/>
                <w:szCs w:val="20"/>
              </w:rPr>
              <w:t>r17monitoringcapability</w:t>
            </w:r>
            <w:r>
              <w:rPr>
                <w:rFonts w:cs="Arial"/>
                <w:iCs/>
                <w:szCs w:val="20"/>
                <w:lang w:eastAsia="ja-JP"/>
              </w:rPr>
              <w:t xml:space="preserve"> by the 38.213 spec editor; however, this has not been captured in the RRC parameter spreadsheet that was sent to RAN2 after RAN1#107-e. Hence we make the following additional proposal.</w:t>
            </w:r>
          </w:p>
          <w:p w14:paraId="036A23D9" w14:textId="77777777" w:rsidR="00FF2347" w:rsidRDefault="00075399">
            <w:pPr>
              <w:pStyle w:val="Proposal"/>
              <w:widowControl w:val="0"/>
              <w:tabs>
                <w:tab w:val="clear" w:pos="2722"/>
              </w:tabs>
              <w:spacing w:after="120"/>
              <w:jc w:val="both"/>
            </w:pPr>
            <w:bookmarkStart w:id="218" w:name="_Toc92719275"/>
            <w:r>
              <w:rPr>
                <w:rFonts w:eastAsia="SimSun"/>
                <w:lang w:eastAsia="ja-JP"/>
              </w:rPr>
              <w:t xml:space="preserve">Inform RAN2 that the value range for the existing parameter </w:t>
            </w:r>
            <w:r>
              <w:rPr>
                <w:i/>
              </w:rPr>
              <w:t>monitoringCapabilityConfig</w:t>
            </w:r>
            <w:r>
              <w:t xml:space="preserve"> has been extended with new value </w:t>
            </w:r>
            <w:r>
              <w:rPr>
                <w:i/>
              </w:rPr>
              <w:t>r17monitoringcapability</w:t>
            </w:r>
            <w:r>
              <w:t>. A note can be added to the RRC parameter spreadsheet for RAN2 to update the field description as follows:</w:t>
            </w:r>
            <w:bookmarkEnd w:id="218"/>
          </w:p>
          <w:p w14:paraId="19EDF382" w14:textId="77777777" w:rsidR="00FF2347" w:rsidRDefault="00075399">
            <w:pPr>
              <w:pStyle w:val="TAL"/>
              <w:widowControl w:val="0"/>
              <w:ind w:left="1304"/>
              <w:rPr>
                <w:b/>
                <w:bCs/>
                <w:i/>
                <w:iCs/>
              </w:rPr>
            </w:pPr>
            <w:r>
              <w:rPr>
                <w:b/>
                <w:bCs/>
                <w:i/>
                <w:iCs/>
              </w:rPr>
              <w:t>monitoringCapabilityConfig</w:t>
            </w:r>
          </w:p>
          <w:p w14:paraId="58A37421" w14:textId="77777777" w:rsidR="00FF2347" w:rsidRDefault="00075399">
            <w:pPr>
              <w:widowControl w:val="0"/>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only applicable to 480 and 960 kHz SCS </w:t>
            </w:r>
            <w:r>
              <w:rPr>
                <w:lang w:eastAsia="sv-SE"/>
              </w:rPr>
              <w:t>(see TS 38.213 [13], clause 10.1).</w:t>
            </w:r>
          </w:p>
          <w:p w14:paraId="11AAEEC8" w14:textId="77777777" w:rsidR="00FF2347" w:rsidRDefault="00FF2347">
            <w:pPr>
              <w:pStyle w:val="Proposal"/>
              <w:widowControl w:val="0"/>
              <w:numPr>
                <w:ilvl w:val="0"/>
                <w:numId w:val="0"/>
              </w:numPr>
              <w:tabs>
                <w:tab w:val="clear" w:pos="2722"/>
              </w:tabs>
              <w:overflowPunct w:val="0"/>
              <w:autoSpaceDE w:val="0"/>
              <w:autoSpaceDN w:val="0"/>
              <w:adjustRightInd w:val="0"/>
              <w:spacing w:after="0" w:line="240" w:lineRule="auto"/>
              <w:ind w:left="1304" w:hanging="1304"/>
              <w:jc w:val="both"/>
              <w:textAlignment w:val="baseline"/>
              <w:rPr>
                <w:rFonts w:eastAsia="SimSun"/>
                <w:lang w:eastAsia="ja-JP"/>
              </w:rPr>
            </w:pPr>
          </w:p>
        </w:tc>
      </w:tr>
    </w:tbl>
    <w:p w14:paraId="736C93DB" w14:textId="77777777" w:rsidR="00FF2347" w:rsidRDefault="00FF2347">
      <w:pPr>
        <w:rPr>
          <w:lang w:eastAsia="zh-CN"/>
        </w:rPr>
      </w:pPr>
    </w:p>
    <w:p w14:paraId="277127E7" w14:textId="77777777" w:rsidR="00FF2347" w:rsidRDefault="00075399">
      <w:pPr>
        <w:pStyle w:val="Heading3"/>
      </w:pPr>
      <w:r>
        <w:lastRenderedPageBreak/>
        <w:t>R1-2200410 (Apple)</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48DEA659" w14:textId="77777777">
        <w:tc>
          <w:tcPr>
            <w:tcW w:w="14583" w:type="dxa"/>
            <w:shd w:val="clear" w:color="auto" w:fill="auto"/>
            <w:vAlign w:val="center"/>
          </w:tcPr>
          <w:p w14:paraId="3B149FC3" w14:textId="77777777" w:rsidR="00FF2347" w:rsidRDefault="00075399">
            <w:pPr>
              <w:widowControl w:val="0"/>
              <w:jc w:val="both"/>
              <w:rPr>
                <w:i/>
                <w:iCs/>
              </w:rPr>
            </w:pPr>
            <w:r>
              <w:rPr>
                <w:b/>
                <w:bCs/>
                <w:i/>
                <w:iCs/>
              </w:rPr>
              <w:t>Proposal 1:</w:t>
            </w:r>
            <w:r>
              <w:rPr>
                <w:i/>
                <w:iCs/>
              </w:rPr>
              <w:t xml:space="preserve"> On the  values of X for Alt-1 and Alt-2:</w:t>
            </w:r>
          </w:p>
          <w:p w14:paraId="2141C353" w14:textId="77777777" w:rsidR="00FF2347" w:rsidRDefault="00075399">
            <w:pPr>
              <w:pStyle w:val="ListParagraph"/>
              <w:widowControl w:val="0"/>
              <w:numPr>
                <w:ilvl w:val="0"/>
                <w:numId w:val="26"/>
              </w:numPr>
              <w:snapToGrid/>
              <w:spacing w:line="240" w:lineRule="auto"/>
              <w:ind w:left="360"/>
              <w:jc w:val="both"/>
              <w:rPr>
                <w:i/>
                <w:iCs/>
              </w:rPr>
            </w:pPr>
            <w:r>
              <w:rPr>
                <w:i/>
                <w:iCs/>
              </w:rPr>
              <w:t xml:space="preserve">Single-slot PDCCH monitoring for 480 kHz and 960 kHz is not supported. </w:t>
            </w:r>
          </w:p>
          <w:p w14:paraId="72EF0591" w14:textId="77777777" w:rsidR="00FF2347" w:rsidRDefault="00075399">
            <w:pPr>
              <w:pStyle w:val="ListParagraph"/>
              <w:widowControl w:val="0"/>
              <w:numPr>
                <w:ilvl w:val="0"/>
                <w:numId w:val="26"/>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might report its monitoring capability for more than one (X,Y) combination.</w:t>
            </w:r>
          </w:p>
          <w:p w14:paraId="56B57147" w14:textId="77777777" w:rsidR="00FF2347" w:rsidRDefault="00075399">
            <w:pPr>
              <w:pStyle w:val="ListParagraph"/>
              <w:widowControl w:val="0"/>
              <w:numPr>
                <w:ilvl w:val="0"/>
                <w:numId w:val="26"/>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09C79653" w14:textId="77777777" w:rsidR="00FF2347" w:rsidRDefault="00FF2347">
            <w:pPr>
              <w:widowControl w:val="0"/>
              <w:jc w:val="both"/>
              <w:rPr>
                <w:i/>
                <w:iCs/>
              </w:rPr>
            </w:pPr>
          </w:p>
        </w:tc>
      </w:tr>
    </w:tbl>
    <w:p w14:paraId="20A08704" w14:textId="77777777" w:rsidR="00FF2347" w:rsidRDefault="00FF2347">
      <w:pPr>
        <w:rPr>
          <w:lang w:val="en-GB" w:eastAsia="zh-CN"/>
        </w:rPr>
      </w:pPr>
    </w:p>
    <w:p w14:paraId="49686065" w14:textId="77777777" w:rsidR="00FF2347" w:rsidRDefault="00075399">
      <w:pPr>
        <w:pStyle w:val="Heading3"/>
      </w:pPr>
      <w:r>
        <w:t>R1-2200495 (Sharp)</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1A728CA4" w14:textId="77777777">
        <w:tc>
          <w:tcPr>
            <w:tcW w:w="14583" w:type="dxa"/>
            <w:shd w:val="clear" w:color="auto" w:fill="auto"/>
            <w:vAlign w:val="center"/>
          </w:tcPr>
          <w:p w14:paraId="4446E885" w14:textId="77777777" w:rsidR="00FF2347" w:rsidRDefault="00075399">
            <w:pPr>
              <w:widowControl w:val="0"/>
            </w:pPr>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14:paraId="6F530A62" w14:textId="77777777" w:rsidR="00FF2347" w:rsidRDefault="00075399">
            <w:pPr>
              <w:widowControl w:val="0"/>
              <w:rPr>
                <w:b/>
              </w:rPr>
            </w:pPr>
            <w:r>
              <w:rPr>
                <w:b/>
              </w:rPr>
              <w:t>Proposal</w:t>
            </w:r>
            <w:r>
              <w:rPr>
                <w:rFonts w:hint="eastAsia"/>
                <w:b/>
              </w:rPr>
              <w:t xml:space="preserve"> 1: </w:t>
            </w:r>
            <w:r>
              <w:rPr>
                <w:b/>
              </w:rPr>
              <w:t xml:space="preserve">Introduce a new RRC parameter for configuring </w:t>
            </w:r>
            <w:r>
              <w:rPr>
                <w:b/>
                <w:i/>
              </w:rPr>
              <w:t>X</w:t>
            </w:r>
            <w:r>
              <w:rPr>
                <w:b/>
                <w:i/>
                <w:vertAlign w:val="subscript"/>
              </w:rPr>
              <w:t>s</w:t>
            </w:r>
            <w:r>
              <w:rPr>
                <w:b/>
              </w:rPr>
              <w:t xml:space="preserve"> for allocation of PDCCH candidates for UEs with multiple </w:t>
            </w:r>
            <w:r>
              <w:rPr>
                <w:b/>
                <w:i/>
              </w:rPr>
              <w:t>X</w:t>
            </w:r>
            <w:r>
              <w:rPr>
                <w:b/>
                <w:i/>
                <w:vertAlign w:val="subscript"/>
              </w:rPr>
              <w:t>s</w:t>
            </w:r>
            <w:r>
              <w:rPr>
                <w:b/>
              </w:rPr>
              <w:t xml:space="preserve"> capabilities.</w:t>
            </w:r>
          </w:p>
          <w:p w14:paraId="5FC24A29" w14:textId="77777777" w:rsidR="00FF2347" w:rsidRDefault="00075399">
            <w:pPr>
              <w:widowControl w:val="0"/>
              <w:rPr>
                <w:b/>
                <w:bCs/>
              </w:rPr>
            </w:pPr>
            <w:r>
              <w:rPr>
                <w:rFonts w:hint="eastAsia"/>
                <w:b/>
                <w:bCs/>
              </w:rPr>
              <w:t>P</w:t>
            </w:r>
            <w:r>
              <w:rPr>
                <w:b/>
                <w:bCs/>
              </w:rPr>
              <w:t>roposal 2: Adopt Text proposal #1.</w:t>
            </w:r>
          </w:p>
          <w:p w14:paraId="3BA3EAC6" w14:textId="77777777" w:rsidR="00FF2347" w:rsidRDefault="00FF2347">
            <w:pPr>
              <w:pStyle w:val="Style1"/>
              <w:widowControl w:val="0"/>
              <w:snapToGrid w:val="0"/>
              <w:spacing w:line="240" w:lineRule="auto"/>
              <w:ind w:firstLine="0"/>
              <w:contextualSpacing w:val="0"/>
              <w:rPr>
                <w:lang w:val="en-GB"/>
              </w:rPr>
            </w:pPr>
          </w:p>
        </w:tc>
      </w:tr>
    </w:tbl>
    <w:p w14:paraId="378A39D5" w14:textId="77777777" w:rsidR="00FF2347" w:rsidRDefault="00FF2347">
      <w:pPr>
        <w:rPr>
          <w:lang w:eastAsia="zh-CN"/>
        </w:rPr>
      </w:pPr>
    </w:p>
    <w:p w14:paraId="4CD97A71" w14:textId="77777777" w:rsidR="00FF2347" w:rsidRDefault="00075399">
      <w:pPr>
        <w:pStyle w:val="Heading3"/>
      </w:pPr>
      <w:r>
        <w:t>R1-2200540 (MediaTek)</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5BB60391" w14:textId="77777777">
        <w:tc>
          <w:tcPr>
            <w:tcW w:w="14583" w:type="dxa"/>
            <w:shd w:val="clear" w:color="auto" w:fill="auto"/>
            <w:vAlign w:val="center"/>
          </w:tcPr>
          <w:p w14:paraId="4E3B27A1" w14:textId="77777777" w:rsidR="00FF2347" w:rsidRDefault="00075399">
            <w:pPr>
              <w:widowControl w:val="0"/>
            </w:pPr>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the associated BD/CCE limit should be much less than the ones for (X,Y)=(8,1) and (8,4). Consequently, the PDCCH scheduling will be impacted, especially when Type-0 PDCCH monitoring is involved where monitoring in consecutive slot-groups is needed.    </w:t>
            </w:r>
          </w:p>
          <w:p w14:paraId="4E6C1884" w14:textId="77777777" w:rsidR="00FF2347" w:rsidRDefault="00FF2347">
            <w:pPr>
              <w:widowControl w:val="0"/>
            </w:pPr>
          </w:p>
          <w:p w14:paraId="23F54F4E" w14:textId="77777777" w:rsidR="00FF2347" w:rsidRDefault="00075399">
            <w:pPr>
              <w:widowControl w:val="0"/>
              <w:rPr>
                <w:b/>
              </w:rPr>
            </w:pPr>
            <w:bookmarkStart w:id="219" w:name="_Ref92449662"/>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960kHz multi-slot PDCCH monitoring, only (X,Y)=(8,1) and (8,4) are considered in Rel-17.</w:t>
            </w:r>
            <w:bookmarkEnd w:id="219"/>
          </w:p>
          <w:p w14:paraId="14F02487" w14:textId="77777777" w:rsidR="00FF2347" w:rsidRDefault="00FF2347">
            <w:pPr>
              <w:widowControl w:val="0"/>
              <w:rPr>
                <w:b/>
                <w:bCs/>
              </w:rPr>
            </w:pPr>
          </w:p>
        </w:tc>
      </w:tr>
    </w:tbl>
    <w:p w14:paraId="70B3B82D" w14:textId="77777777" w:rsidR="00FF2347" w:rsidRDefault="00FF2347">
      <w:pPr>
        <w:rPr>
          <w:lang w:eastAsia="zh-CN"/>
        </w:rPr>
      </w:pPr>
    </w:p>
    <w:p w14:paraId="39AD82C5" w14:textId="77777777" w:rsidR="00FF2347" w:rsidRDefault="00075399">
      <w:pPr>
        <w:pStyle w:val="Heading3"/>
      </w:pPr>
      <w:r>
        <w:t>R1-2200565 (LG)</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47302C15" w14:textId="77777777">
        <w:tc>
          <w:tcPr>
            <w:tcW w:w="14583" w:type="dxa"/>
            <w:shd w:val="clear" w:color="auto" w:fill="auto"/>
            <w:vAlign w:val="center"/>
          </w:tcPr>
          <w:p w14:paraId="507E931C" w14:textId="77777777" w:rsidR="00FF2347" w:rsidRDefault="00075399">
            <w:pPr>
              <w:widowControl w:val="0"/>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It should be noted that X=2 for 480 kHz and X=4 for 960 kHz share the same absolute time and their BD/CCE budget could be the same. These mean that the UE supporting X=4 of 960 kHz can support X=2 for 480 kHz without additional burden. From our point of view, there seems to be no critical issue to support an optional X for 480 kHz SCS. With X=2 for 480 kHz, a possible combination (X,Y) can be (2,1).</w:t>
            </w:r>
          </w:p>
          <w:p w14:paraId="22DE8752" w14:textId="77777777" w:rsidR="00FF2347" w:rsidRDefault="00075399">
            <w:pPr>
              <w:widowControl w:val="0"/>
              <w:spacing w:before="120" w:line="240" w:lineRule="auto"/>
              <w:ind w:firstLineChars="100" w:firstLine="220"/>
              <w:rPr>
                <w:rFonts w:eastAsia="Batang"/>
                <w:bCs/>
                <w:lang w:eastAsia="ko-KR"/>
              </w:rPr>
            </w:pPr>
            <w:r>
              <w:rPr>
                <w:rFonts w:eastAsia="Batang"/>
                <w:b/>
                <w:lang w:eastAsia="ko-KR"/>
              </w:rPr>
              <w:t>Proposal #1: Support (X,Y)=(2,1) as an optional combination for 480 kHz SCS.</w:t>
            </w:r>
          </w:p>
          <w:p w14:paraId="4DFA08B7" w14:textId="77777777" w:rsidR="00FF2347" w:rsidRDefault="00075399">
            <w:pPr>
              <w:widowControl w:val="0"/>
              <w:spacing w:before="120" w:line="240" w:lineRule="auto"/>
              <w:ind w:firstLineChars="100" w:firstLine="220"/>
              <w:rPr>
                <w:rFonts w:eastAsia="Batang"/>
                <w:bCs/>
                <w:lang w:eastAsia="ko-KR"/>
              </w:rPr>
            </w:pPr>
            <w:r>
              <w:rPr>
                <w:rFonts w:eastAsia="Batang"/>
                <w:bCs/>
                <w:lang w:eastAsia="ko-KR"/>
              </w:rPr>
              <w:t xml:space="preserve">Single slot monitoring, i.e., X=1, is not in line with the purpose of introducing multi-slot monitoring and it requires a slot based operation at the UE side. For 480/960 kHz SCS, many aspects were already designed with multi-slot based operation instead of a single-slot, e.g., most timeline parameters, multi-slot monitoring, scheduling, and so on. Due to the short slot duration for these SCSs, the slot based operation may cause an additional implementation burden on the UE. Moreover, supporting slot based monitoring removes the complexity reduction benefits of multi-slot monitoring and the low BD/CCE budget that can be expected will result in low aggregation levels and high blocking probabilities when scheduling. In this regard, we do not support slot based monitoring for 480/960 kHz. </w:t>
            </w:r>
          </w:p>
          <w:p w14:paraId="0C2D299A" w14:textId="77777777" w:rsidR="00FF2347" w:rsidRDefault="00075399">
            <w:pPr>
              <w:widowControl w:val="0"/>
              <w:spacing w:before="120" w:line="240" w:lineRule="auto"/>
              <w:ind w:firstLineChars="100" w:firstLine="220"/>
              <w:rPr>
                <w:rFonts w:eastAsia="Batang"/>
                <w:bCs/>
                <w:lang w:eastAsia="ko-KR"/>
              </w:rPr>
            </w:pPr>
            <w:r>
              <w:rPr>
                <w:rFonts w:eastAsia="Batang"/>
                <w:b/>
                <w:lang w:eastAsia="ko-KR"/>
              </w:rPr>
              <w:t>Proposal #2: Do not support X=1, i.e., single slot monitoring, for 480 kHz and 960 kHz SCS.</w:t>
            </w:r>
          </w:p>
          <w:p w14:paraId="3BA1B99C" w14:textId="77777777" w:rsidR="00FF2347" w:rsidRDefault="00075399">
            <w:pPr>
              <w:widowControl w:val="0"/>
              <w:spacing w:before="120" w:line="240" w:lineRule="auto"/>
              <w:ind w:firstLineChars="100" w:firstLine="220"/>
              <w:rPr>
                <w:rFonts w:eastAsia="Batang"/>
                <w:bCs/>
                <w:lang w:eastAsia="ko-KR"/>
              </w:rPr>
            </w:pPr>
            <w:r>
              <w:rPr>
                <w:rFonts w:eastAsia="Batang"/>
                <w:bCs/>
                <w:lang w:eastAsia="ko-KR"/>
              </w:rPr>
              <w:t xml:space="preserve">For multi-slot monitoring operation, the length X of the slot-group becomes the criterion for BD/CCE budget management. For example, for 960 kHz SCS, the UE has the BD budget of 20 per X=8 slots or 10 per X=4 slots. If the slot-based monitoring is not supported for 480/960 kHz SCS (we do not prefer single-slot monitoring for these SCS), multi-slot monitoring becomes a mandatory monitoring operation including IDLE mode. Since UE assumption on the (X,Y) can affect BD/CCE budget handling within X slots, the default (X,Y) combination should be specified in the specification </w:t>
            </w:r>
            <w:r>
              <w:rPr>
                <w:rFonts w:eastAsia="Batang" w:hint="eastAsia"/>
                <w:bCs/>
                <w:lang w:eastAsia="ko-KR"/>
              </w:rPr>
              <w:t xml:space="preserve">for </w:t>
            </w:r>
            <w:r>
              <w:rPr>
                <w:rFonts w:eastAsia="Batang"/>
                <w:bCs/>
                <w:lang w:eastAsia="ko-KR"/>
              </w:rPr>
              <w:t>when any combinations (X,Y) are not indicated by gNB (or not reported by UE). At the last meeting, RAN1 agreed to have a mandatorily supporting (X,Y) combinations for 480 kHz and 960 kHz SCS, i.e., (4,1) for 480 kHz and (8,1) for 960 kHz. These can be the default (X,Y) combination for each SCS, respectively. We propose to adopt the following text proposal (highlighted in yellow) to Clause 10 in TS 38.213 specification.</w:t>
            </w:r>
          </w:p>
          <w:p w14:paraId="465A6625" w14:textId="77777777" w:rsidR="00FF2347" w:rsidRDefault="00075399">
            <w:pPr>
              <w:widowControl w:val="0"/>
              <w:spacing w:before="120" w:line="240" w:lineRule="auto"/>
              <w:ind w:firstLineChars="100" w:firstLine="220"/>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8"/>
            </w:tblGrid>
            <w:tr w:rsidR="00FF2347" w14:paraId="1D9D50C4" w14:textId="77777777">
              <w:tc>
                <w:tcPr>
                  <w:tcW w:w="9628" w:type="dxa"/>
                  <w:shd w:val="clear" w:color="auto" w:fill="auto"/>
                  <w:vAlign w:val="center"/>
                </w:tcPr>
                <w:p w14:paraId="150D766E" w14:textId="77777777" w:rsidR="00FF2347" w:rsidRDefault="00075399">
                  <w:pPr>
                    <w:widowControl w:val="0"/>
                    <w:spacing w:before="120" w:line="240" w:lineRule="auto"/>
                  </w:pPr>
                  <w:r>
                    <w:t>============ Start of Text Proposal for TS 38.213 [1] ==================</w:t>
                  </w:r>
                </w:p>
                <w:p w14:paraId="40851D66" w14:textId="77777777" w:rsidR="00FF2347" w:rsidRDefault="00075399">
                  <w:pPr>
                    <w:widowControl w:val="0"/>
                    <w:spacing w:before="120" w:line="240" w:lineRule="auto"/>
                    <w:rPr>
                      <w:b/>
                    </w:rPr>
                  </w:pPr>
                  <w:r>
                    <w:rPr>
                      <w:b/>
                    </w:rPr>
                    <w:t>10</w:t>
                  </w:r>
                  <w:r>
                    <w:rPr>
                      <w:rFonts w:hint="eastAsia"/>
                      <w:b/>
                    </w:rPr>
                    <w:tab/>
                  </w:r>
                  <w:r>
                    <w:rPr>
                      <w:b/>
                    </w:rPr>
                    <w:t>UE procedure for receiving control information</w:t>
                  </w:r>
                </w:p>
                <w:p w14:paraId="4DC597D0" w14:textId="77777777" w:rsidR="00FF2347" w:rsidRDefault="00075399">
                  <w:pPr>
                    <w:widowControl w:val="0"/>
                    <w:spacing w:before="120" w:line="240" w:lineRule="auto"/>
                    <w:rPr>
                      <w:color w:val="FF0000"/>
                      <w:lang w:eastAsia="ko-KR"/>
                    </w:rPr>
                  </w:pPr>
                  <w:r>
                    <w:rPr>
                      <w:color w:val="FF0000"/>
                      <w:lang w:eastAsia="ko-KR"/>
                    </w:rPr>
                    <w:t>&lt;&lt; Other parts are omitted &gt;&gt;</w:t>
                  </w:r>
                </w:p>
                <w:p w14:paraId="305DE486" w14:textId="77777777" w:rsidR="00FF2347" w:rsidRDefault="00075399">
                  <w:pPr>
                    <w:pStyle w:val="ListParagraph"/>
                    <w:widowControl w:val="0"/>
                    <w:spacing w:before="120" w:after="120" w:line="240" w:lineRule="auto"/>
                    <w:ind w:left="0"/>
                    <w:rPr>
                      <w:color w:val="FF0000"/>
                      <w:lang w:eastAsia="ko-KR"/>
                    </w:rPr>
                  </w:pPr>
                  <w:r>
                    <w:rPr>
                      <w:rFonts w:ascii="Times New Roman" w:hAnsi="Times New Roman"/>
                      <w:lang w:val="en-GB" w:eastAsia="zh-CN"/>
                    </w:rPr>
                    <w:t xml:space="preserve">If a UE monitors PDCCH on a cell according to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Y</m:t>
                            </m:r>
                          </m:e>
                          <m:sub>
                            <m:r>
                              <w:rPr>
                                <w:rFonts w:ascii="Cambria Math" w:hAnsi="Cambria Math"/>
                                <w:lang w:val="en-GB" w:eastAsia="zh-CN"/>
                              </w:rPr>
                              <m:t>s</m:t>
                            </m:r>
                          </m:sub>
                        </m:sSub>
                      </m:e>
                    </m:d>
                  </m:oMath>
                  <w:r>
                    <w:rPr>
                      <w:rFonts w:ascii="Times New Roman" w:hAnsi="Times New Roman"/>
                      <w:lang w:val="en-GB" w:eastAsia="zh-CN"/>
                    </w:rPr>
                    <w:t xml:space="preserve">, the UE can monitor PDCCH for </w:t>
                  </w:r>
                  <w:r>
                    <w:rPr>
                      <w:rFonts w:ascii="Times New Roman" w:hAnsi="Times New Roman"/>
                      <w:lang w:val="en-GB" w:eastAsia="zh-CN"/>
                    </w:rPr>
                    <w:lastRenderedPageBreak/>
                    <w:t xml:space="preserve">Type1-PDCCH CSS set provided by dedicated higher layer signalling, Type3-PDCCH CSS sets, and USS sets in any slot of the </w:t>
                  </w:r>
                  <m:oMath>
                    <m:sSub>
                      <m:sSubPr>
                        <m:ctrlPr>
                          <w:rPr>
                            <w:rFonts w:ascii="Cambria Math" w:hAnsi="Cambria Math"/>
                            <w:i/>
                            <w:lang w:val="en-GB" w:eastAsia="zh-CN"/>
                          </w:rPr>
                        </m:ctrlPr>
                      </m:sSubPr>
                      <m:e>
                        <m:r>
                          <w:rPr>
                            <w:rFonts w:ascii="Cambria Math" w:hAnsi="Cambria Math"/>
                            <w:lang w:val="en-GB" w:eastAsia="zh-CN"/>
                          </w:rPr>
                          <m:t>Y</m:t>
                        </m:r>
                      </m:e>
                      <m:sub>
                        <m:r>
                          <w:rPr>
                            <w:rFonts w:ascii="Cambria Math" w:hAnsi="Cambria Math"/>
                            <w:lang w:val="en-GB" w:eastAsia="zh-CN"/>
                          </w:rPr>
                          <m:t>s</m:t>
                        </m:r>
                      </m:sub>
                    </m:sSub>
                  </m:oMath>
                  <w:r>
                    <w:rPr>
                      <w:rFonts w:ascii="Times New Roman" w:hAnsi="Times New Roman"/>
                      <w:lang w:val="en-GB" w:eastAsia="zh-CN"/>
                    </w:rPr>
                    <w:t xml:space="preserve"> slots, and the UE can monitor PDCCH for Type0/0A/2-PDCCH CSS set and Type1-PDCCH CSS set provided in </w:t>
                  </w:r>
                  <w:r>
                    <w:rPr>
                      <w:rFonts w:ascii="Times New Roman" w:hAnsi="Times New Roman"/>
                      <w:i/>
                      <w:iCs/>
                      <w:lang w:val="en-GB" w:eastAsia="zh-CN"/>
                    </w:rPr>
                    <w:t>SIB1</w:t>
                  </w:r>
                  <w:r>
                    <w:rPr>
                      <w:rFonts w:ascii="Times New Roman" w:hAnsi="Times New Roman"/>
                      <w:lang w:val="en-GB" w:eastAsia="zh-CN"/>
                    </w:rPr>
                    <w:t xml:space="preserve"> in any slot of the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Pr>
                      <w:rFonts w:ascii="Times New Roman" w:hAnsi="Times New Roman"/>
                      <w:lang w:val="en-GB" w:eastAsia="zh-CN"/>
                    </w:rPr>
                    <w:t xml:space="preserve"> slots. The UE determines the number of monitored PDCCH candidates and </w:t>
                  </w:r>
                  <w:r>
                    <w:rPr>
                      <w:rFonts w:ascii="Times New Roman" w:hAnsi="Times New Roman"/>
                      <w:lang w:val="en-GB"/>
                    </w:rPr>
                    <w:t>the number of non-overlapped CCEs for</w:t>
                  </w:r>
                  <w:r>
                    <w:rPr>
                      <w:rFonts w:ascii="Times New Roman" w:hAnsi="Times New Roman"/>
                      <w:lang w:val="en-GB" w:eastAsia="zh-CN"/>
                    </w:rPr>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Y</m:t>
                            </m:r>
                          </m:e>
                          <m:sub>
                            <m:r>
                              <w:rPr>
                                <w:rFonts w:ascii="Cambria Math" w:hAnsi="Cambria Math"/>
                                <w:lang w:val="en-GB" w:eastAsia="zh-CN"/>
                              </w:rPr>
                              <m:t>s</m:t>
                            </m:r>
                          </m:sub>
                        </m:sSub>
                      </m:e>
                    </m:d>
                  </m:oMath>
                  <w:r>
                    <w:rPr>
                      <w:rFonts w:ascii="Times New Roman" w:hAnsi="Times New Roman"/>
                      <w:lang w:val="en-GB" w:eastAsia="zh-CN"/>
                    </w:rPr>
                    <w:t xml:space="preserve"> based on all search space sets within the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Pr>
                      <w:rFonts w:ascii="Times New Roman" w:hAnsi="Times New Roman"/>
                      <w:lang w:val="en-GB" w:eastAsia="zh-CN"/>
                    </w:rPr>
                    <w:t xml:space="preserve"> slots, as applicable according to the search space set configurations, and maximum corresponding values are provided in Table 10.1-2B and </w:t>
                  </w:r>
                  <w:r>
                    <w:rPr>
                      <w:rFonts w:ascii="Times New Roman" w:hAnsi="Times New Roman"/>
                      <w:lang w:val="en-GB"/>
                    </w:rPr>
                    <w:t xml:space="preserve">Table 10.1-3B, respectively. </w:t>
                  </w:r>
                  <m:oMath>
                    <m:d>
                      <m:dPr>
                        <m:ctrlPr>
                          <w:rPr>
                            <w:rFonts w:ascii="Cambria Math" w:hAnsi="Cambria Math"/>
                            <w:highlight w:val="yellow"/>
                            <w:lang w:val="en-GB" w:eastAsia="zh-CN"/>
                          </w:rPr>
                        </m:ctrlPr>
                      </m:dPr>
                      <m:e>
                        <m:sSub>
                          <m:sSubPr>
                            <m:ctrlPr>
                              <w:rPr>
                                <w:rFonts w:ascii="Cambria Math" w:hAnsi="Cambria Math"/>
                                <w:i/>
                                <w:highlight w:val="yellow"/>
                                <w:lang w:val="en-GB" w:eastAsia="zh-CN"/>
                              </w:rPr>
                            </m:ctrlPr>
                          </m:sSubPr>
                          <m:e>
                            <m:r>
                              <w:rPr>
                                <w:rFonts w:ascii="Cambria Math" w:hAnsi="Cambria Math"/>
                                <w:highlight w:val="yellow"/>
                                <w:lang w:val="en-GB" w:eastAsia="zh-CN"/>
                              </w:rPr>
                              <m:t>X</m:t>
                            </m:r>
                          </m:e>
                          <m:sub>
                            <m:r>
                              <w:rPr>
                                <w:rFonts w:ascii="Cambria Math" w:hAnsi="Cambria Math"/>
                                <w:highlight w:val="yellow"/>
                                <w:lang w:val="en-GB" w:eastAsia="zh-CN"/>
                              </w:rPr>
                              <m:t>s</m:t>
                            </m:r>
                          </m:sub>
                        </m:sSub>
                        <m:r>
                          <w:rPr>
                            <w:rFonts w:ascii="Cambria Math" w:hAnsi="Cambria Math"/>
                            <w:highlight w:val="yellow"/>
                            <w:lang w:val="en-GB" w:eastAsia="zh-CN"/>
                          </w:rPr>
                          <m:t>,</m:t>
                        </m:r>
                        <m:sSub>
                          <m:sSubPr>
                            <m:ctrlPr>
                              <w:rPr>
                                <w:rFonts w:ascii="Cambria Math" w:hAnsi="Cambria Math"/>
                                <w:i/>
                                <w:highlight w:val="yellow"/>
                                <w:lang w:val="en-GB" w:eastAsia="zh-CN"/>
                              </w:rPr>
                            </m:ctrlPr>
                          </m:sSubPr>
                          <m:e>
                            <m:r>
                              <w:rPr>
                                <w:rFonts w:ascii="Cambria Math" w:hAnsi="Cambria Math"/>
                                <w:highlight w:val="yellow"/>
                                <w:lang w:val="en-GB" w:eastAsia="zh-CN"/>
                              </w:rPr>
                              <m:t>Y</m:t>
                            </m:r>
                          </m:e>
                          <m:sub>
                            <m:r>
                              <w:rPr>
                                <w:rFonts w:ascii="Cambria Math" w:hAnsi="Cambria Math"/>
                                <w:highlight w:val="yellow"/>
                                <w:lang w:val="en-GB" w:eastAsia="zh-CN"/>
                              </w:rPr>
                              <m:t>s</m:t>
                            </m:r>
                          </m:sub>
                        </m:sSub>
                      </m:e>
                    </m:d>
                  </m:oMath>
                  <w:r>
                    <w:rPr>
                      <w:rFonts w:ascii="Times New Roman" w:hAnsi="Times New Roman"/>
                      <w:highlight w:val="yellow"/>
                      <w:lang w:val="en-GB"/>
                    </w:rPr>
                    <w:t>=(4,1) or (8,1) applies for SCS configuration μ=5 or μ=6, respectively, unless the UE indicates a capability to monitor PDCCH according to other combinations.</w:t>
                  </w:r>
                </w:p>
                <w:p w14:paraId="1D14B9FB" w14:textId="77777777" w:rsidR="00FF2347" w:rsidRDefault="00075399">
                  <w:pPr>
                    <w:widowControl w:val="0"/>
                    <w:spacing w:before="120" w:line="240" w:lineRule="auto"/>
                    <w:rPr>
                      <w:color w:val="FF0000"/>
                      <w:lang w:eastAsia="ko-KR"/>
                    </w:rPr>
                  </w:pPr>
                  <w:r>
                    <w:rPr>
                      <w:color w:val="FF0000"/>
                      <w:lang w:eastAsia="ko-KR"/>
                    </w:rPr>
                    <w:t>&lt;&lt; Other parts are omitted &gt;&gt;</w:t>
                  </w:r>
                </w:p>
                <w:p w14:paraId="3F2F88BB" w14:textId="77777777" w:rsidR="00FF2347" w:rsidRDefault="00075399">
                  <w:pPr>
                    <w:widowControl w:val="0"/>
                    <w:spacing w:before="120" w:line="240" w:lineRule="auto"/>
                  </w:pPr>
                  <w:r>
                    <w:t>============ End of Text Proposal for TS 38.213 ==================</w:t>
                  </w:r>
                </w:p>
              </w:tc>
            </w:tr>
          </w:tbl>
          <w:p w14:paraId="37303915" w14:textId="77777777" w:rsidR="00FF2347" w:rsidRDefault="00FF2347">
            <w:pPr>
              <w:widowControl w:val="0"/>
              <w:spacing w:before="120" w:line="240" w:lineRule="auto"/>
              <w:rPr>
                <w:rFonts w:eastAsia="Batang"/>
                <w:b/>
                <w:lang w:eastAsia="ko-KR"/>
              </w:rPr>
            </w:pPr>
          </w:p>
          <w:p w14:paraId="500AB837" w14:textId="77777777" w:rsidR="00FF2347" w:rsidRDefault="00075399">
            <w:pPr>
              <w:widowControl w:val="0"/>
              <w:spacing w:before="120" w:line="240" w:lineRule="auto"/>
              <w:ind w:firstLineChars="100" w:firstLine="220"/>
              <w:rPr>
                <w:rFonts w:eastAsia="Batang"/>
                <w:bCs/>
                <w:lang w:eastAsia="ko-KR"/>
              </w:rPr>
            </w:pPr>
            <w:r>
              <w:rPr>
                <w:rFonts w:eastAsia="Batang"/>
                <w:bCs/>
                <w:lang w:eastAsia="ko-KR"/>
              </w:rPr>
              <w:t xml:space="preserve">When the UE reports multiple (X,Y) combinations for multi-slot monitoring, the UE should determine the (X,Y) combination based on the configured SS set configuration parameters (e.g., periodicity, offset, …). However, it may be ambiguous which (X,Y) the UE should assume to check BD/CCE budget if the monitoring occasions are aligned with multiple (X,Y) combinations. For example, when </w:t>
            </w:r>
            <w:r>
              <w:rPr>
                <w:rFonts w:eastAsia="Batang"/>
                <w:bCs/>
                <w:i/>
                <w:lang w:eastAsia="ko-KR"/>
              </w:rPr>
              <w:t>periodicity</w:t>
            </w:r>
            <w:r>
              <w:rPr>
                <w:rFonts w:eastAsia="Batang"/>
                <w:bCs/>
                <w:lang w:eastAsia="ko-KR"/>
              </w:rPr>
              <w:t xml:space="preserve"> is configured as 8 slots to a UE reporting (4,1) and (8,1) as a preferred (X,Y) combination, the monitoring occasion may be aligned with both (4,1) and (8,1) combinations. In this case, it is not clear in which X slots the BD/CCE budget should be managed. To remove this ambiguity, an additional rule to select one (X,Y) combination may be needed. As a conservative approach, it may be reasonable to select the combination with the largest X among the reported combinations that match the monitoring occasions. </w:t>
            </w:r>
          </w:p>
          <w:p w14:paraId="4649EACD" w14:textId="77777777" w:rsidR="00FF2347" w:rsidRDefault="00075399">
            <w:pPr>
              <w:widowControl w:val="0"/>
              <w:spacing w:before="120" w:line="240" w:lineRule="auto"/>
              <w:ind w:firstLineChars="100" w:firstLine="220"/>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operate assuming the (X,Y) combination </w:t>
            </w:r>
            <w:r>
              <w:rPr>
                <w:rFonts w:eastAsia="Batang" w:hint="eastAsia"/>
                <w:b/>
                <w:lang w:eastAsia="ko-KR"/>
              </w:rPr>
              <w:t xml:space="preserve">corresponding to </w:t>
            </w:r>
            <w:r>
              <w:rPr>
                <w:rFonts w:eastAsia="Batang"/>
                <w:b/>
                <w:lang w:eastAsia="ko-KR"/>
              </w:rPr>
              <w:t>the largest X (and Y that can be combined therewith) among the reported combinations that match the monitoring occasions.</w:t>
            </w:r>
          </w:p>
          <w:p w14:paraId="1CC185A1" w14:textId="77777777" w:rsidR="00FF2347" w:rsidRDefault="00FF2347">
            <w:pPr>
              <w:widowControl w:val="0"/>
              <w:spacing w:before="120" w:line="240" w:lineRule="auto"/>
              <w:rPr>
                <w:rFonts w:eastAsia="Batang"/>
                <w:b/>
                <w:lang w:eastAsia="ko-KR"/>
              </w:rPr>
            </w:pPr>
          </w:p>
        </w:tc>
      </w:tr>
    </w:tbl>
    <w:p w14:paraId="1E17FD1E" w14:textId="77777777" w:rsidR="00FF2347" w:rsidRDefault="00FF2347">
      <w:pPr>
        <w:rPr>
          <w:lang w:eastAsia="zh-CN"/>
        </w:rPr>
      </w:pPr>
    </w:p>
    <w:p w14:paraId="1956396C" w14:textId="77777777" w:rsidR="00FF2347" w:rsidRDefault="00075399">
      <w:pPr>
        <w:pStyle w:val="Heading3"/>
      </w:pPr>
      <w:r>
        <w:t>R1-2200654 (Panasonic)</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7EE4EC47" w14:textId="77777777">
        <w:tc>
          <w:tcPr>
            <w:tcW w:w="14583" w:type="dxa"/>
            <w:shd w:val="clear" w:color="auto" w:fill="auto"/>
            <w:vAlign w:val="center"/>
          </w:tcPr>
          <w:p w14:paraId="1BE5AFB1" w14:textId="77777777" w:rsidR="00FF2347" w:rsidRDefault="00075399">
            <w:pPr>
              <w:pStyle w:val="BodyText"/>
              <w:widowControl w:val="0"/>
            </w:pPr>
            <w:r>
              <w:t xml:space="preserve">Even if the above-mentioned constraint on search space periodicity is introduced, it can still happen that the configured MOs sometimes fall outside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example, </w:t>
            </w: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cannot include both CSS and USS MOs anymore.</w:t>
            </w:r>
          </w:p>
          <w:p w14:paraId="5591C967" w14:textId="77777777" w:rsidR="00FF2347" w:rsidRDefault="00075399">
            <w:pPr>
              <w:pStyle w:val="BodyText"/>
              <w:widowControl w:val="0"/>
              <w:rPr>
                <w:lang w:eastAsia="zh-CN"/>
              </w:rPr>
            </w:pPr>
            <w:r>
              <w:t xml:space="preserve">The following Fig.2 illustrates one example. As shown, in the first slot group (UE is served by yellow beam),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been changed as well because the previous CSS MO would still be used for other UEs covered by the yellow beam. Consequently, the new CSS MO for the UE becomes outside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w:t>
            </w:r>
            <w:r>
              <w:rPr>
                <w:lang w:eastAsia="zh-CN"/>
              </w:rPr>
              <w:lastRenderedPageBreak/>
              <w:t xml:space="preserve">According to the current spec, the UE may not receive such CSS because UE is not required to monitor Group(1) CSS outside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w:t>
            </w:r>
          </w:p>
          <w:p w14:paraId="54E865C9" w14:textId="77777777" w:rsidR="00FF2347" w:rsidRDefault="00FF2347">
            <w:pPr>
              <w:pStyle w:val="BodyText"/>
              <w:widowControl w:val="0"/>
            </w:pPr>
          </w:p>
          <w:p w14:paraId="7295A30A" w14:textId="77777777" w:rsidR="00FF2347" w:rsidRDefault="00075399">
            <w:pPr>
              <w:pStyle w:val="BodyText"/>
              <w:widowControl w:val="0"/>
            </w:pPr>
            <w:r>
              <w:object w:dxaOrig="9639" w:dyaOrig="3740" w14:anchorId="0BA3E4F0">
                <v:shape id="_x0000_i1035" type="#_x0000_t75" style="width:482.25pt;height:186.75pt" o:ole="">
                  <v:imagedata r:id="rId41" o:title=""/>
                </v:shape>
                <o:OLEObject Type="Embed" ProgID="Visio.Drawing.15" ShapeID="_x0000_i1035" DrawAspect="Content" ObjectID="_1704579882" r:id="rId42"/>
              </w:object>
            </w:r>
          </w:p>
          <w:p w14:paraId="719C9A5C" w14:textId="77777777" w:rsidR="00FF2347" w:rsidRDefault="00075399">
            <w:pPr>
              <w:pStyle w:val="BodyText"/>
              <w:widowControl w:val="0"/>
              <w:jc w:val="center"/>
              <w:rPr>
                <w:b/>
                <w:bCs/>
              </w:rPr>
            </w:pPr>
            <w:r>
              <w:rPr>
                <w:b/>
                <w:bCs/>
              </w:rPr>
              <w:t xml:space="preserve">Fig.2 Infeasibility to restrict all MOs into </w:t>
            </w:r>
            <m:oMath>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oMath>
            <w:r>
              <w:rPr>
                <w:b/>
                <w:bCs/>
              </w:rPr>
              <w:t xml:space="preserve"> due to beam switching </w:t>
            </w:r>
          </w:p>
          <w:p w14:paraId="1FDAB2A3" w14:textId="77777777" w:rsidR="00FF2347" w:rsidRDefault="00FF2347">
            <w:pPr>
              <w:pStyle w:val="BodyText"/>
              <w:widowControl w:val="0"/>
            </w:pPr>
          </w:p>
          <w:p w14:paraId="2403CA65" w14:textId="77777777" w:rsidR="00FF2347" w:rsidRDefault="00075399">
            <w:pPr>
              <w:pStyle w:val="BodyText"/>
              <w:widowControl w:val="0"/>
              <w:rPr>
                <w:lang w:eastAsia="zh-CN"/>
              </w:rPr>
            </w:pPr>
            <w:r>
              <w:t xml:space="preserve">To fix the above-mentioned issue, we need two amendments to existing multi-slot monitoring framework. The first one is to allow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to change across different slot groups if new MO is configured. This only happens temporally. After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is adapted to the new configuration of MOs, it would maintain the same across future slot groups. In particular, we propose the following:</w:t>
            </w:r>
          </w:p>
          <w:p w14:paraId="40783A7D" w14:textId="77777777" w:rsidR="00FF2347" w:rsidRDefault="00075399">
            <w:pPr>
              <w:pStyle w:val="BodyText"/>
              <w:widowControl w:val="0"/>
              <w:rPr>
                <w:b/>
                <w:bCs/>
              </w:rPr>
            </w:pPr>
            <w:r>
              <w:rPr>
                <w:b/>
                <w:bCs/>
              </w:rPr>
              <w:t xml:space="preserve">Proposal 2: In case that new MO of Group(1) SS is configured, the location of </w:t>
            </w:r>
            <w:r>
              <w:rPr>
                <w:b/>
                <w:bCs/>
                <w:i/>
                <w:iCs/>
              </w:rPr>
              <w:t>Ys</w:t>
            </w:r>
            <w:r>
              <w:rPr>
                <w:b/>
                <w:bCs/>
              </w:rPr>
              <w:t xml:space="preserve"> within </w:t>
            </w:r>
            <w:r>
              <w:rPr>
                <w:b/>
                <w:bCs/>
                <w:i/>
                <w:iCs/>
              </w:rPr>
              <w:t>Xs</w:t>
            </w:r>
            <w:r>
              <w:rPr>
                <w:b/>
                <w:bCs/>
              </w:rPr>
              <w:t xml:space="preserve"> can be adapted accordingly. </w:t>
            </w:r>
          </w:p>
          <w:p w14:paraId="5F68B748" w14:textId="77777777" w:rsidR="00FF2347" w:rsidRDefault="00075399">
            <w:pPr>
              <w:pStyle w:val="BodyText"/>
              <w:widowControl w:val="0"/>
              <w:rPr>
                <w:lang w:eastAsia="zh-CN"/>
              </w:rPr>
            </w:pPr>
            <w:r>
              <w:rPr>
                <w:lang w:eastAsia="zh-CN"/>
              </w:rPr>
              <w:t xml:space="preserve">The second amendment is to define a criterion for the location determination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Because of the fact that it is not be feasible to restrict all MOs of Group (1) SS within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w:t>
            </w:r>
            <w:r>
              <w:rPr>
                <w:u w:val="single"/>
                <w:lang w:eastAsia="zh-CN"/>
              </w:rPr>
              <w:t>for all the time</w:t>
            </w:r>
            <w:r>
              <w:rPr>
                <w:lang w:eastAsia="zh-CN"/>
              </w:rPr>
              <w:t>, we propose to prioritize the CSS MO. Specifically, we have the following proposal:</w:t>
            </w:r>
          </w:p>
          <w:p w14:paraId="4F4C383F" w14:textId="77777777" w:rsidR="00FF2347" w:rsidRDefault="00075399">
            <w:pPr>
              <w:pStyle w:val="BodyText"/>
              <w:widowControl w:val="0"/>
              <w:rPr>
                <w:b/>
                <w:bCs/>
              </w:rPr>
            </w:pPr>
            <w:r>
              <w:rPr>
                <w:b/>
                <w:bCs/>
                <w:lang w:eastAsia="zh-CN"/>
              </w:rPr>
              <w:t xml:space="preserve">Proposal 3: Location of </w:t>
            </w:r>
            <w:r>
              <w:rPr>
                <w:b/>
                <w:bCs/>
                <w:i/>
                <w:iCs/>
                <w:lang w:eastAsia="zh-CN"/>
              </w:rPr>
              <w:t>Ys</w:t>
            </w:r>
            <w:r>
              <w:rPr>
                <w:b/>
                <w:bCs/>
                <w:lang w:eastAsia="zh-CN"/>
              </w:rPr>
              <w:t xml:space="preserve"> should first include all CSS MOs (of Group(1) SS) that are monitored by UE, then USS MOs can be further included in </w:t>
            </w:r>
            <w:r>
              <w:rPr>
                <w:b/>
                <w:bCs/>
                <w:i/>
                <w:iCs/>
                <w:lang w:eastAsia="zh-CN"/>
              </w:rPr>
              <w:t>Ys</w:t>
            </w:r>
            <w:r>
              <w:rPr>
                <w:b/>
                <w:bCs/>
                <w:lang w:eastAsia="zh-CN"/>
              </w:rPr>
              <w:t xml:space="preserve"> from USS with lower to higher indices. Certain USS MO would be dropped if it cannot be included in </w:t>
            </w:r>
            <w:r>
              <w:rPr>
                <w:b/>
                <w:bCs/>
                <w:i/>
                <w:iCs/>
                <w:lang w:eastAsia="zh-CN"/>
              </w:rPr>
              <w:t>Ys</w:t>
            </w:r>
            <w:r>
              <w:rPr>
                <w:b/>
                <w:bCs/>
                <w:lang w:eastAsia="zh-CN"/>
              </w:rPr>
              <w:t xml:space="preserve">. </w:t>
            </w:r>
          </w:p>
          <w:p w14:paraId="3A16A2BA" w14:textId="77777777" w:rsidR="00FF2347" w:rsidRDefault="00FF2347">
            <w:pPr>
              <w:pStyle w:val="BodyText"/>
              <w:widowControl w:val="0"/>
            </w:pPr>
          </w:p>
          <w:p w14:paraId="116D8B3F" w14:textId="77777777" w:rsidR="00FF2347" w:rsidRDefault="00075399">
            <w:pPr>
              <w:pStyle w:val="BodyText"/>
              <w:widowControl w:val="0"/>
            </w:pPr>
            <w:r>
              <w:t xml:space="preserve">The following Fig.3 illustrates how the above two proposals are used. Similar to Fig.2, the UE is first served by yellow beam and therefore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lang w:eastAsia="zh-CN"/>
                </w:rPr>
                <m:t xml:space="preserve"> </m:t>
              </m:r>
            </m:oMath>
            <w:r>
              <w:t>is determined by the CSS MO of the yellow beam (which is the first slot in a slot group). UE is not required to monitor USS2 MO in 1</w:t>
            </w:r>
            <w:r>
              <w:rPr>
                <w:vertAlign w:val="superscript"/>
              </w:rPr>
              <w:t>st</w:t>
            </w:r>
            <w:r>
              <w:t xml:space="preserve"> slot group because it is outside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w:t>
            </w:r>
            <w:r>
              <w:t>When UE moves from the coverage of yellow beam to green beam in the 2</w:t>
            </w:r>
            <w:r>
              <w:rPr>
                <w:vertAlign w:val="superscript"/>
              </w:rPr>
              <w:t>nd</w:t>
            </w:r>
            <w:r>
              <w:t xml:space="preserve"> slot group, gNB indicates the change of UE’ serving beam. This can be done using MAC CE to activate a new TCI state of the related CORESETs, according to the existing procedure. After receiving the beam switching indication, UE shall monitor a different MO of CSS corresponding to the new beam </w:t>
            </w:r>
            <w:r>
              <w:lastRenderedPageBreak/>
              <w:t xml:space="preserve">due the nature of beam-sweeping transmission of CSS. The beam-sweeping pattern (i.e. which MO of CSS corresponds to which beam) can be pre-configured to the UE such that no RRC reconfiguration is needed every time when beam is switched. According to Proposal 3,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would change to the second slot from the 2</w:t>
            </w:r>
            <w:r>
              <w:rPr>
                <w:vertAlign w:val="superscript"/>
                <w:lang w:eastAsia="zh-CN"/>
              </w:rPr>
              <w:t>nd</w:t>
            </w:r>
            <w:r>
              <w:rPr>
                <w:lang w:eastAsia="zh-CN"/>
              </w:rPr>
              <w:t xml:space="preserve"> slot group onwards to follow the new CSS MO (of green beam). </w:t>
            </w:r>
            <w:r>
              <w:t xml:space="preserve">As a result, USS1 MO is dropped, and USS2 MO will be monitored by the UE. With this procedure, UE and gNB would have the same understanding on which MO(s) are received or dropped. </w:t>
            </w:r>
          </w:p>
          <w:p w14:paraId="3283A2EA" w14:textId="77777777" w:rsidR="00FF2347" w:rsidRDefault="00075399">
            <w:pPr>
              <w:pStyle w:val="BodyText"/>
              <w:widowControl w:val="0"/>
              <w:rPr>
                <w:b/>
                <w:bCs/>
              </w:rPr>
            </w:pPr>
            <w:r>
              <w:t xml:space="preserve"> </w:t>
            </w:r>
            <w:r>
              <w:object w:dxaOrig="9639" w:dyaOrig="2740" w14:anchorId="29928EB3">
                <v:shape id="_x0000_i1036" type="#_x0000_t75" style="width:482.25pt;height:138pt" o:ole="">
                  <v:imagedata r:id="rId43" o:title=""/>
                </v:shape>
                <o:OLEObject Type="Embed" ProgID="Visio.Drawing.15" ShapeID="_x0000_i1036" DrawAspect="Content" ObjectID="_1704579883" r:id="rId44"/>
              </w:object>
            </w:r>
          </w:p>
          <w:p w14:paraId="7F0DB93B" w14:textId="77777777" w:rsidR="00FF2347" w:rsidRDefault="00075399">
            <w:pPr>
              <w:pStyle w:val="BodyText"/>
              <w:widowControl w:val="0"/>
              <w:jc w:val="center"/>
            </w:pPr>
            <w:r>
              <w:t xml:space="preserve">    </w:t>
            </w:r>
          </w:p>
          <w:p w14:paraId="4C87FE8D" w14:textId="77777777" w:rsidR="00FF2347" w:rsidRDefault="00075399">
            <w:pPr>
              <w:pStyle w:val="BodyText"/>
              <w:widowControl w:val="0"/>
              <w:jc w:val="center"/>
              <w:rPr>
                <w:b/>
                <w:bCs/>
              </w:rPr>
            </w:pPr>
            <w:r>
              <w:rPr>
                <w:b/>
                <w:bCs/>
              </w:rPr>
              <w:t>Fig.3 Determination of location of Ys</w:t>
            </w:r>
          </w:p>
          <w:p w14:paraId="183D3347" w14:textId="77777777" w:rsidR="00FF2347" w:rsidRDefault="00FF2347">
            <w:pPr>
              <w:widowControl w:val="0"/>
              <w:rPr>
                <w:rFonts w:eastAsia="Malgun Gothic"/>
                <w:b/>
                <w:bCs/>
                <w:sz w:val="20"/>
                <w:szCs w:val="20"/>
                <w:lang w:eastAsia="ko-KR"/>
              </w:rPr>
            </w:pPr>
          </w:p>
        </w:tc>
      </w:tr>
    </w:tbl>
    <w:p w14:paraId="2F49568E" w14:textId="77777777" w:rsidR="00FF2347" w:rsidRDefault="00FF2347">
      <w:pPr>
        <w:rPr>
          <w:lang w:eastAsia="zh-CN"/>
        </w:rPr>
      </w:pPr>
    </w:p>
    <w:p w14:paraId="2B8A5BAE" w14:textId="77777777" w:rsidR="00FF2347" w:rsidRDefault="00075399">
      <w:pPr>
        <w:pStyle w:val="Heading2"/>
      </w:pPr>
      <w:r>
        <w:t>Topic A2: Search Space Configuration/Enhancement</w:t>
      </w:r>
    </w:p>
    <w:p w14:paraId="75EBF0BC" w14:textId="77777777" w:rsidR="00FF2347" w:rsidRDefault="00075399">
      <w:pPr>
        <w:pStyle w:val="Heading3"/>
      </w:pPr>
      <w:r>
        <w:t>R1-2200045 (Huawei, HiSilicon)</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03EBBAB3" w14:textId="77777777">
        <w:tc>
          <w:tcPr>
            <w:tcW w:w="14583" w:type="dxa"/>
            <w:shd w:val="clear" w:color="auto" w:fill="auto"/>
            <w:vAlign w:val="center"/>
          </w:tcPr>
          <w:p w14:paraId="777F43EB" w14:textId="77777777" w:rsidR="00FF2347" w:rsidRDefault="00075399">
            <w:pPr>
              <w:spacing w:afterLines="50"/>
            </w:pPr>
            <w:r>
              <w:t xml:space="preserve">Among the existing configurable periodicities {sl1, sl2, sl4, sl5, sl8, sl10, sl16, sl20, sl40, sl80, sl160, sl320, sl640, sl1280, sl2560}, there are entries not divisible by X= 4 or 8, which cannot be configured to UE operating with 480kHz and 960kHz SCS. On the other hand, the range of configurable SS periodicity in terms of absolute time shrinks with the increasing SCS. In order to maintain the same range and flexibility of SS periodicity configuration as 120 kHz SCS, the following two alternatives of enhancement to </w:t>
            </w:r>
            <w:r>
              <w:rPr>
                <w:i/>
              </w:rPr>
              <w:t>monitoringSlotPeriodicityAndOffset</w:t>
            </w:r>
            <w:r>
              <w:t xml:space="preserve"> can be considered:</w:t>
            </w:r>
          </w:p>
          <w:p w14:paraId="685D96AA" w14:textId="77777777" w:rsidR="00FF2347" w:rsidRDefault="00075399">
            <w:pPr>
              <w:pStyle w:val="ListParagraph"/>
              <w:widowControl w:val="0"/>
              <w:numPr>
                <w:ilvl w:val="0"/>
                <w:numId w:val="81"/>
              </w:numPr>
              <w:autoSpaceDE w:val="0"/>
              <w:autoSpaceDN w:val="0"/>
              <w:adjustRightInd w:val="0"/>
              <w:spacing w:beforeLines="50" w:before="120" w:afterLines="50" w:after="120" w:line="240" w:lineRule="auto"/>
              <w:contextualSpacing/>
              <w:jc w:val="both"/>
            </w:pPr>
            <w:r>
              <w:t xml:space="preserve">Add periodicities of {sl32, sl64, sl128, sl5120, sl10240, sl20480} to the list of </w:t>
            </w:r>
            <w:r>
              <w:rPr>
                <w:i/>
              </w:rPr>
              <w:t>monitoringSlotPeriodicityAndOffset.</w:t>
            </w:r>
            <w:r>
              <w:t xml:space="preserve"> The offset field should be extended accordingly, e.g., for sl32, the range of offset should be from 0 to 31.</w:t>
            </w:r>
          </w:p>
          <w:p w14:paraId="6969E12E" w14:textId="77777777" w:rsidR="00FF2347" w:rsidRDefault="00075399">
            <w:pPr>
              <w:pStyle w:val="ListParagraph"/>
              <w:widowControl w:val="0"/>
              <w:numPr>
                <w:ilvl w:val="0"/>
                <w:numId w:val="81"/>
              </w:numPr>
              <w:tabs>
                <w:tab w:val="left" w:pos="567"/>
              </w:tabs>
              <w:autoSpaceDE w:val="0"/>
              <w:autoSpaceDN w:val="0"/>
              <w:adjustRightInd w:val="0"/>
              <w:snapToGrid/>
              <w:spacing w:beforeLines="50" w:before="120" w:afterLines="50" w:after="120" w:line="240" w:lineRule="auto"/>
              <w:contextualSpacing/>
              <w:jc w:val="both"/>
            </w:pPr>
            <w:r>
              <w:t xml:space="preserve">Change the unit of </w:t>
            </w:r>
            <w:r>
              <w:rPr>
                <w:i/>
              </w:rPr>
              <w:t>monitoringSlotPeriodicityAndOffset</w:t>
            </w:r>
            <w:r>
              <w:t xml:space="preserve"> to X slots instead of one slot. Additional slot level offset within X slot group should be introduced to allow MO locates in any slot   </w:t>
            </w:r>
          </w:p>
          <w:p w14:paraId="1DF0915B" w14:textId="77777777" w:rsidR="00FF2347" w:rsidRDefault="00075399">
            <w:pPr>
              <w:spacing w:afterLines="50"/>
            </w:pPr>
            <w:r>
              <w:lastRenderedPageBreak/>
              <w:t xml:space="preserve">From our perspective, Alternative 1 is more straightforward and with less standard impact. </w:t>
            </w:r>
          </w:p>
          <w:p w14:paraId="31051C43" w14:textId="77777777" w:rsidR="00FF2347" w:rsidRDefault="00075399">
            <w:pPr>
              <w:pStyle w:val="ListParagraph"/>
              <w:widowControl w:val="0"/>
              <w:numPr>
                <w:ilvl w:val="0"/>
                <w:numId w:val="74"/>
              </w:numPr>
              <w:autoSpaceDE w:val="0"/>
              <w:autoSpaceDN w:val="0"/>
              <w:adjustRightInd w:val="0"/>
              <w:spacing w:beforeLines="50" w:before="120" w:afterLines="50" w:after="120" w:line="240" w:lineRule="auto"/>
              <w:contextualSpacing/>
              <w:jc w:val="both"/>
              <w:rPr>
                <w:b/>
                <w:i/>
                <w:color w:val="000000"/>
              </w:rPr>
            </w:pPr>
            <w:r>
              <w:rPr>
                <w:b/>
                <w:i/>
                <w:color w:val="000000"/>
              </w:rPr>
              <w:t>For search space set configuration for multi-slot PDCCH monitoring,</w:t>
            </w:r>
          </w:p>
          <w:p w14:paraId="2C1A05C4" w14:textId="77777777" w:rsidR="00FF2347" w:rsidRDefault="00075399">
            <w:pPr>
              <w:pStyle w:val="ListParagraph"/>
              <w:widowControl w:val="0"/>
              <w:numPr>
                <w:ilvl w:val="0"/>
                <w:numId w:val="27"/>
              </w:numPr>
              <w:autoSpaceDE w:val="0"/>
              <w:autoSpaceDN w:val="0"/>
              <w:adjustRightInd w:val="0"/>
              <w:spacing w:beforeLines="50" w:before="120" w:line="240" w:lineRule="auto"/>
              <w:contextualSpacing/>
              <w:jc w:val="both"/>
              <w:rPr>
                <w:b/>
                <w:i/>
                <w:color w:val="000000"/>
                <w:lang w:eastAsia="zh-CN"/>
              </w:rPr>
            </w:pPr>
            <w:r>
              <w:rPr>
                <w:b/>
                <w:i/>
                <w:color w:val="000000"/>
                <w:lang w:eastAsia="zh-CN"/>
              </w:rPr>
              <w:t xml:space="preserve">Add periodicities { sl32, sl64, sl128, sl5120, sl10240, sl20480} to the list of supported values in </w:t>
            </w:r>
            <w:r>
              <w:rPr>
                <w:b/>
                <w:i/>
              </w:rPr>
              <w:t>monitoringSlotPeriodicityAndOffset,</w:t>
            </w:r>
          </w:p>
          <w:p w14:paraId="7D5BF85B" w14:textId="77777777" w:rsidR="00FF2347" w:rsidRDefault="00075399">
            <w:pPr>
              <w:pStyle w:val="ListParagraph"/>
              <w:widowControl w:val="0"/>
              <w:numPr>
                <w:ilvl w:val="1"/>
                <w:numId w:val="27"/>
              </w:numPr>
              <w:autoSpaceDE w:val="0"/>
              <w:autoSpaceDN w:val="0"/>
              <w:adjustRightInd w:val="0"/>
              <w:spacing w:beforeLines="50" w:before="120" w:line="240" w:lineRule="auto"/>
              <w:contextualSpacing/>
              <w:jc w:val="both"/>
              <w:rPr>
                <w:b/>
                <w:i/>
                <w:color w:val="000000"/>
                <w:lang w:eastAsia="zh-CN"/>
              </w:rPr>
            </w:pPr>
            <w:r>
              <w:rPr>
                <w:b/>
                <w:i/>
                <w:color w:val="000000"/>
                <w:lang w:eastAsia="zh-CN"/>
              </w:rPr>
              <w:t>Supported set of offsets for each added periodicity X is 0,…,X-1;</w:t>
            </w:r>
          </w:p>
          <w:p w14:paraId="4C53B830" w14:textId="77777777" w:rsidR="00FF2347" w:rsidRDefault="00075399">
            <w:pPr>
              <w:pStyle w:val="ListParagraph"/>
              <w:widowControl w:val="0"/>
              <w:numPr>
                <w:ilvl w:val="0"/>
                <w:numId w:val="27"/>
              </w:numPr>
              <w:autoSpaceDE w:val="0"/>
              <w:autoSpaceDN w:val="0"/>
              <w:adjustRightInd w:val="0"/>
              <w:spacing w:beforeLines="50" w:before="120" w:line="240" w:lineRule="auto"/>
              <w:contextualSpacing/>
              <w:jc w:val="both"/>
              <w:rPr>
                <w:b/>
                <w:i/>
                <w:color w:val="000000"/>
              </w:rPr>
            </w:pPr>
            <w:r>
              <w:rPr>
                <w:b/>
                <w:i/>
                <w:color w:val="000000"/>
                <w:lang w:eastAsia="zh-CN"/>
              </w:rPr>
              <w:t xml:space="preserve">UE expects to be configured with a periodicity that is a multiple of X </w:t>
            </w:r>
            <w:r>
              <w:rPr>
                <w:b/>
                <w:i/>
                <w:color w:val="000000"/>
              </w:rPr>
              <w:t xml:space="preserve">slots where </w:t>
            </w:r>
          </w:p>
          <w:p w14:paraId="42CDF077" w14:textId="77777777" w:rsidR="00FF2347" w:rsidRDefault="00075399">
            <w:pPr>
              <w:pStyle w:val="ListParagraph"/>
              <w:widowControl w:val="0"/>
              <w:numPr>
                <w:ilvl w:val="1"/>
                <w:numId w:val="27"/>
              </w:numPr>
              <w:autoSpaceDE w:val="0"/>
              <w:autoSpaceDN w:val="0"/>
              <w:adjustRightInd w:val="0"/>
              <w:spacing w:beforeLines="50" w:before="120" w:line="240" w:lineRule="auto"/>
              <w:contextualSpacing/>
              <w:jc w:val="both"/>
              <w:rPr>
                <w:b/>
                <w:i/>
                <w:color w:val="000000"/>
              </w:rPr>
            </w:pPr>
            <w:r>
              <w:rPr>
                <w:b/>
                <w:i/>
                <w:color w:val="000000"/>
              </w:rPr>
              <w:t xml:space="preserve">For 480 kHz, X = 4 </w:t>
            </w:r>
          </w:p>
          <w:p w14:paraId="718ED5B3" w14:textId="77777777" w:rsidR="00FF2347" w:rsidRDefault="00075399">
            <w:pPr>
              <w:pStyle w:val="ListParagraph"/>
              <w:widowControl w:val="0"/>
              <w:numPr>
                <w:ilvl w:val="1"/>
                <w:numId w:val="27"/>
              </w:numPr>
              <w:autoSpaceDE w:val="0"/>
              <w:autoSpaceDN w:val="0"/>
              <w:adjustRightInd w:val="0"/>
              <w:spacing w:after="120" w:line="240" w:lineRule="auto"/>
              <w:contextualSpacing/>
              <w:rPr>
                <w:b/>
                <w:i/>
                <w:color w:val="000000"/>
              </w:rPr>
            </w:pPr>
            <w:r>
              <w:rPr>
                <w:b/>
                <w:i/>
                <w:color w:val="000000"/>
              </w:rPr>
              <w:t xml:space="preserve">For 960 kHz, X= 4 if (X,Y) = (4,2) or (X,Y) = (4,1) is supported; otherwise X= 8.  </w:t>
            </w:r>
          </w:p>
          <w:p w14:paraId="0FA93761" w14:textId="77777777" w:rsidR="00FF2347" w:rsidRDefault="00075399">
            <w:pPr>
              <w:spacing w:afterLines="50"/>
            </w:pPr>
            <w:r>
              <w:t xml:space="preserve">Note that, if Y=1, the current 14-bit bitmap </w:t>
            </w:r>
            <w:r>
              <w:rPr>
                <w:i/>
              </w:rPr>
              <w:t xml:space="preserve">monitoringSymbolsWithinSlot </w:t>
            </w:r>
            <w:r>
              <w:t>is sufficient to indicate the first symbol(s) of the PDCCH monitoring occasions that are configured in the single slot within the slot group of X slots. However, when Y&gt;1 is supported, PDCCH monitoring is carried out in the first 3 OFDM symbols of up to Y consecutive slots within the slot group of X slots. A single 14-bit bitmap would not then be enough to indicate the first symbol(s) of the PDCCH monitoring occasions within these up to Y consecutive slots. To resolve this issue, any of the following solutions may be considered:</w:t>
            </w:r>
          </w:p>
          <w:p w14:paraId="69BE47BF" w14:textId="77777777" w:rsidR="00FF2347" w:rsidRDefault="00075399">
            <w:pPr>
              <w:pStyle w:val="ListParagraph"/>
              <w:widowControl w:val="0"/>
              <w:numPr>
                <w:ilvl w:val="1"/>
                <w:numId w:val="82"/>
              </w:numPr>
              <w:autoSpaceDE w:val="0"/>
              <w:autoSpaceDN w:val="0"/>
              <w:adjustRightInd w:val="0"/>
              <w:spacing w:afterLines="50" w:after="120" w:line="240" w:lineRule="auto"/>
              <w:ind w:left="426"/>
              <w:contextualSpacing/>
              <w:jc w:val="both"/>
            </w:pPr>
            <w:r>
              <w:t xml:space="preserve">Introduce a parameter that indicates the slot-level duration (e.g., </w:t>
            </w:r>
            <w:r>
              <w:rPr>
                <w:i/>
              </w:rPr>
              <w:t>durationWithinSlotGroup</w:t>
            </w:r>
            <w:r>
              <w:t xml:space="preserve">). For instance, when (X,Y)=(4,2), </w:t>
            </w:r>
            <w:r>
              <w:rPr>
                <w:i/>
              </w:rPr>
              <w:t>durationWithinSlotGroup</w:t>
            </w:r>
            <w:r>
              <w:t xml:space="preserve"> can be either “one” to indicate that the PDCCH monitoring occasions are only in the first 3 symbols of a single slot within the slot group of X slots or “two” to indicate that the PDCCH monitoring occasions are in the first 3 symbols of two consecutive slots within the slot group of X slots.</w:t>
            </w:r>
          </w:p>
          <w:p w14:paraId="43D35D7A" w14:textId="77777777" w:rsidR="00FF2347" w:rsidRDefault="00FF2347">
            <w:pPr>
              <w:pStyle w:val="ListParagraph"/>
              <w:widowControl w:val="0"/>
              <w:spacing w:afterLines="50" w:after="120"/>
              <w:ind w:left="426"/>
            </w:pPr>
          </w:p>
          <w:p w14:paraId="1EB5EB29" w14:textId="77777777" w:rsidR="00FF2347" w:rsidRDefault="00075399">
            <w:pPr>
              <w:pStyle w:val="ListParagraph"/>
              <w:widowControl w:val="0"/>
              <w:numPr>
                <w:ilvl w:val="1"/>
                <w:numId w:val="82"/>
              </w:numPr>
              <w:autoSpaceDE w:val="0"/>
              <w:autoSpaceDN w:val="0"/>
              <w:adjustRightInd w:val="0"/>
              <w:spacing w:afterLines="50" w:after="120" w:line="240" w:lineRule="auto"/>
              <w:ind w:left="426"/>
              <w:contextualSpacing/>
              <w:jc w:val="both"/>
            </w:pPr>
            <w:r>
              <w:t xml:space="preserve">Introduce a slot-level bitmap (e.g., </w:t>
            </w:r>
            <w:r>
              <w:rPr>
                <w:i/>
              </w:rPr>
              <w:t>monitoringSlotsWithinSlotGroup</w:t>
            </w:r>
            <w:r>
              <w:t xml:space="preserve">). For instance, when (X,Y)=(4,2), </w:t>
            </w:r>
            <w:r>
              <w:rPr>
                <w:i/>
              </w:rPr>
              <w:t xml:space="preserve">monitoringSlotsWithinSlotGroup </w:t>
            </w:r>
            <w:r>
              <w:t xml:space="preserve">can be either “1000” to indicate that the PDCCH monitoring occasions are only in the first 3 symbols of the first slot within the slot group of X slots or “1100” to indicate that the PDCCH monitoring occasions are in the first 3 symbols of the first and second slots within the slot group of X slots. </w:t>
            </w:r>
          </w:p>
          <w:p w14:paraId="440B5591" w14:textId="77777777" w:rsidR="00FF2347" w:rsidRDefault="00FF2347">
            <w:pPr>
              <w:pStyle w:val="ListParagraph"/>
              <w:widowControl w:val="0"/>
            </w:pPr>
          </w:p>
          <w:p w14:paraId="01DE7512" w14:textId="77777777" w:rsidR="00FF2347" w:rsidRDefault="00075399">
            <w:pPr>
              <w:pStyle w:val="ListParagraph"/>
              <w:widowControl w:val="0"/>
              <w:numPr>
                <w:ilvl w:val="1"/>
                <w:numId w:val="82"/>
              </w:numPr>
              <w:autoSpaceDE w:val="0"/>
              <w:autoSpaceDN w:val="0"/>
              <w:adjustRightInd w:val="0"/>
              <w:spacing w:afterLines="50" w:after="120" w:line="240" w:lineRule="auto"/>
              <w:ind w:left="426"/>
              <w:contextualSpacing/>
              <w:jc w:val="both"/>
            </w:pPr>
            <w:r>
              <w:t xml:space="preserve">Increase the number of bits of </w:t>
            </w:r>
            <w:r>
              <w:rPr>
                <w:i/>
              </w:rPr>
              <w:t>monitoringSymbolsWithinSlot</w:t>
            </w:r>
            <w:r>
              <w:t xml:space="preserve"> to cover Y slots. For instance, when (X,Y)=(4,2),</w:t>
            </w:r>
            <w:r>
              <w:rPr>
                <w:i/>
              </w:rPr>
              <w:t xml:space="preserve"> monitoringSymbolsWithinSlot</w:t>
            </w:r>
            <w:r>
              <w:t xml:space="preserve"> can be either “11100000000000 00000000000000” or “11100000000000 11100000000000.”</w:t>
            </w:r>
          </w:p>
          <w:p w14:paraId="4E3DDB66" w14:textId="77777777" w:rsidR="00FF2347" w:rsidRDefault="00075399">
            <w:pPr>
              <w:spacing w:afterLines="50"/>
            </w:pPr>
            <w:r>
              <w:t xml:space="preserve">In our view, solution a) that introduces a slot-level duration parameter (e.g., </w:t>
            </w:r>
            <w:r>
              <w:rPr>
                <w:i/>
              </w:rPr>
              <w:t>durationWithinSlotGroup</w:t>
            </w:r>
            <w:r>
              <w:t>) is the most efficient and is preferred.</w:t>
            </w:r>
          </w:p>
          <w:p w14:paraId="3616CA2C" w14:textId="77777777" w:rsidR="00FF2347" w:rsidRDefault="00075399">
            <w:pPr>
              <w:pStyle w:val="ListParagraph"/>
              <w:widowControl w:val="0"/>
              <w:numPr>
                <w:ilvl w:val="0"/>
                <w:numId w:val="74"/>
              </w:numPr>
              <w:autoSpaceDE w:val="0"/>
              <w:autoSpaceDN w:val="0"/>
              <w:adjustRightInd w:val="0"/>
              <w:spacing w:beforeLines="50" w:before="120" w:afterLines="50" w:after="120" w:line="240" w:lineRule="auto"/>
              <w:contextualSpacing/>
              <w:jc w:val="both"/>
              <w:rPr>
                <w:b/>
                <w:i/>
                <w:lang w:eastAsia="zh-CN"/>
              </w:rPr>
            </w:pPr>
            <w:r>
              <w:rPr>
                <w:b/>
                <w:i/>
                <w:color w:val="000000"/>
              </w:rPr>
              <w:t>For search space set configuration for multi-slot PDCCH monitoring, i</w:t>
            </w:r>
            <w:r>
              <w:rPr>
                <w:b/>
                <w:i/>
                <w:color w:val="000000"/>
                <w:lang w:eastAsia="zh-CN"/>
              </w:rPr>
              <w:t xml:space="preserve">ntroduce a new RRC parameter </w:t>
            </w:r>
            <w:r>
              <w:rPr>
                <w:b/>
                <w:i/>
              </w:rPr>
              <w:t>durationWithinSlotGroup, ranging from 1 to Y, to indicate the consecutive slots that contain monitoring occasions within each slot group of X slots</w:t>
            </w:r>
          </w:p>
          <w:p w14:paraId="2356DCF7" w14:textId="77777777" w:rsidR="00FF2347" w:rsidRDefault="00075399">
            <w:pPr>
              <w:pStyle w:val="ListParagraph"/>
              <w:widowControl w:val="0"/>
              <w:numPr>
                <w:ilvl w:val="0"/>
                <w:numId w:val="83"/>
              </w:numPr>
              <w:autoSpaceDE w:val="0"/>
              <w:autoSpaceDN w:val="0"/>
              <w:adjustRightInd w:val="0"/>
              <w:spacing w:beforeLines="50" w:before="120" w:afterLines="50" w:after="120" w:line="240" w:lineRule="auto"/>
              <w:contextualSpacing/>
              <w:jc w:val="both"/>
              <w:rPr>
                <w:b/>
                <w:i/>
              </w:rPr>
            </w:pPr>
            <w:r>
              <w:rPr>
                <w:b/>
                <w:i/>
              </w:rPr>
              <w:t>Y is the value of multi-slot PDCCH monitoring capability in the reported (X, Y) pair by the UE. If UE is allowed to report more than one Y&gt;1 for a given X, the maximum value of reported Y is used.</w:t>
            </w:r>
          </w:p>
          <w:p w14:paraId="5667C78C" w14:textId="77777777" w:rsidR="00FF2347" w:rsidRDefault="00075399">
            <w:pPr>
              <w:spacing w:beforeLines="50" w:before="120" w:afterLines="50"/>
              <w:rPr>
                <w:color w:val="000000"/>
              </w:rPr>
            </w:pPr>
            <w:r>
              <w:t xml:space="preserve">Regarding </w:t>
            </w:r>
            <w:r>
              <w:rPr>
                <w:i/>
              </w:rPr>
              <w:t>duration</w:t>
            </w:r>
            <w:r>
              <w:t xml:space="preserve">, the unit of </w:t>
            </w:r>
            <w:r>
              <w:rPr>
                <w:i/>
              </w:rPr>
              <w:t>duration</w:t>
            </w:r>
            <w:r>
              <w:t xml:space="preserve"> can be simply changed to X slots. </w:t>
            </w:r>
          </w:p>
          <w:p w14:paraId="665F1B33" w14:textId="77777777" w:rsidR="00FF2347" w:rsidRDefault="00075399">
            <w:pPr>
              <w:pStyle w:val="ListParagraph"/>
              <w:widowControl w:val="0"/>
              <w:numPr>
                <w:ilvl w:val="0"/>
                <w:numId w:val="74"/>
              </w:numPr>
              <w:autoSpaceDE w:val="0"/>
              <w:autoSpaceDN w:val="0"/>
              <w:adjustRightInd w:val="0"/>
              <w:spacing w:beforeLines="50" w:before="120" w:afterLines="50" w:after="120" w:line="240" w:lineRule="auto"/>
              <w:jc w:val="both"/>
              <w:rPr>
                <w:b/>
                <w:i/>
                <w:color w:val="000000"/>
              </w:rPr>
            </w:pPr>
            <w:r>
              <w:rPr>
                <w:b/>
                <w:i/>
                <w:color w:val="000000"/>
              </w:rPr>
              <w:t xml:space="preserve">For search space set configuration for multi-slot PDCCH monitoring, the unit of “duration” should be changed to X slots where </w:t>
            </w:r>
          </w:p>
          <w:p w14:paraId="69A36F75" w14:textId="77777777" w:rsidR="00FF2347" w:rsidRDefault="00075399">
            <w:pPr>
              <w:pStyle w:val="ListParagraph"/>
              <w:widowControl w:val="0"/>
              <w:numPr>
                <w:ilvl w:val="1"/>
                <w:numId w:val="74"/>
              </w:numPr>
              <w:autoSpaceDE w:val="0"/>
              <w:autoSpaceDN w:val="0"/>
              <w:adjustRightInd w:val="0"/>
              <w:spacing w:beforeLines="50" w:before="120" w:line="240" w:lineRule="auto"/>
              <w:ind w:left="340" w:hanging="340"/>
              <w:contextualSpacing/>
              <w:jc w:val="both"/>
              <w:rPr>
                <w:b/>
                <w:i/>
                <w:color w:val="000000"/>
              </w:rPr>
            </w:pPr>
            <w:r>
              <w:rPr>
                <w:b/>
                <w:i/>
                <w:color w:val="000000"/>
              </w:rPr>
              <w:t xml:space="preserve">For 480 kHz, X = 4 </w:t>
            </w:r>
          </w:p>
          <w:p w14:paraId="3DF7C5FA" w14:textId="77777777" w:rsidR="00FF2347" w:rsidRDefault="00075399">
            <w:pPr>
              <w:pStyle w:val="ListParagraph"/>
              <w:widowControl w:val="0"/>
              <w:numPr>
                <w:ilvl w:val="1"/>
                <w:numId w:val="74"/>
              </w:numPr>
              <w:autoSpaceDE w:val="0"/>
              <w:autoSpaceDN w:val="0"/>
              <w:adjustRightInd w:val="0"/>
              <w:spacing w:after="120" w:line="240" w:lineRule="auto"/>
              <w:ind w:left="340" w:hanging="340"/>
              <w:contextualSpacing/>
              <w:rPr>
                <w:b/>
                <w:i/>
                <w:color w:val="000000"/>
              </w:rPr>
            </w:pPr>
            <w:r>
              <w:rPr>
                <w:b/>
                <w:i/>
                <w:color w:val="000000"/>
              </w:rPr>
              <w:t xml:space="preserve">For 960 kHz, X= 4 if (X,Y) = (4,2) or (X,Y) = (4,1) is supported; otherwise X= 8.  </w:t>
            </w:r>
          </w:p>
          <w:p w14:paraId="6572E5EE" w14:textId="77777777" w:rsidR="00FF2347" w:rsidRDefault="00FF2347">
            <w:pPr>
              <w:pStyle w:val="ListParagraph"/>
              <w:widowControl w:val="0"/>
              <w:autoSpaceDE w:val="0"/>
              <w:autoSpaceDN w:val="0"/>
              <w:adjustRightInd w:val="0"/>
              <w:spacing w:before="180" w:afterLines="100" w:after="240" w:line="240" w:lineRule="auto"/>
              <w:ind w:left="0"/>
              <w:contextualSpacing/>
              <w:jc w:val="both"/>
              <w:rPr>
                <w:color w:val="000000"/>
              </w:rPr>
            </w:pPr>
          </w:p>
        </w:tc>
      </w:tr>
    </w:tbl>
    <w:p w14:paraId="05661356" w14:textId="77777777" w:rsidR="00FF2347" w:rsidRDefault="00FF2347">
      <w:pPr>
        <w:rPr>
          <w:lang w:eastAsia="zh-CN"/>
        </w:rPr>
      </w:pPr>
    </w:p>
    <w:p w14:paraId="38008776" w14:textId="77777777" w:rsidR="00FF2347" w:rsidRDefault="00075399">
      <w:pPr>
        <w:pStyle w:val="Heading3"/>
      </w:pPr>
      <w:r>
        <w:t>R1-2200060 (InterDigital)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4CAC76FC" w14:textId="77777777">
        <w:tc>
          <w:tcPr>
            <w:tcW w:w="14583" w:type="dxa"/>
            <w:shd w:val="clear" w:color="auto" w:fill="auto"/>
            <w:vAlign w:val="center"/>
          </w:tcPr>
          <w:p w14:paraId="07597CB5" w14:textId="77777777" w:rsidR="00FF2347" w:rsidRDefault="00075399">
            <w:pPr>
              <w:widowControl w:val="0"/>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FF2347" w14:paraId="01217231" w14:textId="77777777">
              <w:trPr>
                <w:cantSplit/>
                <w:jc w:val="center"/>
              </w:trPr>
              <w:tc>
                <w:tcPr>
                  <w:tcW w:w="300" w:type="dxa"/>
                  <w:shd w:val="clear" w:color="auto" w:fill="E0E0E0"/>
                  <w:vAlign w:val="center"/>
                </w:tcPr>
                <w:p w14:paraId="0F11E022" w14:textId="77777777" w:rsidR="00FF2347" w:rsidRDefault="0007539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BD02A8E" w14:textId="77777777" w:rsidR="00FF2347" w:rsidRDefault="00075399">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3BFD57E3" w14:textId="77777777" w:rsidR="00FF2347" w:rsidRDefault="00075399">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FF2347" w14:paraId="6C91D266" w14:textId="77777777">
              <w:trPr>
                <w:cantSplit/>
                <w:jc w:val="center"/>
              </w:trPr>
              <w:tc>
                <w:tcPr>
                  <w:tcW w:w="300" w:type="dxa"/>
                  <w:vAlign w:val="center"/>
                </w:tcPr>
                <w:p w14:paraId="7B26634A" w14:textId="77777777" w:rsidR="00FF2347" w:rsidRDefault="00075399">
                  <w:pPr>
                    <w:pStyle w:val="TAC"/>
                    <w:rPr>
                      <w:rFonts w:ascii="Times New Roman" w:hAnsi="Times New Roman"/>
                    </w:rPr>
                  </w:pPr>
                  <w:r>
                    <w:rPr>
                      <w:rFonts w:ascii="Times New Roman" w:hAnsi="Times New Roman"/>
                    </w:rPr>
                    <w:t>3</w:t>
                  </w:r>
                </w:p>
              </w:tc>
              <w:tc>
                <w:tcPr>
                  <w:tcW w:w="3385" w:type="dxa"/>
                  <w:vAlign w:val="center"/>
                </w:tcPr>
                <w:p w14:paraId="0ABC1582" w14:textId="77777777" w:rsidR="00FF2347" w:rsidRDefault="00075399">
                  <w:pPr>
                    <w:pStyle w:val="TAC"/>
                    <w:rPr>
                      <w:rFonts w:ascii="Times New Roman" w:hAnsi="Times New Roman"/>
                    </w:rPr>
                  </w:pPr>
                  <w:r>
                    <w:rPr>
                      <w:rFonts w:ascii="Times New Roman" w:hAnsi="Times New Roman"/>
                    </w:rPr>
                    <w:t>40</w:t>
                  </w:r>
                </w:p>
              </w:tc>
            </w:tr>
            <w:tr w:rsidR="00FF2347" w14:paraId="7767F127" w14:textId="77777777">
              <w:trPr>
                <w:cantSplit/>
                <w:jc w:val="center"/>
              </w:trPr>
              <w:tc>
                <w:tcPr>
                  <w:tcW w:w="300" w:type="dxa"/>
                  <w:vAlign w:val="center"/>
                </w:tcPr>
                <w:p w14:paraId="31417968" w14:textId="77777777" w:rsidR="00FF2347" w:rsidRDefault="00075399">
                  <w:pPr>
                    <w:pStyle w:val="TAC"/>
                    <w:rPr>
                      <w:rFonts w:ascii="Times New Roman" w:hAnsi="Times New Roman"/>
                    </w:rPr>
                  </w:pPr>
                  <w:r>
                    <w:rPr>
                      <w:rFonts w:ascii="Times New Roman" w:hAnsi="Times New Roman"/>
                    </w:rPr>
                    <w:t>5</w:t>
                  </w:r>
                </w:p>
              </w:tc>
              <w:tc>
                <w:tcPr>
                  <w:tcW w:w="3385" w:type="dxa"/>
                  <w:vAlign w:val="center"/>
                </w:tcPr>
                <w:p w14:paraId="37DB696B" w14:textId="77777777" w:rsidR="00FF2347" w:rsidRDefault="00075399">
                  <w:pPr>
                    <w:pStyle w:val="TAC"/>
                    <w:rPr>
                      <w:rFonts w:ascii="Times New Roman" w:hAnsi="Times New Roman"/>
                    </w:rPr>
                  </w:pPr>
                  <w:r>
                    <w:rPr>
                      <w:rFonts w:ascii="Times New Roman" w:hAnsi="Times New Roman"/>
                    </w:rPr>
                    <w:t>160</w:t>
                  </w:r>
                </w:p>
              </w:tc>
            </w:tr>
            <w:tr w:rsidR="00FF2347" w14:paraId="738624FD" w14:textId="77777777">
              <w:trPr>
                <w:cantSplit/>
                <w:jc w:val="center"/>
              </w:trPr>
              <w:tc>
                <w:tcPr>
                  <w:tcW w:w="300" w:type="dxa"/>
                  <w:vAlign w:val="center"/>
                </w:tcPr>
                <w:p w14:paraId="699B69B7" w14:textId="77777777" w:rsidR="00FF2347" w:rsidRDefault="00075399">
                  <w:pPr>
                    <w:pStyle w:val="TAC"/>
                    <w:rPr>
                      <w:rFonts w:ascii="Times New Roman" w:hAnsi="Times New Roman"/>
                    </w:rPr>
                  </w:pPr>
                  <w:r>
                    <w:rPr>
                      <w:rFonts w:ascii="Times New Roman" w:hAnsi="Times New Roman"/>
                    </w:rPr>
                    <w:t>6</w:t>
                  </w:r>
                </w:p>
              </w:tc>
              <w:tc>
                <w:tcPr>
                  <w:tcW w:w="3385" w:type="dxa"/>
                  <w:vAlign w:val="center"/>
                </w:tcPr>
                <w:p w14:paraId="0A3377C3" w14:textId="77777777" w:rsidR="00FF2347" w:rsidRDefault="00075399">
                  <w:pPr>
                    <w:pStyle w:val="TAC"/>
                    <w:rPr>
                      <w:rFonts w:ascii="Times New Roman" w:hAnsi="Times New Roman"/>
                    </w:rPr>
                  </w:pPr>
                  <w:r>
                    <w:rPr>
                      <w:rFonts w:ascii="Times New Roman" w:hAnsi="Times New Roman"/>
                    </w:rPr>
                    <w:t>320</w:t>
                  </w:r>
                </w:p>
              </w:tc>
            </w:tr>
          </w:tbl>
          <w:p w14:paraId="7C46041A" w14:textId="77777777" w:rsidR="00FF2347" w:rsidRDefault="00FF2347">
            <w:pPr>
              <w:widowControl w:val="0"/>
              <w:spacing w:line="276" w:lineRule="auto"/>
              <w:jc w:val="both"/>
              <w:rPr>
                <w:rFonts w:ascii="Arial" w:hAnsi="Arial" w:cs="Arial"/>
                <w:bCs/>
              </w:rPr>
            </w:pPr>
          </w:p>
          <w:p w14:paraId="251865F0" w14:textId="77777777" w:rsidR="00FF2347" w:rsidRDefault="00075399">
            <w:pPr>
              <w:widowControl w:val="0"/>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340B71D8" w14:textId="77777777" w:rsidR="00FF2347" w:rsidRDefault="00075399">
            <w:pPr>
              <w:widowControl w:val="0"/>
              <w:spacing w:line="276" w:lineRule="auto"/>
              <w:jc w:val="both"/>
              <w:rPr>
                <w:rFonts w:ascii="Arial" w:hAnsi="Arial" w:cs="Arial"/>
                <w:b/>
                <w:i/>
                <w:iCs/>
              </w:rPr>
            </w:pPr>
            <w:r>
              <w:rPr>
                <w:rFonts w:ascii="Arial" w:hAnsi="Arial" w:cs="Arial"/>
                <w:b/>
                <w:i/>
                <w:iCs/>
              </w:rPr>
              <w:t xml:space="preserve">Observation 1: </w:t>
            </w:r>
            <w:r>
              <w:rPr>
                <w:rFonts w:ascii="Arial" w:hAnsi="Arial" w:cs="Arial"/>
                <w:bCs/>
                <w:i/>
                <w:iCs/>
              </w:rPr>
              <w:t>No serious issue has been observed for the working assumption on the minimum P</w:t>
            </w:r>
            <w:r>
              <w:rPr>
                <w:rFonts w:ascii="Arial" w:hAnsi="Arial" w:cs="Arial"/>
                <w:bCs/>
                <w:i/>
                <w:iCs/>
                <w:vertAlign w:val="subscript"/>
              </w:rPr>
              <w:t>switch</w:t>
            </w:r>
            <w:r>
              <w:rPr>
                <w:rFonts w:ascii="Arial" w:hAnsi="Arial" w:cs="Arial"/>
                <w:bCs/>
                <w:i/>
                <w:iCs/>
              </w:rPr>
              <w:t xml:space="preserve"> value</w:t>
            </w:r>
            <w:r>
              <w:rPr>
                <w:rFonts w:ascii="Arial" w:hAnsi="Arial" w:cs="Arial"/>
                <w:b/>
                <w:i/>
                <w:iCs/>
              </w:rPr>
              <w:t>.</w:t>
            </w:r>
          </w:p>
          <w:p w14:paraId="361B3426" w14:textId="77777777" w:rsidR="00FF2347" w:rsidRDefault="00075399">
            <w:pPr>
              <w:widowControl w:val="0"/>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tc>
      </w:tr>
    </w:tbl>
    <w:p w14:paraId="0F5D91F1" w14:textId="77777777" w:rsidR="00FF2347" w:rsidRDefault="00FF2347">
      <w:pPr>
        <w:rPr>
          <w:lang w:eastAsia="zh-CN"/>
        </w:rPr>
      </w:pPr>
    </w:p>
    <w:p w14:paraId="13B48FB6" w14:textId="77777777" w:rsidR="00FF2347" w:rsidRDefault="00075399">
      <w:pPr>
        <w:pStyle w:val="Heading3"/>
      </w:pPr>
      <w:r>
        <w:t>R1-2200143 (CATT)</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783FD664" w14:textId="77777777">
        <w:tc>
          <w:tcPr>
            <w:tcW w:w="14583" w:type="dxa"/>
            <w:shd w:val="clear" w:color="auto" w:fill="auto"/>
            <w:vAlign w:val="center"/>
          </w:tcPr>
          <w:p w14:paraId="10FA05B2" w14:textId="77777777" w:rsidR="00FF2347" w:rsidRDefault="00075399">
            <w:pPr>
              <w:pStyle w:val="BodyText"/>
              <w:widowControl w:val="0"/>
              <w:rPr>
                <w:b/>
                <w:i/>
                <w:lang w:eastAsia="zh-CN"/>
              </w:rPr>
            </w:pPr>
            <w:r>
              <w:rPr>
                <w:b/>
                <w:i/>
                <w:lang w:eastAsia="zh-CN"/>
              </w:rPr>
              <w:t xml:space="preserve">Proposal </w:t>
            </w:r>
            <w:r>
              <w:rPr>
                <w:rFonts w:hint="eastAsia"/>
                <w:b/>
                <w:i/>
                <w:lang w:eastAsia="zh-CN"/>
              </w:rPr>
              <w:t>3</w:t>
            </w:r>
            <w:r>
              <w:rPr>
                <w:b/>
                <w:i/>
                <w:lang w:eastAsia="zh-CN"/>
              </w:rPr>
              <w:t>：</w:t>
            </w:r>
            <w:r>
              <w:rPr>
                <w:rFonts w:hint="eastAsia"/>
                <w:b/>
                <w:i/>
                <w:lang w:eastAsia="zh-CN"/>
              </w:rPr>
              <w:t>For 480 kHz SCS and 960 kHz SCS, the search space configuration can be defined as follows.</w:t>
            </w:r>
          </w:p>
          <w:p w14:paraId="62B94991" w14:textId="77777777" w:rsidR="00FF2347" w:rsidRDefault="00075399">
            <w:pPr>
              <w:pStyle w:val="BodyText"/>
              <w:widowControl w:val="0"/>
              <w:numPr>
                <w:ilvl w:val="0"/>
                <w:numId w:val="24"/>
              </w:numPr>
              <w:autoSpaceDE/>
              <w:autoSpaceDN/>
              <w:adjustRightInd/>
              <w:snapToGrid/>
              <w:spacing w:line="240" w:lineRule="auto"/>
              <w:jc w:val="both"/>
              <w:rPr>
                <w:b/>
                <w:i/>
                <w:lang w:eastAsia="zh-CN"/>
              </w:rPr>
            </w:pPr>
            <w:r>
              <w:rPr>
                <w:rFonts w:hint="eastAsia"/>
                <w:b/>
                <w:i/>
                <w:sz w:val="21"/>
                <w:lang w:eastAsia="zh-CN"/>
              </w:rPr>
              <w:t>D</w:t>
            </w:r>
            <w:r>
              <w:rPr>
                <w:b/>
                <w:i/>
                <w:sz w:val="21"/>
                <w:lang w:eastAsia="zh-CN"/>
              </w:rPr>
              <w:t>uration</w:t>
            </w:r>
            <w:r>
              <w:rPr>
                <w:b/>
                <w:sz w:val="21"/>
                <w:lang w:eastAsia="zh-CN"/>
              </w:rPr>
              <w:t xml:space="preserve">: </w:t>
            </w:r>
            <w:r>
              <w:rPr>
                <w:b/>
                <w:i/>
                <w:sz w:val="21"/>
                <w:lang w:eastAsia="zh-CN"/>
              </w:rPr>
              <w:t>The unit of the duration is still slot</w:t>
            </w:r>
            <w:r>
              <w:rPr>
                <w:rFonts w:hint="eastAsia"/>
                <w:b/>
                <w:i/>
                <w:sz w:val="21"/>
                <w:lang w:eastAsia="zh-CN"/>
              </w:rPr>
              <w:t xml:space="preserve">. </w:t>
            </w:r>
          </w:p>
          <w:p w14:paraId="79481996" w14:textId="77777777" w:rsidR="00FF2347" w:rsidRDefault="00075399">
            <w:pPr>
              <w:pStyle w:val="BodyText"/>
              <w:widowControl w:val="0"/>
              <w:numPr>
                <w:ilvl w:val="0"/>
                <w:numId w:val="24"/>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5E0A8E7E" w14:textId="77777777" w:rsidR="00FF2347" w:rsidRDefault="00FF2347">
            <w:pPr>
              <w:pStyle w:val="BodyText"/>
              <w:widowControl w:val="0"/>
              <w:spacing w:after="0"/>
              <w:rPr>
                <w:sz w:val="21"/>
                <w:lang w:eastAsia="zh-CN"/>
              </w:rPr>
            </w:pPr>
          </w:p>
          <w:p w14:paraId="5609737B" w14:textId="77777777" w:rsidR="00FF2347" w:rsidRDefault="00FF2347">
            <w:pPr>
              <w:pStyle w:val="BodyText"/>
              <w:widowControl w:val="0"/>
              <w:rPr>
                <w:b/>
                <w:lang w:eastAsia="zh-CN"/>
              </w:rPr>
            </w:pPr>
          </w:p>
          <w:p w14:paraId="43A00B40" w14:textId="77777777" w:rsidR="00FF2347" w:rsidRDefault="00075399">
            <w:pPr>
              <w:pStyle w:val="BodyText"/>
              <w:keepNext/>
              <w:widowControl w:val="0"/>
              <w:jc w:val="center"/>
            </w:pPr>
            <w:r>
              <w:object w:dxaOrig="6330" w:dyaOrig="2020" w14:anchorId="767935C0">
                <v:shape id="_x0000_i1037" type="#_x0000_t75" style="width:317.25pt;height:101.25pt" o:ole="">
                  <v:imagedata r:id="rId45" o:title=""/>
                </v:shape>
                <o:OLEObject Type="Embed" ProgID="Visio.Drawing.11" ShapeID="_x0000_i1037" DrawAspect="Content" ObjectID="_1704579884" r:id="rId46"/>
              </w:object>
            </w:r>
          </w:p>
          <w:p w14:paraId="6DDC80B8" w14:textId="77777777" w:rsidR="00FF2347" w:rsidRDefault="00075399">
            <w:pPr>
              <w:pStyle w:val="Caption"/>
              <w:widowControl w:val="0"/>
              <w:jc w:val="center"/>
              <w:rPr>
                <w:b w:val="0"/>
                <w:lang w:eastAsia="zh-CN"/>
              </w:rPr>
            </w:pPr>
            <w:bookmarkStart w:id="220"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220"/>
            <w:r>
              <w:rPr>
                <w:b w:val="0"/>
                <w:lang w:eastAsia="zh-CN"/>
              </w:rPr>
              <w:t>: Search space group switching for 60GHz NR-U</w:t>
            </w:r>
          </w:p>
          <w:p w14:paraId="3F431751" w14:textId="77777777" w:rsidR="00FF2347" w:rsidRDefault="00075399">
            <w:pPr>
              <w:pStyle w:val="BodyText"/>
              <w:widowControl w:val="0"/>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0BE25DAA" w14:textId="77777777" w:rsidR="00FF2347" w:rsidRDefault="00075399">
            <w:pPr>
              <w:pStyle w:val="BodyText"/>
              <w:widowControl w:val="0"/>
              <w:rPr>
                <w:lang w:eastAsia="zh-CN"/>
              </w:rPr>
            </w:pPr>
            <w:r>
              <w:rPr>
                <w:rFonts w:hint="eastAsia"/>
                <w:b/>
                <w:i/>
                <w:lang w:eastAsia="zh-CN"/>
              </w:rPr>
              <w:t xml:space="preserve">Proposal 5: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62FF111" w14:textId="77777777" w:rsidR="00FF2347" w:rsidRDefault="00FF2347">
            <w:pPr>
              <w:pStyle w:val="BodyText"/>
              <w:widowControl w:val="0"/>
              <w:rPr>
                <w:b/>
                <w:lang w:eastAsia="zh-CN"/>
              </w:rPr>
            </w:pPr>
          </w:p>
        </w:tc>
      </w:tr>
    </w:tbl>
    <w:p w14:paraId="4410A387" w14:textId="77777777" w:rsidR="00FF2347" w:rsidRDefault="00FF2347">
      <w:pPr>
        <w:rPr>
          <w:lang w:eastAsia="zh-CN"/>
        </w:rPr>
      </w:pPr>
    </w:p>
    <w:p w14:paraId="4D5E4CC8" w14:textId="77777777" w:rsidR="00FF2347" w:rsidRDefault="00075399">
      <w:pPr>
        <w:pStyle w:val="Heading3"/>
      </w:pPr>
      <w:r>
        <w:t>R1-2200174 (Sony)</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76E3EA24" w14:textId="77777777">
        <w:tc>
          <w:tcPr>
            <w:tcW w:w="14583" w:type="dxa"/>
            <w:shd w:val="clear" w:color="auto" w:fill="auto"/>
            <w:vAlign w:val="center"/>
          </w:tcPr>
          <w:p w14:paraId="35B46D39" w14:textId="77777777" w:rsidR="00FF2347" w:rsidRDefault="00075399">
            <w:pPr>
              <w:widowControl w:val="0"/>
            </w:pPr>
            <w:r>
              <w:rPr>
                <w:rFonts w:eastAsia="Times New Roman"/>
                <w:sz w:val="20"/>
                <w:szCs w:val="20"/>
              </w:rPr>
              <w:t xml:space="preserve">For </w:t>
            </w:r>
            <w:r>
              <w:tab/>
            </w:r>
            <w:r>
              <w:rPr>
                <w:rFonts w:eastAsia="Times New Roman"/>
                <w:sz w:val="20"/>
                <w:szCs w:val="20"/>
              </w:rPr>
              <w:t xml:space="preserve">multi-slot PDCCH monitoring, supporting multi combination of (X,Y) as optional and multi span when Y=1 were agreed in RAN1#107-e meeting. Multi combination of (X,Y) and spans will benefit the flexibility of search space configuration for NW and the adjustment of power consumption for UE. However, it also triggers </w:t>
            </w:r>
            <w:r>
              <w:rPr>
                <w:rFonts w:eastAsia="Times New Roman"/>
                <w:color w:val="000000"/>
                <w:sz w:val="20"/>
                <w:szCs w:val="20"/>
              </w:rPr>
              <w:t xml:space="preserve">another issue on SSSG switching among different monitoring capacities/search space sets. From previous meetings, many companies support SSSG switching for 480/960 kHz with a natural extension of the Rel-16 functionality due to lack of time, then </w:t>
            </w:r>
            <w:r>
              <w:rPr>
                <w:rFonts w:eastAsia="Times New Roman"/>
                <w:sz w:val="20"/>
                <w:szCs w:val="20"/>
              </w:rPr>
              <w:t>switching time P</w:t>
            </w:r>
            <w:r>
              <w:rPr>
                <w:rFonts w:eastAsia="Times New Roman"/>
                <w:sz w:val="20"/>
                <w:szCs w:val="20"/>
                <w:vertAlign w:val="subscript"/>
              </w:rPr>
              <w:t>switch</w:t>
            </w:r>
            <w:r>
              <w:rPr>
                <w:rFonts w:eastAsia="Times New Roman"/>
                <w:sz w:val="20"/>
                <w:szCs w:val="20"/>
              </w:rPr>
              <w:t xml:space="preserve"> for UE processing capability with the main concern on whether to support multiple capability on P</w:t>
            </w:r>
            <w:r>
              <w:rPr>
                <w:rFonts w:eastAsia="Times New Roman"/>
                <w:sz w:val="20"/>
                <w:szCs w:val="20"/>
                <w:vertAlign w:val="subscript"/>
              </w:rPr>
              <w:t xml:space="preserve">switch </w:t>
            </w:r>
            <w:r>
              <w:rPr>
                <w:rFonts w:eastAsia="Times New Roman"/>
                <w:sz w:val="20"/>
                <w:szCs w:val="20"/>
              </w:rPr>
              <w:t>[3] has been discussed and agreed.</w:t>
            </w:r>
            <w:r>
              <w:rPr>
                <w:rFonts w:eastAsia="Times New Roman"/>
                <w:color w:val="000000"/>
                <w:sz w:val="20"/>
                <w:szCs w:val="20"/>
              </w:rPr>
              <w:t xml:space="preserve"> However, from our perspective, a natural extension of Rel-16 SSSG switching is not enough for 52.6GHz to 71GHz. Take 960 kHz for illustration, </w:t>
            </w:r>
            <w:r>
              <w:rPr>
                <w:rFonts w:eastAsia="Times New Roman"/>
                <w:sz w:val="20"/>
                <w:szCs w:val="20"/>
              </w:rPr>
              <w:t>(X,Y) = (8,1) with mandatory and (X,Y) = (8,4), (4,2), (4,1) with optional were already agreed, for  UEs supporting all four monitoring capacities, SSSG switching with only two SSSG group may loss switching efficiency on power saving and also waste certain capabilities of these UEs. Thus, flexible SSSG switching schemes with finer granularity should be considered.</w:t>
            </w:r>
          </w:p>
          <w:p w14:paraId="65CEF201" w14:textId="77777777" w:rsidR="00FF2347" w:rsidRDefault="00075399">
            <w:pPr>
              <w:widowControl w:val="0"/>
              <w:rPr>
                <w:color w:val="000000"/>
                <w:sz w:val="20"/>
                <w:szCs w:val="20"/>
                <w:lang w:eastAsia="ja-JP"/>
              </w:rPr>
            </w:pPr>
            <w:r>
              <w:rPr>
                <w:rFonts w:eastAsia="MS Mincho"/>
                <w:color w:val="000000"/>
                <w:sz w:val="20"/>
                <w:szCs w:val="20"/>
                <w:lang w:eastAsia="ja-JP"/>
              </w:rPr>
              <w:t>One possible</w:t>
            </w:r>
            <w:r>
              <w:rPr>
                <w:rFonts w:eastAsia="Times New Roman"/>
                <w:color w:val="000000"/>
                <w:sz w:val="20"/>
                <w:szCs w:val="20"/>
              </w:rPr>
              <w:t xml:space="preserve"> SSSG switching</w:t>
            </w:r>
            <w:r>
              <w:rPr>
                <w:rFonts w:eastAsia="MS Mincho"/>
                <w:color w:val="000000"/>
                <w:sz w:val="20"/>
                <w:szCs w:val="20"/>
                <w:lang w:eastAsia="ja-JP"/>
              </w:rPr>
              <w:t xml:space="preserve"> scheme to address the above power saving issues</w:t>
            </w:r>
            <w:r>
              <w:rPr>
                <w:color w:val="000000"/>
                <w:sz w:val="20"/>
                <w:szCs w:val="20"/>
                <w:lang w:eastAsia="ja-JP"/>
              </w:rPr>
              <w:t xml:space="preserve"> is to configure the search space set with monitoring capacity  </w:t>
            </w:r>
            <w:r>
              <w:rPr>
                <w:rFonts w:eastAsia="MS Mincho"/>
                <w:color w:val="000000"/>
                <w:sz w:val="20"/>
                <w:szCs w:val="20"/>
                <w:lang w:eastAsia="ja-JP"/>
              </w:rPr>
              <w:t>indices</w:t>
            </w:r>
            <w:r>
              <w:rPr>
                <w:color w:val="000000"/>
                <w:sz w:val="20"/>
                <w:szCs w:val="20"/>
                <w:lang w:eastAsia="zh-CN"/>
              </w:rPr>
              <w:t xml:space="preserve">. </w:t>
            </w:r>
            <w:r>
              <w:rPr>
                <w:color w:val="000000"/>
                <w:sz w:val="20"/>
                <w:szCs w:val="20"/>
                <w:lang w:eastAsia="ja-JP"/>
              </w:rPr>
              <w:t xml:space="preserve">The procedure can be as follows: </w:t>
            </w:r>
          </w:p>
          <w:p w14:paraId="4F270972" w14:textId="77777777" w:rsidR="00FF2347" w:rsidRDefault="00075399">
            <w:pPr>
              <w:pStyle w:val="ListParagraph"/>
              <w:widowControl w:val="0"/>
              <w:numPr>
                <w:ilvl w:val="0"/>
                <w:numId w:val="84"/>
              </w:numPr>
              <w:snapToGrid/>
              <w:spacing w:line="240" w:lineRule="auto"/>
              <w:jc w:val="both"/>
              <w:rPr>
                <w:rFonts w:ascii="Times New Roman" w:eastAsia="MS Mincho" w:hAnsi="Times New Roman"/>
                <w:color w:val="000000"/>
                <w:sz w:val="20"/>
                <w:szCs w:val="20"/>
                <w:lang w:eastAsia="ja-JP"/>
              </w:rPr>
            </w:pPr>
            <w:r>
              <w:rPr>
                <w:rFonts w:ascii="Times New Roman" w:eastAsia="MS Mincho" w:hAnsi="Times New Roman"/>
                <w:color w:val="000000"/>
                <w:sz w:val="20"/>
                <w:szCs w:val="20"/>
                <w:lang w:eastAsia="ja-JP"/>
              </w:rPr>
              <w:t xml:space="preserve">First, when UE reports multi monitoring capabilities, the corresponding monitoring capability indices are also reported. </w:t>
            </w:r>
          </w:p>
          <w:p w14:paraId="27A248A3" w14:textId="77777777" w:rsidR="00FF2347" w:rsidRDefault="00075399">
            <w:pPr>
              <w:pStyle w:val="ListParagraph"/>
              <w:widowControl w:val="0"/>
              <w:numPr>
                <w:ilvl w:val="0"/>
                <w:numId w:val="84"/>
              </w:numPr>
              <w:snapToGrid/>
              <w:spacing w:line="240" w:lineRule="auto"/>
              <w:jc w:val="both"/>
              <w:rPr>
                <w:rFonts w:ascii="Times New Roman" w:eastAsia="MS Mincho" w:hAnsi="Times New Roman"/>
                <w:color w:val="000000"/>
                <w:sz w:val="20"/>
                <w:szCs w:val="20"/>
                <w:lang w:eastAsia="ja-JP"/>
              </w:rPr>
            </w:pPr>
            <w:r>
              <w:rPr>
                <w:rFonts w:ascii="Times New Roman" w:eastAsia="MS Mincho" w:hAnsi="Times New Roman"/>
                <w:color w:val="000000"/>
                <w:sz w:val="20"/>
                <w:szCs w:val="20"/>
                <w:lang w:eastAsia="ja-JP"/>
              </w:rPr>
              <w:t xml:space="preserve">Then, gNB configures each SS set with the associated monitoring capability index. </w:t>
            </w:r>
          </w:p>
          <w:p w14:paraId="17C9501C" w14:textId="77777777" w:rsidR="00FF2347" w:rsidRDefault="00075399">
            <w:pPr>
              <w:pStyle w:val="ListParagraph"/>
              <w:widowControl w:val="0"/>
              <w:numPr>
                <w:ilvl w:val="0"/>
                <w:numId w:val="84"/>
              </w:numPr>
              <w:snapToGrid/>
              <w:spacing w:line="240" w:lineRule="auto"/>
              <w:jc w:val="both"/>
              <w:rPr>
                <w:rFonts w:ascii="Times New Roman" w:eastAsia="MS Mincho" w:hAnsi="Times New Roman"/>
                <w:color w:val="000000"/>
                <w:sz w:val="20"/>
                <w:szCs w:val="20"/>
                <w:lang w:eastAsia="ja-JP"/>
              </w:rPr>
            </w:pPr>
            <w:r>
              <w:rPr>
                <w:rFonts w:ascii="Times New Roman" w:eastAsia="MS Mincho" w:hAnsi="Times New Roman"/>
                <w:color w:val="000000"/>
                <w:sz w:val="20"/>
                <w:szCs w:val="20"/>
                <w:lang w:eastAsia="ja-JP"/>
              </w:rPr>
              <w:t>After SSSG switching is trigged, such as the scheduling requirement from gNB or power saving requirement from UE by preferred monitoring capacity index reporting, a DCI with monitoring capability index indication is scheduled so that UE can switch to the specified SSSG for monitoring.</w:t>
            </w:r>
          </w:p>
          <w:p w14:paraId="2113132C" w14:textId="77777777" w:rsidR="00FF2347" w:rsidRDefault="00FF2347">
            <w:pPr>
              <w:pStyle w:val="ListParagraph"/>
              <w:widowControl w:val="0"/>
              <w:rPr>
                <w:rFonts w:ascii="Times New Roman" w:eastAsia="MS Mincho" w:hAnsi="Times New Roman"/>
                <w:color w:val="000000"/>
                <w:sz w:val="20"/>
                <w:szCs w:val="20"/>
                <w:lang w:eastAsia="ja-JP"/>
              </w:rPr>
            </w:pPr>
          </w:p>
          <w:p w14:paraId="73D34005" w14:textId="77777777" w:rsidR="00FF2347" w:rsidRDefault="00075399">
            <w:pPr>
              <w:widowControl w:val="0"/>
              <w:rPr>
                <w:rFonts w:eastAsia="Times New Roman"/>
                <w:sz w:val="20"/>
                <w:szCs w:val="20"/>
              </w:rPr>
            </w:pPr>
            <w:r>
              <w:rPr>
                <w:rFonts w:eastAsia="Times New Roman"/>
                <w:sz w:val="20"/>
                <w:szCs w:val="20"/>
              </w:rPr>
              <w:t>Take a simple UE monitoring capability with {(8,1); (4,1)} reported as an example. With the agreement and working assumption from RAN1#107 meeting, the maximum number of blind detection (BD) for monitoring capability (8,1) and (4,1) are 20 and 10 respectively. Denoting Rel-16 SSSG index as x, and UE monitoring capability index as y, allocate y=1 and 2 to these two capabilities when UE monitoring capability index is reported.</w:t>
            </w:r>
          </w:p>
          <w:p w14:paraId="0A4BF322" w14:textId="77777777" w:rsidR="00FF2347" w:rsidRDefault="00075399">
            <w:pPr>
              <w:widowControl w:val="0"/>
              <w:rPr>
                <w:rFonts w:eastAsia="Times New Roman"/>
                <w:sz w:val="20"/>
                <w:szCs w:val="20"/>
              </w:rPr>
            </w:pPr>
            <w:r>
              <w:rPr>
                <w:rFonts w:eastAsia="Times New Roman"/>
                <w:sz w:val="20"/>
                <w:szCs w:val="20"/>
              </w:rPr>
              <w:t xml:space="preserve">Alt1: No monitoring capability index is configured, assume RRC configure SS1={2 BD}, SS2={7 BD}, SS3={6 BD},SS4={5 BD}, and SSSG0={SS1,SS2 and SS3}, SSSG1={SS4}; </w:t>
            </w:r>
          </w:p>
          <w:p w14:paraId="1EBB27CF" w14:textId="77777777" w:rsidR="00FF2347" w:rsidRDefault="00075399">
            <w:pPr>
              <w:widowControl w:val="0"/>
              <w:rPr>
                <w:rFonts w:eastAsia="Times New Roman"/>
                <w:sz w:val="20"/>
                <w:szCs w:val="20"/>
              </w:rPr>
            </w:pPr>
            <w:r>
              <w:rPr>
                <w:rFonts w:eastAsia="Times New Roman"/>
                <w:sz w:val="20"/>
                <w:szCs w:val="20"/>
              </w:rPr>
              <w:t>Alt2: Monitoring capability index is configured, assume RRC configure SS1={1,2; 2 BD}, SS2={1,2; 7BD}, SS3={1; 6BD}, SS4={1; 5BD}.</w:t>
            </w:r>
          </w:p>
          <w:p w14:paraId="0CF2FC7B" w14:textId="77777777" w:rsidR="00FF2347" w:rsidRDefault="00075399">
            <w:pPr>
              <w:widowControl w:val="0"/>
              <w:rPr>
                <w:rFonts w:eastAsia="Times New Roman"/>
                <w:sz w:val="20"/>
                <w:szCs w:val="20"/>
              </w:rPr>
            </w:pPr>
            <w:r>
              <w:rPr>
                <w:rFonts w:eastAsia="Times New Roman"/>
                <w:sz w:val="20"/>
                <w:szCs w:val="20"/>
              </w:rPr>
              <w:t>From Alt2, firstly, we can see a new dimension of group division based on number of BD (UE monitoring capability) indicated by UE monitoring capability index is introduced. y=2 can be indicated to monitor SSSG 2={SS1, SS2}, which is not existed in Alt1. While x in Rel-16 can only indicate sparse or dense monitoring. Besides, with joint (x,y)=(0,2) indication, we have SSSG0_2={SS1,SS2} smaller than SSSG0 in Alt1, which shows the finer granularity feature. This corresponds to a double dimension of SSSG switching.</w:t>
            </w:r>
          </w:p>
          <w:p w14:paraId="60CCAAB6" w14:textId="77777777" w:rsidR="00FF2347" w:rsidRDefault="00075399">
            <w:pPr>
              <w:widowControl w:val="0"/>
              <w:rPr>
                <w:rFonts w:eastAsia="Times New Roman"/>
                <w:sz w:val="20"/>
                <w:szCs w:val="20"/>
              </w:rPr>
            </w:pPr>
            <w:r>
              <w:rPr>
                <w:rFonts w:eastAsia="Times New Roman"/>
                <w:sz w:val="20"/>
                <w:szCs w:val="20"/>
              </w:rPr>
              <w:t>In summary, with UE monitoring capability index reporting, SSSG can be finer granularity-based.</w:t>
            </w:r>
          </w:p>
          <w:p w14:paraId="26BDF284" w14:textId="77777777" w:rsidR="00FF2347" w:rsidRDefault="00075399">
            <w:pPr>
              <w:pStyle w:val="ListParagraph"/>
              <w:widowControl w:val="0"/>
              <w:spacing w:after="80"/>
              <w:ind w:left="0"/>
              <w:rPr>
                <w:rFonts w:ascii="Times New Roman" w:eastAsia="MS Gothic" w:hAnsi="Times New Roman"/>
                <w:b/>
                <w:bCs/>
                <w:sz w:val="20"/>
                <w:szCs w:val="20"/>
                <w:lang w:eastAsia="ja-JP"/>
              </w:rPr>
            </w:pPr>
            <w:r>
              <w:rPr>
                <w:rFonts w:ascii="Times New Roman" w:hAnsi="Times New Roman"/>
                <w:b/>
                <w:bCs/>
                <w:sz w:val="20"/>
                <w:szCs w:val="20"/>
                <w:u w:val="single"/>
              </w:rPr>
              <w:t>Proposal 1:</w:t>
            </w:r>
            <w:r>
              <w:rPr>
                <w:rFonts w:ascii="Times New Roman" w:eastAsia="MS Gothic" w:hAnsi="Times New Roman"/>
                <w:b/>
                <w:bCs/>
                <w:sz w:val="20"/>
                <w:szCs w:val="20"/>
                <w:lang w:eastAsia="ja-JP"/>
              </w:rPr>
              <w:t xml:space="preserve"> SSSG switching schemes with finer granularity can be considered for NR from 52.6 GHz to 71GHz.</w:t>
            </w:r>
          </w:p>
          <w:p w14:paraId="600D8918" w14:textId="77777777" w:rsidR="00FF2347" w:rsidRDefault="00FF2347">
            <w:pPr>
              <w:pStyle w:val="ListParagraph"/>
              <w:widowControl w:val="0"/>
              <w:spacing w:after="80"/>
              <w:ind w:left="0"/>
              <w:rPr>
                <w:szCs w:val="20"/>
              </w:rPr>
            </w:pPr>
          </w:p>
          <w:p w14:paraId="02514114" w14:textId="77777777" w:rsidR="00FF2347" w:rsidRDefault="00075399">
            <w:pPr>
              <w:widowControl w:val="0"/>
              <w:rPr>
                <w:sz w:val="20"/>
                <w:szCs w:val="20"/>
                <w:lang w:eastAsia="zh-CN"/>
              </w:rPr>
            </w:pPr>
            <w:r>
              <w:rPr>
                <w:sz w:val="20"/>
                <w:szCs w:val="20"/>
                <w:lang w:eastAsia="zh-CN"/>
              </w:rPr>
              <w:t xml:space="preserve">CORESET duration has also been discussed in RAN1#107-e meeting. Unfortunately, not consensus has been achieved on whether to support a duration of more than 3 OFDM symbols for PDCCH with 480/960 kHz SCS in Rel-17 NR above 52.6 GHz [3]. In our view,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023A4A33" w14:textId="77777777" w:rsidR="00FF2347" w:rsidRDefault="00075399">
            <w:pPr>
              <w:pStyle w:val="ListParagraph"/>
              <w:widowControl w:val="0"/>
              <w:spacing w:after="80"/>
              <w:ind w:left="0"/>
              <w:rPr>
                <w:rFonts w:ascii="Times New Roman" w:eastAsia="MS Gothic" w:hAnsi="Times New Roman"/>
                <w:b/>
                <w:bCs/>
                <w:sz w:val="20"/>
                <w:szCs w:val="18"/>
                <w:lang w:eastAsia="ja-JP"/>
              </w:rPr>
            </w:pPr>
            <w:bookmarkStart w:id="221" w:name="_Hlk83627394"/>
            <w:r>
              <w:rPr>
                <w:rFonts w:ascii="Times New Roman" w:hAnsi="Times New Roman"/>
                <w:b/>
                <w:bCs/>
                <w:sz w:val="20"/>
                <w:szCs w:val="18"/>
                <w:u w:val="single"/>
              </w:rPr>
              <w:t xml:space="preserve">Proposal </w:t>
            </w:r>
            <w:r>
              <w:rPr>
                <w:rFonts w:ascii="Times New Roman" w:hAnsi="Times New Roman"/>
                <w:b/>
                <w:sz w:val="20"/>
                <w:szCs w:val="18"/>
                <w:u w:val="single"/>
              </w:rPr>
              <w:t>3</w:t>
            </w:r>
            <w:r>
              <w:rPr>
                <w:rFonts w:ascii="Times New Roman" w:hAnsi="Times New Roman"/>
                <w:b/>
                <w:bCs/>
                <w:sz w:val="20"/>
                <w:szCs w:val="18"/>
                <w:u w:val="single"/>
              </w:rPr>
              <w:t>:</w:t>
            </w:r>
            <w:r>
              <w:rPr>
                <w:rFonts w:ascii="Times New Roman" w:eastAsia="MS Gothic" w:hAnsi="Times New Roman"/>
                <w:b/>
                <w:bCs/>
                <w:sz w:val="20"/>
                <w:szCs w:val="18"/>
                <w:lang w:eastAsia="ja-JP"/>
              </w:rPr>
              <w:t xml:space="preserve"> PDCCH monitoring with a maximum duration of more than 3 OFDM symbols per PDCCH monitoring occasion is more suitable.</w:t>
            </w:r>
          </w:p>
          <w:bookmarkEnd w:id="221"/>
          <w:p w14:paraId="113D4745" w14:textId="77777777" w:rsidR="00FF2347" w:rsidRDefault="00FF2347">
            <w:pPr>
              <w:pStyle w:val="ListParagraph"/>
              <w:widowControl w:val="0"/>
              <w:spacing w:after="80"/>
              <w:ind w:left="0"/>
              <w:rPr>
                <w:szCs w:val="20"/>
                <w:lang w:val="en-GB"/>
              </w:rPr>
            </w:pPr>
          </w:p>
        </w:tc>
      </w:tr>
    </w:tbl>
    <w:p w14:paraId="209A559E" w14:textId="77777777" w:rsidR="00FF2347" w:rsidRDefault="00FF2347">
      <w:pPr>
        <w:rPr>
          <w:lang w:eastAsia="zh-CN"/>
        </w:rPr>
      </w:pPr>
    </w:p>
    <w:p w14:paraId="5BD35D72" w14:textId="77777777" w:rsidR="00FF2347" w:rsidRDefault="00075399">
      <w:pPr>
        <w:pStyle w:val="Heading3"/>
      </w:pPr>
      <w:r>
        <w:t>R1-2200184 (Nokia, Nokia Shanghai Bell)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0E2BDFA5" w14:textId="77777777">
        <w:tc>
          <w:tcPr>
            <w:tcW w:w="14583" w:type="dxa"/>
            <w:shd w:val="clear" w:color="auto" w:fill="auto"/>
            <w:vAlign w:val="center"/>
          </w:tcPr>
          <w:p w14:paraId="56B4D074" w14:textId="77777777" w:rsidR="00FF2347" w:rsidRDefault="00075399">
            <w:pPr>
              <w:widowControl w:val="0"/>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FF2347" w14:paraId="3D909EF3"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71ADDD83" w14:textId="77777777" w:rsidR="00FF2347" w:rsidRDefault="00ED3210">
                  <w:pPr>
                    <w:pStyle w:val="TAH"/>
                    <w:rPr>
                      <w:rFonts w:ascii="Times New Roman" w:hAnsi="Times New Roman"/>
                      <w:sz w:val="20"/>
                    </w:rPr>
                  </w:pPr>
                  <w:r>
                    <w:rPr>
                      <w:rFonts w:eastAsia="Batang"/>
                    </w:rPr>
                    <w:pict w14:anchorId="231006F4">
                      <v:shape id="_x0000_i1038" type="#_x0000_t75" style="width:6.75pt;height:6pt" equationxml="&lt;">
                        <v:imagedata r:id="rId47"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3617CF98" w14:textId="77777777" w:rsidR="00FF2347" w:rsidRDefault="00075399">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ED3210">
                    <w:rPr>
                      <w:position w:val="-5"/>
                    </w:rPr>
                    <w:pict w14:anchorId="38E79063">
                      <v:shape id="_x0000_i1039" type="#_x0000_t75" style="width:29.25pt;height:6pt" equationxml="&lt;">
                        <v:imagedata r:id="rId48" o:title="" chromakey="white"/>
                      </v:shape>
                    </w:pict>
                  </w:r>
                  <w:r>
                    <w:rPr>
                      <w:rFonts w:cs="Arial"/>
                      <w:szCs w:val="18"/>
                    </w:rPr>
                    <w:instrText xml:space="preserve"> </w:instrText>
                  </w:r>
                  <w:r>
                    <w:rPr>
                      <w:rFonts w:cs="Arial"/>
                      <w:szCs w:val="18"/>
                    </w:rPr>
                    <w:fldChar w:fldCharType="separate"/>
                  </w:r>
                  <w:r w:rsidR="00ED3210">
                    <w:rPr>
                      <w:position w:val="-5"/>
                    </w:rPr>
                    <w:pict w14:anchorId="269B0653">
                      <v:shape id="_x0000_i1040" type="#_x0000_t75" style="width:29.25pt;height:6pt" equationxml="&lt;">
                        <v:imagedata r:id="rId48" o:title="" chromakey="white"/>
                      </v:shape>
                    </w:pict>
                  </w:r>
                  <w:r>
                    <w:rPr>
                      <w:rFonts w:cs="Arial"/>
                      <w:szCs w:val="18"/>
                    </w:rPr>
                    <w:fldChar w:fldCharType="end"/>
                  </w:r>
                  <w:r>
                    <w:rPr>
                      <w:rFonts w:cs="Arial"/>
                      <w:szCs w:val="18"/>
                    </w:rPr>
                    <w:t xml:space="preserve"> value for</w:t>
                  </w:r>
                </w:p>
                <w:p w14:paraId="4A83CE5D" w14:textId="77777777" w:rsidR="00FF2347" w:rsidRDefault="00075399">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FF2347" w14:paraId="79E687E6"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702EAFF5" w14:textId="77777777" w:rsidR="00FF2347" w:rsidRDefault="00075399">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4A21487C" w14:textId="77777777" w:rsidR="00FF2347" w:rsidRDefault="00075399">
                  <w:pPr>
                    <w:pStyle w:val="TAC"/>
                  </w:pPr>
                  <w:r>
                    <w:t>40</w:t>
                  </w:r>
                </w:p>
              </w:tc>
            </w:tr>
            <w:tr w:rsidR="00FF2347" w14:paraId="4B0F9D39"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BF86E01" w14:textId="77777777" w:rsidR="00FF2347" w:rsidRDefault="00075399">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24A0E220" w14:textId="77777777" w:rsidR="00FF2347" w:rsidRDefault="00075399">
                  <w:pPr>
                    <w:pStyle w:val="TAC"/>
                  </w:pPr>
                  <w:r>
                    <w:t>160</w:t>
                  </w:r>
                </w:p>
              </w:tc>
            </w:tr>
            <w:tr w:rsidR="00FF2347" w14:paraId="1AEAC443"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310F6501" w14:textId="77777777" w:rsidR="00FF2347" w:rsidRDefault="00075399">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36A2B446" w14:textId="77777777" w:rsidR="00FF2347" w:rsidRDefault="00075399">
                  <w:pPr>
                    <w:pStyle w:val="TAC"/>
                  </w:pPr>
                  <w:r>
                    <w:t>320</w:t>
                  </w:r>
                </w:p>
              </w:tc>
            </w:tr>
          </w:tbl>
          <w:p w14:paraId="3B780838" w14:textId="77777777" w:rsidR="00FF2347" w:rsidRDefault="00FF2347">
            <w:pPr>
              <w:widowControl w:val="0"/>
              <w:autoSpaceDE/>
              <w:autoSpaceDN/>
              <w:adjustRightInd/>
              <w:snapToGrid/>
              <w:spacing w:after="0" w:line="240" w:lineRule="auto"/>
              <w:rPr>
                <w:lang w:val="en-GB" w:eastAsia="zh-CN"/>
              </w:rPr>
            </w:pPr>
          </w:p>
          <w:p w14:paraId="06E029EF" w14:textId="77777777" w:rsidR="00FF2347" w:rsidRDefault="00075399">
            <w:pPr>
              <w:pStyle w:val="paragraph"/>
              <w:widowControl w:val="0"/>
              <w:spacing w:before="0" w:beforeAutospacing="0" w:after="0" w:afterAutospacing="0"/>
              <w:textAlignment w:val="baseline"/>
              <w:rPr>
                <w:i/>
                <w:iCs/>
                <w:sz w:val="20"/>
                <w:szCs w:val="20"/>
              </w:rPr>
            </w:pPr>
            <w:r>
              <w:rPr>
                <w:sz w:val="20"/>
                <w:szCs w:val="20"/>
              </w:rPr>
              <w:t xml:space="preserve">When considering the applicability of current periodicyt/offset configuration for multi-slot PDCCH monitoring, it can be noted that it works correctly if </w:t>
            </w:r>
          </w:p>
          <w:p w14:paraId="60B56447" w14:textId="77777777" w:rsidR="00FF2347" w:rsidRDefault="00075399">
            <w:pPr>
              <w:pStyle w:val="paragraph"/>
              <w:widowControl w:val="0"/>
              <w:numPr>
                <w:ilvl w:val="0"/>
                <w:numId w:val="85"/>
              </w:numPr>
              <w:spacing w:before="0" w:beforeAutospacing="0" w:after="0" w:afterAutospacing="0" w:line="240" w:lineRule="auto"/>
              <w:textAlignment w:val="baseline"/>
              <w:rPr>
                <w:i/>
                <w:iCs/>
                <w:sz w:val="20"/>
                <w:szCs w:val="20"/>
              </w:rPr>
            </w:pPr>
            <w:r>
              <w:rPr>
                <w:color w:val="000000"/>
                <w:sz w:val="20"/>
                <w:szCs w:val="20"/>
                <w:shd w:val="clear" w:color="auto" w:fill="FFFFFF"/>
              </w:rPr>
              <w:t>Montoring-periodicity (slots) is an integer multiple of X (slots); and</w:t>
            </w:r>
          </w:p>
          <w:p w14:paraId="29D4E950" w14:textId="77777777" w:rsidR="00FF2347" w:rsidRDefault="00075399">
            <w:pPr>
              <w:pStyle w:val="paragraph"/>
              <w:widowControl w:val="0"/>
              <w:numPr>
                <w:ilvl w:val="0"/>
                <w:numId w:val="85"/>
              </w:numPr>
              <w:spacing w:before="0" w:beforeAutospacing="0" w:after="0" w:afterAutospacing="0" w:line="240" w:lineRule="auto"/>
              <w:textAlignment w:val="baseline"/>
              <w:rPr>
                <w:i/>
                <w:iCs/>
                <w:sz w:val="20"/>
                <w:szCs w:val="20"/>
              </w:rPr>
            </w:pPr>
            <w:r>
              <w:rPr>
                <w:color w:val="000000"/>
                <w:sz w:val="20"/>
                <w:szCs w:val="20"/>
                <w:shd w:val="clear" w:color="auto" w:fill="FFFFFF"/>
              </w:rPr>
              <w:lastRenderedPageBreak/>
              <w:t>Montoring-offset-PDCCH-slot is configured in such that it overlaps with Y slots</w:t>
            </w:r>
          </w:p>
          <w:p w14:paraId="68075CA8" w14:textId="77777777" w:rsidR="00FF2347" w:rsidRDefault="00FF2347">
            <w:pPr>
              <w:pStyle w:val="paragraph"/>
              <w:widowControl w:val="0"/>
              <w:spacing w:before="0" w:beforeAutospacing="0" w:after="0" w:afterAutospacing="0"/>
              <w:textAlignment w:val="baseline"/>
              <w:rPr>
                <w:color w:val="000000"/>
                <w:sz w:val="20"/>
                <w:szCs w:val="20"/>
                <w:shd w:val="clear" w:color="auto" w:fill="FFFFFF"/>
              </w:rPr>
            </w:pPr>
          </w:p>
          <w:p w14:paraId="7D7A7484" w14:textId="77777777" w:rsidR="00FF2347" w:rsidRDefault="00075399">
            <w:pPr>
              <w:pStyle w:val="paragraph"/>
              <w:widowControl w:val="0"/>
              <w:spacing w:before="0" w:beforeAutospacing="0" w:after="0" w:afterAutospacing="0"/>
              <w:textAlignment w:val="baseline"/>
              <w:rPr>
                <w:color w:val="000000"/>
                <w:sz w:val="20"/>
                <w:szCs w:val="20"/>
                <w:shd w:val="clear" w:color="auto" w:fill="FFFFFF"/>
              </w:rPr>
            </w:pPr>
            <w:r>
              <w:rPr>
                <w:color w:val="000000"/>
                <w:sz w:val="20"/>
                <w:szCs w:val="20"/>
                <w:shd w:val="clear" w:color="auto" w:fill="FFFFFF"/>
              </w:rPr>
              <w:t>Based on that, we propose to keep the current SS configuration principle (i.e. slot-based configuration). It is noted that the other option (i.e. X-based configuration) might have impacts also in other RAN1 specs (esp. TS 38.213).</w:t>
            </w:r>
          </w:p>
          <w:p w14:paraId="5DD4E3D6" w14:textId="77777777" w:rsidR="00FF2347" w:rsidRDefault="00FF2347">
            <w:pPr>
              <w:pStyle w:val="paragraph"/>
              <w:widowControl w:val="0"/>
              <w:spacing w:before="0" w:beforeAutospacing="0" w:after="0" w:afterAutospacing="0"/>
              <w:textAlignment w:val="baseline"/>
              <w:rPr>
                <w:color w:val="000000"/>
                <w:sz w:val="20"/>
                <w:szCs w:val="20"/>
                <w:shd w:val="clear" w:color="auto" w:fill="FFFFFF"/>
              </w:rPr>
            </w:pPr>
          </w:p>
          <w:p w14:paraId="4B357A8F" w14:textId="77777777" w:rsidR="00FF2347" w:rsidRDefault="00075399">
            <w:pPr>
              <w:pStyle w:val="paragraph"/>
              <w:widowControl w:val="0"/>
              <w:spacing w:before="0" w:beforeAutospacing="0" w:after="0" w:afterAutospacing="0"/>
              <w:textAlignment w:val="baseline"/>
              <w:rPr>
                <w:rStyle w:val="normaltextrun"/>
                <w:color w:val="000000"/>
                <w:sz w:val="20"/>
                <w:szCs w:val="20"/>
                <w:shd w:val="clear" w:color="auto" w:fill="FFFFFF"/>
              </w:rPr>
            </w:pPr>
            <w:r>
              <w:rPr>
                <w:color w:val="000000"/>
                <w:sz w:val="20"/>
                <w:szCs w:val="20"/>
                <w:shd w:val="clear" w:color="auto" w:fill="FFFFFF"/>
              </w:rPr>
              <w:t xml:space="preserve">Table 2 shows the proposed monitoring periodicity in terms of slots and slot groups. </w:t>
            </w:r>
            <w:r>
              <w:rPr>
                <w:rStyle w:val="normaltextrun"/>
                <w:sz w:val="20"/>
                <w:szCs w:val="20"/>
              </w:rPr>
              <w:t>The left column shows the RRC signalled periodicity (+ associated slot offset) according to the current parameter (</w:t>
            </w:r>
            <w:r>
              <w:rPr>
                <w:rStyle w:val="normaltextrun"/>
                <w:i/>
                <w:iCs/>
                <w:sz w:val="20"/>
                <w:szCs w:val="20"/>
              </w:rPr>
              <w:t>monitoringSlotPeriodicityAndOffset</w:t>
            </w:r>
            <w:r>
              <w:rPr>
                <w:rStyle w:val="normaltextrun"/>
                <w:sz w:val="20"/>
                <w:szCs w:val="20"/>
              </w:rPr>
              <w:t>)</w:t>
            </w:r>
            <w:r>
              <w:rPr>
                <w:rStyle w:val="normaltextrun"/>
                <w:color w:val="000000"/>
                <w:sz w:val="20"/>
                <w:szCs w:val="20"/>
                <w:shd w:val="clear" w:color="auto" w:fill="FFFFFF"/>
              </w:rPr>
              <w:t xml:space="preserve">. </w:t>
            </w:r>
            <w:r>
              <w:rPr>
                <w:rStyle w:val="normaltextrun"/>
                <w:sz w:val="20"/>
                <w:szCs w:val="20"/>
              </w:rPr>
              <w:t>The right columns shows the actual periodicity in terms of slot groups. Table 2 is defined in the following way:</w:t>
            </w:r>
          </w:p>
          <w:p w14:paraId="5DAB966A" w14:textId="77777777" w:rsidR="00FF2347" w:rsidRDefault="00075399">
            <w:pPr>
              <w:pStyle w:val="paragraph"/>
              <w:widowControl w:val="0"/>
              <w:numPr>
                <w:ilvl w:val="0"/>
                <w:numId w:val="86"/>
              </w:numPr>
              <w:spacing w:before="0" w:beforeAutospacing="0" w:after="0" w:afterAutospacing="0" w:line="240" w:lineRule="auto"/>
              <w:ind w:left="714" w:hanging="357"/>
              <w:rPr>
                <w:rStyle w:val="normaltextrun"/>
                <w:sz w:val="20"/>
                <w:szCs w:val="20"/>
              </w:rPr>
            </w:pPr>
            <w:r>
              <w:rPr>
                <w:rStyle w:val="normaltextrun"/>
                <w:sz w:val="20"/>
                <w:szCs w:val="20"/>
              </w:rPr>
              <w:t>Keep slot periodicites multiple of X slots (i.e. 4 slots for 480 kHz and 8 slots for 960 kHz)</w:t>
            </w:r>
          </w:p>
          <w:p w14:paraId="1AB651E0" w14:textId="77777777" w:rsidR="00FF2347" w:rsidRDefault="00075399">
            <w:pPr>
              <w:pStyle w:val="paragraph"/>
              <w:widowControl w:val="0"/>
              <w:numPr>
                <w:ilvl w:val="0"/>
                <w:numId w:val="86"/>
              </w:numPr>
              <w:spacing w:after="0" w:line="240" w:lineRule="auto"/>
              <w:rPr>
                <w:rStyle w:val="normaltextrun"/>
                <w:sz w:val="20"/>
                <w:szCs w:val="20"/>
              </w:rPr>
            </w:pPr>
            <w:r>
              <w:rPr>
                <w:rStyle w:val="normaltextrun"/>
                <w:sz w:val="20"/>
                <w:szCs w:val="20"/>
              </w:rPr>
              <w:t>Consider periodicities not multiple of 4 or 8 slots, for SCS of 480 and 960 kHz as invalid configuration options.</w:t>
            </w:r>
          </w:p>
          <w:p w14:paraId="5F6FD165" w14:textId="77777777" w:rsidR="00FF2347" w:rsidRDefault="00075399">
            <w:pPr>
              <w:pStyle w:val="paragraph"/>
              <w:widowControl w:val="0"/>
              <w:numPr>
                <w:ilvl w:val="0"/>
                <w:numId w:val="86"/>
              </w:numPr>
              <w:spacing w:after="0" w:line="240" w:lineRule="auto"/>
              <w:rPr>
                <w:rStyle w:val="normaltextrun"/>
                <w:sz w:val="20"/>
                <w:szCs w:val="20"/>
              </w:rPr>
            </w:pPr>
            <w:r>
              <w:rPr>
                <w:rStyle w:val="normaltextrun"/>
                <w:b/>
                <w:bCs/>
                <w:color w:val="00B050"/>
                <w:sz w:val="20"/>
                <w:szCs w:val="20"/>
              </w:rPr>
              <w:t>Add</w:t>
            </w:r>
            <w:r>
              <w:rPr>
                <w:rStyle w:val="normaltextrun"/>
                <w:sz w:val="20"/>
                <w:szCs w:val="20"/>
              </w:rPr>
              <w:t xml:space="preserve"> periodicities to match monitoringSlotPeriodicities (in terms of absolute time) available for 120 kHz SCS, corresponding to X times the periodicity in 120 kHz SCS case.</w:t>
            </w:r>
          </w:p>
          <w:p w14:paraId="5FC0F36B" w14:textId="77777777" w:rsidR="00FF2347" w:rsidRDefault="00075399">
            <w:pPr>
              <w:widowControl w:val="0"/>
              <w:spacing w:line="256" w:lineRule="auto"/>
              <w:rPr>
                <w:i/>
                <w:iCs/>
              </w:rPr>
            </w:pPr>
            <w:r>
              <w:rPr>
                <w:b/>
                <w:bCs/>
                <w:i/>
                <w:iCs/>
              </w:rPr>
              <w:t>Proposal 6:</w:t>
            </w:r>
            <w:r>
              <w:t xml:space="preserve"> </w:t>
            </w:r>
            <w:r>
              <w:rPr>
                <w:i/>
                <w:iCs/>
              </w:rPr>
              <w:t>Keep the current Search space configuration principle (i.e. slot based configuration for monitoring periodicity and offset)</w:t>
            </w:r>
          </w:p>
          <w:p w14:paraId="08474703" w14:textId="77777777" w:rsidR="00FF2347" w:rsidRDefault="00075399">
            <w:pPr>
              <w:widowControl w:val="0"/>
              <w:spacing w:after="0" w:line="257" w:lineRule="auto"/>
              <w:rPr>
                <w:i/>
                <w:iCs/>
              </w:rPr>
            </w:pPr>
            <w:r>
              <w:rPr>
                <w:b/>
                <w:bCs/>
              </w:rPr>
              <w:t xml:space="preserve">Proposal 7: </w:t>
            </w:r>
            <w:r>
              <w:rPr>
                <w:i/>
                <w:iCs/>
              </w:rPr>
              <w:t>Redesing monitoringSlotPeriodicityAndOffset in TS 38.331 for 480/960 kHz SCSs​</w:t>
            </w:r>
          </w:p>
          <w:p w14:paraId="317BEA39" w14:textId="77777777" w:rsidR="00FF2347" w:rsidRDefault="00075399">
            <w:pPr>
              <w:pStyle w:val="ListParagraph"/>
              <w:widowControl w:val="0"/>
              <w:numPr>
                <w:ilvl w:val="0"/>
                <w:numId w:val="41"/>
              </w:numPr>
              <w:spacing w:line="257" w:lineRule="auto"/>
              <w:contextualSpacing/>
              <w:rPr>
                <w:i/>
                <w:iCs/>
                <w:sz w:val="20"/>
                <w:szCs w:val="20"/>
                <w:lang w:val="en-GB"/>
              </w:rPr>
            </w:pPr>
            <w:r>
              <w:rPr>
                <w:i/>
                <w:iCs/>
                <w:sz w:val="20"/>
                <w:szCs w:val="20"/>
                <w:lang w:val="en-GB"/>
              </w:rPr>
              <w:t>Consider monitoring periodicity (slots) resulting in non-integer monitoring periodicity (slot groups) as invalid</w:t>
            </w:r>
          </w:p>
          <w:p w14:paraId="79D56605" w14:textId="77777777" w:rsidR="00FF2347" w:rsidRDefault="00075399">
            <w:pPr>
              <w:pStyle w:val="ListParagraph"/>
              <w:widowControl w:val="0"/>
              <w:numPr>
                <w:ilvl w:val="0"/>
                <w:numId w:val="41"/>
              </w:numPr>
              <w:spacing w:line="257" w:lineRule="auto"/>
              <w:contextualSpacing/>
              <w:rPr>
                <w:i/>
                <w:iCs/>
                <w:sz w:val="20"/>
                <w:szCs w:val="20"/>
                <w:lang w:val="en-GB"/>
              </w:rPr>
            </w:pPr>
            <w:r>
              <w:rPr>
                <w:i/>
                <w:iCs/>
                <w:sz w:val="20"/>
                <w:szCs w:val="20"/>
                <w:lang w:val="en-GB"/>
              </w:rPr>
              <w:t>Add values to support all periodicitis available for 120 kHs SCS</w:t>
            </w:r>
          </w:p>
          <w:p w14:paraId="0AB7BB71" w14:textId="77777777" w:rsidR="00FF2347" w:rsidRDefault="00075399">
            <w:pPr>
              <w:pStyle w:val="ListParagraph"/>
              <w:widowControl w:val="0"/>
              <w:numPr>
                <w:ilvl w:val="0"/>
                <w:numId w:val="41"/>
              </w:numPr>
              <w:spacing w:line="257" w:lineRule="auto"/>
              <w:contextualSpacing/>
              <w:rPr>
                <w:i/>
                <w:iCs/>
                <w:sz w:val="20"/>
                <w:szCs w:val="20"/>
                <w:lang w:val="en-GB"/>
              </w:rPr>
            </w:pPr>
            <w:r>
              <w:rPr>
                <w:i/>
                <w:iCs/>
                <w:sz w:val="20"/>
                <w:szCs w:val="20"/>
                <w:lang w:val="en-GB"/>
              </w:rPr>
              <w:t>Introduce periodicites shown in Table 2 in TS 38.331.</w:t>
            </w:r>
          </w:p>
          <w:p w14:paraId="459E87A3" w14:textId="77777777" w:rsidR="00FF2347" w:rsidRDefault="00FF2347">
            <w:pPr>
              <w:widowControl w:val="0"/>
              <w:spacing w:line="256" w:lineRule="auto"/>
              <w:rPr>
                <w:b/>
                <w:bCs/>
                <w:i/>
                <w:iCs/>
              </w:rPr>
            </w:pPr>
          </w:p>
          <w:p w14:paraId="6DC64AC9" w14:textId="77777777" w:rsidR="00FF2347" w:rsidRDefault="00075399">
            <w:pPr>
              <w:widowControl w:val="0"/>
              <w:spacing w:line="256" w:lineRule="auto"/>
            </w:pPr>
            <w:r>
              <w:rPr>
                <w:b/>
                <w:bCs/>
                <w:i/>
                <w:iCs/>
              </w:rPr>
              <w:t>Proposal 8:</w:t>
            </w:r>
            <w:r>
              <w:t xml:space="preserve"> </w:t>
            </w:r>
            <w:r>
              <w:rPr>
                <w:i/>
                <w:iCs/>
              </w:rPr>
              <w:t>UE considers configured SS group (1) monitoring occasions outside the Y slots as invalid</w:t>
            </w:r>
            <w:r>
              <w:t xml:space="preserve"> </w:t>
            </w:r>
          </w:p>
          <w:p w14:paraId="6B2FE14D" w14:textId="77777777" w:rsidR="00FF2347" w:rsidRDefault="00FF2347">
            <w:pPr>
              <w:widowControl w:val="0"/>
              <w:spacing w:line="257" w:lineRule="auto"/>
              <w:rPr>
                <w:i/>
                <w:iCs/>
              </w:rPr>
            </w:pPr>
          </w:p>
          <w:p w14:paraId="26E3308C" w14:textId="77777777" w:rsidR="00FF2347" w:rsidRDefault="00FF2347">
            <w:pPr>
              <w:widowControl w:val="0"/>
              <w:spacing w:after="0" w:line="257" w:lineRule="auto"/>
              <w:rPr>
                <w:b/>
                <w:bCs/>
              </w:rPr>
            </w:pPr>
          </w:p>
          <w:p w14:paraId="74CA4226" w14:textId="77777777" w:rsidR="00FF2347" w:rsidRDefault="00FF2347">
            <w:pPr>
              <w:widowControl w:val="0"/>
              <w:spacing w:line="256" w:lineRule="auto"/>
            </w:pPr>
          </w:p>
          <w:p w14:paraId="0E589D1A" w14:textId="77777777" w:rsidR="00FF2347" w:rsidRDefault="00FF2347">
            <w:pPr>
              <w:pStyle w:val="paragraph"/>
              <w:widowControl w:val="0"/>
              <w:spacing w:before="0" w:beforeAutospacing="0" w:after="0" w:afterAutospacing="0"/>
              <w:textAlignment w:val="baseline"/>
              <w:rPr>
                <w:rStyle w:val="normaltextrun"/>
                <w:rFonts w:ascii="Arial" w:hAnsi="Arial" w:cs="Arial"/>
                <w:b/>
                <w:bCs/>
                <w:i/>
                <w:iCs/>
                <w:sz w:val="20"/>
                <w:szCs w:val="20"/>
              </w:rPr>
            </w:pPr>
          </w:p>
          <w:p w14:paraId="788F9422" w14:textId="77777777" w:rsidR="00FF2347" w:rsidRDefault="00075399">
            <w:pPr>
              <w:pStyle w:val="Caption"/>
              <w:keepNext/>
              <w:widowControl w:val="0"/>
              <w:jc w:val="center"/>
            </w:pPr>
            <w:r>
              <w:lastRenderedPageBreak/>
              <w:t xml:space="preserve">Table </w:t>
            </w:r>
            <w:r w:rsidR="005A6A30">
              <w:fldChar w:fldCharType="begin"/>
            </w:r>
            <w:r w:rsidR="005A6A30">
              <w:instrText xml:space="preserve"> SEQ Table \* ARABIC </w:instrText>
            </w:r>
            <w:r w:rsidR="005A6A30">
              <w:fldChar w:fldCharType="separate"/>
            </w:r>
            <w:r>
              <w:t>2</w:t>
            </w:r>
            <w:r w:rsidR="005A6A30">
              <w:fldChar w:fldCharType="end"/>
            </w:r>
            <w:r>
              <w:t>. Monitoring-periodicity (slots and slot groups).</w:t>
            </w:r>
          </w:p>
          <w:p w14:paraId="3732C434" w14:textId="77777777" w:rsidR="00FF2347" w:rsidRDefault="00075399">
            <w:pPr>
              <w:pStyle w:val="paragraph"/>
              <w:widowControl w:val="0"/>
              <w:spacing w:before="0" w:beforeAutospacing="0" w:after="0" w:afterAutospacing="0"/>
              <w:jc w:val="center"/>
              <w:textAlignment w:val="baseline"/>
              <w:rPr>
                <w:rStyle w:val="normaltextrun"/>
                <w:rFonts w:ascii="Arial" w:hAnsi="Arial" w:cs="Arial"/>
                <w:b/>
                <w:bCs/>
                <w:i/>
                <w:iCs/>
                <w:sz w:val="20"/>
                <w:szCs w:val="20"/>
              </w:rPr>
            </w:pPr>
            <w:r>
              <w:rPr>
                <w:noProof/>
                <w:lang w:val="en-US" w:eastAsia="en-US"/>
              </w:rPr>
              <w:drawing>
                <wp:inline distT="0" distB="0" distL="0" distR="0" wp14:anchorId="244E6842" wp14:editId="6F02781A">
                  <wp:extent cx="3486150" cy="4358005"/>
                  <wp:effectExtent l="0" t="0" r="0" b="0"/>
                  <wp:docPr id="5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486150" cy="4358005"/>
                          </a:xfrm>
                          <a:prstGeom prst="rect">
                            <a:avLst/>
                          </a:prstGeom>
                          <a:noFill/>
                          <a:ln>
                            <a:noFill/>
                          </a:ln>
                        </pic:spPr>
                      </pic:pic>
                    </a:graphicData>
                  </a:graphic>
                </wp:inline>
              </w:drawing>
            </w:r>
          </w:p>
          <w:p w14:paraId="319DCF71" w14:textId="77777777" w:rsidR="00FF2347" w:rsidRDefault="00FF2347">
            <w:pPr>
              <w:widowControl w:val="0"/>
              <w:spacing w:line="256" w:lineRule="auto"/>
              <w:rPr>
                <w:lang w:val="en-GB" w:eastAsia="zh-CN"/>
              </w:rPr>
            </w:pPr>
          </w:p>
        </w:tc>
      </w:tr>
    </w:tbl>
    <w:p w14:paraId="442F7C42" w14:textId="77777777" w:rsidR="00FF2347" w:rsidRDefault="00FF2347">
      <w:pPr>
        <w:rPr>
          <w:lang w:val="en-GB" w:eastAsia="zh-CN"/>
        </w:rPr>
      </w:pPr>
    </w:p>
    <w:p w14:paraId="6CBEB61B" w14:textId="77777777" w:rsidR="00FF2347" w:rsidRDefault="00075399">
      <w:pPr>
        <w:pStyle w:val="Heading3"/>
      </w:pPr>
      <w:r>
        <w:t>R1-2200193 (Samsung)</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73C7250F" w14:textId="77777777">
        <w:tc>
          <w:tcPr>
            <w:tcW w:w="14583" w:type="dxa"/>
            <w:shd w:val="clear" w:color="auto" w:fill="auto"/>
            <w:vAlign w:val="center"/>
          </w:tcPr>
          <w:p w14:paraId="6B5D2A9C" w14:textId="77777777" w:rsidR="00FF2347" w:rsidRDefault="00075399">
            <w:pPr>
              <w:widowControl w:val="0"/>
              <w:spacing w:after="0"/>
              <w:jc w:val="both"/>
            </w:pPr>
            <w:r>
              <w:rPr>
                <w:lang w:eastAsia="zh-CN"/>
              </w:rPr>
              <w:t xml:space="preserve">To support multi-slot PDCCH monitoring, a UE would expect that a time gap between any two consecutive PDCCH monitoring occasions in a search space set is not smaller than </w:t>
            </w:r>
            <m:oMath>
              <m:r>
                <w:rPr>
                  <w:rFonts w:ascii="Cambria Math" w:hAnsi="Cambria Math"/>
                </w:rPr>
                <m:t>X</m:t>
              </m:r>
            </m:oMath>
            <w:r>
              <w:rPr>
                <w:lang w:eastAsia="zh-CN"/>
              </w:rPr>
              <w:t xml:space="preserve">_s, while any PDCCH monitoring duration is up to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rPr>
                <w:lang w:eastAsia="zh-CN"/>
              </w:rPr>
              <w:t xml:space="preserve"> slots. PDCCH monitoring occasions are determined according to configured search space </w:t>
            </w:r>
            <w:r>
              <w:rPr>
                <w:lang w:eastAsia="zh-CN"/>
              </w:rPr>
              <w:lastRenderedPageBreak/>
              <w:t xml:space="preserve">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703885CD" w14:textId="77777777" w:rsidR="00FF2347" w:rsidRDefault="00075399">
            <w:pPr>
              <w:widowControl w:val="0"/>
              <w:spacing w:after="0"/>
              <w:jc w:val="both"/>
            </w:pPr>
            <w:r>
              <w:t xml:space="preserve"> </w:t>
            </w:r>
          </w:p>
          <w:p w14:paraId="4371EF4D" w14:textId="77777777" w:rsidR="00FF2347" w:rsidRDefault="00075399">
            <w:pPr>
              <w:widowControl w:val="0"/>
              <w:jc w:val="both"/>
              <w:rPr>
                <w:b/>
                <w:u w:val="single"/>
              </w:rPr>
            </w:pPr>
            <w:r>
              <w:rPr>
                <w:b/>
                <w:u w:val="single"/>
              </w:rPr>
              <w:t xml:space="preserve">Proposal 5: For </w:t>
            </w:r>
            <m:oMath>
              <m:r>
                <m:rPr>
                  <m:sty m:val="bi"/>
                </m:rPr>
                <w:rPr>
                  <w:rFonts w:ascii="Cambria Math" w:hAnsi="Cambria Math"/>
                  <w:u w:val="single"/>
                </w:rPr>
                <m:t>μ=5</m:t>
              </m:r>
            </m:oMath>
            <w:r>
              <w:rPr>
                <w:b/>
                <w:u w:val="single"/>
              </w:rPr>
              <w:t xml:space="preserve"> and </w:t>
            </w:r>
            <m:oMath>
              <m:r>
                <m:rPr>
                  <m:sty m:val="bi"/>
                </m:rPr>
                <w:rPr>
                  <w:rFonts w:ascii="Cambria Math" w:hAnsi="Cambria Math"/>
                  <w:u w:val="single"/>
                </w:rPr>
                <m:t>μ=6</m:t>
              </m:r>
            </m:oMath>
            <w:r>
              <w:rPr>
                <w:b/>
                <w:u w:val="single"/>
              </w:rPr>
              <w:t xml:space="preserve"> with multi-slot PDCCH monitoring based on combination </w:t>
            </w:r>
            <m:oMath>
              <m:r>
                <m:rPr>
                  <m:sty m:val="bi"/>
                </m:rPr>
                <w:rPr>
                  <w:rFonts w:ascii="Cambria Math" w:hAnsi="Cambria Math"/>
                  <w:u w:val="single"/>
                </w:rPr>
                <m:t>(</m:t>
              </m:r>
              <m:sSub>
                <m:sSubPr>
                  <m:ctrlPr>
                    <w:rPr>
                      <w:rFonts w:ascii="Cambria Math" w:hAnsi="Cambria Math"/>
                      <w:b/>
                      <w:i/>
                      <w:u w:val="single"/>
                    </w:rPr>
                  </m:ctrlPr>
                </m:sSubPr>
                <m:e>
                  <m:r>
                    <m:rPr>
                      <m:sty m:val="bi"/>
                    </m:rPr>
                    <w:rPr>
                      <w:rFonts w:ascii="Cambria Math" w:hAnsi="Cambria Math"/>
                      <w:u w:val="single"/>
                    </w:rPr>
                    <m:t>X</m:t>
                  </m:r>
                </m:e>
                <m:sub>
                  <m:r>
                    <m:rPr>
                      <m:sty m:val="bi"/>
                    </m:rPr>
                    <w:rPr>
                      <w:rFonts w:ascii="Cambria Math" w:hAnsi="Cambria Math"/>
                      <w:u w:val="single"/>
                    </w:rPr>
                    <m:t>s</m:t>
                  </m:r>
                </m:sub>
              </m:sSub>
              <m:r>
                <m:rPr>
                  <m:sty m:val="bi"/>
                </m:rPr>
                <w:rPr>
                  <w:rFonts w:ascii="Cambria Math" w:hAnsi="Cambria Math"/>
                  <w:u w:val="single"/>
                </w:rPr>
                <m:t xml:space="preserve">, </m:t>
              </m:r>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r>
                <m:rPr>
                  <m:sty m:val="bi"/>
                </m:rPr>
                <w:rPr>
                  <w:rFonts w:ascii="Cambria Math" w:hAnsi="Cambria Math"/>
                  <w:u w:val="single"/>
                </w:rPr>
                <m:t>)</m:t>
              </m:r>
            </m:oMath>
            <w:r>
              <w:rPr>
                <w:b/>
                <w:u w:val="single"/>
              </w:rPr>
              <w:t xml:space="preserve">,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m:t>
              </m:r>
              <m:sSub>
                <m:sSubPr>
                  <m:ctrlPr>
                    <w:rPr>
                      <w:rFonts w:ascii="Cambria Math" w:hAnsi="Cambria Math"/>
                      <w:b/>
                      <w:i/>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04F6311F" w14:textId="77777777" w:rsidR="00FF2347" w:rsidRDefault="00FF2347">
            <w:pPr>
              <w:widowControl w:val="0"/>
              <w:tabs>
                <w:tab w:val="left" w:pos="1300"/>
              </w:tabs>
              <w:jc w:val="both"/>
              <w:rPr>
                <w:b/>
                <w:u w:val="single"/>
              </w:rPr>
            </w:pPr>
          </w:p>
        </w:tc>
      </w:tr>
    </w:tbl>
    <w:p w14:paraId="39E5B67F" w14:textId="77777777" w:rsidR="00FF2347" w:rsidRDefault="00FF2347">
      <w:pPr>
        <w:rPr>
          <w:lang w:eastAsia="zh-CN"/>
        </w:rPr>
      </w:pPr>
    </w:p>
    <w:p w14:paraId="3C96FE54" w14:textId="77777777" w:rsidR="00FF2347" w:rsidRDefault="00075399">
      <w:pPr>
        <w:pStyle w:val="Heading3"/>
      </w:pPr>
      <w:r>
        <w:t>R1-2200227 (NTT DOCOMO)</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246FCA7E" w14:textId="77777777">
        <w:tc>
          <w:tcPr>
            <w:tcW w:w="14583" w:type="dxa"/>
            <w:shd w:val="clear" w:color="auto" w:fill="auto"/>
            <w:vAlign w:val="center"/>
          </w:tcPr>
          <w:p w14:paraId="07A7AE57" w14:textId="77777777" w:rsidR="00FF2347" w:rsidRDefault="00075399">
            <w:pPr>
              <w:widowControl w:val="0"/>
              <w:rPr>
                <w:b/>
                <w:bCs/>
              </w:rPr>
            </w:pPr>
            <w:r>
              <w:rPr>
                <w:b/>
                <w:bCs/>
              </w:rPr>
              <w:t>Proposal 1:</w:t>
            </w:r>
            <w:r>
              <w:rPr>
                <w:rFonts w:hint="eastAsia"/>
                <w:b/>
                <w:bCs/>
              </w:rPr>
              <w:t xml:space="preserve"> </w:t>
            </w:r>
            <w:r>
              <w:t>Confirm the following working assumption:</w:t>
            </w:r>
          </w:p>
          <w:p w14:paraId="46D80091" w14:textId="77777777" w:rsidR="00FF2347" w:rsidRDefault="00075399">
            <w:pPr>
              <w:widowControl w:val="0"/>
              <w:spacing w:after="0"/>
              <w:rPr>
                <w:rFonts w:ascii="Times" w:eastAsia="Batang" w:hAnsi="Times"/>
                <w:lang w:eastAsia="zh-CN"/>
              </w:rPr>
            </w:pPr>
            <w:r>
              <w:rPr>
                <w:rFonts w:ascii="Times" w:eastAsia="Batang" w:hAnsi="Times"/>
                <w:highlight w:val="darkYellow"/>
                <w:lang w:eastAsia="zh-CN"/>
              </w:rPr>
              <w:t>Working assumption</w:t>
            </w:r>
          </w:p>
          <w:p w14:paraId="679AA705" w14:textId="77777777" w:rsidR="00FF2347" w:rsidRDefault="00075399">
            <w:pPr>
              <w:widowControl w:val="0"/>
              <w:spacing w:after="0"/>
              <w:rPr>
                <w:rFonts w:ascii="Times" w:eastAsia="Batang" w:hAnsi="Times"/>
              </w:rPr>
            </w:pPr>
            <w:r>
              <w:rPr>
                <w:rFonts w:ascii="Times" w:eastAsia="Batang" w:hAnsi="Times"/>
              </w:rPr>
              <w:t xml:space="preserve">The following values are adopted as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ascii="Times" w:eastAsia="Batang" w:hAnsi="Times"/>
              </w:rPr>
              <w:t xml:space="preserve"> for 120/480/960 kHz</w:t>
            </w:r>
          </w:p>
          <w:p w14:paraId="33065DAF" w14:textId="77777777" w:rsidR="00FF2347" w:rsidRDefault="00075399">
            <w:pPr>
              <w:widowControl w:val="0"/>
              <w:numPr>
                <w:ilvl w:val="0"/>
                <w:numId w:val="34"/>
              </w:numPr>
              <w:autoSpaceDE/>
              <w:autoSpaceDN/>
              <w:adjustRightInd/>
              <w:spacing w:after="0"/>
              <w:rPr>
                <w:rFonts w:ascii="Times" w:eastAsia="Batang" w:hAnsi="Times"/>
                <w:lang w:eastAsia="zh-CN"/>
              </w:rPr>
            </w:pPr>
            <w:r>
              <w:rPr>
                <w:rFonts w:ascii="Times" w:eastAsia="Batang" w:hAnsi="Times"/>
                <w:lang w:eastAsia="zh-CN"/>
              </w:rPr>
              <w:t>Support only search space set group switching processing capability 1 with the following values</w:t>
            </w:r>
          </w:p>
          <w:p w14:paraId="1644C783" w14:textId="77777777" w:rsidR="00FF2347" w:rsidRDefault="00FF2347">
            <w:pPr>
              <w:widowControl w:val="0"/>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FF2347" w14:paraId="7C302F5C" w14:textId="77777777">
              <w:trPr>
                <w:cantSplit/>
              </w:trPr>
              <w:tc>
                <w:tcPr>
                  <w:tcW w:w="300" w:type="dxa"/>
                  <w:shd w:val="clear" w:color="auto" w:fill="E0E0E0"/>
                  <w:vAlign w:val="center"/>
                </w:tcPr>
                <w:p w14:paraId="67A6A442" w14:textId="77777777" w:rsidR="00FF2347" w:rsidRDefault="00075399">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7EF8769A" w14:textId="77777777" w:rsidR="00FF2347" w:rsidRDefault="00075399">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1CEAF11A" w14:textId="77777777" w:rsidR="00FF2347" w:rsidRDefault="00075399">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FF2347" w14:paraId="51D1D2C2" w14:textId="77777777">
              <w:trPr>
                <w:cantSplit/>
              </w:trPr>
              <w:tc>
                <w:tcPr>
                  <w:tcW w:w="300" w:type="dxa"/>
                  <w:vAlign w:val="center"/>
                </w:tcPr>
                <w:p w14:paraId="5F95D01C" w14:textId="77777777" w:rsidR="00FF2347" w:rsidRDefault="00075399">
                  <w:pPr>
                    <w:keepLines/>
                    <w:spacing w:before="40" w:after="40"/>
                    <w:jc w:val="center"/>
                    <w:rPr>
                      <w:sz w:val="20"/>
                      <w:lang w:eastAsia="zh-CN"/>
                    </w:rPr>
                  </w:pPr>
                  <w:r>
                    <w:rPr>
                      <w:sz w:val="20"/>
                      <w:lang w:eastAsia="zh-CN"/>
                    </w:rPr>
                    <w:t>3</w:t>
                  </w:r>
                </w:p>
              </w:tc>
              <w:tc>
                <w:tcPr>
                  <w:tcW w:w="3385" w:type="dxa"/>
                  <w:vAlign w:val="center"/>
                </w:tcPr>
                <w:p w14:paraId="115DAD66" w14:textId="77777777" w:rsidR="00FF2347" w:rsidRDefault="00075399">
                  <w:pPr>
                    <w:keepLines/>
                    <w:spacing w:before="40" w:after="40"/>
                    <w:jc w:val="center"/>
                    <w:rPr>
                      <w:sz w:val="20"/>
                      <w:lang w:eastAsia="zh-CN"/>
                    </w:rPr>
                  </w:pPr>
                  <w:r>
                    <w:rPr>
                      <w:sz w:val="20"/>
                      <w:lang w:eastAsia="zh-CN"/>
                    </w:rPr>
                    <w:t>40</w:t>
                  </w:r>
                </w:p>
              </w:tc>
            </w:tr>
            <w:tr w:rsidR="00FF2347" w14:paraId="43290FC1" w14:textId="77777777">
              <w:trPr>
                <w:cantSplit/>
              </w:trPr>
              <w:tc>
                <w:tcPr>
                  <w:tcW w:w="300" w:type="dxa"/>
                  <w:vAlign w:val="center"/>
                </w:tcPr>
                <w:p w14:paraId="798F38DC" w14:textId="77777777" w:rsidR="00FF2347" w:rsidRDefault="00075399">
                  <w:pPr>
                    <w:keepLines/>
                    <w:spacing w:before="40" w:after="40"/>
                    <w:jc w:val="center"/>
                    <w:rPr>
                      <w:sz w:val="20"/>
                      <w:lang w:eastAsia="zh-CN"/>
                    </w:rPr>
                  </w:pPr>
                  <w:r>
                    <w:rPr>
                      <w:sz w:val="20"/>
                      <w:lang w:eastAsia="zh-CN"/>
                    </w:rPr>
                    <w:t>5</w:t>
                  </w:r>
                </w:p>
              </w:tc>
              <w:tc>
                <w:tcPr>
                  <w:tcW w:w="3385" w:type="dxa"/>
                  <w:vAlign w:val="center"/>
                </w:tcPr>
                <w:p w14:paraId="06854EB4" w14:textId="77777777" w:rsidR="00FF2347" w:rsidRDefault="00075399">
                  <w:pPr>
                    <w:keepLines/>
                    <w:spacing w:before="40" w:after="40"/>
                    <w:jc w:val="center"/>
                    <w:rPr>
                      <w:sz w:val="20"/>
                      <w:lang w:eastAsia="zh-CN"/>
                    </w:rPr>
                  </w:pPr>
                  <w:r>
                    <w:rPr>
                      <w:sz w:val="20"/>
                      <w:lang w:eastAsia="zh-CN"/>
                    </w:rPr>
                    <w:t>160</w:t>
                  </w:r>
                </w:p>
              </w:tc>
            </w:tr>
            <w:tr w:rsidR="00FF2347" w14:paraId="2C779CD0" w14:textId="77777777">
              <w:trPr>
                <w:cantSplit/>
              </w:trPr>
              <w:tc>
                <w:tcPr>
                  <w:tcW w:w="300" w:type="dxa"/>
                  <w:vAlign w:val="center"/>
                </w:tcPr>
                <w:p w14:paraId="194E3A14" w14:textId="77777777" w:rsidR="00FF2347" w:rsidRDefault="00075399">
                  <w:pPr>
                    <w:keepLines/>
                    <w:spacing w:before="40" w:after="40"/>
                    <w:jc w:val="center"/>
                    <w:rPr>
                      <w:sz w:val="20"/>
                      <w:lang w:eastAsia="zh-CN"/>
                    </w:rPr>
                  </w:pPr>
                  <w:r>
                    <w:rPr>
                      <w:sz w:val="20"/>
                      <w:lang w:eastAsia="zh-CN"/>
                    </w:rPr>
                    <w:t>6</w:t>
                  </w:r>
                </w:p>
              </w:tc>
              <w:tc>
                <w:tcPr>
                  <w:tcW w:w="3385" w:type="dxa"/>
                  <w:vAlign w:val="center"/>
                </w:tcPr>
                <w:p w14:paraId="6916D85F" w14:textId="77777777" w:rsidR="00FF2347" w:rsidRDefault="00075399">
                  <w:pPr>
                    <w:keepLines/>
                    <w:spacing w:before="40" w:after="40"/>
                    <w:jc w:val="center"/>
                    <w:rPr>
                      <w:sz w:val="20"/>
                      <w:lang w:eastAsia="zh-CN"/>
                    </w:rPr>
                  </w:pPr>
                  <w:r>
                    <w:rPr>
                      <w:sz w:val="20"/>
                      <w:lang w:eastAsia="zh-CN"/>
                    </w:rPr>
                    <w:t>320</w:t>
                  </w:r>
                </w:p>
              </w:tc>
            </w:tr>
          </w:tbl>
          <w:p w14:paraId="03C7AB69" w14:textId="77777777" w:rsidR="00FF2347" w:rsidRDefault="00FF2347">
            <w:pPr>
              <w:pStyle w:val="Style1"/>
              <w:widowControl w:val="0"/>
              <w:snapToGrid w:val="0"/>
              <w:spacing w:line="240" w:lineRule="auto"/>
              <w:ind w:firstLine="0"/>
              <w:contextualSpacing w:val="0"/>
              <w:rPr>
                <w:b/>
                <w:sz w:val="24"/>
                <w:szCs w:val="24"/>
                <w:lang w:eastAsia="ja-JP"/>
              </w:rPr>
            </w:pPr>
          </w:p>
          <w:p w14:paraId="1E079870" w14:textId="77777777" w:rsidR="00FF2347" w:rsidRDefault="00FF2347">
            <w:pPr>
              <w:pStyle w:val="Style1"/>
              <w:widowControl w:val="0"/>
              <w:snapToGrid w:val="0"/>
              <w:spacing w:line="240" w:lineRule="auto"/>
              <w:ind w:firstLine="0"/>
              <w:contextualSpacing w:val="0"/>
              <w:rPr>
                <w:b/>
                <w:sz w:val="24"/>
                <w:szCs w:val="24"/>
                <w:lang w:eastAsia="ja-JP"/>
              </w:rPr>
            </w:pPr>
          </w:p>
        </w:tc>
      </w:tr>
    </w:tbl>
    <w:p w14:paraId="6FB81A63" w14:textId="77777777" w:rsidR="00FF2347" w:rsidRDefault="00FF2347">
      <w:pPr>
        <w:rPr>
          <w:lang w:eastAsia="zh-CN"/>
        </w:rPr>
      </w:pPr>
    </w:p>
    <w:p w14:paraId="04D94746" w14:textId="77777777" w:rsidR="00FF2347" w:rsidRDefault="00075399">
      <w:pPr>
        <w:pStyle w:val="Heading3"/>
      </w:pPr>
      <w:r>
        <w:t>R1-2200260 (ZTE, Sanechips)</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61699B40" w14:textId="77777777">
        <w:tc>
          <w:tcPr>
            <w:tcW w:w="14583" w:type="dxa"/>
            <w:shd w:val="clear" w:color="auto" w:fill="auto"/>
            <w:vAlign w:val="center"/>
          </w:tcPr>
          <w:p w14:paraId="1E8FECEC" w14:textId="77777777" w:rsidR="00FF2347" w:rsidRDefault="00075399">
            <w:pPr>
              <w:widowControl w:val="0"/>
              <w:spacing w:before="180" w:line="260" w:lineRule="auto"/>
              <w:jc w:val="both"/>
              <w:rPr>
                <w:b/>
                <w:bCs/>
                <w:lang w:eastAsia="zh-CN"/>
              </w:rPr>
            </w:pPr>
            <w:r>
              <w:rPr>
                <w:rFonts w:hint="eastAsia"/>
                <w:b/>
                <w:bCs/>
                <w:sz w:val="20"/>
                <w:szCs w:val="20"/>
                <w:lang w:eastAsia="zh-CN"/>
              </w:rPr>
              <w:t xml:space="preserve">Proposal 4: The search space configuration for 120kHz SCS in FR2-2 including </w:t>
            </w:r>
            <w:r>
              <w:rPr>
                <w:rFonts w:hint="eastAsia"/>
                <w:b/>
                <w:bCs/>
                <w:i/>
                <w:iCs/>
                <w:lang w:eastAsia="zh-CN"/>
              </w:rPr>
              <w:t xml:space="preserve">monitoringSlotPeriodicityAndOffset </w:t>
            </w:r>
            <w:r>
              <w:rPr>
                <w:rFonts w:hint="eastAsia"/>
                <w:b/>
                <w:bCs/>
                <w:sz w:val="20"/>
                <w:szCs w:val="20"/>
                <w:lang w:eastAsia="zh-CN"/>
              </w:rPr>
              <w:t xml:space="preserve">, </w:t>
            </w:r>
            <w:r>
              <w:rPr>
                <w:rFonts w:hint="eastAsia"/>
                <w:b/>
                <w:bCs/>
                <w:i/>
                <w:iCs/>
                <w:lang w:eastAsia="zh-CN"/>
              </w:rPr>
              <w:t>duration</w:t>
            </w:r>
            <w:r>
              <w:rPr>
                <w:rFonts w:hint="eastAsia"/>
                <w:b/>
                <w:bCs/>
                <w:sz w:val="20"/>
                <w:szCs w:val="20"/>
                <w:lang w:eastAsia="zh-CN"/>
              </w:rPr>
              <w:t xml:space="preserve"> and </w:t>
            </w:r>
            <w:r>
              <w:rPr>
                <w:b/>
                <w:bCs/>
                <w:i/>
                <w:iCs/>
              </w:rPr>
              <w:t>monitoringSymbolsWithinSlot</w:t>
            </w:r>
            <w:r>
              <w:rPr>
                <w:rFonts w:hint="eastAsia"/>
                <w:b/>
                <w:bCs/>
                <w:i/>
                <w:iCs/>
                <w:lang w:eastAsia="zh-CN"/>
              </w:rPr>
              <w:t xml:space="preserve"> </w:t>
            </w:r>
            <w:r>
              <w:rPr>
                <w:rFonts w:hint="eastAsia"/>
                <w:b/>
                <w:bCs/>
                <w:sz w:val="20"/>
                <w:szCs w:val="20"/>
                <w:lang w:eastAsia="zh-CN"/>
              </w:rPr>
              <w:t>can be the same as that for 120kHz in FR2-1.</w:t>
            </w:r>
          </w:p>
          <w:p w14:paraId="1280DED2" w14:textId="77777777" w:rsidR="00FF2347" w:rsidRDefault="00075399">
            <w:pPr>
              <w:widowControl w:val="0"/>
              <w:spacing w:line="260" w:lineRule="auto"/>
              <w:jc w:val="both"/>
              <w:rPr>
                <w:bCs/>
                <w:lang w:eastAsia="zh-CN"/>
              </w:rPr>
            </w:pPr>
            <w:r>
              <w:rPr>
                <w:sz w:val="20"/>
                <w:szCs w:val="20"/>
                <w:lang w:eastAsia="zh-CN"/>
              </w:rPr>
              <w:t>Multi-slot PDCCH monitoring is based on slots within a slot group</w:t>
            </w:r>
            <w:r>
              <w:rPr>
                <w:rFonts w:hint="eastAsia"/>
                <w:bCs/>
                <w:lang w:eastAsia="zh-CN"/>
              </w:rPr>
              <w:t xml:space="preserve">, when configuring the search space set by higher layer parameter </w:t>
            </w:r>
            <w:r>
              <w:rPr>
                <w:rFonts w:hint="eastAsia"/>
                <w:bCs/>
                <w:i/>
                <w:iCs/>
                <w:lang w:eastAsia="zh-CN"/>
              </w:rPr>
              <w:t xml:space="preserve">monitoringSlotPeriodicityAndOffset </w:t>
            </w:r>
            <w:r>
              <w:rPr>
                <w:rFonts w:hint="eastAsia"/>
                <w:bCs/>
                <w:lang w:eastAsia="zh-CN"/>
              </w:rPr>
              <w:t>and</w:t>
            </w:r>
            <w:r>
              <w:rPr>
                <w:rFonts w:hint="eastAsia"/>
                <w:bCs/>
                <w:i/>
                <w:iCs/>
                <w:lang w:eastAsia="zh-CN"/>
              </w:rPr>
              <w:t xml:space="preserve"> duration</w:t>
            </w:r>
            <w:r>
              <w:rPr>
                <w:rFonts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hAnsi="Cambria Math" w:hint="eastAsia"/>
                <w:lang w:eastAsia="zh-CN"/>
              </w:rPr>
              <w:t>,</w:t>
            </w:r>
            <w:r>
              <w:t xml:space="preserve"> </w:t>
            </w:r>
            <w:r>
              <w:rPr>
                <w:rFonts w:hint="eastAsia"/>
                <w:bCs/>
                <w:lang w:eastAsia="zh-CN"/>
              </w:rPr>
              <w:t xml:space="preserve">the duration </w:t>
            </w:r>
            <w:r>
              <w:rPr>
                <w:rFonts w:hint="eastAsia"/>
                <w:bCs/>
                <w:i/>
                <w:iCs/>
                <w:lang w:eastAsia="zh-CN"/>
              </w:rPr>
              <w:t>T</w:t>
            </w:r>
            <w:r>
              <w:rPr>
                <w:rFonts w:hint="eastAsia"/>
                <w:bCs/>
                <w:i/>
                <w:iCs/>
                <w:vertAlign w:val="subscript"/>
                <w:lang w:eastAsia="zh-CN"/>
              </w:rPr>
              <w:t>S</w:t>
            </w:r>
            <w:r>
              <w:rPr>
                <w:rFonts w:hint="eastAsia"/>
                <w:bCs/>
                <w:lang w:eastAsia="zh-CN"/>
              </w:rPr>
              <w:t xml:space="preserve"> is a</w:t>
            </w:r>
            <w:r>
              <w:rPr>
                <w:bCs/>
                <w:lang w:eastAsia="zh-CN"/>
              </w:rPr>
              <w:t>n</w:t>
            </w:r>
            <w:r>
              <w:rPr>
                <w:rFonts w:hint="eastAsia"/>
                <w:bCs/>
                <w:lang w:eastAsia="zh-CN"/>
              </w:rPr>
              <w:t xml:space="preserve"> integral multiple of X slots (X slots consists a slot group). For example, if a slot group includes four slots (X=4), the duration </w:t>
            </w:r>
            <w:r>
              <w:rPr>
                <w:rFonts w:hint="eastAsia"/>
                <w:bCs/>
                <w:i/>
                <w:iCs/>
                <w:lang w:eastAsia="zh-CN"/>
              </w:rPr>
              <w:t>T</w:t>
            </w:r>
            <w:r>
              <w:rPr>
                <w:rFonts w:hint="eastAsia"/>
                <w:bCs/>
                <w:i/>
                <w:iCs/>
                <w:vertAlign w:val="subscript"/>
                <w:lang w:eastAsia="zh-CN"/>
              </w:rPr>
              <w:t>S</w:t>
            </w:r>
            <w:r>
              <w:rPr>
                <w:rFonts w:hint="eastAsia"/>
                <w:bCs/>
                <w:lang w:eastAsia="zh-CN"/>
              </w:rPr>
              <w:t xml:space="preserve"> can be configured as 4, 8, 12, 16, ... of slots. We can introduce new parameters (e.g. </w:t>
            </w:r>
            <w:r>
              <w:rPr>
                <w:rFonts w:hint="eastAsia"/>
                <w:bCs/>
                <w:i/>
                <w:iCs/>
                <w:lang w:eastAsia="zh-CN"/>
              </w:rPr>
              <w:lastRenderedPageBreak/>
              <w:t>monitoringSlotPeriodicityAndOffset-r17</w:t>
            </w:r>
            <w:r>
              <w:rPr>
                <w:rFonts w:hint="eastAsia"/>
                <w:bCs/>
                <w:lang w:eastAsia="zh-CN"/>
              </w:rPr>
              <w:t xml:space="preserve"> and </w:t>
            </w:r>
            <w:r>
              <w:rPr>
                <w:rFonts w:hint="eastAsia"/>
                <w:bCs/>
                <w:i/>
                <w:iCs/>
                <w:lang w:eastAsia="zh-CN"/>
              </w:rPr>
              <w:t>duration-r17</w:t>
            </w:r>
            <w:r>
              <w:rPr>
                <w:rFonts w:hint="eastAsia"/>
                <w:bCs/>
                <w:lang w:eastAsia="zh-CN"/>
              </w:rPr>
              <w:t xml:space="preserve"> ) and add </w:t>
            </w:r>
            <w:r>
              <w:rPr>
                <w:rFonts w:hint="eastAsia"/>
                <w:lang w:eastAsia="zh-CN"/>
              </w:rPr>
              <w:t>other appropriate periodicity/duration values in addition to the existing configurable values. Moreover, additional restrictions are needed to make sure that the values of periodicity and duration for multi-slot PDCCH monitoring in FR2-2 are an integral multiple of slot groups.</w:t>
            </w:r>
          </w:p>
          <w:p w14:paraId="74F0E3E5" w14:textId="77777777" w:rsidR="00FF2347" w:rsidRDefault="00075399">
            <w:pPr>
              <w:widowControl w:val="0"/>
              <w:spacing w:line="260" w:lineRule="auto"/>
              <w:jc w:val="both"/>
              <w:rPr>
                <w:bCs/>
                <w:lang w:eastAsia="zh-CN"/>
              </w:rPr>
            </w:pPr>
            <w:r>
              <w:rPr>
                <w:rFonts w:hint="eastAsia"/>
                <w:b/>
                <w:lang w:eastAsia="zh-CN"/>
              </w:rPr>
              <w:t xml:space="preserve">Proposal 5: For multi-slot PDCCH monitoring in FR2-2, we suggest introducing new parameters (e.g. </w:t>
            </w:r>
            <w:r>
              <w:rPr>
                <w:rFonts w:hint="eastAsia"/>
                <w:b/>
                <w:i/>
                <w:iCs/>
                <w:lang w:eastAsia="zh-CN"/>
              </w:rPr>
              <w:t>monitoringSlotPeriodicityAndOffset-r17</w:t>
            </w:r>
            <w:r>
              <w:rPr>
                <w:rFonts w:hint="eastAsia"/>
                <w:b/>
                <w:lang w:eastAsia="zh-CN"/>
              </w:rPr>
              <w:t xml:space="preserve"> and </w:t>
            </w:r>
            <w:r>
              <w:rPr>
                <w:rFonts w:hint="eastAsia"/>
                <w:b/>
                <w:i/>
                <w:iCs/>
                <w:lang w:eastAsia="zh-CN"/>
              </w:rPr>
              <w:t>duration-r17</w:t>
            </w:r>
            <w:r>
              <w:rPr>
                <w:rFonts w:hint="eastAsia"/>
                <w:b/>
                <w:lang w:eastAsia="zh-CN"/>
              </w:rPr>
              <w:t xml:space="preserve"> ) and adding other appropriate periodicity/duration values in addition to the existing configurable values. Moreover, additional restrictions are needed to make sure that the values of periodicity and duration for 480/960 kHz are an integral multiple of slot groups.</w:t>
            </w:r>
          </w:p>
          <w:p w14:paraId="5863BE94" w14:textId="77777777" w:rsidR="00FF2347" w:rsidRDefault="00075399">
            <w:pPr>
              <w:widowControl w:val="0"/>
              <w:spacing w:line="260" w:lineRule="auto"/>
              <w:jc w:val="both"/>
              <w:rPr>
                <w:bCs/>
                <w:lang w:eastAsia="zh-CN"/>
              </w:rPr>
            </w:pPr>
            <w:r>
              <w:rPr>
                <w:rFonts w:hint="eastAsia"/>
                <w:bCs/>
                <w:lang w:eastAsia="zh-CN"/>
              </w:rPr>
              <w:t>Besides, for Group (2) SS: Type 1 CSS without dedicated RRC configuration and type 0, 0A, and 2 CSS</w:t>
            </w:r>
            <w:r>
              <w:rPr>
                <w:rFonts w:hint="eastAsia"/>
                <w:lang w:eastAsia="zh-CN"/>
              </w:rPr>
              <w:t xml:space="preserve">, </w:t>
            </w:r>
            <w:r>
              <w:rPr>
                <w:sz w:val="20"/>
                <w:szCs w:val="20"/>
              </w:rPr>
              <w:t>SS monitoring locations can be anywhere within a slot group of X slots</w:t>
            </w:r>
            <w:r>
              <w:rPr>
                <w:rFonts w:hint="eastAsia"/>
                <w:sz w:val="20"/>
                <w:szCs w:val="20"/>
                <w:lang w:eastAsia="zh-CN"/>
              </w:rPr>
              <w:t>.</w:t>
            </w:r>
            <w:r>
              <w:rPr>
                <w:rFonts w:hint="eastAsia"/>
                <w:lang w:eastAsia="zh-CN"/>
              </w:rPr>
              <w:t xml:space="preserve"> It is hard to indicate monitoring occasions by simply using the parameter </w:t>
            </w:r>
            <w:r>
              <w:rPr>
                <w:i/>
                <w:iCs/>
              </w:rPr>
              <w:t>monitoringSymbolsWithinSlot</w:t>
            </w:r>
            <w:r>
              <w:rPr>
                <w:rFonts w:hint="eastAsia"/>
                <w:lang w:eastAsia="zh-CN"/>
              </w:rPr>
              <w:t xml:space="preserve"> due to the lack of </w:t>
            </w:r>
            <w:r>
              <w:rPr>
                <w:lang w:eastAsia="zh-CN"/>
              </w:rPr>
              <w:t>“</w:t>
            </w:r>
            <w:r>
              <w:rPr>
                <w:rFonts w:hint="eastAsia"/>
                <w:lang w:eastAsia="zh-CN"/>
              </w:rPr>
              <w:t>monitoring slots location within the slot group</w:t>
            </w:r>
            <w:r>
              <w:rPr>
                <w:lang w:eastAsia="zh-CN"/>
              </w:rPr>
              <w:t>”</w:t>
            </w:r>
            <w:r>
              <w:rPr>
                <w:rFonts w:hint="eastAsia"/>
                <w:lang w:eastAsia="zh-CN"/>
              </w:rPr>
              <w:t xml:space="preserve"> information. A new slot level bitmap (e.g. </w:t>
            </w:r>
            <w:r>
              <w:rPr>
                <w:rFonts w:hint="eastAsia"/>
                <w:i/>
                <w:iCs/>
                <w:lang w:eastAsia="zh-CN"/>
              </w:rPr>
              <w:t>monitoringSlotsWithinSlotGroup</w:t>
            </w:r>
            <w:r>
              <w:rPr>
                <w:rFonts w:hint="eastAsia"/>
                <w:lang w:eastAsia="zh-CN"/>
              </w:rPr>
              <w:t>) needs to be introduced to indicate which slots have monitoring occasions winthin a slot group for SCS 480/960 kHz.</w:t>
            </w:r>
          </w:p>
          <w:p w14:paraId="05930D4F" w14:textId="77777777" w:rsidR="00FF2347" w:rsidRDefault="00075399">
            <w:pPr>
              <w:widowControl w:val="0"/>
              <w:spacing w:after="0" w:line="260" w:lineRule="auto"/>
              <w:jc w:val="both"/>
              <w:rPr>
                <w:b/>
                <w:lang w:eastAsia="zh-CN"/>
              </w:rPr>
            </w:pPr>
            <w:r>
              <w:rPr>
                <w:rFonts w:hint="eastAsia"/>
                <w:b/>
                <w:lang w:eastAsia="zh-CN"/>
              </w:rPr>
              <w:t xml:space="preserve">Proposal 6: </w:t>
            </w:r>
            <w:r>
              <w:rPr>
                <w:rFonts w:hint="eastAsia"/>
                <w:b/>
                <w:bCs/>
                <w:lang w:eastAsia="zh-CN"/>
              </w:rPr>
              <w:t>A</w:t>
            </w:r>
            <w:r>
              <w:rPr>
                <w:rFonts w:hint="eastAsia"/>
                <w:b/>
                <w:lang w:eastAsia="zh-CN"/>
              </w:rPr>
              <w:t xml:space="preserve"> new slot level bitmap (e.g. </w:t>
            </w:r>
            <w:r>
              <w:rPr>
                <w:rFonts w:hint="eastAsia"/>
                <w:b/>
                <w:bCs/>
                <w:i/>
                <w:iCs/>
                <w:lang w:eastAsia="zh-CN"/>
              </w:rPr>
              <w:t>monitoringSlotsWithinSlotGroup</w:t>
            </w:r>
            <w:r>
              <w:rPr>
                <w:rFonts w:hint="eastAsia"/>
                <w:b/>
                <w:lang w:eastAsia="zh-CN"/>
              </w:rPr>
              <w:t xml:space="preserve">) needs to be introduced to indicate which slots have monitoring occasions winthin a slot group for SCS 480/960 kHz. </w:t>
            </w:r>
          </w:p>
          <w:p w14:paraId="7572457F" w14:textId="77777777" w:rsidR="00FF2347" w:rsidRDefault="00FF2347">
            <w:pPr>
              <w:widowControl w:val="0"/>
              <w:spacing w:after="0" w:line="260" w:lineRule="auto"/>
              <w:rPr>
                <w:b/>
                <w:lang w:eastAsia="zh-CN"/>
              </w:rPr>
            </w:pPr>
          </w:p>
          <w:p w14:paraId="3BE10303" w14:textId="77777777" w:rsidR="00FF2347" w:rsidRDefault="00075399">
            <w:pPr>
              <w:widowControl w:val="0"/>
              <w:spacing w:after="0" w:line="260" w:lineRule="auto"/>
              <w:rPr>
                <w:b/>
              </w:rPr>
            </w:pPr>
            <w:r>
              <w:rPr>
                <w:rFonts w:hint="eastAsia"/>
                <w:b/>
                <w:lang w:eastAsia="zh-CN"/>
              </w:rPr>
              <w:t xml:space="preserve">Proposal 7: </w:t>
            </w:r>
            <w:r>
              <w:rPr>
                <w:rFonts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FF2347" w14:paraId="5EBD9BF7" w14:textId="77777777">
              <w:trPr>
                <w:cantSplit/>
              </w:trPr>
              <w:tc>
                <w:tcPr>
                  <w:tcW w:w="300" w:type="dxa"/>
                  <w:shd w:val="clear" w:color="auto" w:fill="E0E0E0"/>
                  <w:vAlign w:val="center"/>
                </w:tcPr>
                <w:p w14:paraId="423D56E4" w14:textId="77777777" w:rsidR="00FF2347" w:rsidRDefault="00075399">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463B49A3" w14:textId="77777777" w:rsidR="00FF2347" w:rsidRDefault="00075399">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w:r>
                    <w:rPr>
                      <w:rFonts w:ascii="Cambria Math" w:hAnsi="Cambria Math" w:cs="Arial"/>
                      <w:szCs w:val="18"/>
                    </w:rPr>
                    <w:instrText>Pswitch</w:instrText>
                  </w:r>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6B84BFC3" w14:textId="77777777" w:rsidR="00FF2347" w:rsidRDefault="00075399">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FF2347" w14:paraId="4C1B6365" w14:textId="77777777">
              <w:trPr>
                <w:cantSplit/>
              </w:trPr>
              <w:tc>
                <w:tcPr>
                  <w:tcW w:w="300" w:type="dxa"/>
                  <w:vAlign w:val="center"/>
                </w:tcPr>
                <w:p w14:paraId="2B1543F3" w14:textId="77777777" w:rsidR="00FF2347" w:rsidRDefault="00075399">
                  <w:pPr>
                    <w:pStyle w:val="TAC"/>
                    <w:rPr>
                      <w:rFonts w:ascii="Times New Roman" w:hAnsi="Times New Roman"/>
                      <w:b/>
                      <w:sz w:val="20"/>
                    </w:rPr>
                  </w:pPr>
                  <w:r>
                    <w:rPr>
                      <w:rFonts w:ascii="Times New Roman" w:hAnsi="Times New Roman"/>
                      <w:b/>
                      <w:sz w:val="20"/>
                    </w:rPr>
                    <w:t>3</w:t>
                  </w:r>
                </w:p>
              </w:tc>
              <w:tc>
                <w:tcPr>
                  <w:tcW w:w="3385" w:type="dxa"/>
                  <w:vAlign w:val="center"/>
                </w:tcPr>
                <w:p w14:paraId="69DC865C" w14:textId="77777777" w:rsidR="00FF2347" w:rsidRDefault="00075399">
                  <w:pPr>
                    <w:pStyle w:val="TAC"/>
                    <w:rPr>
                      <w:rFonts w:ascii="Times New Roman" w:hAnsi="Times New Roman"/>
                      <w:b/>
                      <w:sz w:val="20"/>
                    </w:rPr>
                  </w:pPr>
                  <w:r>
                    <w:rPr>
                      <w:rFonts w:ascii="Times New Roman" w:hAnsi="Times New Roman"/>
                      <w:b/>
                      <w:sz w:val="20"/>
                    </w:rPr>
                    <w:t>40</w:t>
                  </w:r>
                </w:p>
              </w:tc>
            </w:tr>
            <w:tr w:rsidR="00FF2347" w14:paraId="668EFAFA" w14:textId="77777777">
              <w:trPr>
                <w:cantSplit/>
              </w:trPr>
              <w:tc>
                <w:tcPr>
                  <w:tcW w:w="300" w:type="dxa"/>
                  <w:vAlign w:val="center"/>
                </w:tcPr>
                <w:p w14:paraId="51C0E9B7" w14:textId="77777777" w:rsidR="00FF2347" w:rsidRDefault="00075399">
                  <w:pPr>
                    <w:pStyle w:val="TAC"/>
                    <w:rPr>
                      <w:rFonts w:ascii="Times New Roman" w:hAnsi="Times New Roman"/>
                      <w:b/>
                      <w:sz w:val="20"/>
                    </w:rPr>
                  </w:pPr>
                  <w:r>
                    <w:rPr>
                      <w:rFonts w:ascii="Times New Roman" w:hAnsi="Times New Roman"/>
                      <w:b/>
                      <w:sz w:val="20"/>
                    </w:rPr>
                    <w:t>5</w:t>
                  </w:r>
                </w:p>
              </w:tc>
              <w:tc>
                <w:tcPr>
                  <w:tcW w:w="3385" w:type="dxa"/>
                  <w:vAlign w:val="center"/>
                </w:tcPr>
                <w:p w14:paraId="70D2EB04" w14:textId="77777777" w:rsidR="00FF2347" w:rsidRDefault="00075399">
                  <w:pPr>
                    <w:pStyle w:val="TAC"/>
                    <w:rPr>
                      <w:rFonts w:ascii="Times New Roman" w:hAnsi="Times New Roman"/>
                      <w:b/>
                      <w:sz w:val="20"/>
                    </w:rPr>
                  </w:pPr>
                  <w:r>
                    <w:rPr>
                      <w:rFonts w:ascii="Times New Roman" w:hAnsi="Times New Roman"/>
                      <w:b/>
                      <w:sz w:val="20"/>
                    </w:rPr>
                    <w:t>160</w:t>
                  </w:r>
                </w:p>
              </w:tc>
            </w:tr>
            <w:tr w:rsidR="00FF2347" w14:paraId="1E7DE0F3" w14:textId="77777777">
              <w:trPr>
                <w:cantSplit/>
              </w:trPr>
              <w:tc>
                <w:tcPr>
                  <w:tcW w:w="300" w:type="dxa"/>
                  <w:vAlign w:val="center"/>
                </w:tcPr>
                <w:p w14:paraId="163F32D9" w14:textId="77777777" w:rsidR="00FF2347" w:rsidRDefault="00075399">
                  <w:pPr>
                    <w:pStyle w:val="TAC"/>
                    <w:rPr>
                      <w:rFonts w:ascii="Times New Roman" w:hAnsi="Times New Roman"/>
                      <w:b/>
                      <w:sz w:val="20"/>
                    </w:rPr>
                  </w:pPr>
                  <w:r>
                    <w:rPr>
                      <w:rFonts w:ascii="Times New Roman" w:hAnsi="Times New Roman"/>
                      <w:b/>
                      <w:sz w:val="20"/>
                    </w:rPr>
                    <w:t>6</w:t>
                  </w:r>
                </w:p>
              </w:tc>
              <w:tc>
                <w:tcPr>
                  <w:tcW w:w="3385" w:type="dxa"/>
                  <w:vAlign w:val="center"/>
                </w:tcPr>
                <w:p w14:paraId="118E6323" w14:textId="77777777" w:rsidR="00FF2347" w:rsidRDefault="00075399">
                  <w:pPr>
                    <w:pStyle w:val="TAC"/>
                    <w:rPr>
                      <w:rFonts w:ascii="Times New Roman" w:hAnsi="Times New Roman"/>
                      <w:b/>
                      <w:sz w:val="20"/>
                    </w:rPr>
                  </w:pPr>
                  <w:r>
                    <w:rPr>
                      <w:rFonts w:ascii="Times New Roman" w:hAnsi="Times New Roman"/>
                      <w:b/>
                      <w:sz w:val="20"/>
                    </w:rPr>
                    <w:t>320</w:t>
                  </w:r>
                </w:p>
              </w:tc>
            </w:tr>
          </w:tbl>
          <w:p w14:paraId="5E2B9CB2" w14:textId="77777777" w:rsidR="00FF2347" w:rsidRDefault="00FF2347">
            <w:pPr>
              <w:widowControl w:val="0"/>
              <w:spacing w:after="0" w:line="260" w:lineRule="auto"/>
              <w:rPr>
                <w:lang w:eastAsia="zh-CN"/>
              </w:rPr>
            </w:pPr>
          </w:p>
          <w:p w14:paraId="4A275160" w14:textId="77777777" w:rsidR="00FF2347" w:rsidRDefault="00FF2347">
            <w:pPr>
              <w:widowControl w:val="0"/>
              <w:autoSpaceDE/>
              <w:autoSpaceDN/>
              <w:adjustRightInd/>
              <w:snapToGrid/>
              <w:spacing w:after="40" w:line="240" w:lineRule="auto"/>
              <w:jc w:val="both"/>
              <w:rPr>
                <w:b/>
                <w:lang w:eastAsia="zh-CN"/>
              </w:rPr>
            </w:pPr>
          </w:p>
        </w:tc>
      </w:tr>
    </w:tbl>
    <w:p w14:paraId="2B75DC1D" w14:textId="77777777" w:rsidR="00FF2347" w:rsidRDefault="00FF2347">
      <w:pPr>
        <w:rPr>
          <w:lang w:eastAsia="zh-CN"/>
        </w:rPr>
      </w:pPr>
    </w:p>
    <w:p w14:paraId="638A13A8" w14:textId="77777777" w:rsidR="00FF2347" w:rsidRDefault="00075399">
      <w:pPr>
        <w:pStyle w:val="Heading3"/>
      </w:pPr>
      <w:r>
        <w:t>R1-2200290 (Qualcomm)</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1508D4BE" w14:textId="77777777">
        <w:tc>
          <w:tcPr>
            <w:tcW w:w="14583" w:type="dxa"/>
            <w:shd w:val="clear" w:color="auto" w:fill="auto"/>
            <w:vAlign w:val="center"/>
          </w:tcPr>
          <w:p w14:paraId="43210D0A" w14:textId="77777777" w:rsidR="00FF2347" w:rsidRDefault="00075399">
            <w:pPr>
              <w:widowControl w:val="0"/>
              <w:spacing w:before="120"/>
            </w:pPr>
            <w:r>
              <w:t>The goal of the discussion is to let the search space configuration comply with UE’s multi-slot PDCCH monitoring capability (X,Y). In the discussion, two alternative views were identified:</w:t>
            </w:r>
          </w:p>
          <w:p w14:paraId="65FE1FE2" w14:textId="77777777" w:rsidR="00FF2347" w:rsidRDefault="00075399">
            <w:pPr>
              <w:pStyle w:val="ListParagraph"/>
              <w:widowControl w:val="0"/>
              <w:numPr>
                <w:ilvl w:val="0"/>
                <w:numId w:val="87"/>
              </w:numPr>
              <w:snapToGrid/>
              <w:spacing w:line="240" w:lineRule="auto"/>
              <w:jc w:val="both"/>
            </w:pPr>
            <w:r>
              <w:t>Alt 1: Re-interpretation of the existing configuration parameters, i.e., in the unit of multi-slots (X),</w:t>
            </w:r>
          </w:p>
          <w:p w14:paraId="611A067A" w14:textId="77777777" w:rsidR="00FF2347" w:rsidRDefault="00075399">
            <w:pPr>
              <w:pStyle w:val="ListParagraph"/>
              <w:widowControl w:val="0"/>
              <w:numPr>
                <w:ilvl w:val="0"/>
                <w:numId w:val="87"/>
              </w:numPr>
              <w:snapToGrid/>
              <w:spacing w:after="120" w:line="240" w:lineRule="auto"/>
              <w:jc w:val="both"/>
            </w:pPr>
            <w:r>
              <w:t>Alt 2: Restrict the configurable values of the parameters, e.g., an integer multiple of X.</w:t>
            </w:r>
          </w:p>
          <w:p w14:paraId="3E776D4F" w14:textId="77777777" w:rsidR="00FF2347" w:rsidRDefault="00075399">
            <w:pPr>
              <w:widowControl w:val="0"/>
              <w:rPr>
                <w:lang w:eastAsia="zh-CN"/>
              </w:rPr>
            </w:pPr>
            <w:r>
              <w:rPr>
                <w:lang w:eastAsia="zh-CN"/>
              </w:rPr>
              <w:t>In our view, re-interpreting the value of the existing RRC parameters (i.e., Alt 1) just for a certain SCS in a certain Release seems against the fundamental principle of scalable numerology of NR. When a feature is extended in a new Release, adding new configuration parameters and values (e.g.,</w:t>
            </w:r>
            <w:r>
              <w:t xml:space="preserve"> </w:t>
            </w:r>
            <w:r>
              <w:rPr>
                <w:i/>
                <w:iCs/>
                <w:lang w:eastAsia="zh-CN"/>
              </w:rPr>
              <w:t>monitoringSlotPeriodicityAndOffset-r17</w:t>
            </w:r>
            <w:r>
              <w:rPr>
                <w:lang w:eastAsia="zh-CN"/>
              </w:rPr>
              <w:t xml:space="preserve">, </w:t>
            </w:r>
            <w:r>
              <w:rPr>
                <w:i/>
                <w:iCs/>
                <w:lang w:eastAsia="zh-CN"/>
              </w:rPr>
              <w:t>duration-r17</w:t>
            </w:r>
            <w:r>
              <w:rPr>
                <w:lang w:eastAsia="zh-CN"/>
              </w:rPr>
              <w:t xml:space="preserve">, etc.) or introducing some restriction to the configurable values of existing parameters (such that UE only </w:t>
            </w:r>
            <w:r>
              <w:rPr>
                <w:lang w:eastAsia="zh-CN"/>
              </w:rPr>
              <w:lastRenderedPageBreak/>
              <w:t>expects that the SS set periodicity is an integer multiple of X) is more common practice in NR.</w:t>
            </w:r>
          </w:p>
          <w:p w14:paraId="06A93443" w14:textId="77777777" w:rsidR="00FF2347" w:rsidRDefault="00075399">
            <w:pPr>
              <w:widowControl w:val="0"/>
            </w:pPr>
            <w:r>
              <w:rPr>
                <w:lang w:eastAsia="zh-CN"/>
              </w:rPr>
              <w:t>Furthermore, to support Alt 1, it seems necessary that the gNB should indicate the unit ‘X’ to the UE, if the UE supports multiple X values (e.g., 4 and 8 for 960 kHz SCS). However, as in the case of Rel-16 span-based PDCCH monitoring, the explicit indication of X would be unnecessary. Instead, the X value, which complies with one of the (X,Y) combinations that the UE has reported as its capability, can be implied by the search space set configuration, i.e., from the periodicity, offset, and duration.</w:t>
            </w:r>
          </w:p>
          <w:p w14:paraId="2446A989" w14:textId="77777777" w:rsidR="00FF2347" w:rsidRDefault="00075399">
            <w:pPr>
              <w:pStyle w:val="Caption"/>
              <w:widowControl w:val="0"/>
              <w:spacing w:after="0"/>
            </w:pPr>
            <w:r>
              <w:t xml:space="preserve">Proposal </w:t>
            </w:r>
            <w:r w:rsidR="005A6A30">
              <w:fldChar w:fldCharType="begin"/>
            </w:r>
            <w:r w:rsidR="005A6A30">
              <w:instrText xml:space="preserve"> SEQ Proposal \* ARABIC </w:instrText>
            </w:r>
            <w:r w:rsidR="005A6A30">
              <w:fldChar w:fldCharType="separate"/>
            </w:r>
            <w:r>
              <w:t>2</w:t>
            </w:r>
            <w:r w:rsidR="005A6A30">
              <w:fldChar w:fldCharType="end"/>
            </w:r>
            <w:r>
              <w:t>: After a UE reports its supported (X,Y) values for multi-slot PDCCH monitoring for 480/960 kHz SCSs, the UE always expect that the search space set configurations comply with at least one of the reported (X,Y) values.</w:t>
            </w:r>
          </w:p>
          <w:p w14:paraId="45E2B347" w14:textId="77777777" w:rsidR="00FF2347" w:rsidRDefault="00075399">
            <w:pPr>
              <w:pStyle w:val="ListParagraph"/>
              <w:widowControl w:val="0"/>
              <w:numPr>
                <w:ilvl w:val="0"/>
                <w:numId w:val="42"/>
              </w:numPr>
              <w:snapToGrid/>
              <w:spacing w:line="240" w:lineRule="auto"/>
              <w:jc w:val="both"/>
              <w:rPr>
                <w:b/>
                <w:bCs/>
              </w:rPr>
            </w:pPr>
            <w:r>
              <w:rPr>
                <w:b/>
                <w:bCs/>
              </w:rPr>
              <w:t xml:space="preserve">The interpretation of the fields in </w:t>
            </w:r>
            <w:r>
              <w:rPr>
                <w:b/>
                <w:bCs/>
                <w:i/>
                <w:iCs/>
              </w:rPr>
              <w:t>searchSpaceSet</w:t>
            </w:r>
            <w:r>
              <w:rPr>
                <w:b/>
                <w:bCs/>
              </w:rPr>
              <w:t xml:space="preserve"> IE, e.g., </w:t>
            </w:r>
            <w:r>
              <w:rPr>
                <w:b/>
                <w:bCs/>
                <w:i/>
                <w:iCs/>
              </w:rPr>
              <w:t>monitoringSlotPeriodicityAndOffset</w:t>
            </w:r>
            <w:r>
              <w:rPr>
                <w:b/>
                <w:bCs/>
              </w:rPr>
              <w:t xml:space="preserve">, </w:t>
            </w:r>
            <w:r>
              <w:rPr>
                <w:b/>
                <w:bCs/>
                <w:i/>
                <w:iCs/>
              </w:rPr>
              <w:t>monitoringSymbolWithinSlot</w:t>
            </w:r>
            <w:r>
              <w:rPr>
                <w:b/>
                <w:bCs/>
              </w:rPr>
              <w:t xml:space="preserve">, and </w:t>
            </w:r>
            <w:r>
              <w:rPr>
                <w:b/>
                <w:bCs/>
                <w:i/>
                <w:iCs/>
              </w:rPr>
              <w:t>duration</w:t>
            </w:r>
            <w:r>
              <w:rPr>
                <w:b/>
                <w:bCs/>
              </w:rPr>
              <w:t>, is not changed for the multi-slot PDCCH monitoring,</w:t>
            </w:r>
          </w:p>
          <w:p w14:paraId="250481B6" w14:textId="77777777" w:rsidR="00FF2347" w:rsidRDefault="00075399">
            <w:pPr>
              <w:pStyle w:val="ListParagraph"/>
              <w:widowControl w:val="0"/>
              <w:numPr>
                <w:ilvl w:val="0"/>
                <w:numId w:val="42"/>
              </w:numPr>
              <w:snapToGrid/>
              <w:spacing w:line="240" w:lineRule="auto"/>
              <w:jc w:val="both"/>
              <w:rPr>
                <w:b/>
                <w:bCs/>
              </w:rPr>
            </w:pPr>
            <w:r>
              <w:rPr>
                <w:b/>
                <w:bCs/>
              </w:rPr>
              <w:t xml:space="preserve">A new field of periodicity and offset may be added, e.g., </w:t>
            </w:r>
            <w:r>
              <w:rPr>
                <w:b/>
                <w:bCs/>
                <w:i/>
                <w:iCs/>
              </w:rPr>
              <w:t>monitoringSlotPeriodicityAndOffset-r17</w:t>
            </w:r>
            <w:r>
              <w:rPr>
                <w:b/>
                <w:bCs/>
              </w:rPr>
              <w:t>.</w:t>
            </w:r>
          </w:p>
          <w:p w14:paraId="38F0F191" w14:textId="77777777" w:rsidR="00FF2347" w:rsidRDefault="00075399">
            <w:pPr>
              <w:pStyle w:val="ListParagraph"/>
              <w:widowControl w:val="0"/>
              <w:numPr>
                <w:ilvl w:val="1"/>
                <w:numId w:val="42"/>
              </w:numPr>
              <w:snapToGrid/>
              <w:spacing w:after="120" w:line="240" w:lineRule="auto"/>
              <w:jc w:val="both"/>
              <w:rPr>
                <w:b/>
                <w:bCs/>
              </w:rPr>
            </w:pPr>
            <w:r>
              <w:rPr>
                <w:b/>
                <w:bCs/>
              </w:rPr>
              <w:t>New periodicities supported by 480/960 kHz: sl32, sl64, sl128, sl5120, sl10240, and sl20480.</w:t>
            </w:r>
          </w:p>
          <w:p w14:paraId="0E702856" w14:textId="77777777" w:rsidR="00FF2347" w:rsidRDefault="00075399">
            <w:pPr>
              <w:widowControl w:val="0"/>
            </w:pPr>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7FC82ADA" w14:textId="77777777" w:rsidR="00FF2347" w:rsidRDefault="00075399">
            <w:pPr>
              <w:pStyle w:val="Caption"/>
              <w:widowControl w:val="0"/>
              <w:rPr>
                <w:b w:val="0"/>
                <w:bCs w:val="0"/>
              </w:rPr>
            </w:pPr>
            <w:r>
              <w:t xml:space="preserve">Proposal </w:t>
            </w:r>
            <w:r w:rsidR="005A6A30">
              <w:fldChar w:fldCharType="begin"/>
            </w:r>
            <w:r w:rsidR="005A6A30">
              <w:instrText xml:space="preserve"> SEQ Proposal \* ARABIC </w:instrText>
            </w:r>
            <w:r w:rsidR="005A6A30">
              <w:fldChar w:fldCharType="separate"/>
            </w:r>
            <w:r>
              <w:t>3</w:t>
            </w:r>
            <w:r w:rsidR="005A6A30">
              <w:fldChar w:fldCharType="end"/>
            </w:r>
            <w:r>
              <w:t>: For GC DCI formats, the following periodicities are only applicable:</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2782"/>
              <w:gridCol w:w="2782"/>
              <w:gridCol w:w="2783"/>
            </w:tblGrid>
            <w:tr w:rsidR="00FF2347" w14:paraId="09F5DC32" w14:textId="77777777">
              <w:tc>
                <w:tcPr>
                  <w:tcW w:w="1615" w:type="dxa"/>
                  <w:shd w:val="clear" w:color="auto" w:fill="D9D9D9"/>
                  <w:vAlign w:val="center"/>
                </w:tcPr>
                <w:p w14:paraId="3D20F591" w14:textId="77777777" w:rsidR="00FF2347" w:rsidRDefault="00FF2347">
                  <w:pPr>
                    <w:widowControl w:val="0"/>
                    <w:spacing w:after="0" w:line="240" w:lineRule="atLeast"/>
                    <w:rPr>
                      <w:b/>
                      <w:bCs/>
                    </w:rPr>
                  </w:pPr>
                </w:p>
              </w:tc>
              <w:tc>
                <w:tcPr>
                  <w:tcW w:w="2782" w:type="dxa"/>
                  <w:shd w:val="clear" w:color="auto" w:fill="D9D9D9"/>
                  <w:vAlign w:val="center"/>
                </w:tcPr>
                <w:p w14:paraId="347985A2" w14:textId="77777777" w:rsidR="00FF2347" w:rsidRDefault="00075399">
                  <w:pPr>
                    <w:widowControl w:val="0"/>
                    <w:spacing w:after="0" w:line="240" w:lineRule="atLeast"/>
                    <w:jc w:val="center"/>
                    <w:rPr>
                      <w:b/>
                      <w:bCs/>
                    </w:rPr>
                  </w:pPr>
                  <w:r>
                    <w:rPr>
                      <w:b/>
                      <w:bCs/>
                    </w:rPr>
                    <w:t>120 kHz (same as FR2)</w:t>
                  </w:r>
                </w:p>
              </w:tc>
              <w:tc>
                <w:tcPr>
                  <w:tcW w:w="2782" w:type="dxa"/>
                  <w:shd w:val="clear" w:color="auto" w:fill="D9D9D9"/>
                  <w:vAlign w:val="center"/>
                </w:tcPr>
                <w:p w14:paraId="3508560B" w14:textId="77777777" w:rsidR="00FF2347" w:rsidRDefault="00075399">
                  <w:pPr>
                    <w:widowControl w:val="0"/>
                    <w:spacing w:after="0" w:line="240" w:lineRule="atLeast"/>
                    <w:jc w:val="center"/>
                    <w:rPr>
                      <w:b/>
                      <w:bCs/>
                    </w:rPr>
                  </w:pPr>
                  <w:r>
                    <w:rPr>
                      <w:b/>
                      <w:bCs/>
                    </w:rPr>
                    <w:t>480 kHz</w:t>
                  </w:r>
                </w:p>
              </w:tc>
              <w:tc>
                <w:tcPr>
                  <w:tcW w:w="2783" w:type="dxa"/>
                  <w:shd w:val="clear" w:color="auto" w:fill="D9D9D9"/>
                  <w:vAlign w:val="center"/>
                </w:tcPr>
                <w:p w14:paraId="1BD9B4B2" w14:textId="77777777" w:rsidR="00FF2347" w:rsidRDefault="00075399">
                  <w:pPr>
                    <w:widowControl w:val="0"/>
                    <w:spacing w:after="0" w:line="240" w:lineRule="atLeast"/>
                    <w:jc w:val="center"/>
                    <w:rPr>
                      <w:b/>
                      <w:bCs/>
                    </w:rPr>
                  </w:pPr>
                  <w:r>
                    <w:rPr>
                      <w:b/>
                      <w:bCs/>
                    </w:rPr>
                    <w:t>960 kHz</w:t>
                  </w:r>
                </w:p>
              </w:tc>
            </w:tr>
            <w:tr w:rsidR="00FF2347" w14:paraId="4E9EDF4D" w14:textId="77777777">
              <w:tc>
                <w:tcPr>
                  <w:tcW w:w="1615" w:type="dxa"/>
                  <w:shd w:val="clear" w:color="auto" w:fill="D9D9D9"/>
                  <w:vAlign w:val="center"/>
                </w:tcPr>
                <w:p w14:paraId="380D213D" w14:textId="77777777" w:rsidR="00FF2347" w:rsidRDefault="00075399">
                  <w:pPr>
                    <w:widowControl w:val="0"/>
                    <w:spacing w:after="0" w:line="240" w:lineRule="atLeast"/>
                    <w:jc w:val="center"/>
                    <w:rPr>
                      <w:b/>
                      <w:bCs/>
                    </w:rPr>
                  </w:pPr>
                  <w:r>
                    <w:rPr>
                      <w:b/>
                      <w:bCs/>
                    </w:rPr>
                    <w:t>DCI format 2_0</w:t>
                  </w:r>
                </w:p>
              </w:tc>
              <w:tc>
                <w:tcPr>
                  <w:tcW w:w="2782" w:type="dxa"/>
                  <w:shd w:val="clear" w:color="auto" w:fill="auto"/>
                  <w:vAlign w:val="center"/>
                </w:tcPr>
                <w:p w14:paraId="6AC0E80A" w14:textId="77777777" w:rsidR="00FF2347" w:rsidRDefault="00075399">
                  <w:pPr>
                    <w:widowControl w:val="0"/>
                    <w:spacing w:after="0" w:line="240" w:lineRule="atLeast"/>
                    <w:rPr>
                      <w:b/>
                      <w:bCs/>
                      <w:lang w:val="sv-SE"/>
                    </w:rPr>
                  </w:pPr>
                  <w:r>
                    <w:rPr>
                      <w:b/>
                      <w:bCs/>
                      <w:lang w:val="sv-SE"/>
                    </w:rPr>
                    <w:t>sl1, sl2, sl4, sl5, sl8, sl10, sl16, sl20</w:t>
                  </w:r>
                </w:p>
              </w:tc>
              <w:tc>
                <w:tcPr>
                  <w:tcW w:w="2782" w:type="dxa"/>
                  <w:shd w:val="clear" w:color="auto" w:fill="auto"/>
                  <w:vAlign w:val="center"/>
                </w:tcPr>
                <w:p w14:paraId="0592C165" w14:textId="77777777" w:rsidR="00FF2347" w:rsidRDefault="00075399">
                  <w:pPr>
                    <w:widowControl w:val="0"/>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shd w:val="clear" w:color="auto" w:fill="auto"/>
                  <w:vAlign w:val="center"/>
                </w:tcPr>
                <w:p w14:paraId="6A11F989" w14:textId="77777777" w:rsidR="00FF2347" w:rsidRDefault="00075399">
                  <w:pPr>
                    <w:widowControl w:val="0"/>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FF2347" w14:paraId="14618494" w14:textId="77777777">
              <w:tc>
                <w:tcPr>
                  <w:tcW w:w="1615" w:type="dxa"/>
                  <w:shd w:val="clear" w:color="auto" w:fill="D9D9D9"/>
                  <w:vAlign w:val="center"/>
                </w:tcPr>
                <w:p w14:paraId="3FE96158" w14:textId="77777777" w:rsidR="00FF2347" w:rsidRDefault="00075399">
                  <w:pPr>
                    <w:widowControl w:val="0"/>
                    <w:spacing w:after="0" w:line="240" w:lineRule="atLeast"/>
                    <w:jc w:val="center"/>
                    <w:rPr>
                      <w:b/>
                      <w:bCs/>
                    </w:rPr>
                  </w:pPr>
                  <w:r>
                    <w:rPr>
                      <w:b/>
                      <w:bCs/>
                    </w:rPr>
                    <w:t>DCI format 2_1</w:t>
                  </w:r>
                </w:p>
              </w:tc>
              <w:tc>
                <w:tcPr>
                  <w:tcW w:w="2782" w:type="dxa"/>
                  <w:shd w:val="clear" w:color="auto" w:fill="auto"/>
                  <w:vAlign w:val="center"/>
                </w:tcPr>
                <w:p w14:paraId="774834AC" w14:textId="77777777" w:rsidR="00FF2347" w:rsidRDefault="00075399">
                  <w:pPr>
                    <w:widowControl w:val="0"/>
                    <w:spacing w:after="0" w:line="240" w:lineRule="atLeast"/>
                    <w:rPr>
                      <w:b/>
                      <w:bCs/>
                    </w:rPr>
                  </w:pPr>
                  <w:r>
                    <w:rPr>
                      <w:b/>
                      <w:bCs/>
                    </w:rPr>
                    <w:t>sl1, sl2, sl4</w:t>
                  </w:r>
                </w:p>
              </w:tc>
              <w:tc>
                <w:tcPr>
                  <w:tcW w:w="2782" w:type="dxa"/>
                  <w:shd w:val="clear" w:color="auto" w:fill="auto"/>
                  <w:vAlign w:val="center"/>
                </w:tcPr>
                <w:p w14:paraId="2819A42B" w14:textId="77777777" w:rsidR="00FF2347" w:rsidRDefault="00075399">
                  <w:pPr>
                    <w:widowControl w:val="0"/>
                    <w:spacing w:after="0" w:line="240" w:lineRule="atLeast"/>
                    <w:rPr>
                      <w:b/>
                      <w:bCs/>
                    </w:rPr>
                  </w:pPr>
                  <w:r>
                    <w:rPr>
                      <w:b/>
                      <w:bCs/>
                    </w:rPr>
                    <w:t>sl4, sl8, sl16</w:t>
                  </w:r>
                </w:p>
              </w:tc>
              <w:tc>
                <w:tcPr>
                  <w:tcW w:w="2783" w:type="dxa"/>
                  <w:shd w:val="clear" w:color="auto" w:fill="auto"/>
                  <w:vAlign w:val="center"/>
                </w:tcPr>
                <w:p w14:paraId="7ABBDEDC" w14:textId="77777777" w:rsidR="00FF2347" w:rsidRDefault="00075399">
                  <w:pPr>
                    <w:widowControl w:val="0"/>
                    <w:spacing w:after="0" w:line="240" w:lineRule="atLeast"/>
                    <w:rPr>
                      <w:b/>
                      <w:bCs/>
                    </w:rPr>
                  </w:pPr>
                  <w:r>
                    <w:rPr>
                      <w:b/>
                      <w:bCs/>
                    </w:rPr>
                    <w:t xml:space="preserve">sl8, sl16, </w:t>
                  </w:r>
                  <w:r>
                    <w:rPr>
                      <w:b/>
                      <w:bCs/>
                      <w:highlight w:val="yellow"/>
                    </w:rPr>
                    <w:t>sl32</w:t>
                  </w:r>
                </w:p>
              </w:tc>
            </w:tr>
            <w:tr w:rsidR="00FF2347" w14:paraId="7F323C0D" w14:textId="77777777">
              <w:trPr>
                <w:trHeight w:val="43"/>
              </w:trPr>
              <w:tc>
                <w:tcPr>
                  <w:tcW w:w="1615" w:type="dxa"/>
                  <w:shd w:val="clear" w:color="auto" w:fill="D9D9D9"/>
                  <w:vAlign w:val="center"/>
                </w:tcPr>
                <w:p w14:paraId="7C27CF8B" w14:textId="77777777" w:rsidR="00FF2347" w:rsidRDefault="00075399">
                  <w:pPr>
                    <w:widowControl w:val="0"/>
                    <w:spacing w:after="0" w:line="240" w:lineRule="atLeast"/>
                    <w:jc w:val="center"/>
                    <w:rPr>
                      <w:b/>
                      <w:bCs/>
                    </w:rPr>
                  </w:pPr>
                  <w:r>
                    <w:rPr>
                      <w:b/>
                      <w:bCs/>
                    </w:rPr>
                    <w:t>DCI format 2_4</w:t>
                  </w:r>
                </w:p>
              </w:tc>
              <w:tc>
                <w:tcPr>
                  <w:tcW w:w="2782" w:type="dxa"/>
                  <w:shd w:val="clear" w:color="auto" w:fill="auto"/>
                  <w:vAlign w:val="center"/>
                </w:tcPr>
                <w:p w14:paraId="1E520707" w14:textId="77777777" w:rsidR="00FF2347" w:rsidRDefault="00075399">
                  <w:pPr>
                    <w:widowControl w:val="0"/>
                    <w:spacing w:after="0" w:line="240" w:lineRule="atLeast"/>
                    <w:rPr>
                      <w:b/>
                      <w:bCs/>
                      <w:lang w:val="sv-SE"/>
                    </w:rPr>
                  </w:pPr>
                  <w:r>
                    <w:rPr>
                      <w:b/>
                      <w:bCs/>
                      <w:lang w:val="sv-SE"/>
                    </w:rPr>
                    <w:t>sl1, sl2, sl4, sl5, sl8, sl10</w:t>
                  </w:r>
                </w:p>
              </w:tc>
              <w:tc>
                <w:tcPr>
                  <w:tcW w:w="2782" w:type="dxa"/>
                  <w:shd w:val="clear" w:color="auto" w:fill="auto"/>
                  <w:vAlign w:val="center"/>
                </w:tcPr>
                <w:p w14:paraId="4BE45103" w14:textId="77777777" w:rsidR="00FF2347" w:rsidRDefault="00075399">
                  <w:pPr>
                    <w:widowControl w:val="0"/>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shd w:val="clear" w:color="auto" w:fill="auto"/>
                  <w:vAlign w:val="center"/>
                </w:tcPr>
                <w:p w14:paraId="1104C625" w14:textId="77777777" w:rsidR="00FF2347" w:rsidRDefault="00075399">
                  <w:pPr>
                    <w:widowControl w:val="0"/>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FF2347" w14:paraId="5D47DE4C" w14:textId="77777777">
              <w:trPr>
                <w:trHeight w:val="43"/>
              </w:trPr>
              <w:tc>
                <w:tcPr>
                  <w:tcW w:w="9962" w:type="dxa"/>
                  <w:gridSpan w:val="4"/>
                  <w:shd w:val="clear" w:color="auto" w:fill="auto"/>
                  <w:vAlign w:val="center"/>
                </w:tcPr>
                <w:p w14:paraId="4536AAEB" w14:textId="77777777" w:rsidR="00FF2347" w:rsidRDefault="00075399">
                  <w:pPr>
                    <w:widowControl w:val="0"/>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2927FD27" w14:textId="77777777" w:rsidR="00FF2347" w:rsidRDefault="00FF2347">
            <w:pPr>
              <w:widowControl w:val="0"/>
            </w:pPr>
          </w:p>
          <w:p w14:paraId="7E277816" w14:textId="77777777" w:rsidR="00FF2347" w:rsidRDefault="00075399">
            <w:pPr>
              <w:widowControl w:val="0"/>
            </w:pPr>
            <w:r>
              <w:t xml:space="preserve">As we discussed in Section </w:t>
            </w:r>
            <w:r>
              <w:fldChar w:fldCharType="begin"/>
            </w:r>
            <w:r>
              <w:instrText xml:space="preserve"> REF _Ref91697793 \r \h </w:instrText>
            </w:r>
            <w:r>
              <w:fldChar w:fldCharType="separate"/>
            </w:r>
            <w:r>
              <w:t>2.2</w:t>
            </w:r>
            <w:r>
              <w:fldChar w:fldCharType="end"/>
            </w:r>
            <w:r>
              <w:t>, however, re-interpretation of the existing RRC parameters just for a certain SCS in a certain Release seems against the principle of scalable numerology of NR. As such, for 480/960 kHz SCSs with multi-slot PDCCH monitoring, it would be desirable to only align the SSSG switching boundary with the slot group boundary, while maintaining the same interpretation of RRC parameters across all SCSs.</w:t>
            </w:r>
          </w:p>
          <w:p w14:paraId="4B36E9AA" w14:textId="77777777" w:rsidR="00FF2347" w:rsidRDefault="00075399">
            <w:pPr>
              <w:pStyle w:val="Caption"/>
              <w:widowControl w:val="0"/>
              <w:spacing w:after="0"/>
              <w:rPr>
                <w:b w:val="0"/>
                <w:bCs w:val="0"/>
              </w:rPr>
            </w:pPr>
            <w:bookmarkStart w:id="222" w:name="P_4"/>
            <w:r>
              <w:t xml:space="preserve">Proposal </w:t>
            </w:r>
            <w:r w:rsidR="005A6A30">
              <w:fldChar w:fldCharType="begin"/>
            </w:r>
            <w:r w:rsidR="005A6A30">
              <w:instrText xml:space="preserve"> SEQ Proposal \* ARABIC </w:instrText>
            </w:r>
            <w:r w:rsidR="005A6A30">
              <w:fldChar w:fldCharType="separate"/>
            </w:r>
            <w:r>
              <w:t>4</w:t>
            </w:r>
            <w:r w:rsidR="005A6A30">
              <w:fldChar w:fldCharType="end"/>
            </w:r>
            <w:r>
              <w:t>: For multi-slot PDCCH monitoring for 480/960 kHz SCSs, a boundary of SSSG switching is always aligned with a boundary of a slot group.</w:t>
            </w:r>
          </w:p>
          <w:p w14:paraId="14AEFA66" w14:textId="77777777" w:rsidR="00FF2347" w:rsidRDefault="00075399">
            <w:pPr>
              <w:pStyle w:val="ListParagraph"/>
              <w:widowControl w:val="0"/>
              <w:numPr>
                <w:ilvl w:val="0"/>
                <w:numId w:val="55"/>
              </w:numPr>
              <w:snapToGrid/>
              <w:spacing w:after="120" w:line="240" w:lineRule="auto"/>
              <w:jc w:val="both"/>
              <w:rPr>
                <w:b/>
                <w:bCs/>
              </w:rPr>
            </w:pPr>
            <w:r>
              <w:rPr>
                <w:b/>
                <w:bCs/>
              </w:rPr>
              <w:t>The interpretation of configuration parameters and timer operation of SSSG switching is not changed from those of Rel-16 SSSG switching.</w:t>
            </w:r>
          </w:p>
          <w:bookmarkEnd w:id="222"/>
          <w:p w14:paraId="17C8D427" w14:textId="77777777" w:rsidR="00FF2347" w:rsidRDefault="00075399">
            <w:pPr>
              <w:widowControl w:val="0"/>
            </w:pPr>
            <w:r>
              <w:t>A text proposal for the proposal is provided in the Appendix.</w:t>
            </w:r>
          </w:p>
          <w:p w14:paraId="0E7F9F62" w14:textId="77777777" w:rsidR="00FF2347" w:rsidRDefault="00075399">
            <w:pPr>
              <w:widowControl w:val="0"/>
            </w:pPr>
            <w:r>
              <w:lastRenderedPageBreak/>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1</w:t>
            </w:r>
            <w:r>
              <w:fldChar w:fldCharType="end"/>
            </w:r>
            <w:r>
              <w:t xml:space="preserve"> may be considered. That is, at the boundary of SSSG switching, the locations of the two Y consecutive slots in the slot groups before and after the boundary may be different. Thus, the separation between the two Y consecutive slots may be less than X slots. </w:t>
            </w:r>
          </w:p>
          <w:p w14:paraId="51122374" w14:textId="77777777" w:rsidR="00FF2347" w:rsidRDefault="00075399">
            <w:pPr>
              <w:widowControl w:val="0"/>
            </w:pPr>
            <w:r>
              <w:t>In general, the issue is related to the granularity of configuration: Although the agreement says that “</w:t>
            </w:r>
            <w:r>
              <w:rPr>
                <w:i/>
                <w:iCs/>
              </w:rPr>
              <w:t>The location of the Y consecutive slots within the slot group of X slots is maintained across different slot groups</w:t>
            </w:r>
            <w:r>
              <w:t xml:space="preserve">”, it needs further clarification in which hierarchy of configuration, the statement is applied. For example, the location of the Y consecutive slots within the slot group could be maintained within a SSSG, within a BWP, within a CC, or across CCs of a UE. </w:t>
            </w:r>
          </w:p>
          <w:p w14:paraId="3FE70377" w14:textId="77777777" w:rsidR="00FF2347" w:rsidRDefault="00075399">
            <w:pPr>
              <w:widowControl w:val="0"/>
            </w:pPr>
            <w:r>
              <w:t xml:space="preserve">To avoid such a situation in </w:t>
            </w:r>
            <w:r>
              <w:fldChar w:fldCharType="begin"/>
            </w:r>
            <w:r>
              <w:instrText xml:space="preserve"> REF _Ref91699228 \h </w:instrText>
            </w:r>
            <w:r>
              <w:fldChar w:fldCharType="separate"/>
            </w:r>
            <w:r>
              <w:t>Figure 1</w:t>
            </w:r>
            <w:r>
              <w:fldChar w:fldCharType="end"/>
            </w:r>
            <w:r>
              <w:t xml:space="preserve">, the location of the Y consecutive slots should be maintained at least across SSSGs. For BWP switching, due to the presence of BWP switching delay, within which the UE does not expect to receive and transmit any channels, the situation in </w:t>
            </w:r>
            <w:r>
              <w:fldChar w:fldCharType="begin"/>
            </w:r>
            <w:r>
              <w:instrText xml:space="preserve"> REF _Ref91699228 \h </w:instrText>
            </w:r>
            <w:r>
              <w:fldChar w:fldCharType="separate"/>
            </w:r>
            <w:r>
              <w:t>Figure 1</w:t>
            </w:r>
            <w:r>
              <w:fldChar w:fldCharType="end"/>
            </w:r>
            <w:r>
              <w:t xml:space="preserve"> does not occur even if the location of the Y slots changes across BWPs. If the location of the Y slots is maintained across CCs within the same band, the power saving gain would be maximized, while the scheduling flexibility would be somewhat limited.</w:t>
            </w:r>
          </w:p>
          <w:p w14:paraId="1C7CBC68" w14:textId="77777777" w:rsidR="00FF2347" w:rsidRDefault="00075399">
            <w:pPr>
              <w:pStyle w:val="Caption"/>
              <w:widowControl w:val="0"/>
              <w:spacing w:after="0"/>
            </w:pPr>
            <w:bookmarkStart w:id="223" w:name="P_5"/>
            <w:r>
              <w:t xml:space="preserve">Proposal </w:t>
            </w:r>
            <w:r w:rsidR="005A6A30">
              <w:fldChar w:fldCharType="begin"/>
            </w:r>
            <w:r w:rsidR="005A6A30">
              <w:instrText xml:space="preserve"> SEQ Proposal \</w:instrText>
            </w:r>
            <w:r w:rsidR="005A6A30">
              <w:instrText xml:space="preserve">* ARABIC </w:instrText>
            </w:r>
            <w:r w:rsidR="005A6A30">
              <w:fldChar w:fldCharType="separate"/>
            </w:r>
            <w:r>
              <w:t>5</w:t>
            </w:r>
            <w:r w:rsidR="005A6A30">
              <w:fldChar w:fldCharType="end"/>
            </w:r>
            <w:r>
              <w:t>: The location of Y consecutive slots within a slot group is maintained for all Group (1) SS sets within a BWP, regardless of the associated SSSG indices.</w:t>
            </w:r>
          </w:p>
          <w:p w14:paraId="7854A2E4" w14:textId="77777777" w:rsidR="00FF2347" w:rsidRDefault="00075399">
            <w:pPr>
              <w:pStyle w:val="ListParagraph"/>
              <w:widowControl w:val="0"/>
              <w:numPr>
                <w:ilvl w:val="0"/>
                <w:numId w:val="55"/>
              </w:numPr>
              <w:snapToGrid/>
              <w:spacing w:after="120" w:line="240" w:lineRule="auto"/>
              <w:jc w:val="both"/>
              <w:rPr>
                <w:b/>
                <w:bCs/>
              </w:rPr>
            </w:pPr>
            <w:r>
              <w:rPr>
                <w:b/>
                <w:bCs/>
              </w:rPr>
              <w:t>FFS: configuration granularity of the location of the Y slots – per BWP, per CC, per UE, etc.</w:t>
            </w:r>
          </w:p>
          <w:bookmarkEnd w:id="223"/>
          <w:p w14:paraId="61F9FF1C" w14:textId="77777777" w:rsidR="00FF2347" w:rsidRDefault="00075399">
            <w:pPr>
              <w:widowControl w:val="0"/>
            </w:pPr>
            <w:r>
              <w:object w:dxaOrig="9940" w:dyaOrig="2160" w14:anchorId="4CC66C44">
                <v:shape id="_x0000_i1041" type="#_x0000_t75" style="width:497.25pt;height:108.75pt" o:ole="">
                  <v:imagedata r:id="rId13" o:title=""/>
                </v:shape>
                <o:OLEObject Type="Embed" ProgID="Visio.Drawing.15" ShapeID="_x0000_i1041" DrawAspect="Content" ObjectID="_1704579885" r:id="rId50"/>
              </w:object>
            </w:r>
          </w:p>
          <w:p w14:paraId="4EBCBFCB" w14:textId="77777777" w:rsidR="00FF2347" w:rsidRDefault="00075399">
            <w:pPr>
              <w:pStyle w:val="Caption"/>
              <w:widowControl w:val="0"/>
              <w:jc w:val="center"/>
            </w:pPr>
            <w:bookmarkStart w:id="224" w:name="_Ref91699228"/>
            <w:r>
              <w:t xml:space="preserve">Figure </w:t>
            </w:r>
            <w:r w:rsidR="005A6A30">
              <w:fldChar w:fldCharType="begin"/>
            </w:r>
            <w:r w:rsidR="005A6A30">
              <w:instrText xml:space="preserve"> SEQ Figure \* ARABIC </w:instrText>
            </w:r>
            <w:r w:rsidR="005A6A30">
              <w:fldChar w:fldCharType="separate"/>
            </w:r>
            <w:r>
              <w:t>1</w:t>
            </w:r>
            <w:r w:rsidR="005A6A30">
              <w:fldChar w:fldCharType="end"/>
            </w:r>
            <w:bookmarkEnd w:id="224"/>
            <w:r>
              <w:t>: An example of SSSG switching for multi-slot PDCCH monitoring.</w:t>
            </w:r>
          </w:p>
          <w:p w14:paraId="3A16BACB" w14:textId="77777777" w:rsidR="00FF2347" w:rsidRDefault="00FF2347">
            <w:pPr>
              <w:pStyle w:val="Caption"/>
              <w:widowControl w:val="0"/>
              <w:spacing w:after="0"/>
            </w:pPr>
          </w:p>
        </w:tc>
      </w:tr>
    </w:tbl>
    <w:p w14:paraId="0ED62C15" w14:textId="77777777" w:rsidR="00FF2347" w:rsidRDefault="00FF2347">
      <w:pPr>
        <w:rPr>
          <w:lang w:eastAsia="zh-CN"/>
        </w:rPr>
      </w:pPr>
    </w:p>
    <w:p w14:paraId="4965D7CD" w14:textId="77777777" w:rsidR="00FF2347" w:rsidRDefault="00075399">
      <w:pPr>
        <w:pStyle w:val="Heading3"/>
      </w:pPr>
      <w:r>
        <w:t>R1-2200367 (Intel)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14A45C2A" w14:textId="77777777">
        <w:tc>
          <w:tcPr>
            <w:tcW w:w="14583" w:type="dxa"/>
            <w:shd w:val="clear" w:color="auto" w:fill="auto"/>
            <w:vAlign w:val="center"/>
          </w:tcPr>
          <w:p w14:paraId="6314B9D3" w14:textId="77777777" w:rsidR="00FF2347" w:rsidRDefault="00075399">
            <w:pPr>
              <w:widowControl w:val="0"/>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w:t>
            </w:r>
            <w:r>
              <w:rPr>
                <w:lang w:eastAsia="zh-CN"/>
              </w:rPr>
              <w:lastRenderedPageBreak/>
              <w:t xml:space="preserve">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2D29B223" w14:textId="77777777" w:rsidR="00FF2347" w:rsidRDefault="00075399">
            <w:pPr>
              <w:widowControl w:val="0"/>
              <w:jc w:val="center"/>
              <w:rPr>
                <w:lang w:eastAsia="zh-CN"/>
              </w:rPr>
            </w:pPr>
            <w:r>
              <w:object w:dxaOrig="7630" w:dyaOrig="4739" w14:anchorId="7334390D">
                <v:shape id="_x0000_i1042" type="#_x0000_t75" style="width:381.75pt;height:236.25pt" o:ole="">
                  <v:imagedata r:id="rId51" o:title=""/>
                </v:shape>
                <o:OLEObject Type="Embed" ProgID="Visio.Drawing.15" ShapeID="_x0000_i1042" DrawAspect="Content" ObjectID="_1704579886" r:id="rId52"/>
              </w:object>
            </w:r>
          </w:p>
          <w:p w14:paraId="33A3C46E" w14:textId="77777777" w:rsidR="00FF2347" w:rsidRDefault="00075399">
            <w:pPr>
              <w:widowControl w:val="0"/>
              <w:jc w:val="center"/>
              <w:rPr>
                <w:b/>
                <w:bCs/>
                <w:lang w:eastAsia="zh-CN"/>
              </w:rPr>
            </w:pPr>
            <w:r>
              <w:rPr>
                <w:b/>
                <w:bCs/>
                <w:lang w:eastAsia="zh-CN"/>
              </w:rPr>
              <w:t>Figure 1: SSSG switching resulting in burst PDCCH detections</w:t>
            </w:r>
          </w:p>
          <w:p w14:paraId="2CB37007" w14:textId="77777777" w:rsidR="00FF2347" w:rsidRDefault="00075399">
            <w:pPr>
              <w:widowControl w:val="0"/>
              <w:jc w:val="both"/>
              <w:rPr>
                <w:lang w:eastAsia="zh-CN"/>
              </w:rPr>
            </w:pPr>
            <w:r>
              <w:rPr>
                <w:lang w:eastAsia="zh-CN"/>
              </w:rPr>
              <w:t>The time of SSSG switching after applying P</w:t>
            </w:r>
            <w:r>
              <w:rPr>
                <w:vertAlign w:val="subscript"/>
                <w:lang w:eastAsia="zh-CN"/>
              </w:rPr>
              <w:t>switch</w:t>
            </w:r>
            <w:r>
              <w:rPr>
                <w:lang w:eastAsia="zh-CN"/>
              </w:rPr>
              <w:t xml:space="preserve"> may not be the boundary of a slot group. Since the second SSSG can provide better scheduling flexibility and the agreed P</w:t>
            </w:r>
            <w:r>
              <w:rPr>
                <w:vertAlign w:val="subscript"/>
                <w:lang w:eastAsia="zh-CN"/>
              </w:rPr>
              <w:t>switch</w:t>
            </w:r>
            <w:r>
              <w:rPr>
                <w:lang w:eastAsia="zh-CN"/>
              </w:rPr>
              <w:t xml:space="preserve"> are rather large, it would be helpful if the PDCCH monitoring following the second SSSG can start as soon as possible. Therefore, it is preferred that PDCCH monitoring following the second SSSG can start from the time of SSSG switching. It is harmful to wait until the boundary of a slot group for the SSSG switching. </w:t>
            </w:r>
          </w:p>
          <w:p w14:paraId="7ADD7BA1" w14:textId="77777777" w:rsidR="00FF2347" w:rsidRDefault="00075399">
            <w:pPr>
              <w:widowControl w:val="0"/>
              <w:spacing w:before="240" w:after="0"/>
              <w:jc w:val="both"/>
              <w:rPr>
                <w:b/>
                <w:bCs/>
                <w:lang w:val="en-GB" w:eastAsia="zh-CN"/>
              </w:rPr>
            </w:pPr>
            <w:r>
              <w:rPr>
                <w:b/>
                <w:bCs/>
                <w:lang w:val="en-GB" w:eastAsia="zh-CN"/>
              </w:rPr>
              <w:t>Proposal 7:</w:t>
            </w:r>
          </w:p>
          <w:p w14:paraId="1DDCCD72" w14:textId="77777777" w:rsidR="00FF2347" w:rsidRDefault="00075399">
            <w:pPr>
              <w:pStyle w:val="B1"/>
              <w:widowControl w:val="0"/>
              <w:numPr>
                <w:ilvl w:val="0"/>
                <w:numId w:val="43"/>
              </w:numPr>
              <w:spacing w:before="60" w:after="0" w:line="240" w:lineRule="auto"/>
              <w:rPr>
                <w:lang w:eastAsia="zh-CN"/>
              </w:rPr>
            </w:pPr>
            <w:r>
              <w:rPr>
                <w:lang w:eastAsia="zh-CN"/>
              </w:rPr>
              <w:t xml:space="preserve">Dynamic SSSG switching is supported for all SCSs 120, 480 and 960kHz. </w:t>
            </w:r>
          </w:p>
          <w:p w14:paraId="3AC24EEE" w14:textId="77777777" w:rsidR="00FF2347" w:rsidRDefault="00075399">
            <w:pPr>
              <w:pStyle w:val="B1"/>
              <w:widowControl w:val="0"/>
              <w:numPr>
                <w:ilvl w:val="0"/>
                <w:numId w:val="43"/>
              </w:numPr>
              <w:spacing w:before="60" w:after="0" w:line="240" w:lineRule="auto"/>
              <w:rPr>
                <w:lang w:eastAsia="zh-CN"/>
              </w:rPr>
            </w:pPr>
            <w:r>
              <w:rPr>
                <w:lang w:eastAsia="zh-CN"/>
              </w:rPr>
              <w:t>The search space set configurations of the two SSSG can correspond to two different PDCCH monitoring capabilities combinations (X, Y)</w:t>
            </w:r>
          </w:p>
          <w:p w14:paraId="4B5AC2FF" w14:textId="77777777" w:rsidR="00FF2347" w:rsidRDefault="00075399">
            <w:pPr>
              <w:pStyle w:val="B1"/>
              <w:widowControl w:val="0"/>
              <w:numPr>
                <w:ilvl w:val="0"/>
                <w:numId w:val="43"/>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73F795DD" w14:textId="77777777" w:rsidR="00FF2347" w:rsidRDefault="00075399">
            <w:pPr>
              <w:pStyle w:val="B1"/>
              <w:widowControl w:val="0"/>
              <w:numPr>
                <w:ilvl w:val="0"/>
                <w:numId w:val="43"/>
              </w:numPr>
              <w:spacing w:before="60" w:after="0" w:line="240" w:lineRule="auto"/>
              <w:rPr>
                <w:lang w:eastAsia="zh-CN"/>
              </w:rPr>
            </w:pPr>
            <w:r>
              <w:rPr>
                <w:lang w:eastAsia="zh-CN"/>
              </w:rPr>
              <w:t>PDCCH monitoring following the second SSSG can start right after the time of SSSG switching</w:t>
            </w:r>
          </w:p>
          <w:p w14:paraId="7C3D2855" w14:textId="77777777" w:rsidR="00FF2347" w:rsidRDefault="00075399">
            <w:pPr>
              <w:pStyle w:val="B1"/>
              <w:widowControl w:val="0"/>
              <w:numPr>
                <w:ilvl w:val="0"/>
                <w:numId w:val="43"/>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51413831" w14:textId="77777777" w:rsidR="00FF2347" w:rsidRDefault="00FF2347">
            <w:pPr>
              <w:pStyle w:val="B1"/>
              <w:widowControl w:val="0"/>
              <w:spacing w:before="60" w:after="0" w:line="240" w:lineRule="auto"/>
              <w:ind w:left="0" w:firstLine="0"/>
              <w:rPr>
                <w:b/>
                <w:bCs/>
              </w:rPr>
            </w:pPr>
          </w:p>
          <w:p w14:paraId="4E159E9F" w14:textId="77777777" w:rsidR="00FF2347" w:rsidRDefault="00075399">
            <w:pPr>
              <w:widowControl w:val="0"/>
              <w:jc w:val="both"/>
              <w:rPr>
                <w:b/>
                <w:bCs/>
              </w:rPr>
            </w:pPr>
            <w:r>
              <w:rPr>
                <w:b/>
                <w:bCs/>
              </w:rPr>
              <w:t xml:space="preserve">Proposal 8: </w:t>
            </w:r>
          </w:p>
          <w:p w14:paraId="2E73060A" w14:textId="77777777" w:rsidR="00FF2347" w:rsidRDefault="00075399">
            <w:pPr>
              <w:pStyle w:val="B1"/>
              <w:widowControl w:val="0"/>
              <w:numPr>
                <w:ilvl w:val="0"/>
                <w:numId w:val="43"/>
              </w:numPr>
              <w:spacing w:before="60" w:after="0" w:line="240" w:lineRule="auto"/>
              <w:jc w:val="both"/>
              <w:rPr>
                <w:iCs/>
              </w:rPr>
            </w:pPr>
            <w:r>
              <w:rPr>
                <w:bCs/>
                <w:iCs/>
                <w:lang w:eastAsia="sv-SE"/>
              </w:rPr>
              <w:t xml:space="preserve">The existing parameters for SS set configuration are reinterpreted as below for </w:t>
            </w:r>
            <w:r>
              <w:rPr>
                <w:iCs/>
                <w:lang w:eastAsia="zh-CN"/>
              </w:rPr>
              <w:t>both group (1) SS set and group (2) SS set</w:t>
            </w:r>
            <w:r>
              <w:rPr>
                <w:iCs/>
              </w:rPr>
              <w:t>.</w:t>
            </w:r>
          </w:p>
          <w:p w14:paraId="0DBB8407" w14:textId="77777777" w:rsidR="00FF2347" w:rsidRDefault="00075399">
            <w:pPr>
              <w:pStyle w:val="ListParagraph"/>
              <w:widowControl w:val="0"/>
              <w:numPr>
                <w:ilvl w:val="1"/>
                <w:numId w:val="43"/>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monitoringSlotPeriodicityAndOffset: </w:t>
            </w:r>
            <w:r>
              <w:rPr>
                <w:rFonts w:ascii="Times New Roman" w:hAnsi="Times New Roman"/>
                <w:bCs/>
                <w:iCs/>
                <w:sz w:val="20"/>
                <w:szCs w:val="20"/>
                <w:lang w:eastAsia="sv-SE"/>
              </w:rPr>
              <w:t xml:space="preserve">the periodicity and slot offset in a period that is configured with PDCCH MOs for a SS set </w:t>
            </w:r>
          </w:p>
          <w:p w14:paraId="6DC4C493" w14:textId="77777777" w:rsidR="00FF2347" w:rsidRDefault="00075399">
            <w:pPr>
              <w:pStyle w:val="ListParagraph"/>
              <w:widowControl w:val="0"/>
              <w:numPr>
                <w:ilvl w:val="1"/>
                <w:numId w:val="43"/>
              </w:numPr>
              <w:snapToGrid/>
              <w:spacing w:line="240" w:lineRule="auto"/>
              <w:jc w:val="both"/>
              <w:rPr>
                <w:rFonts w:ascii="Times New Roman" w:hAnsi="Times New Roman"/>
                <w:sz w:val="20"/>
                <w:szCs w:val="20"/>
              </w:rPr>
            </w:pPr>
            <w:r>
              <w:rPr>
                <w:rFonts w:ascii="Times New Roman" w:hAnsi="Times New Roman"/>
                <w:i/>
                <w:iCs/>
                <w:sz w:val="20"/>
                <w:szCs w:val="20"/>
                <w:lang w:eastAsia="sv-SE"/>
              </w:rPr>
              <w:t xml:space="preserve">duration: </w:t>
            </w:r>
            <w:r>
              <w:rPr>
                <w:rFonts w:ascii="Times New Roman" w:hAnsi="Times New Roman"/>
                <w:sz w:val="20"/>
                <w:szCs w:val="20"/>
                <w:lang w:eastAsia="sv-SE"/>
              </w:rPr>
              <w:t xml:space="preserve">multiple of X slots starting from the slot offset configured by </w:t>
            </w:r>
            <w:r>
              <w:rPr>
                <w:rFonts w:ascii="Times New Roman" w:hAnsi="Times New Roman"/>
                <w:i/>
                <w:iCs/>
                <w:sz w:val="20"/>
                <w:szCs w:val="20"/>
                <w:lang w:eastAsia="sv-SE"/>
              </w:rPr>
              <w:t>monitoringSlotPeriodicityAndOffset</w:t>
            </w:r>
            <w:r>
              <w:rPr>
                <w:rFonts w:ascii="Times New Roman" w:hAnsi="Times New Roman"/>
                <w:sz w:val="20"/>
                <w:szCs w:val="20"/>
                <w:lang w:eastAsia="sv-SE"/>
              </w:rPr>
              <w:t xml:space="preserve">. </w:t>
            </w:r>
            <w:r>
              <w:rPr>
                <w:rFonts w:ascii="Times New Roman" w:hAnsi="Times New Roman"/>
                <w:iCs/>
                <w:sz w:val="20"/>
                <w:szCs w:val="20"/>
              </w:rPr>
              <w:t xml:space="preserve">The configured MOs in a slot group repeat in all slot groups in </w:t>
            </w:r>
            <w:r>
              <w:rPr>
                <w:rFonts w:ascii="Times New Roman" w:hAnsi="Times New Roman"/>
                <w:i/>
                <w:sz w:val="20"/>
                <w:szCs w:val="20"/>
              </w:rPr>
              <w:t>duration</w:t>
            </w:r>
            <w:r>
              <w:rPr>
                <w:rFonts w:ascii="Times New Roman" w:hAnsi="Times New Roman"/>
                <w:iCs/>
                <w:sz w:val="20"/>
                <w:szCs w:val="20"/>
              </w:rPr>
              <w:t>.</w:t>
            </w:r>
          </w:p>
          <w:p w14:paraId="30B638E9" w14:textId="77777777" w:rsidR="00FF2347" w:rsidRDefault="00075399">
            <w:pPr>
              <w:pStyle w:val="ListParagraph"/>
              <w:widowControl w:val="0"/>
              <w:numPr>
                <w:ilvl w:val="1"/>
                <w:numId w:val="43"/>
              </w:numPr>
              <w:snapToGrid/>
              <w:spacing w:line="240" w:lineRule="auto"/>
              <w:jc w:val="both"/>
              <w:rPr>
                <w:rFonts w:ascii="Times New Roman" w:hAnsi="Times New Roman"/>
                <w:sz w:val="20"/>
                <w:szCs w:val="20"/>
              </w:rPr>
            </w:pPr>
            <w:r>
              <w:rPr>
                <w:rFonts w:ascii="Times New Roman" w:hAnsi="Times New Roman"/>
                <w:i/>
                <w:sz w:val="20"/>
                <w:szCs w:val="20"/>
              </w:rPr>
              <w:t xml:space="preserve">monitoringSymbolsWithinSlot: </w:t>
            </w:r>
            <w:r>
              <w:rPr>
                <w:rFonts w:ascii="Times New Roman" w:hAnsi="Times New Roman"/>
                <w:sz w:val="20"/>
                <w:szCs w:val="20"/>
              </w:rPr>
              <w:t xml:space="preserve">A bitmap </w:t>
            </w:r>
            <w:r>
              <w:rPr>
                <w:rFonts w:ascii="Times New Roman" w:hAnsi="Times New Roman"/>
                <w:iCs/>
                <w:sz w:val="20"/>
                <w:szCs w:val="20"/>
              </w:rPr>
              <w:t xml:space="preserve">to indicate the start symbols of PDCCH MOs in one or multiple slots. The index of the first slot within a slot group can be </w:t>
            </w:r>
            <m:oMath>
              <m:r>
                <w:rPr>
                  <w:rFonts w:ascii="Cambria Math" w:hAnsi="Cambria Math"/>
                  <w:sz w:val="20"/>
                  <w:szCs w:val="20"/>
                </w:rPr>
                <m:t>mod</m:t>
              </m:r>
              <m:d>
                <m:dPr>
                  <m:ctrlPr>
                    <w:rPr>
                      <w:rFonts w:ascii="Cambria Math" w:hAnsi="Cambria Math"/>
                      <w:iCs/>
                      <w:sz w:val="20"/>
                      <w:szCs w:val="20"/>
                    </w:rPr>
                  </m:ctrlPr>
                </m:dPr>
                <m:e>
                  <m:r>
                    <w:rPr>
                      <w:rFonts w:ascii="Cambria Math" w:hAnsi="Cambria Math"/>
                      <w:sz w:val="20"/>
                      <w:szCs w:val="20"/>
                    </w:rPr>
                    <m:t>o</m:t>
                  </m:r>
                  <m:r>
                    <m:rPr>
                      <m:sty m:val="p"/>
                    </m:rPr>
                    <w:rPr>
                      <w:rFonts w:ascii="Cambria Math" w:hAnsi="Cambria Math"/>
                      <w:sz w:val="20"/>
                      <w:szCs w:val="20"/>
                    </w:rPr>
                    <m:t>,</m:t>
                  </m:r>
                  <m:r>
                    <w:rPr>
                      <w:rFonts w:ascii="Cambria Math" w:hAnsi="Cambria Math"/>
                      <w:sz w:val="20"/>
                      <w:szCs w:val="20"/>
                    </w:rPr>
                    <m:t>X</m:t>
                  </m:r>
                </m:e>
              </m:d>
            </m:oMath>
            <w:r>
              <w:rPr>
                <w:rFonts w:ascii="Times New Roman" w:hAnsi="Times New Roman"/>
                <w:iCs/>
                <w:sz w:val="20"/>
                <w:szCs w:val="20"/>
              </w:rPr>
              <w:t>. The bitmap length can be at least configured from {14, 28, 56, 112}</w:t>
            </w:r>
          </w:p>
          <w:p w14:paraId="59B1FFB6" w14:textId="77777777" w:rsidR="00FF2347" w:rsidRDefault="00075399">
            <w:pPr>
              <w:pStyle w:val="ListParagraph"/>
              <w:widowControl w:val="0"/>
              <w:numPr>
                <w:ilvl w:val="1"/>
                <w:numId w:val="43"/>
              </w:numPr>
              <w:snapToGrid/>
              <w:spacing w:line="240" w:lineRule="auto"/>
              <w:jc w:val="both"/>
              <w:rPr>
                <w:rFonts w:ascii="Times New Roman" w:hAnsi="Times New Roman"/>
                <w:sz w:val="20"/>
                <w:szCs w:val="20"/>
              </w:rPr>
            </w:pPr>
            <w:r>
              <w:rPr>
                <w:rFonts w:ascii="Times New Roman" w:hAnsi="Times New Roman"/>
                <w:sz w:val="20"/>
                <w:szCs w:val="20"/>
              </w:rPr>
              <w:t xml:space="preserve">The configured MOs in a slot group by </w:t>
            </w:r>
            <w:r>
              <w:rPr>
                <w:rFonts w:ascii="Times New Roman" w:hAnsi="Times New Roman"/>
                <w:i/>
                <w:sz w:val="20"/>
                <w:szCs w:val="20"/>
              </w:rPr>
              <w:t>monitoringSymbolsWithinSlot</w:t>
            </w:r>
            <w:r>
              <w:rPr>
                <w:rFonts w:ascii="Times New Roman" w:hAnsi="Times New Roman"/>
                <w:sz w:val="20"/>
                <w:szCs w:val="20"/>
              </w:rPr>
              <w:t xml:space="preserve"> repeat in all slot groups within the </w:t>
            </w:r>
            <w:r>
              <w:rPr>
                <w:rFonts w:ascii="Times New Roman" w:hAnsi="Times New Roman"/>
                <w:i/>
                <w:iCs/>
                <w:sz w:val="20"/>
                <w:szCs w:val="20"/>
              </w:rPr>
              <w:t xml:space="preserve">duration </w:t>
            </w:r>
            <w:r>
              <w:rPr>
                <w:rFonts w:ascii="Times New Roman" w:hAnsi="Times New Roman"/>
                <w:sz w:val="20"/>
                <w:szCs w:val="20"/>
              </w:rPr>
              <w:t>slots.</w:t>
            </w:r>
          </w:p>
          <w:p w14:paraId="1CABC462" w14:textId="77777777" w:rsidR="00FF2347" w:rsidRDefault="00075399">
            <w:pPr>
              <w:pStyle w:val="B1"/>
              <w:widowControl w:val="0"/>
              <w:numPr>
                <w:ilvl w:val="0"/>
                <w:numId w:val="43"/>
              </w:numPr>
              <w:spacing w:before="60" w:after="0" w:line="240" w:lineRule="auto"/>
              <w:jc w:val="both"/>
              <w:rPr>
                <w:bCs/>
                <w:iCs/>
                <w:lang w:eastAsia="sv-SE"/>
              </w:rPr>
            </w:pPr>
            <w:r>
              <w:rPr>
                <w:bCs/>
                <w:iCs/>
                <w:lang w:eastAsia="sv-SE"/>
              </w:rPr>
              <w:t>Agree on TP 5 for SS set configuration</w:t>
            </w:r>
          </w:p>
          <w:p w14:paraId="0499A039" w14:textId="77777777" w:rsidR="00FF2347" w:rsidRDefault="00FF2347">
            <w:pPr>
              <w:pStyle w:val="B1"/>
              <w:widowControl w:val="0"/>
              <w:spacing w:before="60" w:after="0" w:line="240" w:lineRule="auto"/>
              <w:ind w:left="0" w:firstLine="0"/>
              <w:rPr>
                <w:b/>
                <w:bCs/>
              </w:rPr>
            </w:pPr>
          </w:p>
        </w:tc>
      </w:tr>
    </w:tbl>
    <w:p w14:paraId="0070663E" w14:textId="77777777" w:rsidR="00FF2347" w:rsidRDefault="00FF2347">
      <w:pPr>
        <w:rPr>
          <w:lang w:eastAsia="zh-CN"/>
        </w:rPr>
      </w:pPr>
    </w:p>
    <w:p w14:paraId="730F07BA" w14:textId="77777777" w:rsidR="00FF2347" w:rsidRDefault="00075399">
      <w:pPr>
        <w:pStyle w:val="Heading3"/>
      </w:pPr>
      <w:r>
        <w:t>R1-2200401 (Ericsson)</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6D74CD89" w14:textId="77777777">
        <w:tc>
          <w:tcPr>
            <w:tcW w:w="14583" w:type="dxa"/>
            <w:shd w:val="clear" w:color="auto" w:fill="auto"/>
            <w:vAlign w:val="center"/>
          </w:tcPr>
          <w:p w14:paraId="22A8550C" w14:textId="77777777" w:rsidR="00FF2347" w:rsidRDefault="00075399">
            <w:pPr>
              <w:widowControl w:val="0"/>
              <w:rPr>
                <w:lang w:val="en-GB"/>
              </w:rPr>
            </w:pPr>
            <w:r>
              <w:rPr>
                <w:lang w:val="en-GB"/>
              </w:rPr>
              <w:t>With the existing mechanism, a search space for 120 kHz SCS can, for example, be configured such that it is monitored in the second 10 slots out of every radio frame (80 slots) using</w:t>
            </w:r>
          </w:p>
          <w:p w14:paraId="2ED370B9" w14:textId="77777777" w:rsidR="00FF2347" w:rsidRDefault="00075399">
            <w:pPr>
              <w:widowControl w:val="0"/>
              <w:ind w:left="567"/>
              <w:rPr>
                <w:rFonts w:ascii="Courier New" w:eastAsia="Times New Roman" w:hAnsi="Courier New"/>
                <w:szCs w:val="24"/>
                <w:lang w:val="en-GB" w:eastAsia="en-GB"/>
              </w:rPr>
            </w:pPr>
            <w:r>
              <w:rPr>
                <w:rFonts w:ascii="Courier New" w:eastAsia="Times New Roman" w:hAnsi="Courier New"/>
                <w:szCs w:val="24"/>
                <w:lang w:val="en-GB" w:eastAsia="en-GB"/>
              </w:rPr>
              <w:t>monitoringSlotPeriodicityAndOffset = (sl80, 10)</w:t>
            </w:r>
          </w:p>
          <w:p w14:paraId="00982800" w14:textId="77777777" w:rsidR="00FF2347" w:rsidRDefault="00075399">
            <w:pPr>
              <w:widowControl w:val="0"/>
              <w:ind w:left="567"/>
              <w:rPr>
                <w:lang w:val="en-GB"/>
              </w:rPr>
            </w:pPr>
            <w:r>
              <w:rPr>
                <w:rFonts w:ascii="Courier New" w:eastAsia="Times New Roman" w:hAnsi="Courier New"/>
                <w:szCs w:val="24"/>
                <w:lang w:val="en-GB" w:eastAsia="en-GB"/>
              </w:rPr>
              <w:t>duration = 10</w:t>
            </w:r>
          </w:p>
          <w:p w14:paraId="684343B7" w14:textId="77777777" w:rsidR="00FF2347" w:rsidRDefault="00075399">
            <w:pPr>
              <w:widowControl w:val="0"/>
              <w:rPr>
                <w:lang w:val="en-GB"/>
              </w:rPr>
            </w:pPr>
            <w:r>
              <w:rPr>
                <w:lang w:val="en-GB"/>
              </w:rPr>
              <w:t xml:space="preserve">This is illustrated in the upper part of </w:t>
            </w:r>
            <w:r>
              <w:rPr>
                <w:lang w:val="en-GB"/>
              </w:rPr>
              <w:fldChar w:fldCharType="begin"/>
            </w:r>
            <w:r>
              <w:rPr>
                <w:lang w:val="en-GB"/>
              </w:rPr>
              <w:instrText xml:space="preserve"> REF _Ref90374232 \h </w:instrText>
            </w:r>
            <w:r>
              <w:rPr>
                <w:lang w:val="en-GB"/>
              </w:rPr>
            </w:r>
            <w:r>
              <w:rPr>
                <w:lang w:val="en-GB"/>
              </w:rPr>
              <w:fldChar w:fldCharType="separate"/>
            </w:r>
            <w:r>
              <w:t>Figure 1</w:t>
            </w:r>
            <w:r>
              <w:rPr>
                <w:lang w:val="en-GB"/>
              </w:rPr>
              <w:fldChar w:fldCharType="end"/>
            </w:r>
            <w:r>
              <w:rPr>
                <w:lang w:val="en-GB"/>
              </w:rPr>
              <w:t>.</w:t>
            </w:r>
          </w:p>
          <w:p w14:paraId="7789BAC4" w14:textId="77777777" w:rsidR="00FF2347" w:rsidRDefault="00075399">
            <w:pPr>
              <w:widowControl w:val="0"/>
              <w:rPr>
                <w:lang w:val="en-GB"/>
              </w:rPr>
            </w:pPr>
            <w:r>
              <w:rPr>
                <w:noProof/>
              </w:rPr>
              <w:drawing>
                <wp:inline distT="0" distB="0" distL="0" distR="0" wp14:anchorId="357DAB73" wp14:editId="31271AD8">
                  <wp:extent cx="6115050" cy="1100455"/>
                  <wp:effectExtent l="0" t="0" r="0" b="0"/>
                  <wp:docPr id="6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6115050" cy="1100455"/>
                          </a:xfrm>
                          <a:prstGeom prst="rect">
                            <a:avLst/>
                          </a:prstGeom>
                          <a:noFill/>
                          <a:ln>
                            <a:noFill/>
                          </a:ln>
                        </pic:spPr>
                      </pic:pic>
                    </a:graphicData>
                  </a:graphic>
                </wp:inline>
              </w:drawing>
            </w:r>
          </w:p>
          <w:p w14:paraId="79CEDD19" w14:textId="77777777" w:rsidR="00FF2347" w:rsidRDefault="00075399">
            <w:pPr>
              <w:pStyle w:val="Caption"/>
              <w:widowControl w:val="0"/>
              <w:jc w:val="center"/>
              <w:rPr>
                <w:lang w:val="en-GB"/>
              </w:rPr>
            </w:pPr>
            <w:bookmarkStart w:id="225" w:name="_Ref90374232"/>
            <w:r>
              <w:t xml:space="preserve">Figure </w:t>
            </w:r>
            <w:r w:rsidR="005A6A30">
              <w:fldChar w:fldCharType="begin"/>
            </w:r>
            <w:r w:rsidR="005A6A30">
              <w:instrText xml:space="preserve"> SEQ Figure \* ARABIC </w:instrText>
            </w:r>
            <w:r w:rsidR="005A6A30">
              <w:fldChar w:fldCharType="separate"/>
            </w:r>
            <w:r>
              <w:t>1</w:t>
            </w:r>
            <w:r w:rsidR="005A6A30">
              <w:fldChar w:fldCharType="end"/>
            </w:r>
            <w:bookmarkEnd w:id="225"/>
            <w:r>
              <w:t xml:space="preserve"> Examples of search space configurations for 120 and 480 kHz SCS.</w:t>
            </w:r>
          </w:p>
          <w:p w14:paraId="1004F781" w14:textId="77777777" w:rsidR="00FF2347" w:rsidRDefault="00075399">
            <w:pPr>
              <w:widowControl w:val="0"/>
              <w:rPr>
                <w:lang w:val="en-GB"/>
              </w:rPr>
            </w:pPr>
            <w:r>
              <w:rPr>
                <w:lang w:val="en-GB"/>
              </w:rPr>
              <w:t xml:space="preserve">However, a similar placement of monitoring occasions once every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s</m:t>
                  </m:r>
                </m:sub>
              </m:sSub>
              <m:r>
                <w:rPr>
                  <w:rFonts w:ascii="Cambria Math" w:hAnsi="Cambria Math"/>
                  <w:lang w:val="en-GB"/>
                </w:rPr>
                <m:t xml:space="preserve">=4 </m:t>
              </m:r>
            </m:oMath>
            <w:r>
              <w:rPr>
                <w:lang w:val="en-GB"/>
              </w:rPr>
              <w:t xml:space="preserve">slot for the 480 kHz SCS case as illustrated in the lower part of </w:t>
            </w:r>
            <w:r>
              <w:rPr>
                <w:lang w:val="en-GB"/>
              </w:rPr>
              <w:fldChar w:fldCharType="begin"/>
            </w:r>
            <w:r>
              <w:rPr>
                <w:lang w:val="en-GB"/>
              </w:rPr>
              <w:instrText xml:space="preserve"> REF _Ref90374232 \h </w:instrText>
            </w:r>
            <w:r>
              <w:rPr>
                <w:lang w:val="en-GB"/>
              </w:rPr>
            </w:r>
            <w:r>
              <w:rPr>
                <w:lang w:val="en-GB"/>
              </w:rPr>
              <w:fldChar w:fldCharType="separate"/>
            </w:r>
            <w:r>
              <w:t>Figure 1</w:t>
            </w:r>
            <w:r>
              <w:rPr>
                <w:lang w:val="en-GB"/>
              </w:rPr>
              <w:fldChar w:fldCharType="end"/>
            </w:r>
            <w:r>
              <w:rPr>
                <w:lang w:val="en-GB"/>
              </w:rPr>
              <w:t xml:space="preserve"> cannot be done using the existing search space configuration fields. Indeed, the periodicity part of the existing </w:t>
            </w:r>
            <w:r>
              <w:rPr>
                <w:rFonts w:ascii="Courier New" w:eastAsia="Times New Roman" w:hAnsi="Courier New"/>
                <w:szCs w:val="24"/>
                <w:lang w:val="en-GB" w:eastAsia="en-GB"/>
              </w:rPr>
              <w:t>monitoringSlotPeriodicityAndOffset</w:t>
            </w:r>
            <w:r>
              <w:rPr>
                <w:lang w:val="en-GB"/>
              </w:rPr>
              <w:t xml:space="preserve"> could be set to 4 to achieve monitoring once  every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s</m:t>
                  </m:r>
                </m:sub>
              </m:sSub>
              <m:r>
                <w:rPr>
                  <w:rFonts w:ascii="Cambria Math" w:hAnsi="Cambria Math"/>
                  <w:lang w:val="en-GB"/>
                </w:rPr>
                <m:t>=4</m:t>
              </m:r>
            </m:oMath>
            <w:r>
              <w:rPr>
                <w:lang w:val="en-GB"/>
              </w:rPr>
              <w:t xml:space="preserve"> slots. However, since the existing offset and duration fields are both with respect to the periodicity, the configured values would need to be less than 4, meaning that the desired pattern with 10 monitoring locations separated by 4 symbols each would not be achieved. </w:t>
            </w:r>
          </w:p>
          <w:p w14:paraId="2997C73D" w14:textId="77777777" w:rsidR="00FF2347" w:rsidRDefault="00075399">
            <w:pPr>
              <w:widowControl w:val="0"/>
              <w:rPr>
                <w:lang w:val="en-GB"/>
              </w:rPr>
            </w:pPr>
            <w:r>
              <w:rPr>
                <w:lang w:val="en-GB"/>
              </w:rPr>
              <w:lastRenderedPageBreak/>
              <w:t>Therefore, there is a need to remedy the existing search space configuration shortfalls for 480 and 960 kHz SCS serving cells. The following configuration parameters are needed:</w:t>
            </w:r>
          </w:p>
          <w:p w14:paraId="3EC32B8E" w14:textId="77777777" w:rsidR="00FF2347" w:rsidRDefault="00075399">
            <w:pPr>
              <w:widowControl w:val="0"/>
              <w:numPr>
                <w:ilvl w:val="0"/>
                <w:numId w:val="88"/>
              </w:numPr>
              <w:tabs>
                <w:tab w:val="left" w:pos="1247"/>
                <w:tab w:val="left" w:pos="2552"/>
                <w:tab w:val="left" w:pos="3856"/>
                <w:tab w:val="left" w:pos="5216"/>
                <w:tab w:val="left" w:pos="6464"/>
                <w:tab w:val="left" w:pos="7768"/>
              </w:tabs>
              <w:autoSpaceDE/>
              <w:autoSpaceDN/>
              <w:adjustRightInd/>
              <w:snapToGrid/>
              <w:spacing w:line="240" w:lineRule="auto"/>
              <w:jc w:val="both"/>
              <w:rPr>
                <w:lang w:val="en-GB"/>
              </w:rPr>
            </w:pPr>
            <w:r>
              <w:rPr>
                <w:lang w:val="en-GB"/>
              </w:rPr>
              <w:t xml:space="preserve">periodicity in terms of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s</m:t>
                  </m:r>
                </m:sub>
              </m:sSub>
            </m:oMath>
            <w:r>
              <w:rPr>
                <w:lang w:val="en-GB"/>
              </w:rPr>
              <w:t>-slot groups</w:t>
            </w:r>
          </w:p>
          <w:p w14:paraId="606AA97F" w14:textId="77777777" w:rsidR="00FF2347" w:rsidRDefault="00075399">
            <w:pPr>
              <w:widowControl w:val="0"/>
              <w:numPr>
                <w:ilvl w:val="0"/>
                <w:numId w:val="88"/>
              </w:numPr>
              <w:tabs>
                <w:tab w:val="left" w:pos="1247"/>
                <w:tab w:val="left" w:pos="2552"/>
                <w:tab w:val="left" w:pos="3856"/>
                <w:tab w:val="left" w:pos="5216"/>
                <w:tab w:val="left" w:pos="6464"/>
                <w:tab w:val="left" w:pos="7768"/>
              </w:tabs>
              <w:autoSpaceDE/>
              <w:autoSpaceDN/>
              <w:adjustRightInd/>
              <w:snapToGrid/>
              <w:spacing w:line="240" w:lineRule="auto"/>
              <w:jc w:val="both"/>
              <w:rPr>
                <w:lang w:val="en-GB"/>
              </w:rPr>
            </w:pPr>
            <w:r>
              <w:rPr>
                <w:lang w:val="en-GB"/>
              </w:rPr>
              <w:t xml:space="preserve">offset in terms of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s</m:t>
                  </m:r>
                </m:sub>
              </m:sSub>
            </m:oMath>
            <w:r>
              <w:rPr>
                <w:lang w:val="en-GB"/>
              </w:rPr>
              <w:t>-slot groups within the period</w:t>
            </w:r>
          </w:p>
          <w:p w14:paraId="76F54ED7" w14:textId="77777777" w:rsidR="00FF2347" w:rsidRDefault="00075399">
            <w:pPr>
              <w:widowControl w:val="0"/>
              <w:numPr>
                <w:ilvl w:val="0"/>
                <w:numId w:val="88"/>
              </w:numPr>
              <w:tabs>
                <w:tab w:val="left" w:pos="1247"/>
                <w:tab w:val="left" w:pos="2552"/>
                <w:tab w:val="left" w:pos="3856"/>
                <w:tab w:val="left" w:pos="5216"/>
                <w:tab w:val="left" w:pos="6464"/>
                <w:tab w:val="left" w:pos="7768"/>
              </w:tabs>
              <w:autoSpaceDE/>
              <w:autoSpaceDN/>
              <w:adjustRightInd/>
              <w:snapToGrid/>
              <w:spacing w:line="240" w:lineRule="auto"/>
              <w:jc w:val="both"/>
              <w:rPr>
                <w:lang w:val="en-GB"/>
              </w:rPr>
            </w:pPr>
            <w:r>
              <w:rPr>
                <w:lang w:val="en-GB"/>
              </w:rPr>
              <w:t xml:space="preserve">duration in terms of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s</m:t>
                  </m:r>
                </m:sub>
              </m:sSub>
            </m:oMath>
            <w:r>
              <w:rPr>
                <w:lang w:val="en-GB"/>
              </w:rPr>
              <w:t>-slot groups within the period</w:t>
            </w:r>
          </w:p>
          <w:p w14:paraId="3BDE88EA" w14:textId="77777777" w:rsidR="00FF2347" w:rsidRDefault="00075399">
            <w:pPr>
              <w:widowControl w:val="0"/>
              <w:numPr>
                <w:ilvl w:val="0"/>
                <w:numId w:val="88"/>
              </w:numPr>
              <w:tabs>
                <w:tab w:val="left" w:pos="1247"/>
                <w:tab w:val="left" w:pos="2552"/>
                <w:tab w:val="left" w:pos="3856"/>
                <w:tab w:val="left" w:pos="5216"/>
                <w:tab w:val="left" w:pos="6464"/>
                <w:tab w:val="left" w:pos="7768"/>
              </w:tabs>
              <w:autoSpaceDE/>
              <w:autoSpaceDN/>
              <w:adjustRightInd/>
              <w:snapToGrid/>
              <w:spacing w:line="240" w:lineRule="auto"/>
              <w:jc w:val="both"/>
              <w:rPr>
                <w:i/>
                <w:iCs/>
                <w:lang w:val="en-GB"/>
              </w:rPr>
            </w:pPr>
            <w:r>
              <w:rPr>
                <w:i/>
                <w:iCs/>
                <w:lang w:val="en-GB"/>
              </w:rPr>
              <w:t>monitoringSlotsWithinSlotGroup</w:t>
            </w:r>
            <w:r>
              <w:rPr>
                <w:lang w:val="en-GB"/>
              </w:rPr>
              <w:t xml:space="preserve">, denoted by the set of </w:t>
            </w:r>
            <m:oMath>
              <m:d>
                <m:dPr>
                  <m:begChr m:val="{"/>
                  <m:endChr m:val="}"/>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o</m:t>
                      </m:r>
                    </m:e>
                    <m:sub>
                      <m:r>
                        <w:rPr>
                          <w:rFonts w:ascii="Cambria Math" w:hAnsi="Cambria Math"/>
                          <w:lang w:val="en-GB"/>
                        </w:rPr>
                        <m:t>s,</m:t>
                      </m:r>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s</m:t>
                          </m:r>
                        </m:sub>
                      </m:sSub>
                    </m:sub>
                  </m:sSub>
                </m:e>
              </m:d>
              <m:r>
                <w:rPr>
                  <w:rFonts w:ascii="Cambria Math" w:hAnsi="Cambria Math"/>
                  <w:lang w:val="en-GB"/>
                </w:rPr>
                <m:t>⊂{0,1,…,</m:t>
              </m:r>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s</m:t>
                  </m:r>
                </m:sub>
              </m:sSub>
              <m:r>
                <w:rPr>
                  <w:rFonts w:ascii="Cambria Math" w:hAnsi="Cambria Math"/>
                  <w:lang w:val="en-GB"/>
                </w:rPr>
                <m:t>-1}</m:t>
              </m:r>
            </m:oMath>
          </w:p>
          <w:p w14:paraId="633747C1" w14:textId="77777777" w:rsidR="00FF2347" w:rsidRDefault="00075399">
            <w:pPr>
              <w:widowControl w:val="0"/>
              <w:tabs>
                <w:tab w:val="left" w:pos="1247"/>
                <w:tab w:val="left" w:pos="2552"/>
                <w:tab w:val="left" w:pos="3856"/>
                <w:tab w:val="left" w:pos="5216"/>
                <w:tab w:val="left" w:pos="6464"/>
                <w:tab w:val="left" w:pos="7768"/>
              </w:tabs>
              <w:spacing w:line="240" w:lineRule="auto"/>
              <w:ind w:left="720"/>
              <w:rPr>
                <w:lang w:val="en-GB"/>
              </w:rPr>
            </w:pPr>
            <w:r>
              <w:rPr>
                <w:lang w:val="en-GB"/>
              </w:rPr>
              <w:t>This parameter is needed to support the RAN1 agreement that, t</w:t>
            </w:r>
            <w:r>
              <w:rPr>
                <w:lang w:eastAsia="zh-CN"/>
              </w:rPr>
              <w:t xml:space="preserve">he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rPr>
                <w:lang w:eastAsia="zh-CN"/>
              </w:rPr>
              <w:t xml:space="preserve">  consecutive slots can be located anywhere within the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lang w:eastAsia="zh-CN"/>
              </w:rPr>
              <w:t xml:space="preserve"> slots.</w:t>
            </w:r>
          </w:p>
          <w:p w14:paraId="5AC8B3A5" w14:textId="77777777" w:rsidR="00FF2347" w:rsidRDefault="00075399">
            <w:pPr>
              <w:widowControl w:val="0"/>
              <w:numPr>
                <w:ilvl w:val="0"/>
                <w:numId w:val="88"/>
              </w:numPr>
              <w:tabs>
                <w:tab w:val="left" w:pos="1247"/>
                <w:tab w:val="left" w:pos="2552"/>
                <w:tab w:val="left" w:pos="3856"/>
                <w:tab w:val="left" w:pos="5216"/>
                <w:tab w:val="left" w:pos="6464"/>
                <w:tab w:val="left" w:pos="7768"/>
              </w:tabs>
              <w:autoSpaceDE/>
              <w:autoSpaceDN/>
              <w:adjustRightInd/>
              <w:snapToGrid/>
              <w:spacing w:line="240" w:lineRule="auto"/>
              <w:jc w:val="both"/>
              <w:rPr>
                <w:i/>
                <w:iCs/>
                <w:lang w:val="en-GB"/>
              </w:rPr>
            </w:pPr>
            <w:r>
              <w:rPr>
                <w:i/>
                <w:iCs/>
                <w:lang w:val="en-GB"/>
              </w:rPr>
              <w:t xml:space="preserve">monitoringSymbolsWithinSlot </w:t>
            </w:r>
            <w:r>
              <w:rPr>
                <w:lang w:val="en-GB"/>
              </w:rPr>
              <w:t>(no change from current specs)</w:t>
            </w:r>
          </w:p>
          <w:p w14:paraId="60A0966F" w14:textId="77777777" w:rsidR="00FF2347" w:rsidRDefault="00075399">
            <w:pPr>
              <w:widowControl w:val="0"/>
              <w:rPr>
                <w:lang w:val="en-GB"/>
              </w:rPr>
            </w:pPr>
            <w:r>
              <w:rPr>
                <w:lang w:val="en-GB"/>
              </w:rPr>
              <w:t>There are two possible solutions to implement the above parameters.</w:t>
            </w:r>
          </w:p>
          <w:p w14:paraId="0BB803D5" w14:textId="77777777" w:rsidR="00FF2347" w:rsidRDefault="00075399">
            <w:pPr>
              <w:widowControl w:val="0"/>
              <w:numPr>
                <w:ilvl w:val="0"/>
                <w:numId w:val="88"/>
              </w:numPr>
              <w:tabs>
                <w:tab w:val="left" w:pos="1247"/>
                <w:tab w:val="left" w:pos="2552"/>
                <w:tab w:val="left" w:pos="3856"/>
                <w:tab w:val="left" w:pos="5216"/>
                <w:tab w:val="left" w:pos="6464"/>
                <w:tab w:val="left" w:pos="7768"/>
              </w:tabs>
              <w:autoSpaceDE/>
              <w:autoSpaceDN/>
              <w:adjustRightInd/>
              <w:snapToGrid/>
              <w:spacing w:line="240" w:lineRule="auto"/>
              <w:jc w:val="both"/>
              <w:rPr>
                <w:lang w:val="en-GB"/>
              </w:rPr>
            </w:pPr>
            <w:r>
              <w:rPr>
                <w:lang w:val="en-GB"/>
              </w:rPr>
              <w:t xml:space="preserve">Option A is to </w:t>
            </w:r>
            <w:r>
              <w:t xml:space="preserve">reinterpret existing RRC fields </w:t>
            </w:r>
            <w:r>
              <w:rPr>
                <w:i/>
                <w:iCs/>
              </w:rPr>
              <w:t>monitoringSlotsPeriodicityAndOffset</w:t>
            </w:r>
            <w:r>
              <w:t xml:space="preserve"> and </w:t>
            </w:r>
            <w:r>
              <w:rPr>
                <w:i/>
                <w:iCs/>
              </w:rPr>
              <w:t>duration</w:t>
            </w:r>
            <w:r>
              <w:t xml:space="preserve"> as in unit of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s</m:t>
                  </m:r>
                </m:sub>
              </m:sSub>
            </m:oMath>
            <w:r>
              <w:t xml:space="preserve"> slots. With this option, only one new field </w:t>
            </w:r>
            <w:r>
              <w:rPr>
                <w:i/>
                <w:iCs/>
                <w:lang w:val="en-GB"/>
              </w:rPr>
              <w:t>monitoringSlotsWithinSlotGroup</w:t>
            </w:r>
            <w:r>
              <w:t xml:space="preserve"> will need to be introduced.</w:t>
            </w:r>
          </w:p>
          <w:p w14:paraId="2D77BE40" w14:textId="77777777" w:rsidR="00FF2347" w:rsidRDefault="00075399">
            <w:pPr>
              <w:widowControl w:val="0"/>
              <w:numPr>
                <w:ilvl w:val="0"/>
                <w:numId w:val="88"/>
              </w:numPr>
              <w:tabs>
                <w:tab w:val="left" w:pos="1247"/>
                <w:tab w:val="left" w:pos="2552"/>
                <w:tab w:val="left" w:pos="3856"/>
                <w:tab w:val="left" w:pos="5216"/>
                <w:tab w:val="left" w:pos="6464"/>
                <w:tab w:val="left" w:pos="7768"/>
              </w:tabs>
              <w:autoSpaceDE/>
              <w:autoSpaceDN/>
              <w:adjustRightInd/>
              <w:snapToGrid/>
              <w:spacing w:line="240" w:lineRule="auto"/>
              <w:jc w:val="both"/>
              <w:rPr>
                <w:lang w:val="en-GB"/>
              </w:rPr>
            </w:pPr>
            <w:r>
              <w:t>Option B is to explicitly introduce new RRC field extensions based on slot groups .</w:t>
            </w:r>
          </w:p>
          <w:p w14:paraId="65CA55BE" w14:textId="77777777" w:rsidR="00FF2347" w:rsidRDefault="00075399">
            <w:pPr>
              <w:widowControl w:val="0"/>
              <w:tabs>
                <w:tab w:val="left" w:pos="2552"/>
                <w:tab w:val="left" w:pos="3856"/>
                <w:tab w:val="left" w:pos="5216"/>
                <w:tab w:val="left" w:pos="6464"/>
                <w:tab w:val="left" w:pos="7768"/>
              </w:tabs>
              <w:spacing w:line="240" w:lineRule="auto"/>
            </w:pPr>
            <w:r>
              <w:t xml:space="preserve">The bit string size of </w:t>
            </w:r>
            <w:r>
              <w:rPr>
                <w:rFonts w:ascii="Courier New" w:eastAsia="Times New Roman" w:hAnsi="Courier New"/>
                <w:szCs w:val="24"/>
                <w:lang w:val="en-GB" w:eastAsia="en-GB"/>
              </w:rPr>
              <w:t>monitoringSlotsWithinSlotGroup-r17</w:t>
            </w:r>
            <w:r>
              <w:t xml:space="preserve"> can be set to 8 to support both 480 and 960 kHz SCS. For a 480 kHz SCS serving cell, the last four bits are discarded. Depending on if Y = 1, 2, or 4 is configured, the bit string would have 1, 2, or 4 consecutive positions set to '1', respectively.</w:t>
            </w:r>
          </w:p>
          <w:p w14:paraId="1E485894" w14:textId="77777777" w:rsidR="00FF2347" w:rsidRDefault="00075399">
            <w:pPr>
              <w:widowControl w:val="0"/>
              <w:tabs>
                <w:tab w:val="left" w:pos="1247"/>
                <w:tab w:val="left" w:pos="2552"/>
                <w:tab w:val="left" w:pos="3856"/>
                <w:tab w:val="left" w:pos="5216"/>
                <w:tab w:val="left" w:pos="6464"/>
                <w:tab w:val="left" w:pos="7768"/>
              </w:tabs>
              <w:spacing w:line="240" w:lineRule="auto"/>
              <w:rPr>
                <w:lang w:val="en-GB"/>
              </w:rPr>
            </w:pPr>
            <w:r>
              <w:t xml:space="preserve">In our view, Option A is an easier way forward for Rel-17 NR operation up to 71 GHz. For example, the </w:t>
            </w:r>
            <w:r>
              <w:rPr>
                <w:lang w:val="en-GB"/>
              </w:rPr>
              <w:t xml:space="preserve">monitoring occasions for the 480 kHz SCS as illustrated in the lower part of </w:t>
            </w:r>
            <w:r>
              <w:rPr>
                <w:lang w:val="en-GB"/>
              </w:rPr>
              <w:fldChar w:fldCharType="begin"/>
            </w:r>
            <w:r>
              <w:rPr>
                <w:lang w:val="en-GB"/>
              </w:rPr>
              <w:instrText xml:space="preserve"> REF _Ref90374232 \h </w:instrText>
            </w:r>
            <w:r>
              <w:rPr>
                <w:lang w:val="en-GB"/>
              </w:rPr>
            </w:r>
            <w:r>
              <w:rPr>
                <w:lang w:val="en-GB"/>
              </w:rPr>
              <w:fldChar w:fldCharType="separate"/>
            </w:r>
            <w:r>
              <w:t>Figure 1</w:t>
            </w:r>
            <w:r>
              <w:rPr>
                <w:lang w:val="en-GB"/>
              </w:rPr>
              <w:fldChar w:fldCharType="end"/>
            </w:r>
            <w:r>
              <w:rPr>
                <w:lang w:val="en-GB"/>
              </w:rPr>
              <w:t xml:space="preserve"> can be configured with</w:t>
            </w:r>
          </w:p>
          <w:p w14:paraId="587AF796" w14:textId="77777777" w:rsidR="00FF2347" w:rsidRDefault="00075399">
            <w:pPr>
              <w:widowControl w:val="0"/>
              <w:ind w:left="567"/>
              <w:rPr>
                <w:rFonts w:ascii="Courier New" w:eastAsia="Times New Roman" w:hAnsi="Courier New"/>
                <w:szCs w:val="24"/>
                <w:lang w:val="en-GB" w:eastAsia="en-GB"/>
              </w:rPr>
            </w:pPr>
            <w:r>
              <w:rPr>
                <w:rFonts w:ascii="Courier New" w:eastAsia="Times New Roman" w:hAnsi="Courier New"/>
                <w:szCs w:val="24"/>
                <w:lang w:val="en-GB" w:eastAsia="en-GB"/>
              </w:rPr>
              <w:t>monitoringSlotPeriodicityAndOffset = (sl80, 10)</w:t>
            </w:r>
          </w:p>
          <w:p w14:paraId="00791CD3" w14:textId="77777777" w:rsidR="00FF2347" w:rsidRDefault="00075399">
            <w:pPr>
              <w:widowControl w:val="0"/>
              <w:ind w:left="567"/>
              <w:rPr>
                <w:rFonts w:ascii="Courier New" w:eastAsia="Times New Roman" w:hAnsi="Courier New"/>
                <w:szCs w:val="24"/>
                <w:lang w:val="en-GB" w:eastAsia="en-GB"/>
              </w:rPr>
            </w:pPr>
            <w:r>
              <w:rPr>
                <w:rFonts w:ascii="Courier New" w:eastAsia="Times New Roman" w:hAnsi="Courier New"/>
                <w:szCs w:val="24"/>
                <w:lang w:val="en-GB" w:eastAsia="en-GB"/>
              </w:rPr>
              <w:t>duration = 10</w:t>
            </w:r>
          </w:p>
          <w:p w14:paraId="41536A46" w14:textId="77777777" w:rsidR="00FF2347" w:rsidRDefault="00075399">
            <w:pPr>
              <w:widowControl w:val="0"/>
              <w:ind w:left="567"/>
              <w:rPr>
                <w:rFonts w:ascii="Courier New" w:eastAsia="Times New Roman" w:hAnsi="Courier New"/>
                <w:szCs w:val="24"/>
                <w:lang w:val="en-GB" w:eastAsia="en-GB"/>
              </w:rPr>
            </w:pPr>
            <w:r>
              <w:rPr>
                <w:rFonts w:ascii="Courier New" w:eastAsia="Times New Roman" w:hAnsi="Courier New"/>
                <w:szCs w:val="24"/>
                <w:lang w:val="en-GB" w:eastAsia="en-GB"/>
              </w:rPr>
              <w:t>monitoringSlotsWithinSlotGroup-r17 = ’01000000’</w:t>
            </w:r>
          </w:p>
          <w:p w14:paraId="3820CBEF" w14:textId="77777777" w:rsidR="00FF2347" w:rsidRDefault="00FF2347">
            <w:pPr>
              <w:widowControl w:val="0"/>
              <w:rPr>
                <w:lang w:val="en-GB"/>
              </w:rPr>
            </w:pPr>
          </w:p>
          <w:p w14:paraId="5D3C6039" w14:textId="77777777" w:rsidR="00FF2347" w:rsidRDefault="00075399">
            <w:pPr>
              <w:widowControl w:val="0"/>
              <w:rPr>
                <w:lang w:val="en-GB"/>
              </w:rPr>
            </w:pPr>
            <w:r>
              <w:rPr>
                <w:lang w:val="en-GB"/>
              </w:rPr>
              <w:t xml:space="preserve">In addition to the above two options, some sources discussed extending </w:t>
            </w:r>
            <w:r>
              <w:rPr>
                <w:i/>
                <w:iCs/>
                <w:lang w:val="en-GB"/>
              </w:rPr>
              <w:t>monitoringSymbolsWithinSlot</w:t>
            </w:r>
            <w:r>
              <w:rPr>
                <w:lang w:val="en-GB"/>
              </w:rPr>
              <w:t xml:space="preserve"> to support </w:t>
            </w:r>
            <w:r>
              <w:rPr>
                <w:i/>
                <w:iCs/>
                <w:lang w:val="en-GB"/>
              </w:rPr>
              <w:t>monitoringSlotsWithinSlotGroup</w:t>
            </w:r>
            <w:r>
              <w:rPr>
                <w:lang w:val="en-GB"/>
              </w:rPr>
              <w:t>. For example, such an approach will have something like</w:t>
            </w:r>
          </w:p>
          <w:p w14:paraId="704440B9" w14:textId="77777777" w:rsidR="00FF2347" w:rsidRDefault="0007539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ind w:firstLine="390"/>
              <w:textAlignment w:val="baseline"/>
              <w:rPr>
                <w:rFonts w:ascii="Courier New" w:eastAsia="Times New Roman" w:hAnsi="Courier New"/>
                <w:color w:val="808080"/>
                <w:sz w:val="18"/>
                <w:lang w:val="en-GB" w:eastAsia="en-GB"/>
              </w:rPr>
            </w:pPr>
            <w:r>
              <w:rPr>
                <w:rFonts w:ascii="Courier New" w:eastAsia="Times New Roman" w:hAnsi="Courier New"/>
                <w:b/>
                <w:bCs/>
                <w:szCs w:val="24"/>
                <w:lang w:val="en-GB" w:eastAsia="en-GB"/>
              </w:rPr>
              <w:t>monitoringSymbolsWithinSlotGroup-r17</w:t>
            </w:r>
            <w:r>
              <w:rPr>
                <w:rFonts w:ascii="Courier New" w:eastAsia="Times New Roman" w:hAnsi="Courier New"/>
                <w:szCs w:val="24"/>
                <w:lang w:val="en-GB" w:eastAsia="en-GB"/>
              </w:rPr>
              <w:t xml:space="preserve">    </w:t>
            </w:r>
            <w:r>
              <w:rPr>
                <w:rFonts w:ascii="Courier New" w:eastAsia="Times New Roman" w:hAnsi="Courier New"/>
                <w:color w:val="993366"/>
                <w:sz w:val="18"/>
                <w:lang w:val="en-GB" w:eastAsia="en-GB"/>
              </w:rPr>
              <w:t>BIT</w:t>
            </w:r>
            <w:r>
              <w:rPr>
                <w:rFonts w:ascii="Courier New" w:eastAsia="Times New Roman" w:hAnsi="Courier New"/>
                <w:sz w:val="18"/>
                <w:lang w:val="en-GB" w:eastAsia="en-GB"/>
              </w:rPr>
              <w:t xml:space="preserve"> </w:t>
            </w:r>
            <w:r>
              <w:rPr>
                <w:rFonts w:ascii="Courier New" w:eastAsia="Times New Roman" w:hAnsi="Courier New"/>
                <w:color w:val="993366"/>
                <w:sz w:val="18"/>
                <w:lang w:val="en-GB" w:eastAsia="en-GB"/>
              </w:rPr>
              <w:t>STRING</w:t>
            </w:r>
            <w:r>
              <w:rPr>
                <w:rFonts w:ascii="Courier New" w:eastAsia="Times New Roman" w:hAnsi="Courier New"/>
                <w:sz w:val="18"/>
                <w:lang w:val="en-GB" w:eastAsia="en-GB"/>
              </w:rPr>
              <w:t xml:space="preserve"> (</w:t>
            </w:r>
            <w:r>
              <w:rPr>
                <w:rFonts w:ascii="Courier New" w:eastAsia="Times New Roman" w:hAnsi="Courier New"/>
                <w:color w:val="993366"/>
                <w:sz w:val="18"/>
                <w:lang w:val="en-GB" w:eastAsia="en-GB"/>
              </w:rPr>
              <w:t>SIZE</w:t>
            </w:r>
            <w:r>
              <w:rPr>
                <w:rFonts w:ascii="Courier New" w:eastAsia="Times New Roman" w:hAnsi="Courier New"/>
                <w:sz w:val="18"/>
                <w:lang w:val="en-GB" w:eastAsia="en-GB"/>
              </w:rPr>
              <w:t xml:space="preserve"> (112))</w:t>
            </w:r>
          </w:p>
          <w:p w14:paraId="0573E721" w14:textId="77777777" w:rsidR="00FF2347" w:rsidRDefault="00075399">
            <w:pPr>
              <w:widowControl w:val="0"/>
              <w:spacing w:before="160"/>
              <w:rPr>
                <w:lang w:val="en-GB"/>
              </w:rPr>
            </w:pPr>
            <w:r>
              <w:rPr>
                <w:lang w:val="en-GB"/>
              </w:rPr>
              <w:t>In our view, this approach is undesirable since it requires more than five times the number of bits to signal than either option A or option B.</w:t>
            </w:r>
          </w:p>
          <w:p w14:paraId="4A76A272" w14:textId="77777777" w:rsidR="00FF2347" w:rsidRDefault="00FF2347">
            <w:pPr>
              <w:widowControl w:val="0"/>
              <w:rPr>
                <w:lang w:val="en-GB" w:eastAsia="ja-JP"/>
              </w:rPr>
            </w:pPr>
          </w:p>
          <w:p w14:paraId="4442D7DD" w14:textId="77777777" w:rsidR="00FF2347" w:rsidRDefault="00075399">
            <w:pPr>
              <w:pStyle w:val="Proposal"/>
              <w:widowControl w:val="0"/>
              <w:tabs>
                <w:tab w:val="clear" w:pos="2722"/>
                <w:tab w:val="left" w:pos="1584"/>
              </w:tabs>
              <w:spacing w:before="120" w:after="120" w:line="240" w:lineRule="auto"/>
              <w:jc w:val="both"/>
            </w:pPr>
            <w:bookmarkStart w:id="226" w:name="_Toc92719276"/>
            <w:r>
              <w:rPr>
                <w:lang w:val="en-GB" w:eastAsia="ja-JP"/>
              </w:rPr>
              <w:lastRenderedPageBreak/>
              <w:t xml:space="preserve">A new RRC parameter </w:t>
            </w:r>
            <w:r>
              <w:rPr>
                <w:i/>
                <w:iCs/>
                <w:lang w:val="en-GB" w:eastAsia="ja-JP"/>
              </w:rPr>
              <w:t>monitoringSlotsWithinSlotGroup-r17</w:t>
            </w:r>
            <w:r>
              <w:rPr>
                <w:lang w:val="en-GB" w:eastAsia="ja-JP"/>
              </w:rPr>
              <w:t xml:space="preserve"> needs to be introduced to support </w:t>
            </w:r>
            <w:r>
              <w:rPr>
                <w:lang w:val="en-GB"/>
              </w:rPr>
              <w:t>RAN1 agreement that, t</w:t>
            </w:r>
            <w:r>
              <w:rPr>
                <w:lang w:eastAsia="zh-CN"/>
              </w:rPr>
              <w:t xml:space="preserve">he </w:t>
            </w:r>
            <m:oMath>
              <m:sSub>
                <m:sSubPr>
                  <m:ctrlPr>
                    <w:rPr>
                      <w:rFonts w:ascii="Cambria Math" w:hAnsi="Cambria Math"/>
                      <w:i/>
                    </w:rPr>
                  </m:ctrlPr>
                </m:sSubPr>
                <m:e>
                  <m:r>
                    <m:rPr>
                      <m:sty m:val="bi"/>
                    </m:rPr>
                    <w:rPr>
                      <w:rFonts w:ascii="Cambria Math" w:hAnsi="Cambria Math"/>
                    </w:rPr>
                    <m:t>Y</m:t>
                  </m:r>
                </m:e>
                <m:sub>
                  <m:r>
                    <m:rPr>
                      <m:sty m:val="bi"/>
                    </m:rPr>
                    <w:rPr>
                      <w:rFonts w:ascii="Cambria Math" w:hAnsi="Cambria Math"/>
                    </w:rPr>
                    <m:t>s</m:t>
                  </m:r>
                </m:sub>
              </m:sSub>
            </m:oMath>
            <w:r>
              <w:rPr>
                <w:lang w:eastAsia="zh-CN"/>
              </w:rPr>
              <w:t xml:space="preserve"> consecutive slots can be located anywhere within the slot group of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s</m:t>
                  </m:r>
                </m:sub>
              </m:sSub>
            </m:oMath>
            <w:r>
              <w:rPr>
                <w:lang w:eastAsia="zh-CN"/>
              </w:rPr>
              <w:t xml:space="preserve"> slots.</w:t>
            </w:r>
            <w:bookmarkEnd w:id="226"/>
          </w:p>
          <w:p w14:paraId="53601B11" w14:textId="77777777" w:rsidR="00FF2347" w:rsidRDefault="00075399">
            <w:pPr>
              <w:pStyle w:val="Proposal"/>
              <w:widowControl w:val="0"/>
              <w:tabs>
                <w:tab w:val="clear" w:pos="2722"/>
                <w:tab w:val="left" w:pos="1584"/>
              </w:tabs>
              <w:spacing w:before="120" w:after="120" w:line="240" w:lineRule="auto"/>
              <w:jc w:val="both"/>
            </w:pPr>
            <w:bookmarkStart w:id="227" w:name="_Toc92719277"/>
            <w:r>
              <w:rPr>
                <w:lang w:val="en-GB" w:eastAsia="ja-JP"/>
              </w:rPr>
              <w:t xml:space="preserve">RAN1 discusses how to </w:t>
            </w:r>
            <w:r>
              <w:rPr>
                <w:lang w:val="en-GB"/>
              </w:rPr>
              <w:t>remedy the existing search space configuration shortfalls for 480 and 960 kHz SCS serving cells based on the following two options:</w:t>
            </w:r>
            <w:r>
              <w:rPr>
                <w:lang w:val="en-GB"/>
              </w:rPr>
              <w:br/>
            </w:r>
            <w:r>
              <w:rPr>
                <w:rFonts w:eastAsia="SimSun"/>
                <w:iCs/>
                <w:szCs w:val="20"/>
                <w:lang w:eastAsia="ja-JP"/>
              </w:rPr>
              <w:t xml:space="preserve">- Option A: </w:t>
            </w:r>
            <w:r>
              <w:t xml:space="preserve">reinterpret existing RRC fields </w:t>
            </w:r>
            <w:r>
              <w:rPr>
                <w:i/>
                <w:iCs/>
              </w:rPr>
              <w:t>monitoringSlotPeriodicityAndOffset</w:t>
            </w:r>
            <w:r>
              <w:t xml:space="preserve"> and </w:t>
            </w:r>
            <w:r>
              <w:rPr>
                <w:i/>
                <w:iCs/>
              </w:rPr>
              <w:t>duration</w:t>
            </w:r>
            <w:r>
              <w:t xml:space="preserve"> as in unit of </w:t>
            </w:r>
            <m:oMath>
              <m:sSub>
                <m:sSubPr>
                  <m:ctrlPr>
                    <w:rPr>
                      <w:rFonts w:ascii="Cambria Math" w:hAnsi="Cambria Math"/>
                      <w:i/>
                      <w:lang w:val="en-GB"/>
                    </w:rPr>
                  </m:ctrlPr>
                </m:sSubPr>
                <m:e>
                  <m:r>
                    <m:rPr>
                      <m:sty m:val="bi"/>
                    </m:rPr>
                    <w:rPr>
                      <w:rFonts w:ascii="Cambria Math" w:hAnsi="Cambria Math"/>
                      <w:lang w:val="en-GB"/>
                    </w:rPr>
                    <m:t>X</m:t>
                  </m:r>
                </m:e>
                <m:sub>
                  <m:r>
                    <m:rPr>
                      <m:sty m:val="bi"/>
                    </m:rPr>
                    <w:rPr>
                      <w:rFonts w:ascii="Cambria Math" w:hAnsi="Cambria Math"/>
                      <w:lang w:val="en-GB"/>
                    </w:rPr>
                    <m:t>s</m:t>
                  </m:r>
                </m:sub>
              </m:sSub>
            </m:oMath>
            <w:r>
              <w:t xml:space="preserve"> slots</w:t>
            </w:r>
            <w:r>
              <w:rPr>
                <w:rFonts w:eastAsia="SimSun"/>
                <w:iCs/>
                <w:szCs w:val="20"/>
                <w:lang w:eastAsia="ja-JP"/>
              </w:rPr>
              <w:t>;</w:t>
            </w:r>
            <w:r>
              <w:rPr>
                <w:rFonts w:eastAsia="SimSun"/>
                <w:iCs/>
                <w:szCs w:val="20"/>
                <w:lang w:eastAsia="ja-JP"/>
              </w:rPr>
              <w:br/>
              <w:t xml:space="preserve">- Option B: </w:t>
            </w:r>
            <w:r>
              <w:t>explicitly introduce new RRC field extensions based on slot groups.</w:t>
            </w:r>
            <w:bookmarkEnd w:id="227"/>
          </w:p>
          <w:p w14:paraId="28FB3697" w14:textId="77777777" w:rsidR="00FF2347" w:rsidRDefault="00FF2347">
            <w:pPr>
              <w:widowControl w:val="0"/>
            </w:pPr>
          </w:p>
          <w:p w14:paraId="486A0969" w14:textId="77777777" w:rsidR="00FF2347" w:rsidRDefault="00075399">
            <w:pPr>
              <w:widowControl w:val="0"/>
              <w:rPr>
                <w:lang w:val="en-GB" w:eastAsia="ja-JP"/>
              </w:rPr>
            </w:pPr>
            <w:r>
              <w:rPr>
                <w:lang w:val="en-GB" w:eastAsia="ja-JP"/>
              </w:rPr>
              <w:t>The two working assumptions</w:t>
            </w:r>
          </w:p>
          <w:p w14:paraId="26F7D0B8" w14:textId="77777777" w:rsidR="00FF2347" w:rsidRDefault="00075399">
            <w:pPr>
              <w:widowControl w:val="0"/>
              <w:spacing w:after="240"/>
              <w:ind w:left="562"/>
              <w:rPr>
                <w:lang w:eastAsia="zh-CN"/>
              </w:rPr>
            </w:pPr>
            <w:r>
              <w:rPr>
                <w:highlight w:val="darkYellow"/>
                <w:lang w:eastAsia="zh-CN"/>
              </w:rPr>
              <w:t>Working assumption:</w:t>
            </w:r>
            <w:r>
              <w:rPr>
                <w:lang w:eastAsia="zh-CN"/>
              </w:rPr>
              <w:t xml:space="preserve"> BD/CCE budget for (4,2), (4,1) is half that of X=8</w:t>
            </w:r>
          </w:p>
          <w:p w14:paraId="0C0EF8F1" w14:textId="77777777" w:rsidR="00FF2347" w:rsidRDefault="00075399">
            <w:pPr>
              <w:widowControl w:val="0"/>
              <w:ind w:left="567"/>
              <w:rPr>
                <w:lang w:eastAsia="zh-CN"/>
              </w:rPr>
            </w:pPr>
            <w:r>
              <w:rPr>
                <w:highlight w:val="darkYellow"/>
                <w:lang w:eastAsia="zh-CN"/>
              </w:rPr>
              <w:t>Working assumption</w:t>
            </w:r>
          </w:p>
          <w:p w14:paraId="3570DDB7" w14:textId="77777777" w:rsidR="00FF2347" w:rsidRDefault="00075399">
            <w:pPr>
              <w:widowControl w:val="0"/>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45F676BE" w14:textId="77777777" w:rsidR="00FF2347" w:rsidRDefault="00075399">
            <w:pPr>
              <w:widowControl w:val="0"/>
              <w:numPr>
                <w:ilvl w:val="0"/>
                <w:numId w:val="34"/>
              </w:numPr>
              <w:autoSpaceDE/>
              <w:autoSpaceDN/>
              <w:adjustRightInd/>
              <w:spacing w:after="0"/>
              <w:ind w:left="1287"/>
              <w:rPr>
                <w:lang w:eastAsia="zh-CN"/>
              </w:rPr>
            </w:pPr>
            <w:r>
              <w:rPr>
                <w:lang w:eastAsia="zh-CN"/>
              </w:rPr>
              <w:t>Support only search space set group switching processing capability 1 with the following values</w:t>
            </w:r>
          </w:p>
          <w:p w14:paraId="1B3638E2" w14:textId="77777777" w:rsidR="00FF2347" w:rsidRDefault="00FF2347">
            <w:pPr>
              <w:widowControl w:val="0"/>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FF2347" w14:paraId="2C95229C" w14:textId="77777777">
              <w:trPr>
                <w:cantSplit/>
              </w:trPr>
              <w:tc>
                <w:tcPr>
                  <w:tcW w:w="300" w:type="dxa"/>
                  <w:shd w:val="clear" w:color="auto" w:fill="E0E0E0"/>
                  <w:vAlign w:val="center"/>
                </w:tcPr>
                <w:p w14:paraId="0A30F21F" w14:textId="77777777" w:rsidR="00FF2347" w:rsidRDefault="00075399">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12C555B3" w14:textId="77777777" w:rsidR="00FF2347" w:rsidRDefault="00075399">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37755D9D" w14:textId="77777777" w:rsidR="00FF2347" w:rsidRDefault="00075399">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FF2347" w14:paraId="0183A950" w14:textId="77777777">
              <w:trPr>
                <w:cantSplit/>
              </w:trPr>
              <w:tc>
                <w:tcPr>
                  <w:tcW w:w="300" w:type="dxa"/>
                  <w:vAlign w:val="center"/>
                </w:tcPr>
                <w:p w14:paraId="705D7497" w14:textId="77777777" w:rsidR="00FF2347" w:rsidRDefault="00075399">
                  <w:pPr>
                    <w:keepLines/>
                    <w:spacing w:before="40" w:after="40"/>
                    <w:jc w:val="center"/>
                    <w:rPr>
                      <w:szCs w:val="20"/>
                      <w:lang w:eastAsia="zh-CN"/>
                    </w:rPr>
                  </w:pPr>
                  <w:r>
                    <w:rPr>
                      <w:szCs w:val="20"/>
                      <w:lang w:eastAsia="zh-CN"/>
                    </w:rPr>
                    <w:t>3</w:t>
                  </w:r>
                </w:p>
              </w:tc>
              <w:tc>
                <w:tcPr>
                  <w:tcW w:w="3385" w:type="dxa"/>
                  <w:vAlign w:val="center"/>
                </w:tcPr>
                <w:p w14:paraId="4C4EAE5B" w14:textId="77777777" w:rsidR="00FF2347" w:rsidRDefault="00075399">
                  <w:pPr>
                    <w:keepLines/>
                    <w:spacing w:before="40" w:after="40"/>
                    <w:jc w:val="center"/>
                    <w:rPr>
                      <w:szCs w:val="20"/>
                      <w:lang w:eastAsia="zh-CN"/>
                    </w:rPr>
                  </w:pPr>
                  <w:r>
                    <w:rPr>
                      <w:szCs w:val="20"/>
                      <w:lang w:eastAsia="zh-CN"/>
                    </w:rPr>
                    <w:t>40</w:t>
                  </w:r>
                </w:p>
              </w:tc>
            </w:tr>
            <w:tr w:rsidR="00FF2347" w14:paraId="56ED5BA3" w14:textId="77777777">
              <w:trPr>
                <w:cantSplit/>
              </w:trPr>
              <w:tc>
                <w:tcPr>
                  <w:tcW w:w="300" w:type="dxa"/>
                  <w:vAlign w:val="center"/>
                </w:tcPr>
                <w:p w14:paraId="330303C8" w14:textId="77777777" w:rsidR="00FF2347" w:rsidRDefault="00075399">
                  <w:pPr>
                    <w:keepLines/>
                    <w:spacing w:before="40" w:after="40"/>
                    <w:jc w:val="center"/>
                    <w:rPr>
                      <w:szCs w:val="20"/>
                      <w:lang w:eastAsia="zh-CN"/>
                    </w:rPr>
                  </w:pPr>
                  <w:r>
                    <w:rPr>
                      <w:szCs w:val="20"/>
                      <w:lang w:eastAsia="zh-CN"/>
                    </w:rPr>
                    <w:t>5</w:t>
                  </w:r>
                </w:p>
              </w:tc>
              <w:tc>
                <w:tcPr>
                  <w:tcW w:w="3385" w:type="dxa"/>
                  <w:vAlign w:val="center"/>
                </w:tcPr>
                <w:p w14:paraId="15B4DF75" w14:textId="77777777" w:rsidR="00FF2347" w:rsidRDefault="00075399">
                  <w:pPr>
                    <w:keepLines/>
                    <w:spacing w:before="40" w:after="40"/>
                    <w:jc w:val="center"/>
                    <w:rPr>
                      <w:szCs w:val="20"/>
                      <w:lang w:eastAsia="zh-CN"/>
                    </w:rPr>
                  </w:pPr>
                  <w:r>
                    <w:rPr>
                      <w:szCs w:val="20"/>
                      <w:lang w:eastAsia="zh-CN"/>
                    </w:rPr>
                    <w:t>160</w:t>
                  </w:r>
                </w:p>
              </w:tc>
            </w:tr>
            <w:tr w:rsidR="00FF2347" w14:paraId="3C6BD3FF" w14:textId="77777777">
              <w:trPr>
                <w:cantSplit/>
              </w:trPr>
              <w:tc>
                <w:tcPr>
                  <w:tcW w:w="300" w:type="dxa"/>
                  <w:vAlign w:val="center"/>
                </w:tcPr>
                <w:p w14:paraId="6AE17363" w14:textId="77777777" w:rsidR="00FF2347" w:rsidRDefault="00075399">
                  <w:pPr>
                    <w:keepLines/>
                    <w:spacing w:before="40" w:after="40"/>
                    <w:jc w:val="center"/>
                    <w:rPr>
                      <w:szCs w:val="20"/>
                      <w:lang w:eastAsia="zh-CN"/>
                    </w:rPr>
                  </w:pPr>
                  <w:r>
                    <w:rPr>
                      <w:szCs w:val="20"/>
                      <w:lang w:eastAsia="zh-CN"/>
                    </w:rPr>
                    <w:t>6</w:t>
                  </w:r>
                </w:p>
              </w:tc>
              <w:tc>
                <w:tcPr>
                  <w:tcW w:w="3385" w:type="dxa"/>
                  <w:vAlign w:val="center"/>
                </w:tcPr>
                <w:p w14:paraId="6614862A" w14:textId="77777777" w:rsidR="00FF2347" w:rsidRDefault="00075399">
                  <w:pPr>
                    <w:keepLines/>
                    <w:spacing w:before="40" w:after="40"/>
                    <w:jc w:val="center"/>
                    <w:rPr>
                      <w:szCs w:val="20"/>
                      <w:lang w:eastAsia="zh-CN"/>
                    </w:rPr>
                  </w:pPr>
                  <w:r>
                    <w:rPr>
                      <w:szCs w:val="20"/>
                      <w:lang w:eastAsia="zh-CN"/>
                    </w:rPr>
                    <w:t>320</w:t>
                  </w:r>
                </w:p>
              </w:tc>
            </w:tr>
          </w:tbl>
          <w:p w14:paraId="0FB0B635" w14:textId="77777777" w:rsidR="00FF2347" w:rsidRDefault="00FF2347">
            <w:pPr>
              <w:widowControl w:val="0"/>
              <w:rPr>
                <w:lang w:val="en-GB" w:eastAsia="ja-JP"/>
              </w:rPr>
            </w:pPr>
          </w:p>
          <w:p w14:paraId="094AB732" w14:textId="77777777" w:rsidR="00FF2347" w:rsidRDefault="00075399">
            <w:pPr>
              <w:widowControl w:val="0"/>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_Ref90302393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1262A586" w14:textId="77777777" w:rsidR="00FF2347" w:rsidRDefault="00FF2347">
            <w:pPr>
              <w:widowControl w:val="0"/>
            </w:pPr>
          </w:p>
        </w:tc>
      </w:tr>
    </w:tbl>
    <w:p w14:paraId="34FDE207" w14:textId="77777777" w:rsidR="00FF2347" w:rsidRDefault="00FF2347">
      <w:pPr>
        <w:rPr>
          <w:lang w:eastAsia="zh-CN"/>
        </w:rPr>
      </w:pPr>
    </w:p>
    <w:p w14:paraId="0AD4F7B2" w14:textId="77777777" w:rsidR="00FF2347" w:rsidRDefault="00075399">
      <w:pPr>
        <w:pStyle w:val="Heading3"/>
      </w:pPr>
      <w:r>
        <w:t>R1-2200410 (Apple)</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368FD793" w14:textId="77777777">
        <w:tc>
          <w:tcPr>
            <w:tcW w:w="14583" w:type="dxa"/>
            <w:shd w:val="clear" w:color="auto" w:fill="auto"/>
            <w:vAlign w:val="center"/>
          </w:tcPr>
          <w:p w14:paraId="272F1047" w14:textId="77777777" w:rsidR="00FF2347" w:rsidRDefault="00075399">
            <w:pPr>
              <w:widowControl w:val="0"/>
              <w:jc w:val="both"/>
              <w:rPr>
                <w:i/>
                <w:iCs/>
              </w:rPr>
            </w:pPr>
            <w:r>
              <w:rPr>
                <w:b/>
                <w:bCs/>
                <w:i/>
                <w:iCs/>
              </w:rPr>
              <w:t>Proposal 2:</w:t>
            </w:r>
            <w:r>
              <w:rPr>
                <w:i/>
                <w:iCs/>
              </w:rPr>
              <w:t xml:space="preserve"> There is no need to increase the CORESET duration i.e., the maximum CORESET duration ≤ 3.</w:t>
            </w:r>
          </w:p>
          <w:p w14:paraId="53903880" w14:textId="77777777" w:rsidR="00FF2347" w:rsidRDefault="00075399">
            <w:pPr>
              <w:widowControl w:val="0"/>
              <w:rPr>
                <w:i/>
                <w:iCs/>
              </w:rPr>
            </w:pPr>
            <w:r>
              <w:rPr>
                <w:b/>
                <w:bCs/>
                <w:i/>
                <w:iCs/>
              </w:rPr>
              <w:t>Proposal 4:</w:t>
            </w:r>
            <w:r>
              <w:rPr>
                <w:i/>
                <w:iCs/>
              </w:rPr>
              <w:t xml:space="preserve"> </w:t>
            </w:r>
            <w:r>
              <w:rPr>
                <w:i/>
                <w:iCs/>
                <w:lang w:val="en-GB"/>
              </w:rPr>
              <w:t xml:space="preserve">Search Space configuration parameters (periodicity, offset and duration) should be defined for multi-slot PDCCH monitoring. The unit of </w:t>
            </w:r>
            <w:r>
              <w:rPr>
                <w:i/>
                <w:iCs/>
                <w:lang w:val="en-GB"/>
              </w:rPr>
              <w:lastRenderedPageBreak/>
              <w:t>“periodicity”, “offset” and “duration” should be changed to X slots, with default value X=4 for 480 kHz and X=8 for 960 kHz. An additional parameter should be defined for offset within each slot group.</w:t>
            </w:r>
          </w:p>
          <w:p w14:paraId="5ED475FE" w14:textId="77777777" w:rsidR="00FF2347" w:rsidRDefault="00075399">
            <w:pPr>
              <w:widowControl w:val="0"/>
            </w:pPr>
            <w:r>
              <w:t xml:space="preserve">In Rel-16, the switching boundary and the timer decrement value are on the order of slots. In the case of MSM PDCCH monitoring, as the PDCCH may be on the order of multiple slots, both the switching boundary and the timer decrements (captures in </w:t>
            </w:r>
            <w:r>
              <w:rPr>
                <w:b/>
                <w:bCs/>
              </w:rPr>
              <w:t xml:space="preserve">searchSpaceSwitchTimer) </w:t>
            </w:r>
            <w:r>
              <w:t xml:space="preserve">can be modified to be on the order of multi-slots as needed. Alternatively, the values can be modified to account for the change in SCSs and the effect of MSM. </w:t>
            </w:r>
          </w:p>
          <w:p w14:paraId="17BF75E8" w14:textId="77777777" w:rsidR="00FF2347" w:rsidRDefault="00075399">
            <w:pPr>
              <w:widowControl w:val="0"/>
            </w:pPr>
            <w:r>
              <w:t xml:space="preserve">The effect of MSM on the transition boundary and the time unit of multiple slots (4 slot) is illustrated in </w:t>
            </w:r>
            <w:r>
              <w:fldChar w:fldCharType="begin"/>
            </w:r>
            <w:r>
              <w:instrText xml:space="preserve"> REF _Ref68624864 \h  \* MERGEFORMAT </w:instrText>
            </w:r>
            <w:r>
              <w:fldChar w:fldCharType="separate"/>
            </w:r>
            <w:r>
              <w:t>Figure 2</w:t>
            </w:r>
            <w:r>
              <w:fldChar w:fldCharType="end"/>
            </w:r>
            <w:r>
              <w:t>.</w:t>
            </w:r>
          </w:p>
          <w:p w14:paraId="271AF696" w14:textId="77777777" w:rsidR="00FF2347" w:rsidRDefault="00FF2347">
            <w:pPr>
              <w:widowControl w:val="0"/>
              <w:rPr>
                <w:i/>
                <w:iCs/>
              </w:rPr>
            </w:pPr>
          </w:p>
          <w:p w14:paraId="50729FE6" w14:textId="77777777" w:rsidR="00FF2347" w:rsidRDefault="00075399">
            <w:pPr>
              <w:widowControl w:val="0"/>
              <w:rPr>
                <w:i/>
                <w:iCs/>
              </w:rPr>
            </w:pPr>
            <w:r>
              <w:rPr>
                <w:i/>
                <w:noProof/>
              </w:rPr>
              <w:drawing>
                <wp:inline distT="0" distB="0" distL="0" distR="0" wp14:anchorId="443D8F8F" wp14:editId="08B9388B">
                  <wp:extent cx="5943600" cy="862330"/>
                  <wp:effectExtent l="0" t="0" r="0" b="0"/>
                  <wp:docPr id="655" name="Picture 1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Picture 19" descr="A picture containing chart&#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943600" cy="862330"/>
                          </a:xfrm>
                          <a:prstGeom prst="rect">
                            <a:avLst/>
                          </a:prstGeom>
                          <a:noFill/>
                          <a:ln>
                            <a:noFill/>
                          </a:ln>
                        </pic:spPr>
                      </pic:pic>
                    </a:graphicData>
                  </a:graphic>
                </wp:inline>
              </w:drawing>
            </w:r>
          </w:p>
          <w:p w14:paraId="586D185D" w14:textId="77777777" w:rsidR="00FF2347" w:rsidRDefault="00075399">
            <w:pPr>
              <w:widowControl w:val="0"/>
              <w:rPr>
                <w:b/>
                <w:bCs/>
                <w:i/>
                <w:iCs/>
              </w:rPr>
            </w:pPr>
            <w:bookmarkStart w:id="228" w:name="_Ref68624864"/>
            <w:r>
              <w:rPr>
                <w:b/>
                <w:bCs/>
                <w:i/>
                <w:iCs/>
              </w:rPr>
              <w:t xml:space="preserve">Figure </w:t>
            </w:r>
            <w:r>
              <w:rPr>
                <w:b/>
                <w:bCs/>
                <w:i/>
                <w:iCs/>
              </w:rPr>
              <w:fldChar w:fldCharType="begin"/>
            </w:r>
            <w:r>
              <w:rPr>
                <w:b/>
                <w:bCs/>
                <w:i/>
                <w:iCs/>
              </w:rPr>
              <w:instrText xml:space="preserve"> SEQ Figure \* ARABIC </w:instrText>
            </w:r>
            <w:r>
              <w:rPr>
                <w:b/>
                <w:bCs/>
                <w:i/>
                <w:iCs/>
              </w:rPr>
              <w:fldChar w:fldCharType="separate"/>
            </w:r>
            <w:r>
              <w:rPr>
                <w:b/>
                <w:bCs/>
                <w:i/>
                <w:iCs/>
              </w:rPr>
              <w:t>2</w:t>
            </w:r>
            <w:r>
              <w:rPr>
                <w:i/>
                <w:iCs/>
              </w:rPr>
              <w:fldChar w:fldCharType="end"/>
            </w:r>
            <w:bookmarkEnd w:id="228"/>
            <w:r>
              <w:rPr>
                <w:b/>
                <w:bCs/>
                <w:i/>
                <w:iCs/>
              </w:rPr>
              <w:t>: Example of SSSG switching with multi-slot monitoring limitations</w:t>
            </w:r>
          </w:p>
          <w:p w14:paraId="6C4C9182" w14:textId="77777777" w:rsidR="00FF2347" w:rsidRDefault="00FF2347">
            <w:pPr>
              <w:widowControl w:val="0"/>
              <w:rPr>
                <w:i/>
                <w:iCs/>
              </w:rPr>
            </w:pPr>
          </w:p>
          <w:p w14:paraId="50770D61" w14:textId="77777777" w:rsidR="00FF2347" w:rsidRDefault="00075399">
            <w:pPr>
              <w:widowControl w:val="0"/>
              <w:rPr>
                <w:i/>
                <w:iCs/>
              </w:rPr>
            </w:pPr>
            <w:r>
              <w:rPr>
                <w:b/>
                <w:bCs/>
                <w:i/>
                <w:iCs/>
              </w:rPr>
              <w:t>Proposal 7:</w:t>
            </w:r>
            <w:r>
              <w:rPr>
                <w:i/>
                <w:iCs/>
              </w:rPr>
              <w:t xml:space="preserve"> The following WA made in RAN1 #107-e should be confirmed:</w:t>
            </w:r>
          </w:p>
          <w:p w14:paraId="02492479" w14:textId="77777777" w:rsidR="00FF2347" w:rsidRDefault="00FF2347">
            <w:pPr>
              <w:widowControl w:val="0"/>
              <w:rPr>
                <w:i/>
                <w:iCs/>
              </w:rPr>
            </w:pPr>
          </w:p>
          <w:p w14:paraId="4B08EE74" w14:textId="77777777" w:rsidR="00FF2347" w:rsidRDefault="00075399">
            <w:pPr>
              <w:widowControl w:val="0"/>
              <w:rPr>
                <w:i/>
                <w:iCs/>
              </w:rPr>
            </w:pPr>
            <w:r>
              <w:rPr>
                <w:i/>
                <w:iCs/>
              </w:rPr>
              <w:t>Working assumption</w:t>
            </w:r>
          </w:p>
          <w:p w14:paraId="30B0B056" w14:textId="77777777" w:rsidR="00FF2347" w:rsidRDefault="00075399">
            <w:pPr>
              <w:widowControl w:val="0"/>
              <w:rPr>
                <w:i/>
                <w:iCs/>
              </w:rPr>
            </w:pPr>
            <w:r>
              <w:rPr>
                <w:i/>
                <w:iCs/>
              </w:rPr>
              <w:t xml:space="preserve">The following values are adopted as minimum value of </w:t>
            </w:r>
            <w:r>
              <w:rPr>
                <w:i/>
                <w:iCs/>
              </w:rPr>
              <w:fldChar w:fldCharType="begin"/>
            </w:r>
            <w:r>
              <w:rPr>
                <w:i/>
                <w:iCs/>
              </w:rPr>
              <w:instrText xml:space="preserve"> QUOTE </w:instrText>
            </w:r>
            <w:r>
              <w:rPr>
                <w:i/>
                <w:noProof/>
              </w:rPr>
              <w:drawing>
                <wp:inline distT="0" distB="0" distL="0" distR="0" wp14:anchorId="44BAECEF" wp14:editId="52206EC1">
                  <wp:extent cx="381000" cy="152400"/>
                  <wp:effectExtent l="0" t="0" r="0" b="0"/>
                  <wp:docPr id="656" name="Picture 108"/>
                  <wp:cNvGraphicFramePr/>
                  <a:graphic xmlns:a="http://schemas.openxmlformats.org/drawingml/2006/main">
                    <a:graphicData uri="http://schemas.openxmlformats.org/drawingml/2006/picture">
                      <pic:pic xmlns:pic="http://schemas.openxmlformats.org/drawingml/2006/picture">
                        <pic:nvPicPr>
                          <pic:cNvPr id="656" name="Picture 108"/>
                          <pic:cNvPicPr>
                            <a:picLocks noChangeArrowheads="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noProof/>
              </w:rPr>
              <w:drawing>
                <wp:inline distT="0" distB="0" distL="0" distR="0" wp14:anchorId="4145CB76" wp14:editId="2D9B568B">
                  <wp:extent cx="381000" cy="152400"/>
                  <wp:effectExtent l="0" t="0" r="0" b="0"/>
                  <wp:docPr id="657" name="Picture 109"/>
                  <wp:cNvGraphicFramePr/>
                  <a:graphic xmlns:a="http://schemas.openxmlformats.org/drawingml/2006/main">
                    <a:graphicData uri="http://schemas.openxmlformats.org/drawingml/2006/picture">
                      <pic:pic xmlns:pic="http://schemas.openxmlformats.org/drawingml/2006/picture">
                        <pic:nvPicPr>
                          <pic:cNvPr id="657" name="Picture 109"/>
                          <pic:cNvPicPr>
                            <a:picLocks noChangeArrowheads="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056995B5" w14:textId="77777777" w:rsidR="00FF2347" w:rsidRDefault="00075399">
            <w:pPr>
              <w:widowControl w:val="0"/>
              <w:numPr>
                <w:ilvl w:val="0"/>
                <w:numId w:val="34"/>
              </w:numPr>
              <w:rPr>
                <w:i/>
                <w:iCs/>
                <w:lang w:val="en-GB"/>
              </w:rPr>
            </w:pPr>
            <w:r>
              <w:rPr>
                <w:i/>
                <w:iCs/>
                <w:lang w:val="en-GB"/>
              </w:rPr>
              <w:t>Support only search space set group switching processing capability 1 with the following values</w:t>
            </w:r>
          </w:p>
          <w:p w14:paraId="3EA0F8A7" w14:textId="77777777" w:rsidR="00FF2347" w:rsidRDefault="00FF2347">
            <w:pPr>
              <w:widowControl w:val="0"/>
              <w:rPr>
                <w:i/>
                <w:iCs/>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FF2347" w14:paraId="37F112A3" w14:textId="77777777">
              <w:trPr>
                <w:cantSplit/>
              </w:trPr>
              <w:tc>
                <w:tcPr>
                  <w:tcW w:w="300" w:type="dxa"/>
                  <w:shd w:val="clear" w:color="auto" w:fill="E0E0E0"/>
                  <w:vAlign w:val="center"/>
                </w:tcPr>
                <w:p w14:paraId="406FE57A" w14:textId="77777777" w:rsidR="00FF2347" w:rsidRDefault="00075399">
                  <w:pPr>
                    <w:pStyle w:val="TAH"/>
                    <w:rPr>
                      <w:rFonts w:ascii="Times New Roman" w:hAnsi="Times New Roman"/>
                      <w:sz w:val="20"/>
                    </w:rPr>
                  </w:pPr>
                  <w:r>
                    <w:rPr>
                      <w:rFonts w:eastAsia="Batang"/>
                      <w:noProof/>
                      <w:lang w:val="en-US" w:eastAsia="en-US"/>
                    </w:rPr>
                    <w:drawing>
                      <wp:inline distT="0" distB="0" distL="0" distR="0" wp14:anchorId="3B53E2D2" wp14:editId="1C316157">
                        <wp:extent cx="76200" cy="138430"/>
                        <wp:effectExtent l="0" t="0" r="0" b="0"/>
                        <wp:docPr id="658" name="Picture 110"/>
                        <wp:cNvGraphicFramePr/>
                        <a:graphic xmlns:a="http://schemas.openxmlformats.org/drawingml/2006/main">
                          <a:graphicData uri="http://schemas.openxmlformats.org/drawingml/2006/picture">
                            <pic:pic xmlns:pic="http://schemas.openxmlformats.org/drawingml/2006/picture">
                              <pic:nvPicPr>
                                <pic:cNvPr id="658" name="Picture 110"/>
                                <pic:cNvPicPr>
                                  <a:picLocks noChangeArrowheads="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8430"/>
                                </a:xfrm>
                                <a:prstGeom prst="rect">
                                  <a:avLst/>
                                </a:prstGeom>
                                <a:noFill/>
                                <a:ln>
                                  <a:noFill/>
                                </a:ln>
                              </pic:spPr>
                            </pic:pic>
                          </a:graphicData>
                        </a:graphic>
                      </wp:inline>
                    </w:drawing>
                  </w:r>
                </w:p>
              </w:tc>
              <w:tc>
                <w:tcPr>
                  <w:tcW w:w="3385" w:type="dxa"/>
                  <w:shd w:val="clear" w:color="auto" w:fill="E0E0E0"/>
                  <w:vAlign w:val="center"/>
                </w:tcPr>
                <w:p w14:paraId="1FC345C0" w14:textId="77777777" w:rsidR="00FF2347" w:rsidRDefault="00075399">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en-US"/>
                    </w:rPr>
                    <w:drawing>
                      <wp:inline distT="0" distB="0" distL="0" distR="0" wp14:anchorId="2D701249" wp14:editId="3F7A3F87">
                        <wp:extent cx="319405" cy="138430"/>
                        <wp:effectExtent l="0" t="0" r="0" b="0"/>
                        <wp:docPr id="659" name="Picture 111"/>
                        <wp:cNvGraphicFramePr/>
                        <a:graphic xmlns:a="http://schemas.openxmlformats.org/drawingml/2006/main">
                          <a:graphicData uri="http://schemas.openxmlformats.org/drawingml/2006/picture">
                            <pic:pic xmlns:pic="http://schemas.openxmlformats.org/drawingml/2006/picture">
                              <pic:nvPicPr>
                                <pic:cNvPr id="659" name="Picture 111"/>
                                <pic:cNvPicPr>
                                  <a:picLocks noChangeArrowheads="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9405" cy="13843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en-US"/>
                    </w:rPr>
                    <w:drawing>
                      <wp:inline distT="0" distB="0" distL="0" distR="0" wp14:anchorId="4FE4030C" wp14:editId="7955B780">
                        <wp:extent cx="319405" cy="138430"/>
                        <wp:effectExtent l="0" t="0" r="0" b="0"/>
                        <wp:docPr id="660" name="Picture 112"/>
                        <wp:cNvGraphicFramePr/>
                        <a:graphic xmlns:a="http://schemas.openxmlformats.org/drawingml/2006/main">
                          <a:graphicData uri="http://schemas.openxmlformats.org/drawingml/2006/picture">
                            <pic:pic xmlns:pic="http://schemas.openxmlformats.org/drawingml/2006/picture">
                              <pic:nvPicPr>
                                <pic:cNvPr id="660" name="Picture 112"/>
                                <pic:cNvPicPr>
                                  <a:picLocks noChangeArrowheads="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9405" cy="13843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215794B8" w14:textId="77777777" w:rsidR="00FF2347" w:rsidRDefault="00075399">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FF2347" w14:paraId="059F45B6" w14:textId="77777777">
              <w:trPr>
                <w:cantSplit/>
              </w:trPr>
              <w:tc>
                <w:tcPr>
                  <w:tcW w:w="300" w:type="dxa"/>
                  <w:vAlign w:val="center"/>
                </w:tcPr>
                <w:p w14:paraId="3664CF1B" w14:textId="77777777" w:rsidR="00FF2347" w:rsidRDefault="00075399">
                  <w:pPr>
                    <w:pStyle w:val="TAC"/>
                  </w:pPr>
                  <w:r>
                    <w:t>3</w:t>
                  </w:r>
                </w:p>
              </w:tc>
              <w:tc>
                <w:tcPr>
                  <w:tcW w:w="3385" w:type="dxa"/>
                  <w:vAlign w:val="center"/>
                </w:tcPr>
                <w:p w14:paraId="546A1B1F" w14:textId="77777777" w:rsidR="00FF2347" w:rsidRDefault="00075399">
                  <w:pPr>
                    <w:pStyle w:val="TAC"/>
                  </w:pPr>
                  <w:r>
                    <w:t>40</w:t>
                  </w:r>
                </w:p>
              </w:tc>
            </w:tr>
            <w:tr w:rsidR="00FF2347" w14:paraId="0D58FB67" w14:textId="77777777">
              <w:trPr>
                <w:cantSplit/>
              </w:trPr>
              <w:tc>
                <w:tcPr>
                  <w:tcW w:w="300" w:type="dxa"/>
                  <w:vAlign w:val="center"/>
                </w:tcPr>
                <w:p w14:paraId="4A421B9A" w14:textId="77777777" w:rsidR="00FF2347" w:rsidRDefault="00075399">
                  <w:pPr>
                    <w:pStyle w:val="TAC"/>
                  </w:pPr>
                  <w:r>
                    <w:t>5</w:t>
                  </w:r>
                </w:p>
              </w:tc>
              <w:tc>
                <w:tcPr>
                  <w:tcW w:w="3385" w:type="dxa"/>
                  <w:vAlign w:val="center"/>
                </w:tcPr>
                <w:p w14:paraId="6529BD88" w14:textId="77777777" w:rsidR="00FF2347" w:rsidRDefault="00075399">
                  <w:pPr>
                    <w:pStyle w:val="TAC"/>
                  </w:pPr>
                  <w:r>
                    <w:t>160</w:t>
                  </w:r>
                </w:p>
              </w:tc>
            </w:tr>
            <w:tr w:rsidR="00FF2347" w14:paraId="1A44B77D" w14:textId="77777777">
              <w:trPr>
                <w:cantSplit/>
              </w:trPr>
              <w:tc>
                <w:tcPr>
                  <w:tcW w:w="300" w:type="dxa"/>
                  <w:vAlign w:val="center"/>
                </w:tcPr>
                <w:p w14:paraId="29B14E99" w14:textId="77777777" w:rsidR="00FF2347" w:rsidRDefault="00075399">
                  <w:pPr>
                    <w:pStyle w:val="TAC"/>
                  </w:pPr>
                  <w:r>
                    <w:t>6</w:t>
                  </w:r>
                </w:p>
              </w:tc>
              <w:tc>
                <w:tcPr>
                  <w:tcW w:w="3385" w:type="dxa"/>
                  <w:vAlign w:val="center"/>
                </w:tcPr>
                <w:p w14:paraId="1221158F" w14:textId="77777777" w:rsidR="00FF2347" w:rsidRDefault="00075399">
                  <w:pPr>
                    <w:pStyle w:val="TAC"/>
                  </w:pPr>
                  <w:r>
                    <w:t>320</w:t>
                  </w:r>
                </w:p>
              </w:tc>
            </w:tr>
          </w:tbl>
          <w:p w14:paraId="593FF426" w14:textId="77777777" w:rsidR="00FF2347" w:rsidRDefault="00FF2347">
            <w:pPr>
              <w:widowControl w:val="0"/>
              <w:rPr>
                <w:i/>
                <w:iCs/>
              </w:rPr>
            </w:pPr>
          </w:p>
          <w:p w14:paraId="0586496C" w14:textId="77777777" w:rsidR="00FF2347" w:rsidRDefault="00FF2347">
            <w:pPr>
              <w:widowControl w:val="0"/>
              <w:rPr>
                <w:b/>
                <w:bCs/>
                <w:i/>
                <w:iCs/>
              </w:rPr>
            </w:pPr>
          </w:p>
          <w:p w14:paraId="0BBB7221" w14:textId="77777777" w:rsidR="00FF2347" w:rsidRDefault="00075399">
            <w:pPr>
              <w:widowControl w:val="0"/>
              <w:rPr>
                <w:i/>
                <w:iCs/>
              </w:rPr>
            </w:pPr>
            <w:r>
              <w:rPr>
                <w:b/>
                <w:bCs/>
                <w:i/>
                <w:iCs/>
              </w:rPr>
              <w:lastRenderedPageBreak/>
              <w:t>Proposal 8:</w:t>
            </w:r>
            <w:r>
              <w:rPr>
                <w:i/>
                <w:iCs/>
              </w:rPr>
              <w:t xml:space="preserve"> Consider the effect of the change in SCS and of MSS PDCCH monitoring on the searchSapce SwitchTimer and boundary for SSSG switching.</w:t>
            </w:r>
          </w:p>
          <w:p w14:paraId="311610D0" w14:textId="77777777" w:rsidR="00FF2347" w:rsidRDefault="00FF2347">
            <w:pPr>
              <w:rPr>
                <w:i/>
                <w:iCs/>
              </w:rPr>
            </w:pPr>
          </w:p>
        </w:tc>
      </w:tr>
    </w:tbl>
    <w:p w14:paraId="474DFE57" w14:textId="77777777" w:rsidR="00FF2347" w:rsidRDefault="00FF2347">
      <w:pPr>
        <w:rPr>
          <w:lang w:eastAsia="zh-CN"/>
        </w:rPr>
      </w:pPr>
    </w:p>
    <w:p w14:paraId="16232494" w14:textId="77777777" w:rsidR="00FF2347" w:rsidRDefault="00075399">
      <w:pPr>
        <w:pStyle w:val="Heading3"/>
      </w:pPr>
      <w:r>
        <w:t>R1-2200507 (NEC)</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70A1D9C1" w14:textId="77777777">
        <w:tc>
          <w:tcPr>
            <w:tcW w:w="14583" w:type="dxa"/>
            <w:shd w:val="clear" w:color="auto" w:fill="auto"/>
            <w:vAlign w:val="center"/>
          </w:tcPr>
          <w:p w14:paraId="5D3EF47E" w14:textId="77777777" w:rsidR="00FF2347" w:rsidRDefault="00075399">
            <w:pPr>
              <w:widowControl w:val="0"/>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SSSG switch is the same, both are per-slot based. While for 960 kHz SCS, it was agreed in last meeting [1], there are 2 kinds of PDCCH monitoring capability</w:t>
            </w:r>
            <w:r>
              <w:rPr>
                <w:lang w:eastAsia="zh-CN"/>
              </w:rPr>
              <w:t xml:space="preserve">, X=8 slots </w:t>
            </w:r>
            <w:r>
              <w:rPr>
                <w:lang w:val="en-GB"/>
              </w:rPr>
              <w:t xml:space="preserve">and </w:t>
            </w:r>
            <w:r>
              <w:rPr>
                <w:lang w:eastAsia="zh-CN"/>
              </w:rPr>
              <w:t xml:space="preserve">X=4 slots </w:t>
            </w:r>
            <w:r>
              <w:rPr>
                <w:lang w:val="en-GB"/>
              </w:rPr>
              <w:t xml:space="preserve">(optionally support). To </w:t>
            </w:r>
            <w:r>
              <w:t xml:space="preserve">handle those use cases with low-latency, denser PDCCH monitoring occasion are configured in some period, then </w:t>
            </w:r>
            <w:r>
              <w:rPr>
                <w:lang w:val="en-GB"/>
              </w:rPr>
              <w:t>PDCCH monitoring capability may be changed along with SSSG switching, e.g. there are 2 configured SSSG, PDCCH is configured to be monitored per 8-slots by the first search space set group, and the second search space set configures PDCCH to be monitored per 4-slots. In this case, the monitoring time unit and capability is different before and after the switching. In our view, SSSG switching along with changing different PDCCH monitoring capability should be supported.</w:t>
            </w:r>
          </w:p>
          <w:p w14:paraId="53365E7D" w14:textId="77777777" w:rsidR="00FF2347" w:rsidRDefault="00075399">
            <w:pPr>
              <w:widowControl w:val="0"/>
              <w:jc w:val="both"/>
              <w:rPr>
                <w:b/>
                <w:lang w:val="en-GB"/>
              </w:rPr>
            </w:pPr>
            <w:r>
              <w:rPr>
                <w:b/>
                <w:lang w:val="en-GB"/>
              </w:rPr>
              <w:t>Proposal 1: For operation in unlicensed band with 960 kHz SCS, support SSSG switching along with changing different PDCCH monitoring capability.</w:t>
            </w:r>
          </w:p>
          <w:p w14:paraId="67D3BDA5" w14:textId="77777777" w:rsidR="00FF2347" w:rsidRDefault="00FF2347">
            <w:pPr>
              <w:widowControl w:val="0"/>
              <w:jc w:val="both"/>
              <w:rPr>
                <w:lang w:val="en-GB"/>
              </w:rPr>
            </w:pPr>
          </w:p>
          <w:p w14:paraId="411F53C9" w14:textId="77777777" w:rsidR="00FF2347" w:rsidRDefault="00075399">
            <w:pPr>
              <w:widowControl w:val="0"/>
              <w:jc w:val="both"/>
              <w:rPr>
                <w:lang w:val="en-GB"/>
              </w:rPr>
            </w:pPr>
            <w:r>
              <w:rPr>
                <w:rFonts w:hint="eastAsia"/>
                <w:lang w:val="en-GB" w:eastAsia="zh-CN"/>
              </w:rPr>
              <w:t>A</w:t>
            </w:r>
            <w:r>
              <w:rPr>
                <w:lang w:val="en-GB" w:eastAsia="zh-CN"/>
              </w:rPr>
              <w:t xml:space="preserve">s mentioned in [3],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69DE0E9F" w14:textId="77777777" w:rsidR="00FF2347" w:rsidRDefault="00075399">
            <w:pPr>
              <w:widowControl w:val="0"/>
              <w:jc w:val="both"/>
              <w:rPr>
                <w:b/>
                <w:lang w:val="en-GB"/>
              </w:rPr>
            </w:pPr>
            <w:r>
              <w:rPr>
                <w:b/>
                <w:lang w:val="en-GB"/>
              </w:rPr>
              <w:t>Proposal 2: For operation in unlicensed band with 480 kHz and 960 kHz SCS, the switching boundary and the timer counter should be modified to slot group based.</w:t>
            </w:r>
          </w:p>
          <w:p w14:paraId="06E3EA58" w14:textId="77777777" w:rsidR="00FF2347" w:rsidRDefault="00FF2347">
            <w:pPr>
              <w:widowControl w:val="0"/>
              <w:jc w:val="both"/>
              <w:rPr>
                <w:b/>
                <w:lang w:val="en-GB"/>
              </w:rPr>
            </w:pPr>
          </w:p>
        </w:tc>
      </w:tr>
    </w:tbl>
    <w:p w14:paraId="0C2BAC44" w14:textId="77777777" w:rsidR="00FF2347" w:rsidRDefault="00FF2347">
      <w:pPr>
        <w:rPr>
          <w:lang w:eastAsia="zh-CN"/>
        </w:rPr>
      </w:pPr>
    </w:p>
    <w:p w14:paraId="027C5698" w14:textId="77777777" w:rsidR="00FF2347" w:rsidRDefault="00075399">
      <w:pPr>
        <w:pStyle w:val="Heading3"/>
      </w:pPr>
      <w:r>
        <w:t>R1-2200558 (Transsion Holdings)</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6C6AE4B4" w14:textId="77777777">
        <w:tc>
          <w:tcPr>
            <w:tcW w:w="14583" w:type="dxa"/>
            <w:shd w:val="clear" w:color="auto" w:fill="auto"/>
            <w:vAlign w:val="center"/>
          </w:tcPr>
          <w:p w14:paraId="7712A6EF" w14:textId="77777777" w:rsidR="00FF2347" w:rsidRDefault="00075399">
            <w:pPr>
              <w:widowControl w:val="0"/>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219B14FE" w14:textId="77777777" w:rsidR="00FF2347" w:rsidRDefault="00075399">
            <w:pPr>
              <w:widowControl w:val="0"/>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w:t>
            </w:r>
            <w:r>
              <w:rPr>
                <w:rFonts w:hint="eastAsia"/>
                <w:lang w:eastAsia="zh-CN"/>
              </w:rPr>
              <w:lastRenderedPageBreak/>
              <w:t xml:space="preserve">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5581098C" w14:textId="77777777" w:rsidR="00FF2347" w:rsidRDefault="00075399">
            <w:pPr>
              <w:widowControl w:val="0"/>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For multi-slot PDCCH monitoring, the search space configuration should be in units of  slot group.</w:t>
            </w:r>
          </w:p>
          <w:p w14:paraId="52581F51" w14:textId="77777777" w:rsidR="00FF2347" w:rsidRDefault="00075399">
            <w:pPr>
              <w:rPr>
                <w:bCs/>
                <w:iCs/>
                <w:szCs w:val="20"/>
                <w:lang w:eastAsia="zh-CN"/>
              </w:rPr>
            </w:pPr>
            <w:r>
              <w:rPr>
                <w:rFonts w:hint="eastAsia"/>
                <w:bCs/>
                <w:iCs/>
                <w:szCs w:val="20"/>
                <w:lang w:eastAsia="zh-CN"/>
              </w:rPr>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19B65001" w14:textId="77777777" w:rsidR="00FF2347" w:rsidRDefault="00075399">
            <w:pPr>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0227E738" w14:textId="77777777" w:rsidR="00FF2347" w:rsidRDefault="00075399">
            <w:pPr>
              <w:widowControl w:val="0"/>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4FDE134E" w14:textId="77777777" w:rsidR="00FF2347" w:rsidRDefault="00075399">
            <w:pPr>
              <w:widowControl w:val="0"/>
              <w:rPr>
                <w:b/>
                <w:i/>
                <w:szCs w:val="20"/>
                <w:lang w:eastAsia="zh-CN"/>
              </w:rPr>
            </w:pPr>
            <w:r>
              <w:rPr>
                <w:rFonts w:hint="eastAsia"/>
                <w:b/>
                <w:i/>
                <w:szCs w:val="20"/>
                <w:lang w:eastAsia="zh-CN"/>
              </w:rPr>
              <w:t>Proposal 5: SSSG switching mechanism should take the slot group as the unit.</w:t>
            </w:r>
          </w:p>
          <w:p w14:paraId="15976784" w14:textId="77777777" w:rsidR="00FF2347" w:rsidRDefault="00FF2347">
            <w:pPr>
              <w:widowControl w:val="0"/>
              <w:rPr>
                <w:b/>
                <w:i/>
                <w:szCs w:val="20"/>
                <w:lang w:eastAsia="zh-CN"/>
              </w:rPr>
            </w:pPr>
          </w:p>
        </w:tc>
      </w:tr>
    </w:tbl>
    <w:p w14:paraId="5BD4BE9B" w14:textId="77777777" w:rsidR="00FF2347" w:rsidRDefault="00FF2347">
      <w:pPr>
        <w:rPr>
          <w:lang w:val="en-GB" w:eastAsia="zh-CN"/>
        </w:rPr>
      </w:pPr>
    </w:p>
    <w:p w14:paraId="0BA12BD6" w14:textId="77777777" w:rsidR="00FF2347" w:rsidRDefault="00075399">
      <w:pPr>
        <w:pStyle w:val="Heading3"/>
      </w:pPr>
      <w:r>
        <w:t>R1-2200565 (LG)</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2FD2F265" w14:textId="77777777">
        <w:tc>
          <w:tcPr>
            <w:tcW w:w="14583" w:type="dxa"/>
            <w:shd w:val="clear" w:color="auto" w:fill="auto"/>
            <w:vAlign w:val="center"/>
          </w:tcPr>
          <w:p w14:paraId="411B56F5" w14:textId="77777777" w:rsidR="00FF2347" w:rsidRDefault="00075399">
            <w:pPr>
              <w:widowControl w:val="0"/>
              <w:spacing w:before="120" w:line="240" w:lineRule="auto"/>
              <w:ind w:firstLineChars="100" w:firstLine="220"/>
              <w:rPr>
                <w:rFonts w:eastAsia="Batang"/>
                <w:bCs/>
                <w:lang w:eastAsia="ko-KR"/>
              </w:rPr>
            </w:pPr>
            <w:r>
              <w:rPr>
                <w:rFonts w:eastAsia="Batang"/>
                <w:bCs/>
                <w:lang w:eastAsia="ko-KR"/>
              </w:rPr>
              <w:t>SS set configuration can also be set appropriately for the multi-slot monitoring. Through SS set configuration based on slot-group, PDCCH monitoring occasion could be adjusted properly and then additional power saving effects would be expected. At the last meeting, it was agreed that all search spaces for Group (1) SS (i.e., Type 1 CSS with dedicated RRC configuration and type 3 CSS, UE specific SS) are monitored within Y slots within X slot-group. In order for the monitoring occasions to be placed at a fixed region (i.e., Y slots) for each slot-group, the SS set configuration parameters such as periodicity, offset and duration should be configured in X units (e.g., to define a new RRC parameter defined only as a multiple of X, or to reinterpret the existing RRC parameters for multi-slot monitoring). One more thing to discuss may be to determine X, which is a criterion for setting the set of values for these parameters (i.e., periodicity, offset, duration) when the UE reports multiple X. For mixed X cases, the set of values for these parameters should be based on smallest X for a UE reporting multiple X values.</w:t>
            </w:r>
          </w:p>
          <w:p w14:paraId="50E3C0E8" w14:textId="77777777" w:rsidR="00FF2347" w:rsidRDefault="00075399">
            <w:pPr>
              <w:widowControl w:val="0"/>
              <w:spacing w:before="120" w:line="240" w:lineRule="auto"/>
              <w:ind w:firstLineChars="100" w:firstLine="220"/>
              <w:rPr>
                <w:rFonts w:eastAsia="Batang"/>
                <w:bCs/>
                <w:lang w:eastAsia="ko-KR"/>
              </w:rPr>
            </w:pPr>
            <w:r>
              <w:rPr>
                <w:rFonts w:eastAsia="Batang"/>
                <w:b/>
                <w:lang w:eastAsia="ko-KR"/>
              </w:rPr>
              <w:t>Proposal #5: Consider to configure PDCCH monitoring occasions to be compliant with the slot-group (or integral multiples of X).</w:t>
            </w:r>
          </w:p>
          <w:p w14:paraId="4C6C5E32" w14:textId="77777777" w:rsidR="00FF2347" w:rsidRDefault="00075399">
            <w:pPr>
              <w:widowControl w:val="0"/>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w:t>
            </w:r>
            <w:r>
              <w:rPr>
                <w:rFonts w:eastAsia="Batang"/>
                <w:bCs/>
                <w:lang w:eastAsia="ko-KR"/>
              </w:rPr>
              <w:lastRenderedPageBreak/>
              <w:t xml:space="preserve">may operate as SSSG#1 after that. At this time, since the </w:t>
            </w:r>
            <w:r>
              <w:rPr>
                <w:rFonts w:eastAsia="Batang" w:hint="eastAsia"/>
                <w:bCs/>
                <w:lang w:eastAsia="ko-KR"/>
              </w:rPr>
              <w:t>B</w:t>
            </w:r>
            <w:r>
              <w:rPr>
                <w:rFonts w:eastAsia="Batang"/>
                <w:bCs/>
                <w:lang w:eastAsia="ko-KR"/>
              </w:rPr>
              <w:t>D/CCE budget for 480/960 kHz SCS is checked in units of slot-group, SSSG change in the middle of slot-group may cause to increase UE complexity compared to that for the SSSG switching at slot-group boundary. In this regard, SSSG switching should be performed at the slot-group boundary.</w:t>
            </w:r>
          </w:p>
          <w:p w14:paraId="74667CCD" w14:textId="77777777" w:rsidR="00FF2347" w:rsidRDefault="00075399">
            <w:pPr>
              <w:widowControl w:val="0"/>
              <w:spacing w:before="120" w:line="240" w:lineRule="auto"/>
              <w:ind w:firstLineChars="100" w:firstLine="220"/>
              <w:rPr>
                <w:rFonts w:eastAsia="Batang"/>
                <w:bCs/>
                <w:lang w:eastAsia="ko-KR"/>
              </w:rPr>
            </w:pPr>
            <w:r>
              <w:rPr>
                <w:rFonts w:eastAsia="Batang"/>
                <w:b/>
                <w:lang w:eastAsia="ko-KR"/>
              </w:rPr>
              <w:t>Proposal #6: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1ACEC01B" w14:textId="77777777" w:rsidR="00FF2347" w:rsidRDefault="00075399">
            <w:pPr>
              <w:widowControl w:val="0"/>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In FR2-2, RAN1 agreed P_switch values to support SSSG switching for 120/480/960 kHz as a working assumption. Since the maximum COT duration in FR2-2 was determined to be 5 msec,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w:t>
            </w:r>
          </w:p>
          <w:p w14:paraId="08AC9A90" w14:textId="77777777" w:rsidR="00FF2347" w:rsidRDefault="00075399">
            <w:pPr>
              <w:widowControl w:val="0"/>
              <w:spacing w:before="120" w:line="240" w:lineRule="auto"/>
              <w:ind w:firstLineChars="100" w:firstLine="220"/>
              <w:rPr>
                <w:rFonts w:eastAsia="Batang"/>
                <w:bCs/>
                <w:lang w:eastAsia="ko-KR"/>
              </w:rPr>
            </w:pPr>
            <w:r>
              <w:rPr>
                <w:rFonts w:eastAsia="Batang"/>
                <w:b/>
                <w:lang w:eastAsia="ko-KR"/>
              </w:rPr>
              <w:t xml:space="preserve">Proposal #7: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60B2361D" w14:textId="77777777" w:rsidR="00FF2347" w:rsidRDefault="00FF2347">
            <w:pPr>
              <w:widowControl w:val="0"/>
              <w:spacing w:before="120" w:line="240" w:lineRule="auto"/>
              <w:rPr>
                <w:rFonts w:eastAsia="Batang"/>
                <w:b/>
                <w:lang w:eastAsia="ko-KR"/>
              </w:rPr>
            </w:pPr>
          </w:p>
        </w:tc>
      </w:tr>
    </w:tbl>
    <w:p w14:paraId="4AA9C9D5" w14:textId="77777777" w:rsidR="00FF2347" w:rsidRDefault="00FF2347">
      <w:pPr>
        <w:rPr>
          <w:lang w:eastAsia="zh-CN"/>
        </w:rPr>
      </w:pPr>
    </w:p>
    <w:p w14:paraId="6EB0D29B" w14:textId="77777777" w:rsidR="00FF2347" w:rsidRDefault="00075399">
      <w:pPr>
        <w:pStyle w:val="Heading3"/>
      </w:pPr>
      <w:r>
        <w:t>R1-2200654 (Panasonic)</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7760EA0B" w14:textId="77777777">
        <w:tc>
          <w:tcPr>
            <w:tcW w:w="14583" w:type="dxa"/>
            <w:shd w:val="clear" w:color="auto" w:fill="auto"/>
            <w:vAlign w:val="center"/>
          </w:tcPr>
          <w:p w14:paraId="108C8989" w14:textId="77777777" w:rsidR="00FF2347" w:rsidRDefault="00075399">
            <w:pPr>
              <w:pStyle w:val="BodyText"/>
              <w:widowControl w:val="0"/>
              <w:rPr>
                <w:b/>
                <w:bCs/>
              </w:rPr>
            </w:pPr>
            <w:r>
              <w:t xml:space="preserve">At first glance, it seems feasible to configure all Group (1) SS MOs within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However, one pre-requisite would be the periodicity of all search spaces is an integer number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t xml:space="preserve">, upon which there is no agreement yet. Without such restriction on the periodicity, it can happen that some MOs would fall outside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for some slot group. The following figure shows one example, where USS has periodicity of 4 slots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t xml:space="preserve">) but the CSS has periodicity of 6 slots. </w:t>
            </w:r>
          </w:p>
          <w:p w14:paraId="7A84FEBE" w14:textId="77777777" w:rsidR="00FF2347" w:rsidRDefault="00075399">
            <w:pPr>
              <w:pStyle w:val="BodyText"/>
              <w:widowControl w:val="0"/>
              <w:rPr>
                <w:b/>
                <w:bCs/>
              </w:rPr>
            </w:pPr>
            <w:r>
              <w:object w:dxaOrig="9639" w:dyaOrig="3450" w14:anchorId="686DA907">
                <v:shape id="_x0000_i1043" type="#_x0000_t75" style="width:482.25pt;height:174pt" o:ole="">
                  <v:imagedata r:id="rId58" o:title=""/>
                </v:shape>
                <o:OLEObject Type="Embed" ProgID="Visio.Drawing.15" ShapeID="_x0000_i1043" DrawAspect="Content" ObjectID="_1704579887" r:id="rId59"/>
              </w:object>
            </w:r>
          </w:p>
          <w:p w14:paraId="5B2DC525" w14:textId="77777777" w:rsidR="00FF2347" w:rsidRDefault="00075399">
            <w:pPr>
              <w:pStyle w:val="BodyText"/>
              <w:widowControl w:val="0"/>
              <w:jc w:val="center"/>
              <w:rPr>
                <w:b/>
                <w:bCs/>
              </w:rPr>
            </w:pPr>
            <w:r>
              <w:rPr>
                <w:b/>
                <w:bCs/>
              </w:rPr>
              <w:lastRenderedPageBreak/>
              <w:t xml:space="preserve">Fig.1 Infeasibility to restrict all MOs into </w:t>
            </w:r>
            <m:oMath>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oMath>
            <w:r>
              <w:rPr>
                <w:b/>
                <w:bCs/>
              </w:rPr>
              <w:t xml:space="preserve"> due to mismatched periodicity </w:t>
            </w:r>
          </w:p>
          <w:p w14:paraId="05F0FBAE" w14:textId="77777777" w:rsidR="00FF2347" w:rsidRDefault="00075399">
            <w:pPr>
              <w:pStyle w:val="BodyText"/>
              <w:widowControl w:val="0"/>
              <w:rPr>
                <w:lang w:eastAsia="zh-CN"/>
              </w:rPr>
            </w:pPr>
            <w:r>
              <w:t xml:space="preserve">As shown in Fig.1, since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must be maintained across different slot groups, if it is determined based on the 1</w:t>
            </w:r>
            <w:r>
              <w:rPr>
                <w:vertAlign w:val="superscript"/>
                <w:lang w:eastAsia="zh-CN"/>
              </w:rPr>
              <w:t>st</w:t>
            </w:r>
            <w:r>
              <w:rPr>
                <w:lang w:eastAsia="zh-CN"/>
              </w:rPr>
              <w:t xml:space="preserve"> slot group to cover both USS and CSS MOs then it cannot cover the CSS MO in the 2</w:t>
            </w:r>
            <w:r>
              <w:rPr>
                <w:vertAlign w:val="superscript"/>
                <w:lang w:eastAsia="zh-CN"/>
              </w:rPr>
              <w:t>nd</w:t>
            </w:r>
            <w:r>
              <w:rPr>
                <w:lang w:eastAsia="zh-CN"/>
              </w:rPr>
              <w:t xml:space="preserve"> slot group. On the other hand, if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is determined based on the 2</w:t>
            </w:r>
            <w:r>
              <w:rPr>
                <w:vertAlign w:val="superscript"/>
                <w:lang w:eastAsia="zh-CN"/>
              </w:rPr>
              <w:t>nd</w:t>
            </w:r>
            <w:r>
              <w:rPr>
                <w:lang w:eastAsia="zh-CN"/>
              </w:rPr>
              <w:t xml:space="preserve"> slot group to cover both MOs at slots#5 and #6, it cannot cover the CSS MO at slot#0 in the 1</w:t>
            </w:r>
            <w:r>
              <w:rPr>
                <w:vertAlign w:val="superscript"/>
                <w:lang w:eastAsia="zh-CN"/>
              </w:rPr>
              <w:t>st</w:t>
            </w:r>
            <w:r>
              <w:rPr>
                <w:lang w:eastAsia="zh-CN"/>
              </w:rPr>
              <w:t xml:space="preserve"> slot group. The dilemma comes from the that fact that the search space periodicity does not match the size of slot group. Therefore, the constraints on periodicity configuration of Group (1) SS should be introduced because it is aligned with the intention of multiple slot monitoring behaviour. </w:t>
            </w:r>
          </w:p>
          <w:p w14:paraId="08F3F085" w14:textId="77777777" w:rsidR="00FF2347" w:rsidRDefault="00075399">
            <w:pPr>
              <w:pStyle w:val="BodyText"/>
              <w:widowControl w:val="0"/>
              <w:rPr>
                <w:rFonts w:ascii="Times" w:eastAsia="Batang" w:hAnsi="Times"/>
                <w:b/>
                <w:bCs/>
                <w:szCs w:val="24"/>
                <w:lang w:eastAsia="zh-CN"/>
              </w:rPr>
            </w:pPr>
            <w:r>
              <w:rPr>
                <w:b/>
                <w:bCs/>
              </w:rPr>
              <w:t xml:space="preserve">Proposal 1: For Group(1) SS configuration, the periodicity can only be integer number of </w:t>
            </w:r>
            <w:r>
              <w:rPr>
                <w:b/>
                <w:bCs/>
                <w:i/>
                <w:iCs/>
              </w:rPr>
              <w:t>Xs.</w:t>
            </w:r>
            <w:r>
              <w:rPr>
                <w:b/>
                <w:bCs/>
              </w:rPr>
              <w:t xml:space="preserve"> </w:t>
            </w:r>
          </w:p>
          <w:p w14:paraId="115EDB89" w14:textId="77777777" w:rsidR="00FF2347" w:rsidRDefault="00FF2347">
            <w:pPr>
              <w:pStyle w:val="BodyText"/>
              <w:widowControl w:val="0"/>
              <w:rPr>
                <w:b/>
                <w:bCs/>
              </w:rPr>
            </w:pPr>
          </w:p>
          <w:p w14:paraId="7F18D99A" w14:textId="77777777" w:rsidR="00FF2347" w:rsidRDefault="00FF2347">
            <w:pPr>
              <w:widowControl w:val="0"/>
              <w:jc w:val="both"/>
              <w:rPr>
                <w:b/>
              </w:rPr>
            </w:pPr>
          </w:p>
        </w:tc>
      </w:tr>
    </w:tbl>
    <w:p w14:paraId="5BFFA700" w14:textId="77777777" w:rsidR="00FF2347" w:rsidRDefault="00FF2347">
      <w:pPr>
        <w:rPr>
          <w:lang w:eastAsia="zh-CN"/>
        </w:rPr>
      </w:pPr>
    </w:p>
    <w:p w14:paraId="79B68057" w14:textId="77777777" w:rsidR="00FF2347" w:rsidRDefault="00075399">
      <w:pPr>
        <w:pStyle w:val="Heading3"/>
      </w:pPr>
      <w:r>
        <w:t>R1-2200671 (Lenovo, Motorola Mobility)</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33FB5F1A" w14:textId="77777777">
        <w:tc>
          <w:tcPr>
            <w:tcW w:w="14583" w:type="dxa"/>
            <w:shd w:val="clear" w:color="auto" w:fill="auto"/>
            <w:vAlign w:val="center"/>
          </w:tcPr>
          <w:p w14:paraId="69668589" w14:textId="77777777" w:rsidR="00FF2347" w:rsidRDefault="00075399">
            <w:pPr>
              <w:pStyle w:val="ListParagraph"/>
              <w:widowControl w:val="0"/>
              <w:spacing w:after="160"/>
              <w:ind w:left="0"/>
              <w:jc w:val="both"/>
              <w:rPr>
                <w:lang w:eastAsia="zh-CN"/>
              </w:rPr>
            </w:pPr>
            <w:r>
              <w:rPr>
                <w:lang w:eastAsia="zh-CN"/>
              </w:rPr>
              <w:t>With multi-slot PDCCH monitoring, the search space configuration enhancements are also required in terms of periodicity and indication of monitoring slots within the slot group. For the periodicity configuration, it makes sense to allow only multiple of X i.e. slot group duration to have alignment across slot groups</w:t>
            </w:r>
          </w:p>
          <w:p w14:paraId="1D1DC365" w14:textId="77777777" w:rsidR="00FF2347" w:rsidRDefault="00FF2347">
            <w:pPr>
              <w:pStyle w:val="ListParagraph"/>
              <w:widowControl w:val="0"/>
              <w:spacing w:after="160"/>
              <w:ind w:left="0"/>
              <w:jc w:val="both"/>
              <w:rPr>
                <w:lang w:eastAsia="zh-CN"/>
              </w:rPr>
            </w:pPr>
          </w:p>
          <w:p w14:paraId="19DDBF61" w14:textId="77777777" w:rsidR="00FF2347" w:rsidRDefault="00075399">
            <w:pPr>
              <w:pStyle w:val="ListParagraph"/>
              <w:widowControl w:val="0"/>
              <w:spacing w:after="160"/>
              <w:ind w:left="0"/>
              <w:jc w:val="both"/>
              <w:rPr>
                <w:b/>
                <w:bCs/>
                <w:i/>
                <w:iCs/>
              </w:rPr>
            </w:pPr>
            <w:r>
              <w:rPr>
                <w:b/>
                <w:bCs/>
                <w:i/>
                <w:iCs/>
                <w:lang w:eastAsia="zh-CN"/>
              </w:rPr>
              <w:t xml:space="preserve">Proposal 2: </w:t>
            </w:r>
            <w:r>
              <w:rPr>
                <w:b/>
                <w:bCs/>
                <w:i/>
                <w:iCs/>
              </w:rPr>
              <w:t>For supporting NR between 52.6 GHz and 71 GHz with high subcarrier spacing values including 480kHz and 960kHz, support periodicity of PDCCH monitoring in search space configuration only in multiples of slot group duration.</w:t>
            </w:r>
          </w:p>
          <w:p w14:paraId="6B039CDD" w14:textId="77777777" w:rsidR="00FF2347" w:rsidRDefault="00FF2347">
            <w:pPr>
              <w:pStyle w:val="ListParagraph"/>
              <w:widowControl w:val="0"/>
              <w:spacing w:after="160"/>
              <w:ind w:left="0"/>
              <w:jc w:val="both"/>
              <w:rPr>
                <w:b/>
                <w:bCs/>
                <w:i/>
                <w:iCs/>
              </w:rPr>
            </w:pPr>
          </w:p>
          <w:p w14:paraId="04A5C612" w14:textId="77777777" w:rsidR="00FF2347" w:rsidRDefault="00075399">
            <w:pPr>
              <w:widowControl w:val="0"/>
              <w:jc w:val="both"/>
            </w:pPr>
            <w:r>
              <w:t xml:space="preserve">Furthermore, currently in search space configuration, a bitmap is configured to indicate the symbols within a slot for PDCCH monitoring occasions within a slot. Similarly for multi-slot PDCCH monitoring, a bitmap to indicate the slots containing PDCCH monitoring occasions should be configured. An example illustration for a 4-slot duration with a 4-bit bitmap for monitoringSlotsWithinGroup indicating “1010” is shown in Figure 1, where the first and third slot within the group have monitoring occasions. </w:t>
            </w:r>
          </w:p>
          <w:p w14:paraId="66AC56B6" w14:textId="77777777" w:rsidR="00FF2347" w:rsidRDefault="00FF2347">
            <w:pPr>
              <w:widowControl w:val="0"/>
              <w:jc w:val="both"/>
              <w:rPr>
                <w:lang w:eastAsia="zh-CN"/>
              </w:rPr>
            </w:pPr>
          </w:p>
          <w:p w14:paraId="7C876A77" w14:textId="77777777" w:rsidR="00FF2347" w:rsidRDefault="00075399">
            <w:pPr>
              <w:widowControl w:val="0"/>
              <w:jc w:val="center"/>
            </w:pPr>
            <w:r>
              <w:object w:dxaOrig="5760" w:dyaOrig="2020" w14:anchorId="51FA5160">
                <v:shape id="_x0000_i1044" type="#_x0000_t75" style="width:4in;height:100.5pt" o:ole="">
                  <v:imagedata r:id="rId60" o:title=""/>
                </v:shape>
                <o:OLEObject Type="Embed" ProgID="Visio.Drawing.15" ShapeID="_x0000_i1044" DrawAspect="Content" ObjectID="_1704579888" r:id="rId61"/>
              </w:object>
            </w:r>
          </w:p>
          <w:p w14:paraId="720C5C13" w14:textId="77777777" w:rsidR="00FF2347" w:rsidRDefault="00075399">
            <w:pPr>
              <w:widowControl w:val="0"/>
              <w:jc w:val="center"/>
              <w:rPr>
                <w:b/>
                <w:bCs/>
                <w:lang w:eastAsia="zh-CN"/>
              </w:rPr>
            </w:pPr>
            <w:r>
              <w:rPr>
                <w:b/>
                <w:bCs/>
              </w:rPr>
              <w:t>Figure 1: Example of monitoring slots indication for a multi-slot PDCCH monitoring</w:t>
            </w:r>
          </w:p>
          <w:p w14:paraId="5F35470D" w14:textId="77777777" w:rsidR="00FF2347" w:rsidRDefault="00075399">
            <w:pPr>
              <w:pStyle w:val="ListParagraph"/>
              <w:widowControl w:val="0"/>
              <w:spacing w:after="160"/>
              <w:ind w:left="0"/>
              <w:jc w:val="both"/>
              <w:rPr>
                <w:b/>
                <w:bCs/>
                <w:i/>
                <w:iCs/>
              </w:rPr>
            </w:pPr>
            <w:r>
              <w:rPr>
                <w:b/>
                <w:bCs/>
                <w:i/>
                <w:iCs/>
                <w:lang w:eastAsia="zh-CN"/>
              </w:rPr>
              <w:t xml:space="preserve">Proposal 3: </w:t>
            </w:r>
            <w:r>
              <w:rPr>
                <w:b/>
                <w:bCs/>
                <w:i/>
                <w:iCs/>
              </w:rPr>
              <w:t>For supporting NR between 52.6 GHz and 71 GHz with high subcarrier spacing values including 480kHz and 960kHz, support configuration of a new bitmap to indicate which slots within the slot group contain monitoring occasions. The size of the bitmap is equal to the number of slots per slot group (i.e. X). The indication of symbols within a slot for PDCCH monitoring applies only to slots indicated by the new bitmap.</w:t>
            </w:r>
          </w:p>
          <w:p w14:paraId="19F3AB32" w14:textId="77777777" w:rsidR="00FF2347" w:rsidRDefault="00FF2347">
            <w:pPr>
              <w:widowControl w:val="0"/>
              <w:jc w:val="both"/>
              <w:rPr>
                <w:b/>
                <w:i/>
                <w:iCs/>
              </w:rPr>
            </w:pPr>
          </w:p>
        </w:tc>
      </w:tr>
    </w:tbl>
    <w:p w14:paraId="4D7C3C4A" w14:textId="77777777" w:rsidR="00FF2347" w:rsidRDefault="00FF2347">
      <w:pPr>
        <w:rPr>
          <w:lang w:eastAsia="zh-CN"/>
        </w:rPr>
      </w:pPr>
    </w:p>
    <w:p w14:paraId="3221C68A" w14:textId="77777777" w:rsidR="00FF2347" w:rsidRDefault="00075399">
      <w:pPr>
        <w:pStyle w:val="Heading2"/>
      </w:pPr>
      <w:r>
        <w:t>Topic A3: BD Budget/Dropping</w:t>
      </w:r>
    </w:p>
    <w:p w14:paraId="54CA65F0" w14:textId="77777777" w:rsidR="00FF2347" w:rsidRDefault="00075399">
      <w:pPr>
        <w:pStyle w:val="Heading3"/>
      </w:pPr>
      <w:r>
        <w:t>R1-2200143 (CATT)</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5C76846F" w14:textId="77777777">
        <w:tc>
          <w:tcPr>
            <w:tcW w:w="14583" w:type="dxa"/>
            <w:shd w:val="clear" w:color="auto" w:fill="auto"/>
            <w:vAlign w:val="center"/>
          </w:tcPr>
          <w:p w14:paraId="73B57ECD" w14:textId="77777777" w:rsidR="00FF2347" w:rsidRDefault="00075399">
            <w:pPr>
              <w:pStyle w:val="BodyText"/>
              <w:widowControl w:val="0"/>
              <w:rPr>
                <w:lang w:eastAsia="zh-CN"/>
              </w:rPr>
            </w:pPr>
            <w:r>
              <w:rPr>
                <w:lang w:eastAsia="zh-CN"/>
              </w:rPr>
              <w:t xml:space="preserve">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 </w:t>
            </w:r>
            <w:r>
              <w:rPr>
                <w:lang w:eastAsia="zh-CN"/>
              </w:rPr>
              <w:fldChar w:fldCharType="begin"/>
            </w:r>
            <w:r>
              <w:rPr>
                <w:lang w:eastAsia="zh-CN"/>
              </w:rPr>
              <w:instrText xml:space="preserve"> REF _Ref92564408 \h  \* MERGEFORMAT </w:instrText>
            </w:r>
            <w:r>
              <w:rPr>
                <w:lang w:eastAsia="zh-CN"/>
              </w:rPr>
            </w:r>
            <w:r>
              <w:rPr>
                <w:lang w:eastAsia="zh-CN"/>
              </w:rPr>
              <w:fldChar w:fldCharType="separate"/>
            </w:r>
            <w:r>
              <w:t>Figure 1</w:t>
            </w:r>
            <w:r>
              <w:rPr>
                <w:lang w:eastAsia="zh-CN"/>
              </w:rPr>
              <w:fldChar w:fldCharType="end"/>
            </w:r>
            <w:r>
              <w:rPr>
                <w:lang w:eastAsia="zh-CN"/>
              </w:rPr>
              <w:t>. In our view, the SS overbooking across different slot groups can be avoided by gNB implementation. No additional dropping rule is needed to solve this problem.</w:t>
            </w:r>
          </w:p>
          <w:p w14:paraId="14CE7DC7" w14:textId="77777777" w:rsidR="00FF2347" w:rsidRDefault="00075399">
            <w:pPr>
              <w:pStyle w:val="BodyText"/>
              <w:keepNext/>
              <w:widowControl w:val="0"/>
              <w:jc w:val="center"/>
            </w:pPr>
            <w:r>
              <w:object w:dxaOrig="8070" w:dyaOrig="1580" w14:anchorId="0B10B5EE">
                <v:shape id="_x0000_i1045" type="#_x0000_t75" style="width:402.75pt;height:79.5pt" o:ole="">
                  <v:imagedata r:id="rId62" o:title=""/>
                </v:shape>
                <o:OLEObject Type="Embed" ProgID="Visio.Drawing.11" ShapeID="_x0000_i1045" DrawAspect="Content" ObjectID="_1704579889" r:id="rId63"/>
              </w:object>
            </w:r>
          </w:p>
          <w:p w14:paraId="50BC0625" w14:textId="77777777" w:rsidR="00FF2347" w:rsidRDefault="00075399">
            <w:pPr>
              <w:pStyle w:val="Caption"/>
              <w:widowControl w:val="0"/>
              <w:jc w:val="center"/>
              <w:rPr>
                <w:lang w:eastAsia="zh-CN"/>
              </w:rPr>
            </w:pPr>
            <w:bookmarkStart w:id="229" w:name="_Ref92564408"/>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229"/>
            <w:r>
              <w:rPr>
                <w:b w:val="0"/>
              </w:rPr>
              <w:t>: SS overbooking across different slot group</w:t>
            </w:r>
            <w:r>
              <w:rPr>
                <w:rFonts w:hint="eastAsia"/>
                <w:b w:val="0"/>
                <w:lang w:eastAsia="zh-CN"/>
              </w:rPr>
              <w:t>s</w:t>
            </w:r>
          </w:p>
          <w:p w14:paraId="5844A4E3" w14:textId="77777777" w:rsidR="00FF2347" w:rsidRDefault="00075399">
            <w:pPr>
              <w:pStyle w:val="BodyText"/>
              <w:widowControl w:val="0"/>
              <w:ind w:left="600" w:hanging="600"/>
              <w:rPr>
                <w:i/>
                <w:lang w:eastAsia="zh-CN"/>
              </w:rPr>
            </w:pPr>
            <w:r>
              <w:rPr>
                <w:b/>
                <w:i/>
                <w:lang w:eastAsia="zh-CN"/>
              </w:rPr>
              <w:t>Proposal 1:</w:t>
            </w:r>
            <w:r>
              <w:rPr>
                <w:b/>
                <w:i/>
              </w:rPr>
              <w:t xml:space="preserve"> </w:t>
            </w:r>
            <w:r>
              <w:rPr>
                <w:rFonts w:hint="eastAsia"/>
                <w:b/>
                <w:i/>
                <w:lang w:eastAsia="zh-CN"/>
              </w:rPr>
              <w:t>It can be up to gNB implementation to avoid the overbooking issue across different slot groups.</w:t>
            </w:r>
          </w:p>
        </w:tc>
      </w:tr>
    </w:tbl>
    <w:p w14:paraId="49C38CB6" w14:textId="77777777" w:rsidR="00FF2347" w:rsidRDefault="00FF2347">
      <w:pPr>
        <w:rPr>
          <w:lang w:eastAsia="zh-CN"/>
        </w:rPr>
      </w:pPr>
    </w:p>
    <w:p w14:paraId="6DF9FBA7" w14:textId="77777777" w:rsidR="00FF2347" w:rsidRDefault="00075399">
      <w:pPr>
        <w:pStyle w:val="Heading3"/>
      </w:pPr>
      <w:r>
        <w:t>R1-2200184 (Nokia, Nokia Shanghai Bell)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67422281" w14:textId="77777777">
        <w:tc>
          <w:tcPr>
            <w:tcW w:w="14583" w:type="dxa"/>
            <w:shd w:val="clear" w:color="auto" w:fill="auto"/>
            <w:vAlign w:val="center"/>
          </w:tcPr>
          <w:p w14:paraId="2A383832" w14:textId="77777777" w:rsidR="00FF2347" w:rsidRDefault="00075399">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49D099D3" w14:textId="77777777" w:rsidR="00FF2347" w:rsidRDefault="00FF2347">
            <w:pPr>
              <w:pStyle w:val="B1"/>
              <w:widowControl w:val="0"/>
              <w:spacing w:after="0"/>
              <w:ind w:left="0" w:firstLine="0"/>
              <w:textAlignment w:val="auto"/>
              <w:rPr>
                <w:rStyle w:val="normaltextrun"/>
                <w:color w:val="000000"/>
                <w:shd w:val="clear" w:color="auto" w:fill="FFFFFF"/>
              </w:rPr>
            </w:pPr>
          </w:p>
          <w:p w14:paraId="62AA0E50" w14:textId="77777777" w:rsidR="00FF2347" w:rsidRDefault="00075399">
            <w:pPr>
              <w:pStyle w:val="Caption"/>
              <w:keepNext/>
              <w:widowControl w:val="0"/>
            </w:pPr>
            <w:r>
              <w:t xml:space="preserve">Table </w:t>
            </w:r>
            <w:r w:rsidR="005A6A30">
              <w:fldChar w:fldCharType="begin"/>
            </w:r>
            <w:r w:rsidR="005A6A30">
              <w:instrText xml:space="preserve"> SEQ Table \* ARABIC </w:instrText>
            </w:r>
            <w:r w:rsidR="005A6A30">
              <w:fldChar w:fldCharType="separate"/>
            </w:r>
            <w:r>
              <w:t>1</w:t>
            </w:r>
            <w:r w:rsidR="005A6A30">
              <w:fldChar w:fldCharType="end"/>
            </w:r>
            <w:r>
              <w:t>. Proposed valus for BD / CCE budget per slot</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708"/>
              <w:gridCol w:w="3402"/>
              <w:gridCol w:w="3964"/>
            </w:tblGrid>
            <w:tr w:rsidR="00FF2347" w14:paraId="5CBBDA9F" w14:textId="77777777">
              <w:tc>
                <w:tcPr>
                  <w:tcW w:w="1555" w:type="dxa"/>
                  <w:shd w:val="clear" w:color="auto" w:fill="auto"/>
                  <w:vAlign w:val="center"/>
                </w:tcPr>
                <w:p w14:paraId="30F40B06" w14:textId="77777777" w:rsidR="00FF2347" w:rsidRDefault="00075399">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shd w:val="clear" w:color="auto" w:fill="auto"/>
                  <w:vAlign w:val="center"/>
                </w:tcPr>
                <w:p w14:paraId="1D57B79A" w14:textId="77777777" w:rsidR="00FF2347" w:rsidRDefault="00075399">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vAlign w:val="center"/>
                </w:tcPr>
                <w:p w14:paraId="492B614B" w14:textId="77777777" w:rsidR="00FF2347" w:rsidRDefault="00075399">
                  <w:pPr>
                    <w:pStyle w:val="B1"/>
                    <w:widowControl w:val="0"/>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vAlign w:val="center"/>
                </w:tcPr>
                <w:p w14:paraId="204045A0" w14:textId="77777777" w:rsidR="00FF2347" w:rsidRDefault="00075399">
                  <w:pPr>
                    <w:pStyle w:val="B1"/>
                    <w:widowControl w:val="0"/>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FF2347" w14:paraId="033640AA" w14:textId="77777777">
              <w:tc>
                <w:tcPr>
                  <w:tcW w:w="1555" w:type="dxa"/>
                  <w:shd w:val="clear" w:color="auto" w:fill="auto"/>
                  <w:vAlign w:val="center"/>
                </w:tcPr>
                <w:p w14:paraId="2DBEFB40" w14:textId="77777777" w:rsidR="00FF2347" w:rsidRDefault="00075399">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shd w:val="clear" w:color="auto" w:fill="auto"/>
                  <w:vAlign w:val="center"/>
                </w:tcPr>
                <w:p w14:paraId="12B998E6" w14:textId="77777777" w:rsidR="00FF2347" w:rsidRDefault="00075399">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shd w:val="clear" w:color="auto" w:fill="auto"/>
                  <w:vAlign w:val="center"/>
                </w:tcPr>
                <w:p w14:paraId="752B7071" w14:textId="77777777" w:rsidR="00FF2347" w:rsidRDefault="00075399">
                  <w:pPr>
                    <w:pStyle w:val="B1"/>
                    <w:widowControl w:val="0"/>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shd w:val="clear" w:color="auto" w:fill="auto"/>
                  <w:vAlign w:val="center"/>
                </w:tcPr>
                <w:p w14:paraId="1E85846E" w14:textId="77777777" w:rsidR="00FF2347" w:rsidRDefault="00075399">
                  <w:pPr>
                    <w:pStyle w:val="B1"/>
                    <w:widowControl w:val="0"/>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FF2347" w14:paraId="28DECD83" w14:textId="77777777">
              <w:tc>
                <w:tcPr>
                  <w:tcW w:w="1555" w:type="dxa"/>
                  <w:shd w:val="clear" w:color="auto" w:fill="auto"/>
                  <w:vAlign w:val="center"/>
                </w:tcPr>
                <w:p w14:paraId="535B5EEC" w14:textId="77777777" w:rsidR="00FF2347" w:rsidRDefault="00075399">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shd w:val="clear" w:color="auto" w:fill="auto"/>
                  <w:vAlign w:val="center"/>
                </w:tcPr>
                <w:p w14:paraId="7355612B" w14:textId="77777777" w:rsidR="00FF2347" w:rsidRDefault="00075399">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shd w:val="clear" w:color="auto" w:fill="auto"/>
                  <w:vAlign w:val="center"/>
                </w:tcPr>
                <w:p w14:paraId="2D7DB2DF" w14:textId="77777777" w:rsidR="00FF2347" w:rsidRDefault="00FF2347">
                  <w:pPr>
                    <w:pStyle w:val="B1"/>
                    <w:widowControl w:val="0"/>
                    <w:spacing w:after="0"/>
                    <w:ind w:left="0" w:firstLine="0"/>
                    <w:jc w:val="center"/>
                    <w:textAlignment w:val="auto"/>
                    <w:rPr>
                      <w:rStyle w:val="normaltextrun"/>
                      <w:color w:val="000000"/>
                      <w:shd w:val="clear" w:color="auto" w:fill="FFFFFF"/>
                    </w:rPr>
                  </w:pPr>
                </w:p>
              </w:tc>
              <w:tc>
                <w:tcPr>
                  <w:tcW w:w="3964" w:type="dxa"/>
                  <w:vMerge/>
                  <w:shd w:val="clear" w:color="auto" w:fill="auto"/>
                  <w:vAlign w:val="center"/>
                </w:tcPr>
                <w:p w14:paraId="4A43DF6A" w14:textId="77777777" w:rsidR="00FF2347" w:rsidRDefault="00FF2347">
                  <w:pPr>
                    <w:pStyle w:val="B1"/>
                    <w:widowControl w:val="0"/>
                    <w:spacing w:after="0"/>
                    <w:ind w:left="0" w:firstLine="0"/>
                    <w:jc w:val="center"/>
                    <w:textAlignment w:val="auto"/>
                    <w:rPr>
                      <w:rStyle w:val="normaltextrun"/>
                      <w:color w:val="000000"/>
                      <w:shd w:val="clear" w:color="auto" w:fill="FFFFFF"/>
                    </w:rPr>
                  </w:pPr>
                </w:p>
              </w:tc>
            </w:tr>
            <w:tr w:rsidR="00FF2347" w14:paraId="6315DBB7" w14:textId="77777777">
              <w:tc>
                <w:tcPr>
                  <w:tcW w:w="1555" w:type="dxa"/>
                  <w:shd w:val="clear" w:color="auto" w:fill="auto"/>
                  <w:vAlign w:val="center"/>
                </w:tcPr>
                <w:p w14:paraId="067ED291" w14:textId="77777777" w:rsidR="00FF2347" w:rsidRDefault="00075399">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shd w:val="clear" w:color="auto" w:fill="auto"/>
                  <w:vAlign w:val="center"/>
                </w:tcPr>
                <w:p w14:paraId="4A60AC16" w14:textId="77777777" w:rsidR="00FF2347" w:rsidRDefault="00075399">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shd w:val="clear" w:color="auto" w:fill="auto"/>
                  <w:vAlign w:val="center"/>
                </w:tcPr>
                <w:p w14:paraId="79B6B6A8" w14:textId="77777777" w:rsidR="00FF2347" w:rsidRDefault="00FF2347">
                  <w:pPr>
                    <w:pStyle w:val="B1"/>
                    <w:widowControl w:val="0"/>
                    <w:spacing w:after="0"/>
                    <w:ind w:left="0" w:firstLine="0"/>
                    <w:jc w:val="center"/>
                    <w:textAlignment w:val="auto"/>
                    <w:rPr>
                      <w:rStyle w:val="normaltextrun"/>
                      <w:color w:val="000000"/>
                      <w:shd w:val="clear" w:color="auto" w:fill="FFFFFF"/>
                    </w:rPr>
                  </w:pPr>
                </w:p>
              </w:tc>
              <w:tc>
                <w:tcPr>
                  <w:tcW w:w="3964" w:type="dxa"/>
                  <w:vMerge/>
                  <w:shd w:val="clear" w:color="auto" w:fill="auto"/>
                  <w:vAlign w:val="center"/>
                </w:tcPr>
                <w:p w14:paraId="718A5618" w14:textId="77777777" w:rsidR="00FF2347" w:rsidRDefault="00FF2347">
                  <w:pPr>
                    <w:pStyle w:val="B1"/>
                    <w:widowControl w:val="0"/>
                    <w:spacing w:after="0"/>
                    <w:ind w:left="0" w:firstLine="0"/>
                    <w:jc w:val="center"/>
                    <w:textAlignment w:val="auto"/>
                    <w:rPr>
                      <w:rStyle w:val="normaltextrun"/>
                      <w:color w:val="000000"/>
                      <w:shd w:val="clear" w:color="auto" w:fill="FFFFFF"/>
                    </w:rPr>
                  </w:pPr>
                </w:p>
              </w:tc>
            </w:tr>
            <w:tr w:rsidR="00FF2347" w14:paraId="4302CEDF" w14:textId="77777777">
              <w:tc>
                <w:tcPr>
                  <w:tcW w:w="1555" w:type="dxa"/>
                  <w:shd w:val="clear" w:color="auto" w:fill="auto"/>
                  <w:vAlign w:val="center"/>
                </w:tcPr>
                <w:p w14:paraId="589AE534" w14:textId="77777777" w:rsidR="00FF2347" w:rsidRDefault="00075399">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shd w:val="clear" w:color="auto" w:fill="auto"/>
                  <w:vAlign w:val="center"/>
                </w:tcPr>
                <w:p w14:paraId="4957E10B" w14:textId="77777777" w:rsidR="00FF2347" w:rsidRDefault="00075399">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shd w:val="clear" w:color="auto" w:fill="auto"/>
                  <w:vAlign w:val="center"/>
                </w:tcPr>
                <w:p w14:paraId="4B614514" w14:textId="77777777" w:rsidR="00FF2347" w:rsidRDefault="00FF2347">
                  <w:pPr>
                    <w:pStyle w:val="B1"/>
                    <w:widowControl w:val="0"/>
                    <w:spacing w:after="0"/>
                    <w:ind w:left="0" w:firstLine="0"/>
                    <w:jc w:val="center"/>
                    <w:textAlignment w:val="auto"/>
                    <w:rPr>
                      <w:rStyle w:val="normaltextrun"/>
                      <w:color w:val="000000"/>
                      <w:shd w:val="clear" w:color="auto" w:fill="FFFFFF"/>
                    </w:rPr>
                  </w:pPr>
                </w:p>
              </w:tc>
              <w:tc>
                <w:tcPr>
                  <w:tcW w:w="3964" w:type="dxa"/>
                  <w:vMerge/>
                  <w:shd w:val="clear" w:color="auto" w:fill="auto"/>
                  <w:vAlign w:val="center"/>
                </w:tcPr>
                <w:p w14:paraId="6DA3E130" w14:textId="77777777" w:rsidR="00FF2347" w:rsidRDefault="00FF2347">
                  <w:pPr>
                    <w:pStyle w:val="B1"/>
                    <w:widowControl w:val="0"/>
                    <w:spacing w:after="0"/>
                    <w:ind w:left="0" w:firstLine="0"/>
                    <w:jc w:val="center"/>
                    <w:textAlignment w:val="auto"/>
                    <w:rPr>
                      <w:rStyle w:val="normaltextrun"/>
                      <w:color w:val="000000"/>
                      <w:shd w:val="clear" w:color="auto" w:fill="FFFFFF"/>
                    </w:rPr>
                  </w:pPr>
                </w:p>
              </w:tc>
            </w:tr>
            <w:tr w:rsidR="00FF2347" w14:paraId="030D59E0" w14:textId="77777777">
              <w:tc>
                <w:tcPr>
                  <w:tcW w:w="1555" w:type="dxa"/>
                  <w:shd w:val="clear" w:color="auto" w:fill="auto"/>
                  <w:vAlign w:val="center"/>
                </w:tcPr>
                <w:p w14:paraId="5DC71228" w14:textId="77777777" w:rsidR="00FF2347" w:rsidRDefault="00075399">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shd w:val="clear" w:color="auto" w:fill="auto"/>
                  <w:vAlign w:val="center"/>
                </w:tcPr>
                <w:p w14:paraId="39107DDF" w14:textId="77777777" w:rsidR="00FF2347" w:rsidRDefault="00075399">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shd w:val="clear" w:color="auto" w:fill="auto"/>
                  <w:vAlign w:val="center"/>
                </w:tcPr>
                <w:p w14:paraId="48B998B9" w14:textId="77777777" w:rsidR="00FF2347" w:rsidRDefault="00075399">
                  <w:pPr>
                    <w:pStyle w:val="B1"/>
                    <w:widowControl w:val="0"/>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shd w:val="clear" w:color="auto" w:fill="auto"/>
                  <w:vAlign w:val="center"/>
                </w:tcPr>
                <w:p w14:paraId="1324BA57" w14:textId="77777777" w:rsidR="00FF2347" w:rsidRDefault="00075399">
                  <w:pPr>
                    <w:pStyle w:val="B1"/>
                    <w:widowControl w:val="0"/>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FF2347" w14:paraId="04011648" w14:textId="77777777">
              <w:tc>
                <w:tcPr>
                  <w:tcW w:w="1555" w:type="dxa"/>
                  <w:shd w:val="clear" w:color="auto" w:fill="auto"/>
                  <w:vAlign w:val="center"/>
                </w:tcPr>
                <w:p w14:paraId="323D97AE" w14:textId="77777777" w:rsidR="00FF2347" w:rsidRDefault="00075399">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shd w:val="clear" w:color="auto" w:fill="auto"/>
                  <w:vAlign w:val="center"/>
                </w:tcPr>
                <w:p w14:paraId="7FF0B59E" w14:textId="77777777" w:rsidR="00FF2347" w:rsidRDefault="00075399">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shd w:val="clear" w:color="auto" w:fill="auto"/>
                  <w:vAlign w:val="center"/>
                </w:tcPr>
                <w:p w14:paraId="50746336" w14:textId="77777777" w:rsidR="00FF2347" w:rsidRDefault="00FF2347">
                  <w:pPr>
                    <w:pStyle w:val="B1"/>
                    <w:widowControl w:val="0"/>
                    <w:spacing w:after="0"/>
                    <w:ind w:left="0" w:firstLine="0"/>
                    <w:textAlignment w:val="auto"/>
                    <w:rPr>
                      <w:rStyle w:val="normaltextrun"/>
                      <w:color w:val="000000"/>
                      <w:shd w:val="clear" w:color="auto" w:fill="FFFFFF"/>
                    </w:rPr>
                  </w:pPr>
                </w:p>
              </w:tc>
              <w:tc>
                <w:tcPr>
                  <w:tcW w:w="3964" w:type="dxa"/>
                  <w:vMerge/>
                  <w:shd w:val="clear" w:color="auto" w:fill="auto"/>
                  <w:vAlign w:val="center"/>
                </w:tcPr>
                <w:p w14:paraId="1C0EEF5A" w14:textId="77777777" w:rsidR="00FF2347" w:rsidRDefault="00FF2347">
                  <w:pPr>
                    <w:pStyle w:val="B1"/>
                    <w:widowControl w:val="0"/>
                    <w:spacing w:after="0"/>
                    <w:ind w:left="0" w:firstLine="0"/>
                    <w:textAlignment w:val="auto"/>
                    <w:rPr>
                      <w:rStyle w:val="normaltextrun"/>
                      <w:color w:val="000000"/>
                      <w:shd w:val="clear" w:color="auto" w:fill="FFFFFF"/>
                    </w:rPr>
                  </w:pPr>
                </w:p>
              </w:tc>
            </w:tr>
          </w:tbl>
          <w:p w14:paraId="38C07FAE" w14:textId="77777777" w:rsidR="00FF2347" w:rsidRDefault="00FF2347">
            <w:pPr>
              <w:pStyle w:val="B1"/>
              <w:widowControl w:val="0"/>
              <w:spacing w:after="0"/>
              <w:ind w:left="0" w:firstLine="0"/>
              <w:textAlignment w:val="auto"/>
              <w:rPr>
                <w:rStyle w:val="normaltextrun"/>
                <w:color w:val="000000"/>
                <w:sz w:val="22"/>
                <w:szCs w:val="22"/>
                <w:shd w:val="clear" w:color="auto" w:fill="FFFFFF"/>
              </w:rPr>
            </w:pPr>
          </w:p>
          <w:p w14:paraId="4BEF008A" w14:textId="77777777" w:rsidR="00FF2347" w:rsidRDefault="00075399">
            <w:pPr>
              <w:pStyle w:val="paragraph"/>
              <w:widowControl w:val="0"/>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2AF48F2B" w14:textId="77777777" w:rsidR="00FF2347" w:rsidRDefault="00075399">
            <w:pPr>
              <w:pStyle w:val="ListParagraph"/>
              <w:widowControl w:val="0"/>
              <w:numPr>
                <w:ilvl w:val="1"/>
                <w:numId w:val="18"/>
              </w:numPr>
              <w:spacing w:line="256" w:lineRule="auto"/>
              <w:rPr>
                <w:sz w:val="20"/>
                <w:szCs w:val="20"/>
                <w:lang w:val="en-GB"/>
              </w:rPr>
            </w:pPr>
            <w:r>
              <w:rPr>
                <w:sz w:val="20"/>
                <w:szCs w:val="20"/>
                <w:lang w:val="en-GB"/>
              </w:rPr>
              <w:t>For SCS 480 kHz: (X,Y) = (4,1)</w:t>
            </w:r>
          </w:p>
          <w:p w14:paraId="032520B8" w14:textId="77777777" w:rsidR="00FF2347" w:rsidRDefault="00075399">
            <w:pPr>
              <w:pStyle w:val="ListParagraph"/>
              <w:widowControl w:val="0"/>
              <w:numPr>
                <w:ilvl w:val="1"/>
                <w:numId w:val="18"/>
              </w:numPr>
              <w:spacing w:line="256" w:lineRule="auto"/>
              <w:rPr>
                <w:sz w:val="20"/>
                <w:szCs w:val="20"/>
                <w:lang w:val="en-GB"/>
              </w:rPr>
            </w:pPr>
            <w:r>
              <w:rPr>
                <w:sz w:val="20"/>
                <w:szCs w:val="20"/>
                <w:lang w:val="en-GB"/>
              </w:rPr>
              <w:t>For SCS 480 kHz: (X,Y) = (4,2)</w:t>
            </w:r>
          </w:p>
          <w:p w14:paraId="4264D9E2" w14:textId="77777777" w:rsidR="00FF2347" w:rsidRDefault="00075399">
            <w:pPr>
              <w:pStyle w:val="ListParagraph"/>
              <w:widowControl w:val="0"/>
              <w:numPr>
                <w:ilvl w:val="1"/>
                <w:numId w:val="18"/>
              </w:numPr>
              <w:spacing w:line="256" w:lineRule="auto"/>
              <w:rPr>
                <w:sz w:val="20"/>
                <w:szCs w:val="20"/>
                <w:lang w:val="en-GB"/>
              </w:rPr>
            </w:pPr>
            <w:r>
              <w:rPr>
                <w:sz w:val="20"/>
                <w:szCs w:val="20"/>
                <w:lang w:val="en-GB"/>
              </w:rPr>
              <w:t>For SCS 960 kHz: (X,Y) = (8,1)</w:t>
            </w:r>
          </w:p>
          <w:p w14:paraId="32077EEF" w14:textId="77777777" w:rsidR="00FF2347" w:rsidRDefault="00075399">
            <w:pPr>
              <w:pStyle w:val="ListParagraph"/>
              <w:widowControl w:val="0"/>
              <w:numPr>
                <w:ilvl w:val="1"/>
                <w:numId w:val="18"/>
              </w:numPr>
              <w:spacing w:line="256" w:lineRule="auto"/>
              <w:rPr>
                <w:sz w:val="20"/>
                <w:szCs w:val="20"/>
                <w:lang w:val="en-GB"/>
              </w:rPr>
            </w:pPr>
            <w:r>
              <w:rPr>
                <w:sz w:val="20"/>
                <w:szCs w:val="20"/>
                <w:lang w:val="en-GB"/>
              </w:rPr>
              <w:t>For SCS 960 kHz: (X,Y) = (8,4)</w:t>
            </w:r>
          </w:p>
          <w:p w14:paraId="649D5A68" w14:textId="77777777" w:rsidR="00FF2347" w:rsidRDefault="00FF2347">
            <w:pPr>
              <w:pStyle w:val="paragraph"/>
              <w:widowControl w:val="0"/>
              <w:spacing w:before="0" w:beforeAutospacing="0" w:after="0" w:afterAutospacing="0"/>
              <w:textAlignment w:val="baseline"/>
              <w:rPr>
                <w:bCs/>
                <w:sz w:val="20"/>
                <w:szCs w:val="20"/>
                <w:lang w:eastAsia="zh-CN"/>
              </w:rPr>
            </w:pPr>
          </w:p>
          <w:p w14:paraId="03A241D8" w14:textId="77777777" w:rsidR="00FF2347" w:rsidRDefault="00075399">
            <w:pPr>
              <w:pStyle w:val="paragraph"/>
              <w:widowControl w:val="0"/>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14:paraId="02C4AAD4" w14:textId="77777777" w:rsidR="00FF2347" w:rsidRDefault="00075399">
            <w:pPr>
              <w:pStyle w:val="ListParagraph"/>
              <w:widowControl w:val="0"/>
              <w:numPr>
                <w:ilvl w:val="1"/>
                <w:numId w:val="18"/>
              </w:numPr>
              <w:spacing w:line="256" w:lineRule="auto"/>
              <w:rPr>
                <w:sz w:val="20"/>
                <w:szCs w:val="20"/>
                <w:lang w:val="en-GB"/>
              </w:rPr>
            </w:pPr>
            <w:r>
              <w:rPr>
                <w:sz w:val="20"/>
                <w:szCs w:val="20"/>
                <w:lang w:val="en-GB"/>
              </w:rPr>
              <w:t>For SCS 480 kHz: (X,Y) = (4,1)</w:t>
            </w:r>
          </w:p>
          <w:p w14:paraId="4DDA32B3" w14:textId="77777777" w:rsidR="00FF2347" w:rsidRDefault="00075399">
            <w:pPr>
              <w:pStyle w:val="ListParagraph"/>
              <w:widowControl w:val="0"/>
              <w:numPr>
                <w:ilvl w:val="1"/>
                <w:numId w:val="18"/>
              </w:numPr>
              <w:spacing w:line="256" w:lineRule="auto"/>
              <w:rPr>
                <w:sz w:val="20"/>
                <w:szCs w:val="20"/>
                <w:lang w:val="en-GB"/>
              </w:rPr>
            </w:pPr>
            <w:r>
              <w:rPr>
                <w:sz w:val="20"/>
                <w:szCs w:val="20"/>
                <w:lang w:val="en-GB"/>
              </w:rPr>
              <w:t>For SCS 480 kHz: (X,Y) = (4,2)</w:t>
            </w:r>
          </w:p>
          <w:p w14:paraId="46D7D2E6" w14:textId="77777777" w:rsidR="00FF2347" w:rsidRDefault="00075399">
            <w:pPr>
              <w:pStyle w:val="ListParagraph"/>
              <w:widowControl w:val="0"/>
              <w:numPr>
                <w:ilvl w:val="1"/>
                <w:numId w:val="18"/>
              </w:numPr>
              <w:spacing w:line="256" w:lineRule="auto"/>
              <w:rPr>
                <w:sz w:val="20"/>
                <w:szCs w:val="20"/>
                <w:lang w:val="en-GB"/>
              </w:rPr>
            </w:pPr>
            <w:r>
              <w:rPr>
                <w:sz w:val="20"/>
                <w:szCs w:val="20"/>
                <w:lang w:val="en-GB"/>
              </w:rPr>
              <w:t>For SCS 960 kHz: (X,Y) = (8,1)</w:t>
            </w:r>
          </w:p>
          <w:p w14:paraId="60C2922D" w14:textId="77777777" w:rsidR="00FF2347" w:rsidRDefault="00075399">
            <w:pPr>
              <w:pStyle w:val="ListParagraph"/>
              <w:widowControl w:val="0"/>
              <w:numPr>
                <w:ilvl w:val="1"/>
                <w:numId w:val="18"/>
              </w:numPr>
              <w:spacing w:line="256" w:lineRule="auto"/>
              <w:rPr>
                <w:sz w:val="20"/>
                <w:szCs w:val="20"/>
                <w:lang w:val="en-GB"/>
              </w:rPr>
            </w:pPr>
            <w:r>
              <w:rPr>
                <w:sz w:val="20"/>
                <w:szCs w:val="20"/>
                <w:lang w:val="en-GB"/>
              </w:rPr>
              <w:t>For SCS 960 kHz: (X,Y) = (8,4)</w:t>
            </w:r>
          </w:p>
          <w:p w14:paraId="236EB346" w14:textId="77777777" w:rsidR="00FF2347" w:rsidRDefault="00FF2347">
            <w:pPr>
              <w:pStyle w:val="paragraph"/>
              <w:widowControl w:val="0"/>
              <w:spacing w:before="0" w:beforeAutospacing="0" w:after="0" w:afterAutospacing="0"/>
              <w:textAlignment w:val="baseline"/>
              <w:rPr>
                <w:sz w:val="20"/>
                <w:szCs w:val="20"/>
              </w:rPr>
            </w:pPr>
          </w:p>
          <w:p w14:paraId="68E03F9F" w14:textId="77777777" w:rsidR="00FF2347" w:rsidRDefault="00075399">
            <w:pPr>
              <w:pStyle w:val="paragraph"/>
              <w:widowControl w:val="0"/>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7DF5A3A1" w14:textId="77777777" w:rsidR="00FF2347" w:rsidRDefault="00075399">
            <w:pPr>
              <w:pStyle w:val="ListParagraph"/>
              <w:widowControl w:val="0"/>
              <w:numPr>
                <w:ilvl w:val="1"/>
                <w:numId w:val="18"/>
              </w:numPr>
              <w:spacing w:line="256" w:lineRule="auto"/>
              <w:rPr>
                <w:sz w:val="20"/>
                <w:szCs w:val="20"/>
                <w:lang w:val="en-GB"/>
              </w:rPr>
            </w:pPr>
            <w:r>
              <w:rPr>
                <w:sz w:val="20"/>
                <w:szCs w:val="20"/>
                <w:lang w:val="en-GB"/>
              </w:rPr>
              <w:t>For SCS 960 kHz: (X,Y) = (4,1)</w:t>
            </w:r>
          </w:p>
          <w:p w14:paraId="539354C4" w14:textId="77777777" w:rsidR="00FF2347" w:rsidRDefault="00075399">
            <w:pPr>
              <w:pStyle w:val="ListParagraph"/>
              <w:widowControl w:val="0"/>
              <w:numPr>
                <w:ilvl w:val="1"/>
                <w:numId w:val="18"/>
              </w:numPr>
              <w:spacing w:line="256" w:lineRule="auto"/>
              <w:rPr>
                <w:sz w:val="20"/>
                <w:szCs w:val="20"/>
                <w:lang w:val="en-GB"/>
              </w:rPr>
            </w:pPr>
            <w:r>
              <w:rPr>
                <w:sz w:val="20"/>
                <w:szCs w:val="20"/>
                <w:lang w:val="en-GB"/>
              </w:rPr>
              <w:t>For SCS 960 kHz: (X,Y) = (4,2)</w:t>
            </w:r>
          </w:p>
          <w:p w14:paraId="5627D804" w14:textId="77777777" w:rsidR="00FF2347" w:rsidRDefault="00FF2347">
            <w:pPr>
              <w:pStyle w:val="paragraph"/>
              <w:widowControl w:val="0"/>
              <w:spacing w:before="0" w:beforeAutospacing="0" w:after="0" w:afterAutospacing="0"/>
              <w:textAlignment w:val="baseline"/>
              <w:rPr>
                <w:bCs/>
                <w:sz w:val="20"/>
                <w:szCs w:val="20"/>
                <w:lang w:eastAsia="zh-CN"/>
              </w:rPr>
            </w:pPr>
          </w:p>
          <w:p w14:paraId="5196F21C" w14:textId="77777777" w:rsidR="00FF2347" w:rsidRDefault="00075399">
            <w:pPr>
              <w:pStyle w:val="paragraph"/>
              <w:widowControl w:val="0"/>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14:paraId="26D30227" w14:textId="77777777" w:rsidR="00FF2347" w:rsidRDefault="00075399">
            <w:pPr>
              <w:pStyle w:val="ListParagraph"/>
              <w:widowControl w:val="0"/>
              <w:numPr>
                <w:ilvl w:val="1"/>
                <w:numId w:val="18"/>
              </w:numPr>
              <w:spacing w:line="256" w:lineRule="auto"/>
              <w:rPr>
                <w:sz w:val="20"/>
                <w:szCs w:val="20"/>
                <w:lang w:val="en-GB"/>
              </w:rPr>
            </w:pPr>
            <w:r>
              <w:rPr>
                <w:sz w:val="20"/>
                <w:szCs w:val="20"/>
                <w:lang w:val="en-GB"/>
              </w:rPr>
              <w:t>For SCS 960 kHz: (X,Y) = (4,1)</w:t>
            </w:r>
          </w:p>
          <w:p w14:paraId="08064DD1" w14:textId="77777777" w:rsidR="00FF2347" w:rsidRDefault="00075399">
            <w:pPr>
              <w:pStyle w:val="ListParagraph"/>
              <w:widowControl w:val="0"/>
              <w:numPr>
                <w:ilvl w:val="1"/>
                <w:numId w:val="18"/>
              </w:numPr>
              <w:spacing w:line="256" w:lineRule="auto"/>
              <w:rPr>
                <w:sz w:val="20"/>
                <w:szCs w:val="20"/>
                <w:lang w:val="en-GB"/>
              </w:rPr>
            </w:pPr>
            <w:r>
              <w:rPr>
                <w:sz w:val="20"/>
                <w:szCs w:val="20"/>
                <w:lang w:val="en-GB"/>
              </w:rPr>
              <w:t>For SCS 960 kHz: (X,Y) = (4,2)</w:t>
            </w:r>
          </w:p>
          <w:p w14:paraId="74E3EE84" w14:textId="77777777" w:rsidR="00FF2347" w:rsidRDefault="00FF2347">
            <w:pPr>
              <w:widowControl w:val="0"/>
              <w:autoSpaceDE/>
              <w:autoSpaceDN/>
              <w:adjustRightInd/>
              <w:snapToGrid/>
              <w:spacing w:after="0" w:line="240" w:lineRule="auto"/>
              <w:rPr>
                <w:lang w:val="en-GB" w:eastAsia="zh-CN"/>
              </w:rPr>
            </w:pPr>
          </w:p>
        </w:tc>
      </w:tr>
    </w:tbl>
    <w:p w14:paraId="6F32A612" w14:textId="77777777" w:rsidR="00FF2347" w:rsidRDefault="00FF2347">
      <w:pPr>
        <w:rPr>
          <w:lang w:eastAsia="zh-CN"/>
        </w:rPr>
      </w:pPr>
    </w:p>
    <w:p w14:paraId="051A005F" w14:textId="77777777" w:rsidR="00FF2347" w:rsidRDefault="00075399">
      <w:pPr>
        <w:pStyle w:val="Heading3"/>
      </w:pPr>
      <w:r>
        <w:t>R1-2200227 (NTT DOCOMO)</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10296C5C" w14:textId="77777777">
        <w:tc>
          <w:tcPr>
            <w:tcW w:w="14583" w:type="dxa"/>
            <w:shd w:val="clear" w:color="auto" w:fill="auto"/>
            <w:vAlign w:val="center"/>
          </w:tcPr>
          <w:p w14:paraId="518CEB7E" w14:textId="77777777" w:rsidR="00FF2347" w:rsidRDefault="00075399">
            <w:pPr>
              <w:widowControl w:val="0"/>
            </w:pPr>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D/CCE budgets in a slot group with X=4, a UE cannot monitor other SSs including other CSSs than type0-PDCCH CSS in the same slot group</w:t>
            </w:r>
            <w:r>
              <w:rPr>
                <w:rFonts w:hint="eastAsia"/>
              </w:rPr>
              <w:t>,</w:t>
            </w:r>
            <w:r>
              <w:t xml:space="preserve"> or configurations, e.g., number of CCEs or aggregation level for other SSs would be limited.</w:t>
            </w:r>
          </w:p>
          <w:p w14:paraId="26331658" w14:textId="77777777" w:rsidR="00FF2347" w:rsidRDefault="00075399">
            <w:pPr>
              <w:widowControl w:val="0"/>
            </w:pPr>
            <w:r>
              <w:t>In addition, at the last RAN1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X=4/8 slots for SCS 480/960 kHz (i.e., 20 BD and 32 CCE). As a result, it was agreed that the monitored slots for type0-PDCCH CSS is n0 and n0+X0 slots to distribute the monitoring occasions for the CSS into different slot groups.</w:t>
            </w:r>
          </w:p>
          <w:p w14:paraId="10ECF215" w14:textId="77777777" w:rsidR="00FF2347" w:rsidRDefault="00075399">
            <w:pPr>
              <w:widowControl w:val="0"/>
            </w:pPr>
            <w:r>
              <w:t xml:space="preserve">In that sense, it seems fair to ensure enough PDCCH candidates/CCEs configuration flexibility even for X=4 slots for 960 kHz SCS which is </w:t>
            </w:r>
            <w:r>
              <w:rPr>
                <w:szCs w:val="18"/>
              </w:rPr>
              <w:t>supported as an optional UE capability.</w:t>
            </w:r>
          </w:p>
          <w:p w14:paraId="6D0FC760" w14:textId="77777777" w:rsidR="00FF2347" w:rsidRDefault="00075399">
            <w:pPr>
              <w:widowControl w:val="0"/>
            </w:pPr>
            <w:r>
              <w:rPr>
                <w:szCs w:val="18"/>
              </w:rPr>
              <w:t>Therefore, regarding maximum number of CCE for 960 kHz SCS, we suggest considering larger value for X=4 slots, e.g., 28 CCE as maximum, than the simply halved value from that for X=8 slots.</w:t>
            </w:r>
          </w:p>
          <w:p w14:paraId="11608D1D" w14:textId="77777777" w:rsidR="00FF2347" w:rsidRDefault="00FF2347">
            <w:pPr>
              <w:widowControl w:val="0"/>
            </w:pPr>
          </w:p>
          <w:p w14:paraId="40123FEB" w14:textId="77777777" w:rsidR="00FF2347" w:rsidRDefault="00075399">
            <w:pPr>
              <w:widowControl w:val="0"/>
              <w:rPr>
                <w:b/>
                <w:bCs/>
                <w:u w:val="single"/>
              </w:rPr>
            </w:pPr>
            <w:r>
              <w:rPr>
                <w:rFonts w:hint="eastAsia"/>
                <w:b/>
                <w:bCs/>
                <w:u w:val="single"/>
              </w:rPr>
              <w:t>T</w:t>
            </w:r>
            <w:r>
              <w:rPr>
                <w:b/>
                <w:bCs/>
                <w:u w:val="single"/>
              </w:rPr>
              <w:t>ext Proposal #1</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FF2347" w14:paraId="2E90AADB" w14:textId="77777777">
              <w:tc>
                <w:tcPr>
                  <w:tcW w:w="9962" w:type="dxa"/>
                  <w:shd w:val="clear" w:color="auto" w:fill="auto"/>
                  <w:vAlign w:val="center"/>
                </w:tcPr>
                <w:p w14:paraId="172ADE8F" w14:textId="77777777" w:rsidR="00FF2347" w:rsidRDefault="00075399">
                  <w:pPr>
                    <w:widowControl w:val="0"/>
                    <w:spacing w:after="0"/>
                    <w:jc w:val="center"/>
                    <w:rPr>
                      <w:b/>
                      <w:color w:val="FF0000"/>
                    </w:rPr>
                  </w:pPr>
                  <w:bookmarkStart w:id="230" w:name="_Toc29899602"/>
                  <w:bookmarkStart w:id="231" w:name="_Toc29894885"/>
                  <w:bookmarkStart w:id="232" w:name="_Toc36498213"/>
                  <w:bookmarkStart w:id="233" w:name="_Toc29917338"/>
                  <w:bookmarkStart w:id="234" w:name="_Toc45699242"/>
                  <w:bookmarkStart w:id="235" w:name="_Toc29899184"/>
                  <w:r>
                    <w:rPr>
                      <w:b/>
                      <w:color w:val="FF0000"/>
                    </w:rPr>
                    <w:t>-------------------------- Start of Text Proposal for TS 38.213 --------------------------</w:t>
                  </w:r>
                </w:p>
                <w:p w14:paraId="62A8D2AA" w14:textId="77777777" w:rsidR="00FF2347" w:rsidRDefault="00075399">
                  <w:pPr>
                    <w:widowControl w:val="0"/>
                    <w:spacing w:before="240" w:after="0"/>
                    <w:jc w:val="center"/>
                    <w:rPr>
                      <w:b/>
                      <w:color w:val="FF0000"/>
                    </w:rPr>
                  </w:pPr>
                  <w:r>
                    <w:rPr>
                      <w:b/>
                      <w:color w:val="FF0000"/>
                    </w:rPr>
                    <w:t>&lt;Unchanged parts omitted&gt;</w:t>
                  </w:r>
                </w:p>
                <w:bookmarkEnd w:id="230"/>
                <w:bookmarkEnd w:id="231"/>
                <w:bookmarkEnd w:id="232"/>
                <w:bookmarkEnd w:id="233"/>
                <w:bookmarkEnd w:id="234"/>
                <w:bookmarkEnd w:id="235"/>
                <w:p w14:paraId="01A69EE0" w14:textId="77777777" w:rsidR="00FF2347" w:rsidRDefault="00075399">
                  <w:pPr>
                    <w:keepNext/>
                    <w:keepLines/>
                    <w:widowControl w:val="0"/>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7029A60D" w14:textId="77777777" w:rsidR="00FF2347" w:rsidRDefault="00075399">
                  <w:pPr>
                    <w:widowControl w:val="0"/>
                    <w:spacing w:before="180"/>
                    <w:rPr>
                      <w:b/>
                      <w:sz w:val="20"/>
                    </w:rPr>
                  </w:pPr>
                  <w:r>
                    <w:rPr>
                      <w:b/>
                      <w:sz w:val="20"/>
                    </w:rPr>
                    <w:t>…</w:t>
                  </w:r>
                </w:p>
                <w:p w14:paraId="08D44726" w14:textId="77777777" w:rsidR="00FF2347" w:rsidRDefault="00075399">
                  <w:pPr>
                    <w:widowControl w:val="0"/>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52BA3693" w14:textId="77777777" w:rsidR="00FF2347" w:rsidRDefault="00075399">
                  <w:pPr>
                    <w:pStyle w:val="TH"/>
                    <w:widowControl w:val="0"/>
                  </w:pPr>
                  <w:r>
                    <w:lastRenderedPageBreak/>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FF2347" w14:paraId="29EABE0A" w14:textId="77777777">
                    <w:trPr>
                      <w:cantSplit/>
                      <w:jc w:val="center"/>
                    </w:trPr>
                    <w:tc>
                      <w:tcPr>
                        <w:tcW w:w="794" w:type="dxa"/>
                        <w:shd w:val="clear" w:color="auto" w:fill="E0E0E0"/>
                        <w:vAlign w:val="center"/>
                      </w:tcPr>
                      <w:p w14:paraId="4CCC80F7" w14:textId="77777777" w:rsidR="00FF2347" w:rsidRDefault="00FF2347">
                        <w:pPr>
                          <w:pStyle w:val="TAH"/>
                          <w:rPr>
                            <w:rFonts w:ascii="Times New Roman" w:hAnsi="Times New Roman"/>
                            <w:sz w:val="20"/>
                          </w:rPr>
                        </w:pPr>
                      </w:p>
                    </w:tc>
                    <w:tc>
                      <w:tcPr>
                        <w:tcW w:w="5861" w:type="dxa"/>
                        <w:gridSpan w:val="4"/>
                        <w:shd w:val="clear" w:color="auto" w:fill="E0E0E0"/>
                        <w:vAlign w:val="center"/>
                      </w:tcPr>
                      <w:p w14:paraId="5C7C5C38" w14:textId="77777777" w:rsidR="00FF2347" w:rsidRDefault="00075399">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FF2347" w14:paraId="34E9BFC4" w14:textId="77777777">
                    <w:trPr>
                      <w:cantSplit/>
                      <w:jc w:val="center"/>
                    </w:trPr>
                    <w:tc>
                      <w:tcPr>
                        <w:tcW w:w="794" w:type="dxa"/>
                        <w:shd w:val="clear" w:color="auto" w:fill="E0E0E0"/>
                        <w:vAlign w:val="center"/>
                      </w:tcPr>
                      <w:p w14:paraId="2D895C7A" w14:textId="77777777" w:rsidR="00FF2347" w:rsidRDefault="00075399">
                        <w:pPr>
                          <w:pStyle w:val="TAC"/>
                        </w:pPr>
                        <m:oMathPara>
                          <m:oMath>
                            <m:r>
                              <m:rPr>
                                <m:sty m:val="bi"/>
                              </m:rPr>
                              <w:rPr>
                                <w:rFonts w:ascii="Cambria Math" w:hAnsi="Cambria Math"/>
                                <w:lang w:eastAsia="zh-CN"/>
                              </w:rPr>
                              <m:t>μ</m:t>
                            </m:r>
                          </m:oMath>
                        </m:oMathPara>
                      </w:p>
                    </w:tc>
                    <w:tc>
                      <w:tcPr>
                        <w:tcW w:w="1451" w:type="dxa"/>
                        <w:vAlign w:val="center"/>
                      </w:tcPr>
                      <w:p w14:paraId="09AD7BCE" w14:textId="77777777" w:rsidR="00FF2347" w:rsidRDefault="00075399">
                        <w:pPr>
                          <w:pStyle w:val="TAC"/>
                        </w:pPr>
                        <w:r>
                          <w:t>(4, 1)</w:t>
                        </w:r>
                      </w:p>
                    </w:tc>
                    <w:tc>
                      <w:tcPr>
                        <w:tcW w:w="1530" w:type="dxa"/>
                      </w:tcPr>
                      <w:p w14:paraId="5F734C40" w14:textId="77777777" w:rsidR="00FF2347" w:rsidRDefault="00075399">
                        <w:pPr>
                          <w:pStyle w:val="TAC"/>
                        </w:pPr>
                        <w:r>
                          <w:t>(4, 2)</w:t>
                        </w:r>
                      </w:p>
                    </w:tc>
                    <w:tc>
                      <w:tcPr>
                        <w:tcW w:w="1440" w:type="dxa"/>
                      </w:tcPr>
                      <w:p w14:paraId="654118DA" w14:textId="77777777" w:rsidR="00FF2347" w:rsidRDefault="00075399">
                        <w:pPr>
                          <w:pStyle w:val="TAC"/>
                        </w:pPr>
                        <w:r>
                          <w:t>(8, 1)</w:t>
                        </w:r>
                      </w:p>
                    </w:tc>
                    <w:tc>
                      <w:tcPr>
                        <w:tcW w:w="1440" w:type="dxa"/>
                      </w:tcPr>
                      <w:p w14:paraId="0D6348BA" w14:textId="77777777" w:rsidR="00FF2347" w:rsidRDefault="00075399">
                        <w:pPr>
                          <w:pStyle w:val="TAC"/>
                        </w:pPr>
                        <w:r>
                          <w:t>(8, 4)</w:t>
                        </w:r>
                      </w:p>
                    </w:tc>
                  </w:tr>
                  <w:tr w:rsidR="00FF2347" w14:paraId="45F75626" w14:textId="77777777">
                    <w:trPr>
                      <w:cantSplit/>
                      <w:jc w:val="center"/>
                    </w:trPr>
                    <w:tc>
                      <w:tcPr>
                        <w:tcW w:w="794" w:type="dxa"/>
                        <w:vAlign w:val="center"/>
                      </w:tcPr>
                      <w:p w14:paraId="066EA4E3" w14:textId="77777777" w:rsidR="00FF2347" w:rsidRDefault="00075399">
                        <w:pPr>
                          <w:pStyle w:val="TAC"/>
                        </w:pPr>
                        <w:r>
                          <w:t>5</w:t>
                        </w:r>
                      </w:p>
                    </w:tc>
                    <w:tc>
                      <w:tcPr>
                        <w:tcW w:w="1451" w:type="dxa"/>
                      </w:tcPr>
                      <w:p w14:paraId="5DB85468" w14:textId="77777777" w:rsidR="00FF2347" w:rsidRDefault="00075399">
                        <w:pPr>
                          <w:pStyle w:val="TAC"/>
                        </w:pPr>
                        <w:r>
                          <w:t>32</w:t>
                        </w:r>
                      </w:p>
                    </w:tc>
                    <w:tc>
                      <w:tcPr>
                        <w:tcW w:w="1530" w:type="dxa"/>
                      </w:tcPr>
                      <w:p w14:paraId="038AFF9D" w14:textId="77777777" w:rsidR="00FF2347" w:rsidRDefault="00075399">
                        <w:pPr>
                          <w:pStyle w:val="TAC"/>
                        </w:pPr>
                        <w:r>
                          <w:t>32</w:t>
                        </w:r>
                      </w:p>
                    </w:tc>
                    <w:tc>
                      <w:tcPr>
                        <w:tcW w:w="1440" w:type="dxa"/>
                      </w:tcPr>
                      <w:p w14:paraId="067CD7BF" w14:textId="77777777" w:rsidR="00FF2347" w:rsidRDefault="00075399">
                        <w:pPr>
                          <w:pStyle w:val="TAC"/>
                        </w:pPr>
                        <w:r>
                          <w:t>-</w:t>
                        </w:r>
                      </w:p>
                    </w:tc>
                    <w:tc>
                      <w:tcPr>
                        <w:tcW w:w="1440" w:type="dxa"/>
                      </w:tcPr>
                      <w:p w14:paraId="7E6D6637" w14:textId="77777777" w:rsidR="00FF2347" w:rsidRDefault="00075399">
                        <w:pPr>
                          <w:pStyle w:val="TAC"/>
                        </w:pPr>
                        <w:r>
                          <w:t>-</w:t>
                        </w:r>
                      </w:p>
                    </w:tc>
                  </w:tr>
                  <w:tr w:rsidR="00FF2347" w14:paraId="69127D60" w14:textId="77777777">
                    <w:trPr>
                      <w:cantSplit/>
                      <w:jc w:val="center"/>
                    </w:trPr>
                    <w:tc>
                      <w:tcPr>
                        <w:tcW w:w="794" w:type="dxa"/>
                        <w:vAlign w:val="center"/>
                      </w:tcPr>
                      <w:p w14:paraId="3CB0C78C" w14:textId="77777777" w:rsidR="00FF2347" w:rsidRDefault="00075399">
                        <w:pPr>
                          <w:pStyle w:val="TAC"/>
                        </w:pPr>
                        <w:r>
                          <w:t>6</w:t>
                        </w:r>
                      </w:p>
                    </w:tc>
                    <w:tc>
                      <w:tcPr>
                        <w:tcW w:w="1451" w:type="dxa"/>
                      </w:tcPr>
                      <w:p w14:paraId="64E4143C" w14:textId="77777777" w:rsidR="00FF2347" w:rsidRDefault="00075399">
                        <w:pPr>
                          <w:pStyle w:val="TAC"/>
                          <w:rPr>
                            <w:strike/>
                            <w:color w:val="FF0000"/>
                          </w:rPr>
                        </w:pPr>
                        <w:r>
                          <w:rPr>
                            <w:strike/>
                            <w:color w:val="FF0000"/>
                          </w:rPr>
                          <w:t xml:space="preserve">16 </w:t>
                        </w:r>
                        <w:r>
                          <w:rPr>
                            <w:color w:val="FF0000"/>
                          </w:rPr>
                          <w:t>[28]</w:t>
                        </w:r>
                      </w:p>
                    </w:tc>
                    <w:tc>
                      <w:tcPr>
                        <w:tcW w:w="1530" w:type="dxa"/>
                      </w:tcPr>
                      <w:p w14:paraId="1CE91B7D" w14:textId="77777777" w:rsidR="00FF2347" w:rsidRDefault="00075399">
                        <w:pPr>
                          <w:pStyle w:val="TAC"/>
                          <w:rPr>
                            <w:strike/>
                            <w:color w:val="FF0000"/>
                          </w:rPr>
                        </w:pPr>
                        <w:r>
                          <w:rPr>
                            <w:strike/>
                            <w:color w:val="FF0000"/>
                          </w:rPr>
                          <w:t>16</w:t>
                        </w:r>
                        <w:r>
                          <w:rPr>
                            <w:color w:val="FF0000"/>
                          </w:rPr>
                          <w:t>[28]</w:t>
                        </w:r>
                      </w:p>
                    </w:tc>
                    <w:tc>
                      <w:tcPr>
                        <w:tcW w:w="1440" w:type="dxa"/>
                      </w:tcPr>
                      <w:p w14:paraId="35D04E25" w14:textId="77777777" w:rsidR="00FF2347" w:rsidRDefault="00075399">
                        <w:pPr>
                          <w:pStyle w:val="TAC"/>
                        </w:pPr>
                        <w:r>
                          <w:t>32</w:t>
                        </w:r>
                      </w:p>
                    </w:tc>
                    <w:tc>
                      <w:tcPr>
                        <w:tcW w:w="1440" w:type="dxa"/>
                      </w:tcPr>
                      <w:p w14:paraId="1352C313" w14:textId="77777777" w:rsidR="00FF2347" w:rsidRDefault="00075399">
                        <w:pPr>
                          <w:pStyle w:val="TAC"/>
                        </w:pPr>
                        <w:r>
                          <w:t>32</w:t>
                        </w:r>
                      </w:p>
                    </w:tc>
                  </w:tr>
                </w:tbl>
                <w:p w14:paraId="0560C50A" w14:textId="77777777" w:rsidR="00FF2347" w:rsidRDefault="00075399">
                  <w:pPr>
                    <w:widowControl w:val="0"/>
                    <w:spacing w:before="240" w:after="0"/>
                    <w:jc w:val="center"/>
                    <w:rPr>
                      <w:b/>
                      <w:color w:val="FF0000"/>
                    </w:rPr>
                  </w:pPr>
                  <w:r>
                    <w:rPr>
                      <w:b/>
                      <w:color w:val="FF0000"/>
                    </w:rPr>
                    <w:t>&lt;Unchanged parts omitted&gt;</w:t>
                  </w:r>
                </w:p>
                <w:p w14:paraId="6C73B917" w14:textId="77777777" w:rsidR="00FF2347" w:rsidRDefault="00075399">
                  <w:pPr>
                    <w:widowControl w:val="0"/>
                    <w:jc w:val="center"/>
                  </w:pPr>
                  <w:r>
                    <w:rPr>
                      <w:b/>
                      <w:color w:val="FF0000"/>
                    </w:rPr>
                    <w:t>-------------------------- End of Text Proposal for TS 38.213 --------------------------</w:t>
                  </w:r>
                </w:p>
              </w:tc>
            </w:tr>
          </w:tbl>
          <w:p w14:paraId="7EF76501" w14:textId="77777777" w:rsidR="00FF2347" w:rsidRDefault="00FF2347">
            <w:pPr>
              <w:widowControl w:val="0"/>
              <w:rPr>
                <w:b/>
                <w:bCs/>
                <w:szCs w:val="18"/>
              </w:rPr>
            </w:pPr>
          </w:p>
          <w:p w14:paraId="73EAC235" w14:textId="77777777" w:rsidR="00FF2347" w:rsidRDefault="00FF2347">
            <w:pPr>
              <w:widowControl w:val="0"/>
              <w:jc w:val="both"/>
              <w:rPr>
                <w:b/>
                <w:u w:val="single"/>
              </w:rPr>
            </w:pPr>
          </w:p>
        </w:tc>
      </w:tr>
    </w:tbl>
    <w:p w14:paraId="202EB7B3" w14:textId="77777777" w:rsidR="00FF2347" w:rsidRDefault="00FF2347">
      <w:pPr>
        <w:rPr>
          <w:lang w:eastAsia="zh-CN"/>
        </w:rPr>
      </w:pPr>
    </w:p>
    <w:p w14:paraId="3B4A234C" w14:textId="77777777" w:rsidR="00FF2347" w:rsidRDefault="00075399">
      <w:pPr>
        <w:pStyle w:val="Heading3"/>
      </w:pPr>
      <w:r>
        <w:t>R1-2200260 (ZTE, Sanechips)</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2CDC0B2F" w14:textId="77777777">
        <w:tc>
          <w:tcPr>
            <w:tcW w:w="14583" w:type="dxa"/>
            <w:shd w:val="clear" w:color="auto" w:fill="auto"/>
            <w:vAlign w:val="center"/>
          </w:tcPr>
          <w:p w14:paraId="2638E936" w14:textId="77777777" w:rsidR="00FF2347" w:rsidRDefault="00075399">
            <w:pPr>
              <w:widowControl w:val="0"/>
              <w:numPr>
                <w:ilvl w:val="1"/>
                <w:numId w:val="0"/>
              </w:numPr>
              <w:spacing w:line="260" w:lineRule="auto"/>
              <w:jc w:val="both"/>
              <w:rPr>
                <w:b/>
                <w:bCs/>
                <w:lang w:eastAsia="zh-CN"/>
              </w:rPr>
            </w:pPr>
            <w:r>
              <w:rPr>
                <w:rFonts w:hint="eastAsia"/>
                <w:b/>
                <w:bCs/>
                <w:lang w:eastAsia="zh-CN"/>
              </w:rPr>
              <w:t>Proposal 3: Confirm the working assumption: BD/CCE budget of 960 kHz for (4,2), (4,1) is half that of X=8.</w:t>
            </w:r>
          </w:p>
          <w:p w14:paraId="705784D8" w14:textId="77777777" w:rsidR="00FF2347" w:rsidRDefault="00075399">
            <w:pPr>
              <w:pStyle w:val="TH"/>
              <w:widowControl w:val="0"/>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FF2347" w14:paraId="6CD2D41A" w14:textId="77777777">
              <w:trPr>
                <w:cantSplit/>
                <w:jc w:val="center"/>
              </w:trPr>
              <w:tc>
                <w:tcPr>
                  <w:tcW w:w="794" w:type="dxa"/>
                  <w:shd w:val="clear" w:color="auto" w:fill="E0E0E0"/>
                  <w:vAlign w:val="center"/>
                </w:tcPr>
                <w:p w14:paraId="68905691" w14:textId="77777777" w:rsidR="00FF2347" w:rsidRDefault="00FF2347">
                  <w:pPr>
                    <w:pStyle w:val="TAH"/>
                    <w:rPr>
                      <w:rFonts w:ascii="Times New Roman" w:hAnsi="Times New Roman"/>
                      <w:sz w:val="20"/>
                    </w:rPr>
                  </w:pPr>
                </w:p>
              </w:tc>
              <w:tc>
                <w:tcPr>
                  <w:tcW w:w="5861" w:type="dxa"/>
                  <w:gridSpan w:val="4"/>
                  <w:shd w:val="clear" w:color="auto" w:fill="E0E0E0"/>
                  <w:vAlign w:val="center"/>
                </w:tcPr>
                <w:p w14:paraId="0455DB83" w14:textId="77777777" w:rsidR="00FF2347" w:rsidRDefault="00075399">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FF2347" w14:paraId="50376494" w14:textId="77777777">
              <w:trPr>
                <w:cantSplit/>
                <w:jc w:val="center"/>
              </w:trPr>
              <w:tc>
                <w:tcPr>
                  <w:tcW w:w="794" w:type="dxa"/>
                  <w:shd w:val="clear" w:color="auto" w:fill="E0E0E0"/>
                  <w:vAlign w:val="center"/>
                </w:tcPr>
                <w:p w14:paraId="6F1FED64" w14:textId="77777777" w:rsidR="00FF2347" w:rsidRDefault="00075399">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36E31096" w14:textId="77777777" w:rsidR="00FF2347" w:rsidRDefault="00075399">
                  <w:pPr>
                    <w:pStyle w:val="TAC"/>
                    <w:rPr>
                      <w:b/>
                      <w:sz w:val="20"/>
                    </w:rPr>
                  </w:pPr>
                  <w:r>
                    <w:rPr>
                      <w:b/>
                      <w:sz w:val="20"/>
                    </w:rPr>
                    <w:t>(4, 1)</w:t>
                  </w:r>
                </w:p>
              </w:tc>
              <w:tc>
                <w:tcPr>
                  <w:tcW w:w="1530" w:type="dxa"/>
                </w:tcPr>
                <w:p w14:paraId="40001CB0" w14:textId="77777777" w:rsidR="00FF2347" w:rsidRDefault="00075399">
                  <w:pPr>
                    <w:pStyle w:val="TAC"/>
                    <w:rPr>
                      <w:b/>
                      <w:sz w:val="20"/>
                    </w:rPr>
                  </w:pPr>
                  <w:r>
                    <w:rPr>
                      <w:b/>
                      <w:sz w:val="20"/>
                    </w:rPr>
                    <w:t>(4, 2)</w:t>
                  </w:r>
                </w:p>
              </w:tc>
              <w:tc>
                <w:tcPr>
                  <w:tcW w:w="1440" w:type="dxa"/>
                </w:tcPr>
                <w:p w14:paraId="5F596FBE" w14:textId="77777777" w:rsidR="00FF2347" w:rsidRDefault="00075399">
                  <w:pPr>
                    <w:pStyle w:val="TAC"/>
                    <w:rPr>
                      <w:b/>
                      <w:sz w:val="20"/>
                    </w:rPr>
                  </w:pPr>
                  <w:r>
                    <w:rPr>
                      <w:b/>
                      <w:sz w:val="20"/>
                    </w:rPr>
                    <w:t>(8, 1)</w:t>
                  </w:r>
                </w:p>
              </w:tc>
              <w:tc>
                <w:tcPr>
                  <w:tcW w:w="1440" w:type="dxa"/>
                </w:tcPr>
                <w:p w14:paraId="0520A3C5" w14:textId="77777777" w:rsidR="00FF2347" w:rsidRDefault="00075399">
                  <w:pPr>
                    <w:pStyle w:val="TAC"/>
                    <w:rPr>
                      <w:b/>
                      <w:sz w:val="20"/>
                    </w:rPr>
                  </w:pPr>
                  <w:r>
                    <w:rPr>
                      <w:b/>
                      <w:sz w:val="20"/>
                    </w:rPr>
                    <w:t>(8, 4)</w:t>
                  </w:r>
                </w:p>
              </w:tc>
            </w:tr>
            <w:tr w:rsidR="00FF2347" w14:paraId="769611AF" w14:textId="77777777">
              <w:trPr>
                <w:cantSplit/>
                <w:jc w:val="center"/>
              </w:trPr>
              <w:tc>
                <w:tcPr>
                  <w:tcW w:w="794" w:type="dxa"/>
                  <w:vAlign w:val="center"/>
                </w:tcPr>
                <w:p w14:paraId="781A5B74" w14:textId="77777777" w:rsidR="00FF2347" w:rsidRDefault="00075399">
                  <w:pPr>
                    <w:pStyle w:val="TAC"/>
                    <w:rPr>
                      <w:b/>
                      <w:sz w:val="20"/>
                    </w:rPr>
                  </w:pPr>
                  <w:r>
                    <w:rPr>
                      <w:b/>
                      <w:sz w:val="20"/>
                    </w:rPr>
                    <w:t>5</w:t>
                  </w:r>
                </w:p>
              </w:tc>
              <w:tc>
                <w:tcPr>
                  <w:tcW w:w="1451" w:type="dxa"/>
                  <w:vAlign w:val="center"/>
                </w:tcPr>
                <w:p w14:paraId="26335B3E" w14:textId="77777777" w:rsidR="00FF2347" w:rsidRDefault="00075399">
                  <w:pPr>
                    <w:pStyle w:val="TAC"/>
                    <w:rPr>
                      <w:b/>
                      <w:sz w:val="20"/>
                    </w:rPr>
                  </w:pPr>
                  <w:r>
                    <w:rPr>
                      <w:b/>
                      <w:sz w:val="20"/>
                    </w:rPr>
                    <w:t>20</w:t>
                  </w:r>
                </w:p>
              </w:tc>
              <w:tc>
                <w:tcPr>
                  <w:tcW w:w="1530" w:type="dxa"/>
                </w:tcPr>
                <w:p w14:paraId="1B4014CB" w14:textId="77777777" w:rsidR="00FF2347" w:rsidRDefault="00075399">
                  <w:pPr>
                    <w:pStyle w:val="TAC"/>
                    <w:rPr>
                      <w:b/>
                      <w:sz w:val="20"/>
                    </w:rPr>
                  </w:pPr>
                  <w:r>
                    <w:rPr>
                      <w:b/>
                      <w:sz w:val="20"/>
                    </w:rPr>
                    <w:t>20</w:t>
                  </w:r>
                </w:p>
              </w:tc>
              <w:tc>
                <w:tcPr>
                  <w:tcW w:w="1440" w:type="dxa"/>
                </w:tcPr>
                <w:p w14:paraId="046A7D3A" w14:textId="77777777" w:rsidR="00FF2347" w:rsidRDefault="00075399">
                  <w:pPr>
                    <w:pStyle w:val="TAC"/>
                    <w:rPr>
                      <w:b/>
                      <w:sz w:val="20"/>
                    </w:rPr>
                  </w:pPr>
                  <w:r>
                    <w:rPr>
                      <w:b/>
                      <w:sz w:val="20"/>
                    </w:rPr>
                    <w:t>-</w:t>
                  </w:r>
                </w:p>
              </w:tc>
              <w:tc>
                <w:tcPr>
                  <w:tcW w:w="1440" w:type="dxa"/>
                </w:tcPr>
                <w:p w14:paraId="0452C682" w14:textId="77777777" w:rsidR="00FF2347" w:rsidRDefault="00075399">
                  <w:pPr>
                    <w:pStyle w:val="TAC"/>
                    <w:rPr>
                      <w:b/>
                      <w:sz w:val="20"/>
                    </w:rPr>
                  </w:pPr>
                  <w:r>
                    <w:rPr>
                      <w:b/>
                      <w:sz w:val="20"/>
                    </w:rPr>
                    <w:t>-</w:t>
                  </w:r>
                </w:p>
              </w:tc>
            </w:tr>
            <w:tr w:rsidR="00FF2347" w14:paraId="6E54E6B0" w14:textId="77777777">
              <w:trPr>
                <w:cantSplit/>
                <w:jc w:val="center"/>
              </w:trPr>
              <w:tc>
                <w:tcPr>
                  <w:tcW w:w="794" w:type="dxa"/>
                  <w:vAlign w:val="center"/>
                </w:tcPr>
                <w:p w14:paraId="76316A12" w14:textId="77777777" w:rsidR="00FF2347" w:rsidRDefault="00075399">
                  <w:pPr>
                    <w:pStyle w:val="TAC"/>
                    <w:rPr>
                      <w:b/>
                      <w:sz w:val="20"/>
                    </w:rPr>
                  </w:pPr>
                  <w:r>
                    <w:rPr>
                      <w:b/>
                      <w:sz w:val="20"/>
                    </w:rPr>
                    <w:t>6</w:t>
                  </w:r>
                </w:p>
              </w:tc>
              <w:tc>
                <w:tcPr>
                  <w:tcW w:w="1451" w:type="dxa"/>
                  <w:vAlign w:val="center"/>
                </w:tcPr>
                <w:p w14:paraId="60BF2C59" w14:textId="77777777" w:rsidR="00FF2347" w:rsidRDefault="00075399">
                  <w:pPr>
                    <w:pStyle w:val="TAC"/>
                    <w:rPr>
                      <w:b/>
                      <w:sz w:val="20"/>
                    </w:rPr>
                  </w:pPr>
                  <w:r>
                    <w:rPr>
                      <w:b/>
                      <w:sz w:val="20"/>
                    </w:rPr>
                    <w:t>10</w:t>
                  </w:r>
                </w:p>
              </w:tc>
              <w:tc>
                <w:tcPr>
                  <w:tcW w:w="1530" w:type="dxa"/>
                </w:tcPr>
                <w:p w14:paraId="21153D42" w14:textId="77777777" w:rsidR="00FF2347" w:rsidRDefault="00075399">
                  <w:pPr>
                    <w:pStyle w:val="TAC"/>
                    <w:rPr>
                      <w:b/>
                      <w:sz w:val="20"/>
                    </w:rPr>
                  </w:pPr>
                  <w:r>
                    <w:rPr>
                      <w:b/>
                      <w:sz w:val="20"/>
                    </w:rPr>
                    <w:t>10</w:t>
                  </w:r>
                </w:p>
              </w:tc>
              <w:tc>
                <w:tcPr>
                  <w:tcW w:w="1440" w:type="dxa"/>
                </w:tcPr>
                <w:p w14:paraId="46DBC82B" w14:textId="77777777" w:rsidR="00FF2347" w:rsidRDefault="00075399">
                  <w:pPr>
                    <w:pStyle w:val="TAC"/>
                    <w:rPr>
                      <w:b/>
                      <w:sz w:val="20"/>
                    </w:rPr>
                  </w:pPr>
                  <w:r>
                    <w:rPr>
                      <w:b/>
                      <w:sz w:val="20"/>
                    </w:rPr>
                    <w:t>20</w:t>
                  </w:r>
                </w:p>
              </w:tc>
              <w:tc>
                <w:tcPr>
                  <w:tcW w:w="1440" w:type="dxa"/>
                </w:tcPr>
                <w:p w14:paraId="789B067D" w14:textId="77777777" w:rsidR="00FF2347" w:rsidRDefault="00075399">
                  <w:pPr>
                    <w:pStyle w:val="TAC"/>
                    <w:rPr>
                      <w:b/>
                      <w:sz w:val="20"/>
                    </w:rPr>
                  </w:pPr>
                  <w:r>
                    <w:rPr>
                      <w:b/>
                      <w:sz w:val="20"/>
                    </w:rPr>
                    <w:t>20</w:t>
                  </w:r>
                </w:p>
              </w:tc>
            </w:tr>
          </w:tbl>
          <w:p w14:paraId="4A22E2C0" w14:textId="77777777" w:rsidR="00FF2347" w:rsidRDefault="00FF2347">
            <w:pPr>
              <w:widowControl w:val="0"/>
              <w:numPr>
                <w:ilvl w:val="1"/>
                <w:numId w:val="0"/>
              </w:numPr>
              <w:spacing w:after="240" w:line="260" w:lineRule="auto"/>
              <w:jc w:val="both"/>
              <w:rPr>
                <w:b/>
                <w:lang w:eastAsia="zh-CN"/>
              </w:rPr>
            </w:pPr>
          </w:p>
          <w:p w14:paraId="3761C07C" w14:textId="77777777" w:rsidR="00FF2347" w:rsidRDefault="00075399">
            <w:pPr>
              <w:pStyle w:val="TH"/>
              <w:widowControl w:val="0"/>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FF2347" w14:paraId="7EF5A633" w14:textId="77777777">
              <w:trPr>
                <w:cantSplit/>
                <w:jc w:val="center"/>
              </w:trPr>
              <w:tc>
                <w:tcPr>
                  <w:tcW w:w="794" w:type="dxa"/>
                  <w:shd w:val="clear" w:color="auto" w:fill="E0E0E0"/>
                  <w:vAlign w:val="center"/>
                </w:tcPr>
                <w:p w14:paraId="3C221BA1" w14:textId="77777777" w:rsidR="00FF2347" w:rsidRDefault="00FF2347">
                  <w:pPr>
                    <w:pStyle w:val="TAH"/>
                    <w:rPr>
                      <w:rFonts w:ascii="Times New Roman" w:hAnsi="Times New Roman"/>
                      <w:sz w:val="20"/>
                    </w:rPr>
                  </w:pPr>
                </w:p>
              </w:tc>
              <w:tc>
                <w:tcPr>
                  <w:tcW w:w="5861" w:type="dxa"/>
                  <w:gridSpan w:val="4"/>
                  <w:shd w:val="clear" w:color="auto" w:fill="E0E0E0"/>
                  <w:vAlign w:val="center"/>
                </w:tcPr>
                <w:p w14:paraId="038ACD61" w14:textId="77777777" w:rsidR="00FF2347" w:rsidRDefault="00075399">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FF2347" w14:paraId="7265CE75" w14:textId="77777777">
              <w:trPr>
                <w:cantSplit/>
                <w:jc w:val="center"/>
              </w:trPr>
              <w:tc>
                <w:tcPr>
                  <w:tcW w:w="794" w:type="dxa"/>
                  <w:shd w:val="clear" w:color="auto" w:fill="E0E0E0"/>
                  <w:vAlign w:val="center"/>
                </w:tcPr>
                <w:p w14:paraId="30F5F9ED" w14:textId="77777777" w:rsidR="00FF2347" w:rsidRDefault="00075399">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6781B543" w14:textId="77777777" w:rsidR="00FF2347" w:rsidRDefault="00075399">
                  <w:pPr>
                    <w:pStyle w:val="TAC"/>
                    <w:rPr>
                      <w:b/>
                      <w:sz w:val="20"/>
                    </w:rPr>
                  </w:pPr>
                  <w:r>
                    <w:rPr>
                      <w:b/>
                      <w:sz w:val="20"/>
                    </w:rPr>
                    <w:t>(4, 1)</w:t>
                  </w:r>
                </w:p>
              </w:tc>
              <w:tc>
                <w:tcPr>
                  <w:tcW w:w="1530" w:type="dxa"/>
                </w:tcPr>
                <w:p w14:paraId="7613C612" w14:textId="77777777" w:rsidR="00FF2347" w:rsidRDefault="00075399">
                  <w:pPr>
                    <w:pStyle w:val="TAC"/>
                    <w:rPr>
                      <w:b/>
                      <w:sz w:val="20"/>
                    </w:rPr>
                  </w:pPr>
                  <w:r>
                    <w:rPr>
                      <w:b/>
                      <w:sz w:val="20"/>
                    </w:rPr>
                    <w:t>(4, 2)</w:t>
                  </w:r>
                </w:p>
              </w:tc>
              <w:tc>
                <w:tcPr>
                  <w:tcW w:w="1440" w:type="dxa"/>
                </w:tcPr>
                <w:p w14:paraId="6FA28E9B" w14:textId="77777777" w:rsidR="00FF2347" w:rsidRDefault="00075399">
                  <w:pPr>
                    <w:pStyle w:val="TAC"/>
                    <w:rPr>
                      <w:b/>
                      <w:sz w:val="20"/>
                    </w:rPr>
                  </w:pPr>
                  <w:r>
                    <w:rPr>
                      <w:b/>
                      <w:sz w:val="20"/>
                    </w:rPr>
                    <w:t>(8, 1)</w:t>
                  </w:r>
                </w:p>
              </w:tc>
              <w:tc>
                <w:tcPr>
                  <w:tcW w:w="1440" w:type="dxa"/>
                </w:tcPr>
                <w:p w14:paraId="4A45CA11" w14:textId="77777777" w:rsidR="00FF2347" w:rsidRDefault="00075399">
                  <w:pPr>
                    <w:pStyle w:val="TAC"/>
                    <w:rPr>
                      <w:b/>
                      <w:sz w:val="20"/>
                    </w:rPr>
                  </w:pPr>
                  <w:r>
                    <w:rPr>
                      <w:b/>
                      <w:sz w:val="20"/>
                    </w:rPr>
                    <w:t>(8, 4)</w:t>
                  </w:r>
                </w:p>
              </w:tc>
            </w:tr>
            <w:tr w:rsidR="00FF2347" w14:paraId="7D535DEB" w14:textId="77777777">
              <w:trPr>
                <w:cantSplit/>
                <w:jc w:val="center"/>
              </w:trPr>
              <w:tc>
                <w:tcPr>
                  <w:tcW w:w="794" w:type="dxa"/>
                  <w:vAlign w:val="center"/>
                </w:tcPr>
                <w:p w14:paraId="46AE4801" w14:textId="77777777" w:rsidR="00FF2347" w:rsidRDefault="00075399">
                  <w:pPr>
                    <w:pStyle w:val="TAC"/>
                    <w:rPr>
                      <w:b/>
                      <w:sz w:val="20"/>
                    </w:rPr>
                  </w:pPr>
                  <w:r>
                    <w:rPr>
                      <w:b/>
                      <w:sz w:val="20"/>
                    </w:rPr>
                    <w:lastRenderedPageBreak/>
                    <w:t>5</w:t>
                  </w:r>
                </w:p>
              </w:tc>
              <w:tc>
                <w:tcPr>
                  <w:tcW w:w="1451" w:type="dxa"/>
                </w:tcPr>
                <w:p w14:paraId="270D1E9D" w14:textId="77777777" w:rsidR="00FF2347" w:rsidRDefault="00075399">
                  <w:pPr>
                    <w:pStyle w:val="TAC"/>
                    <w:rPr>
                      <w:b/>
                      <w:sz w:val="20"/>
                    </w:rPr>
                  </w:pPr>
                  <w:r>
                    <w:rPr>
                      <w:b/>
                      <w:sz w:val="20"/>
                    </w:rPr>
                    <w:t>32</w:t>
                  </w:r>
                </w:p>
              </w:tc>
              <w:tc>
                <w:tcPr>
                  <w:tcW w:w="1530" w:type="dxa"/>
                </w:tcPr>
                <w:p w14:paraId="3D5C351E" w14:textId="77777777" w:rsidR="00FF2347" w:rsidRDefault="00075399">
                  <w:pPr>
                    <w:pStyle w:val="TAC"/>
                    <w:rPr>
                      <w:b/>
                      <w:sz w:val="20"/>
                    </w:rPr>
                  </w:pPr>
                  <w:r>
                    <w:rPr>
                      <w:b/>
                      <w:sz w:val="20"/>
                    </w:rPr>
                    <w:t>32</w:t>
                  </w:r>
                </w:p>
              </w:tc>
              <w:tc>
                <w:tcPr>
                  <w:tcW w:w="1440" w:type="dxa"/>
                </w:tcPr>
                <w:p w14:paraId="156E8FB3" w14:textId="77777777" w:rsidR="00FF2347" w:rsidRDefault="00075399">
                  <w:pPr>
                    <w:pStyle w:val="TAC"/>
                    <w:rPr>
                      <w:b/>
                      <w:sz w:val="20"/>
                    </w:rPr>
                  </w:pPr>
                  <w:r>
                    <w:rPr>
                      <w:b/>
                      <w:sz w:val="20"/>
                    </w:rPr>
                    <w:t>-</w:t>
                  </w:r>
                </w:p>
              </w:tc>
              <w:tc>
                <w:tcPr>
                  <w:tcW w:w="1440" w:type="dxa"/>
                </w:tcPr>
                <w:p w14:paraId="4D8B8AA9" w14:textId="77777777" w:rsidR="00FF2347" w:rsidRDefault="00075399">
                  <w:pPr>
                    <w:pStyle w:val="TAC"/>
                    <w:rPr>
                      <w:b/>
                      <w:sz w:val="20"/>
                    </w:rPr>
                  </w:pPr>
                  <w:r>
                    <w:rPr>
                      <w:b/>
                      <w:sz w:val="20"/>
                    </w:rPr>
                    <w:t>-</w:t>
                  </w:r>
                </w:p>
              </w:tc>
            </w:tr>
            <w:tr w:rsidR="00FF2347" w14:paraId="095EB872" w14:textId="77777777">
              <w:trPr>
                <w:cantSplit/>
                <w:jc w:val="center"/>
              </w:trPr>
              <w:tc>
                <w:tcPr>
                  <w:tcW w:w="794" w:type="dxa"/>
                  <w:vAlign w:val="center"/>
                </w:tcPr>
                <w:p w14:paraId="0246E920" w14:textId="77777777" w:rsidR="00FF2347" w:rsidRDefault="00075399">
                  <w:pPr>
                    <w:pStyle w:val="TAC"/>
                    <w:rPr>
                      <w:b/>
                      <w:sz w:val="20"/>
                    </w:rPr>
                  </w:pPr>
                  <w:r>
                    <w:rPr>
                      <w:b/>
                      <w:sz w:val="20"/>
                    </w:rPr>
                    <w:t>6</w:t>
                  </w:r>
                </w:p>
              </w:tc>
              <w:tc>
                <w:tcPr>
                  <w:tcW w:w="1451" w:type="dxa"/>
                </w:tcPr>
                <w:p w14:paraId="756A21B3" w14:textId="77777777" w:rsidR="00FF2347" w:rsidRDefault="00075399">
                  <w:pPr>
                    <w:pStyle w:val="TAC"/>
                    <w:rPr>
                      <w:b/>
                      <w:sz w:val="20"/>
                    </w:rPr>
                  </w:pPr>
                  <w:r>
                    <w:rPr>
                      <w:b/>
                      <w:sz w:val="20"/>
                    </w:rPr>
                    <w:t>16</w:t>
                  </w:r>
                </w:p>
              </w:tc>
              <w:tc>
                <w:tcPr>
                  <w:tcW w:w="1530" w:type="dxa"/>
                </w:tcPr>
                <w:p w14:paraId="039BCF43" w14:textId="77777777" w:rsidR="00FF2347" w:rsidRDefault="00075399">
                  <w:pPr>
                    <w:pStyle w:val="TAC"/>
                    <w:rPr>
                      <w:b/>
                      <w:sz w:val="20"/>
                    </w:rPr>
                  </w:pPr>
                  <w:r>
                    <w:rPr>
                      <w:b/>
                      <w:sz w:val="20"/>
                    </w:rPr>
                    <w:t>16</w:t>
                  </w:r>
                </w:p>
              </w:tc>
              <w:tc>
                <w:tcPr>
                  <w:tcW w:w="1440" w:type="dxa"/>
                </w:tcPr>
                <w:p w14:paraId="0B6AF1DE" w14:textId="77777777" w:rsidR="00FF2347" w:rsidRDefault="00075399">
                  <w:pPr>
                    <w:pStyle w:val="TAC"/>
                    <w:rPr>
                      <w:b/>
                      <w:sz w:val="20"/>
                    </w:rPr>
                  </w:pPr>
                  <w:r>
                    <w:rPr>
                      <w:b/>
                      <w:sz w:val="20"/>
                    </w:rPr>
                    <w:t>32</w:t>
                  </w:r>
                </w:p>
              </w:tc>
              <w:tc>
                <w:tcPr>
                  <w:tcW w:w="1440" w:type="dxa"/>
                </w:tcPr>
                <w:p w14:paraId="20CD91CA" w14:textId="77777777" w:rsidR="00FF2347" w:rsidRDefault="00075399">
                  <w:pPr>
                    <w:pStyle w:val="TAC"/>
                    <w:rPr>
                      <w:b/>
                      <w:sz w:val="20"/>
                    </w:rPr>
                  </w:pPr>
                  <w:r>
                    <w:rPr>
                      <w:b/>
                      <w:sz w:val="20"/>
                    </w:rPr>
                    <w:t>32</w:t>
                  </w:r>
                </w:p>
              </w:tc>
            </w:tr>
          </w:tbl>
          <w:p w14:paraId="11D69A86" w14:textId="77777777" w:rsidR="00FF2347" w:rsidRDefault="00FF2347">
            <w:pPr>
              <w:widowControl w:val="0"/>
              <w:autoSpaceDE/>
              <w:autoSpaceDN/>
              <w:adjustRightInd/>
              <w:spacing w:after="40" w:line="240" w:lineRule="auto"/>
              <w:jc w:val="both"/>
              <w:rPr>
                <w:b/>
                <w:bCs/>
                <w:lang w:eastAsia="zh-CN"/>
              </w:rPr>
            </w:pPr>
          </w:p>
          <w:p w14:paraId="70F2C77D" w14:textId="77777777" w:rsidR="00FF2347" w:rsidRDefault="00FF2347">
            <w:pPr>
              <w:widowControl w:val="0"/>
              <w:spacing w:after="0" w:line="240" w:lineRule="auto"/>
              <w:jc w:val="both"/>
              <w:rPr>
                <w:b/>
                <w:i/>
                <w:szCs w:val="20"/>
                <w:lang w:eastAsia="zh-CN"/>
              </w:rPr>
            </w:pPr>
          </w:p>
        </w:tc>
      </w:tr>
    </w:tbl>
    <w:p w14:paraId="10A5DED2" w14:textId="77777777" w:rsidR="00FF2347" w:rsidRDefault="00FF2347">
      <w:pPr>
        <w:rPr>
          <w:lang w:eastAsia="zh-CN"/>
        </w:rPr>
      </w:pPr>
    </w:p>
    <w:p w14:paraId="4661E279" w14:textId="77777777" w:rsidR="00FF2347" w:rsidRDefault="00075399">
      <w:pPr>
        <w:pStyle w:val="Heading3"/>
      </w:pPr>
      <w:r>
        <w:t>R1-2200290 (Qualcomm)</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0405FD95" w14:textId="77777777">
        <w:tc>
          <w:tcPr>
            <w:tcW w:w="14583" w:type="dxa"/>
            <w:shd w:val="clear" w:color="auto" w:fill="auto"/>
            <w:vAlign w:val="center"/>
          </w:tcPr>
          <w:p w14:paraId="343A2109" w14:textId="77777777" w:rsidR="00FF2347" w:rsidRDefault="00075399">
            <w:pPr>
              <w:widowControl w:val="0"/>
            </w:pPr>
            <w:r>
              <w:t>In RAN1 #107-e, a relevant issue was discussed in the dynamic spectrum sharing agenda, and the following has been agreed:</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FF2347" w14:paraId="1C9D3D9C" w14:textId="77777777">
              <w:tc>
                <w:tcPr>
                  <w:tcW w:w="9962" w:type="dxa"/>
                  <w:shd w:val="clear" w:color="auto" w:fill="auto"/>
                  <w:vAlign w:val="center"/>
                </w:tcPr>
                <w:p w14:paraId="35123162" w14:textId="77777777" w:rsidR="00FF2347" w:rsidRDefault="00075399">
                  <w:pPr>
                    <w:widowControl w:val="0"/>
                    <w:spacing w:before="60" w:after="0" w:line="240" w:lineRule="auto"/>
                    <w:rPr>
                      <w:rFonts w:eastAsia="DengXian"/>
                      <w:b/>
                      <w:lang w:eastAsia="zh-CN"/>
                    </w:rPr>
                  </w:pPr>
                  <w:r>
                    <w:rPr>
                      <w:rFonts w:eastAsia="DengXian"/>
                      <w:b/>
                      <w:highlight w:val="green"/>
                      <w:lang w:eastAsia="zh-CN"/>
                    </w:rPr>
                    <w:t>Agreement</w:t>
                  </w:r>
                </w:p>
                <w:p w14:paraId="15FD51A6" w14:textId="77777777" w:rsidR="00FF2347" w:rsidRDefault="00075399">
                  <w:pPr>
                    <w:pStyle w:val="ListParagraph"/>
                    <w:widowControl w:val="0"/>
                    <w:numPr>
                      <w:ilvl w:val="0"/>
                      <w:numId w:val="89"/>
                    </w:numPr>
                    <w:snapToGrid/>
                    <w:spacing w:line="240" w:lineRule="auto"/>
                    <w:contextualSpacing/>
                  </w:pPr>
                  <w:r>
                    <w:t>Following approaches for PDCCH monitoring and BD limit handling is supported for Type A UE</w:t>
                  </w:r>
                </w:p>
                <w:p w14:paraId="32320700" w14:textId="77777777" w:rsidR="00FF2347" w:rsidRDefault="00075399">
                  <w:pPr>
                    <w:pStyle w:val="ListParagraph"/>
                    <w:widowControl w:val="0"/>
                    <w:numPr>
                      <w:ilvl w:val="1"/>
                      <w:numId w:val="89"/>
                    </w:numPr>
                    <w:snapToGrid/>
                    <w:spacing w:line="240" w:lineRule="auto"/>
                    <w:contextualSpacing/>
                  </w:pPr>
                  <w:r>
                    <w:t xml:space="preserve">Additional simplifications to PDCCH monitoring </w:t>
                  </w:r>
                </w:p>
                <w:p w14:paraId="44435F98" w14:textId="77777777" w:rsidR="00FF2347" w:rsidRDefault="00075399">
                  <w:pPr>
                    <w:pStyle w:val="ListParagraph"/>
                    <w:widowControl w:val="0"/>
                    <w:numPr>
                      <w:ilvl w:val="2"/>
                      <w:numId w:val="89"/>
                    </w:numPr>
                    <w:snapToGrid/>
                    <w:spacing w:line="240" w:lineRule="auto"/>
                    <w:contextualSpacing/>
                  </w:pPr>
                  <w:r>
                    <w:t>Type A UE as per RAN1#105-e agreement and</w:t>
                  </w:r>
                </w:p>
                <w:p w14:paraId="67B726D4" w14:textId="77777777" w:rsidR="00FF2347" w:rsidRDefault="00075399">
                  <w:pPr>
                    <w:pStyle w:val="ListParagraph"/>
                    <w:widowControl w:val="0"/>
                    <w:numPr>
                      <w:ilvl w:val="3"/>
                      <w:numId w:val="89"/>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14:paraId="78598055" w14:textId="77777777" w:rsidR="00FF2347" w:rsidRDefault="00075399">
                  <w:pPr>
                    <w:pStyle w:val="ListParagraph"/>
                    <w:widowControl w:val="0"/>
                    <w:numPr>
                      <w:ilvl w:val="3"/>
                      <w:numId w:val="89"/>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tbl>
          <w:p w14:paraId="57513F8B" w14:textId="77777777" w:rsidR="00FF2347" w:rsidRDefault="00075399">
            <w:pPr>
              <w:widowControl w:val="0"/>
              <w:spacing w:before="120"/>
            </w:pPr>
            <w:r>
              <w:t>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one valid PDCCH MO of Group (1) SS sets, considering overbooking and dropping, the UE may refrain from monitoring DCI formats 0_0 and 1_0 with CRC scrambled by C-RNTI, MCS-C-RNTI, or CS-RNTI in Group (2) SS sets.</w:t>
            </w:r>
          </w:p>
          <w:p w14:paraId="62FFA856" w14:textId="77777777" w:rsidR="00FF2347" w:rsidRDefault="00075399">
            <w:pPr>
              <w:pStyle w:val="Caption"/>
              <w:widowControl w:val="0"/>
            </w:pPr>
            <w:bookmarkStart w:id="236" w:name="P_1"/>
            <w:r>
              <w:t xml:space="preserve">Proposal </w:t>
            </w:r>
            <w:r w:rsidR="005A6A30">
              <w:fldChar w:fldCharType="begin"/>
            </w:r>
            <w:r w:rsidR="005A6A30">
              <w:instrText xml:space="preserve"> SEQ Proposal \* ARABIC </w:instrText>
            </w:r>
            <w:r w:rsidR="005A6A30">
              <w:fldChar w:fldCharType="separate"/>
            </w:r>
            <w:r>
              <w:t>1</w:t>
            </w:r>
            <w:r w:rsidR="005A6A30">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Group(2) SS set(s).</w:t>
            </w:r>
          </w:p>
          <w:bookmarkEnd w:id="236"/>
          <w:p w14:paraId="04E9DA37" w14:textId="77777777" w:rsidR="00FF2347" w:rsidRDefault="00075399">
            <w:pPr>
              <w:widowControl w:val="0"/>
            </w:pPr>
            <w:r>
              <w:t>In RAN1 #107-e, the following has been agreed:</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FF2347" w14:paraId="206E8911" w14:textId="77777777">
              <w:tc>
                <w:tcPr>
                  <w:tcW w:w="9962" w:type="dxa"/>
                  <w:shd w:val="clear" w:color="auto" w:fill="auto"/>
                  <w:vAlign w:val="center"/>
                </w:tcPr>
                <w:p w14:paraId="1A6523D5" w14:textId="77777777" w:rsidR="00FF2347" w:rsidRDefault="00075399">
                  <w:pPr>
                    <w:widowControl w:val="0"/>
                    <w:spacing w:before="60" w:after="0" w:line="240" w:lineRule="auto"/>
                    <w:rPr>
                      <w:b/>
                      <w:lang w:eastAsia="zh-CN"/>
                    </w:rPr>
                  </w:pPr>
                  <w:r>
                    <w:rPr>
                      <w:b/>
                      <w:highlight w:val="green"/>
                      <w:lang w:eastAsia="zh-CN"/>
                    </w:rPr>
                    <w:t>Agreement</w:t>
                  </w:r>
                </w:p>
                <w:p w14:paraId="351C7088" w14:textId="77777777" w:rsidR="00FF2347" w:rsidRDefault="00075399">
                  <w:pPr>
                    <w:pStyle w:val="ListParagraph"/>
                    <w:widowControl w:val="0"/>
                    <w:numPr>
                      <w:ilvl w:val="0"/>
                      <w:numId w:val="90"/>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1F15D631" w14:textId="77777777" w:rsidR="00FF2347" w:rsidRDefault="00075399">
                  <w:pPr>
                    <w:pStyle w:val="ListParagraph"/>
                    <w:widowControl w:val="0"/>
                    <w:numPr>
                      <w:ilvl w:val="0"/>
                      <w:numId w:val="90"/>
                    </w:numPr>
                    <w:spacing w:line="240" w:lineRule="auto"/>
                  </w:pPr>
                  <w:r>
                    <w:lastRenderedPageBreak/>
                    <w:t>The dropping rule for multi-slot PDCCH monitoring capability is the same as the current specification but evaluated per slot group, i.e., a UE drops UE specific search space set(s) in a slot group with higher index when SS sets are overbooked.</w:t>
                  </w:r>
                </w:p>
                <w:p w14:paraId="23C6E5E7" w14:textId="77777777" w:rsidR="00FF2347" w:rsidRDefault="00075399">
                  <w:pPr>
                    <w:pStyle w:val="ListParagraph"/>
                    <w:widowControl w:val="0"/>
                    <w:numPr>
                      <w:ilvl w:val="0"/>
                      <w:numId w:val="90"/>
                    </w:numPr>
                    <w:spacing w:after="120" w:line="240" w:lineRule="auto"/>
                  </w:pPr>
                  <w:r>
                    <w:rPr>
                      <w:highlight w:val="yellow"/>
                    </w:rPr>
                    <w:t>Additional dropping rules are not precluded</w:t>
                  </w:r>
                </w:p>
              </w:tc>
            </w:tr>
          </w:tbl>
          <w:p w14:paraId="4B8D02DA" w14:textId="77777777" w:rsidR="00FF2347" w:rsidRDefault="00075399">
            <w:pPr>
              <w:widowControl w:val="0"/>
              <w:spacing w:before="120"/>
            </w:pPr>
            <w:r>
              <w:lastRenderedPageBreak/>
              <w:t>For the detailed dropping rules in the third bullet of the agreement, two alternatives were identified: If a SS set has multiple monitoring occasions within a slot group,</w:t>
            </w:r>
          </w:p>
          <w:p w14:paraId="7BB34F71" w14:textId="77777777" w:rsidR="00FF2347" w:rsidRDefault="00075399">
            <w:pPr>
              <w:pStyle w:val="ListParagraph"/>
              <w:widowControl w:val="0"/>
              <w:numPr>
                <w:ilvl w:val="0"/>
                <w:numId w:val="55"/>
              </w:numPr>
              <w:snapToGrid/>
              <w:spacing w:line="240" w:lineRule="auto"/>
              <w:jc w:val="both"/>
            </w:pPr>
            <w:r>
              <w:t>Alt 1: All MOs of the SS set shall be dropped as a whole​.</w:t>
            </w:r>
          </w:p>
          <w:p w14:paraId="28FB919F" w14:textId="77777777" w:rsidR="00FF2347" w:rsidRDefault="00075399">
            <w:pPr>
              <w:pStyle w:val="ListParagraph"/>
              <w:widowControl w:val="0"/>
              <w:numPr>
                <w:ilvl w:val="0"/>
                <w:numId w:val="55"/>
              </w:numPr>
              <w:snapToGrid/>
              <w:spacing w:after="120" w:line="240" w:lineRule="auto"/>
              <w:jc w:val="both"/>
            </w:pPr>
            <w:r>
              <w:t>Alt 2: Each MO of the SS set shall be dropped individually​.</w:t>
            </w:r>
          </w:p>
          <w:p w14:paraId="560E4612" w14:textId="77777777" w:rsidR="00FF2347" w:rsidRDefault="00075399">
            <w:pPr>
              <w:widowControl w:val="0"/>
            </w:pPr>
            <w:r>
              <w:t xml:space="preserve">An example showing the difference of the two alternatives is illustrated in </w:t>
            </w:r>
            <w:r>
              <w:fldChar w:fldCharType="begin"/>
            </w:r>
            <w:r>
              <w:instrText xml:space="preserve"> REF _Ref91704659 \h </w:instrText>
            </w:r>
            <w:r>
              <w:fldChar w:fldCharType="separate"/>
            </w:r>
            <w:r>
              <w:t>Figure 2</w:t>
            </w:r>
            <w:r>
              <w:fldChar w:fldCharType="end"/>
            </w:r>
            <w:r>
              <w:t>.</w:t>
            </w:r>
          </w:p>
          <w:p w14:paraId="7CA2FB0D" w14:textId="77777777" w:rsidR="00FF2347" w:rsidRDefault="00FF2347">
            <w:pPr>
              <w:widowControl w:val="0"/>
            </w:pPr>
          </w:p>
          <w:p w14:paraId="13860BC0" w14:textId="77777777" w:rsidR="00FF2347" w:rsidRDefault="00075399">
            <w:pPr>
              <w:widowControl w:val="0"/>
            </w:pPr>
            <w:r>
              <w:rPr>
                <w:noProof/>
              </w:rPr>
              <w:drawing>
                <wp:inline distT="0" distB="0" distL="0" distR="0" wp14:anchorId="1B202E13" wp14:editId="3C9454BC">
                  <wp:extent cx="6224905" cy="1123950"/>
                  <wp:effectExtent l="0" t="0" r="0" b="0"/>
                  <wp:docPr id="72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Picture 4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6224905" cy="1123950"/>
                          </a:xfrm>
                          <a:prstGeom prst="rect">
                            <a:avLst/>
                          </a:prstGeom>
                          <a:noFill/>
                          <a:ln>
                            <a:noFill/>
                          </a:ln>
                        </pic:spPr>
                      </pic:pic>
                    </a:graphicData>
                  </a:graphic>
                </wp:inline>
              </w:drawing>
            </w:r>
          </w:p>
          <w:p w14:paraId="187D7921" w14:textId="77777777" w:rsidR="00FF2347" w:rsidRDefault="00075399">
            <w:pPr>
              <w:pStyle w:val="Caption"/>
              <w:widowControl w:val="0"/>
              <w:jc w:val="center"/>
            </w:pPr>
            <w:bookmarkStart w:id="237" w:name="_Ref91704659"/>
            <w:r>
              <w:t xml:space="preserve">Figure </w:t>
            </w:r>
            <w:r w:rsidR="005A6A30">
              <w:fldChar w:fldCharType="begin"/>
            </w:r>
            <w:r w:rsidR="005A6A30">
              <w:instrText xml:space="preserve"> SEQ Figure \* ARABIC </w:instrText>
            </w:r>
            <w:r w:rsidR="005A6A30">
              <w:fldChar w:fldCharType="separate"/>
            </w:r>
            <w:r>
              <w:t>2</w:t>
            </w:r>
            <w:r w:rsidR="005A6A30">
              <w:fldChar w:fldCharType="end"/>
            </w:r>
            <w:bookmarkEnd w:id="237"/>
            <w:r>
              <w:t>: Alternatives of dropping rules.</w:t>
            </w:r>
          </w:p>
          <w:p w14:paraId="209C9931" w14:textId="77777777" w:rsidR="00FF2347" w:rsidRDefault="00FF2347">
            <w:pPr>
              <w:widowControl w:val="0"/>
            </w:pPr>
          </w:p>
          <w:p w14:paraId="32ADBB1A" w14:textId="77777777" w:rsidR="00FF2347" w:rsidRDefault="00075399">
            <w:pPr>
              <w:widowControl w:val="0"/>
            </w:pPr>
            <w:r>
              <w:t xml:space="preserve">Between the two alternatives, Alt 2 has a benefit over Alt 1 in some cases, like the one shown in </w:t>
            </w:r>
            <w:r>
              <w:fldChar w:fldCharType="begin"/>
            </w:r>
            <w:r>
              <w:instrText xml:space="preserve"> REF _Ref91704659 \h </w:instrText>
            </w:r>
            <w:r>
              <w:fldChar w:fldCharType="separate"/>
            </w:r>
            <w:r>
              <w:t>Figure 2</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4DEFA72A" w14:textId="77777777" w:rsidR="00FF2347" w:rsidRDefault="00075399">
            <w:pPr>
              <w:pStyle w:val="Caption"/>
              <w:widowControl w:val="0"/>
              <w:rPr>
                <w:b w:val="0"/>
                <w:bCs w:val="0"/>
              </w:rPr>
            </w:pPr>
            <w:bookmarkStart w:id="238" w:name="P_6"/>
            <w:r>
              <w:t xml:space="preserve">Proposal </w:t>
            </w:r>
            <w:r w:rsidR="005A6A30">
              <w:fldChar w:fldCharType="begin"/>
            </w:r>
            <w:r w:rsidR="005A6A30">
              <w:instrText xml:space="preserve"> SEQ Proposal \* ARABIC </w:instrText>
            </w:r>
            <w:r w:rsidR="005A6A30">
              <w:fldChar w:fldCharType="separate"/>
            </w:r>
            <w:r>
              <w:t>6</w:t>
            </w:r>
            <w:r w:rsidR="005A6A30">
              <w:fldChar w:fldCharType="end"/>
            </w:r>
            <w:r>
              <w:t>: If a SS set to be dropped by overbooking has multiple MOs within a slot group, they are dropped as a whole.</w:t>
            </w:r>
          </w:p>
          <w:bookmarkEnd w:id="238"/>
          <w:p w14:paraId="7DECE479" w14:textId="77777777" w:rsidR="00FF2347" w:rsidRDefault="00FF2347">
            <w:pPr>
              <w:widowControl w:val="0"/>
              <w:jc w:val="both"/>
              <w:rPr>
                <w:b/>
                <w:u w:val="single"/>
              </w:rPr>
            </w:pPr>
          </w:p>
        </w:tc>
      </w:tr>
    </w:tbl>
    <w:p w14:paraId="74DDE7E9" w14:textId="77777777" w:rsidR="00FF2347" w:rsidRDefault="00FF2347">
      <w:pPr>
        <w:rPr>
          <w:lang w:eastAsia="zh-CN"/>
        </w:rPr>
      </w:pPr>
    </w:p>
    <w:p w14:paraId="0016CAFD" w14:textId="77777777" w:rsidR="00FF2347" w:rsidRDefault="00075399">
      <w:pPr>
        <w:pStyle w:val="Heading3"/>
      </w:pPr>
      <w:r>
        <w:t>R1-2200325 (OPPO)</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2A2DB831" w14:textId="77777777">
        <w:tc>
          <w:tcPr>
            <w:tcW w:w="14583" w:type="dxa"/>
            <w:shd w:val="clear" w:color="auto" w:fill="auto"/>
            <w:vAlign w:val="center"/>
          </w:tcPr>
          <w:p w14:paraId="0575EA69" w14:textId="77777777" w:rsidR="00FF2347" w:rsidRDefault="00075399">
            <w:pPr>
              <w:pStyle w:val="BodyText"/>
              <w:widowControl w:val="0"/>
            </w:pPr>
            <w:r>
              <w:t xml:space="preserve">When it comes to SSSG switching, the motivation of introduction of this feature is to allow UE to reduce the PDCCH monitoring effort in the gNB COT. With the similar </w:t>
            </w:r>
            <w:r>
              <w:lastRenderedPageBreak/>
              <w:t xml:space="preserve">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17AE6EDA" w14:textId="77777777" w:rsidR="00FF2347" w:rsidRDefault="00075399">
            <w:pPr>
              <w:pStyle w:val="BodyText"/>
              <w:widowControl w:val="0"/>
              <w:rPr>
                <w:b/>
              </w:rPr>
            </w:pPr>
            <w:r>
              <w:rPr>
                <w:b/>
              </w:rPr>
              <w:t xml:space="preserve">Proposal 4: R17 should allow UE to skip PDCCH monitoring in the CORESET associated with a beam uncovered by the gNB sensing beam within the gNB COT. </w:t>
            </w:r>
          </w:p>
          <w:p w14:paraId="19DF64E0" w14:textId="77777777" w:rsidR="00FF2347" w:rsidRDefault="00FF2347">
            <w:pPr>
              <w:widowControl w:val="0"/>
              <w:jc w:val="both"/>
              <w:rPr>
                <w:b/>
                <w:u w:val="single"/>
              </w:rPr>
            </w:pPr>
          </w:p>
        </w:tc>
      </w:tr>
    </w:tbl>
    <w:p w14:paraId="36FFF6C7" w14:textId="77777777" w:rsidR="00FF2347" w:rsidRDefault="00FF2347">
      <w:pPr>
        <w:rPr>
          <w:lang w:eastAsia="zh-CN"/>
        </w:rPr>
      </w:pPr>
    </w:p>
    <w:p w14:paraId="14AB02CB" w14:textId="77777777" w:rsidR="00FF2347" w:rsidRDefault="00075399">
      <w:pPr>
        <w:pStyle w:val="Heading3"/>
      </w:pPr>
      <w:r>
        <w:t>R1-2200367 (Intel)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56D11E86" w14:textId="77777777">
        <w:tc>
          <w:tcPr>
            <w:tcW w:w="14583" w:type="dxa"/>
            <w:shd w:val="clear" w:color="auto" w:fill="auto"/>
            <w:vAlign w:val="center"/>
          </w:tcPr>
          <w:p w14:paraId="7F96D8B2" w14:textId="77777777" w:rsidR="00FF2347" w:rsidRDefault="00075399">
            <w:pPr>
              <w:widowControl w:val="0"/>
              <w:jc w:val="both"/>
              <w:rPr>
                <w:lang w:val="en-GB" w:eastAsia="zh-CN"/>
              </w:rPr>
            </w:pPr>
            <w:r>
              <w:rPr>
                <w:lang w:val="en-GB" w:eastAsia="zh-CN"/>
              </w:rPr>
              <w:t xml:space="preserve">There was a proposal in early RAN1 discussion that the configuration of MOs in consecutive slots should be avoided. The main concern is that it may increase UE buffering of PDCCH symbols considering one slot with SCS 480/960kHz may not be enough for the PDCCH decoding. The issue of MOs in consecutive slots may happen not only in a slot group, but also across two adjacent slot groups. The agreed framework for multi-slot PDCCH monitoring capability generally allows any kinds of SS sets that can be configured in consecutive slots. It would be complicated to define a dropping rule. We prefer not to define additional solutions to handle SS sets configured in consecutive slots. </w:t>
            </w:r>
          </w:p>
          <w:p w14:paraId="59041248" w14:textId="77777777" w:rsidR="00FF2347" w:rsidRDefault="00075399">
            <w:pPr>
              <w:widowControl w:val="0"/>
              <w:spacing w:before="240" w:after="0"/>
              <w:jc w:val="both"/>
              <w:rPr>
                <w:b/>
              </w:rPr>
            </w:pPr>
            <w:r>
              <w:rPr>
                <w:b/>
              </w:rPr>
              <w:t xml:space="preserve">Proposal 3: </w:t>
            </w:r>
          </w:p>
          <w:p w14:paraId="0C3E4A79" w14:textId="77777777" w:rsidR="00FF2347" w:rsidRDefault="00075399">
            <w:pPr>
              <w:pStyle w:val="ListParagraph"/>
              <w:widowControl w:val="0"/>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 may not be counted in the number of spans in the slot group.</w:t>
            </w:r>
          </w:p>
          <w:p w14:paraId="4CBBB02A" w14:textId="77777777" w:rsidR="00FF2347" w:rsidRDefault="00075399">
            <w:pPr>
              <w:pStyle w:val="ListParagraph"/>
              <w:widowControl w:val="0"/>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the group (1) SS</w:t>
            </w:r>
          </w:p>
          <w:p w14:paraId="57621B8A" w14:textId="77777777" w:rsidR="00FF2347" w:rsidRDefault="00075399">
            <w:pPr>
              <w:pStyle w:val="ListParagraph"/>
              <w:widowControl w:val="0"/>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Additional solution to handle SS sets configured in consecutive slots is not preferred</w:t>
            </w:r>
          </w:p>
          <w:p w14:paraId="69C766A1" w14:textId="77777777" w:rsidR="00FF2347" w:rsidRDefault="00075399">
            <w:pPr>
              <w:pStyle w:val="ListParagraph"/>
              <w:widowControl w:val="0"/>
              <w:numPr>
                <w:ilvl w:val="0"/>
                <w:numId w:val="22"/>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spans in a slot group should be discussed in UE feature for WI NR_ext_to_71GHz</w:t>
            </w:r>
          </w:p>
          <w:p w14:paraId="21B9251A" w14:textId="77777777" w:rsidR="00FF2347" w:rsidRDefault="00FF2347">
            <w:pPr>
              <w:pStyle w:val="B1"/>
              <w:widowControl w:val="0"/>
              <w:spacing w:before="60" w:after="0" w:line="240" w:lineRule="auto"/>
              <w:ind w:left="0" w:firstLine="0"/>
              <w:rPr>
                <w:b/>
                <w:bCs/>
              </w:rPr>
            </w:pPr>
          </w:p>
        </w:tc>
      </w:tr>
    </w:tbl>
    <w:p w14:paraId="2F8CF0D8" w14:textId="77777777" w:rsidR="00FF2347" w:rsidRDefault="00FF2347">
      <w:pPr>
        <w:rPr>
          <w:lang w:eastAsia="zh-CN"/>
        </w:rPr>
      </w:pPr>
    </w:p>
    <w:p w14:paraId="4D00531A" w14:textId="77777777" w:rsidR="00FF2347" w:rsidRDefault="00075399">
      <w:pPr>
        <w:pStyle w:val="Heading3"/>
      </w:pPr>
      <w:r>
        <w:t>R1-2200401 (Ericsson)</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45711039" w14:textId="77777777">
        <w:tc>
          <w:tcPr>
            <w:tcW w:w="14583" w:type="dxa"/>
            <w:shd w:val="clear" w:color="auto" w:fill="auto"/>
            <w:vAlign w:val="center"/>
          </w:tcPr>
          <w:p w14:paraId="2080F4F9" w14:textId="77777777" w:rsidR="00FF2347" w:rsidRDefault="00075399">
            <w:pPr>
              <w:widowControl w:val="0"/>
              <w:rPr>
                <w:lang w:val="en-GB" w:eastAsia="ja-JP"/>
              </w:rPr>
            </w:pPr>
            <w:r>
              <w:rPr>
                <w:lang w:val="en-GB" w:eastAsia="ja-JP"/>
              </w:rPr>
              <w:t>The two working assumptions</w:t>
            </w:r>
          </w:p>
          <w:p w14:paraId="0E42B6D9" w14:textId="77777777" w:rsidR="00FF2347" w:rsidRDefault="00075399">
            <w:pPr>
              <w:widowControl w:val="0"/>
              <w:spacing w:after="240"/>
              <w:ind w:left="562"/>
              <w:rPr>
                <w:lang w:eastAsia="zh-CN"/>
              </w:rPr>
            </w:pPr>
            <w:r>
              <w:rPr>
                <w:highlight w:val="darkYellow"/>
                <w:lang w:eastAsia="zh-CN"/>
              </w:rPr>
              <w:t>Working assumption:</w:t>
            </w:r>
            <w:r>
              <w:rPr>
                <w:lang w:eastAsia="zh-CN"/>
              </w:rPr>
              <w:t xml:space="preserve"> BD/CCE budget for (4,2), (4,1) is half that of X=8</w:t>
            </w:r>
          </w:p>
          <w:p w14:paraId="306D53C3" w14:textId="77777777" w:rsidR="00FF2347" w:rsidRDefault="00075399">
            <w:pPr>
              <w:widowControl w:val="0"/>
              <w:ind w:left="567"/>
              <w:rPr>
                <w:lang w:eastAsia="zh-CN"/>
              </w:rPr>
            </w:pPr>
            <w:r>
              <w:rPr>
                <w:highlight w:val="darkYellow"/>
                <w:lang w:eastAsia="zh-CN"/>
              </w:rPr>
              <w:t>Working assumption</w:t>
            </w:r>
          </w:p>
          <w:p w14:paraId="6D332AC4" w14:textId="77777777" w:rsidR="00FF2347" w:rsidRDefault="00075399">
            <w:pPr>
              <w:widowControl w:val="0"/>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5EFC939E" w14:textId="77777777" w:rsidR="00FF2347" w:rsidRDefault="00075399">
            <w:pPr>
              <w:widowControl w:val="0"/>
              <w:numPr>
                <w:ilvl w:val="0"/>
                <w:numId w:val="34"/>
              </w:numPr>
              <w:autoSpaceDE/>
              <w:autoSpaceDN/>
              <w:adjustRightInd/>
              <w:spacing w:after="0"/>
              <w:ind w:left="1287"/>
              <w:rPr>
                <w:lang w:eastAsia="zh-CN"/>
              </w:rPr>
            </w:pPr>
            <w:r>
              <w:rPr>
                <w:lang w:eastAsia="zh-CN"/>
              </w:rPr>
              <w:t>Support only search space set group switching processing capability 1 with the following values</w:t>
            </w:r>
          </w:p>
          <w:p w14:paraId="1AB7FC54" w14:textId="77777777" w:rsidR="00FF2347" w:rsidRDefault="00FF2347">
            <w:pPr>
              <w:widowControl w:val="0"/>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FF2347" w14:paraId="6D9682DE" w14:textId="77777777">
              <w:trPr>
                <w:cantSplit/>
              </w:trPr>
              <w:tc>
                <w:tcPr>
                  <w:tcW w:w="300" w:type="dxa"/>
                  <w:shd w:val="clear" w:color="auto" w:fill="E0E0E0"/>
                  <w:vAlign w:val="center"/>
                </w:tcPr>
                <w:p w14:paraId="1F57D385" w14:textId="77777777" w:rsidR="00FF2347" w:rsidRDefault="00075399">
                  <w:pPr>
                    <w:keepNext/>
                    <w:keepLines/>
                    <w:overflowPunct w:val="0"/>
                    <w:jc w:val="center"/>
                    <w:textAlignment w:val="baseline"/>
                    <w:rPr>
                      <w:rFonts w:eastAsia="Times New Roman"/>
                      <w:b/>
                      <w:szCs w:val="20"/>
                      <w:lang w:eastAsia="en-GB"/>
                    </w:rPr>
                  </w:pPr>
                  <m:oMathPara>
                    <m:oMath>
                      <m:r>
                        <m:rPr>
                          <m:sty m:val="bi"/>
                        </m:rPr>
                        <w:rPr>
                          <w:rFonts w:ascii="Cambria Math" w:hAnsi="Cambria Math"/>
                        </w:rPr>
                        <w:lastRenderedPageBreak/>
                        <m:t>μ</m:t>
                      </m:r>
                    </m:oMath>
                  </m:oMathPara>
                </w:p>
              </w:tc>
              <w:tc>
                <w:tcPr>
                  <w:tcW w:w="3385" w:type="dxa"/>
                  <w:shd w:val="clear" w:color="auto" w:fill="E0E0E0"/>
                  <w:vAlign w:val="center"/>
                </w:tcPr>
                <w:p w14:paraId="075A6738" w14:textId="77777777" w:rsidR="00FF2347" w:rsidRDefault="00075399">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323670EA" w14:textId="77777777" w:rsidR="00FF2347" w:rsidRDefault="00075399">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FF2347" w14:paraId="509448B2" w14:textId="77777777">
              <w:trPr>
                <w:cantSplit/>
              </w:trPr>
              <w:tc>
                <w:tcPr>
                  <w:tcW w:w="300" w:type="dxa"/>
                  <w:vAlign w:val="center"/>
                </w:tcPr>
                <w:p w14:paraId="422771E3" w14:textId="77777777" w:rsidR="00FF2347" w:rsidRDefault="00075399">
                  <w:pPr>
                    <w:keepLines/>
                    <w:spacing w:before="40" w:after="40"/>
                    <w:jc w:val="center"/>
                    <w:rPr>
                      <w:szCs w:val="20"/>
                      <w:lang w:eastAsia="zh-CN"/>
                    </w:rPr>
                  </w:pPr>
                  <w:r>
                    <w:rPr>
                      <w:szCs w:val="20"/>
                      <w:lang w:eastAsia="zh-CN"/>
                    </w:rPr>
                    <w:t>3</w:t>
                  </w:r>
                </w:p>
              </w:tc>
              <w:tc>
                <w:tcPr>
                  <w:tcW w:w="3385" w:type="dxa"/>
                  <w:vAlign w:val="center"/>
                </w:tcPr>
                <w:p w14:paraId="7E48F963" w14:textId="77777777" w:rsidR="00FF2347" w:rsidRDefault="00075399">
                  <w:pPr>
                    <w:keepLines/>
                    <w:spacing w:before="40" w:after="40"/>
                    <w:jc w:val="center"/>
                    <w:rPr>
                      <w:szCs w:val="20"/>
                      <w:lang w:eastAsia="zh-CN"/>
                    </w:rPr>
                  </w:pPr>
                  <w:r>
                    <w:rPr>
                      <w:szCs w:val="20"/>
                      <w:lang w:eastAsia="zh-CN"/>
                    </w:rPr>
                    <w:t>40</w:t>
                  </w:r>
                </w:p>
              </w:tc>
            </w:tr>
            <w:tr w:rsidR="00FF2347" w14:paraId="2BF3C888" w14:textId="77777777">
              <w:trPr>
                <w:cantSplit/>
              </w:trPr>
              <w:tc>
                <w:tcPr>
                  <w:tcW w:w="300" w:type="dxa"/>
                  <w:vAlign w:val="center"/>
                </w:tcPr>
                <w:p w14:paraId="63B5A6B5" w14:textId="77777777" w:rsidR="00FF2347" w:rsidRDefault="00075399">
                  <w:pPr>
                    <w:keepLines/>
                    <w:spacing w:before="40" w:after="40"/>
                    <w:jc w:val="center"/>
                    <w:rPr>
                      <w:szCs w:val="20"/>
                      <w:lang w:eastAsia="zh-CN"/>
                    </w:rPr>
                  </w:pPr>
                  <w:r>
                    <w:rPr>
                      <w:szCs w:val="20"/>
                      <w:lang w:eastAsia="zh-CN"/>
                    </w:rPr>
                    <w:t>5</w:t>
                  </w:r>
                </w:p>
              </w:tc>
              <w:tc>
                <w:tcPr>
                  <w:tcW w:w="3385" w:type="dxa"/>
                  <w:vAlign w:val="center"/>
                </w:tcPr>
                <w:p w14:paraId="4AC969FC" w14:textId="77777777" w:rsidR="00FF2347" w:rsidRDefault="00075399">
                  <w:pPr>
                    <w:keepLines/>
                    <w:spacing w:before="40" w:after="40"/>
                    <w:jc w:val="center"/>
                    <w:rPr>
                      <w:szCs w:val="20"/>
                      <w:lang w:eastAsia="zh-CN"/>
                    </w:rPr>
                  </w:pPr>
                  <w:r>
                    <w:rPr>
                      <w:szCs w:val="20"/>
                      <w:lang w:eastAsia="zh-CN"/>
                    </w:rPr>
                    <w:t>160</w:t>
                  </w:r>
                </w:p>
              </w:tc>
            </w:tr>
            <w:tr w:rsidR="00FF2347" w14:paraId="0BD8102A" w14:textId="77777777">
              <w:trPr>
                <w:cantSplit/>
              </w:trPr>
              <w:tc>
                <w:tcPr>
                  <w:tcW w:w="300" w:type="dxa"/>
                  <w:vAlign w:val="center"/>
                </w:tcPr>
                <w:p w14:paraId="4260D708" w14:textId="77777777" w:rsidR="00FF2347" w:rsidRDefault="00075399">
                  <w:pPr>
                    <w:keepLines/>
                    <w:spacing w:before="40" w:after="40"/>
                    <w:jc w:val="center"/>
                    <w:rPr>
                      <w:szCs w:val="20"/>
                      <w:lang w:eastAsia="zh-CN"/>
                    </w:rPr>
                  </w:pPr>
                  <w:r>
                    <w:rPr>
                      <w:szCs w:val="20"/>
                      <w:lang w:eastAsia="zh-CN"/>
                    </w:rPr>
                    <w:t>6</w:t>
                  </w:r>
                </w:p>
              </w:tc>
              <w:tc>
                <w:tcPr>
                  <w:tcW w:w="3385" w:type="dxa"/>
                  <w:vAlign w:val="center"/>
                </w:tcPr>
                <w:p w14:paraId="18262EA4" w14:textId="77777777" w:rsidR="00FF2347" w:rsidRDefault="00075399">
                  <w:pPr>
                    <w:keepLines/>
                    <w:spacing w:before="40" w:after="40"/>
                    <w:jc w:val="center"/>
                    <w:rPr>
                      <w:szCs w:val="20"/>
                      <w:lang w:eastAsia="zh-CN"/>
                    </w:rPr>
                  </w:pPr>
                  <w:r>
                    <w:rPr>
                      <w:szCs w:val="20"/>
                      <w:lang w:eastAsia="zh-CN"/>
                    </w:rPr>
                    <w:t>320</w:t>
                  </w:r>
                </w:p>
              </w:tc>
            </w:tr>
          </w:tbl>
          <w:p w14:paraId="7AF0D2C7" w14:textId="77777777" w:rsidR="00FF2347" w:rsidRDefault="00FF2347">
            <w:pPr>
              <w:widowControl w:val="0"/>
              <w:rPr>
                <w:lang w:val="en-GB" w:eastAsia="ja-JP"/>
              </w:rPr>
            </w:pPr>
          </w:p>
          <w:p w14:paraId="03D30CFD" w14:textId="77777777" w:rsidR="00FF2347" w:rsidRDefault="00075399">
            <w:pPr>
              <w:widowControl w:val="0"/>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_Ref90302393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52A60094" w14:textId="77777777" w:rsidR="00FF2347" w:rsidRDefault="00FF2347">
            <w:pPr>
              <w:pStyle w:val="Proposal"/>
              <w:widowControl w:val="0"/>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1D88281C" w14:textId="77777777" w:rsidR="00FF2347" w:rsidRDefault="00FF2347">
      <w:pPr>
        <w:rPr>
          <w:lang w:val="en-GB" w:eastAsia="zh-CN"/>
        </w:rPr>
      </w:pPr>
    </w:p>
    <w:p w14:paraId="0B778601" w14:textId="77777777" w:rsidR="00FF2347" w:rsidRDefault="00075399">
      <w:pPr>
        <w:pStyle w:val="Heading3"/>
      </w:pPr>
      <w:r>
        <w:t>R1-2200410 (Apple)</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0BE40826" w14:textId="77777777">
        <w:tc>
          <w:tcPr>
            <w:tcW w:w="14583" w:type="dxa"/>
            <w:shd w:val="clear" w:color="auto" w:fill="auto"/>
            <w:vAlign w:val="center"/>
          </w:tcPr>
          <w:p w14:paraId="035C80F3" w14:textId="77777777" w:rsidR="00FF2347" w:rsidRDefault="00075399">
            <w:pPr>
              <w:widowControl w:val="0"/>
              <w:jc w:val="both"/>
              <w:rPr>
                <w:i/>
                <w:iCs/>
              </w:rPr>
            </w:pPr>
            <w:r>
              <w:rPr>
                <w:b/>
                <w:bCs/>
                <w:i/>
                <w:iCs/>
              </w:rPr>
              <w:t>Proposal 3:</w:t>
            </w:r>
            <w:r>
              <w:rPr>
                <w:i/>
                <w:iCs/>
              </w:rPr>
              <w:t xml:space="preserve"> Additional dropping rules for PDCCH multi-slot monitoring should be defined to limit back-to-back SS monitoring for Group 1 and Group 2 SSs. A window-based approach around the CSS maybe considered to determine whether or not a USS monitoring occasion is dropped or not for PDCCH monitoring</w:t>
            </w:r>
          </w:p>
          <w:p w14:paraId="0ECBA0AE" w14:textId="77777777" w:rsidR="00FF2347" w:rsidRDefault="00075399">
            <w:pPr>
              <w:widowControl w:val="0"/>
              <w:jc w:val="both"/>
              <w:rPr>
                <w:i/>
                <w:iCs/>
              </w:rPr>
            </w:pPr>
            <w:r>
              <w:rPr>
                <w:b/>
                <w:bCs/>
                <w:i/>
                <w:iCs/>
              </w:rPr>
              <w:t>Proposal 5:</w:t>
            </w:r>
            <w:r>
              <w:rPr>
                <w:i/>
                <w:iCs/>
              </w:rPr>
              <w:t xml:space="preserve"> Confirm the following Working Assumption:  the BD/CCE budget for (4,2), (4,1) is half that of X=8.</w:t>
            </w:r>
          </w:p>
          <w:p w14:paraId="34DFE1BE" w14:textId="77777777" w:rsidR="00FF2347" w:rsidRDefault="00FF2347">
            <w:pPr>
              <w:widowControl w:val="0"/>
              <w:jc w:val="both"/>
              <w:rPr>
                <w:b/>
                <w:u w:val="single"/>
              </w:rPr>
            </w:pPr>
          </w:p>
        </w:tc>
      </w:tr>
    </w:tbl>
    <w:p w14:paraId="46195047" w14:textId="77777777" w:rsidR="00FF2347" w:rsidRDefault="00FF2347">
      <w:pPr>
        <w:rPr>
          <w:lang w:eastAsia="zh-CN"/>
        </w:rPr>
      </w:pPr>
    </w:p>
    <w:p w14:paraId="54298FA7" w14:textId="77777777" w:rsidR="00FF2347" w:rsidRDefault="00075399">
      <w:pPr>
        <w:pStyle w:val="Heading3"/>
      </w:pPr>
      <w:r>
        <w:t>R1-2200495 (Sharp)</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54BC1A74" w14:textId="77777777">
        <w:tc>
          <w:tcPr>
            <w:tcW w:w="14583" w:type="dxa"/>
            <w:shd w:val="clear" w:color="auto" w:fill="auto"/>
            <w:vAlign w:val="center"/>
          </w:tcPr>
          <w:p w14:paraId="5978EE08" w14:textId="77777777" w:rsidR="00FF2347" w:rsidRDefault="00075399">
            <w:pPr>
              <w:widowControl w:val="0"/>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a potential solution is that </w:t>
            </w:r>
            <w:r>
              <w:rPr>
                <w:i/>
                <w:lang w:eastAsia="zh-CN"/>
              </w:rPr>
              <w:t>P</w:t>
            </w:r>
            <w:r>
              <w:rPr>
                <w:i/>
                <w:vertAlign w:val="subscript"/>
                <w:lang w:eastAsia="zh-CN"/>
              </w:rPr>
              <w:t>switch</w:t>
            </w:r>
            <w:r>
              <w:rPr>
                <w:lang w:eastAsia="zh-CN"/>
              </w:rPr>
              <w:t xml:space="preserve"> is set to different values for staggering timing of stopping current monitoring and starting new monitoring.</w:t>
            </w:r>
          </w:p>
          <w:p w14:paraId="0F50861F" w14:textId="77777777" w:rsidR="00FF2347" w:rsidRDefault="00075399">
            <w:pPr>
              <w:widowControl w:val="0"/>
              <w:jc w:val="center"/>
              <w:rPr>
                <w:lang w:eastAsia="zh-CN"/>
              </w:rPr>
            </w:pPr>
            <w:r>
              <w:rPr>
                <w:noProof/>
              </w:rPr>
              <w:lastRenderedPageBreak/>
              <w:drawing>
                <wp:inline distT="0" distB="0" distL="0" distR="0" wp14:anchorId="2183953A" wp14:editId="50009F3F">
                  <wp:extent cx="5410200" cy="1533525"/>
                  <wp:effectExtent l="0" t="0" r="0" b="0"/>
                  <wp:docPr id="733"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図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410200" cy="1533525"/>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1F36053E" w14:textId="77777777" w:rsidR="00FF2347" w:rsidRDefault="00075399">
            <w:pPr>
              <w:widowControl w:val="0"/>
              <w:rPr>
                <w:b/>
                <w:bCs/>
              </w:rPr>
            </w:pPr>
            <w:r>
              <w:rPr>
                <w:rFonts w:hint="eastAsia"/>
                <w:b/>
                <w:bCs/>
              </w:rPr>
              <w:t>P</w:t>
            </w:r>
            <w:r>
              <w:rPr>
                <w:b/>
                <w:bCs/>
              </w:rPr>
              <w:t>roposal 3: Adopt Text proposal #2.</w:t>
            </w:r>
          </w:p>
          <w:p w14:paraId="7673D4EA" w14:textId="77777777" w:rsidR="00FF2347" w:rsidRDefault="00FF2347">
            <w:pPr>
              <w:widowControl w:val="0"/>
              <w:jc w:val="both"/>
              <w:rPr>
                <w:b/>
                <w:u w:val="single"/>
                <w:lang w:val="en-GB"/>
              </w:rPr>
            </w:pPr>
          </w:p>
        </w:tc>
      </w:tr>
    </w:tbl>
    <w:p w14:paraId="4F4FC14F" w14:textId="77777777" w:rsidR="00FF2347" w:rsidRDefault="00FF2347">
      <w:pPr>
        <w:rPr>
          <w:lang w:eastAsia="zh-CN"/>
        </w:rPr>
      </w:pPr>
    </w:p>
    <w:p w14:paraId="41B7E67D" w14:textId="77777777" w:rsidR="00FF2347" w:rsidRDefault="00075399">
      <w:pPr>
        <w:pStyle w:val="Heading3"/>
      </w:pPr>
      <w:r>
        <w:t>R1-2200558 (Transsion Holdings)</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1A479D9C" w14:textId="77777777">
        <w:tc>
          <w:tcPr>
            <w:tcW w:w="14583" w:type="dxa"/>
            <w:shd w:val="clear" w:color="auto" w:fill="auto"/>
            <w:vAlign w:val="center"/>
          </w:tcPr>
          <w:p w14:paraId="47122DBD" w14:textId="77777777" w:rsidR="00FF2347" w:rsidRDefault="00075399">
            <w:pPr>
              <w:widowControl w:val="0"/>
              <w:rPr>
                <w:b/>
                <w:i/>
                <w:szCs w:val="20"/>
                <w:lang w:eastAsia="zh-CN"/>
              </w:rPr>
            </w:pPr>
            <w:bookmarkStart w:id="239"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239"/>
          <w:p w14:paraId="1F718DD2" w14:textId="77777777" w:rsidR="00FF2347" w:rsidRDefault="00075399">
            <w:pPr>
              <w:widowControl w:val="0"/>
              <w:jc w:val="both"/>
              <w:rPr>
                <w:lang w:eastAsia="zh-CN"/>
              </w:rPr>
            </w:pPr>
            <w:r>
              <w:rPr>
                <w:rFonts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In a special case, for the Type0 CSS or Type0A/Type 2 CSS if </w:t>
            </w:r>
            <w:r>
              <w:rPr>
                <w:lang w:eastAsia="zh-CN"/>
              </w:rPr>
              <w:t>“</w:t>
            </w:r>
            <w:r>
              <w:rPr>
                <w:rFonts w:hint="eastAsia"/>
                <w:i/>
                <w:iCs/>
                <w:lang w:eastAsia="zh-CN"/>
              </w:rPr>
              <w:t>searchSpaceId=0</w:t>
            </w:r>
            <w:r>
              <w:rPr>
                <w:lang w:eastAsia="zh-CN"/>
              </w:rPr>
              <w:t>”</w:t>
            </w:r>
            <w:r>
              <w:rPr>
                <w:rFonts w:hint="eastAsia"/>
                <w:lang w:eastAsia="zh-CN"/>
              </w:rPr>
              <w:t>, the PDCCH monitoring occasions may be changed to the end of the slot group.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lang w:eastAsia="zh-CN"/>
              </w:rPr>
              <w:t>’</w:t>
            </w:r>
            <w:r>
              <w:rPr>
                <w:rFonts w:hint="eastAsia"/>
                <w:lang w:eastAsia="zh-CN"/>
              </w:rPr>
              <w:t>s PDCCH detection budget does not exceed its BD/CCE limit.</w:t>
            </w:r>
          </w:p>
          <w:p w14:paraId="625A62D1" w14:textId="77777777" w:rsidR="00FF2347" w:rsidRDefault="00075399">
            <w:pPr>
              <w:widowControl w:val="0"/>
              <w:rPr>
                <w:b/>
                <w:i/>
                <w:szCs w:val="20"/>
                <w:lang w:eastAsia="zh-CN"/>
              </w:rPr>
            </w:pPr>
            <w:r>
              <w:rPr>
                <w:rFonts w:hint="eastAsia"/>
                <w:b/>
                <w:i/>
                <w:szCs w:val="20"/>
                <w:lang w:eastAsia="zh-CN"/>
              </w:rPr>
              <w:t>Proposal 2: Drop the USS with the higher index in these adjacent slot groups, when back-to-back issue happens.</w:t>
            </w:r>
          </w:p>
          <w:p w14:paraId="408DC83D" w14:textId="77777777" w:rsidR="00FF2347" w:rsidRDefault="00FF2347">
            <w:pPr>
              <w:widowControl w:val="0"/>
              <w:rPr>
                <w:b/>
                <w:i/>
                <w:szCs w:val="20"/>
                <w:lang w:eastAsia="zh-CN"/>
              </w:rPr>
            </w:pPr>
          </w:p>
        </w:tc>
      </w:tr>
    </w:tbl>
    <w:p w14:paraId="48762E28" w14:textId="77777777" w:rsidR="00FF2347" w:rsidRDefault="00FF2347">
      <w:pPr>
        <w:rPr>
          <w:lang w:eastAsia="zh-CN"/>
        </w:rPr>
      </w:pPr>
    </w:p>
    <w:p w14:paraId="78D58F1E" w14:textId="77777777" w:rsidR="00FF2347" w:rsidRDefault="00075399">
      <w:pPr>
        <w:pStyle w:val="Heading3"/>
      </w:pPr>
      <w:r>
        <w:lastRenderedPageBreak/>
        <w:t>R1-2200671 (Lenovo, Motorola Mobility)</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747BF521" w14:textId="77777777">
        <w:tc>
          <w:tcPr>
            <w:tcW w:w="14583" w:type="dxa"/>
            <w:shd w:val="clear" w:color="auto" w:fill="auto"/>
            <w:vAlign w:val="center"/>
          </w:tcPr>
          <w:p w14:paraId="33E062E4" w14:textId="77777777" w:rsidR="00FF2347" w:rsidRDefault="00075399">
            <w:pPr>
              <w:widowControl w:val="0"/>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423E9B5F" w14:textId="77777777" w:rsidR="00FF2347" w:rsidRDefault="00FF2347">
            <w:pPr>
              <w:pStyle w:val="ListParagraph"/>
              <w:widowControl w:val="0"/>
              <w:spacing w:after="160"/>
              <w:ind w:left="0"/>
              <w:rPr>
                <w:lang w:eastAsia="zh-CN"/>
              </w:rPr>
            </w:pPr>
          </w:p>
          <w:p w14:paraId="76DB5D7B" w14:textId="77777777" w:rsidR="00FF2347" w:rsidRDefault="00075399">
            <w:pPr>
              <w:pStyle w:val="ListParagraph"/>
              <w:widowControl w:val="0"/>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589E2CF2" w14:textId="77777777" w:rsidR="00FF2347" w:rsidRDefault="00FF2347">
            <w:pPr>
              <w:pStyle w:val="ListParagraph"/>
              <w:widowControl w:val="0"/>
              <w:spacing w:after="160"/>
              <w:ind w:left="0"/>
              <w:jc w:val="both"/>
              <w:rPr>
                <w:b/>
                <w:bCs/>
                <w:i/>
                <w:iCs/>
                <w:lang w:eastAsia="zh-CN"/>
              </w:rPr>
            </w:pPr>
          </w:p>
          <w:p w14:paraId="472F2418" w14:textId="77777777" w:rsidR="00FF2347" w:rsidRDefault="00075399">
            <w:pPr>
              <w:pStyle w:val="ListParagraph"/>
              <w:widowControl w:val="0"/>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768880EF" w14:textId="77777777" w:rsidR="00FF2347" w:rsidRDefault="00FF2347">
            <w:pPr>
              <w:pStyle w:val="ListParagraph"/>
              <w:widowControl w:val="0"/>
              <w:spacing w:after="160"/>
              <w:ind w:left="0"/>
              <w:rPr>
                <w:lang w:eastAsia="zh-CN"/>
              </w:rPr>
            </w:pPr>
          </w:p>
          <w:p w14:paraId="6DC75751" w14:textId="77777777" w:rsidR="00FF2347" w:rsidRDefault="00075399">
            <w:pPr>
              <w:pStyle w:val="ListParagraph"/>
              <w:widowControl w:val="0"/>
              <w:spacing w:after="160"/>
              <w:ind w:left="0"/>
              <w:jc w:val="both"/>
              <w:rPr>
                <w:b/>
                <w:bCs/>
                <w:i/>
                <w:iCs/>
              </w:rPr>
            </w:pPr>
            <w:r>
              <w:rPr>
                <w:b/>
                <w:bCs/>
                <w:i/>
                <w:iCs/>
                <w:lang w:eastAsia="zh-CN"/>
              </w:rPr>
              <w:t xml:space="preserve">Proposal 1: </w:t>
            </w:r>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p>
          <w:p w14:paraId="136DC06E" w14:textId="77777777" w:rsidR="00FF2347" w:rsidRDefault="00FF2347">
            <w:pPr>
              <w:pStyle w:val="ListParagraph"/>
              <w:widowControl w:val="0"/>
              <w:spacing w:after="160"/>
              <w:ind w:left="0"/>
              <w:rPr>
                <w:rFonts w:ascii="Times" w:eastAsia="Times New Roman" w:hAnsi="Times"/>
                <w:sz w:val="16"/>
                <w:szCs w:val="16"/>
                <w:lang w:eastAsia="zh-CN"/>
              </w:rPr>
            </w:pPr>
          </w:p>
        </w:tc>
      </w:tr>
    </w:tbl>
    <w:p w14:paraId="5277E388" w14:textId="77777777" w:rsidR="00FF2347" w:rsidRDefault="00FF2347">
      <w:pPr>
        <w:rPr>
          <w:lang w:eastAsia="zh-CN"/>
        </w:rPr>
      </w:pPr>
    </w:p>
    <w:p w14:paraId="5C60ABA6" w14:textId="77777777" w:rsidR="00FF2347" w:rsidRDefault="00075399">
      <w:pPr>
        <w:pStyle w:val="Heading2"/>
      </w:pPr>
      <w:r>
        <w:t>Topic B: Multi-Beam Aspects</w:t>
      </w:r>
    </w:p>
    <w:p w14:paraId="03A5F7F1" w14:textId="77777777" w:rsidR="00FF2347" w:rsidRDefault="00075399">
      <w:pPr>
        <w:pStyle w:val="Heading3"/>
      </w:pPr>
      <w:r>
        <w:t>R1-2200075 (vivo)</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7B1324A8" w14:textId="77777777">
        <w:tc>
          <w:tcPr>
            <w:tcW w:w="14583" w:type="dxa"/>
            <w:shd w:val="clear" w:color="auto" w:fill="auto"/>
            <w:vAlign w:val="center"/>
          </w:tcPr>
          <w:p w14:paraId="11259CF7" w14:textId="77777777" w:rsidR="00FF2347" w:rsidRDefault="00075399">
            <w:pPr>
              <w:widowControl w:val="0"/>
              <w:spacing w:before="120"/>
              <w:jc w:val="both"/>
              <w:rPr>
                <w:lang w:eastAsia="zh-CN"/>
              </w:rPr>
            </w:pPr>
            <w:r>
              <w:rPr>
                <w:rFonts w:hint="eastAsia"/>
                <w:szCs w:val="20"/>
                <w:lang w:eastAsia="zh-CN"/>
              </w:rPr>
              <w:t>I</w:t>
            </w:r>
            <w:r>
              <w:rPr>
                <w:szCs w:val="20"/>
                <w:lang w:eastAsia="zh-CN"/>
              </w:rPr>
              <w:t xml:space="preserve">n NR Rel-16, remaining COT information can be indicated to UE in DCI 2_0 for further operation, i.e. CSI-RS validation. However, it is assumed that omni-directional LBT is used for COT initiator. However, </w:t>
            </w:r>
            <w:r>
              <w:rPr>
                <w:lang w:eastAsia="zh-CN"/>
              </w:rPr>
              <w:t>directional LBT is introduced to cope with beamforming and directional transmission on the 60GHz unlicensed band. In this case, specifying beam-specific COT information in DCI 2_0 is needed, i.e. the sensing beam direction at gNB side when receiving the COT information.</w:t>
            </w:r>
          </w:p>
          <w:p w14:paraId="6B035CFC" w14:textId="77777777" w:rsidR="00FF2347" w:rsidRDefault="00075399">
            <w:pPr>
              <w:pStyle w:val="Caption"/>
              <w:widowControl w:val="0"/>
              <w:jc w:val="both"/>
              <w:rPr>
                <w:b w:val="0"/>
                <w:bCs w:val="0"/>
                <w:lang w:eastAsia="zh-CN"/>
              </w:rPr>
            </w:pPr>
            <w:bookmarkStart w:id="240" w:name="_Ref83649087"/>
            <w:r>
              <w:t xml:space="preserve">Proposal </w:t>
            </w:r>
            <w:r w:rsidR="005A6A30">
              <w:fldChar w:fldCharType="begin"/>
            </w:r>
            <w:r w:rsidR="005A6A30">
              <w:instrText xml:space="preserve"> SEQ Proposal \* ARABIC </w:instrText>
            </w:r>
            <w:r w:rsidR="005A6A30">
              <w:fldChar w:fldCharType="separate"/>
            </w:r>
            <w:r>
              <w:t>7</w:t>
            </w:r>
            <w:r w:rsidR="005A6A30">
              <w:fldChar w:fldCharType="end"/>
            </w:r>
            <w:r>
              <w:t>: Specifying beam-specific COT indication in DCI 2_0 for NR operation from 52.6-71GHz when directional LBT is used</w:t>
            </w:r>
            <w:r>
              <w:rPr>
                <w:lang w:eastAsia="zh-CN"/>
              </w:rPr>
              <w:t>.</w:t>
            </w:r>
            <w:bookmarkEnd w:id="240"/>
          </w:p>
        </w:tc>
      </w:tr>
    </w:tbl>
    <w:p w14:paraId="28723DA4" w14:textId="77777777" w:rsidR="00FF2347" w:rsidRDefault="00FF2347">
      <w:pPr>
        <w:rPr>
          <w:lang w:eastAsia="zh-CN"/>
        </w:rPr>
      </w:pPr>
    </w:p>
    <w:p w14:paraId="41B372C0" w14:textId="77777777" w:rsidR="00FF2347" w:rsidRDefault="00075399">
      <w:pPr>
        <w:pStyle w:val="Heading3"/>
      </w:pPr>
      <w:r>
        <w:lastRenderedPageBreak/>
        <w:t>R1-2200174 (Sony)</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487EA32C" w14:textId="77777777">
        <w:tc>
          <w:tcPr>
            <w:tcW w:w="14583" w:type="dxa"/>
            <w:shd w:val="clear" w:color="auto" w:fill="auto"/>
            <w:vAlign w:val="center"/>
          </w:tcPr>
          <w:p w14:paraId="1C46161B" w14:textId="77777777" w:rsidR="00FF2347" w:rsidRDefault="00075399">
            <w:pPr>
              <w:widowControl w:val="0"/>
              <w:rPr>
                <w:rFonts w:eastAsia="Batang"/>
                <w:sz w:val="20"/>
                <w:szCs w:val="20"/>
                <w:lang w:eastAsia="ko-KR"/>
              </w:rPr>
            </w:pPr>
            <w:r>
              <w:rPr>
                <w:rFonts w:eastAsia="Batang"/>
                <w:sz w:val="20"/>
                <w:szCs w:val="20"/>
                <w:lang w:eastAsia="ko-KR"/>
              </w:rPr>
              <w:t xml:space="preserve">As haven been mentioned by multiple companies in previous meetings [4]-[8]: In Rel-16 </w:t>
            </w:r>
            <w:r>
              <w:rPr>
                <w:rFonts w:eastAsia="Batang" w:hint="eastAsia"/>
                <w:sz w:val="20"/>
                <w:szCs w:val="20"/>
                <w:lang w:eastAsia="ko-KR"/>
              </w:rPr>
              <w:t>NR-</w:t>
            </w:r>
            <w:r>
              <w:rPr>
                <w:rFonts w:eastAsia="Batang"/>
                <w:sz w:val="20"/>
                <w:szCs w:val="20"/>
                <w:lang w:eastAsia="ko-KR"/>
              </w:rPr>
              <w:t xml:space="preserve">U, several fields such as CO duration, SS set-group switching trigger, and </w:t>
            </w:r>
            <w:r>
              <w:rPr>
                <w:rFonts w:eastAsia="MS Mincho"/>
                <w:sz w:val="20"/>
                <w:szCs w:val="20"/>
                <w:lang w:eastAsia="ja-JP"/>
              </w:rPr>
              <w:t xml:space="preserve">available </w:t>
            </w:r>
            <w:r>
              <w:rPr>
                <w:rFonts w:eastAsia="Batang"/>
                <w:sz w:val="20"/>
                <w:szCs w:val="20"/>
                <w:lang w:eastAsia="ko-KR"/>
              </w:rPr>
              <w:t xml:space="preserve">RB-sets, were introduced to DCI format 2_0 which is node-specific information because a node does not acquire more than one COT at a time on an unlicensed cell. In the frequency range above 52.6 GHz, independent per-beam LBT sensing has been introduced in RAN1#107-e meeting [9], which implies that a node can acquire multiple COTs in different beams at the same time on an unlicensed cell. If COTs in different beams are independent, that information should be beam-dependent. Therefore, there is a need to consider per beam indication of DCI format 2_0. </w:t>
            </w:r>
          </w:p>
          <w:p w14:paraId="47CAC1EE" w14:textId="77777777" w:rsidR="00FF2347" w:rsidRDefault="00075399">
            <w:pPr>
              <w:pStyle w:val="ListParagraph"/>
              <w:widowControl w:val="0"/>
              <w:spacing w:after="80"/>
              <w:ind w:left="0"/>
              <w:rPr>
                <w:rFonts w:ascii="Times New Roman" w:eastAsia="MS Gothic" w:hAnsi="Times New Roman"/>
                <w:b/>
                <w:bCs/>
                <w:sz w:val="20"/>
                <w:szCs w:val="18"/>
                <w:lang w:eastAsia="ja-JP"/>
              </w:rPr>
            </w:pPr>
            <w:r>
              <w:rPr>
                <w:rFonts w:ascii="Times New Roman" w:eastAsia="MS Gothic" w:hAnsi="Times New Roman"/>
                <w:b/>
                <w:bCs/>
                <w:sz w:val="20"/>
                <w:szCs w:val="18"/>
                <w:u w:val="single"/>
                <w:lang w:eastAsia="ja-JP"/>
              </w:rPr>
              <w:t xml:space="preserve">Proposal </w:t>
            </w:r>
            <w:r>
              <w:rPr>
                <w:rFonts w:ascii="Times New Roman" w:eastAsia="MS Gothic" w:hAnsi="Times New Roman"/>
                <w:b/>
                <w:sz w:val="20"/>
                <w:szCs w:val="18"/>
                <w:u w:val="single"/>
                <w:lang w:eastAsia="ja-JP"/>
              </w:rPr>
              <w:t>2</w:t>
            </w:r>
            <w:r>
              <w:rPr>
                <w:rFonts w:ascii="Times New Roman" w:eastAsia="MS Gothic" w:hAnsi="Times New Roman"/>
                <w:b/>
                <w:bCs/>
                <w:sz w:val="20"/>
                <w:szCs w:val="18"/>
                <w:u w:val="single"/>
                <w:lang w:eastAsia="ja-JP"/>
              </w:rPr>
              <w:t>:</w:t>
            </w:r>
            <w:r>
              <w:rPr>
                <w:rFonts w:ascii="Times New Roman" w:eastAsia="MS Gothic" w:hAnsi="Times New Roman"/>
                <w:b/>
                <w:bCs/>
                <w:sz w:val="20"/>
                <w:szCs w:val="18"/>
                <w:lang w:eastAsia="ja-JP"/>
              </w:rPr>
              <w:t xml:space="preserve"> Support per beam indication of DCI format 2_0 for above 52 GHz unlicensed operation. </w:t>
            </w:r>
          </w:p>
        </w:tc>
      </w:tr>
    </w:tbl>
    <w:p w14:paraId="3D46B569" w14:textId="77777777" w:rsidR="00FF2347" w:rsidRDefault="00FF2347">
      <w:pPr>
        <w:rPr>
          <w:lang w:eastAsia="zh-CN"/>
        </w:rPr>
      </w:pPr>
    </w:p>
    <w:p w14:paraId="5CAA6299" w14:textId="77777777" w:rsidR="00FF2347" w:rsidRDefault="00075399">
      <w:pPr>
        <w:pStyle w:val="Heading3"/>
      </w:pPr>
      <w:r>
        <w:t>R1-2200184 (Nokia, Nokia Shanghai Bell)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3024EEAC" w14:textId="77777777">
        <w:tc>
          <w:tcPr>
            <w:tcW w:w="14583" w:type="dxa"/>
            <w:shd w:val="clear" w:color="auto" w:fill="auto"/>
            <w:vAlign w:val="center"/>
          </w:tcPr>
          <w:p w14:paraId="0F955F2D" w14:textId="77777777" w:rsidR="00FF2347" w:rsidRDefault="00075399">
            <w:pPr>
              <w:widowControl w:val="0"/>
              <w:jc w:val="both"/>
            </w:pPr>
            <w:r>
              <w:t>S</w:t>
            </w:r>
            <w:r>
              <w:rPr>
                <w:rFonts w:eastAsia="Times New Roman"/>
                <w:lang w:eastAsia="en-GB"/>
              </w:rPr>
              <w:t xml:space="preserve">upport for beam-specific configurations of DCI format 2_0 is not possible in FR2 currently. Although a UE can be indicated a change of active-TCI, DCI format 2_0 PDCCH candidates and payload location remain the same and thus cannot be beam specific. Hence, new field indicating the beams that are relevant for the CO duration and SSGS should be introduced. Given the large number of possible beams and combinations of beams served during the COT, considerable compression of information is needed. One possible is to introduce a beam groups: UE’s TCI states are associated via UE-specific RRC to a certain beam group (which may be seen e.g. as a set of SSB beams) and a bitmap of beam group indicators is introduced to DCI format 2_0.    </w:t>
            </w:r>
            <w:r>
              <w:t xml:space="preserve">         </w:t>
            </w:r>
          </w:p>
          <w:p w14:paraId="707101C9" w14:textId="77777777" w:rsidR="00FF2347" w:rsidRDefault="00075399">
            <w:pPr>
              <w:widowControl w:val="0"/>
              <w:spacing w:after="0"/>
              <w:jc w:val="both"/>
              <w:rPr>
                <w:bCs/>
                <w:i/>
                <w:iCs/>
              </w:rPr>
            </w:pPr>
            <w:r>
              <w:rPr>
                <w:b/>
                <w:bCs/>
                <w:i/>
                <w:iCs/>
              </w:rPr>
              <w:t>Proposal 9</w:t>
            </w:r>
            <w:r>
              <w:rPr>
                <w:i/>
                <w:iCs/>
              </w:rPr>
              <w:t>:</w:t>
            </w:r>
            <w:r>
              <w:t> </w:t>
            </w:r>
            <w:r>
              <w:rPr>
                <w:bCs/>
                <w:i/>
                <w:iCs/>
              </w:rPr>
              <w:t>Beam-specific indication of remaining COT duration and search space group switching in DCI format 2_0 can be supported.</w:t>
            </w:r>
          </w:p>
          <w:p w14:paraId="3A5E5DF4" w14:textId="77777777" w:rsidR="00FF2347" w:rsidRDefault="00075399">
            <w:pPr>
              <w:pStyle w:val="ListParagraph"/>
              <w:widowControl w:val="0"/>
              <w:numPr>
                <w:ilvl w:val="0"/>
                <w:numId w:val="65"/>
              </w:numPr>
              <w:spacing w:line="256" w:lineRule="auto"/>
              <w:rPr>
                <w:bCs/>
                <w:i/>
                <w:iCs/>
                <w:lang w:val="en-GB"/>
              </w:rPr>
            </w:pPr>
            <w:r>
              <w:rPr>
                <w:bCs/>
                <w:i/>
                <w:iCs/>
                <w:sz w:val="20"/>
                <w:szCs w:val="20"/>
                <w:lang w:val="en-GB"/>
              </w:rPr>
              <w:t>Indicatation can be e.g. a bitmap of beam group indications, where UE’s TCI states are associated to a beam group via RRC signalling.</w:t>
            </w:r>
          </w:p>
          <w:p w14:paraId="51471CB3" w14:textId="77777777" w:rsidR="00FF2347" w:rsidRDefault="00FF2347">
            <w:pPr>
              <w:widowControl w:val="0"/>
              <w:autoSpaceDE/>
              <w:autoSpaceDN/>
              <w:adjustRightInd/>
              <w:spacing w:after="0"/>
              <w:rPr>
                <w:rFonts w:ascii="Segoe UI" w:eastAsia="Times New Roman" w:hAnsi="Segoe UI" w:cs="Segoe UI"/>
                <w:sz w:val="18"/>
                <w:szCs w:val="18"/>
                <w:lang w:eastAsia="en-GB"/>
              </w:rPr>
            </w:pPr>
          </w:p>
        </w:tc>
      </w:tr>
    </w:tbl>
    <w:p w14:paraId="13E508B1" w14:textId="77777777" w:rsidR="00FF2347" w:rsidRDefault="00FF2347">
      <w:pPr>
        <w:rPr>
          <w:lang w:eastAsia="zh-CN"/>
        </w:rPr>
      </w:pPr>
    </w:p>
    <w:p w14:paraId="548B175C" w14:textId="77777777" w:rsidR="00FF2347" w:rsidRDefault="00075399">
      <w:pPr>
        <w:pStyle w:val="Heading3"/>
      </w:pPr>
      <w:r>
        <w:t>R1-2200193 (Samsung)</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4B92C29D" w14:textId="77777777">
        <w:tc>
          <w:tcPr>
            <w:tcW w:w="14583" w:type="dxa"/>
            <w:shd w:val="clear" w:color="auto" w:fill="auto"/>
            <w:vAlign w:val="center"/>
          </w:tcPr>
          <w:p w14:paraId="770C12F0" w14:textId="77777777" w:rsidR="00FF2347" w:rsidRDefault="00075399">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253F7E52" w14:textId="77777777" w:rsidR="00FF2347" w:rsidRDefault="00075399">
            <w:pPr>
              <w:widowControl w:val="0"/>
              <w:tabs>
                <w:tab w:val="left" w:pos="1300"/>
              </w:tabs>
              <w:jc w:val="both"/>
              <w:rPr>
                <w:b/>
                <w:u w:val="single"/>
              </w:rPr>
            </w:pPr>
            <w:r>
              <w:rPr>
                <w:b/>
                <w:u w:val="single"/>
              </w:rPr>
              <w:t>Proposal 8: Support indicating COT, available RB set, and search space group switching in a beam-specific manner for 60 GHz licensed band.</w:t>
            </w:r>
          </w:p>
          <w:p w14:paraId="0FDDD075" w14:textId="77777777" w:rsidR="00FF2347" w:rsidRDefault="00FF2347">
            <w:pPr>
              <w:widowControl w:val="0"/>
              <w:jc w:val="both"/>
              <w:rPr>
                <w:b/>
                <w:u w:val="single"/>
              </w:rPr>
            </w:pPr>
          </w:p>
        </w:tc>
      </w:tr>
    </w:tbl>
    <w:p w14:paraId="5840DE05" w14:textId="77777777" w:rsidR="00FF2347" w:rsidRDefault="00FF2347">
      <w:pPr>
        <w:rPr>
          <w:lang w:eastAsia="zh-CN"/>
        </w:rPr>
      </w:pPr>
    </w:p>
    <w:p w14:paraId="4B924F9D" w14:textId="77777777" w:rsidR="00FF2347" w:rsidRDefault="00075399">
      <w:pPr>
        <w:pStyle w:val="Heading3"/>
      </w:pPr>
      <w:r>
        <w:lastRenderedPageBreak/>
        <w:t>R1-2200325 (OPPO)</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1986E736" w14:textId="77777777">
        <w:tc>
          <w:tcPr>
            <w:tcW w:w="14583" w:type="dxa"/>
            <w:shd w:val="clear" w:color="auto" w:fill="auto"/>
            <w:vAlign w:val="center"/>
          </w:tcPr>
          <w:p w14:paraId="47052628" w14:textId="77777777" w:rsidR="00FF2347" w:rsidRDefault="00075399">
            <w:pPr>
              <w:pStyle w:val="BodyText"/>
              <w:widowControl w:val="0"/>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2B95AA7E" w14:textId="77777777" w:rsidR="00FF2347" w:rsidRDefault="00075399">
            <w:pPr>
              <w:pStyle w:val="BodyText"/>
              <w:widowControl w:val="0"/>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14:paraId="27BA7513" w14:textId="77777777" w:rsidR="00FF2347" w:rsidRDefault="00075399">
            <w:pPr>
              <w:pStyle w:val="BodyText"/>
              <w:widowControl w:val="0"/>
              <w:rPr>
                <w:b/>
              </w:rPr>
            </w:pPr>
            <w:r>
              <w:rPr>
                <w:b/>
              </w:rPr>
              <w:t xml:space="preserve">Proposal 1: the UE can share gNB COT only if the UL transmission resources are within the gNB COT and the UL transmission beam is covered by the gNB sensing beam for directional LBT. </w:t>
            </w:r>
          </w:p>
          <w:p w14:paraId="372A1073" w14:textId="77777777" w:rsidR="00FF2347" w:rsidRDefault="00075399">
            <w:pPr>
              <w:pStyle w:val="BodyText"/>
              <w:widowControl w:val="0"/>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14:paraId="63C5EE9B" w14:textId="77777777" w:rsidR="00FF2347" w:rsidRDefault="00075399">
            <w:pPr>
              <w:pStyle w:val="BodyText"/>
              <w:widowControl w:val="0"/>
              <w:rPr>
                <w:b/>
              </w:rPr>
            </w:pPr>
            <w:r>
              <w:rPr>
                <w:b/>
              </w:rPr>
              <w:t xml:space="preserve">Proposal 2: For higher layer configured CSI-RS reception, the UE performs the reception if the CSI-RS resources are within the gNB COT and the gNB’s sensing beam covers the CSI-RS beam. </w:t>
            </w:r>
          </w:p>
          <w:p w14:paraId="3B5FA08D" w14:textId="77777777" w:rsidR="00FF2347" w:rsidRDefault="00075399">
            <w:pPr>
              <w:pStyle w:val="BodyText"/>
              <w:widowControl w:val="0"/>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14:paraId="5E9F1ECE" w14:textId="77777777" w:rsidR="00FF2347" w:rsidRDefault="00075399">
            <w:pPr>
              <w:pStyle w:val="BodyText"/>
              <w:widowControl w:val="0"/>
              <w:rPr>
                <w:b/>
              </w:rPr>
            </w:pPr>
            <w:r>
              <w:rPr>
                <w:b/>
              </w:rPr>
              <w:t xml:space="preserve">Proposal 3: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196DC005" w14:textId="77777777" w:rsidR="00FF2347" w:rsidRDefault="00075399">
            <w:pPr>
              <w:pStyle w:val="BodyText"/>
              <w:widowControl w:val="0"/>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226C4AF9" w14:textId="77777777" w:rsidR="00FF2347" w:rsidRDefault="00075399">
            <w:pPr>
              <w:pStyle w:val="BodyText"/>
              <w:widowControl w:val="0"/>
              <w:rPr>
                <w:b/>
              </w:rPr>
            </w:pPr>
            <w:r>
              <w:rPr>
                <w:b/>
              </w:rPr>
              <w:t xml:space="preserve">Proposal 4: R17 should allow UE to skip PDCCH monitoring in the CORESET associated with a beam uncovered by the gNB sensing beam within the gNB COT. </w:t>
            </w:r>
          </w:p>
          <w:p w14:paraId="2F84ED0D" w14:textId="77777777" w:rsidR="00FF2347" w:rsidRDefault="00FF2347">
            <w:pPr>
              <w:widowControl w:val="0"/>
              <w:jc w:val="both"/>
              <w:rPr>
                <w:b/>
                <w:u w:val="single"/>
              </w:rPr>
            </w:pPr>
          </w:p>
        </w:tc>
      </w:tr>
    </w:tbl>
    <w:p w14:paraId="6760D423" w14:textId="77777777" w:rsidR="00FF2347" w:rsidRDefault="00FF2347">
      <w:pPr>
        <w:rPr>
          <w:lang w:eastAsia="zh-CN"/>
        </w:rPr>
      </w:pPr>
    </w:p>
    <w:p w14:paraId="08B73489" w14:textId="77777777" w:rsidR="00FF2347" w:rsidRDefault="00075399">
      <w:pPr>
        <w:pStyle w:val="Heading3"/>
      </w:pPr>
      <w:r>
        <w:lastRenderedPageBreak/>
        <w:t>R1-2200367 (Intel)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4C77B86B" w14:textId="77777777">
        <w:tc>
          <w:tcPr>
            <w:tcW w:w="14583" w:type="dxa"/>
            <w:shd w:val="clear" w:color="auto" w:fill="auto"/>
            <w:vAlign w:val="center"/>
          </w:tcPr>
          <w:p w14:paraId="77671BDF" w14:textId="77777777" w:rsidR="00FF2347" w:rsidRDefault="00075399">
            <w:pPr>
              <w:widowControl w:val="0"/>
              <w:rPr>
                <w:lang w:val="en-GB"/>
              </w:rPr>
            </w:pPr>
            <w:r>
              <w:rPr>
                <w:lang w:val="en-GB"/>
              </w:rPr>
              <w:t xml:space="preserve">Another proposal under discussion is on beam-specific DCI 2_0 transmission. Considering a FR2-2 cell will work with very narrow beam and the interference on the different narrow beam can be quite different, it is expected the channel occupation status can be different on different narrow beams if LBT is required. Therefore, </w:t>
            </w:r>
            <w:r>
              <w:t xml:space="preserve">the DCI format 2_0 can be transmitted in a beam specific manner, which may be applied to both licensed operation and unlicensed operation. </w:t>
            </w:r>
          </w:p>
          <w:p w14:paraId="49A52B61" w14:textId="77777777" w:rsidR="00FF2347" w:rsidRDefault="00075399">
            <w:pPr>
              <w:widowControl w:val="0"/>
              <w:jc w:val="both"/>
              <w:rPr>
                <w:b/>
                <w:bCs/>
              </w:rPr>
            </w:pPr>
            <w:r>
              <w:rPr>
                <w:b/>
                <w:bCs/>
              </w:rPr>
              <w:t xml:space="preserve">Proposal 10: </w:t>
            </w:r>
          </w:p>
          <w:p w14:paraId="607DFB55" w14:textId="77777777" w:rsidR="00FF2347" w:rsidRDefault="00075399">
            <w:pPr>
              <w:pStyle w:val="B1"/>
              <w:widowControl w:val="0"/>
              <w:numPr>
                <w:ilvl w:val="0"/>
                <w:numId w:val="43"/>
              </w:numPr>
              <w:spacing w:before="60" w:after="0" w:line="240" w:lineRule="auto"/>
              <w:jc w:val="both"/>
              <w:rPr>
                <w:iCs/>
              </w:rPr>
            </w:pPr>
            <w:r>
              <w:t xml:space="preserve">The DCI format 2_0 can be transmitted in a beam specific manner. </w:t>
            </w:r>
          </w:p>
          <w:p w14:paraId="5C1FD693" w14:textId="77777777" w:rsidR="00FF2347" w:rsidRDefault="00FF2347">
            <w:pPr>
              <w:pStyle w:val="B1"/>
              <w:widowControl w:val="0"/>
              <w:spacing w:before="60" w:after="0" w:line="240" w:lineRule="auto"/>
              <w:ind w:left="0" w:firstLine="0"/>
              <w:rPr>
                <w:lang w:eastAsia="zh-CN"/>
              </w:rPr>
            </w:pPr>
          </w:p>
        </w:tc>
      </w:tr>
    </w:tbl>
    <w:p w14:paraId="27EAB3BE" w14:textId="77777777" w:rsidR="00FF2347" w:rsidRDefault="00FF2347">
      <w:pPr>
        <w:rPr>
          <w:lang w:eastAsia="zh-CN"/>
        </w:rPr>
      </w:pPr>
    </w:p>
    <w:p w14:paraId="71FE55D0" w14:textId="77777777" w:rsidR="00FF2347" w:rsidRDefault="00075399">
      <w:pPr>
        <w:pStyle w:val="Heading3"/>
      </w:pPr>
      <w:r>
        <w:t>R1-2200410 (Apple)</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317353D5" w14:textId="77777777">
        <w:tc>
          <w:tcPr>
            <w:tcW w:w="14583" w:type="dxa"/>
            <w:shd w:val="clear" w:color="auto" w:fill="auto"/>
            <w:vAlign w:val="center"/>
          </w:tcPr>
          <w:p w14:paraId="452F0BF1" w14:textId="77777777" w:rsidR="00FF2347" w:rsidRDefault="00075399">
            <w:pPr>
              <w:widowControl w:val="0"/>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38E9EE4C" w14:textId="77777777" w:rsidR="00FF2347" w:rsidRDefault="00FF2347">
            <w:pPr>
              <w:widowControl w:val="0"/>
              <w:rPr>
                <w:rFonts w:cs="Batang"/>
              </w:rPr>
            </w:pPr>
          </w:p>
          <w:p w14:paraId="0167B9F9" w14:textId="77777777" w:rsidR="00FF2347" w:rsidRDefault="00075399">
            <w:pPr>
              <w:widowControl w:val="0"/>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3562934" w14:textId="77777777" w:rsidR="00FF2347" w:rsidRDefault="00FF2347">
            <w:pPr>
              <w:widowControl w:val="0"/>
              <w:jc w:val="both"/>
              <w:rPr>
                <w:rFonts w:cs="Batang"/>
              </w:rPr>
            </w:pPr>
          </w:p>
          <w:p w14:paraId="1B7755A9" w14:textId="77777777" w:rsidR="00FF2347" w:rsidRDefault="00075399">
            <w:pPr>
              <w:widowControl w:val="0"/>
              <w:rPr>
                <w:i/>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4C1DE1FC" w14:textId="77777777" w:rsidR="00FF2347" w:rsidRDefault="00FF2347">
            <w:pPr>
              <w:widowControl w:val="0"/>
              <w:rPr>
                <w:i/>
                <w:iCs/>
              </w:rPr>
            </w:pPr>
          </w:p>
        </w:tc>
      </w:tr>
    </w:tbl>
    <w:p w14:paraId="3063D4EB" w14:textId="77777777" w:rsidR="00FF2347" w:rsidRDefault="00FF2347">
      <w:pPr>
        <w:rPr>
          <w:lang w:eastAsia="zh-CN"/>
        </w:rPr>
      </w:pPr>
    </w:p>
    <w:p w14:paraId="00EBFA3D" w14:textId="77777777" w:rsidR="00FF2347" w:rsidRDefault="00075399">
      <w:pPr>
        <w:pStyle w:val="Heading3"/>
      </w:pPr>
      <w:r>
        <w:t>R1-2200671 (Lenovo, Motorola Mobility)</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5EE908E6" w14:textId="77777777">
        <w:tc>
          <w:tcPr>
            <w:tcW w:w="14583" w:type="dxa"/>
            <w:shd w:val="clear" w:color="auto" w:fill="auto"/>
            <w:vAlign w:val="center"/>
          </w:tcPr>
          <w:p w14:paraId="77EBB8D8" w14:textId="77777777" w:rsidR="00FF2347" w:rsidRDefault="00075399">
            <w:pPr>
              <w:widowControl w:val="0"/>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does not need to monitor PDCCH occasions in a CORESET corresponding to a different Tx beam which is not ‘covered’ by the indicated sensing beam(s) until the current COT ends, which can reduce the power consumption caused by blind decoding. </w:t>
            </w:r>
          </w:p>
          <w:p w14:paraId="291F29A3" w14:textId="77777777" w:rsidR="00FF2347" w:rsidRDefault="00075399">
            <w:pPr>
              <w:widowControl w:val="0"/>
              <w:spacing w:after="0"/>
              <w:jc w:val="both"/>
              <w:rPr>
                <w:b/>
                <w:bCs/>
                <w:i/>
                <w:iCs/>
                <w:lang w:eastAsia="zh-CN"/>
              </w:rPr>
            </w:pPr>
            <w:r>
              <w:rPr>
                <w:b/>
                <w:bCs/>
                <w:i/>
                <w:iCs/>
                <w:lang w:eastAsia="zh-CN"/>
              </w:rPr>
              <w:lastRenderedPageBreak/>
              <w:t>Proposal 4: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2B8D1846" w14:textId="77777777" w:rsidR="00FF2347" w:rsidRDefault="00FF2347">
            <w:pPr>
              <w:widowControl w:val="0"/>
              <w:spacing w:after="0"/>
              <w:jc w:val="both"/>
              <w:rPr>
                <w:b/>
                <w:bCs/>
                <w:i/>
                <w:iCs/>
                <w:lang w:eastAsia="zh-CN"/>
              </w:rPr>
            </w:pPr>
          </w:p>
        </w:tc>
      </w:tr>
    </w:tbl>
    <w:p w14:paraId="2D0746BC" w14:textId="77777777" w:rsidR="00FF2347" w:rsidRDefault="00FF2347">
      <w:pPr>
        <w:rPr>
          <w:lang w:eastAsia="zh-CN"/>
        </w:rPr>
      </w:pPr>
    </w:p>
    <w:p w14:paraId="0B315259" w14:textId="77777777" w:rsidR="00FF2347" w:rsidRDefault="00075399">
      <w:pPr>
        <w:pStyle w:val="Heading2"/>
      </w:pPr>
      <w:r>
        <w:t>Topic C: Multi-Cell Operation, Cross-carrier scheduling</w:t>
      </w:r>
    </w:p>
    <w:p w14:paraId="7E30CEB6" w14:textId="77777777" w:rsidR="00FF2347" w:rsidRDefault="00075399">
      <w:pPr>
        <w:pStyle w:val="Heading3"/>
      </w:pPr>
      <w:r>
        <w:t>R1-2200075 (vivo)</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12E958EE" w14:textId="77777777">
        <w:tc>
          <w:tcPr>
            <w:tcW w:w="14583" w:type="dxa"/>
            <w:shd w:val="clear" w:color="auto" w:fill="auto"/>
            <w:vAlign w:val="center"/>
          </w:tcPr>
          <w:p w14:paraId="317706AB" w14:textId="77777777" w:rsidR="00FF2347" w:rsidRDefault="00075399">
            <w:pPr>
              <w:widowControl w:val="0"/>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3E478CFD" w14:textId="77777777" w:rsidR="00FF2347" w:rsidRDefault="00075399">
            <w:pPr>
              <w:widowControl w:val="0"/>
              <w:spacing w:before="120"/>
              <w:jc w:val="both"/>
              <w:rPr>
                <w:szCs w:val="20"/>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59F88898" w14:textId="77777777" w:rsidR="00FF2347" w:rsidRDefault="00075399">
            <w:pPr>
              <w:widowControl w:val="0"/>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2E9D2263" w14:textId="77777777" w:rsidR="00FF2347" w:rsidRDefault="00075399">
            <w:pPr>
              <w:pStyle w:val="ListParagraph"/>
              <w:widowControl w:val="0"/>
              <w:numPr>
                <w:ilvl w:val="0"/>
                <w:numId w:val="91"/>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5D3CEA68" w14:textId="77777777" w:rsidR="00FF2347" w:rsidRDefault="00075399">
            <w:pPr>
              <w:pStyle w:val="ListParagraph"/>
              <w:widowControl w:val="0"/>
              <w:numPr>
                <w:ilvl w:val="0"/>
                <w:numId w:val="91"/>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04F98BB3" w14:textId="77777777" w:rsidR="00FF2347" w:rsidRDefault="00075399">
            <w:pPr>
              <w:pStyle w:val="ListParagraph"/>
              <w:widowControl w:val="0"/>
              <w:numPr>
                <w:ilvl w:val="1"/>
                <w:numId w:val="91"/>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7471056D" w14:textId="77777777" w:rsidR="00FF2347" w:rsidRDefault="00075399">
            <w:pPr>
              <w:pStyle w:val="ListParagraph"/>
              <w:widowControl w:val="0"/>
              <w:numPr>
                <w:ilvl w:val="1"/>
                <w:numId w:val="91"/>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2EEA17AA" w14:textId="77777777" w:rsidR="00FF2347" w:rsidRDefault="00075399">
            <w:pPr>
              <w:widowControl w:val="0"/>
              <w:spacing w:before="120"/>
              <w:jc w:val="both"/>
              <w:rPr>
                <w:szCs w:val="20"/>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659AB257" w14:textId="77777777" w:rsidR="00FF2347" w:rsidRDefault="00075399">
            <w:pPr>
              <w:widowControl w:val="0"/>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14:paraId="7AB8AEC9" w14:textId="77777777" w:rsidR="00FF2347" w:rsidRDefault="00075399">
            <w:pPr>
              <w:widowControl w:val="0"/>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1A16468A" w14:textId="77777777" w:rsidR="00FF2347" w:rsidRDefault="00075399">
            <w:pPr>
              <w:widowControl w:val="0"/>
              <w:spacing w:before="120"/>
              <w:jc w:val="both"/>
              <w:rPr>
                <w:b/>
                <w:lang w:eastAsia="zh-CN"/>
              </w:rPr>
            </w:pPr>
            <w:bookmarkStart w:id="241" w:name="_Ref92376971"/>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241"/>
          </w:p>
          <w:p w14:paraId="639CD6CD" w14:textId="77777777" w:rsidR="00FF2347" w:rsidRDefault="00FF2347">
            <w:pPr>
              <w:widowControl w:val="0"/>
              <w:spacing w:before="120"/>
              <w:jc w:val="both"/>
              <w:rPr>
                <w:b/>
                <w:lang w:eastAsia="zh-CN"/>
              </w:rPr>
            </w:pPr>
          </w:p>
        </w:tc>
      </w:tr>
    </w:tbl>
    <w:p w14:paraId="1D056FDD" w14:textId="77777777" w:rsidR="00FF2347" w:rsidRDefault="00FF2347">
      <w:pPr>
        <w:rPr>
          <w:lang w:eastAsia="zh-CN"/>
        </w:rPr>
      </w:pPr>
    </w:p>
    <w:p w14:paraId="74A13D1C" w14:textId="77777777" w:rsidR="00FF2347" w:rsidRDefault="00075399">
      <w:pPr>
        <w:pStyle w:val="Heading3"/>
      </w:pPr>
      <w:r>
        <w:lastRenderedPageBreak/>
        <w:t>R1-2200143 (CATT)</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22A8FD2E" w14:textId="77777777">
        <w:tc>
          <w:tcPr>
            <w:tcW w:w="14583" w:type="dxa"/>
            <w:shd w:val="clear" w:color="auto" w:fill="auto"/>
            <w:vAlign w:val="center"/>
          </w:tcPr>
          <w:p w14:paraId="68B2547B" w14:textId="77777777" w:rsidR="00FF2347" w:rsidRDefault="00075399">
            <w:pPr>
              <w:pStyle w:val="BodyText"/>
              <w:widowControl w:val="0"/>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C5FCF86" w14:textId="77777777" w:rsidR="00FF2347" w:rsidRDefault="00075399">
            <w:pPr>
              <w:pStyle w:val="BodyText"/>
              <w:widowControl w:val="0"/>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tc>
      </w:tr>
    </w:tbl>
    <w:p w14:paraId="48059BB6" w14:textId="77777777" w:rsidR="00FF2347" w:rsidRDefault="00FF2347">
      <w:pPr>
        <w:rPr>
          <w:lang w:eastAsia="zh-CN"/>
        </w:rPr>
      </w:pPr>
    </w:p>
    <w:p w14:paraId="1A337255" w14:textId="77777777" w:rsidR="00FF2347" w:rsidRDefault="00075399">
      <w:pPr>
        <w:pStyle w:val="Heading3"/>
      </w:pPr>
      <w:r>
        <w:t>R1-2200193 (Samsung)</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5A06EBB2" w14:textId="77777777">
        <w:tc>
          <w:tcPr>
            <w:tcW w:w="14583" w:type="dxa"/>
            <w:shd w:val="clear" w:color="auto" w:fill="auto"/>
            <w:vAlign w:val="center"/>
          </w:tcPr>
          <w:p w14:paraId="42B5D8DB" w14:textId="77777777" w:rsidR="00FF2347" w:rsidRDefault="00075399">
            <w:pPr>
              <w:widowControl w:val="0"/>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554D2951" w14:textId="77777777" w:rsidR="00FF2347" w:rsidRDefault="00FF2347">
            <w:pPr>
              <w:widowControl w:val="0"/>
              <w:tabs>
                <w:tab w:val="left" w:pos="1300"/>
              </w:tabs>
              <w:spacing w:after="0"/>
              <w:jc w:val="both"/>
              <w:rPr>
                <w:b/>
                <w:u w:val="single"/>
              </w:rPr>
            </w:pPr>
          </w:p>
          <w:p w14:paraId="0C36E783" w14:textId="77777777" w:rsidR="00FF2347" w:rsidRDefault="00075399">
            <w:pPr>
              <w:widowControl w:val="0"/>
              <w:tabs>
                <w:tab w:val="left" w:pos="1300"/>
              </w:tabs>
              <w:spacing w:after="0"/>
              <w:jc w:val="both"/>
              <w:rPr>
                <w:b/>
                <w:u w:val="single"/>
              </w:rPr>
            </w:pPr>
            <w:r>
              <w:rPr>
                <w:b/>
                <w:u w:val="single"/>
              </w:rPr>
              <w:t xml:space="preserve">Proposal 6: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315C5353" w14:textId="77777777" w:rsidR="00FF2347" w:rsidRDefault="00FF2347">
            <w:pPr>
              <w:widowControl w:val="0"/>
              <w:spacing w:after="0"/>
              <w:jc w:val="both"/>
            </w:pPr>
          </w:p>
          <w:p w14:paraId="3DF55C9C" w14:textId="77777777" w:rsidR="00FF2347" w:rsidRDefault="00075399">
            <w:pPr>
              <w:widowControl w:val="0"/>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principle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t>
            </w:r>
          </w:p>
          <w:p w14:paraId="08EEB520" w14:textId="77777777" w:rsidR="00FF2347" w:rsidRDefault="00FF2347">
            <w:pPr>
              <w:widowControl w:val="0"/>
              <w:tabs>
                <w:tab w:val="left" w:pos="1300"/>
              </w:tabs>
              <w:spacing w:after="0"/>
              <w:jc w:val="both"/>
              <w:rPr>
                <w:b/>
                <w:u w:val="single"/>
              </w:rPr>
            </w:pPr>
          </w:p>
          <w:p w14:paraId="48A7480B" w14:textId="77777777" w:rsidR="00FF2347" w:rsidRDefault="00075399">
            <w:pPr>
              <w:widowControl w:val="0"/>
              <w:tabs>
                <w:tab w:val="left" w:pos="1300"/>
              </w:tabs>
              <w:spacing w:after="0"/>
              <w:jc w:val="both"/>
              <w:rPr>
                <w:b/>
                <w:u w:val="single"/>
              </w:rPr>
            </w:pPr>
            <w:r>
              <w:rPr>
                <w:b/>
                <w:u w:val="single"/>
              </w:rPr>
              <w:t xml:space="preserve">Proposal 7: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5483A968" w14:textId="77777777" w:rsidR="00FF2347" w:rsidRDefault="00FF2347">
            <w:pPr>
              <w:pStyle w:val="BodyText"/>
              <w:widowControl w:val="0"/>
              <w:rPr>
                <w:i/>
                <w:lang w:eastAsia="zh-CN"/>
              </w:rPr>
            </w:pPr>
          </w:p>
        </w:tc>
      </w:tr>
    </w:tbl>
    <w:p w14:paraId="568D019A" w14:textId="77777777" w:rsidR="00FF2347" w:rsidRDefault="00FF2347">
      <w:pPr>
        <w:rPr>
          <w:lang w:eastAsia="zh-CN"/>
        </w:rPr>
      </w:pPr>
    </w:p>
    <w:p w14:paraId="7A834709" w14:textId="77777777" w:rsidR="00FF2347" w:rsidRDefault="00075399">
      <w:pPr>
        <w:pStyle w:val="Heading3"/>
      </w:pPr>
      <w:r>
        <w:t>R1-2200227 (NTT DOCOMO)</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00A81018" w14:textId="77777777">
        <w:tc>
          <w:tcPr>
            <w:tcW w:w="14583" w:type="dxa"/>
            <w:shd w:val="clear" w:color="auto" w:fill="auto"/>
            <w:vAlign w:val="center"/>
          </w:tcPr>
          <w:p w14:paraId="19491929" w14:textId="77777777" w:rsidR="00FF2347" w:rsidRDefault="00075399">
            <w:pPr>
              <w:widowControl w:val="0"/>
              <w:rPr>
                <w:szCs w:val="18"/>
              </w:rPr>
            </w:pPr>
            <w:r>
              <w:rPr>
                <w:szCs w:val="18"/>
              </w:rPr>
              <w:t>Regarding the discussion, some companies pointed out that the following aspects regarding band combination should be considered which is described in updated work item description at the RAN#93-e meeting [4]:</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FF2347" w14:paraId="2E16B02D" w14:textId="77777777">
              <w:tc>
                <w:tcPr>
                  <w:tcW w:w="9962" w:type="dxa"/>
                  <w:shd w:val="clear" w:color="auto" w:fill="auto"/>
                  <w:vAlign w:val="center"/>
                </w:tcPr>
                <w:p w14:paraId="2456FB29" w14:textId="77777777" w:rsidR="00FF2347" w:rsidRDefault="00075399">
                  <w:pPr>
                    <w:widowControl w:val="0"/>
                    <w:numPr>
                      <w:ilvl w:val="1"/>
                      <w:numId w:val="92"/>
                    </w:numPr>
                    <w:overflowPunct w:val="0"/>
                    <w:spacing w:after="0"/>
                    <w:ind w:leftChars="121" w:left="626"/>
                    <w:textAlignment w:val="baseline"/>
                    <w:rPr>
                      <w:lang w:eastAsia="en-GB"/>
                    </w:rPr>
                  </w:pPr>
                  <w:r>
                    <w:rPr>
                      <w:sz w:val="20"/>
                    </w:rPr>
                    <w:t xml:space="preserve">Specify </w:t>
                  </w:r>
                  <w:r>
                    <w:rPr>
                      <w:sz w:val="20"/>
                      <w:lang w:eastAsia="zh-CN"/>
                    </w:rPr>
                    <w:t xml:space="preserve">gNB and UE RF core requirements for the band(s) in the above frequency range, including </w:t>
                  </w:r>
                  <w:r>
                    <w:rPr>
                      <w:sz w:val="20"/>
                      <w:lang w:eastAsia="en-GB"/>
                    </w:rPr>
                    <w:t xml:space="preserve">a limited set </w:t>
                  </w:r>
                  <w:r>
                    <w:rPr>
                      <w:sz w:val="20"/>
                      <w:lang w:eastAsia="en-GB"/>
                    </w:rPr>
                    <w:lastRenderedPageBreak/>
                    <w:t xml:space="preserve">of example band combinations (see Note 1). </w:t>
                  </w:r>
                </w:p>
                <w:p w14:paraId="37EE0F63" w14:textId="77777777" w:rsidR="00FF2347" w:rsidRDefault="00075399">
                  <w:pPr>
                    <w:widowControl w:val="0"/>
                    <w:numPr>
                      <w:ilvl w:val="2"/>
                      <w:numId w:val="92"/>
                    </w:numPr>
                    <w:overflowPunct w:val="0"/>
                    <w:spacing w:after="0"/>
                    <w:ind w:leftChars="421" w:left="1286"/>
                    <w:textAlignment w:val="baseline"/>
                    <w:rPr>
                      <w:rFonts w:eastAsia="DengXian"/>
                    </w:rPr>
                  </w:pPr>
                  <w:r>
                    <w:rPr>
                      <w:rFonts w:eastAsia="DengXian"/>
                      <w:sz w:val="20"/>
                    </w:rPr>
                    <w:t>For the case of FR2-2 DC or CA with an anchor in FR1 the following three example band combinations shall be considered:</w:t>
                  </w:r>
                </w:p>
                <w:p w14:paraId="42D12B59" w14:textId="77777777" w:rsidR="00FF2347" w:rsidRDefault="00075399">
                  <w:pPr>
                    <w:widowControl w:val="0"/>
                    <w:numPr>
                      <w:ilvl w:val="3"/>
                      <w:numId w:val="92"/>
                    </w:numPr>
                    <w:overflowPunct w:val="0"/>
                    <w:spacing w:after="0"/>
                    <w:ind w:leftChars="721" w:left="1946"/>
                    <w:textAlignment w:val="baseline"/>
                    <w:rPr>
                      <w:rFonts w:eastAsia="DengXian"/>
                    </w:rPr>
                  </w:pPr>
                  <w:r>
                    <w:rPr>
                      <w:rFonts w:eastAsia="DengXian"/>
                      <w:sz w:val="20"/>
                    </w:rPr>
                    <w:t xml:space="preserve">n79 + Nx </w:t>
                  </w:r>
                </w:p>
                <w:p w14:paraId="6D78BBC3" w14:textId="77777777" w:rsidR="00FF2347" w:rsidRDefault="00075399">
                  <w:pPr>
                    <w:widowControl w:val="0"/>
                    <w:numPr>
                      <w:ilvl w:val="3"/>
                      <w:numId w:val="92"/>
                    </w:numPr>
                    <w:overflowPunct w:val="0"/>
                    <w:spacing w:after="0"/>
                    <w:ind w:leftChars="721" w:left="1946"/>
                    <w:textAlignment w:val="baseline"/>
                    <w:rPr>
                      <w:rFonts w:eastAsia="DengXian"/>
                    </w:rPr>
                  </w:pPr>
                  <w:r>
                    <w:rPr>
                      <w:rFonts w:eastAsia="DengXian"/>
                      <w:sz w:val="20"/>
                    </w:rPr>
                    <w:t xml:space="preserve">n77 + Nx </w:t>
                  </w:r>
                </w:p>
                <w:p w14:paraId="4BC81E27" w14:textId="77777777" w:rsidR="00FF2347" w:rsidRDefault="00075399">
                  <w:pPr>
                    <w:widowControl w:val="0"/>
                    <w:numPr>
                      <w:ilvl w:val="3"/>
                      <w:numId w:val="92"/>
                    </w:numPr>
                    <w:overflowPunct w:val="0"/>
                    <w:spacing w:after="0"/>
                    <w:ind w:leftChars="721" w:left="1946"/>
                    <w:textAlignment w:val="baseline"/>
                    <w:rPr>
                      <w:rFonts w:eastAsia="DengXian"/>
                    </w:rPr>
                  </w:pPr>
                  <w:r>
                    <w:rPr>
                      <w:rFonts w:eastAsia="DengXian"/>
                      <w:sz w:val="20"/>
                    </w:rPr>
                    <w:t xml:space="preserve">n41 + Nx </w:t>
                  </w:r>
                </w:p>
                <w:p w14:paraId="573990D0" w14:textId="77777777" w:rsidR="00FF2347" w:rsidRDefault="00075399">
                  <w:pPr>
                    <w:widowControl w:val="0"/>
                    <w:numPr>
                      <w:ilvl w:val="2"/>
                      <w:numId w:val="92"/>
                    </w:numPr>
                    <w:overflowPunct w:val="0"/>
                    <w:spacing w:after="0"/>
                    <w:ind w:leftChars="421" w:left="1286"/>
                    <w:textAlignment w:val="baseline"/>
                    <w:rPr>
                      <w:rFonts w:eastAsia="DengXian"/>
                    </w:rPr>
                  </w:pPr>
                  <w:r>
                    <w:rPr>
                      <w:rFonts w:eastAsia="DengXian"/>
                      <w:sz w:val="20"/>
                    </w:rPr>
                    <w:t xml:space="preserve">where Nx is the 57-71 GHz band for unlicensed operation and the [66-71] GHz for licensed operation. </w:t>
                  </w:r>
                </w:p>
                <w:p w14:paraId="567562D0" w14:textId="77777777" w:rsidR="00FF2347" w:rsidRDefault="00075399">
                  <w:pPr>
                    <w:widowControl w:val="0"/>
                    <w:numPr>
                      <w:ilvl w:val="2"/>
                      <w:numId w:val="92"/>
                    </w:numPr>
                    <w:overflowPunct w:val="0"/>
                    <w:spacing w:after="0"/>
                    <w:ind w:leftChars="421" w:left="1286"/>
                    <w:textAlignment w:val="baseline"/>
                    <w:rPr>
                      <w:lang w:eastAsia="en-GB"/>
                    </w:rPr>
                  </w:pPr>
                  <w:r>
                    <w:rPr>
                      <w:sz w:val="20"/>
                    </w:rPr>
                    <w:t>RAN4 to further discuss the need for single or multiple bands relevant for FR2-2 licensed/unlicensed operation.</w:t>
                  </w:r>
                </w:p>
                <w:p w14:paraId="705CAAF0" w14:textId="77777777" w:rsidR="00FF2347" w:rsidRDefault="00075399">
                  <w:pPr>
                    <w:widowControl w:val="0"/>
                    <w:ind w:leftChars="-29" w:left="-64"/>
                    <w:rPr>
                      <w:sz w:val="20"/>
                      <w:lang w:eastAsia="zh-CN"/>
                    </w:rPr>
                  </w:pPr>
                  <w:r>
                    <w:rPr>
                      <w:rFonts w:eastAsia="Times New Roman"/>
                      <w:sz w:val="20"/>
                      <w:lang w:eastAsia="zh-CN"/>
                    </w:rPr>
                    <w:t>Note 1: The WI can be completed provided requirements for at least one band combination involving a new NR-U band is specified</w:t>
                  </w:r>
                  <w:r>
                    <w:rPr>
                      <w:rFonts w:eastAsia="Times New Roman"/>
                      <w:sz w:val="20"/>
                      <w:lang w:eastAsia="en-GB"/>
                    </w:rPr>
                    <w:t xml:space="preserve"> </w:t>
                  </w:r>
                  <w:r>
                    <w:rPr>
                      <w:rFonts w:eastAsia="Times New Roman"/>
                      <w:sz w:val="20"/>
                      <w:lang w:eastAsia="zh-CN"/>
                    </w:rPr>
                    <w:t>as long as it is in line with country-specific regulatory directives.</w:t>
                  </w:r>
                </w:p>
              </w:tc>
            </w:tr>
          </w:tbl>
          <w:p w14:paraId="377172E8" w14:textId="77777777" w:rsidR="00FF2347" w:rsidRDefault="00FF2347">
            <w:pPr>
              <w:widowControl w:val="0"/>
              <w:rPr>
                <w:szCs w:val="18"/>
              </w:rPr>
            </w:pPr>
          </w:p>
          <w:p w14:paraId="16520FD7" w14:textId="77777777" w:rsidR="00FF2347" w:rsidRDefault="00075399">
            <w:pPr>
              <w:widowControl w:val="0"/>
              <w:rPr>
                <w:szCs w:val="18"/>
              </w:rPr>
            </w:pPr>
            <w:r>
              <w:rPr>
                <w:szCs w:val="18"/>
              </w:rPr>
              <w:t>According to the WID, since the band of n79/n77/n41 are included in FR1, cross-carrier scheduling of a cell within FR2-2 band from/to FR1 band with different numerologies should be considered. In that sense, same as the current specification, no limitation on SCSs is preferable to support cross-carrier scheduling with any SCSs of a cell within FR2-2 from/to FR1 as far as the system works.</w:t>
            </w:r>
          </w:p>
          <w:p w14:paraId="6536719C" w14:textId="77777777" w:rsidR="00FF2347" w:rsidRDefault="00FF2347">
            <w:pPr>
              <w:widowControl w:val="0"/>
              <w:rPr>
                <w:szCs w:val="18"/>
              </w:rPr>
            </w:pPr>
          </w:p>
          <w:p w14:paraId="74B16AF3" w14:textId="77777777" w:rsidR="00FF2347" w:rsidRDefault="00075399">
            <w:pPr>
              <w:widowControl w:val="0"/>
            </w:pPr>
            <w:r>
              <w:rPr>
                <w:b/>
                <w:bCs/>
              </w:rPr>
              <w:t>Proposal 2:</w:t>
            </w:r>
            <w:r>
              <w:rPr>
                <w:rFonts w:hint="eastAsia"/>
                <w:b/>
                <w:bCs/>
              </w:rPr>
              <w:t xml:space="preserve"> </w:t>
            </w:r>
            <w:r>
              <w:t>To support cross-carrier scheduling of a cell within FR2-2 band from/to a cell of any FR1/FR2-1 band with different numerologies, any SCS combinations for PDCCH and PDSCH should be supported.</w:t>
            </w:r>
          </w:p>
          <w:p w14:paraId="5560E117" w14:textId="77777777" w:rsidR="00FF2347" w:rsidRDefault="00FF2347">
            <w:pPr>
              <w:pStyle w:val="BodyText"/>
              <w:widowControl w:val="0"/>
              <w:rPr>
                <w:i/>
                <w:lang w:eastAsia="zh-CN"/>
              </w:rPr>
            </w:pPr>
          </w:p>
        </w:tc>
      </w:tr>
    </w:tbl>
    <w:p w14:paraId="4A7E08F0" w14:textId="77777777" w:rsidR="00FF2347" w:rsidRDefault="00FF2347">
      <w:pPr>
        <w:rPr>
          <w:lang w:eastAsia="zh-CN"/>
        </w:rPr>
      </w:pPr>
    </w:p>
    <w:p w14:paraId="6029BD12" w14:textId="77777777" w:rsidR="00FF2347" w:rsidRDefault="00075399">
      <w:pPr>
        <w:pStyle w:val="Heading3"/>
      </w:pPr>
      <w:r>
        <w:t>R1-2200260 (ZTE, Sanechips)</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19F5D908" w14:textId="77777777">
        <w:tc>
          <w:tcPr>
            <w:tcW w:w="14583" w:type="dxa"/>
            <w:shd w:val="clear" w:color="auto" w:fill="auto"/>
            <w:vAlign w:val="center"/>
          </w:tcPr>
          <w:p w14:paraId="3C4757B2" w14:textId="77777777" w:rsidR="00FF2347" w:rsidRDefault="00075399">
            <w:pPr>
              <w:widowControl w:val="0"/>
              <w:spacing w:line="240" w:lineRule="auto"/>
              <w:jc w:val="both"/>
              <w:rPr>
                <w:lang w:eastAsia="zh-CN"/>
              </w:rPr>
            </w:pPr>
            <w:r>
              <w:rPr>
                <w:rFonts w:hint="eastAsia"/>
                <w:lang w:eastAsia="zh-CN"/>
              </w:rPr>
              <w:t>As agreed in</w:t>
            </w:r>
            <w:r>
              <w:rPr>
                <w:rFonts w:hint="eastAsia"/>
              </w:rPr>
              <w:t xml:space="preserve"> the RAN1 #10</w:t>
            </w:r>
            <w:r>
              <w:rPr>
                <w:rFonts w:hint="eastAsia"/>
                <w:lang w:eastAsia="zh-CN"/>
              </w:rPr>
              <w:t xml:space="preserve">7 </w:t>
            </w:r>
            <w:r>
              <w:rPr>
                <w:rFonts w:hint="eastAsia"/>
              </w:rPr>
              <w:t>e-meeting</w:t>
            </w:r>
            <w:r>
              <w:rPr>
                <w:rFonts w:hint="eastAsia"/>
                <w:lang w:eastAsia="zh-CN"/>
              </w:rPr>
              <w:t xml:space="preserve">, </w:t>
            </w:r>
            <w:r>
              <w:t xml:space="preserve">the </w:t>
            </w:r>
            <w:r>
              <w:rPr>
                <w:i/>
                <w:iCs/>
                <w:color w:val="000000"/>
                <w:szCs w:val="20"/>
              </w:rPr>
              <w:t>N</w:t>
            </w:r>
            <w:r>
              <w:rPr>
                <w:i/>
                <w:iCs/>
                <w:color w:val="000000"/>
                <w:szCs w:val="20"/>
                <w:vertAlign w:val="subscript"/>
              </w:rPr>
              <w:t>pdsch</w:t>
            </w:r>
            <w:r>
              <w:rPr>
                <w:rFonts w:hint="eastAsia"/>
                <w:i/>
                <w:iCs/>
                <w:color w:val="000000"/>
                <w:szCs w:val="20"/>
                <w:vertAlign w:val="subscript"/>
                <w:lang w:eastAsia="zh-CN"/>
              </w:rPr>
              <w:t xml:space="preserve"> </w:t>
            </w:r>
            <w:r>
              <w:t>value of 120 kHz SCS</w:t>
            </w:r>
            <w:r>
              <w:rPr>
                <w:rFonts w:hint="eastAsia"/>
                <w:lang w:eastAsia="zh-CN"/>
              </w:rPr>
              <w:t xml:space="preserve"> is scaled</w:t>
            </w:r>
            <w:r>
              <w:t xml:space="preserve"> by 4 and 8 for 480 kHz and 960 kHz SCS respectively</w:t>
            </w:r>
            <w:r>
              <w:rPr>
                <w:rFonts w:hint="eastAsia"/>
                <w:lang w:eastAsia="zh-CN"/>
              </w:rPr>
              <w:t xml:space="preserve"> </w:t>
            </w:r>
            <w:r>
              <w:t>to maintain the same absolute time duration as that of 120 kHz SCS in FR2</w:t>
            </w:r>
            <w:r>
              <w:rPr>
                <w:rFonts w:hint="eastAsia"/>
                <w:lang w:eastAsia="zh-CN"/>
              </w:rPr>
              <w:t>-1</w:t>
            </w:r>
            <w:r>
              <w:t>.</w:t>
            </w:r>
            <w:r>
              <w:rPr>
                <w:rFonts w:hint="eastAsia"/>
                <w:lang w:eastAsia="zh-CN"/>
              </w:rPr>
              <w:t xml:space="preserve"> </w:t>
            </w:r>
            <w:r>
              <w:rPr>
                <w:i/>
                <w:iCs/>
                <w:color w:val="000000"/>
                <w:szCs w:val="20"/>
              </w:rPr>
              <w:t>N</w:t>
            </w:r>
            <w:r>
              <w:rPr>
                <w:i/>
                <w:iCs/>
                <w:color w:val="000000"/>
                <w:szCs w:val="20"/>
                <w:vertAlign w:val="subscript"/>
              </w:rPr>
              <w:t>pdsch</w:t>
            </w:r>
            <w:r>
              <w:rPr>
                <w:szCs w:val="20"/>
                <w:lang w:eastAsia="zh-CN"/>
              </w:rPr>
              <w:t xml:space="preserve"> in 38.214 Section 5.5</w:t>
            </w:r>
            <w:r>
              <w:rPr>
                <w:rFonts w:hint="eastAsia"/>
                <w:szCs w:val="20"/>
                <w:lang w:eastAsia="zh-CN"/>
              </w:rPr>
              <w:t xml:space="preserve"> is the </w:t>
            </w:r>
            <w:r>
              <w:rPr>
                <w:szCs w:val="20"/>
                <w:lang w:eastAsia="zh-CN"/>
              </w:rPr>
              <w:t>UE PDSCH reception preparation time with cross carrier scheduling with different subcarrier spacings for PDCCH and PDSCH</w:t>
            </w:r>
            <w:r>
              <w:rPr>
                <w:rFonts w:hint="eastAsia"/>
                <w:szCs w:val="20"/>
                <w:lang w:eastAsia="zh-CN"/>
              </w:rPr>
              <w:t>.</w:t>
            </w:r>
          </w:p>
          <w:p w14:paraId="17FC20AF" w14:textId="77777777" w:rsidR="00FF2347" w:rsidRDefault="00075399">
            <w:pPr>
              <w:pStyle w:val="TH"/>
              <w:widowControl w:val="0"/>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FF2347" w14:paraId="4D5238E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E7E84F5" w14:textId="77777777" w:rsidR="00FF2347" w:rsidRDefault="0007539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6BF8B5D" w14:textId="77777777" w:rsidR="00FF2347" w:rsidRDefault="0007539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FF2347" w14:paraId="48CBDC2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65D4EF4" w14:textId="77777777" w:rsidR="00FF2347" w:rsidRDefault="0007539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4AAD576" w14:textId="77777777" w:rsidR="00FF2347" w:rsidRDefault="00075399">
                  <w:pPr>
                    <w:pStyle w:val="TAC"/>
                    <w:rPr>
                      <w:rFonts w:eastAsia="Batang"/>
                      <w:color w:val="000000"/>
                      <w:lang w:eastAsia="fr-FR"/>
                    </w:rPr>
                  </w:pPr>
                  <w:r>
                    <w:rPr>
                      <w:rFonts w:eastAsia="Batang"/>
                      <w:color w:val="000000"/>
                      <w:lang w:eastAsia="fr-FR"/>
                    </w:rPr>
                    <w:t>4</w:t>
                  </w:r>
                </w:p>
              </w:tc>
            </w:tr>
            <w:tr w:rsidR="00FF2347" w14:paraId="57F87F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FC94DD5" w14:textId="77777777" w:rsidR="00FF2347" w:rsidRDefault="0007539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8BBCEC6" w14:textId="77777777" w:rsidR="00FF2347" w:rsidRDefault="00075399">
                  <w:pPr>
                    <w:pStyle w:val="TAC"/>
                    <w:rPr>
                      <w:rFonts w:eastAsia="Batang"/>
                      <w:color w:val="000000"/>
                      <w:lang w:eastAsia="fr-FR"/>
                    </w:rPr>
                  </w:pPr>
                  <w:r>
                    <w:rPr>
                      <w:rFonts w:eastAsia="Batang"/>
                      <w:color w:val="000000"/>
                      <w:lang w:eastAsia="fr-FR"/>
                    </w:rPr>
                    <w:t>5</w:t>
                  </w:r>
                </w:p>
              </w:tc>
            </w:tr>
            <w:tr w:rsidR="00FF2347" w14:paraId="0543790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33DA8C0" w14:textId="77777777" w:rsidR="00FF2347" w:rsidRDefault="0007539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F7FCF61" w14:textId="77777777" w:rsidR="00FF2347" w:rsidRDefault="00075399">
                  <w:pPr>
                    <w:pStyle w:val="TAC"/>
                    <w:rPr>
                      <w:rFonts w:eastAsia="Batang"/>
                      <w:color w:val="000000"/>
                      <w:lang w:eastAsia="fr-FR"/>
                    </w:rPr>
                  </w:pPr>
                  <w:r>
                    <w:rPr>
                      <w:rFonts w:eastAsia="Batang"/>
                      <w:color w:val="000000"/>
                      <w:lang w:eastAsia="fr-FR"/>
                    </w:rPr>
                    <w:t>10</w:t>
                  </w:r>
                </w:p>
              </w:tc>
            </w:tr>
            <w:tr w:rsidR="00FF2347" w14:paraId="60913B51"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886011F" w14:textId="77777777" w:rsidR="00FF2347" w:rsidRDefault="0007539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7E5A901" w14:textId="77777777" w:rsidR="00FF2347" w:rsidRDefault="00075399">
                  <w:pPr>
                    <w:pStyle w:val="TAC"/>
                    <w:rPr>
                      <w:rFonts w:eastAsia="Batang"/>
                      <w:color w:val="000000"/>
                      <w:lang w:eastAsia="fr-FR"/>
                    </w:rPr>
                  </w:pPr>
                  <w:r>
                    <w:rPr>
                      <w:rFonts w:eastAsia="Batang"/>
                      <w:color w:val="000000"/>
                      <w:lang w:eastAsia="fr-FR"/>
                    </w:rPr>
                    <w:t>14</w:t>
                  </w:r>
                </w:p>
              </w:tc>
            </w:tr>
            <w:tr w:rsidR="00FF2347" w14:paraId="764DB44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E9D75DB" w14:textId="77777777" w:rsidR="00FF2347" w:rsidRDefault="00075399">
                  <w:pPr>
                    <w:pStyle w:val="TAC"/>
                    <w:rPr>
                      <w:rFonts w:eastAsia="Batang"/>
                      <w:color w:val="0000FF"/>
                      <w:lang w:val="en-US" w:eastAsia="fr-FR"/>
                    </w:rPr>
                  </w:pPr>
                  <w:r>
                    <w:rPr>
                      <w:rFonts w:eastAsia="Batang"/>
                      <w:color w:val="0000FF"/>
                      <w:lang w:val="en-US" w:eastAsia="fr-FR"/>
                    </w:rPr>
                    <w:lastRenderedPageBreak/>
                    <w:t>5</w:t>
                  </w:r>
                </w:p>
              </w:tc>
              <w:tc>
                <w:tcPr>
                  <w:tcW w:w="2195" w:type="dxa"/>
                  <w:tcBorders>
                    <w:top w:val="single" w:sz="4" w:space="0" w:color="auto"/>
                    <w:left w:val="single" w:sz="4" w:space="0" w:color="auto"/>
                    <w:bottom w:val="single" w:sz="4" w:space="0" w:color="auto"/>
                    <w:right w:val="single" w:sz="4" w:space="0" w:color="auto"/>
                  </w:tcBorders>
                </w:tcPr>
                <w:p w14:paraId="39BF2DD2" w14:textId="77777777" w:rsidR="00FF2347" w:rsidRDefault="00075399">
                  <w:pPr>
                    <w:pStyle w:val="TAC"/>
                    <w:rPr>
                      <w:rFonts w:eastAsia="Batang"/>
                      <w:color w:val="0000FF"/>
                      <w:lang w:val="en-US" w:eastAsia="fr-FR"/>
                    </w:rPr>
                  </w:pPr>
                  <w:r>
                    <w:rPr>
                      <w:rFonts w:eastAsia="Batang"/>
                      <w:color w:val="0000FF"/>
                      <w:lang w:val="en-US" w:eastAsia="fr-FR"/>
                    </w:rPr>
                    <w:t>56</w:t>
                  </w:r>
                </w:p>
              </w:tc>
            </w:tr>
            <w:tr w:rsidR="00FF2347" w14:paraId="7DF493F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E0992E2" w14:textId="77777777" w:rsidR="00FF2347" w:rsidRDefault="00075399">
                  <w:pPr>
                    <w:pStyle w:val="TAC"/>
                    <w:rPr>
                      <w:rFonts w:eastAsia="Batang"/>
                      <w:color w:val="0000FF"/>
                      <w:lang w:val="en-US" w:eastAsia="fr-FR"/>
                    </w:rPr>
                  </w:pPr>
                  <w:r>
                    <w:rPr>
                      <w:rFonts w:eastAsia="Batang"/>
                      <w:color w:val="0000FF"/>
                      <w:lang w:val="en-US" w:eastAsia="fr-FR"/>
                    </w:rPr>
                    <w:t>6</w:t>
                  </w:r>
                </w:p>
              </w:tc>
              <w:tc>
                <w:tcPr>
                  <w:tcW w:w="2195" w:type="dxa"/>
                  <w:tcBorders>
                    <w:top w:val="single" w:sz="4" w:space="0" w:color="auto"/>
                    <w:left w:val="single" w:sz="4" w:space="0" w:color="auto"/>
                    <w:bottom w:val="single" w:sz="4" w:space="0" w:color="auto"/>
                    <w:right w:val="single" w:sz="4" w:space="0" w:color="auto"/>
                  </w:tcBorders>
                </w:tcPr>
                <w:p w14:paraId="7054BD71" w14:textId="77777777" w:rsidR="00FF2347" w:rsidRDefault="00075399">
                  <w:pPr>
                    <w:pStyle w:val="TAC"/>
                    <w:rPr>
                      <w:rFonts w:eastAsia="Batang"/>
                      <w:color w:val="0000FF"/>
                      <w:lang w:val="en-US" w:eastAsia="fr-FR"/>
                    </w:rPr>
                  </w:pPr>
                  <w:r>
                    <w:rPr>
                      <w:rFonts w:eastAsia="Batang"/>
                      <w:color w:val="0000FF"/>
                      <w:lang w:val="en-US" w:eastAsia="fr-FR"/>
                    </w:rPr>
                    <w:t>112</w:t>
                  </w:r>
                </w:p>
              </w:tc>
            </w:tr>
          </w:tbl>
          <w:p w14:paraId="2ADDEECF" w14:textId="77777777" w:rsidR="00FF2347" w:rsidRDefault="00FF2347">
            <w:pPr>
              <w:widowControl w:val="0"/>
              <w:spacing w:after="40" w:line="240" w:lineRule="auto"/>
              <w:jc w:val="both"/>
              <w:rPr>
                <w:lang w:eastAsia="zh-CN"/>
              </w:rPr>
            </w:pPr>
          </w:p>
          <w:p w14:paraId="1F1F40F6" w14:textId="77777777" w:rsidR="00FF2347" w:rsidRDefault="00075399">
            <w:pPr>
              <w:widowControl w:val="0"/>
              <w:spacing w:line="240" w:lineRule="auto"/>
              <w:jc w:val="both"/>
              <w:rPr>
                <w:lang w:eastAsia="zh-CN"/>
              </w:rPr>
            </w:pPr>
            <w:r>
              <w:rPr>
                <w:rFonts w:hint="eastAsia"/>
                <w:lang w:eastAsia="ko-KR"/>
              </w:rPr>
              <w:t>The cross</w:t>
            </w:r>
            <w:r>
              <w:rPr>
                <w:rFonts w:hint="eastAsia"/>
                <w:lang w:eastAsia="zh-CN"/>
              </w:rPr>
              <w:t>-</w:t>
            </w:r>
            <w:r>
              <w:rPr>
                <w:rFonts w:hint="eastAsia"/>
                <w:lang w:eastAsia="ko-KR"/>
              </w:rPr>
              <w:t>carrier scheduling here mainly refers to</w:t>
            </w:r>
            <w:r>
              <w:rPr>
                <w:rFonts w:hint="eastAsia"/>
                <w:lang w:eastAsia="zh-CN"/>
              </w:rPr>
              <w:t xml:space="preserve"> </w:t>
            </w:r>
            <w:r>
              <w:rPr>
                <w:rFonts w:hint="eastAsia"/>
                <w:lang w:eastAsia="ko-KR"/>
              </w:rPr>
              <w:t>cross</w:t>
            </w:r>
            <w:r>
              <w:rPr>
                <w:rFonts w:hint="eastAsia"/>
                <w:lang w:eastAsia="zh-CN"/>
              </w:rPr>
              <w:t>-</w:t>
            </w:r>
            <w:r>
              <w:rPr>
                <w:rFonts w:hint="eastAsia"/>
                <w:lang w:eastAsia="ko-KR"/>
              </w:rPr>
              <w:t xml:space="preserve">carrier scheduling </w:t>
            </w:r>
            <w:r>
              <w:rPr>
                <w:rFonts w:hint="eastAsia"/>
                <w:lang w:eastAsia="zh-CN"/>
              </w:rPr>
              <w:t xml:space="preserve">of a cell within 52.6-71GHz band from/to a cell within FR1/FR2-1. Although a cell within 52.6-71GHz band cross-carrier schedules other cells within FR1/FR2-1 is less likely, it should not be ruled out unless we find enough proof. </w:t>
            </w:r>
            <w:r>
              <w:rPr>
                <w:rFonts w:hint="eastAsia"/>
                <w:sz w:val="20"/>
                <w:lang w:eastAsia="zh-CN"/>
              </w:rPr>
              <w:t>In our understanding, a</w:t>
            </w:r>
            <w:r>
              <w:rPr>
                <w:sz w:val="20"/>
              </w:rPr>
              <w:t xml:space="preserve"> UE supporting 480 kHz</w:t>
            </w:r>
            <w:r>
              <w:rPr>
                <w:rFonts w:hint="eastAsia"/>
                <w:sz w:val="20"/>
                <w:lang w:eastAsia="zh-CN"/>
              </w:rPr>
              <w:t xml:space="preserve"> and 960 </w:t>
            </w:r>
            <w:r>
              <w:rPr>
                <w:sz w:val="20"/>
              </w:rPr>
              <w:t>kHz SCS supports</w:t>
            </w:r>
            <w:r>
              <w:rPr>
                <w:rFonts w:hint="eastAsia"/>
                <w:sz w:val="20"/>
                <w:lang w:eastAsia="zh-CN"/>
              </w:rPr>
              <w:t xml:space="preserve"> cross-carrier scheduling. </w:t>
            </w:r>
          </w:p>
          <w:p w14:paraId="0D0BD4F8" w14:textId="77777777" w:rsidR="00FF2347" w:rsidRDefault="00075399">
            <w:pPr>
              <w:widowControl w:val="0"/>
              <w:spacing w:before="120" w:line="240" w:lineRule="auto"/>
              <w:jc w:val="both"/>
            </w:pPr>
            <w:r>
              <w:rPr>
                <w:rFonts w:hint="eastAsia"/>
                <w:b/>
                <w:bCs/>
                <w:lang w:eastAsia="zh-CN"/>
              </w:rPr>
              <w:t xml:space="preserve">Proposal 8: </w:t>
            </w:r>
            <w:r>
              <w:rPr>
                <w:b/>
                <w:bCs/>
                <w:lang w:val="en-GB"/>
              </w:rPr>
              <w:t>Cross-carrier scheduling of a cell within 52.6-71 GHz</w:t>
            </w:r>
            <w:r>
              <w:rPr>
                <w:rFonts w:hint="eastAsia"/>
                <w:b/>
                <w:bCs/>
                <w:lang w:eastAsia="zh-CN"/>
              </w:rPr>
              <w:t xml:space="preserve"> band</w:t>
            </w:r>
            <w:r>
              <w:rPr>
                <w:b/>
                <w:bCs/>
                <w:lang w:val="en-GB"/>
              </w:rPr>
              <w:t xml:space="preserve"> from/to a cell </w:t>
            </w:r>
            <w:r>
              <w:rPr>
                <w:rFonts w:hint="eastAsia"/>
                <w:b/>
                <w:bCs/>
                <w:lang w:eastAsia="zh-CN"/>
              </w:rPr>
              <w:t>within FR1/FR2-1</w:t>
            </w:r>
            <w:r>
              <w:rPr>
                <w:b/>
                <w:bCs/>
                <w:lang w:val="en-GB"/>
              </w:rPr>
              <w:t xml:space="preserve"> is supported</w:t>
            </w:r>
            <w:r>
              <w:rPr>
                <w:rFonts w:hint="eastAsia"/>
                <w:b/>
                <w:bCs/>
                <w:lang w:eastAsia="zh-CN"/>
              </w:rPr>
              <w:t xml:space="preserve"> and a UE supporting 480 kHz and 960 kHz SCS supports cross-carrier scheduling</w:t>
            </w:r>
            <w:r>
              <w:rPr>
                <w:b/>
                <w:bCs/>
                <w:lang w:val="en-GB"/>
              </w:rPr>
              <w:t>.</w:t>
            </w:r>
          </w:p>
        </w:tc>
      </w:tr>
    </w:tbl>
    <w:p w14:paraId="0793BE75" w14:textId="77777777" w:rsidR="00FF2347" w:rsidRDefault="00FF2347">
      <w:pPr>
        <w:rPr>
          <w:lang w:eastAsia="zh-CN"/>
        </w:rPr>
      </w:pPr>
    </w:p>
    <w:p w14:paraId="49FE4AF9" w14:textId="77777777" w:rsidR="00FF2347" w:rsidRDefault="00075399">
      <w:pPr>
        <w:pStyle w:val="Heading3"/>
      </w:pPr>
      <w:r>
        <w:t>R1-2200290 (Qualcomm)</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41A8BD85" w14:textId="77777777">
        <w:tc>
          <w:tcPr>
            <w:tcW w:w="14583" w:type="dxa"/>
            <w:shd w:val="clear" w:color="auto" w:fill="auto"/>
            <w:vAlign w:val="center"/>
          </w:tcPr>
          <w:p w14:paraId="3B8EFC56" w14:textId="77777777" w:rsidR="00FF2347" w:rsidRDefault="00075399">
            <w:pPr>
              <w:widowControl w:val="0"/>
              <w:spacing w:before="120"/>
            </w:pPr>
            <w:r>
              <w:t xml:space="preserve">To support both SA and NSA operations efficiently for cells in FR2-2, extending the use of cross-carrier scheduling is necessary. However, when the SCS difference between the scheduling and scheduled cells are very large (e.g., scheduling from 15 kHz SCS to 960 kHz SCS, and vice versa), the gain of cross-carrier scheduling may be harmed, while the design and implementation (e.g., the timeline design and the memory requirement) would be challenging. Therefore, it would be desirable to put some restriction on the selection of SCSs. </w:t>
            </w:r>
          </w:p>
          <w:p w14:paraId="77734CD3" w14:textId="77777777" w:rsidR="00FF2347" w:rsidRDefault="00075399">
            <w:pPr>
              <w:widowControl w:val="0"/>
              <w:spacing w:before="120"/>
            </w:pPr>
            <w:r>
              <w:t>On the other side, in RAN #93-e, the WID was updated to specify some FR1 + FR2-2 band combinations:</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FF2347" w14:paraId="08A75487" w14:textId="77777777">
              <w:tc>
                <w:tcPr>
                  <w:tcW w:w="9962" w:type="dxa"/>
                  <w:shd w:val="clear" w:color="auto" w:fill="auto"/>
                  <w:vAlign w:val="center"/>
                </w:tcPr>
                <w:p w14:paraId="1D5735D6" w14:textId="77777777" w:rsidR="00FF2347" w:rsidRDefault="00075399">
                  <w:pPr>
                    <w:widowControl w:val="0"/>
                    <w:numPr>
                      <w:ilvl w:val="1"/>
                      <w:numId w:val="92"/>
                    </w:numPr>
                    <w:overflowPunct w:val="0"/>
                    <w:snapToGrid/>
                    <w:spacing w:before="60" w:after="0" w:line="240" w:lineRule="auto"/>
                    <w:rPr>
                      <w:lang w:eastAsia="en-GB"/>
                    </w:rPr>
                  </w:pPr>
                  <w:r>
                    <w:rPr>
                      <w:lang w:eastAsia="ja-JP"/>
                    </w:rPr>
                    <w:t xml:space="preserve">Specify </w:t>
                  </w:r>
                  <w:r>
                    <w:rPr>
                      <w:lang w:eastAsia="zh-CN"/>
                    </w:rPr>
                    <w:t xml:space="preserve">gNB and UE RF core requirements for the band(s) in the above frequency range, including </w:t>
                  </w:r>
                  <w:r>
                    <w:rPr>
                      <w:lang w:eastAsia="en-GB"/>
                    </w:rPr>
                    <w:t xml:space="preserve">a limited set of example band combinations (see Note 1). </w:t>
                  </w:r>
                </w:p>
                <w:p w14:paraId="35B91DE5" w14:textId="77777777" w:rsidR="00FF2347" w:rsidRDefault="00075399">
                  <w:pPr>
                    <w:widowControl w:val="0"/>
                    <w:numPr>
                      <w:ilvl w:val="2"/>
                      <w:numId w:val="92"/>
                    </w:numPr>
                    <w:overflowPunct w:val="0"/>
                    <w:snapToGrid/>
                    <w:spacing w:after="0" w:line="240" w:lineRule="auto"/>
                    <w:rPr>
                      <w:rFonts w:eastAsia="DengXian"/>
                      <w:lang w:eastAsia="ja-JP"/>
                    </w:rPr>
                  </w:pPr>
                  <w:r>
                    <w:rPr>
                      <w:rFonts w:eastAsia="DengXian"/>
                      <w:lang w:eastAsia="ja-JP"/>
                    </w:rPr>
                    <w:t>For the case of FR2-2 DC or CA with an anchor in FR1 the following three example band combinations shall be considered:</w:t>
                  </w:r>
                </w:p>
                <w:p w14:paraId="19BCBB27" w14:textId="77777777" w:rsidR="00FF2347" w:rsidRDefault="00075399">
                  <w:pPr>
                    <w:widowControl w:val="0"/>
                    <w:numPr>
                      <w:ilvl w:val="3"/>
                      <w:numId w:val="92"/>
                    </w:numPr>
                    <w:overflowPunct w:val="0"/>
                    <w:snapToGrid/>
                    <w:spacing w:after="0" w:line="240" w:lineRule="auto"/>
                    <w:rPr>
                      <w:rFonts w:eastAsia="DengXian"/>
                      <w:highlight w:val="yellow"/>
                      <w:lang w:eastAsia="ja-JP"/>
                    </w:rPr>
                  </w:pPr>
                  <w:r>
                    <w:rPr>
                      <w:rFonts w:eastAsia="DengXian"/>
                      <w:highlight w:val="yellow"/>
                      <w:lang w:eastAsia="ja-JP"/>
                    </w:rPr>
                    <w:t xml:space="preserve">n79 + Nx </w:t>
                  </w:r>
                </w:p>
                <w:p w14:paraId="78647C4A" w14:textId="77777777" w:rsidR="00FF2347" w:rsidRDefault="00075399">
                  <w:pPr>
                    <w:widowControl w:val="0"/>
                    <w:numPr>
                      <w:ilvl w:val="3"/>
                      <w:numId w:val="92"/>
                    </w:numPr>
                    <w:overflowPunct w:val="0"/>
                    <w:snapToGrid/>
                    <w:spacing w:after="0" w:line="240" w:lineRule="auto"/>
                    <w:rPr>
                      <w:rFonts w:eastAsia="DengXian"/>
                      <w:highlight w:val="yellow"/>
                      <w:lang w:eastAsia="ja-JP"/>
                    </w:rPr>
                  </w:pPr>
                  <w:r>
                    <w:rPr>
                      <w:rFonts w:eastAsia="DengXian"/>
                      <w:highlight w:val="yellow"/>
                      <w:lang w:eastAsia="ja-JP"/>
                    </w:rPr>
                    <w:t xml:space="preserve">n77 + Nx </w:t>
                  </w:r>
                </w:p>
                <w:p w14:paraId="42011AC5" w14:textId="77777777" w:rsidR="00FF2347" w:rsidRDefault="00075399">
                  <w:pPr>
                    <w:widowControl w:val="0"/>
                    <w:numPr>
                      <w:ilvl w:val="3"/>
                      <w:numId w:val="92"/>
                    </w:numPr>
                    <w:overflowPunct w:val="0"/>
                    <w:snapToGrid/>
                    <w:spacing w:after="0" w:line="240" w:lineRule="auto"/>
                    <w:rPr>
                      <w:rFonts w:eastAsia="DengXian"/>
                      <w:highlight w:val="yellow"/>
                      <w:lang w:eastAsia="ja-JP"/>
                    </w:rPr>
                  </w:pPr>
                  <w:r>
                    <w:rPr>
                      <w:rFonts w:eastAsia="DengXian"/>
                      <w:highlight w:val="yellow"/>
                      <w:lang w:eastAsia="ja-JP"/>
                    </w:rPr>
                    <w:t xml:space="preserve">n41 + Nx </w:t>
                  </w:r>
                </w:p>
                <w:p w14:paraId="3F6CC305" w14:textId="77777777" w:rsidR="00FF2347" w:rsidRDefault="00075399">
                  <w:pPr>
                    <w:widowControl w:val="0"/>
                    <w:numPr>
                      <w:ilvl w:val="2"/>
                      <w:numId w:val="92"/>
                    </w:numPr>
                    <w:overflowPunct w:val="0"/>
                    <w:snapToGrid/>
                    <w:spacing w:after="0" w:line="240" w:lineRule="auto"/>
                    <w:rPr>
                      <w:rFonts w:eastAsia="DengXian"/>
                      <w:lang w:eastAsia="ja-JP"/>
                    </w:rPr>
                  </w:pPr>
                  <w:r>
                    <w:rPr>
                      <w:rFonts w:eastAsia="DengXian"/>
                      <w:lang w:eastAsia="ja-JP"/>
                    </w:rPr>
                    <w:t xml:space="preserve">where Nx is the 57-71 GHz band for unlicensed operation and the [66-71] GHz for licensed operation. </w:t>
                  </w:r>
                </w:p>
                <w:p w14:paraId="4A826D49" w14:textId="77777777" w:rsidR="00FF2347" w:rsidRDefault="00075399">
                  <w:pPr>
                    <w:widowControl w:val="0"/>
                    <w:numPr>
                      <w:ilvl w:val="2"/>
                      <w:numId w:val="92"/>
                    </w:numPr>
                    <w:overflowPunct w:val="0"/>
                    <w:snapToGrid/>
                    <w:spacing w:line="240" w:lineRule="auto"/>
                    <w:rPr>
                      <w:lang w:eastAsia="en-GB"/>
                    </w:rPr>
                  </w:pPr>
                  <w:r>
                    <w:rPr>
                      <w:lang w:eastAsia="ja-JP"/>
                    </w:rPr>
                    <w:t>RAN4 to further discuss the need for single or multiple bands relevant for FR2-2 licensed/unlicensed operation.</w:t>
                  </w:r>
                </w:p>
              </w:tc>
            </w:tr>
          </w:tbl>
          <w:p w14:paraId="16626BB4" w14:textId="77777777" w:rsidR="00FF2347" w:rsidRDefault="00075399">
            <w:pPr>
              <w:widowControl w:val="0"/>
              <w:spacing w:before="120"/>
            </w:pPr>
            <w:r>
              <w:t>Considering the band combinations specified above, some extreme situation, such as a FR1 cell with 15 kHz SCS scheduling a FR2-2 cell with 960 kHz SCS, would be unavoidable. Thus, to address the complexity concern, it would be fair to put the supported values of |</w:t>
            </w:r>
            <w:r>
              <w:rPr>
                <w:i/>
              </w:rPr>
              <w:t>μ</w:t>
            </w:r>
            <w:r>
              <w:rPr>
                <w:i/>
                <w:vertAlign w:val="subscript"/>
              </w:rPr>
              <w:t>PDCCH</w:t>
            </w:r>
            <w:r>
              <w:t xml:space="preserve"> − </w:t>
            </w:r>
            <w:r>
              <w:rPr>
                <w:i/>
              </w:rPr>
              <w:t>μ</w:t>
            </w:r>
            <w:r>
              <w:rPr>
                <w:i/>
                <w:vertAlign w:val="subscript"/>
              </w:rPr>
              <w:t>PDSCH</w:t>
            </w:r>
            <w:r>
              <w:t xml:space="preserve"> | to UE’s capability. </w:t>
            </w:r>
          </w:p>
          <w:p w14:paraId="58CA95C1" w14:textId="77777777" w:rsidR="00FF2347" w:rsidRDefault="00075399">
            <w:pPr>
              <w:widowControl w:val="0"/>
              <w:spacing w:before="120"/>
            </w:pPr>
            <w:r>
              <w:t>Then the question is whether we need to define a new UE capability for the supported values of |</w:t>
            </w:r>
            <w:r>
              <w:rPr>
                <w:i/>
              </w:rPr>
              <w:t>μ</w:t>
            </w:r>
            <w:r>
              <w:rPr>
                <w:i/>
                <w:vertAlign w:val="subscript"/>
              </w:rPr>
              <w:t>PDCCH</w:t>
            </w:r>
            <w:r>
              <w:t xml:space="preserve"> − </w:t>
            </w:r>
            <w:r>
              <w:rPr>
                <w:i/>
              </w:rPr>
              <w:t>μ</w:t>
            </w:r>
            <w:r>
              <w:rPr>
                <w:i/>
                <w:vertAlign w:val="subscript"/>
              </w:rPr>
              <w:t>PDSCH</w:t>
            </w:r>
            <w:r>
              <w:t xml:space="preserve"> |. Since the supported band combinations for CA is already per UE’s capability, it would be thought that a support for a specific combination of FR1 + FR2-2 bands implies a support for cross-carrier scheduling </w:t>
            </w:r>
            <w:r>
              <w:lastRenderedPageBreak/>
              <w:t>between them, and no separate capability for |</w:t>
            </w:r>
            <w:r>
              <w:rPr>
                <w:i/>
              </w:rPr>
              <w:t>μ</w:t>
            </w:r>
            <w:r>
              <w:rPr>
                <w:i/>
                <w:vertAlign w:val="subscript"/>
              </w:rPr>
              <w:t>PDCCH</w:t>
            </w:r>
            <w:r>
              <w:t xml:space="preserve"> − </w:t>
            </w:r>
            <w:r>
              <w:rPr>
                <w:i/>
              </w:rPr>
              <w:t>μ</w:t>
            </w:r>
            <w:r>
              <w:rPr>
                <w:i/>
                <w:vertAlign w:val="subscript"/>
              </w:rPr>
              <w:t>PDSCH</w:t>
            </w:r>
            <w:r>
              <w:t xml:space="preserve"> | values are needed. However, although a band combination is supported, the support for cross-carrier scheduling may be dependent on the SCSs of the CCs, due to the complexity issue as discussed above. Therefore, a separate UE capability would be necessary for the supported values of |</w:t>
            </w:r>
            <w:r>
              <w:rPr>
                <w:i/>
              </w:rPr>
              <w:t>μ</w:t>
            </w:r>
            <w:r>
              <w:rPr>
                <w:i/>
                <w:vertAlign w:val="subscript"/>
              </w:rPr>
              <w:t>PDCCH</w:t>
            </w:r>
            <w:r>
              <w:t xml:space="preserve"> − </w:t>
            </w:r>
            <w:r>
              <w:rPr>
                <w:i/>
              </w:rPr>
              <w:t>μ</w:t>
            </w:r>
            <w:r>
              <w:rPr>
                <w:i/>
                <w:vertAlign w:val="subscript"/>
              </w:rPr>
              <w:t>PDSCH</w:t>
            </w:r>
            <w:r>
              <w:t xml:space="preserve"> |.</w:t>
            </w:r>
          </w:p>
          <w:p w14:paraId="6EE0043F" w14:textId="77777777" w:rsidR="00FF2347" w:rsidRDefault="00075399">
            <w:pPr>
              <w:pStyle w:val="Caption"/>
              <w:widowControl w:val="0"/>
              <w:spacing w:after="0"/>
            </w:pPr>
            <w:bookmarkStart w:id="242" w:name="P_7"/>
            <w:r>
              <w:t xml:space="preserve">Proposal </w:t>
            </w:r>
            <w:r w:rsidR="005A6A30">
              <w:fldChar w:fldCharType="begin"/>
            </w:r>
            <w:r w:rsidR="005A6A30">
              <w:instrText xml:space="preserve"> SEQ Proposal \* ARABIC </w:instrText>
            </w:r>
            <w:r w:rsidR="005A6A30">
              <w:fldChar w:fldCharType="separate"/>
            </w:r>
            <w:r>
              <w:t>7</w:t>
            </w:r>
            <w:r w:rsidR="005A6A30">
              <w:fldChar w:fldCharType="end"/>
            </w:r>
            <w:r>
              <w:t>: Cross-carrier scheduling of a cell in FR2-2 from/to a cell in FR1 or FR2-1 is supported.</w:t>
            </w:r>
          </w:p>
          <w:p w14:paraId="230FDDC0" w14:textId="77777777" w:rsidR="00FF2347" w:rsidRDefault="00075399">
            <w:pPr>
              <w:pStyle w:val="ListParagraph"/>
              <w:widowControl w:val="0"/>
              <w:numPr>
                <w:ilvl w:val="0"/>
                <w:numId w:val="72"/>
              </w:numPr>
              <w:snapToGrid/>
              <w:spacing w:after="120" w:line="240" w:lineRule="auto"/>
              <w:jc w:val="both"/>
              <w:rPr>
                <w:b/>
                <w:bCs/>
              </w:rPr>
            </w:pPr>
            <w:r>
              <w:rPr>
                <w:b/>
                <w:bCs/>
              </w:rPr>
              <w:t xml:space="preserve">Potential limitation for the values of </w:t>
            </w:r>
            <w:bookmarkStart w:id="243" w:name="_Hlk93333874"/>
            <w:r>
              <w:rPr>
                <w:b/>
                <w:bCs/>
              </w:rPr>
              <w:t>|</w:t>
            </w:r>
            <w:r>
              <w:rPr>
                <w:b/>
                <w:bCs/>
                <w:i/>
              </w:rPr>
              <w:t>μ</w:t>
            </w:r>
            <w:r>
              <w:rPr>
                <w:b/>
                <w:bCs/>
                <w:i/>
                <w:vertAlign w:val="subscript"/>
              </w:rPr>
              <w:t>PDCCH</w:t>
            </w:r>
            <w:r>
              <w:rPr>
                <w:b/>
                <w:bCs/>
              </w:rPr>
              <w:t xml:space="preserve"> − </w:t>
            </w:r>
            <w:r>
              <w:rPr>
                <w:b/>
                <w:bCs/>
                <w:i/>
              </w:rPr>
              <w:t>μ</w:t>
            </w:r>
            <w:r>
              <w:rPr>
                <w:b/>
                <w:bCs/>
                <w:i/>
                <w:vertAlign w:val="subscript"/>
              </w:rPr>
              <w:t>PDSCH</w:t>
            </w:r>
            <w:r>
              <w:rPr>
                <w:b/>
                <w:bCs/>
              </w:rPr>
              <w:t>|</w:t>
            </w:r>
            <w:bookmarkEnd w:id="243"/>
            <w:r>
              <w:rPr>
                <w:b/>
                <w:bCs/>
              </w:rPr>
              <w:t xml:space="preserve"> is up to UE’s capability.</w:t>
            </w:r>
          </w:p>
          <w:bookmarkEnd w:id="242"/>
          <w:p w14:paraId="32BAC1C7" w14:textId="77777777" w:rsidR="00FF2347" w:rsidRDefault="00FF2347">
            <w:pPr>
              <w:widowControl w:val="0"/>
              <w:spacing w:before="120" w:line="240" w:lineRule="auto"/>
              <w:jc w:val="both"/>
            </w:pPr>
          </w:p>
        </w:tc>
      </w:tr>
    </w:tbl>
    <w:p w14:paraId="017B6313" w14:textId="77777777" w:rsidR="00FF2347" w:rsidRDefault="00FF2347">
      <w:pPr>
        <w:rPr>
          <w:lang w:eastAsia="zh-CN"/>
        </w:rPr>
      </w:pPr>
    </w:p>
    <w:p w14:paraId="75947583" w14:textId="77777777" w:rsidR="00FF2347" w:rsidRDefault="00075399">
      <w:pPr>
        <w:pStyle w:val="Heading3"/>
      </w:pPr>
      <w:r>
        <w:t>R1-2200367 (Intel)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4E53A372" w14:textId="77777777">
        <w:tc>
          <w:tcPr>
            <w:tcW w:w="14583" w:type="dxa"/>
            <w:shd w:val="clear" w:color="auto" w:fill="auto"/>
            <w:vAlign w:val="center"/>
          </w:tcPr>
          <w:p w14:paraId="5B6D29D6" w14:textId="77777777" w:rsidR="00FF2347" w:rsidRDefault="00075399">
            <w:pPr>
              <w:widowControl w:val="0"/>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05EAD6E1" w14:textId="77777777" w:rsidR="00FF2347" w:rsidRDefault="00075399">
            <w:pPr>
              <w:pStyle w:val="ListParagraph"/>
              <w:widowControl w:val="0"/>
              <w:numPr>
                <w:ilvl w:val="0"/>
                <w:numId w:val="22"/>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i/>
                      <w:iCs/>
                      <w:sz w:val="20"/>
                      <w:szCs w:val="20"/>
                    </w:rPr>
                    <m:t>PDCCH</m:t>
                  </m:r>
                </m:sub>
                <m:sup>
                  <m:r>
                    <m:rPr>
                      <m:nor/>
                    </m:rPr>
                    <w:rPr>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1D422AF1" w14:textId="77777777" w:rsidR="00FF2347" w:rsidRDefault="00075399">
            <w:pPr>
              <w:pStyle w:val="ListParagraph"/>
              <w:widowControl w:val="0"/>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0E7611AE" w14:textId="77777777" w:rsidR="00FF2347" w:rsidRDefault="00075399">
            <w:pPr>
              <w:pStyle w:val="ListParagraph"/>
              <w:widowControl w:val="0"/>
              <w:numPr>
                <w:ilvl w:val="0"/>
                <w:numId w:val="22"/>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i/>
                      <w:iCs/>
                      <w:sz w:val="20"/>
                      <w:szCs w:val="20"/>
                    </w:rPr>
                    <m:t>PDCCH</m:t>
                  </m:r>
                </m:sub>
                <m:sup>
                  <m:r>
                    <m:rPr>
                      <m:nor/>
                    </m:rPr>
                    <w:rPr>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6291078A" w14:textId="77777777" w:rsidR="00FF2347" w:rsidRDefault="00075399">
            <w:pPr>
              <w:pStyle w:val="ListParagraph"/>
              <w:widowControl w:val="0"/>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value X of the combinations (X, Y). This option can provide gNB more freedom to share the PDCCH scheduling capability for more cells. </w:t>
            </w:r>
          </w:p>
          <w:p w14:paraId="70DB3656" w14:textId="77777777" w:rsidR="00FF2347" w:rsidRDefault="00075399">
            <w:pPr>
              <w:pStyle w:val="ListParagraph"/>
              <w:widowControl w:val="0"/>
              <w:numPr>
                <w:ilvl w:val="0"/>
                <w:numId w:val="22"/>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i/>
                      <w:iCs/>
                      <w:sz w:val="20"/>
                      <w:szCs w:val="20"/>
                    </w:rPr>
                    <m:t>PDCCH</m:t>
                  </m:r>
                </m:sub>
                <m:sup>
                  <m:r>
                    <m:rPr>
                      <m:nor/>
                    </m:rPr>
                    <w:rPr>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24C06F17" w14:textId="77777777" w:rsidR="00FF2347" w:rsidRDefault="00075399">
            <w:pPr>
              <w:pStyle w:val="ListParagraph"/>
              <w:widowControl w:val="0"/>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057283ED" w14:textId="77777777" w:rsidR="00FF2347" w:rsidRDefault="00075399">
            <w:pPr>
              <w:pStyle w:val="ListParagraph"/>
              <w:widowControl w:val="0"/>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p w14:paraId="153BC1EA" w14:textId="77777777" w:rsidR="00FF2347" w:rsidRDefault="00075399">
            <w:pPr>
              <w:widowControl w:val="0"/>
              <w:spacing w:before="240" w:after="0"/>
              <w:jc w:val="both"/>
              <w:rPr>
                <w:b/>
              </w:rPr>
            </w:pPr>
            <w:r>
              <w:rPr>
                <w:b/>
              </w:rPr>
              <w:lastRenderedPageBreak/>
              <w:t xml:space="preserve">Proposal 6: </w:t>
            </w:r>
          </w:p>
          <w:p w14:paraId="308AE4EE" w14:textId="77777777" w:rsidR="00FF2347" w:rsidRDefault="005A6A30">
            <w:pPr>
              <w:pStyle w:val="B1"/>
              <w:numPr>
                <w:ilvl w:val="0"/>
                <w:numId w:val="43"/>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075399">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075399">
              <w:t xml:space="preserve"> </w:t>
            </w:r>
            <w:r w:rsidR="00075399">
              <w:rPr>
                <w:lang w:eastAsia="zh-CN"/>
              </w:rPr>
              <w:t xml:space="preserve">needs to be determined and </w:t>
            </w:r>
            <w:r w:rsidR="00075399">
              <w:t xml:space="preserve">shared by all cells that are configured with scheduling cells having same </w:t>
            </w:r>
            <w:r w:rsidR="00075399">
              <w:rPr>
                <w:lang w:eastAsia="ko-KR"/>
              </w:rPr>
              <w:t xml:space="preserve">SCS configuration </w:t>
            </w:r>
            <m:oMath>
              <m:r>
                <m:rPr>
                  <m:sty m:val="p"/>
                </m:rPr>
                <w:rPr>
                  <w:rFonts w:ascii="Cambria Math" w:hAnsi="Cambria Math"/>
                </w:rPr>
                <m:t>μ</m:t>
              </m:r>
            </m:oMath>
            <w:r w:rsidR="00075399">
              <w:rPr>
                <w:lang w:eastAsia="ko-KR"/>
              </w:rPr>
              <w:t xml:space="preserve"> and same value X in combinations (X, Y). </w:t>
            </w:r>
          </w:p>
          <w:p w14:paraId="5B7D5DC5" w14:textId="77777777" w:rsidR="00FF2347" w:rsidRDefault="00075399">
            <w:pPr>
              <w:pStyle w:val="ListParagraph"/>
              <w:widowControl w:val="0"/>
              <w:numPr>
                <w:ilvl w:val="0"/>
                <w:numId w:val="43"/>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73832A33" w14:textId="77777777" w:rsidR="00FF2347" w:rsidRDefault="00FF2347">
            <w:pPr>
              <w:widowControl w:val="0"/>
              <w:jc w:val="both"/>
              <w:rPr>
                <w:b/>
                <w:bCs/>
              </w:rPr>
            </w:pPr>
          </w:p>
          <w:p w14:paraId="09F6EC5A" w14:textId="77777777" w:rsidR="00FF2347" w:rsidRDefault="00075399">
            <w:pPr>
              <w:widowControl w:val="0"/>
              <w:jc w:val="both"/>
              <w:rPr>
                <w:b/>
                <w:bCs/>
              </w:rPr>
            </w:pPr>
            <w:r>
              <w:rPr>
                <w:b/>
                <w:bCs/>
              </w:rPr>
              <w:t xml:space="preserve">Proposal 9: </w:t>
            </w:r>
          </w:p>
          <w:p w14:paraId="60D5FC0E" w14:textId="77777777" w:rsidR="00FF2347" w:rsidRDefault="00075399">
            <w:pPr>
              <w:pStyle w:val="B1"/>
              <w:widowControl w:val="0"/>
              <w:numPr>
                <w:ilvl w:val="0"/>
                <w:numId w:val="43"/>
              </w:numPr>
              <w:spacing w:before="60" w:after="0" w:line="240" w:lineRule="auto"/>
              <w:jc w:val="both"/>
              <w:rPr>
                <w:iCs/>
              </w:rPr>
            </w:pPr>
            <w:r>
              <w:t>CCS is only support for |</w:t>
            </w:r>
            <w:r>
              <w:rPr>
                <w:i/>
              </w:rPr>
              <w:t>μ</w:t>
            </w:r>
            <w:r>
              <w:rPr>
                <w:i/>
                <w:vertAlign w:val="subscript"/>
              </w:rPr>
              <w:t>PDCCH</w:t>
            </w:r>
            <w:r>
              <w:t xml:space="preserve"> − </w:t>
            </w:r>
            <w:r>
              <w:rPr>
                <w:i/>
              </w:rPr>
              <w:t>μ</w:t>
            </w:r>
            <w:r>
              <w:rPr>
                <w:i/>
                <w:vertAlign w:val="subscript"/>
              </w:rPr>
              <w:t>PDSCH</w:t>
            </w:r>
            <w:r>
              <w:t xml:space="preserve"> | </w:t>
            </w:r>
            <w:r>
              <w:rPr>
                <w:rFonts w:hint="eastAsia"/>
              </w:rPr>
              <w:t>≤</w:t>
            </w:r>
            <w:r>
              <w:t xml:space="preserve"> k with k=5</w:t>
            </w:r>
          </w:p>
          <w:p w14:paraId="0C338A3E" w14:textId="77777777" w:rsidR="00FF2347" w:rsidRDefault="00075399">
            <w:pPr>
              <w:pStyle w:val="ListParagraph"/>
              <w:widowControl w:val="0"/>
              <w:numPr>
                <w:ilvl w:val="0"/>
                <w:numId w:val="43"/>
              </w:numPr>
              <w:snapToGrid/>
              <w:spacing w:before="60" w:line="240" w:lineRule="auto"/>
              <w:jc w:val="both"/>
              <w:rPr>
                <w:rFonts w:ascii="Times New Roman" w:hAnsi="Times New Roman"/>
                <w:sz w:val="20"/>
                <w:szCs w:val="20"/>
              </w:rPr>
            </w:pPr>
            <w:r>
              <w:rPr>
                <w:rFonts w:ascii="Times New Roman" w:hAnsi="Times New Roman"/>
                <w:sz w:val="20"/>
                <w:szCs w:val="20"/>
              </w:rPr>
              <w:t xml:space="preserve">The limitation on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k=5</w:t>
            </w:r>
            <w:r>
              <w:rPr>
                <w:rFonts w:ascii="Times New Roman" w:hAnsi="Times New Roman"/>
                <w:sz w:val="20"/>
                <w:szCs w:val="20"/>
              </w:rPr>
              <w:t xml:space="preserve"> should be captured in UE feature for WI NR_ext_to_71GHz</w:t>
            </w:r>
          </w:p>
          <w:p w14:paraId="304B283E" w14:textId="77777777" w:rsidR="00FF2347" w:rsidRDefault="00FF2347">
            <w:pPr>
              <w:pStyle w:val="B1"/>
              <w:widowControl w:val="0"/>
              <w:spacing w:before="60" w:after="0" w:line="240" w:lineRule="auto"/>
              <w:ind w:left="0" w:firstLine="0"/>
              <w:rPr>
                <w:lang w:val="en-US" w:eastAsia="zh-CN"/>
              </w:rPr>
            </w:pPr>
          </w:p>
        </w:tc>
      </w:tr>
    </w:tbl>
    <w:p w14:paraId="79B22CD8" w14:textId="77777777" w:rsidR="00FF2347" w:rsidRDefault="00FF2347">
      <w:pPr>
        <w:rPr>
          <w:lang w:eastAsia="zh-CN"/>
        </w:rPr>
      </w:pPr>
    </w:p>
    <w:p w14:paraId="436F51E8" w14:textId="77777777" w:rsidR="00FF2347" w:rsidRDefault="00075399">
      <w:pPr>
        <w:pStyle w:val="Heading3"/>
      </w:pPr>
      <w:r>
        <w:t>R1-2200401 (Ericsson)</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38FD12A2" w14:textId="77777777">
        <w:tc>
          <w:tcPr>
            <w:tcW w:w="14583" w:type="dxa"/>
            <w:shd w:val="clear" w:color="auto" w:fill="auto"/>
            <w:vAlign w:val="center"/>
          </w:tcPr>
          <w:p w14:paraId="20A5F970" w14:textId="77777777" w:rsidR="00FF2347" w:rsidRDefault="005A6A30">
            <w:pPr>
              <w:rPr>
                <w:iCs/>
                <w:lang w:val="en-GB" w:eastAsia="ja-JP"/>
              </w:rPr>
            </w:pP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sidR="00075399">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sidR="00075399">
              <w:rPr>
                <w:iCs/>
                <w:lang w:val="en-GB" w:eastAsia="ja-JP"/>
              </w:rPr>
              <w:t xml:space="preserve"> are used but not defined in the </w:t>
            </w:r>
            <w:r w:rsidR="00075399">
              <w:rPr>
                <w:lang w:val="en-GB" w:eastAsia="ja-JP"/>
              </w:rPr>
              <w:t xml:space="preserve">approved 38.213 CR </w:t>
            </w:r>
            <w:r w:rsidR="00075399">
              <w:rPr>
                <w:lang w:val="en-GB" w:eastAsia="ja-JP"/>
              </w:rPr>
              <w:fldChar w:fldCharType="begin"/>
            </w:r>
            <w:r w:rsidR="00075399">
              <w:rPr>
                <w:lang w:val="en-GB" w:eastAsia="ja-JP"/>
              </w:rPr>
              <w:instrText xml:space="preserve"> REF _Ref90302393 \r \h </w:instrText>
            </w:r>
            <w:r w:rsidR="00075399">
              <w:rPr>
                <w:lang w:val="en-GB" w:eastAsia="ja-JP"/>
              </w:rPr>
            </w:r>
            <w:r w:rsidR="00075399">
              <w:rPr>
                <w:lang w:val="en-GB" w:eastAsia="ja-JP"/>
              </w:rPr>
              <w:fldChar w:fldCharType="separate"/>
            </w:r>
            <w:r w:rsidR="00075399">
              <w:rPr>
                <w:lang w:val="en-GB" w:eastAsia="ja-JP"/>
              </w:rPr>
              <w:t>[3]</w:t>
            </w:r>
            <w:r w:rsidR="00075399">
              <w:rPr>
                <w:lang w:val="en-GB" w:eastAsia="ja-JP"/>
              </w:rPr>
              <w:fldChar w:fldCharType="end"/>
            </w:r>
            <w:r w:rsidR="00075399">
              <w:rPr>
                <w:iCs/>
                <w:lang w:val="en-GB" w:eastAsia="ja-JP"/>
              </w:rPr>
              <w:t>:</w:t>
            </w:r>
          </w:p>
          <w:p w14:paraId="1A5F1475" w14:textId="77777777" w:rsidR="00FF2347" w:rsidRDefault="00075399">
            <w:pPr>
              <w:widowControl w:val="0"/>
              <w:spacing w:after="180" w:line="240" w:lineRule="auto"/>
              <w:ind w:left="567"/>
              <w:rPr>
                <w:rFonts w:eastAsia="Yu Mincho"/>
                <w:szCs w:val="20"/>
                <w:lang w:val="en-GB"/>
              </w:rPr>
            </w:pPr>
            <w:r>
              <w:rPr>
                <w:rFonts w:eastAsia="Yu Mincho"/>
                <w:szCs w:val="20"/>
                <w:lang w:val="en-GB"/>
              </w:rPr>
              <w:t xml:space="preserve">The UE allocates PDCCH candidates </w:t>
            </w:r>
            <w:r>
              <w:rPr>
                <w:szCs w:val="20"/>
                <w:lang w:val="en-GB"/>
              </w:rPr>
              <w:t xml:space="preserve">for monitoring </w:t>
            </w:r>
            <w:r>
              <w:rPr>
                <w:rFonts w:eastAsia="Yu Mincho"/>
                <w:szCs w:val="20"/>
                <w:lang w:val="en-GB"/>
              </w:rPr>
              <w:t xml:space="preserve">to USS sets for the primary cell having an </w:t>
            </w:r>
            <w:r>
              <w:rPr>
                <w:szCs w:val="20"/>
                <w:lang w:val="en-GB"/>
              </w:rPr>
              <w:t xml:space="preserve">active DL BWP </w:t>
            </w:r>
            <w:r>
              <w:rPr>
                <w:rFonts w:eastAsia="Yu Mincho"/>
                <w:szCs w:val="20"/>
                <w:lang w:val="en-GB"/>
              </w:rPr>
              <w:t>with</w:t>
            </w:r>
            <w:r>
              <w:rPr>
                <w:szCs w:val="20"/>
                <w:lang w:val="en-GB"/>
              </w:rPr>
              <w:t xml:space="preserve"> SCS configuration </w:t>
            </w:r>
            <m:oMath>
              <m:r>
                <w:rPr>
                  <w:rFonts w:ascii="Cambria Math" w:hAnsi="Cambria Math"/>
                  <w:szCs w:val="20"/>
                  <w:lang w:val="en-GB" w:eastAsia="zh-CN"/>
                </w:rPr>
                <m:t>μ</m:t>
              </m:r>
            </m:oMath>
            <w:r>
              <w:rPr>
                <w:szCs w:val="20"/>
                <w:lang w:val="en-GB"/>
              </w:rPr>
              <w:t xml:space="preserve"> </w:t>
            </w:r>
            <w:r>
              <w:rPr>
                <w:rFonts w:eastAsia="Yu Mincho"/>
                <w:szCs w:val="20"/>
                <w:lang w:val="en-GB"/>
              </w:rPr>
              <w:t xml:space="preserve">in a </w:t>
            </w:r>
            <w:r>
              <w:rPr>
                <w:szCs w:val="20"/>
                <w:lang w:val="en-GB"/>
              </w:rPr>
              <w:t xml:space="preserve">slot if the </w:t>
            </w:r>
            <w:r>
              <w:rPr>
                <w:szCs w:val="20"/>
                <w:lang w:val="en-GB" w:eastAsia="ko-KR"/>
              </w:rPr>
              <w:t xml:space="preserve">UE is not provided </w:t>
            </w:r>
            <w:r>
              <w:rPr>
                <w:i/>
                <w:szCs w:val="20"/>
                <w:lang w:val="en-GB"/>
              </w:rPr>
              <w:t>monitoringCapabilityConfig</w:t>
            </w:r>
            <w:r>
              <w:rPr>
                <w:szCs w:val="20"/>
              </w:rPr>
              <w:t xml:space="preserve"> for the primary cell or if the UE is </w:t>
            </w:r>
            <w:r>
              <w:rPr>
                <w:szCs w:val="20"/>
                <w:lang w:val="en-GB" w:eastAsia="ko-KR"/>
              </w:rPr>
              <w:t xml:space="preserve">provided </w:t>
            </w:r>
            <w:r>
              <w:rPr>
                <w:i/>
                <w:szCs w:val="20"/>
                <w:lang w:val="en-GB"/>
              </w:rPr>
              <w:t>monitoringCapabilityConfig</w:t>
            </w:r>
            <w:r>
              <w:rPr>
                <w:szCs w:val="20"/>
              </w:rPr>
              <w:t xml:space="preserve"> = </w:t>
            </w:r>
            <w:r>
              <w:rPr>
                <w:i/>
                <w:szCs w:val="20"/>
                <w:lang w:val="en-GB"/>
              </w:rPr>
              <w:t>r1</w:t>
            </w:r>
            <w:r>
              <w:rPr>
                <w:i/>
                <w:szCs w:val="20"/>
              </w:rPr>
              <w:t>5</w:t>
            </w:r>
            <w:r>
              <w:rPr>
                <w:i/>
                <w:szCs w:val="20"/>
                <w:lang w:val="en-GB"/>
              </w:rPr>
              <w:t>monitoringcapability</w:t>
            </w:r>
            <w:r>
              <w:rPr>
                <w:szCs w:val="20"/>
              </w:rPr>
              <w:t xml:space="preserve"> for the primary cell, or in the first span of each slot if the UE is </w:t>
            </w:r>
            <w:r>
              <w:rPr>
                <w:szCs w:val="20"/>
                <w:lang w:val="en-GB" w:eastAsia="ko-KR"/>
              </w:rPr>
              <w:t xml:space="preserve">provided </w:t>
            </w:r>
            <w:r>
              <w:rPr>
                <w:i/>
                <w:szCs w:val="20"/>
                <w:lang w:val="en-GB"/>
              </w:rPr>
              <w:t>monitoringCapabilityConfig</w:t>
            </w:r>
            <w:r>
              <w:rPr>
                <w:szCs w:val="20"/>
              </w:rPr>
              <w:t xml:space="preserve"> = </w:t>
            </w:r>
            <w:r>
              <w:rPr>
                <w:i/>
                <w:szCs w:val="20"/>
                <w:lang w:val="en-GB"/>
              </w:rPr>
              <w:t>r1</w:t>
            </w:r>
            <w:r>
              <w:rPr>
                <w:i/>
                <w:szCs w:val="20"/>
              </w:rPr>
              <w:t>6</w:t>
            </w:r>
            <w:r>
              <w:rPr>
                <w:i/>
                <w:szCs w:val="20"/>
                <w:lang w:val="en-GB"/>
              </w:rPr>
              <w:t>monitoringcapability</w:t>
            </w:r>
            <w:r>
              <w:rPr>
                <w:szCs w:val="20"/>
              </w:rPr>
              <w:t xml:space="preserve"> for the primary cell,</w:t>
            </w:r>
            <w:r>
              <w:rPr>
                <w:szCs w:val="20"/>
                <w:lang w:val="en-GB"/>
              </w:rPr>
              <w:t xml:space="preserve"> or in a group of </w:t>
            </w:r>
            <m:oMath>
              <m:sSub>
                <m:sSubPr>
                  <m:ctrlPr>
                    <w:rPr>
                      <w:rFonts w:ascii="Cambria Math" w:hAnsi="Cambria Math"/>
                      <w:i/>
                      <w:szCs w:val="20"/>
                      <w:lang w:val="en-GB" w:eastAsia="zh-CN"/>
                    </w:rPr>
                  </m:ctrlPr>
                </m:sSubPr>
                <m:e>
                  <m:r>
                    <w:rPr>
                      <w:rFonts w:ascii="Cambria Math" w:hAnsi="Cambria Math"/>
                      <w:szCs w:val="20"/>
                      <w:lang w:val="en-GB" w:eastAsia="zh-CN"/>
                    </w:rPr>
                    <m:t>X</m:t>
                  </m:r>
                </m:e>
                <m:sub>
                  <m:r>
                    <w:rPr>
                      <w:rFonts w:ascii="Cambria Math" w:hAnsi="Cambria Math"/>
                      <w:szCs w:val="20"/>
                      <w:lang w:val="en-GB" w:eastAsia="zh-CN"/>
                    </w:rPr>
                    <m:t>s</m:t>
                  </m:r>
                </m:sub>
              </m:sSub>
            </m:oMath>
            <w:r>
              <w:rPr>
                <w:szCs w:val="20"/>
                <w:lang w:val="en-GB" w:eastAsia="zh-CN"/>
              </w:rPr>
              <w:t xml:space="preserve"> </w:t>
            </w:r>
            <w:r>
              <w:rPr>
                <w:szCs w:val="20"/>
                <w:lang w:val="en-GB"/>
              </w:rPr>
              <w:t xml:space="preserve">slots for a corresponding combination </w:t>
            </w:r>
            <m:oMath>
              <m:d>
                <m:dPr>
                  <m:ctrlPr>
                    <w:rPr>
                      <w:rFonts w:ascii="Cambria Math" w:hAnsi="Cambria Math"/>
                      <w:i/>
                      <w:szCs w:val="20"/>
                      <w:lang w:val="en-GB"/>
                    </w:rPr>
                  </m:ctrlPr>
                </m:dPr>
                <m:e>
                  <m:sSub>
                    <m:sSubPr>
                      <m:ctrlPr>
                        <w:rPr>
                          <w:rFonts w:ascii="Cambria Math" w:hAnsi="Cambria Math"/>
                          <w:i/>
                          <w:szCs w:val="20"/>
                          <w:lang w:val="en-GB" w:eastAsia="zh-CN"/>
                        </w:rPr>
                      </m:ctrlPr>
                    </m:sSubPr>
                    <m:e>
                      <m:r>
                        <w:rPr>
                          <w:rFonts w:ascii="Cambria Math" w:hAnsi="Cambria Math"/>
                          <w:szCs w:val="20"/>
                          <w:lang w:val="en-GB" w:eastAsia="zh-CN"/>
                        </w:rPr>
                        <m:t>X</m:t>
                      </m:r>
                    </m:e>
                    <m:sub>
                      <m:r>
                        <w:rPr>
                          <w:rFonts w:ascii="Cambria Math" w:hAnsi="Cambria Math"/>
                          <w:szCs w:val="20"/>
                          <w:lang w:val="en-GB" w:eastAsia="zh-CN"/>
                        </w:rPr>
                        <m:t>s</m:t>
                      </m:r>
                    </m:sub>
                  </m:sSub>
                  <m:r>
                    <w:rPr>
                      <w:rFonts w:ascii="Cambria Math" w:hAnsi="Cambria Math"/>
                      <w:szCs w:val="20"/>
                      <w:lang w:val="en-GB" w:eastAsia="zh-CN"/>
                    </w:rPr>
                    <m:t>,</m:t>
                  </m:r>
                  <m:sSub>
                    <m:sSubPr>
                      <m:ctrlPr>
                        <w:rPr>
                          <w:rFonts w:ascii="Cambria Math" w:hAnsi="Cambria Math"/>
                          <w:i/>
                          <w:szCs w:val="20"/>
                          <w:lang w:val="en-GB" w:eastAsia="zh-CN"/>
                        </w:rPr>
                      </m:ctrlPr>
                    </m:sSubPr>
                    <m:e>
                      <m:r>
                        <w:rPr>
                          <w:rFonts w:ascii="Cambria Math" w:hAnsi="Cambria Math"/>
                          <w:szCs w:val="20"/>
                          <w:lang w:val="en-GB" w:eastAsia="zh-CN"/>
                        </w:rPr>
                        <m:t>Y</m:t>
                      </m:r>
                    </m:e>
                    <m:sub>
                      <m:r>
                        <w:rPr>
                          <w:rFonts w:ascii="Cambria Math" w:hAnsi="Cambria Math"/>
                          <w:szCs w:val="20"/>
                          <w:lang w:val="en-GB" w:eastAsia="zh-CN"/>
                        </w:rPr>
                        <m:t>s</m:t>
                      </m:r>
                    </m:sub>
                  </m:sSub>
                </m:e>
              </m:d>
            </m:oMath>
            <w:r>
              <w:rPr>
                <w:szCs w:val="20"/>
                <w:lang w:val="en-GB"/>
              </w:rPr>
              <w:t xml:space="preserve"> </w:t>
            </w:r>
            <w:r>
              <w:rPr>
                <w:szCs w:val="20"/>
              </w:rPr>
              <w:t xml:space="preserve">if the UE is </w:t>
            </w:r>
            <w:r>
              <w:rPr>
                <w:szCs w:val="20"/>
                <w:lang w:val="en-GB" w:eastAsia="ko-KR"/>
              </w:rPr>
              <w:t xml:space="preserve">provided </w:t>
            </w:r>
            <w:r>
              <w:rPr>
                <w:i/>
                <w:szCs w:val="20"/>
                <w:lang w:val="en-GB"/>
              </w:rPr>
              <w:t>monitoringCapabilityConfig</w:t>
            </w:r>
            <w:r>
              <w:rPr>
                <w:szCs w:val="20"/>
              </w:rPr>
              <w:t xml:space="preserve"> = </w:t>
            </w:r>
            <w:r>
              <w:rPr>
                <w:i/>
                <w:szCs w:val="20"/>
                <w:lang w:val="en-GB"/>
              </w:rPr>
              <w:t>r1</w:t>
            </w:r>
            <w:r>
              <w:rPr>
                <w:i/>
                <w:szCs w:val="20"/>
              </w:rPr>
              <w:t>7</w:t>
            </w:r>
            <w:r>
              <w:rPr>
                <w:i/>
                <w:szCs w:val="20"/>
                <w:lang w:val="en-GB"/>
              </w:rPr>
              <w:t>monitoringcapability</w:t>
            </w:r>
            <w:r>
              <w:rPr>
                <w:szCs w:val="20"/>
              </w:rPr>
              <w:t xml:space="preserve"> for the primary cell</w:t>
            </w:r>
            <w:r>
              <w:rPr>
                <w:szCs w:val="20"/>
                <w:lang w:val="en-GB" w:eastAsia="zh-CN"/>
              </w:rPr>
              <w:t>,</w:t>
            </w:r>
            <w:r>
              <w:rPr>
                <w:szCs w:val="20"/>
                <w:lang w:val="en-GB"/>
              </w:rPr>
              <w:t xml:space="preserve"> </w:t>
            </w:r>
            <w:r>
              <w:rPr>
                <w:rFonts w:eastAsia="Yu Mincho"/>
                <w:szCs w:val="20"/>
                <w:lang w:val="en-GB"/>
              </w:rPr>
              <w:t xml:space="preserve">according to the following pseudocode. </w:t>
            </w:r>
            <w:r>
              <w:rPr>
                <w:rFonts w:cs="Calibri"/>
                <w:szCs w:val="20"/>
                <w:lang w:val="en-GB" w:eastAsia="zh-CN"/>
              </w:rPr>
              <w:t xml:space="preserve">If for the USS sets for scheduling on the primary cell the UE is not provided </w:t>
            </w:r>
            <w:r>
              <w:rPr>
                <w:rFonts w:cs="Calibri"/>
                <w:i/>
                <w:szCs w:val="20"/>
                <w:lang w:val="en-GB"/>
              </w:rPr>
              <w:t>coresetPoolIndex</w:t>
            </w:r>
            <w:r>
              <w:rPr>
                <w:rFonts w:cs="Calibri"/>
                <w:szCs w:val="20"/>
                <w:lang w:val="en-GB"/>
              </w:rPr>
              <w:t xml:space="preserve"> for first CORESETs, or is provided </w:t>
            </w:r>
            <w:r>
              <w:rPr>
                <w:rFonts w:cs="Calibri"/>
                <w:i/>
                <w:szCs w:val="20"/>
                <w:lang w:val="en-GB"/>
              </w:rPr>
              <w:t>coresetPoolIndex</w:t>
            </w:r>
            <w:r>
              <w:rPr>
                <w:rFonts w:cs="Calibri"/>
                <w:szCs w:val="20"/>
                <w:lang w:val="en-GB"/>
              </w:rPr>
              <w:t xml:space="preserve"> with value 0 for first CORESETs, and is provided </w:t>
            </w:r>
            <w:r>
              <w:rPr>
                <w:rFonts w:cs="Calibri"/>
                <w:i/>
                <w:szCs w:val="20"/>
                <w:lang w:val="en-GB"/>
              </w:rPr>
              <w:t>coresetPoolIndex</w:t>
            </w:r>
            <w:r>
              <w:rPr>
                <w:rFonts w:cs="Calibri"/>
                <w:szCs w:val="20"/>
                <w:lang w:val="en-GB"/>
              </w:rPr>
              <w:t xml:space="preserve"> with value 1 for second CORESETs,</w:t>
            </w:r>
            <w:r>
              <w:rPr>
                <w:rFonts w:cs="Calibri"/>
                <w:szCs w:val="20"/>
                <w:lang w:val="en-GB" w:eastAsia="zh-CN"/>
              </w:rPr>
              <w:t xml:space="preserve"> and if </w:t>
            </w:r>
            <m:oMath>
              <m:func>
                <m:funcPr>
                  <m:ctrlPr>
                    <w:rPr>
                      <w:rFonts w:ascii="Cambria Math" w:hAnsi="Cambria Math"/>
                      <w:i/>
                      <w:szCs w:val="20"/>
                      <w:lang w:val="en-GB"/>
                    </w:rPr>
                  </m:ctrlPr>
                </m:funcPr>
                <m:fName>
                  <m:r>
                    <w:rPr>
                      <w:rFonts w:ascii="Cambria Math"/>
                      <w:szCs w:val="20"/>
                      <w:lang w:val="en-GB"/>
                    </w:rPr>
                    <m:t>min</m:t>
                  </m:r>
                </m:fName>
                <m:e>
                  <m:d>
                    <m:dPr>
                      <m:ctrlPr>
                        <w:rPr>
                          <w:rFonts w:ascii="Cambria Math" w:hAnsi="Cambria Math"/>
                          <w:i/>
                          <w:szCs w:val="20"/>
                          <w:lang w:val="en-GB"/>
                        </w:rPr>
                      </m:ctrlPr>
                    </m:dPr>
                    <m:e>
                      <m:sSubSup>
                        <m:sSubSupPr>
                          <m:ctrlPr>
                            <w:rPr>
                              <w:rFonts w:ascii="Cambria Math" w:hAnsi="Cambria Math"/>
                              <w:i/>
                              <w:szCs w:val="20"/>
                              <w:lang w:val="en-GB"/>
                            </w:rPr>
                          </m:ctrlPr>
                        </m:sSubSupPr>
                        <m:e>
                          <m:r>
                            <w:rPr>
                              <w:rFonts w:ascii="Cambria Math" w:hAnsi="Cambria Math" w:cs="Calibri"/>
                              <w:szCs w:val="20"/>
                              <w:lang w:val="en-GB"/>
                            </w:rPr>
                            <m:t>γ</m:t>
                          </m:r>
                          <m:r>
                            <w:rPr>
                              <w:rFonts w:ascii="Cambria Math" w:hAnsi="Cambria Math"/>
                              <w:szCs w:val="20"/>
                              <w:lang w:val="en-GB"/>
                            </w:rPr>
                            <m:t>∙</m:t>
                          </m:r>
                          <m:r>
                            <w:rPr>
                              <w:rFonts w:ascii="Cambria Math"/>
                              <w:szCs w:val="20"/>
                              <w:lang w:val="en-GB"/>
                            </w:rPr>
                            <m:t>M</m:t>
                          </m:r>
                        </m:e>
                        <m:sub>
                          <m:r>
                            <m:rPr>
                              <m:nor/>
                            </m:rPr>
                            <w:rPr>
                              <w:rFonts w:ascii="Cambria Math"/>
                              <w:szCs w:val="20"/>
                              <w:lang w:val="en-GB"/>
                            </w:rPr>
                            <m:t>PDCCH</m:t>
                          </m:r>
                          <m:ctrlPr>
                            <w:rPr>
                              <w:rFonts w:ascii="Cambria Math" w:hAnsi="Cambria Math"/>
                              <w:szCs w:val="20"/>
                              <w:lang w:val="en-GB"/>
                            </w:rPr>
                          </m:ctrlPr>
                        </m:sub>
                        <m:sup>
                          <m:r>
                            <m:rPr>
                              <m:nor/>
                            </m:rPr>
                            <w:rPr>
                              <w:rFonts w:ascii="Cambria Math"/>
                              <w:szCs w:val="20"/>
                              <w:lang w:val="en-GB"/>
                            </w:rPr>
                            <m:t>max,slot,</m:t>
                          </m:r>
                          <m:r>
                            <w:rPr>
                              <w:rFonts w:ascii="Cambria Math"/>
                              <w:szCs w:val="20"/>
                              <w:lang w:val="en-GB"/>
                            </w:rPr>
                            <m:t>μ</m:t>
                          </m:r>
                          <m:ctrlPr>
                            <w:rPr>
                              <w:rFonts w:ascii="Cambria Math" w:hAnsi="Cambria Math"/>
                              <w:szCs w:val="20"/>
                              <w:lang w:val="en-GB"/>
                            </w:rPr>
                          </m:ctrlPr>
                        </m:sup>
                      </m:sSubSup>
                      <m:r>
                        <w:rPr>
                          <w:rFonts w:ascii="Cambria Math"/>
                          <w:szCs w:val="20"/>
                          <w:lang w:val="en-GB"/>
                        </w:rPr>
                        <m:t>,</m:t>
                      </m:r>
                      <m:sSubSup>
                        <m:sSubSupPr>
                          <m:ctrlPr>
                            <w:rPr>
                              <w:rFonts w:ascii="Cambria Math" w:hAnsi="Cambria Math"/>
                              <w:i/>
                              <w:szCs w:val="20"/>
                              <w:lang w:val="en-GB"/>
                            </w:rPr>
                          </m:ctrlPr>
                        </m:sSubSupPr>
                        <m:e>
                          <m:r>
                            <w:rPr>
                              <w:rFonts w:ascii="Cambria Math"/>
                              <w:szCs w:val="20"/>
                              <w:lang w:val="en-GB"/>
                            </w:rPr>
                            <m:t>M</m:t>
                          </m:r>
                        </m:e>
                        <m:sub>
                          <m:r>
                            <m:rPr>
                              <m:nor/>
                            </m:rPr>
                            <w:rPr>
                              <w:rFonts w:ascii="Cambria Math"/>
                              <w:szCs w:val="20"/>
                              <w:lang w:val="en-GB"/>
                            </w:rPr>
                            <m:t>PDCCH</m:t>
                          </m:r>
                          <m:ctrlPr>
                            <w:rPr>
                              <w:rFonts w:ascii="Cambria Math" w:hAnsi="Cambria Math"/>
                              <w:szCs w:val="20"/>
                              <w:lang w:val="en-GB"/>
                            </w:rPr>
                          </m:ctrlPr>
                        </m:sub>
                        <m:sup>
                          <m:r>
                            <m:rPr>
                              <m:nor/>
                            </m:rPr>
                            <w:rPr>
                              <w:rFonts w:ascii="Cambria Math"/>
                              <w:szCs w:val="20"/>
                              <w:lang w:val="en-GB"/>
                            </w:rPr>
                            <m:t>total,slot,</m:t>
                          </m:r>
                          <m:r>
                            <w:rPr>
                              <w:rFonts w:ascii="Cambria Math"/>
                              <w:szCs w:val="20"/>
                              <w:lang w:val="en-GB"/>
                            </w:rPr>
                            <m:t>μ</m:t>
                          </m:r>
                          <m:ctrlPr>
                            <w:rPr>
                              <w:rFonts w:ascii="Cambria Math" w:hAnsi="Cambria Math"/>
                              <w:szCs w:val="20"/>
                              <w:lang w:val="en-GB"/>
                            </w:rPr>
                          </m:ctrlPr>
                        </m:sup>
                      </m:sSubSup>
                    </m:e>
                  </m:d>
                </m:e>
              </m:func>
              <m:r>
                <w:rPr>
                  <w:rFonts w:ascii="Cambria Math" w:hAnsi="Cambria Math" w:cs="Calibri"/>
                  <w:szCs w:val="20"/>
                  <w:lang w:val="en-GB"/>
                </w:rPr>
                <m:t>&gt;</m:t>
              </m:r>
              <m:func>
                <m:funcPr>
                  <m:ctrlPr>
                    <w:rPr>
                      <w:rFonts w:ascii="Cambria Math" w:hAnsi="Cambria Math"/>
                      <w:i/>
                      <w:szCs w:val="20"/>
                      <w:lang w:val="en-GB"/>
                    </w:rPr>
                  </m:ctrlPr>
                </m:funcPr>
                <m:fName>
                  <m:r>
                    <w:rPr>
                      <w:rFonts w:ascii="Cambria Math"/>
                      <w:szCs w:val="20"/>
                      <w:lang w:val="en-GB"/>
                    </w:rPr>
                    <m:t>min</m:t>
                  </m:r>
                </m:fName>
                <m:e>
                  <m:d>
                    <m:dPr>
                      <m:ctrlPr>
                        <w:rPr>
                          <w:rFonts w:ascii="Cambria Math" w:hAnsi="Cambria Math"/>
                          <w:i/>
                          <w:szCs w:val="20"/>
                          <w:lang w:val="en-GB"/>
                        </w:rPr>
                      </m:ctrlPr>
                    </m:dPr>
                    <m:e>
                      <m:sSubSup>
                        <m:sSubSupPr>
                          <m:ctrlPr>
                            <w:rPr>
                              <w:rFonts w:ascii="Cambria Math" w:hAnsi="Cambria Math"/>
                              <w:i/>
                              <w:szCs w:val="20"/>
                              <w:lang w:val="en-GB"/>
                            </w:rPr>
                          </m:ctrlPr>
                        </m:sSubSupPr>
                        <m:e>
                          <m:r>
                            <w:rPr>
                              <w:rFonts w:ascii="Cambria Math"/>
                              <w:szCs w:val="20"/>
                              <w:lang w:val="en-GB"/>
                            </w:rPr>
                            <m:t>M</m:t>
                          </m:r>
                        </m:e>
                        <m:sub>
                          <m:r>
                            <m:rPr>
                              <m:nor/>
                            </m:rPr>
                            <w:rPr>
                              <w:rFonts w:ascii="Cambria Math"/>
                              <w:szCs w:val="20"/>
                              <w:lang w:val="en-GB"/>
                            </w:rPr>
                            <m:t>PDCCH</m:t>
                          </m:r>
                          <m:ctrlPr>
                            <w:rPr>
                              <w:rFonts w:ascii="Cambria Math" w:hAnsi="Cambria Math"/>
                              <w:szCs w:val="20"/>
                              <w:lang w:val="en-GB"/>
                            </w:rPr>
                          </m:ctrlPr>
                        </m:sub>
                        <m:sup>
                          <m:r>
                            <m:rPr>
                              <m:nor/>
                            </m:rPr>
                            <w:rPr>
                              <w:rFonts w:ascii="Cambria Math"/>
                              <w:szCs w:val="20"/>
                              <w:lang w:val="en-GB"/>
                            </w:rPr>
                            <m:t>max,slot,</m:t>
                          </m:r>
                          <m:r>
                            <w:rPr>
                              <w:rFonts w:ascii="Cambria Math"/>
                              <w:szCs w:val="20"/>
                              <w:lang w:val="en-GB"/>
                            </w:rPr>
                            <m:t>μ</m:t>
                          </m:r>
                          <m:ctrlPr>
                            <w:rPr>
                              <w:rFonts w:ascii="Cambria Math" w:hAnsi="Cambria Math"/>
                              <w:szCs w:val="20"/>
                              <w:lang w:val="en-GB"/>
                            </w:rPr>
                          </m:ctrlPr>
                        </m:sup>
                      </m:sSubSup>
                      <m:r>
                        <w:rPr>
                          <w:rFonts w:ascii="Cambria Math"/>
                          <w:szCs w:val="20"/>
                          <w:lang w:val="en-GB"/>
                        </w:rPr>
                        <m:t>,</m:t>
                      </m:r>
                      <m:sSubSup>
                        <m:sSubSupPr>
                          <m:ctrlPr>
                            <w:rPr>
                              <w:rFonts w:ascii="Cambria Math" w:hAnsi="Cambria Math"/>
                              <w:i/>
                              <w:szCs w:val="20"/>
                              <w:lang w:val="en-GB"/>
                            </w:rPr>
                          </m:ctrlPr>
                        </m:sSubSupPr>
                        <m:e>
                          <m:r>
                            <w:rPr>
                              <w:rFonts w:ascii="Cambria Math"/>
                              <w:szCs w:val="20"/>
                              <w:lang w:val="en-GB"/>
                            </w:rPr>
                            <m:t>M</m:t>
                          </m:r>
                        </m:e>
                        <m:sub>
                          <m:r>
                            <m:rPr>
                              <m:nor/>
                            </m:rPr>
                            <w:rPr>
                              <w:rFonts w:ascii="Cambria Math"/>
                              <w:szCs w:val="20"/>
                              <w:lang w:val="en-GB"/>
                            </w:rPr>
                            <m:t>PDCCH</m:t>
                          </m:r>
                          <m:ctrlPr>
                            <w:rPr>
                              <w:rFonts w:ascii="Cambria Math" w:hAnsi="Cambria Math"/>
                              <w:szCs w:val="20"/>
                              <w:lang w:val="en-GB"/>
                            </w:rPr>
                          </m:ctrlPr>
                        </m:sub>
                        <m:sup>
                          <m:r>
                            <m:rPr>
                              <m:nor/>
                            </m:rPr>
                            <w:rPr>
                              <w:rFonts w:ascii="Cambria Math"/>
                              <w:szCs w:val="20"/>
                              <w:lang w:val="en-GB"/>
                            </w:rPr>
                            <m:t>total,slot,</m:t>
                          </m:r>
                          <m:r>
                            <w:rPr>
                              <w:rFonts w:ascii="Cambria Math"/>
                              <w:szCs w:val="20"/>
                              <w:lang w:val="en-GB"/>
                            </w:rPr>
                            <m:t>μ</m:t>
                          </m:r>
                          <m:ctrlPr>
                            <w:rPr>
                              <w:rFonts w:ascii="Cambria Math" w:hAnsi="Cambria Math"/>
                              <w:szCs w:val="20"/>
                              <w:lang w:val="en-GB"/>
                            </w:rPr>
                          </m:ctrlPr>
                        </m:sup>
                      </m:sSubSup>
                    </m:e>
                  </m:d>
                </m:e>
              </m:func>
            </m:oMath>
            <w:r>
              <w:rPr>
                <w:rFonts w:cs="Calibri"/>
                <w:szCs w:val="20"/>
                <w:lang w:val="en-GB"/>
              </w:rPr>
              <w:t xml:space="preserve"> or </w:t>
            </w:r>
            <m:oMath>
              <m:func>
                <m:funcPr>
                  <m:ctrlPr>
                    <w:rPr>
                      <w:rFonts w:ascii="Cambria Math" w:hAnsi="Cambria Math"/>
                      <w:i/>
                      <w:szCs w:val="20"/>
                      <w:lang w:val="en-GB"/>
                    </w:rPr>
                  </m:ctrlPr>
                </m:funcPr>
                <m:fName>
                  <m:r>
                    <w:rPr>
                      <w:rFonts w:ascii="Cambria Math"/>
                      <w:szCs w:val="20"/>
                      <w:lang w:val="en-GB"/>
                    </w:rPr>
                    <m:t>min</m:t>
                  </m:r>
                </m:fName>
                <m:e>
                  <m:d>
                    <m:dPr>
                      <m:ctrlPr>
                        <w:rPr>
                          <w:rFonts w:ascii="Cambria Math" w:hAnsi="Cambria Math"/>
                          <w:i/>
                          <w:szCs w:val="20"/>
                          <w:lang w:val="en-GB"/>
                        </w:rPr>
                      </m:ctrlPr>
                    </m:dPr>
                    <m:e>
                      <m:sSubSup>
                        <m:sSubSupPr>
                          <m:ctrlPr>
                            <w:rPr>
                              <w:rFonts w:ascii="Cambria Math" w:hAnsi="Cambria Math"/>
                              <w:i/>
                              <w:szCs w:val="20"/>
                              <w:lang w:val="en-GB"/>
                            </w:rPr>
                          </m:ctrlPr>
                        </m:sSubSupPr>
                        <m:e>
                          <m:r>
                            <w:rPr>
                              <w:rFonts w:ascii="Cambria Math" w:hAnsi="Cambria Math" w:cs="Calibri"/>
                              <w:szCs w:val="20"/>
                              <w:lang w:val="en-GB"/>
                            </w:rPr>
                            <m:t>γ</m:t>
                          </m:r>
                          <m:r>
                            <w:rPr>
                              <w:rFonts w:ascii="Cambria Math" w:hAnsi="Cambria Math"/>
                              <w:szCs w:val="20"/>
                              <w:lang w:val="en-GB"/>
                            </w:rPr>
                            <m:t>∙</m:t>
                          </m:r>
                          <m:r>
                            <w:rPr>
                              <w:rFonts w:ascii="Cambria Math"/>
                              <w:szCs w:val="20"/>
                              <w:lang w:val="en-GB"/>
                            </w:rPr>
                            <m:t>C</m:t>
                          </m:r>
                        </m:e>
                        <m:sub>
                          <m:r>
                            <m:rPr>
                              <m:nor/>
                            </m:rPr>
                            <w:rPr>
                              <w:rFonts w:ascii="Cambria Math"/>
                              <w:szCs w:val="20"/>
                              <w:lang w:val="en-GB"/>
                            </w:rPr>
                            <m:t>PDCCH</m:t>
                          </m:r>
                          <m:ctrlPr>
                            <w:rPr>
                              <w:rFonts w:ascii="Cambria Math" w:hAnsi="Cambria Math"/>
                              <w:szCs w:val="20"/>
                              <w:lang w:val="en-GB"/>
                            </w:rPr>
                          </m:ctrlPr>
                        </m:sub>
                        <m:sup>
                          <m:r>
                            <m:rPr>
                              <m:nor/>
                            </m:rPr>
                            <w:rPr>
                              <w:rFonts w:ascii="Cambria Math"/>
                              <w:szCs w:val="20"/>
                              <w:lang w:val="en-GB"/>
                            </w:rPr>
                            <m:t>max,slot,</m:t>
                          </m:r>
                          <m:r>
                            <w:rPr>
                              <w:rFonts w:ascii="Cambria Math"/>
                              <w:szCs w:val="20"/>
                              <w:lang w:val="en-GB"/>
                            </w:rPr>
                            <m:t>μ</m:t>
                          </m:r>
                          <m:ctrlPr>
                            <w:rPr>
                              <w:rFonts w:ascii="Cambria Math" w:hAnsi="Cambria Math"/>
                              <w:szCs w:val="20"/>
                              <w:lang w:val="en-GB"/>
                            </w:rPr>
                          </m:ctrlPr>
                        </m:sup>
                      </m:sSubSup>
                      <m:r>
                        <w:rPr>
                          <w:rFonts w:ascii="Cambria Math"/>
                          <w:szCs w:val="20"/>
                          <w:lang w:val="en-GB"/>
                        </w:rPr>
                        <m:t>,</m:t>
                      </m:r>
                      <m:sSubSup>
                        <m:sSubSupPr>
                          <m:ctrlPr>
                            <w:rPr>
                              <w:rFonts w:ascii="Cambria Math" w:hAnsi="Cambria Math"/>
                              <w:i/>
                              <w:szCs w:val="20"/>
                              <w:lang w:val="en-GB"/>
                            </w:rPr>
                          </m:ctrlPr>
                        </m:sSubSupPr>
                        <m:e>
                          <m:r>
                            <w:rPr>
                              <w:rFonts w:ascii="Cambria Math"/>
                              <w:szCs w:val="20"/>
                              <w:lang w:val="en-GB"/>
                            </w:rPr>
                            <m:t>C</m:t>
                          </m:r>
                        </m:e>
                        <m:sub>
                          <m:r>
                            <m:rPr>
                              <m:nor/>
                            </m:rPr>
                            <w:rPr>
                              <w:rFonts w:ascii="Cambria Math"/>
                              <w:szCs w:val="20"/>
                              <w:lang w:val="en-GB"/>
                            </w:rPr>
                            <m:t>PDCCH</m:t>
                          </m:r>
                          <m:ctrlPr>
                            <w:rPr>
                              <w:rFonts w:ascii="Cambria Math" w:hAnsi="Cambria Math"/>
                              <w:szCs w:val="20"/>
                              <w:lang w:val="en-GB"/>
                            </w:rPr>
                          </m:ctrlPr>
                        </m:sub>
                        <m:sup>
                          <m:r>
                            <m:rPr>
                              <m:nor/>
                            </m:rPr>
                            <w:rPr>
                              <w:rFonts w:ascii="Cambria Math"/>
                              <w:szCs w:val="20"/>
                              <w:lang w:val="en-GB"/>
                            </w:rPr>
                            <m:t>total,slot,</m:t>
                          </m:r>
                          <m:r>
                            <w:rPr>
                              <w:rFonts w:ascii="Cambria Math"/>
                              <w:szCs w:val="20"/>
                              <w:lang w:val="en-GB"/>
                            </w:rPr>
                            <m:t>μ</m:t>
                          </m:r>
                          <m:ctrlPr>
                            <w:rPr>
                              <w:rFonts w:ascii="Cambria Math" w:hAnsi="Cambria Math"/>
                              <w:szCs w:val="20"/>
                              <w:lang w:val="en-GB"/>
                            </w:rPr>
                          </m:ctrlPr>
                        </m:sup>
                      </m:sSubSup>
                    </m:e>
                  </m:d>
                </m:e>
              </m:func>
              <m:r>
                <w:rPr>
                  <w:rFonts w:ascii="Cambria Math" w:hAnsi="Cambria Math" w:cs="Calibri"/>
                  <w:szCs w:val="20"/>
                  <w:lang w:val="en-GB"/>
                </w:rPr>
                <m:t>&gt;</m:t>
              </m:r>
              <m:func>
                <m:funcPr>
                  <m:ctrlPr>
                    <w:rPr>
                      <w:rFonts w:ascii="Cambria Math" w:hAnsi="Cambria Math"/>
                      <w:i/>
                      <w:szCs w:val="20"/>
                      <w:lang w:val="en-GB"/>
                    </w:rPr>
                  </m:ctrlPr>
                </m:funcPr>
                <m:fName>
                  <m:r>
                    <w:rPr>
                      <w:rFonts w:ascii="Cambria Math"/>
                      <w:szCs w:val="20"/>
                      <w:lang w:val="en-GB"/>
                    </w:rPr>
                    <m:t>min</m:t>
                  </m:r>
                </m:fName>
                <m:e>
                  <m:d>
                    <m:dPr>
                      <m:ctrlPr>
                        <w:rPr>
                          <w:rFonts w:ascii="Cambria Math" w:hAnsi="Cambria Math"/>
                          <w:i/>
                          <w:szCs w:val="20"/>
                          <w:lang w:val="en-GB"/>
                        </w:rPr>
                      </m:ctrlPr>
                    </m:dPr>
                    <m:e>
                      <m:sSubSup>
                        <m:sSubSupPr>
                          <m:ctrlPr>
                            <w:rPr>
                              <w:rFonts w:ascii="Cambria Math" w:hAnsi="Cambria Math"/>
                              <w:i/>
                              <w:szCs w:val="20"/>
                              <w:lang w:val="en-GB"/>
                            </w:rPr>
                          </m:ctrlPr>
                        </m:sSubSupPr>
                        <m:e>
                          <m:r>
                            <w:rPr>
                              <w:rFonts w:ascii="Cambria Math"/>
                              <w:szCs w:val="20"/>
                              <w:lang w:val="en-GB"/>
                            </w:rPr>
                            <m:t>C</m:t>
                          </m:r>
                        </m:e>
                        <m:sub>
                          <m:r>
                            <m:rPr>
                              <m:nor/>
                            </m:rPr>
                            <w:rPr>
                              <w:rFonts w:ascii="Cambria Math"/>
                              <w:szCs w:val="20"/>
                              <w:lang w:val="en-GB"/>
                            </w:rPr>
                            <m:t>PDCCH</m:t>
                          </m:r>
                          <m:ctrlPr>
                            <w:rPr>
                              <w:rFonts w:ascii="Cambria Math" w:hAnsi="Cambria Math"/>
                              <w:szCs w:val="20"/>
                              <w:lang w:val="en-GB"/>
                            </w:rPr>
                          </m:ctrlPr>
                        </m:sub>
                        <m:sup>
                          <m:r>
                            <m:rPr>
                              <m:nor/>
                            </m:rPr>
                            <w:rPr>
                              <w:rFonts w:ascii="Cambria Math"/>
                              <w:szCs w:val="20"/>
                              <w:lang w:val="en-GB"/>
                            </w:rPr>
                            <m:t>max,slot,</m:t>
                          </m:r>
                          <m:r>
                            <w:rPr>
                              <w:rFonts w:ascii="Cambria Math"/>
                              <w:szCs w:val="20"/>
                              <w:lang w:val="en-GB"/>
                            </w:rPr>
                            <m:t>μ</m:t>
                          </m:r>
                          <m:ctrlPr>
                            <w:rPr>
                              <w:rFonts w:ascii="Cambria Math" w:hAnsi="Cambria Math"/>
                              <w:szCs w:val="20"/>
                              <w:lang w:val="en-GB"/>
                            </w:rPr>
                          </m:ctrlPr>
                        </m:sup>
                      </m:sSubSup>
                      <m:r>
                        <w:rPr>
                          <w:rFonts w:ascii="Cambria Math"/>
                          <w:szCs w:val="20"/>
                          <w:lang w:val="en-GB"/>
                        </w:rPr>
                        <m:t>,</m:t>
                      </m:r>
                      <m:sSubSup>
                        <m:sSubSupPr>
                          <m:ctrlPr>
                            <w:rPr>
                              <w:rFonts w:ascii="Cambria Math" w:hAnsi="Cambria Math"/>
                              <w:i/>
                              <w:szCs w:val="20"/>
                              <w:lang w:val="en-GB"/>
                            </w:rPr>
                          </m:ctrlPr>
                        </m:sSubSupPr>
                        <m:e>
                          <m:r>
                            <w:rPr>
                              <w:rFonts w:ascii="Cambria Math"/>
                              <w:szCs w:val="20"/>
                              <w:lang w:val="en-GB"/>
                            </w:rPr>
                            <m:t>C</m:t>
                          </m:r>
                        </m:e>
                        <m:sub>
                          <m:r>
                            <m:rPr>
                              <m:nor/>
                            </m:rPr>
                            <w:rPr>
                              <w:rFonts w:ascii="Cambria Math"/>
                              <w:szCs w:val="20"/>
                              <w:lang w:val="en-GB"/>
                            </w:rPr>
                            <m:t>PDCCH</m:t>
                          </m:r>
                          <m:ctrlPr>
                            <w:rPr>
                              <w:rFonts w:ascii="Cambria Math" w:hAnsi="Cambria Math"/>
                              <w:szCs w:val="20"/>
                              <w:lang w:val="en-GB"/>
                            </w:rPr>
                          </m:ctrlPr>
                        </m:sub>
                        <m:sup>
                          <m:r>
                            <m:rPr>
                              <m:nor/>
                            </m:rPr>
                            <w:rPr>
                              <w:rFonts w:ascii="Cambria Math"/>
                              <w:szCs w:val="20"/>
                              <w:lang w:val="en-GB"/>
                            </w:rPr>
                            <m:t>total,slot,</m:t>
                          </m:r>
                          <m:r>
                            <w:rPr>
                              <w:rFonts w:ascii="Cambria Math"/>
                              <w:szCs w:val="20"/>
                              <w:lang w:val="en-GB"/>
                            </w:rPr>
                            <m:t>μ</m:t>
                          </m:r>
                          <m:ctrlPr>
                            <w:rPr>
                              <w:rFonts w:ascii="Cambria Math" w:hAnsi="Cambria Math"/>
                              <w:szCs w:val="20"/>
                              <w:lang w:val="en-GB"/>
                            </w:rPr>
                          </m:ctrlPr>
                        </m:sup>
                      </m:sSubSup>
                    </m:e>
                  </m:d>
                </m:e>
              </m:func>
            </m:oMath>
            <w:r>
              <w:rPr>
                <w:rFonts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szCs w:val="20"/>
                <w:lang w:val="en-GB"/>
              </w:rPr>
              <w:t>for monitoring</w:t>
            </w:r>
            <w:r>
              <w:rPr>
                <w:rFonts w:eastAsia="Yu Mincho"/>
                <w:szCs w:val="20"/>
                <w:lang w:val="en-GB"/>
              </w:rPr>
              <w:t xml:space="preserve">. In the following pseudocode, </w:t>
            </w:r>
            <w:r>
              <w:rPr>
                <w:szCs w:val="20"/>
                <w:lang w:val="en-GB"/>
              </w:rPr>
              <w:t xml:space="preserve">if the UE is </w:t>
            </w:r>
            <w:r>
              <w:rPr>
                <w:szCs w:val="20"/>
                <w:lang w:val="en-GB" w:eastAsia="ko-KR"/>
              </w:rPr>
              <w:t xml:space="preserve">provided </w:t>
            </w:r>
            <w:r>
              <w:rPr>
                <w:i/>
                <w:szCs w:val="20"/>
                <w:lang w:val="en-GB"/>
              </w:rPr>
              <w:t>monitoringCapabilityConfig</w:t>
            </w:r>
            <w:r>
              <w:rPr>
                <w:szCs w:val="20"/>
                <w:lang w:val="en-GB"/>
              </w:rPr>
              <w:t xml:space="preserve"> = </w:t>
            </w:r>
            <w:r>
              <w:rPr>
                <w:i/>
                <w:szCs w:val="20"/>
                <w:lang w:val="en-GB"/>
              </w:rPr>
              <w:t>r1</w:t>
            </w:r>
            <w:r>
              <w:rPr>
                <w:i/>
                <w:szCs w:val="20"/>
              </w:rPr>
              <w:t>6</w:t>
            </w:r>
            <w:r>
              <w:rPr>
                <w:i/>
                <w:szCs w:val="20"/>
                <w:lang w:val="en-GB"/>
              </w:rPr>
              <w:t>monitoringcapability</w:t>
            </w:r>
            <w:r>
              <w:rPr>
                <w:szCs w:val="20"/>
                <w:lang w:val="en-GB"/>
              </w:rPr>
              <w:t xml:space="preserve"> for the primary cell,</w:t>
            </w:r>
            <m:oMath>
              <m:r>
                <m:rPr>
                  <m:sty m:val="p"/>
                </m:rPr>
                <w:rPr>
                  <w:rFonts w:ascii="Cambria Math" w:hAnsi="Cambria Math"/>
                  <w:szCs w:val="20"/>
                  <w:lang w:val="en-GB"/>
                </w:rPr>
                <m:t xml:space="preserve"> </m:t>
              </m:r>
              <m:sSubSup>
                <m:sSubSupPr>
                  <m:ctrlPr>
                    <w:rPr>
                      <w:rFonts w:ascii="Cambria Math" w:hAnsi="Cambria Math"/>
                      <w:i/>
                      <w:iCs/>
                      <w:sz w:val="24"/>
                      <w:szCs w:val="24"/>
                      <w:lang w:val="en-GB"/>
                    </w:rPr>
                  </m:ctrlPr>
                </m:sSubSupPr>
                <m:e>
                  <m:r>
                    <w:rPr>
                      <w:rFonts w:ascii="Cambria Math"/>
                      <w:szCs w:val="20"/>
                      <w:lang w:val="en-GB"/>
                    </w:rPr>
                    <m:t>M</m:t>
                  </m:r>
                </m:e>
                <m:sub>
                  <m:r>
                    <m:rPr>
                      <m:nor/>
                    </m:rPr>
                    <w:rPr>
                      <w:rFonts w:ascii="Cambria Math"/>
                      <w:iCs/>
                      <w:szCs w:val="20"/>
                      <w:lang w:val="en-GB"/>
                    </w:rPr>
                    <m:t>PDCCH</m:t>
                  </m:r>
                </m:sub>
                <m:sup>
                  <m:r>
                    <m:rPr>
                      <m:nor/>
                    </m:rPr>
                    <w:rPr>
                      <w:rFonts w:ascii="Cambria Math"/>
                      <w:iCs/>
                      <w:szCs w:val="20"/>
                      <w:lang w:val="en-GB"/>
                    </w:rPr>
                    <m:t>max,slot,</m:t>
                  </m:r>
                  <m:r>
                    <m:rPr>
                      <m:sty m:val="p"/>
                    </m:rPr>
                    <w:rPr>
                      <w:rFonts w:ascii="Cambria Math"/>
                      <w:szCs w:val="20"/>
                      <w:lang w:val="en-GB"/>
                    </w:rPr>
                    <m:t>μ</m:t>
                  </m:r>
                </m:sup>
              </m:sSubSup>
              <m:r>
                <w:rPr>
                  <w:rFonts w:ascii="Cambria Math" w:hAnsi="Cambria Math"/>
                  <w:szCs w:val="20"/>
                  <w:lang w:val="en-GB"/>
                </w:rPr>
                <m:t xml:space="preserve"> </m:t>
              </m:r>
            </m:oMath>
            <w:r>
              <w:rPr>
                <w:iCs/>
                <w:szCs w:val="20"/>
                <w:lang w:val="en-GB" w:eastAsia="zh-CN"/>
              </w:rPr>
              <w:t xml:space="preserve">and </w:t>
            </w:r>
            <m:oMath>
              <m:sSubSup>
                <m:sSubSupPr>
                  <m:ctrlPr>
                    <w:rPr>
                      <w:rFonts w:ascii="Cambria Math" w:hAnsi="Cambria Math"/>
                      <w:i/>
                      <w:iCs/>
                      <w:sz w:val="24"/>
                      <w:szCs w:val="24"/>
                      <w:lang w:val="en-GB"/>
                    </w:rPr>
                  </m:ctrlPr>
                </m:sSubSupPr>
                <m:e>
                  <m:r>
                    <w:rPr>
                      <w:rFonts w:ascii="Cambria Math"/>
                      <w:szCs w:val="20"/>
                      <w:lang w:val="en-GB"/>
                    </w:rPr>
                    <m:t>C</m:t>
                  </m:r>
                </m:e>
                <m:sub>
                  <m:r>
                    <m:rPr>
                      <m:nor/>
                    </m:rPr>
                    <w:rPr>
                      <w:rFonts w:ascii="Cambria Math"/>
                      <w:iCs/>
                      <w:szCs w:val="20"/>
                      <w:lang w:val="en-GB"/>
                    </w:rPr>
                    <m:t>PDCCH</m:t>
                  </m:r>
                </m:sub>
                <m:sup>
                  <m:r>
                    <m:rPr>
                      <m:nor/>
                    </m:rPr>
                    <w:rPr>
                      <w:rFonts w:ascii="Cambria Math"/>
                      <w:iCs/>
                      <w:szCs w:val="20"/>
                      <w:lang w:val="en-GB"/>
                    </w:rPr>
                    <m:t>max,slot,</m:t>
                  </m:r>
                  <m:r>
                    <m:rPr>
                      <m:sty m:val="p"/>
                    </m:rPr>
                    <w:rPr>
                      <w:rFonts w:ascii="Cambria Math"/>
                      <w:szCs w:val="20"/>
                      <w:lang w:val="en-GB"/>
                    </w:rPr>
                    <m:t>μ</m:t>
                  </m:r>
                </m:sup>
              </m:sSubSup>
              <m:r>
                <w:rPr>
                  <w:rFonts w:ascii="Cambria Math" w:hAnsi="Cambria Math"/>
                  <w:szCs w:val="20"/>
                  <w:lang w:val="en-GB"/>
                </w:rPr>
                <m:t xml:space="preserve"> </m:t>
              </m:r>
            </m:oMath>
            <w:r>
              <w:rPr>
                <w:iCs/>
                <w:szCs w:val="20"/>
                <w:lang w:val="en-GB" w:eastAsia="zh-CN"/>
              </w:rPr>
              <w:t xml:space="preserve">are </w:t>
            </w:r>
            <w:r>
              <w:rPr>
                <w:szCs w:val="20"/>
                <w:lang w:val="en-GB"/>
              </w:rPr>
              <w:t xml:space="preserve">replaced by </w:t>
            </w:r>
            <m:oMath>
              <m:sSubSup>
                <m:sSubSupPr>
                  <m:ctrlPr>
                    <w:rPr>
                      <w:rFonts w:ascii="Cambria Math" w:hAnsi="Cambria Math"/>
                      <w:iCs/>
                      <w:sz w:val="24"/>
                      <w:szCs w:val="24"/>
                      <w:lang w:val="en-GB"/>
                    </w:rPr>
                  </m:ctrlPr>
                </m:sSubSupPr>
                <m:e>
                  <m:r>
                    <w:rPr>
                      <w:rFonts w:ascii="Cambria Math"/>
                      <w:szCs w:val="20"/>
                      <w:lang w:val="en-GB"/>
                    </w:rPr>
                    <m:t>M</m:t>
                  </m:r>
                </m:e>
                <m:sub>
                  <m:r>
                    <m:rPr>
                      <m:nor/>
                    </m:rPr>
                    <w:rPr>
                      <w:rFonts w:ascii="Cambria Math"/>
                      <w:iCs/>
                      <w:szCs w:val="20"/>
                      <w:lang w:val="en-GB"/>
                    </w:rPr>
                    <m:t>PDCCH</m:t>
                  </m:r>
                </m:sub>
                <m:sup>
                  <m:r>
                    <m:rPr>
                      <m:nor/>
                    </m:rPr>
                    <w:rPr>
                      <w:rFonts w:ascii="Cambria Math"/>
                      <w:iCs/>
                      <w:szCs w:val="20"/>
                      <w:lang w:val="en-GB"/>
                    </w:rPr>
                    <m:t>max,(X,Y),</m:t>
                  </m:r>
                  <m:r>
                    <m:rPr>
                      <m:sty m:val="p"/>
                    </m:rPr>
                    <w:rPr>
                      <w:rFonts w:ascii="Cambria Math"/>
                      <w:szCs w:val="20"/>
                      <w:lang w:val="en-GB"/>
                    </w:rPr>
                    <m:t>μ</m:t>
                  </m:r>
                </m:sup>
              </m:sSubSup>
              <m:r>
                <w:rPr>
                  <w:rFonts w:ascii="Cambria Math" w:hAnsi="Cambria Math"/>
                  <w:szCs w:val="20"/>
                  <w:lang w:val="en-GB"/>
                </w:rPr>
                <m:t xml:space="preserve"> </m:t>
              </m:r>
            </m:oMath>
            <w:r>
              <w:rPr>
                <w:szCs w:val="20"/>
                <w:lang w:val="en-GB"/>
              </w:rPr>
              <w:t xml:space="preserve">and </w:t>
            </w:r>
            <m:oMath>
              <m:sSubSup>
                <m:sSubSupPr>
                  <m:ctrlPr>
                    <w:rPr>
                      <w:rFonts w:ascii="Cambria Math" w:hAnsi="Cambria Math"/>
                      <w:iCs/>
                      <w:sz w:val="24"/>
                      <w:szCs w:val="24"/>
                      <w:lang w:val="en-GB"/>
                    </w:rPr>
                  </m:ctrlPr>
                </m:sSubSupPr>
                <m:e>
                  <m:r>
                    <w:rPr>
                      <w:rFonts w:ascii="Cambria Math"/>
                      <w:szCs w:val="20"/>
                      <w:lang w:val="en-GB"/>
                    </w:rPr>
                    <m:t>C</m:t>
                  </m:r>
                </m:e>
                <m:sub>
                  <m:r>
                    <m:rPr>
                      <m:nor/>
                    </m:rPr>
                    <w:rPr>
                      <w:rFonts w:ascii="Cambria Math"/>
                      <w:iCs/>
                      <w:szCs w:val="20"/>
                      <w:lang w:val="en-GB"/>
                    </w:rPr>
                    <m:t>PDCCH</m:t>
                  </m:r>
                </m:sub>
                <m:sup>
                  <m:r>
                    <m:rPr>
                      <m:nor/>
                    </m:rPr>
                    <w:rPr>
                      <w:rFonts w:ascii="Cambria Math"/>
                      <w:iCs/>
                      <w:szCs w:val="20"/>
                      <w:lang w:val="en-GB"/>
                    </w:rPr>
                    <m:t>max,(X,Y),</m:t>
                  </m:r>
                  <m:r>
                    <m:rPr>
                      <m:sty m:val="p"/>
                    </m:rPr>
                    <w:rPr>
                      <w:rFonts w:ascii="Cambria Math"/>
                      <w:szCs w:val="20"/>
                      <w:lang w:val="en-GB"/>
                    </w:rPr>
                    <m:t>μ</m:t>
                  </m:r>
                </m:sup>
              </m:sSubSup>
            </m:oMath>
            <w:r>
              <w:rPr>
                <w:szCs w:val="20"/>
                <w:lang w:val="en-GB"/>
              </w:rPr>
              <w:t xml:space="preserve"> respectively, and </w:t>
            </w:r>
            <m:oMath>
              <m:sSubSup>
                <m:sSubSupPr>
                  <m:ctrlPr>
                    <w:rPr>
                      <w:rFonts w:ascii="Cambria Math" w:hAnsi="Cambria Math"/>
                      <w:i/>
                      <w:iCs/>
                      <w:sz w:val="24"/>
                      <w:szCs w:val="24"/>
                      <w:lang w:val="en-GB"/>
                    </w:rPr>
                  </m:ctrlPr>
                </m:sSubSupPr>
                <m:e>
                  <m:r>
                    <w:rPr>
                      <w:rFonts w:ascii="Cambria Math"/>
                      <w:szCs w:val="20"/>
                      <w:lang w:val="en-GB"/>
                    </w:rPr>
                    <m:t>M</m:t>
                  </m:r>
                </m:e>
                <m:sub>
                  <m:r>
                    <m:rPr>
                      <m:nor/>
                    </m:rPr>
                    <w:rPr>
                      <w:rFonts w:ascii="Cambria Math"/>
                      <w:iCs/>
                      <w:szCs w:val="20"/>
                      <w:lang w:val="en-GB"/>
                    </w:rPr>
                    <m:t>PDCCH</m:t>
                  </m:r>
                </m:sub>
                <m:sup>
                  <m:r>
                    <m:rPr>
                      <m:nor/>
                    </m:rPr>
                    <w:rPr>
                      <w:rFonts w:ascii="Cambria Math"/>
                      <w:iCs/>
                      <w:szCs w:val="20"/>
                      <w:lang w:val="en-GB"/>
                    </w:rPr>
                    <m:t>total,slot,</m:t>
                  </m:r>
                  <m:r>
                    <m:rPr>
                      <m:sty m:val="p"/>
                    </m:rPr>
                    <w:rPr>
                      <w:rFonts w:ascii="Cambria Math"/>
                      <w:szCs w:val="20"/>
                      <w:lang w:val="en-GB"/>
                    </w:rPr>
                    <m:t>μ</m:t>
                  </m:r>
                </m:sup>
              </m:sSubSup>
              <m:r>
                <w:rPr>
                  <w:rFonts w:ascii="Cambria Math" w:hAnsi="Cambria Math"/>
                  <w:szCs w:val="20"/>
                  <w:lang w:val="en-GB"/>
                </w:rPr>
                <m:t xml:space="preserve"> </m:t>
              </m:r>
            </m:oMath>
            <w:r>
              <w:rPr>
                <w:iCs/>
                <w:szCs w:val="20"/>
                <w:lang w:val="en-GB" w:eastAsia="zh-CN"/>
              </w:rPr>
              <w:t xml:space="preserve">and </w:t>
            </w:r>
            <m:oMath>
              <m:sSubSup>
                <m:sSubSupPr>
                  <m:ctrlPr>
                    <w:rPr>
                      <w:rFonts w:ascii="Cambria Math" w:hAnsi="Cambria Math"/>
                      <w:i/>
                      <w:iCs/>
                      <w:sz w:val="24"/>
                      <w:szCs w:val="24"/>
                      <w:lang w:val="en-GB"/>
                    </w:rPr>
                  </m:ctrlPr>
                </m:sSubSupPr>
                <m:e>
                  <m:r>
                    <w:rPr>
                      <w:rFonts w:ascii="Cambria Math"/>
                      <w:szCs w:val="20"/>
                      <w:lang w:val="en-GB"/>
                    </w:rPr>
                    <m:t>C</m:t>
                  </m:r>
                </m:e>
                <m:sub>
                  <m:r>
                    <m:rPr>
                      <m:nor/>
                    </m:rPr>
                    <w:rPr>
                      <w:rFonts w:ascii="Cambria Math"/>
                      <w:iCs/>
                      <w:szCs w:val="20"/>
                      <w:lang w:val="en-GB"/>
                    </w:rPr>
                    <m:t>PDCCH</m:t>
                  </m:r>
                </m:sub>
                <m:sup>
                  <m:r>
                    <m:rPr>
                      <m:nor/>
                    </m:rPr>
                    <w:rPr>
                      <w:rFonts w:ascii="Cambria Math"/>
                      <w:iCs/>
                      <w:szCs w:val="20"/>
                      <w:lang w:val="en-GB"/>
                    </w:rPr>
                    <m:t>total,slot,</m:t>
                  </m:r>
                  <m:r>
                    <m:rPr>
                      <m:sty m:val="p"/>
                    </m:rPr>
                    <w:rPr>
                      <w:rFonts w:ascii="Cambria Math"/>
                      <w:szCs w:val="20"/>
                      <w:lang w:val="en-GB"/>
                    </w:rPr>
                    <m:t>μ</m:t>
                  </m:r>
                </m:sup>
              </m:sSubSup>
              <m:r>
                <w:rPr>
                  <w:rFonts w:ascii="Cambria Math" w:hAnsi="Cambria Math"/>
                  <w:szCs w:val="20"/>
                  <w:lang w:val="en-GB"/>
                </w:rPr>
                <m:t xml:space="preserve"> </m:t>
              </m:r>
            </m:oMath>
            <w:r>
              <w:rPr>
                <w:iCs/>
                <w:szCs w:val="20"/>
                <w:lang w:val="en-GB" w:eastAsia="zh-CN"/>
              </w:rPr>
              <w:t xml:space="preserve">are </w:t>
            </w:r>
            <w:r>
              <w:rPr>
                <w:szCs w:val="20"/>
                <w:lang w:val="en-GB"/>
              </w:rPr>
              <w:t xml:space="preserve">replaced by </w:t>
            </w:r>
            <m:oMath>
              <m:sSubSup>
                <m:sSubSupPr>
                  <m:ctrlPr>
                    <w:rPr>
                      <w:rFonts w:ascii="Cambria Math" w:hAnsi="Cambria Math"/>
                      <w:iCs/>
                      <w:sz w:val="24"/>
                      <w:szCs w:val="24"/>
                      <w:lang w:val="en-GB"/>
                    </w:rPr>
                  </m:ctrlPr>
                </m:sSubSupPr>
                <m:e>
                  <m:r>
                    <w:rPr>
                      <w:rFonts w:ascii="Cambria Math"/>
                      <w:szCs w:val="20"/>
                      <w:lang w:val="en-GB"/>
                    </w:rPr>
                    <m:t>M</m:t>
                  </m:r>
                </m:e>
                <m:sub>
                  <m:r>
                    <m:rPr>
                      <m:nor/>
                    </m:rPr>
                    <w:rPr>
                      <w:rFonts w:ascii="Cambria Math"/>
                      <w:iCs/>
                      <w:szCs w:val="20"/>
                      <w:lang w:val="en-GB"/>
                    </w:rPr>
                    <m:t>PDCCH</m:t>
                  </m:r>
                </m:sub>
                <m:sup>
                  <m:r>
                    <m:rPr>
                      <m:nor/>
                    </m:rPr>
                    <w:rPr>
                      <w:rFonts w:ascii="Cambria Math"/>
                      <w:iCs/>
                      <w:szCs w:val="20"/>
                      <w:lang w:val="en-GB"/>
                    </w:rPr>
                    <m:t>total,(X,Y),</m:t>
                  </m:r>
                  <m:r>
                    <m:rPr>
                      <m:sty m:val="p"/>
                    </m:rPr>
                    <w:rPr>
                      <w:rFonts w:ascii="Cambria Math"/>
                      <w:szCs w:val="20"/>
                      <w:lang w:val="en-GB"/>
                    </w:rPr>
                    <m:t>μ</m:t>
                  </m:r>
                </m:sup>
              </m:sSubSup>
              <m:r>
                <w:rPr>
                  <w:rFonts w:ascii="Cambria Math" w:hAnsi="Cambria Math"/>
                  <w:szCs w:val="20"/>
                  <w:lang w:val="en-GB"/>
                </w:rPr>
                <m:t xml:space="preserve"> </m:t>
              </m:r>
            </m:oMath>
            <w:r>
              <w:rPr>
                <w:szCs w:val="20"/>
                <w:lang w:val="en-GB"/>
              </w:rPr>
              <w:t xml:space="preserve">and </w:t>
            </w:r>
            <m:oMath>
              <m:sSubSup>
                <m:sSubSupPr>
                  <m:ctrlPr>
                    <w:rPr>
                      <w:rFonts w:ascii="Cambria Math" w:hAnsi="Cambria Math"/>
                      <w:iCs/>
                      <w:sz w:val="24"/>
                      <w:szCs w:val="24"/>
                      <w:lang w:val="en-GB"/>
                    </w:rPr>
                  </m:ctrlPr>
                </m:sSubSupPr>
                <m:e>
                  <m:r>
                    <w:rPr>
                      <w:rFonts w:ascii="Cambria Math"/>
                      <w:szCs w:val="20"/>
                      <w:lang w:val="en-GB"/>
                    </w:rPr>
                    <m:t>C</m:t>
                  </m:r>
                </m:e>
                <m:sub>
                  <m:r>
                    <m:rPr>
                      <m:nor/>
                    </m:rPr>
                    <w:rPr>
                      <w:rFonts w:ascii="Cambria Math"/>
                      <w:iCs/>
                      <w:szCs w:val="20"/>
                      <w:lang w:val="en-GB"/>
                    </w:rPr>
                    <m:t>PDCCH</m:t>
                  </m:r>
                </m:sub>
                <m:sup>
                  <m:r>
                    <m:rPr>
                      <m:nor/>
                    </m:rPr>
                    <w:rPr>
                      <w:rFonts w:ascii="Cambria Math"/>
                      <w:iCs/>
                      <w:szCs w:val="20"/>
                      <w:lang w:val="en-GB"/>
                    </w:rPr>
                    <m:t>total,(X,Y),</m:t>
                  </m:r>
                  <m:r>
                    <m:rPr>
                      <m:sty m:val="p"/>
                    </m:rPr>
                    <w:rPr>
                      <w:rFonts w:ascii="Cambria Math"/>
                      <w:szCs w:val="20"/>
                      <w:lang w:val="en-GB"/>
                    </w:rPr>
                    <m:t>μ</m:t>
                  </m:r>
                </m:sup>
              </m:sSubSup>
            </m:oMath>
            <w:r>
              <w:rPr>
                <w:szCs w:val="20"/>
                <w:lang w:val="en-GB"/>
              </w:rPr>
              <w:t xml:space="preserve"> respectively. </w:t>
            </w:r>
            <w:r>
              <w:rPr>
                <w:rFonts w:eastAsia="Yu Mincho"/>
                <w:szCs w:val="20"/>
                <w:lang w:val="en-GB"/>
              </w:rPr>
              <w:t xml:space="preserve">In the following pseudocode, </w:t>
            </w:r>
            <w:r>
              <w:rPr>
                <w:szCs w:val="20"/>
                <w:lang w:val="en-GB"/>
              </w:rPr>
              <w:t xml:space="preserve">if the UE is </w:t>
            </w:r>
            <w:r>
              <w:rPr>
                <w:szCs w:val="20"/>
                <w:lang w:val="en-GB" w:eastAsia="ko-KR"/>
              </w:rPr>
              <w:t xml:space="preserve">provided </w:t>
            </w:r>
            <w:r>
              <w:rPr>
                <w:i/>
                <w:szCs w:val="20"/>
                <w:lang w:val="en-GB"/>
              </w:rPr>
              <w:t>monitoringCapabilityConfig</w:t>
            </w:r>
            <w:r>
              <w:rPr>
                <w:szCs w:val="20"/>
                <w:lang w:val="en-GB"/>
              </w:rPr>
              <w:t xml:space="preserve"> = </w:t>
            </w:r>
            <w:r>
              <w:rPr>
                <w:i/>
                <w:szCs w:val="20"/>
                <w:lang w:val="en-GB"/>
              </w:rPr>
              <w:t>r1</w:t>
            </w:r>
            <w:r>
              <w:rPr>
                <w:i/>
                <w:szCs w:val="20"/>
              </w:rPr>
              <w:t>7</w:t>
            </w:r>
            <w:r>
              <w:rPr>
                <w:i/>
                <w:szCs w:val="20"/>
                <w:lang w:val="en-GB"/>
              </w:rPr>
              <w:t>monitoringcapability</w:t>
            </w:r>
            <w:r>
              <w:rPr>
                <w:szCs w:val="20"/>
                <w:lang w:val="en-GB"/>
              </w:rPr>
              <w:t xml:space="preserve"> for the primary cell,</w:t>
            </w:r>
            <m:oMath>
              <m:r>
                <m:rPr>
                  <m:sty m:val="p"/>
                </m:rPr>
                <w:rPr>
                  <w:rFonts w:ascii="Cambria Math" w:hAnsi="Cambria Math"/>
                  <w:szCs w:val="20"/>
                  <w:lang w:val="en-GB"/>
                </w:rPr>
                <m:t xml:space="preserve"> </m:t>
              </m:r>
              <m:sSubSup>
                <m:sSubSupPr>
                  <m:ctrlPr>
                    <w:rPr>
                      <w:rFonts w:ascii="Cambria Math" w:hAnsi="Cambria Math"/>
                      <w:i/>
                      <w:iCs/>
                      <w:sz w:val="24"/>
                      <w:szCs w:val="24"/>
                      <w:lang w:val="en-GB"/>
                    </w:rPr>
                  </m:ctrlPr>
                </m:sSubSupPr>
                <m:e>
                  <m:r>
                    <w:rPr>
                      <w:rFonts w:ascii="Cambria Math"/>
                      <w:szCs w:val="20"/>
                      <w:lang w:val="en-GB"/>
                    </w:rPr>
                    <m:t>M</m:t>
                  </m:r>
                </m:e>
                <m:sub>
                  <m:r>
                    <m:rPr>
                      <m:nor/>
                    </m:rPr>
                    <w:rPr>
                      <w:rFonts w:ascii="Cambria Math"/>
                      <w:iCs/>
                      <w:szCs w:val="20"/>
                      <w:lang w:val="en-GB"/>
                    </w:rPr>
                    <m:t>PDCCH</m:t>
                  </m:r>
                </m:sub>
                <m:sup>
                  <m:r>
                    <m:rPr>
                      <m:nor/>
                    </m:rPr>
                    <w:rPr>
                      <w:rFonts w:ascii="Cambria Math"/>
                      <w:iCs/>
                      <w:szCs w:val="20"/>
                      <w:lang w:val="en-GB"/>
                    </w:rPr>
                    <m:t>max,slot,</m:t>
                  </m:r>
                  <m:r>
                    <m:rPr>
                      <m:sty m:val="p"/>
                    </m:rPr>
                    <w:rPr>
                      <w:rFonts w:ascii="Cambria Math"/>
                      <w:szCs w:val="20"/>
                      <w:lang w:val="en-GB"/>
                    </w:rPr>
                    <m:t>μ</m:t>
                  </m:r>
                </m:sup>
              </m:sSubSup>
              <m:r>
                <w:rPr>
                  <w:rFonts w:ascii="Cambria Math" w:hAnsi="Cambria Math"/>
                  <w:szCs w:val="20"/>
                  <w:lang w:val="en-GB"/>
                </w:rPr>
                <m:t xml:space="preserve"> </m:t>
              </m:r>
            </m:oMath>
            <w:r>
              <w:rPr>
                <w:iCs/>
                <w:szCs w:val="20"/>
                <w:lang w:val="en-GB" w:eastAsia="zh-CN"/>
              </w:rPr>
              <w:t xml:space="preserve">and </w:t>
            </w:r>
            <m:oMath>
              <m:sSubSup>
                <m:sSubSupPr>
                  <m:ctrlPr>
                    <w:rPr>
                      <w:rFonts w:ascii="Cambria Math" w:hAnsi="Cambria Math"/>
                      <w:i/>
                      <w:iCs/>
                      <w:sz w:val="24"/>
                      <w:szCs w:val="24"/>
                      <w:lang w:val="en-GB"/>
                    </w:rPr>
                  </m:ctrlPr>
                </m:sSubSupPr>
                <m:e>
                  <m:r>
                    <w:rPr>
                      <w:rFonts w:ascii="Cambria Math"/>
                      <w:szCs w:val="20"/>
                      <w:lang w:val="en-GB"/>
                    </w:rPr>
                    <m:t>C</m:t>
                  </m:r>
                </m:e>
                <m:sub>
                  <m:r>
                    <m:rPr>
                      <m:nor/>
                    </m:rPr>
                    <w:rPr>
                      <w:rFonts w:ascii="Cambria Math"/>
                      <w:iCs/>
                      <w:szCs w:val="20"/>
                      <w:lang w:val="en-GB"/>
                    </w:rPr>
                    <m:t>PDCCH</m:t>
                  </m:r>
                </m:sub>
                <m:sup>
                  <m:r>
                    <m:rPr>
                      <m:nor/>
                    </m:rPr>
                    <w:rPr>
                      <w:rFonts w:ascii="Cambria Math"/>
                      <w:iCs/>
                      <w:szCs w:val="20"/>
                      <w:lang w:val="en-GB"/>
                    </w:rPr>
                    <m:t>max,slot,</m:t>
                  </m:r>
                  <m:r>
                    <m:rPr>
                      <m:sty m:val="p"/>
                    </m:rPr>
                    <w:rPr>
                      <w:rFonts w:ascii="Cambria Math"/>
                      <w:szCs w:val="20"/>
                      <w:lang w:val="en-GB"/>
                    </w:rPr>
                    <m:t>μ</m:t>
                  </m:r>
                </m:sup>
              </m:sSubSup>
              <m:r>
                <w:rPr>
                  <w:rFonts w:ascii="Cambria Math" w:hAnsi="Cambria Math"/>
                  <w:szCs w:val="20"/>
                  <w:lang w:val="en-GB"/>
                </w:rPr>
                <m:t xml:space="preserve"> </m:t>
              </m:r>
            </m:oMath>
            <w:r>
              <w:rPr>
                <w:iCs/>
                <w:szCs w:val="20"/>
                <w:lang w:val="en-GB" w:eastAsia="zh-CN"/>
              </w:rPr>
              <w:t xml:space="preserve">are </w:t>
            </w:r>
            <w:r>
              <w:rPr>
                <w:szCs w:val="20"/>
                <w:lang w:val="en-GB"/>
              </w:rPr>
              <w:t xml:space="preserve">replaced by </w:t>
            </w:r>
            <m:oMath>
              <m:sSubSup>
                <m:sSubSupPr>
                  <m:ctrlPr>
                    <w:rPr>
                      <w:rFonts w:ascii="Cambria Math" w:hAnsi="Cambria Math"/>
                      <w:iCs/>
                      <w:sz w:val="24"/>
                      <w:szCs w:val="24"/>
                      <w:lang w:val="en-GB"/>
                    </w:rPr>
                  </m:ctrlPr>
                </m:sSubSupPr>
                <m:e>
                  <m:r>
                    <w:rPr>
                      <w:rFonts w:ascii="Cambria Math"/>
                      <w:szCs w:val="20"/>
                      <w:lang w:val="en-GB"/>
                    </w:rPr>
                    <m:t>M</m:t>
                  </m:r>
                </m:e>
                <m:sub>
                  <m:r>
                    <m:rPr>
                      <m:nor/>
                    </m:rPr>
                    <w:rPr>
                      <w:rFonts w:ascii="Cambria Math"/>
                      <w:iCs/>
                      <w:szCs w:val="20"/>
                      <w:lang w:val="en-GB"/>
                    </w:rPr>
                    <m:t>PDCCH</m:t>
                  </m:r>
                </m:sub>
                <m:sup>
                  <m:r>
                    <m:rPr>
                      <m:nor/>
                    </m:rPr>
                    <w:rPr>
                      <w:rFonts w:ascii="Cambria Math"/>
                      <w:iCs/>
                      <w:szCs w:val="20"/>
                      <w:lang w:val="en-GB"/>
                    </w:rPr>
                    <m:t>max,(</m:t>
                  </m:r>
                  <m:sSub>
                    <m:sSubPr>
                      <m:ctrlPr>
                        <w:rPr>
                          <w:rFonts w:ascii="Cambria Math" w:hAnsi="Cambria Math"/>
                          <w:iCs/>
                          <w:szCs w:val="20"/>
                          <w:lang w:val="en-GB" w:eastAsia="zh-CN"/>
                        </w:rPr>
                      </m:ctrlPr>
                    </m:sSubPr>
                    <m:e>
                      <m:r>
                        <m:rPr>
                          <m:sty m:val="p"/>
                        </m:rPr>
                        <w:rPr>
                          <w:rFonts w:ascii="Cambria Math" w:hAnsi="Cambria Math"/>
                          <w:szCs w:val="20"/>
                          <w:lang w:val="en-GB" w:eastAsia="zh-CN"/>
                        </w:rPr>
                        <m:t>X</m:t>
                      </m:r>
                    </m:e>
                    <m:sub>
                      <m:r>
                        <m:rPr>
                          <m:sty m:val="p"/>
                        </m:rPr>
                        <w:rPr>
                          <w:rFonts w:ascii="Cambria Math" w:hAnsi="Cambria Math"/>
                          <w:szCs w:val="20"/>
                          <w:lang w:val="en-GB" w:eastAsia="zh-CN"/>
                        </w:rPr>
                        <m:t>s</m:t>
                      </m:r>
                    </m:sub>
                  </m:sSub>
                  <m:r>
                    <m:rPr>
                      <m:sty m:val="p"/>
                    </m:rPr>
                    <w:rPr>
                      <w:rFonts w:ascii="Cambria Math" w:hAnsi="Cambria Math"/>
                      <w:szCs w:val="20"/>
                      <w:lang w:val="en-GB" w:eastAsia="zh-CN"/>
                    </w:rPr>
                    <m:t>,</m:t>
                  </m:r>
                  <m:sSub>
                    <m:sSubPr>
                      <m:ctrlPr>
                        <w:rPr>
                          <w:rFonts w:ascii="Cambria Math" w:hAnsi="Cambria Math"/>
                          <w:iCs/>
                          <w:szCs w:val="20"/>
                          <w:lang w:val="en-GB" w:eastAsia="zh-CN"/>
                        </w:rPr>
                      </m:ctrlPr>
                    </m:sSubPr>
                    <m:e>
                      <m:r>
                        <m:rPr>
                          <m:sty m:val="p"/>
                        </m:rPr>
                        <w:rPr>
                          <w:rFonts w:ascii="Cambria Math" w:hAnsi="Cambria Math"/>
                          <w:szCs w:val="20"/>
                          <w:lang w:val="en-GB" w:eastAsia="zh-CN"/>
                        </w:rPr>
                        <m:t>Y</m:t>
                      </m:r>
                    </m:e>
                    <m:sub>
                      <m:r>
                        <m:rPr>
                          <m:sty m:val="p"/>
                        </m:rPr>
                        <w:rPr>
                          <w:rFonts w:ascii="Cambria Math" w:hAnsi="Cambria Math"/>
                          <w:szCs w:val="20"/>
                          <w:lang w:val="en-GB" w:eastAsia="zh-CN"/>
                        </w:rPr>
                        <m:t>s</m:t>
                      </m:r>
                    </m:sub>
                  </m:sSub>
                  <m:r>
                    <m:rPr>
                      <m:nor/>
                    </m:rPr>
                    <w:rPr>
                      <w:rFonts w:ascii="Cambria Math"/>
                      <w:iCs/>
                      <w:szCs w:val="20"/>
                      <w:lang w:val="en-GB"/>
                    </w:rPr>
                    <m:t>),</m:t>
                  </m:r>
                  <m:r>
                    <m:rPr>
                      <m:sty m:val="p"/>
                    </m:rPr>
                    <w:rPr>
                      <w:rFonts w:ascii="Cambria Math"/>
                      <w:szCs w:val="20"/>
                      <w:lang w:val="en-GB"/>
                    </w:rPr>
                    <m:t>μ</m:t>
                  </m:r>
                </m:sup>
              </m:sSubSup>
              <m:r>
                <w:rPr>
                  <w:rFonts w:ascii="Cambria Math" w:hAnsi="Cambria Math"/>
                  <w:szCs w:val="20"/>
                  <w:lang w:val="en-GB"/>
                </w:rPr>
                <m:t xml:space="preserve"> </m:t>
              </m:r>
            </m:oMath>
            <w:r>
              <w:rPr>
                <w:szCs w:val="20"/>
                <w:lang w:val="en-GB"/>
              </w:rPr>
              <w:t xml:space="preserve">and </w:t>
            </w:r>
            <m:oMath>
              <m:sSubSup>
                <m:sSubSupPr>
                  <m:ctrlPr>
                    <w:rPr>
                      <w:rFonts w:ascii="Cambria Math" w:hAnsi="Cambria Math"/>
                      <w:iCs/>
                      <w:sz w:val="24"/>
                      <w:szCs w:val="24"/>
                      <w:lang w:val="en-GB"/>
                    </w:rPr>
                  </m:ctrlPr>
                </m:sSubSupPr>
                <m:e>
                  <m:r>
                    <w:rPr>
                      <w:rFonts w:ascii="Cambria Math"/>
                      <w:szCs w:val="20"/>
                      <w:lang w:val="en-GB"/>
                    </w:rPr>
                    <m:t>C</m:t>
                  </m:r>
                </m:e>
                <m:sub>
                  <m:r>
                    <m:rPr>
                      <m:nor/>
                    </m:rPr>
                    <w:rPr>
                      <w:rFonts w:ascii="Cambria Math"/>
                      <w:iCs/>
                      <w:szCs w:val="20"/>
                      <w:lang w:val="en-GB"/>
                    </w:rPr>
                    <m:t>PDCCH</m:t>
                  </m:r>
                </m:sub>
                <m:sup>
                  <m:r>
                    <m:rPr>
                      <m:nor/>
                    </m:rPr>
                    <w:rPr>
                      <w:rFonts w:ascii="Cambria Math"/>
                      <w:iCs/>
                      <w:szCs w:val="20"/>
                      <w:lang w:val="en-GB"/>
                    </w:rPr>
                    <m:t>max,(</m:t>
                  </m:r>
                  <m:sSub>
                    <m:sSubPr>
                      <m:ctrlPr>
                        <w:rPr>
                          <w:rFonts w:ascii="Cambria Math" w:hAnsi="Cambria Math"/>
                          <w:iCs/>
                          <w:szCs w:val="20"/>
                          <w:lang w:val="en-GB" w:eastAsia="zh-CN"/>
                        </w:rPr>
                      </m:ctrlPr>
                    </m:sSubPr>
                    <m:e>
                      <m:r>
                        <m:rPr>
                          <m:sty m:val="p"/>
                        </m:rPr>
                        <w:rPr>
                          <w:rFonts w:ascii="Cambria Math" w:hAnsi="Cambria Math"/>
                          <w:szCs w:val="20"/>
                          <w:lang w:val="en-GB" w:eastAsia="zh-CN"/>
                        </w:rPr>
                        <m:t>X</m:t>
                      </m:r>
                    </m:e>
                    <m:sub>
                      <m:r>
                        <m:rPr>
                          <m:sty m:val="p"/>
                        </m:rPr>
                        <w:rPr>
                          <w:rFonts w:ascii="Cambria Math" w:hAnsi="Cambria Math"/>
                          <w:szCs w:val="20"/>
                          <w:lang w:val="en-GB" w:eastAsia="zh-CN"/>
                        </w:rPr>
                        <m:t>s</m:t>
                      </m:r>
                    </m:sub>
                  </m:sSub>
                  <m:r>
                    <m:rPr>
                      <m:sty m:val="p"/>
                    </m:rPr>
                    <w:rPr>
                      <w:rFonts w:ascii="Cambria Math" w:hAnsi="Cambria Math"/>
                      <w:szCs w:val="20"/>
                      <w:lang w:val="en-GB" w:eastAsia="zh-CN"/>
                    </w:rPr>
                    <m:t>,</m:t>
                  </m:r>
                  <m:sSub>
                    <m:sSubPr>
                      <m:ctrlPr>
                        <w:rPr>
                          <w:rFonts w:ascii="Cambria Math" w:hAnsi="Cambria Math"/>
                          <w:iCs/>
                          <w:szCs w:val="20"/>
                          <w:lang w:val="en-GB" w:eastAsia="zh-CN"/>
                        </w:rPr>
                      </m:ctrlPr>
                    </m:sSubPr>
                    <m:e>
                      <m:r>
                        <m:rPr>
                          <m:sty m:val="p"/>
                        </m:rPr>
                        <w:rPr>
                          <w:rFonts w:ascii="Cambria Math" w:hAnsi="Cambria Math"/>
                          <w:szCs w:val="20"/>
                          <w:lang w:val="en-GB" w:eastAsia="zh-CN"/>
                        </w:rPr>
                        <m:t>Y</m:t>
                      </m:r>
                    </m:e>
                    <m:sub>
                      <m:r>
                        <m:rPr>
                          <m:sty m:val="p"/>
                        </m:rPr>
                        <w:rPr>
                          <w:rFonts w:ascii="Cambria Math" w:hAnsi="Cambria Math"/>
                          <w:szCs w:val="20"/>
                          <w:lang w:val="en-GB" w:eastAsia="zh-CN"/>
                        </w:rPr>
                        <m:t>s</m:t>
                      </m:r>
                    </m:sub>
                  </m:sSub>
                  <m:r>
                    <m:rPr>
                      <m:nor/>
                    </m:rPr>
                    <w:rPr>
                      <w:rFonts w:ascii="Cambria Math"/>
                      <w:iCs/>
                      <w:szCs w:val="20"/>
                      <w:lang w:val="en-GB"/>
                    </w:rPr>
                    <m:t>),</m:t>
                  </m:r>
                  <m:r>
                    <m:rPr>
                      <m:sty m:val="p"/>
                    </m:rPr>
                    <w:rPr>
                      <w:rFonts w:ascii="Cambria Math"/>
                      <w:szCs w:val="20"/>
                      <w:lang w:val="en-GB"/>
                    </w:rPr>
                    <m:t>μ</m:t>
                  </m:r>
                </m:sup>
              </m:sSubSup>
            </m:oMath>
            <w:r>
              <w:rPr>
                <w:szCs w:val="20"/>
                <w:lang w:val="en-GB"/>
              </w:rPr>
              <w:t xml:space="preserve"> respectively, and </w:t>
            </w:r>
            <m:oMath>
              <m:sSubSup>
                <m:sSubSupPr>
                  <m:ctrlPr>
                    <w:rPr>
                      <w:rFonts w:ascii="Cambria Math" w:hAnsi="Cambria Math"/>
                      <w:i/>
                      <w:iCs/>
                      <w:sz w:val="24"/>
                      <w:szCs w:val="24"/>
                      <w:highlight w:val="yellow"/>
                      <w:lang w:val="en-GB"/>
                    </w:rPr>
                  </m:ctrlPr>
                </m:sSubSupPr>
                <m:e>
                  <m:r>
                    <w:rPr>
                      <w:rFonts w:ascii="Cambria Math"/>
                      <w:szCs w:val="20"/>
                      <w:highlight w:val="yellow"/>
                      <w:lang w:val="en-GB"/>
                    </w:rPr>
                    <m:t>M</m:t>
                  </m:r>
                </m:e>
                <m:sub>
                  <m:r>
                    <m:rPr>
                      <m:nor/>
                    </m:rPr>
                    <w:rPr>
                      <w:rFonts w:ascii="Cambria Math"/>
                      <w:iCs/>
                      <w:szCs w:val="20"/>
                      <w:highlight w:val="yellow"/>
                      <w:lang w:val="en-GB"/>
                    </w:rPr>
                    <m:t>PDCCH</m:t>
                  </m:r>
                </m:sub>
                <m:sup>
                  <m:r>
                    <m:rPr>
                      <m:nor/>
                    </m:rPr>
                    <w:rPr>
                      <w:rFonts w:ascii="Cambria Math"/>
                      <w:iCs/>
                      <w:szCs w:val="20"/>
                      <w:highlight w:val="yellow"/>
                      <w:lang w:val="en-GB"/>
                    </w:rPr>
                    <m:t>total,slot,</m:t>
                  </m:r>
                  <m:r>
                    <m:rPr>
                      <m:sty m:val="p"/>
                    </m:rPr>
                    <w:rPr>
                      <w:rFonts w:ascii="Cambria Math"/>
                      <w:szCs w:val="20"/>
                      <w:highlight w:val="yellow"/>
                      <w:lang w:val="en-GB"/>
                    </w:rPr>
                    <m:t>μ</m:t>
                  </m:r>
                </m:sup>
              </m:sSubSup>
              <m:r>
                <w:rPr>
                  <w:rFonts w:ascii="Cambria Math" w:hAnsi="Cambria Math"/>
                  <w:szCs w:val="20"/>
                  <w:highlight w:val="yellow"/>
                  <w:lang w:val="en-GB"/>
                </w:rPr>
                <m:t xml:space="preserve"> </m:t>
              </m:r>
            </m:oMath>
            <w:r>
              <w:rPr>
                <w:iCs/>
                <w:szCs w:val="20"/>
                <w:highlight w:val="yellow"/>
                <w:lang w:val="en-GB" w:eastAsia="zh-CN"/>
              </w:rPr>
              <w:t xml:space="preserve">and </w:t>
            </w:r>
            <m:oMath>
              <m:sSubSup>
                <m:sSubSupPr>
                  <m:ctrlPr>
                    <w:rPr>
                      <w:rFonts w:ascii="Cambria Math" w:hAnsi="Cambria Math"/>
                      <w:i/>
                      <w:iCs/>
                      <w:sz w:val="24"/>
                      <w:szCs w:val="24"/>
                      <w:highlight w:val="yellow"/>
                      <w:lang w:val="en-GB"/>
                    </w:rPr>
                  </m:ctrlPr>
                </m:sSubSupPr>
                <m:e>
                  <m:r>
                    <w:rPr>
                      <w:rFonts w:ascii="Cambria Math"/>
                      <w:szCs w:val="20"/>
                      <w:highlight w:val="yellow"/>
                      <w:lang w:val="en-GB"/>
                    </w:rPr>
                    <m:t>C</m:t>
                  </m:r>
                </m:e>
                <m:sub>
                  <m:r>
                    <m:rPr>
                      <m:nor/>
                    </m:rPr>
                    <w:rPr>
                      <w:rFonts w:ascii="Cambria Math"/>
                      <w:iCs/>
                      <w:szCs w:val="20"/>
                      <w:highlight w:val="yellow"/>
                      <w:lang w:val="en-GB"/>
                    </w:rPr>
                    <m:t>PDCCH</m:t>
                  </m:r>
                </m:sub>
                <m:sup>
                  <m:r>
                    <m:rPr>
                      <m:nor/>
                    </m:rPr>
                    <w:rPr>
                      <w:rFonts w:ascii="Cambria Math"/>
                      <w:iCs/>
                      <w:szCs w:val="20"/>
                      <w:highlight w:val="yellow"/>
                      <w:lang w:val="en-GB"/>
                    </w:rPr>
                    <m:t>total,slot,</m:t>
                  </m:r>
                  <m:r>
                    <m:rPr>
                      <m:sty m:val="p"/>
                    </m:rPr>
                    <w:rPr>
                      <w:rFonts w:ascii="Cambria Math"/>
                      <w:szCs w:val="20"/>
                      <w:highlight w:val="yellow"/>
                      <w:lang w:val="en-GB"/>
                    </w:rPr>
                    <m:t>μ</m:t>
                  </m:r>
                </m:sup>
              </m:sSubSup>
              <m:r>
                <w:rPr>
                  <w:rFonts w:ascii="Cambria Math" w:hAnsi="Cambria Math"/>
                  <w:szCs w:val="20"/>
                  <w:highlight w:val="yellow"/>
                  <w:lang w:val="en-GB"/>
                </w:rPr>
                <m:t xml:space="preserve"> </m:t>
              </m:r>
            </m:oMath>
            <w:r>
              <w:rPr>
                <w:iCs/>
                <w:szCs w:val="20"/>
                <w:highlight w:val="yellow"/>
                <w:lang w:val="en-GB" w:eastAsia="zh-CN"/>
              </w:rPr>
              <w:t xml:space="preserve">are </w:t>
            </w:r>
            <w:r>
              <w:rPr>
                <w:szCs w:val="20"/>
                <w:highlight w:val="yellow"/>
                <w:lang w:val="en-GB"/>
              </w:rPr>
              <w:t xml:space="preserve">replaced by </w:t>
            </w:r>
            <m:oMath>
              <m:sSubSup>
                <m:sSubSupPr>
                  <m:ctrlPr>
                    <w:rPr>
                      <w:rFonts w:ascii="Cambria Math" w:hAnsi="Cambria Math"/>
                      <w:iCs/>
                      <w:sz w:val="24"/>
                      <w:szCs w:val="24"/>
                      <w:highlight w:val="yellow"/>
                      <w:lang w:val="en-GB"/>
                    </w:rPr>
                  </m:ctrlPr>
                </m:sSubSupPr>
                <m:e>
                  <m:r>
                    <w:rPr>
                      <w:rFonts w:ascii="Cambria Math"/>
                      <w:szCs w:val="20"/>
                      <w:highlight w:val="yellow"/>
                      <w:lang w:val="en-GB"/>
                    </w:rPr>
                    <m:t>M</m:t>
                  </m:r>
                </m:e>
                <m:sub>
                  <m:r>
                    <m:rPr>
                      <m:nor/>
                    </m:rPr>
                    <w:rPr>
                      <w:rFonts w:ascii="Cambria Math"/>
                      <w:iCs/>
                      <w:szCs w:val="20"/>
                      <w:highlight w:val="yellow"/>
                      <w:lang w:val="en-GB"/>
                    </w:rPr>
                    <m:t>PDCCH</m:t>
                  </m:r>
                </m:sub>
                <m:sup>
                  <m:r>
                    <m:rPr>
                      <m:nor/>
                    </m:rPr>
                    <w:rPr>
                      <w:rFonts w:ascii="Cambria Math"/>
                      <w:iCs/>
                      <w:szCs w:val="20"/>
                      <w:highlight w:val="yellow"/>
                      <w:lang w:val="en-GB"/>
                    </w:rPr>
                    <m:t>total,(</m:t>
                  </m:r>
                  <m:sSub>
                    <m:sSubPr>
                      <m:ctrlPr>
                        <w:rPr>
                          <w:rFonts w:ascii="Cambria Math" w:hAnsi="Cambria Math"/>
                          <w:iCs/>
                          <w:szCs w:val="20"/>
                          <w:highlight w:val="yellow"/>
                          <w:lang w:val="en-GB" w:eastAsia="zh-CN"/>
                        </w:rPr>
                      </m:ctrlPr>
                    </m:sSubPr>
                    <m:e>
                      <m:r>
                        <m:rPr>
                          <m:sty m:val="p"/>
                        </m:rPr>
                        <w:rPr>
                          <w:rFonts w:ascii="Cambria Math" w:hAnsi="Cambria Math"/>
                          <w:szCs w:val="20"/>
                          <w:highlight w:val="yellow"/>
                          <w:lang w:val="en-GB" w:eastAsia="zh-CN"/>
                        </w:rPr>
                        <m:t>X</m:t>
                      </m:r>
                    </m:e>
                    <m:sub>
                      <m:r>
                        <m:rPr>
                          <m:sty m:val="p"/>
                        </m:rPr>
                        <w:rPr>
                          <w:rFonts w:ascii="Cambria Math" w:hAnsi="Cambria Math"/>
                          <w:szCs w:val="20"/>
                          <w:highlight w:val="yellow"/>
                          <w:lang w:val="en-GB" w:eastAsia="zh-CN"/>
                        </w:rPr>
                        <m:t>s</m:t>
                      </m:r>
                    </m:sub>
                  </m:sSub>
                  <m:r>
                    <m:rPr>
                      <m:sty m:val="p"/>
                    </m:rPr>
                    <w:rPr>
                      <w:rFonts w:ascii="Cambria Math" w:hAnsi="Cambria Math"/>
                      <w:szCs w:val="20"/>
                      <w:highlight w:val="yellow"/>
                      <w:lang w:val="en-GB" w:eastAsia="zh-CN"/>
                    </w:rPr>
                    <m:t>,</m:t>
                  </m:r>
                  <m:sSub>
                    <m:sSubPr>
                      <m:ctrlPr>
                        <w:rPr>
                          <w:rFonts w:ascii="Cambria Math" w:hAnsi="Cambria Math"/>
                          <w:iCs/>
                          <w:szCs w:val="20"/>
                          <w:highlight w:val="yellow"/>
                          <w:lang w:val="en-GB" w:eastAsia="zh-CN"/>
                        </w:rPr>
                      </m:ctrlPr>
                    </m:sSubPr>
                    <m:e>
                      <m:r>
                        <m:rPr>
                          <m:sty m:val="p"/>
                        </m:rPr>
                        <w:rPr>
                          <w:rFonts w:ascii="Cambria Math" w:hAnsi="Cambria Math"/>
                          <w:szCs w:val="20"/>
                          <w:highlight w:val="yellow"/>
                          <w:lang w:val="en-GB" w:eastAsia="zh-CN"/>
                        </w:rPr>
                        <m:t>Y</m:t>
                      </m:r>
                    </m:e>
                    <m:sub>
                      <m:r>
                        <m:rPr>
                          <m:sty m:val="p"/>
                        </m:rPr>
                        <w:rPr>
                          <w:rFonts w:ascii="Cambria Math" w:hAnsi="Cambria Math"/>
                          <w:szCs w:val="20"/>
                          <w:highlight w:val="yellow"/>
                          <w:lang w:val="en-GB" w:eastAsia="zh-CN"/>
                        </w:rPr>
                        <m:t>s</m:t>
                      </m:r>
                    </m:sub>
                  </m:sSub>
                  <m:r>
                    <m:rPr>
                      <m:nor/>
                    </m:rPr>
                    <w:rPr>
                      <w:rFonts w:ascii="Cambria Math"/>
                      <w:iCs/>
                      <w:szCs w:val="20"/>
                      <w:highlight w:val="yellow"/>
                      <w:lang w:val="en-GB"/>
                    </w:rPr>
                    <m:t>),</m:t>
                  </m:r>
                  <m:r>
                    <m:rPr>
                      <m:sty m:val="p"/>
                    </m:rPr>
                    <w:rPr>
                      <w:rFonts w:ascii="Cambria Math"/>
                      <w:szCs w:val="20"/>
                      <w:highlight w:val="yellow"/>
                      <w:lang w:val="en-GB"/>
                    </w:rPr>
                    <m:t>μ</m:t>
                  </m:r>
                </m:sup>
              </m:sSubSup>
              <m:r>
                <w:rPr>
                  <w:rFonts w:ascii="Cambria Math" w:hAnsi="Cambria Math"/>
                  <w:szCs w:val="20"/>
                  <w:highlight w:val="yellow"/>
                  <w:lang w:val="en-GB"/>
                </w:rPr>
                <m:t xml:space="preserve"> </m:t>
              </m:r>
            </m:oMath>
            <w:r>
              <w:rPr>
                <w:szCs w:val="20"/>
                <w:highlight w:val="yellow"/>
                <w:lang w:val="en-GB"/>
              </w:rPr>
              <w:t xml:space="preserve">and </w:t>
            </w:r>
            <m:oMath>
              <m:sSubSup>
                <m:sSubSupPr>
                  <m:ctrlPr>
                    <w:rPr>
                      <w:rFonts w:ascii="Cambria Math" w:hAnsi="Cambria Math"/>
                      <w:iCs/>
                      <w:sz w:val="24"/>
                      <w:szCs w:val="24"/>
                      <w:highlight w:val="yellow"/>
                      <w:lang w:val="en-GB"/>
                    </w:rPr>
                  </m:ctrlPr>
                </m:sSubSupPr>
                <m:e>
                  <m:r>
                    <w:rPr>
                      <w:rFonts w:ascii="Cambria Math"/>
                      <w:szCs w:val="20"/>
                      <w:highlight w:val="yellow"/>
                      <w:lang w:val="en-GB"/>
                    </w:rPr>
                    <m:t>C</m:t>
                  </m:r>
                </m:e>
                <m:sub>
                  <m:r>
                    <m:rPr>
                      <m:nor/>
                    </m:rPr>
                    <w:rPr>
                      <w:rFonts w:ascii="Cambria Math"/>
                      <w:iCs/>
                      <w:szCs w:val="20"/>
                      <w:highlight w:val="yellow"/>
                      <w:lang w:val="en-GB"/>
                    </w:rPr>
                    <m:t>PDCCH</m:t>
                  </m:r>
                </m:sub>
                <m:sup>
                  <m:r>
                    <m:rPr>
                      <m:nor/>
                    </m:rPr>
                    <w:rPr>
                      <w:rFonts w:ascii="Cambria Math"/>
                      <w:iCs/>
                      <w:szCs w:val="20"/>
                      <w:highlight w:val="yellow"/>
                      <w:lang w:val="en-GB"/>
                    </w:rPr>
                    <m:t>total,(</m:t>
                  </m:r>
                  <m:sSub>
                    <m:sSubPr>
                      <m:ctrlPr>
                        <w:rPr>
                          <w:rFonts w:ascii="Cambria Math" w:hAnsi="Cambria Math"/>
                          <w:iCs/>
                          <w:szCs w:val="20"/>
                          <w:highlight w:val="yellow"/>
                          <w:lang w:val="en-GB" w:eastAsia="zh-CN"/>
                        </w:rPr>
                      </m:ctrlPr>
                    </m:sSubPr>
                    <m:e>
                      <m:r>
                        <m:rPr>
                          <m:sty m:val="p"/>
                        </m:rPr>
                        <w:rPr>
                          <w:rFonts w:ascii="Cambria Math" w:hAnsi="Cambria Math"/>
                          <w:szCs w:val="20"/>
                          <w:highlight w:val="yellow"/>
                          <w:lang w:val="en-GB" w:eastAsia="zh-CN"/>
                        </w:rPr>
                        <m:t>X</m:t>
                      </m:r>
                    </m:e>
                    <m:sub>
                      <m:r>
                        <m:rPr>
                          <m:sty m:val="p"/>
                        </m:rPr>
                        <w:rPr>
                          <w:rFonts w:ascii="Cambria Math" w:hAnsi="Cambria Math"/>
                          <w:szCs w:val="20"/>
                          <w:highlight w:val="yellow"/>
                          <w:lang w:val="en-GB" w:eastAsia="zh-CN"/>
                        </w:rPr>
                        <m:t>s</m:t>
                      </m:r>
                    </m:sub>
                  </m:sSub>
                  <m:r>
                    <m:rPr>
                      <m:sty m:val="p"/>
                    </m:rPr>
                    <w:rPr>
                      <w:rFonts w:ascii="Cambria Math" w:hAnsi="Cambria Math"/>
                      <w:szCs w:val="20"/>
                      <w:highlight w:val="yellow"/>
                      <w:lang w:val="en-GB" w:eastAsia="zh-CN"/>
                    </w:rPr>
                    <m:t>,</m:t>
                  </m:r>
                  <m:sSub>
                    <m:sSubPr>
                      <m:ctrlPr>
                        <w:rPr>
                          <w:rFonts w:ascii="Cambria Math" w:hAnsi="Cambria Math"/>
                          <w:iCs/>
                          <w:szCs w:val="20"/>
                          <w:highlight w:val="yellow"/>
                          <w:lang w:val="en-GB" w:eastAsia="zh-CN"/>
                        </w:rPr>
                      </m:ctrlPr>
                    </m:sSubPr>
                    <m:e>
                      <m:r>
                        <m:rPr>
                          <m:sty m:val="p"/>
                        </m:rPr>
                        <w:rPr>
                          <w:rFonts w:ascii="Cambria Math" w:hAnsi="Cambria Math"/>
                          <w:szCs w:val="20"/>
                          <w:highlight w:val="yellow"/>
                          <w:lang w:val="en-GB" w:eastAsia="zh-CN"/>
                        </w:rPr>
                        <m:t>Y</m:t>
                      </m:r>
                    </m:e>
                    <m:sub>
                      <m:r>
                        <m:rPr>
                          <m:sty m:val="p"/>
                        </m:rPr>
                        <w:rPr>
                          <w:rFonts w:ascii="Cambria Math" w:hAnsi="Cambria Math"/>
                          <w:szCs w:val="20"/>
                          <w:highlight w:val="yellow"/>
                          <w:lang w:val="en-GB" w:eastAsia="zh-CN"/>
                        </w:rPr>
                        <m:t>s</m:t>
                      </m:r>
                    </m:sub>
                  </m:sSub>
                  <m:r>
                    <m:rPr>
                      <m:nor/>
                    </m:rPr>
                    <w:rPr>
                      <w:rFonts w:ascii="Cambria Math"/>
                      <w:iCs/>
                      <w:szCs w:val="20"/>
                      <w:highlight w:val="yellow"/>
                      <w:lang w:val="en-GB"/>
                    </w:rPr>
                    <m:t>),</m:t>
                  </m:r>
                  <m:r>
                    <m:rPr>
                      <m:sty m:val="p"/>
                    </m:rPr>
                    <w:rPr>
                      <w:rFonts w:ascii="Cambria Math"/>
                      <w:szCs w:val="20"/>
                      <w:highlight w:val="yellow"/>
                      <w:lang w:val="en-GB"/>
                    </w:rPr>
                    <m:t>μ</m:t>
                  </m:r>
                </m:sup>
              </m:sSubSup>
            </m:oMath>
            <w:r>
              <w:rPr>
                <w:szCs w:val="20"/>
                <w:highlight w:val="yellow"/>
                <w:lang w:val="en-GB"/>
              </w:rPr>
              <w:t xml:space="preserve"> respectively</w:t>
            </w:r>
            <w:r>
              <w:rPr>
                <w:szCs w:val="20"/>
                <w:lang w:val="en-GB"/>
              </w:rPr>
              <w:t>.</w:t>
            </w:r>
          </w:p>
          <w:p w14:paraId="4CA08D04" w14:textId="77777777" w:rsidR="00FF2347" w:rsidRDefault="00075399">
            <w:pPr>
              <w:widowControl w:val="0"/>
              <w:rPr>
                <w:lang w:val="en-GB" w:eastAsia="ja-JP"/>
              </w:rPr>
            </w:pPr>
            <w:r>
              <w:rPr>
                <w:lang w:val="en-GB" w:eastAsia="ja-JP"/>
              </w:rPr>
              <w:t>The quantities can be defined following the same Rel-15 PDCCH monitoring capability allocation for carrier aggregation cases:</w:t>
            </w:r>
          </w:p>
          <w:p w14:paraId="464EBB5A" w14:textId="77777777" w:rsidR="00FF2347" w:rsidRDefault="00075399">
            <w:pPr>
              <w:pStyle w:val="ListParagraph"/>
              <w:widowControl w:val="0"/>
              <w:numPr>
                <w:ilvl w:val="0"/>
                <w:numId w:val="70"/>
              </w:numPr>
              <w:snapToGrid/>
              <w:jc w:val="both"/>
              <w:rPr>
                <w:rFonts w:ascii="Arial" w:hAnsi="Arial" w:cs="Arial"/>
                <w:sz w:val="20"/>
                <w:szCs w:val="20"/>
                <w:lang w:val="en-GB" w:eastAsia="ja-JP"/>
              </w:rPr>
            </w:pPr>
            <w:r>
              <w:rPr>
                <w:rFonts w:ascii="Arial" w:hAnsi="Arial" w:cs="Arial"/>
                <w:sz w:val="20"/>
                <w:szCs w:val="20"/>
                <w:lang w:val="en-GB" w:eastAsia="ja-JP"/>
              </w:rPr>
              <w:t xml:space="preserve">If the number of cells configured with combination of  </w:t>
            </w:r>
            <m:oMath>
              <m:d>
                <m:dPr>
                  <m:ctrlPr>
                    <w:rPr>
                      <w:rFonts w:ascii="Cambria Math" w:hAnsi="Cambria Math" w:cs="Arial"/>
                      <w:i/>
                      <w:sz w:val="20"/>
                      <w:szCs w:val="20"/>
                      <w:lang w:val="en-GB" w:eastAsia="ja-JP"/>
                    </w:rPr>
                  </m:ctrlPr>
                </m:dPr>
                <m:e>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oMath>
            <w:r>
              <w:rPr>
                <w:rFonts w:ascii="Arial" w:hAnsi="Arial" w:cs="Arial"/>
                <w:sz w:val="20"/>
                <w:szCs w:val="20"/>
                <w:lang w:val="en-GB" w:eastAsia="ja-JP"/>
              </w:rPr>
              <w:t xml:space="preserve"> is no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w:t>
            </w:r>
          </w:p>
          <w:p w14:paraId="557650EC" w14:textId="77777777" w:rsidR="00FF2347" w:rsidRDefault="00075399">
            <w:pPr>
              <w:pStyle w:val="ListParagraph"/>
              <w:widowControl w:val="0"/>
              <w:numPr>
                <w:ilvl w:val="0"/>
                <w:numId w:val="70"/>
              </w:numPr>
              <w:snapToGrid/>
              <w:jc w:val="both"/>
              <w:rPr>
                <w:rFonts w:ascii="Arial" w:hAnsi="Arial" w:cs="Arial"/>
                <w:sz w:val="20"/>
                <w:szCs w:val="20"/>
                <w:lang w:val="en-GB" w:eastAsia="ja-JP"/>
              </w:rPr>
            </w:pPr>
            <w:r>
              <w:rPr>
                <w:rFonts w:ascii="Arial" w:hAnsi="Arial" w:cs="Arial"/>
                <w:sz w:val="20"/>
                <w:szCs w:val="20"/>
                <w:lang w:val="en-GB" w:eastAsia="ja-JP"/>
              </w:rPr>
              <w:lastRenderedPageBreak/>
              <w:t xml:space="preserve">If the number of cells configured with combination of  </w:t>
            </w:r>
            <m:oMath>
              <m:d>
                <m:dPr>
                  <m:ctrlPr>
                    <w:rPr>
                      <w:rFonts w:ascii="Cambria Math" w:hAnsi="Cambria Math" w:cs="Arial"/>
                      <w:i/>
                      <w:sz w:val="20"/>
                      <w:szCs w:val="20"/>
                      <w:lang w:val="en-GB" w:eastAsia="ja-JP"/>
                    </w:rPr>
                  </m:ctrlPr>
                </m:dPr>
                <m:e>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oMath>
            <w:r>
              <w:rPr>
                <w:rFonts w:ascii="Arial" w:hAnsi="Arial" w:cs="Arial"/>
                <w:sz w:val="20"/>
                <w:szCs w:val="20"/>
                <w:lang w:val="en-GB" w:eastAsia="ja-JP"/>
              </w:rPr>
              <w:t xml:space="preserve">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with </w:t>
            </w:r>
            <w:r>
              <w:rPr>
                <w:rFonts w:ascii="Arial" w:hAnsi="Arial" w:cs="Arial"/>
                <w:sz w:val="20"/>
                <w:szCs w:val="20"/>
                <w:lang w:val="en-GB" w:eastAsia="ja-JP"/>
              </w:rPr>
              <w:t xml:space="preserve">combination of  </w:t>
            </w:r>
            <m:oMath>
              <m:d>
                <m:dPr>
                  <m:ctrlPr>
                    <w:rPr>
                      <w:rFonts w:ascii="Cambria Math" w:hAnsi="Cambria Math" w:cs="Arial"/>
                      <w:i/>
                      <w:sz w:val="20"/>
                      <w:szCs w:val="20"/>
                      <w:lang w:val="en-GB" w:eastAsia="ja-JP"/>
                    </w:rPr>
                  </m:ctrlPr>
                </m:dPr>
                <m:e>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with </w:t>
            </w:r>
            <w:r>
              <w:rPr>
                <w:rFonts w:ascii="Arial" w:hAnsi="Arial" w:cs="Arial"/>
                <w:sz w:val="20"/>
                <w:szCs w:val="20"/>
                <w:lang w:val="en-GB" w:eastAsia="ja-JP"/>
              </w:rPr>
              <w:t xml:space="preserve">combination of  </w:t>
            </w:r>
            <m:oMath>
              <m:d>
                <m:dPr>
                  <m:ctrlPr>
                    <w:rPr>
                      <w:rFonts w:ascii="Cambria Math" w:hAnsi="Cambria Math" w:cs="Arial"/>
                      <w:i/>
                      <w:sz w:val="20"/>
                      <w:szCs w:val="20"/>
                      <w:lang w:val="en-GB" w:eastAsia="ja-JP"/>
                    </w:rPr>
                  </m:ctrlPr>
                </m:dPr>
                <m:e>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370B56C9" w14:textId="77777777" w:rsidR="00FF2347" w:rsidRDefault="00FF2347">
            <w:pPr>
              <w:widowControl w:val="0"/>
              <w:rPr>
                <w:lang w:val="en-GB" w:eastAsia="ja-JP"/>
              </w:rPr>
            </w:pPr>
          </w:p>
          <w:bookmarkStart w:id="244" w:name="_Toc92719278"/>
          <w:p w14:paraId="490D29D2" w14:textId="77777777" w:rsidR="00FF2347" w:rsidRDefault="005A6A30">
            <w:pPr>
              <w:pStyle w:val="Proposal"/>
              <w:tabs>
                <w:tab w:val="clear" w:pos="2722"/>
                <w:tab w:val="left" w:pos="1584"/>
              </w:tabs>
              <w:spacing w:before="120" w:after="120" w:line="240" w:lineRule="auto"/>
              <w:jc w:val="both"/>
            </w:pP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sidR="00075399">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sidR="00075399">
              <w:rPr>
                <w:rFonts w:eastAsia="SimSun"/>
                <w:iCs/>
                <w:lang w:val="en-GB" w:eastAsia="ja-JP"/>
              </w:rPr>
              <w:t xml:space="preserve"> should be defined in TS 38.213 following the same </w:t>
            </w:r>
            <w:r w:rsidR="00075399">
              <w:rPr>
                <w:lang w:val="en-GB" w:eastAsia="ja-JP"/>
              </w:rPr>
              <w:t>PDCCH monitoring capability allocation for carrier aggregation cases for the case of per-slot monitoring</w:t>
            </w:r>
            <w:r w:rsidR="00075399">
              <w:rPr>
                <w:lang w:eastAsia="zh-CN"/>
              </w:rPr>
              <w:t>.</w:t>
            </w:r>
            <w:bookmarkEnd w:id="244"/>
          </w:p>
          <w:p w14:paraId="190A3E19" w14:textId="77777777" w:rsidR="00FF2347" w:rsidRDefault="00FF2347">
            <w:pPr>
              <w:widowControl w:val="0"/>
              <w:spacing w:before="120"/>
              <w:rPr>
                <w:rFonts w:eastAsia="Batang"/>
                <w:b/>
                <w:lang w:eastAsia="ko-KR"/>
              </w:rPr>
            </w:pPr>
          </w:p>
        </w:tc>
      </w:tr>
    </w:tbl>
    <w:p w14:paraId="5FC0AA9D" w14:textId="77777777" w:rsidR="00FF2347" w:rsidRDefault="00FF2347">
      <w:pPr>
        <w:rPr>
          <w:lang w:eastAsia="zh-CN"/>
        </w:rPr>
      </w:pPr>
    </w:p>
    <w:p w14:paraId="7D5E3A19" w14:textId="77777777" w:rsidR="00FF2347" w:rsidRDefault="00075399">
      <w:pPr>
        <w:pStyle w:val="Heading3"/>
      </w:pPr>
      <w:r>
        <w:t>R1-220410 (Apple)</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7088009D" w14:textId="77777777">
        <w:tc>
          <w:tcPr>
            <w:tcW w:w="14583" w:type="dxa"/>
            <w:shd w:val="clear" w:color="auto" w:fill="auto"/>
            <w:vAlign w:val="center"/>
          </w:tcPr>
          <w:p w14:paraId="22E7D4F5" w14:textId="77777777" w:rsidR="00FF2347" w:rsidRDefault="00075399">
            <w:pPr>
              <w:widowControl w:val="0"/>
              <w:tabs>
                <w:tab w:val="left" w:pos="360"/>
              </w:tabs>
              <w:jc w:val="both"/>
              <w:rPr>
                <w:rFonts w:eastAsia="Batang"/>
              </w:rPr>
            </w:pPr>
            <w:r>
              <w:rPr>
                <w:rFonts w:eastAsia="Batang"/>
              </w:rPr>
              <w:t>In RAN1 107-e, the following conclusion was made:</w:t>
            </w:r>
          </w:p>
          <w:p w14:paraId="32E188DB" w14:textId="77777777" w:rsidR="00FF2347" w:rsidRDefault="00FF2347">
            <w:pPr>
              <w:widowControl w:val="0"/>
              <w:tabs>
                <w:tab w:val="left" w:pos="360"/>
              </w:tabs>
              <w:jc w:val="both"/>
              <w:rPr>
                <w:rFonts w:eastAsia="Batang"/>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0"/>
            </w:tblGrid>
            <w:tr w:rsidR="00FF2347" w14:paraId="2CFBB3F7" w14:textId="77777777">
              <w:tc>
                <w:tcPr>
                  <w:tcW w:w="9350" w:type="dxa"/>
                  <w:shd w:val="clear" w:color="auto" w:fill="auto"/>
                  <w:vAlign w:val="center"/>
                </w:tcPr>
                <w:p w14:paraId="114C08D6" w14:textId="77777777" w:rsidR="00FF2347" w:rsidRDefault="00075399">
                  <w:pPr>
                    <w:widowControl w:val="0"/>
                    <w:tabs>
                      <w:tab w:val="left" w:pos="360"/>
                    </w:tabs>
                    <w:jc w:val="both"/>
                    <w:rPr>
                      <w:rFonts w:eastAsia="Batang"/>
                    </w:rPr>
                  </w:pPr>
                  <w:r>
                    <w:rPr>
                      <w:rFonts w:eastAsia="Batang"/>
                    </w:rPr>
                    <w:t>There seems to be no consensus on introducing a capability for a potential limitations on |μPDCCH − μPDSCH| for cross-carrier scheduling.</w:t>
                  </w:r>
                </w:p>
              </w:tc>
            </w:tr>
          </w:tbl>
          <w:p w14:paraId="4F33C360" w14:textId="77777777" w:rsidR="00FF2347" w:rsidRDefault="00FF2347">
            <w:pPr>
              <w:widowControl w:val="0"/>
              <w:tabs>
                <w:tab w:val="left" w:pos="360"/>
              </w:tabs>
              <w:jc w:val="both"/>
              <w:rPr>
                <w:rFonts w:eastAsia="Batang"/>
              </w:rPr>
            </w:pPr>
          </w:p>
          <w:p w14:paraId="0FDB2001" w14:textId="77777777" w:rsidR="00FF2347" w:rsidRDefault="00075399">
            <w:pPr>
              <w:widowControl w:val="0"/>
              <w:tabs>
                <w:tab w:val="left" w:pos="360"/>
              </w:tabs>
              <w:jc w:val="both"/>
            </w:pPr>
            <w:r>
              <w:rPr>
                <w:rFonts w:eastAsia="Batang"/>
              </w:rPr>
              <w:t xml:space="preserve">To support cross carrier scheduling, one outstanding issue has to do with the </w:t>
            </w:r>
            <w:r>
              <w:rPr>
                <w:i/>
                <w:iCs/>
              </w:rPr>
              <w:t>maximum number of carriers that can be simultaneously scheduled from a single carrier given the increase in data rates for the new SCS. This can be defined as a UE capability.</w:t>
            </w:r>
          </w:p>
          <w:p w14:paraId="64678FF1" w14:textId="77777777" w:rsidR="00FF2347" w:rsidRDefault="00FF2347">
            <w:pPr>
              <w:widowControl w:val="0"/>
              <w:tabs>
                <w:tab w:val="left" w:pos="360"/>
              </w:tabs>
              <w:jc w:val="both"/>
              <w:rPr>
                <w:rFonts w:eastAsia="Batang"/>
              </w:rPr>
            </w:pPr>
          </w:p>
          <w:p w14:paraId="7409F8A0" w14:textId="77777777" w:rsidR="00FF2347" w:rsidRDefault="00075399">
            <w:pPr>
              <w:widowControl w:val="0"/>
              <w:jc w:val="both"/>
              <w:rPr>
                <w:i/>
                <w:iCs/>
              </w:rPr>
            </w:pPr>
            <w:r>
              <w:rPr>
                <w:b/>
                <w:bCs/>
                <w:i/>
                <w:iCs/>
              </w:rPr>
              <w:t>Proposal 6:</w:t>
            </w:r>
            <w:r>
              <w:rPr>
                <w:i/>
                <w:iCs/>
              </w:rPr>
              <w:t xml:space="preserve"> for cross-carrier scheduling, the max number of CCs that can be scheduled from a single CC is reported as UE capability.</w:t>
            </w:r>
          </w:p>
          <w:p w14:paraId="3D93F76E" w14:textId="77777777" w:rsidR="00FF2347" w:rsidRDefault="00FF2347">
            <w:pPr>
              <w:widowControl w:val="0"/>
              <w:jc w:val="both"/>
              <w:rPr>
                <w:i/>
                <w:iCs/>
              </w:rPr>
            </w:pPr>
          </w:p>
        </w:tc>
      </w:tr>
    </w:tbl>
    <w:p w14:paraId="2C8C7615" w14:textId="77777777" w:rsidR="00FF2347" w:rsidRDefault="00FF2347">
      <w:pPr>
        <w:rPr>
          <w:lang w:eastAsia="zh-CN"/>
        </w:rPr>
      </w:pPr>
    </w:p>
    <w:p w14:paraId="239ABE99" w14:textId="77777777" w:rsidR="00FF2347" w:rsidRDefault="00075399">
      <w:pPr>
        <w:pStyle w:val="Heading3"/>
      </w:pPr>
      <w:r>
        <w:t>R1-2200459 (Xiaomi)</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5E2AAEE4" w14:textId="77777777">
        <w:tc>
          <w:tcPr>
            <w:tcW w:w="14583" w:type="dxa"/>
            <w:shd w:val="clear" w:color="auto" w:fill="auto"/>
            <w:vAlign w:val="center"/>
          </w:tcPr>
          <w:p w14:paraId="028ECB8D" w14:textId="77777777" w:rsidR="00FF2347" w:rsidRDefault="00075399">
            <w:pPr>
              <w:widowControl w:val="0"/>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w:t>
            </w:r>
            <w:r>
              <w:rPr>
                <w:lang w:eastAsia="zh-CN"/>
              </w:rPr>
              <w:lastRenderedPageBreak/>
              <w:t xml:space="preserve">left, it is more preferred not to do PDCCH monitoring capability sharing among multiple serving cells. When UE is configured with multiple serving cells, within each serving cell, UE apply multi-slot PDCCH monitoring capability for a single serving cell independently. </w:t>
            </w:r>
          </w:p>
          <w:p w14:paraId="3B239D24" w14:textId="77777777" w:rsidR="00FF2347" w:rsidRDefault="00075399">
            <w:pPr>
              <w:widowControl w:val="0"/>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60503B68" w14:textId="77777777" w:rsidR="00FF2347" w:rsidRDefault="00FF2347">
            <w:pPr>
              <w:widowControl w:val="0"/>
              <w:jc w:val="both"/>
              <w:rPr>
                <w:lang w:eastAsia="zh-CN"/>
              </w:rPr>
            </w:pPr>
          </w:p>
          <w:p w14:paraId="0103E0A6" w14:textId="77777777" w:rsidR="00FF2347" w:rsidRDefault="00075399">
            <w:pPr>
              <w:widowControl w:val="0"/>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p w14:paraId="0CCDE7F2" w14:textId="77777777" w:rsidR="00FF2347" w:rsidRDefault="00075399">
            <w:pPr>
              <w:widowControl w:val="0"/>
              <w:jc w:val="both"/>
              <w:rPr>
                <w:lang w:eastAsia="zh-CN"/>
              </w:rPr>
            </w:pPr>
            <w:r>
              <w:rPr>
                <w:lang w:eastAsia="zh-CN"/>
              </w:rPr>
              <w:t>Related TP can be as follows,</w:t>
            </w:r>
          </w:p>
          <w:p w14:paraId="5247E5C3" w14:textId="77777777" w:rsidR="00FF2347" w:rsidRDefault="00075399">
            <w:pPr>
              <w:widowControl w:val="0"/>
              <w:spacing w:beforeLines="100" w:before="240"/>
              <w:rPr>
                <w:b/>
                <w:sz w:val="24"/>
                <w:lang w:eastAsia="zh-CN"/>
              </w:rPr>
            </w:pPr>
            <w:r>
              <w:rPr>
                <w:b/>
                <w:sz w:val="24"/>
                <w:lang w:eastAsia="zh-CN"/>
              </w:rPr>
              <w:t>TP#2 for TS 38.213 Clause 13</w:t>
            </w:r>
          </w:p>
          <w:p w14:paraId="2B464DAF" w14:textId="77777777" w:rsidR="00FF2347" w:rsidRDefault="00075399">
            <w:pPr>
              <w:widowControl w:val="0"/>
              <w:rPr>
                <w:lang w:eastAsia="zh-CN"/>
              </w:rPr>
            </w:pPr>
            <w:r>
              <w:rPr>
                <w:lang w:eastAsia="zh-CN"/>
              </w:rPr>
              <w:t>============================= Unchanged part omitted =========================================</w:t>
            </w:r>
            <w:bookmarkStart w:id="245" w:name="_Toc45699227"/>
            <w:bookmarkStart w:id="246" w:name="_Toc12021495"/>
            <w:bookmarkStart w:id="247" w:name="_Toc29899171"/>
            <w:bookmarkStart w:id="248" w:name="_Toc20311607"/>
            <w:bookmarkStart w:id="249" w:name="_Toc26719432"/>
            <w:bookmarkStart w:id="250" w:name="_Toc29894872"/>
            <w:bookmarkStart w:id="251" w:name="_Toc36498199"/>
            <w:bookmarkStart w:id="252" w:name="_Toc29899589"/>
            <w:bookmarkStart w:id="253" w:name="_Toc83289699"/>
            <w:bookmarkStart w:id="254" w:name="_Ref500334477"/>
            <w:bookmarkStart w:id="255" w:name="_Toc29917325"/>
          </w:p>
          <w:p w14:paraId="431EFAA8" w14:textId="77777777" w:rsidR="00FF2347" w:rsidRDefault="00075399">
            <w:pPr>
              <w:widowControl w:val="0"/>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245"/>
            <w:bookmarkEnd w:id="246"/>
            <w:bookmarkEnd w:id="247"/>
            <w:bookmarkEnd w:id="248"/>
            <w:bookmarkEnd w:id="249"/>
            <w:bookmarkEnd w:id="250"/>
            <w:bookmarkEnd w:id="251"/>
            <w:bookmarkEnd w:id="252"/>
            <w:bookmarkEnd w:id="253"/>
            <w:bookmarkEnd w:id="254"/>
            <w:bookmarkEnd w:id="255"/>
          </w:p>
          <w:p w14:paraId="1682CED5" w14:textId="77777777" w:rsidR="00FF2347" w:rsidRDefault="00075399">
            <w:pPr>
              <w:widowControl w:val="0"/>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33458604" w14:textId="77777777" w:rsidR="00FF2347" w:rsidRDefault="00075399">
            <w:pPr>
              <w:widowControl w:val="0"/>
              <w:jc w:val="center"/>
            </w:pPr>
            <w:r>
              <w:rPr>
                <w:rFonts w:hint="eastAsia"/>
                <w:iCs/>
                <w:lang w:eastAsia="zh-CN"/>
              </w:rPr>
              <w:t>*&lt;</w:t>
            </w:r>
            <w:r>
              <w:rPr>
                <w:iCs/>
                <w:lang w:eastAsia="zh-CN"/>
              </w:rPr>
              <w:t>omitted text&gt;*</w:t>
            </w:r>
            <w:r>
              <w:rPr>
                <w:iCs/>
              </w:rPr>
              <w:t>.</w:t>
            </w:r>
          </w:p>
          <w:p w14:paraId="0D33099E" w14:textId="77777777" w:rsidR="00FF2347" w:rsidRDefault="00075399">
            <w:pPr>
              <w:widowControl w:val="0"/>
            </w:pPr>
            <w:r>
              <w:t xml:space="preserve">For operation without shared spectrum channel access and for the SS/PBCH block and CORESET multiplexing pattern 1, for FR1 </w:t>
            </w:r>
            <w:r>
              <w:rPr>
                <w:rFonts w:hint="eastAsia"/>
                <w:lang w:eastAsia="zh-CN"/>
              </w:rPr>
              <w:t>and</w:t>
            </w:r>
            <w:r>
              <w:t xml:space="preserve"> FR2-1, a UE monitors PDCCH in the Type0-PDCCH CSS set over two consecutive slots starting from slot </w:t>
            </w:r>
            <w:r>
              <w:rPr>
                <w:noProof/>
                <w:position w:val="-10"/>
              </w:rPr>
              <w:drawing>
                <wp:inline distT="0" distB="0" distL="0" distR="0" wp14:anchorId="42EA112C" wp14:editId="28A1A44B">
                  <wp:extent cx="180975" cy="209550"/>
                  <wp:effectExtent l="0" t="0" r="0" b="0"/>
                  <wp:docPr id="90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rPr>
                <w:lang w:eastAsia="zh-CN"/>
              </w:rPr>
              <w:t>. For FR2, UE monitors</w:t>
            </w:r>
            <w:r>
              <w:t xml:space="preserve"> PDCCH in the Type0-PDCCH CSS set over two slots, slot </w:t>
            </w:r>
            <w:r>
              <w:rPr>
                <w:noProof/>
                <w:position w:val="-10"/>
              </w:rPr>
              <w:drawing>
                <wp:inline distT="0" distB="0" distL="0" distR="0" wp14:anchorId="5C28ACE2" wp14:editId="1F7D3990">
                  <wp:extent cx="180975" cy="209550"/>
                  <wp:effectExtent l="0" t="0" r="0" b="0"/>
                  <wp:docPr id="90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Picture 5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t xml:space="preserve"> and </w:t>
            </w:r>
            <w:r>
              <w:rPr>
                <w:position w:val="-12"/>
              </w:rPr>
              <w:object w:dxaOrig="709" w:dyaOrig="290" w14:anchorId="22160C86">
                <v:shape id="_x0000_i1046" type="#_x0000_t75" style="width:36pt;height:14.25pt" o:ole="">
                  <v:imagedata r:id="rId17" o:title=""/>
                </v:shape>
                <o:OLEObject Type="Embed" ProgID="Equation.DSMT4" ShapeID="_x0000_i1046" DrawAspect="Content" ObjectID="_1704579890" r:id="rId66"/>
              </w:object>
            </w:r>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r>
              <w:rPr>
                <w:position w:val="-12"/>
                <w:lang w:eastAsia="zh-CN"/>
              </w:rPr>
              <w:object w:dxaOrig="580" w:dyaOrig="290" w14:anchorId="42EB47E5">
                <v:shape id="_x0000_i1047" type="#_x0000_t75" style="width:28.5pt;height:14.25pt" o:ole="">
                  <v:imagedata r:id="rId19" o:title=""/>
                </v:shape>
                <o:OLEObject Type="Embed" ProgID="Equation.DSMT4" ShapeID="_x0000_i1047" DrawAspect="Content" ObjectID="_1704579891" r:id="rId67"/>
              </w:object>
            </w:r>
            <w:r>
              <w:rPr>
                <w:lang w:eastAsia="zh-CN"/>
              </w:rPr>
              <w:t xml:space="preserve">if </w:t>
            </w:r>
            <w:r>
              <w:t>SCS of the CORESET for Type0-PDCCH CSS is 480kHz</w:t>
            </w:r>
            <w:r>
              <w:rPr>
                <w:rFonts w:hint="eastAsia"/>
                <w:lang w:eastAsia="zh-CN"/>
              </w:rPr>
              <w:t>,</w:t>
            </w:r>
            <w:r>
              <w:rPr>
                <w:lang w:eastAsia="zh-CN"/>
              </w:rPr>
              <w:t xml:space="preserve"> and </w:t>
            </w:r>
            <w:r>
              <w:rPr>
                <w:position w:val="-12"/>
                <w:lang w:eastAsia="zh-CN"/>
              </w:rPr>
              <w:object w:dxaOrig="580" w:dyaOrig="290" w14:anchorId="57320683">
                <v:shape id="_x0000_i1048" type="#_x0000_t75" style="width:28.5pt;height:14.25pt" o:ole="">
                  <v:imagedata r:id="rId21" o:title=""/>
                </v:shape>
                <o:OLEObject Type="Embed" ProgID="Equation.DSMT4" ShapeID="_x0000_i1048" DrawAspect="Content" ObjectID="_1704579892" r:id="rId68"/>
              </w:object>
            </w:r>
            <w:r>
              <w:rPr>
                <w:lang w:eastAsia="zh-CN"/>
              </w:rPr>
              <w:t xml:space="preserve"> if </w:t>
            </w:r>
            <w:r>
              <w:t>SCS of the CORESET for Type0-PDCCH CSS is 960kHz</w:t>
            </w:r>
            <w:r>
              <w:rPr>
                <w:lang w:eastAsia="zh-CN"/>
              </w:rPr>
              <w:t xml:space="preserve">. </w:t>
            </w:r>
            <w:r>
              <w:t xml:space="preserve">For SS/PBCH block with index </w:t>
            </w:r>
            <w:r>
              <w:rPr>
                <w:noProof/>
                <w:position w:val="-6"/>
              </w:rPr>
              <w:drawing>
                <wp:inline distT="0" distB="0" distL="0" distR="0" wp14:anchorId="3530C621" wp14:editId="2B2DA11A">
                  <wp:extent cx="95250" cy="180975"/>
                  <wp:effectExtent l="0" t="0" r="0" b="0"/>
                  <wp:docPr id="90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Picture 5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80975"/>
                          </a:xfrm>
                          <a:prstGeom prst="rect">
                            <a:avLst/>
                          </a:prstGeom>
                          <a:noFill/>
                          <a:ln>
                            <a:noFill/>
                          </a:ln>
                        </pic:spPr>
                      </pic:pic>
                    </a:graphicData>
                  </a:graphic>
                </wp:inline>
              </w:drawing>
            </w:r>
            <w:r>
              <w:t xml:space="preserve">, the UE determines an index of slot </w:t>
            </w:r>
            <w:r>
              <w:rPr>
                <w:noProof/>
                <w:position w:val="-10"/>
              </w:rPr>
              <w:drawing>
                <wp:inline distT="0" distB="0" distL="0" distR="0" wp14:anchorId="108A365E" wp14:editId="21547869">
                  <wp:extent cx="180975" cy="209550"/>
                  <wp:effectExtent l="0" t="0" r="0" b="0"/>
                  <wp:docPr id="91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Picture 5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t xml:space="preserve"> as </w:t>
            </w:r>
            <w:r>
              <w:rPr>
                <w:noProof/>
                <w:position w:val="-10"/>
              </w:rPr>
              <w:drawing>
                <wp:inline distT="0" distB="0" distL="0" distR="0" wp14:anchorId="409C19D4" wp14:editId="3F97B102">
                  <wp:extent cx="1733550" cy="238125"/>
                  <wp:effectExtent l="0" t="0" r="0" b="0"/>
                  <wp:docPr id="9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Picture 4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33550" cy="238125"/>
                          </a:xfrm>
                          <a:prstGeom prst="rect">
                            <a:avLst/>
                          </a:prstGeom>
                          <a:noFill/>
                          <a:ln>
                            <a:noFill/>
                          </a:ln>
                        </pic:spPr>
                      </pic:pic>
                    </a:graphicData>
                  </a:graphic>
                </wp:inline>
              </w:drawing>
            </w:r>
            <w:r>
              <w:t xml:space="preserve"> that is in a frame with system frame number (SFN) </w:t>
            </w:r>
            <w:r>
              <w:rPr>
                <w:noProof/>
                <w:position w:val="-10"/>
              </w:rPr>
              <w:drawing>
                <wp:inline distT="0" distB="0" distL="0" distR="0" wp14:anchorId="396E6F25" wp14:editId="5CAABAFA">
                  <wp:extent cx="314325" cy="180975"/>
                  <wp:effectExtent l="0" t="0" r="0" b="0"/>
                  <wp:docPr id="91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 name="Picture 4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14325" cy="180975"/>
                          </a:xfrm>
                          <a:prstGeom prst="rect">
                            <a:avLst/>
                          </a:prstGeom>
                          <a:noFill/>
                          <a:ln>
                            <a:noFill/>
                          </a:ln>
                        </pic:spPr>
                      </pic:pic>
                    </a:graphicData>
                  </a:graphic>
                </wp:inline>
              </w:drawing>
            </w:r>
            <w:r>
              <w:t xml:space="preserve"> satisfying </w:t>
            </w:r>
            <w:r>
              <w:rPr>
                <w:noProof/>
                <w:position w:val="-10"/>
              </w:rPr>
              <w:drawing>
                <wp:inline distT="0" distB="0" distL="0" distR="0" wp14:anchorId="1CD3EF2D" wp14:editId="098B4979">
                  <wp:extent cx="895350" cy="209550"/>
                  <wp:effectExtent l="0" t="0" r="0" b="0"/>
                  <wp:docPr id="91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Picture 4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895350" cy="209550"/>
                          </a:xfrm>
                          <a:prstGeom prst="rect">
                            <a:avLst/>
                          </a:prstGeom>
                          <a:noFill/>
                          <a:ln>
                            <a:noFill/>
                          </a:ln>
                        </pic:spPr>
                      </pic:pic>
                    </a:graphicData>
                  </a:graphic>
                </wp:inline>
              </w:drawing>
            </w:r>
            <w:r>
              <w:t xml:space="preserve"> if </w:t>
            </w:r>
            <w:r>
              <w:rPr>
                <w:noProof/>
                <w:position w:val="-10"/>
              </w:rPr>
              <w:drawing>
                <wp:inline distT="0" distB="0" distL="0" distR="0" wp14:anchorId="3F8E5C4E" wp14:editId="537802C3">
                  <wp:extent cx="1924050" cy="238125"/>
                  <wp:effectExtent l="0" t="0" r="0" b="0"/>
                  <wp:docPr id="91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Picture 4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924050" cy="238125"/>
                          </a:xfrm>
                          <a:prstGeom prst="rect">
                            <a:avLst/>
                          </a:prstGeom>
                          <a:noFill/>
                          <a:ln>
                            <a:noFill/>
                          </a:ln>
                        </pic:spPr>
                      </pic:pic>
                    </a:graphicData>
                  </a:graphic>
                </wp:inline>
              </w:drawing>
            </w:r>
            <w:r>
              <w:t xml:space="preserve">, or in a frame with SFN satisfying </w:t>
            </w:r>
            <w:r>
              <w:rPr>
                <w:noProof/>
                <w:position w:val="-10"/>
              </w:rPr>
              <w:drawing>
                <wp:inline distT="0" distB="0" distL="0" distR="0" wp14:anchorId="3E0ED84B" wp14:editId="5A8C8CD6">
                  <wp:extent cx="819150" cy="209550"/>
                  <wp:effectExtent l="0" t="0" r="0" b="0"/>
                  <wp:docPr id="91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 name="Picture 4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819150" cy="209550"/>
                          </a:xfrm>
                          <a:prstGeom prst="rect">
                            <a:avLst/>
                          </a:prstGeom>
                          <a:noFill/>
                          <a:ln>
                            <a:noFill/>
                          </a:ln>
                        </pic:spPr>
                      </pic:pic>
                    </a:graphicData>
                  </a:graphic>
                </wp:inline>
              </w:drawing>
            </w:r>
            <w:r>
              <w:t xml:space="preserve"> if </w:t>
            </w:r>
            <w:r>
              <w:rPr>
                <w:noProof/>
                <w:position w:val="-10"/>
              </w:rPr>
              <w:drawing>
                <wp:inline distT="0" distB="0" distL="0" distR="0" wp14:anchorId="5D03D48B" wp14:editId="76FDBA6D">
                  <wp:extent cx="1828800" cy="209550"/>
                  <wp:effectExtent l="0" t="0" r="0" b="0"/>
                  <wp:docPr id="91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Picture 4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828800" cy="209550"/>
                          </a:xfrm>
                          <a:prstGeom prst="rect">
                            <a:avLst/>
                          </a:prstGeom>
                          <a:noFill/>
                          <a:ln>
                            <a:noFill/>
                          </a:ln>
                        </pic:spPr>
                      </pic:pic>
                    </a:graphicData>
                  </a:graphic>
                </wp:inline>
              </w:drawing>
            </w:r>
            <w:r>
              <w:t xml:space="preserve">. </w:t>
            </w:r>
            <w:r>
              <w:rPr>
                <w:noProof/>
                <w:position w:val="-4"/>
              </w:rPr>
              <w:drawing>
                <wp:inline distT="0" distB="0" distL="0" distR="0" wp14:anchorId="7EE5D0F1" wp14:editId="518DBCBD">
                  <wp:extent cx="180975" cy="142875"/>
                  <wp:effectExtent l="0" t="0" r="0" b="0"/>
                  <wp:docPr id="91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Picture 4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80975" cy="142875"/>
                          </a:xfrm>
                          <a:prstGeom prst="rect">
                            <a:avLst/>
                          </a:prstGeom>
                          <a:noFill/>
                          <a:ln>
                            <a:noFill/>
                          </a:ln>
                        </pic:spPr>
                      </pic:pic>
                    </a:graphicData>
                  </a:graphic>
                </wp:inline>
              </w:drawing>
            </w:r>
            <w:r>
              <w:t xml:space="preserve"> and </w:t>
            </w:r>
            <w:r>
              <w:rPr>
                <w:noProof/>
                <w:position w:val="-6"/>
              </w:rPr>
              <w:drawing>
                <wp:inline distT="0" distB="0" distL="0" distR="0" wp14:anchorId="458E7CFF" wp14:editId="065E106B">
                  <wp:extent cx="180975" cy="161925"/>
                  <wp:effectExtent l="0" t="0" r="0" b="0"/>
                  <wp:docPr id="91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 name="Picture 4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0975" cy="161925"/>
                          </a:xfrm>
                          <a:prstGeom prst="rect">
                            <a:avLst/>
                          </a:prstGeom>
                          <a:noFill/>
                          <a:ln>
                            <a:noFill/>
                          </a:ln>
                        </pic:spPr>
                      </pic:pic>
                    </a:graphicData>
                  </a:graphic>
                </wp:inline>
              </w:drawing>
            </w:r>
            <w:r>
              <w:t xml:space="preserve"> are provided by Tables 13-11 and 13-12, and </w:t>
            </w:r>
            <w:r>
              <w:rPr>
                <w:noProof/>
                <w:position w:val="-10"/>
              </w:rPr>
              <w:drawing>
                <wp:inline distT="0" distB="0" distL="0" distR="0" wp14:anchorId="61A87AD0" wp14:editId="177C6245">
                  <wp:extent cx="647700" cy="190500"/>
                  <wp:effectExtent l="0" t="0" r="0" b="0"/>
                  <wp:docPr id="91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Picture 4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47700" cy="190500"/>
                          </a:xfrm>
                          <a:prstGeom prst="rect">
                            <a:avLst/>
                          </a:prstGeom>
                          <a:noFill/>
                          <a:ln>
                            <a:noFill/>
                          </a:ln>
                        </pic:spPr>
                      </pic:pic>
                    </a:graphicData>
                  </a:graphic>
                </wp:inline>
              </w:drawing>
            </w:r>
            <w:r>
              <w:t xml:space="preserve"> based on the SCS for PDCCH receptions in the CORESET </w:t>
            </w:r>
            <w:r>
              <w:lastRenderedPageBreak/>
              <w:t xml:space="preserve">[4, TS 38.211]. The index for the first symbol of the CORESET in slots </w:t>
            </w:r>
            <w:r>
              <w:rPr>
                <w:noProof/>
                <w:position w:val="-10"/>
              </w:rPr>
              <w:drawing>
                <wp:inline distT="0" distB="0" distL="0" distR="0" wp14:anchorId="19D2A957" wp14:editId="41B731E4">
                  <wp:extent cx="180975" cy="180975"/>
                  <wp:effectExtent l="0" t="0" r="0" b="0"/>
                  <wp:docPr id="92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Picture 3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t xml:space="preserve"> </w:t>
            </w:r>
            <w:r>
              <w:rPr>
                <w:lang w:eastAsia="zh-CN"/>
              </w:rPr>
              <w:t xml:space="preserve">and </w:t>
            </w:r>
            <w:r>
              <w:rPr>
                <w:noProof/>
                <w:position w:val="-10"/>
              </w:rPr>
              <w:drawing>
                <wp:inline distT="0" distB="0" distL="0" distR="0" wp14:anchorId="2C01D604" wp14:editId="5D7C174A">
                  <wp:extent cx="352425" cy="180975"/>
                  <wp:effectExtent l="0" t="0" r="0" b="0"/>
                  <wp:docPr id="9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52425" cy="180975"/>
                          </a:xfrm>
                          <a:prstGeom prst="rect">
                            <a:avLst/>
                          </a:prstGeom>
                          <a:noFill/>
                          <a:ln>
                            <a:noFill/>
                          </a:ln>
                        </pic:spPr>
                      </pic:pic>
                    </a:graphicData>
                  </a:graphic>
                </wp:inline>
              </w:drawing>
            </w:r>
            <w:r>
              <w:t xml:space="preserve"> and </w:t>
            </w:r>
            <w:r>
              <w:rPr>
                <w:position w:val="-12"/>
              </w:rPr>
              <w:object w:dxaOrig="709" w:dyaOrig="290" w14:anchorId="7C9668CA">
                <v:shape id="_x0000_i1049" type="#_x0000_t75" style="width:36pt;height:14.25pt" o:ole="">
                  <v:imagedata r:id="rId17" o:title=""/>
                </v:shape>
                <o:OLEObject Type="Embed" ProgID="Equation.DSMT4" ShapeID="_x0000_i1049" DrawAspect="Content" ObjectID="_1704579893" r:id="rId69"/>
              </w:object>
            </w:r>
            <w:r>
              <w:t xml:space="preserve"> is the first symbol index provided by Tables 13-11 and 13-12.</w:t>
            </w:r>
          </w:p>
          <w:p w14:paraId="7A04B4C8" w14:textId="77777777" w:rsidR="00FF2347" w:rsidRDefault="00075399">
            <w:pPr>
              <w:widowControl w:val="0"/>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For FR1 </w:t>
            </w:r>
            <w:r>
              <w:rPr>
                <w:rFonts w:hint="eastAsia"/>
                <w:kern w:val="2"/>
                <w:lang w:eastAsia="zh-CN"/>
              </w:rPr>
              <w:t>and</w:t>
            </w:r>
            <w:r>
              <w:rPr>
                <w:kern w:val="2"/>
                <w:lang w:eastAsia="zh-CN"/>
              </w:rPr>
              <w:t xml:space="preserve"> FR 2-1, </w:t>
            </w:r>
            <w:r>
              <w:rPr>
                <w:rFonts w:hint="eastAsia"/>
                <w:lang w:eastAsia="zh-CN"/>
              </w:rPr>
              <w:t>for</w:t>
            </w:r>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r>
              <w:rPr>
                <w:kern w:val="2"/>
                <w:lang w:eastAsia="zh-CN"/>
              </w:rPr>
              <w:t xml:space="preserve">For FR2, </w:t>
            </w:r>
            <w:r>
              <w:rPr>
                <w:rFonts w:hint="eastAsia"/>
                <w:lang w:eastAsia="zh-CN"/>
              </w:rPr>
              <w:t>for</w:t>
            </w:r>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two slots</w:t>
            </w:r>
            <w:r>
              <w:rPr>
                <w:rFonts w:hint="eastAsia"/>
                <w:lang w:eastAsia="zh-CN"/>
              </w:rPr>
              <w:t>,</w:t>
            </w:r>
            <w:r>
              <w:t xml:space="preserv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w:t>
            </w:r>
            <w:r>
              <w:rPr>
                <w:position w:val="-12"/>
              </w:rPr>
              <w:object w:dxaOrig="709" w:dyaOrig="290" w14:anchorId="313F17B4">
                <v:shape id="_x0000_i1050" type="#_x0000_t75" style="width:36pt;height:14.25pt" o:ole="">
                  <v:imagedata r:id="rId17" o:title=""/>
                </v:shape>
                <o:OLEObject Type="Embed" ProgID="Equation.DSMT4" ShapeID="_x0000_i1050" DrawAspect="Content" ObjectID="_1704579894" r:id="rId70"/>
              </w:object>
            </w:r>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r>
              <w:rPr>
                <w:position w:val="-12"/>
                <w:lang w:eastAsia="zh-CN"/>
              </w:rPr>
              <w:object w:dxaOrig="580" w:dyaOrig="290" w14:anchorId="5C7D13DA">
                <v:shape id="_x0000_i1051" type="#_x0000_t75" style="width:28.5pt;height:14.25pt" o:ole="">
                  <v:imagedata r:id="rId19" o:title=""/>
                </v:shape>
                <o:OLEObject Type="Embed" ProgID="Equation.DSMT4" ShapeID="_x0000_i1051" DrawAspect="Content" ObjectID="_1704579895" r:id="rId71"/>
              </w:object>
            </w:r>
            <w:r>
              <w:rPr>
                <w:lang w:eastAsia="zh-CN"/>
              </w:rPr>
              <w:t xml:space="preserve">if </w:t>
            </w:r>
            <w:r>
              <w:t>SCS of the CORESET for Type0-PDCCH CSS is 480kHz</w:t>
            </w:r>
            <w:r>
              <w:rPr>
                <w:rFonts w:hint="eastAsia"/>
                <w:lang w:eastAsia="zh-CN"/>
              </w:rPr>
              <w:t>,</w:t>
            </w:r>
            <w:r>
              <w:rPr>
                <w:lang w:eastAsia="zh-CN"/>
              </w:rPr>
              <w:t xml:space="preserve"> and </w:t>
            </w:r>
            <w:r>
              <w:rPr>
                <w:position w:val="-12"/>
                <w:lang w:eastAsia="zh-CN"/>
              </w:rPr>
              <w:object w:dxaOrig="580" w:dyaOrig="290" w14:anchorId="456F8CA1">
                <v:shape id="_x0000_i1052" type="#_x0000_t75" style="width:28.5pt;height:14.25pt" o:ole="">
                  <v:imagedata r:id="rId21" o:title=""/>
                </v:shape>
                <o:OLEObject Type="Embed" ProgID="Equation.DSMT4" ShapeID="_x0000_i1052" DrawAspect="Content" ObjectID="_1704579896" r:id="rId72"/>
              </w:object>
            </w:r>
            <w:r>
              <w:rPr>
                <w:lang w:eastAsia="zh-CN"/>
              </w:rPr>
              <w:t xml:space="preserve"> if </w:t>
            </w:r>
            <w:r>
              <w:t>SCS of the CORESET for Type0-PDCCH CSS is 960kHz</w:t>
            </w:r>
            <w:r>
              <w:rPr>
                <w:lang w:eastAsia="zh-CN"/>
              </w:rPr>
              <w:t xml:space="preserve">, </w:t>
            </w:r>
            <w:r>
              <w:t xml:space="preserve">include the associated Type0-PDCCH monitoring occasions. 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21985A50" w14:textId="77777777" w:rsidR="00FF2347" w:rsidRDefault="00075399">
            <w:pPr>
              <w:widowControl w:val="0"/>
            </w:pPr>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rPr>
              <w:drawing>
                <wp:inline distT="0" distB="0" distL="0" distR="0" wp14:anchorId="6372CEAF" wp14:editId="466FF361">
                  <wp:extent cx="95250" cy="180975"/>
                  <wp:effectExtent l="0" t="0" r="0" b="0"/>
                  <wp:docPr id="96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Picture 2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80975"/>
                          </a:xfrm>
                          <a:prstGeom prst="rect">
                            <a:avLst/>
                          </a:prstGeom>
                          <a:noFill/>
                          <a:ln>
                            <a:noFill/>
                          </a:ln>
                        </pic:spPr>
                      </pic:pic>
                    </a:graphicData>
                  </a:graphic>
                </wp:inline>
              </w:drawing>
            </w:r>
            <w:r>
              <w:t xml:space="preserve">, the UE determines the slot index </w:t>
            </w:r>
            <w:r>
              <w:rPr>
                <w:noProof/>
                <w:position w:val="-12"/>
              </w:rPr>
              <w:drawing>
                <wp:inline distT="0" distB="0" distL="0" distR="0" wp14:anchorId="4FD8A7FB" wp14:editId="45B1168F">
                  <wp:extent cx="180975" cy="180975"/>
                  <wp:effectExtent l="0" t="0" r="0" b="0"/>
                  <wp:docPr id="96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t xml:space="preserve"> and </w:t>
            </w:r>
            <w:r>
              <w:rPr>
                <w:noProof/>
                <w:position w:val="-10"/>
              </w:rPr>
              <w:drawing>
                <wp:inline distT="0" distB="0" distL="0" distR="0" wp14:anchorId="35BB45A4" wp14:editId="6C6B6850">
                  <wp:extent cx="266700" cy="180975"/>
                  <wp:effectExtent l="0" t="0" r="0" b="0"/>
                  <wp:docPr id="97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Picture 2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66700" cy="180975"/>
                          </a:xfrm>
                          <a:prstGeom prst="rect">
                            <a:avLst/>
                          </a:prstGeom>
                          <a:noFill/>
                          <a:ln>
                            <a:noFill/>
                          </a:ln>
                        </pic:spPr>
                      </pic:pic>
                    </a:graphicData>
                  </a:graphic>
                </wp:inline>
              </w:drawing>
            </w:r>
            <w:r>
              <w:t xml:space="preserve"> based on parameters provided by Tables 13-13 through 13-15.</w:t>
            </w:r>
          </w:p>
          <w:p w14:paraId="6CCD7A10" w14:textId="77777777" w:rsidR="00FF2347" w:rsidRDefault="00075399">
            <w:pPr>
              <w:widowControl w:val="0"/>
              <w:rPr>
                <w:lang w:eastAsia="zh-CN"/>
              </w:rPr>
            </w:pPr>
            <w:r>
              <w:rPr>
                <w:lang w:eastAsia="zh-CN"/>
              </w:rPr>
              <w:t>============================= Unchanged part omitted =========================================</w:t>
            </w:r>
          </w:p>
          <w:p w14:paraId="21D0B133" w14:textId="77777777" w:rsidR="00FF2347" w:rsidRDefault="00FF2347">
            <w:pPr>
              <w:widowControl w:val="0"/>
              <w:jc w:val="both"/>
              <w:rPr>
                <w:lang w:eastAsia="zh-CN"/>
              </w:rPr>
            </w:pPr>
          </w:p>
        </w:tc>
      </w:tr>
    </w:tbl>
    <w:p w14:paraId="268457F7" w14:textId="77777777" w:rsidR="00FF2347" w:rsidRDefault="00FF2347">
      <w:pPr>
        <w:rPr>
          <w:lang w:eastAsia="zh-CN"/>
        </w:rPr>
      </w:pPr>
    </w:p>
    <w:p w14:paraId="3E2F713A" w14:textId="77777777" w:rsidR="00FF2347" w:rsidRDefault="00075399">
      <w:pPr>
        <w:pStyle w:val="Heading3"/>
      </w:pPr>
      <w:r>
        <w:t>R1-2200540 (MediaTek)</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42DF5CF5" w14:textId="77777777">
        <w:tc>
          <w:tcPr>
            <w:tcW w:w="14583" w:type="dxa"/>
            <w:shd w:val="clear" w:color="auto" w:fill="auto"/>
            <w:vAlign w:val="center"/>
          </w:tcPr>
          <w:p w14:paraId="3D179763" w14:textId="77777777" w:rsidR="00FF2347" w:rsidRDefault="00075399">
            <w:pPr>
              <w:widowControl w:val="0"/>
            </w:pPr>
            <w:r>
              <w:t>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4D177839" w14:textId="77777777" w:rsidR="00FF2347" w:rsidRDefault="00FF2347">
            <w:pPr>
              <w:widowControl w:val="0"/>
            </w:pPr>
          </w:p>
          <w:p w14:paraId="186BF295" w14:textId="77777777" w:rsidR="00FF2347" w:rsidRDefault="00075399">
            <w:pPr>
              <w:widowControl w:val="0"/>
              <w:rPr>
                <w:b/>
              </w:rPr>
            </w:pPr>
            <w:bookmarkStart w:id="256" w:name="_Ref9244967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bookmarkEnd w:id="256"/>
          </w:p>
          <w:p w14:paraId="004609BC" w14:textId="77777777" w:rsidR="00FF2347" w:rsidRDefault="00FF2347">
            <w:pPr>
              <w:widowControl w:val="0"/>
            </w:pPr>
          </w:p>
          <w:p w14:paraId="19F02F57" w14:textId="77777777" w:rsidR="00FF2347" w:rsidRDefault="00075399">
            <w:pPr>
              <w:widowControl w:val="0"/>
            </w:pPr>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2E54DF5F" w14:textId="77777777" w:rsidR="00FF2347" w:rsidRDefault="00FF2347">
            <w:pPr>
              <w:widowControl w:val="0"/>
            </w:pPr>
          </w:p>
          <w:p w14:paraId="0909FB4A" w14:textId="77777777" w:rsidR="00FF2347" w:rsidRDefault="00075399">
            <w:pPr>
              <w:pStyle w:val="Caption"/>
              <w:widowControl w:val="0"/>
            </w:pPr>
            <w:bookmarkStart w:id="257" w:name="_Ref92449676"/>
            <w:bookmarkStart w:id="258" w:name="_Ref78902377"/>
            <w:bookmarkStart w:id="259" w:name="_Ref68510864"/>
            <w:r>
              <w:t xml:space="preserve">Proposal </w:t>
            </w:r>
            <w:r w:rsidR="005A6A30">
              <w:fldChar w:fldCharType="begin"/>
            </w:r>
            <w:r w:rsidR="005A6A30">
              <w:instrText xml:space="preserve"> SEQ Proposal \* ARABIC </w:instrText>
            </w:r>
            <w:r w:rsidR="005A6A30">
              <w:fldChar w:fldCharType="separate"/>
            </w:r>
            <w:r>
              <w:t>3</w:t>
            </w:r>
            <w:r w:rsidR="005A6A30">
              <w:fldChar w:fldCharType="end"/>
            </w:r>
            <w:r>
              <w:t>: For multi-cell operation, UE can report a capability on whether the location of the Y slots within a slot group of X slots is maintained across CCs associated with (X,Y) configuration.</w:t>
            </w:r>
            <w:bookmarkEnd w:id="257"/>
          </w:p>
          <w:bookmarkEnd w:id="258"/>
          <w:bookmarkEnd w:id="259"/>
          <w:p w14:paraId="5EF9FF47" w14:textId="77777777" w:rsidR="00FF2347" w:rsidRDefault="00FF2347">
            <w:pPr>
              <w:pStyle w:val="Caption"/>
              <w:widowControl w:val="0"/>
            </w:pPr>
          </w:p>
          <w:p w14:paraId="37C325E1" w14:textId="77777777" w:rsidR="00FF2347" w:rsidRDefault="00075399">
            <w:pPr>
              <w:keepNext/>
              <w:widowControl w:val="0"/>
            </w:pPr>
            <w:r>
              <w:rPr>
                <w:noProof/>
              </w:rPr>
              <w:drawing>
                <wp:inline distT="0" distB="0" distL="0" distR="0" wp14:anchorId="6F8DA6B1" wp14:editId="2840C837">
                  <wp:extent cx="4234180" cy="2314575"/>
                  <wp:effectExtent l="0" t="0" r="0" b="0"/>
                  <wp:docPr id="9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4234180" cy="2314575"/>
                          </a:xfrm>
                          <a:prstGeom prst="rect">
                            <a:avLst/>
                          </a:prstGeom>
                          <a:noFill/>
                          <a:ln>
                            <a:noFill/>
                          </a:ln>
                        </pic:spPr>
                      </pic:pic>
                    </a:graphicData>
                  </a:graphic>
                </wp:inline>
              </w:drawing>
            </w:r>
          </w:p>
          <w:p w14:paraId="5490EF78" w14:textId="77777777" w:rsidR="00FF2347" w:rsidRDefault="00075399">
            <w:pPr>
              <w:pStyle w:val="Caption"/>
            </w:pPr>
            <w:bookmarkStart w:id="260" w:name="_Ref68527611"/>
            <w:r>
              <w:t xml:space="preserve">Figure </w:t>
            </w:r>
            <w:r w:rsidR="005A6A30">
              <w:fldChar w:fldCharType="begin"/>
            </w:r>
            <w:r w:rsidR="005A6A30">
              <w:instrText xml:space="preserve"> SEQ Figure \* ARABIC </w:instrText>
            </w:r>
            <w:r w:rsidR="005A6A30">
              <w:fldChar w:fldCharType="separate"/>
            </w:r>
            <w:r>
              <w:t>1</w:t>
            </w:r>
            <w:r w:rsidR="005A6A30">
              <w:fldChar w:fldCharType="end"/>
            </w:r>
            <w:bookmarkEnd w:id="260"/>
            <w:r>
              <w:t xml:space="preserve"> Example of non-aligned monitoring pattern across CCs </w:t>
            </w:r>
            <w:bookmarkStart w:id="261" w:name="P_9"/>
          </w:p>
          <w:bookmarkEnd w:id="261"/>
          <w:p w14:paraId="573FBA6A" w14:textId="77777777" w:rsidR="00FF2347" w:rsidRDefault="00FF2347">
            <w:pPr>
              <w:pStyle w:val="Caption"/>
              <w:widowControl w:val="0"/>
              <w:rPr>
                <w:lang w:val="en-GB"/>
              </w:rPr>
            </w:pPr>
          </w:p>
        </w:tc>
      </w:tr>
    </w:tbl>
    <w:p w14:paraId="0DFE04CA" w14:textId="77777777" w:rsidR="00FF2347" w:rsidRDefault="00FF2347">
      <w:pPr>
        <w:rPr>
          <w:lang w:eastAsia="zh-CN"/>
        </w:rPr>
      </w:pPr>
    </w:p>
    <w:p w14:paraId="650A6E6E" w14:textId="77777777" w:rsidR="00FF2347" w:rsidRDefault="00075399">
      <w:pPr>
        <w:pStyle w:val="Heading3"/>
      </w:pPr>
      <w:r>
        <w:t>R1-2200565 (LG)</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FF2347" w14:paraId="679096DD" w14:textId="77777777">
        <w:tc>
          <w:tcPr>
            <w:tcW w:w="14583" w:type="dxa"/>
            <w:shd w:val="clear" w:color="auto" w:fill="auto"/>
            <w:vAlign w:val="center"/>
          </w:tcPr>
          <w:p w14:paraId="5C3B62E0" w14:textId="77777777" w:rsidR="00FF2347" w:rsidRDefault="00075399">
            <w:pPr>
              <w:widowControl w:val="0"/>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BD/CCE limit</w:t>
            </w:r>
            <w:r>
              <w:rPr>
                <w:rFonts w:eastAsia="Batang"/>
                <w:lang w:eastAsia="ko-KR"/>
              </w:rPr>
              <w:t xml:space="preserve"> calculation. That is, the serving cells for slot-based monitoring and span-based monitoring are treated as separate groups when calculating the BD/CCE limit. If three different monitoring operations are processed as separate groups in a CA situation including multi-slot monitoring, the number of cases becomes complicated, which may increase the complexity of the UE. Meanwhile, RAN1 agreed that X=4/8 for 480/960 kHz SCS (resp.) is supported as mandatory and other values of X as optional. For X=4/8 for 480/960 kHz, the absolute time of the slot-group and the BD/CCE limit per X=4/8 are the same as those for 120 kHz. In this case, when the multi-slot monitoring is configured with multiple serving cells with X=4/8 slots for 480/960 kHz, the BD/CCE limit calculation for cells with these SCS can be calculated as if they are cells with 120 kHz SCS. With this, BD/CCE limit calculation for CA can be simplified even in a situation where multi-slot monitoring is added. Additionally, the number of DL cells for multi-slot monitoring may be reported by </w:t>
            </w:r>
            <w:r>
              <w:rPr>
                <w:rFonts w:eastAsia="Batang"/>
                <w:i/>
                <w:lang w:eastAsia="ko-KR"/>
              </w:rPr>
              <w:t>pdcch-BlindDetectionCA</w:t>
            </w:r>
            <w:r>
              <w:rPr>
                <w:rFonts w:eastAsia="Batang"/>
                <w:lang w:eastAsia="ko-KR"/>
              </w:rPr>
              <w:t>, whose value indicates total the number of DL cells for both slot based monitoring and multi-slot based monitoring.</w:t>
            </w:r>
            <w:r>
              <w:t xml:space="preserve"> </w:t>
            </w:r>
            <w:r>
              <w:rPr>
                <w:rFonts w:eastAsia="Batang"/>
                <w:lang w:eastAsia="ko-KR"/>
              </w:rPr>
              <w:t>Through this, the UE will be able to further simplify BD/CCE calculation for the multi-cell operation.</w:t>
            </w:r>
          </w:p>
          <w:p w14:paraId="6D4D214F" w14:textId="77777777" w:rsidR="00FF2347" w:rsidRDefault="00075399">
            <w:pPr>
              <w:widowControl w:val="0"/>
              <w:spacing w:before="120" w:line="240" w:lineRule="auto"/>
              <w:ind w:firstLineChars="100" w:firstLine="220"/>
              <w:rPr>
                <w:rFonts w:eastAsia="Batang"/>
                <w:b/>
                <w:lang w:eastAsia="ko-KR"/>
              </w:rPr>
            </w:pPr>
            <w:r>
              <w:rPr>
                <w:rFonts w:eastAsia="Batang"/>
                <w:b/>
                <w:lang w:eastAsia="ko-KR"/>
              </w:rPr>
              <w:t>Proposal #8: When a UE is configured with DL cells greater than the reported number of DL cells, consider followings for BD/CCE budget calculation,</w:t>
            </w:r>
          </w:p>
          <w:p w14:paraId="4303D028" w14:textId="77777777" w:rsidR="00FF2347" w:rsidRDefault="00075399">
            <w:pPr>
              <w:pStyle w:val="ListParagraph"/>
              <w:widowControl w:val="0"/>
              <w:numPr>
                <w:ilvl w:val="1"/>
                <w:numId w:val="71"/>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04555D23" w14:textId="77777777" w:rsidR="00FF2347" w:rsidRDefault="00075399">
            <w:pPr>
              <w:pStyle w:val="ListParagraph"/>
              <w:widowControl w:val="0"/>
              <w:numPr>
                <w:ilvl w:val="1"/>
                <w:numId w:val="71"/>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BD/CCE budget is calculated by grouping the serving cell with other cells having the same PDCCH monitoring type including multi-slot-based capability.</w:t>
            </w:r>
          </w:p>
          <w:p w14:paraId="59E2A995" w14:textId="77777777" w:rsidR="00FF2347" w:rsidRDefault="00FF2347">
            <w:pPr>
              <w:widowControl w:val="0"/>
              <w:wordWrap w:val="0"/>
              <w:snapToGrid/>
              <w:spacing w:before="120" w:line="240" w:lineRule="auto"/>
              <w:jc w:val="both"/>
              <w:rPr>
                <w:rFonts w:eastAsia="Batang"/>
                <w:b/>
                <w:lang w:eastAsia="ko-KR"/>
              </w:rPr>
            </w:pPr>
          </w:p>
        </w:tc>
      </w:tr>
    </w:tbl>
    <w:p w14:paraId="30F87F0B" w14:textId="77777777" w:rsidR="00FF2347" w:rsidRDefault="00FF2347">
      <w:pPr>
        <w:rPr>
          <w:lang w:eastAsia="zh-CN"/>
        </w:rPr>
      </w:pPr>
    </w:p>
    <w:p w14:paraId="482E8BE8" w14:textId="77777777" w:rsidR="00FF2347" w:rsidRDefault="00075399">
      <w:pPr>
        <w:pStyle w:val="Heading2"/>
      </w:pPr>
      <w:r>
        <w:t>Topic D: Other</w:t>
      </w:r>
    </w:p>
    <w:p w14:paraId="3CBA24FD" w14:textId="77777777" w:rsidR="00FF2347" w:rsidRDefault="00FF2347">
      <w:pPr>
        <w:rPr>
          <w:lang w:eastAsia="zh-CN"/>
        </w:rPr>
      </w:pPr>
    </w:p>
    <w:p w14:paraId="4C29D25B" w14:textId="77777777" w:rsidR="00FF2347" w:rsidRDefault="00FF2347">
      <w:pPr>
        <w:rPr>
          <w:lang w:val="en-GB" w:eastAsia="zh-CN"/>
        </w:rPr>
      </w:pPr>
    </w:p>
    <w:p w14:paraId="7B77BBBB" w14:textId="77777777" w:rsidR="00FF2347" w:rsidRDefault="00075399">
      <w:pPr>
        <w:pStyle w:val="Heading1"/>
      </w:pPr>
      <w:r>
        <w:t>List of submitted TDocs</w:t>
      </w:r>
    </w:p>
    <w:p w14:paraId="3B69EA7F" w14:textId="77777777" w:rsidR="00FF2347" w:rsidRDefault="00075399">
      <w:pPr>
        <w:rPr>
          <w:lang w:val="en-GB" w:eastAsia="zh-CN"/>
        </w:rPr>
      </w:pPr>
      <w:r>
        <w:rPr>
          <w:lang w:val="en-GB" w:eastAsia="zh-CN"/>
        </w:rPr>
        <w:t>The following TDocs have been used to compile above summary:</w:t>
      </w:r>
    </w:p>
    <w:p w14:paraId="6955E3D3" w14:textId="77777777" w:rsidR="00FF2347" w:rsidRDefault="00075399">
      <w:pPr>
        <w:rPr>
          <w:b/>
          <w:bCs/>
          <w:lang w:val="en-GB"/>
        </w:rPr>
      </w:pPr>
      <w:r>
        <w:rPr>
          <w:b/>
          <w:bCs/>
          <w:lang w:val="en-GB"/>
        </w:rPr>
        <w:lastRenderedPageBreak/>
        <w:t>R1-2200045</w:t>
      </w:r>
      <w:r>
        <w:rPr>
          <w:b/>
          <w:bCs/>
          <w:lang w:val="en-GB"/>
        </w:rPr>
        <w:tab/>
        <w:t>Remaining issues of PDCCH monitoring enhancement for 52-71GHz spectrum</w:t>
      </w:r>
      <w:r>
        <w:rPr>
          <w:b/>
          <w:bCs/>
          <w:lang w:val="en-GB"/>
        </w:rPr>
        <w:tab/>
        <w:t>Huawei, HiSilicon</w:t>
      </w:r>
    </w:p>
    <w:p w14:paraId="1F11FFC1" w14:textId="77777777" w:rsidR="00FF2347" w:rsidRDefault="00075399">
      <w:pPr>
        <w:rPr>
          <w:b/>
          <w:bCs/>
          <w:lang w:val="en-GB"/>
        </w:rPr>
      </w:pPr>
      <w:r>
        <w:rPr>
          <w:b/>
          <w:bCs/>
          <w:lang w:val="en-GB"/>
        </w:rPr>
        <w:t>R1-2200060</w:t>
      </w:r>
      <w:r>
        <w:rPr>
          <w:b/>
          <w:bCs/>
          <w:lang w:val="en-GB"/>
        </w:rPr>
        <w:tab/>
        <w:t>Remaining issues for PDCCH monitoring enhancements</w:t>
      </w:r>
      <w:r>
        <w:rPr>
          <w:b/>
          <w:bCs/>
          <w:lang w:val="en-GB"/>
        </w:rPr>
        <w:tab/>
        <w:t>InterDigital, Inc.</w:t>
      </w:r>
    </w:p>
    <w:p w14:paraId="108D4A63" w14:textId="77777777" w:rsidR="00FF2347" w:rsidRDefault="00075399">
      <w:pPr>
        <w:rPr>
          <w:b/>
          <w:bCs/>
          <w:lang w:val="en-GB"/>
        </w:rPr>
      </w:pPr>
      <w:r>
        <w:rPr>
          <w:b/>
          <w:bCs/>
          <w:lang w:val="en-GB"/>
        </w:rPr>
        <w:t>R1-2200075</w:t>
      </w:r>
      <w:r>
        <w:rPr>
          <w:b/>
          <w:bCs/>
          <w:lang w:val="en-GB"/>
        </w:rPr>
        <w:tab/>
        <w:t>Remaining issues on PDCCH monitoring enhancements for NR operation from 52.6GHz to 71GHz</w:t>
      </w:r>
      <w:r>
        <w:rPr>
          <w:b/>
          <w:bCs/>
          <w:lang w:val="en-GB"/>
        </w:rPr>
        <w:tab/>
        <w:t>vivo</w:t>
      </w:r>
    </w:p>
    <w:p w14:paraId="176B5F15" w14:textId="77777777" w:rsidR="00FF2347" w:rsidRDefault="00075399">
      <w:pPr>
        <w:rPr>
          <w:b/>
          <w:bCs/>
          <w:lang w:val="en-GB"/>
        </w:rPr>
      </w:pPr>
      <w:r>
        <w:rPr>
          <w:b/>
          <w:bCs/>
          <w:lang w:val="en-GB"/>
        </w:rPr>
        <w:t>R1-2200143</w:t>
      </w:r>
      <w:r>
        <w:rPr>
          <w:b/>
          <w:bCs/>
          <w:lang w:val="en-GB"/>
        </w:rPr>
        <w:tab/>
        <w:t>Remaining issues on PDCCH monitoring enhancements for up to 71GHz operation</w:t>
      </w:r>
      <w:r>
        <w:rPr>
          <w:b/>
          <w:bCs/>
          <w:lang w:val="en-GB"/>
        </w:rPr>
        <w:tab/>
        <w:t>CATT</w:t>
      </w:r>
    </w:p>
    <w:p w14:paraId="0D2B5511" w14:textId="77777777" w:rsidR="00FF2347" w:rsidRDefault="00075399">
      <w:pPr>
        <w:rPr>
          <w:b/>
          <w:bCs/>
          <w:lang w:val="en-GB"/>
        </w:rPr>
      </w:pPr>
      <w:r>
        <w:rPr>
          <w:b/>
          <w:bCs/>
          <w:lang w:val="en-GB"/>
        </w:rPr>
        <w:t>R1-2200174</w:t>
      </w:r>
      <w:r>
        <w:rPr>
          <w:b/>
          <w:bCs/>
          <w:lang w:val="en-GB"/>
        </w:rPr>
        <w:tab/>
        <w:t>PDCCH enhancement for NR from 52.6GHz to 71GHz</w:t>
      </w:r>
      <w:r>
        <w:rPr>
          <w:b/>
          <w:bCs/>
          <w:lang w:val="en-GB"/>
        </w:rPr>
        <w:tab/>
        <w:t>Sony</w:t>
      </w:r>
    </w:p>
    <w:p w14:paraId="526B15A3" w14:textId="77777777" w:rsidR="00FF2347" w:rsidRDefault="00075399">
      <w:pPr>
        <w:rPr>
          <w:b/>
          <w:bCs/>
          <w:lang w:val="en-GB"/>
        </w:rPr>
      </w:pPr>
      <w:r>
        <w:rPr>
          <w:b/>
          <w:bCs/>
          <w:lang w:val="en-GB"/>
        </w:rPr>
        <w:t>R1-2200184</w:t>
      </w:r>
      <w:r>
        <w:rPr>
          <w:b/>
          <w:bCs/>
          <w:lang w:val="en-GB"/>
        </w:rPr>
        <w:tab/>
        <w:t>PDCCH monitoring enhancements</w:t>
      </w:r>
      <w:r>
        <w:rPr>
          <w:b/>
          <w:bCs/>
          <w:lang w:val="en-GB"/>
        </w:rPr>
        <w:tab/>
        <w:t>Nokia, Nokia Shanghai Bell</w:t>
      </w:r>
    </w:p>
    <w:p w14:paraId="7129EB59" w14:textId="77777777" w:rsidR="00FF2347" w:rsidRDefault="00075399">
      <w:pPr>
        <w:rPr>
          <w:b/>
          <w:bCs/>
          <w:lang w:val="en-GB"/>
        </w:rPr>
      </w:pPr>
      <w:r>
        <w:rPr>
          <w:b/>
          <w:bCs/>
          <w:lang w:val="en-GB"/>
        </w:rPr>
        <w:t>R1-2200193</w:t>
      </w:r>
      <w:r>
        <w:rPr>
          <w:b/>
          <w:bCs/>
          <w:lang w:val="en-GB"/>
        </w:rPr>
        <w:tab/>
        <w:t>Maintenance on PDCCH monitoring enhancements for NR from 52.6 GHz to 71 GHz</w:t>
      </w:r>
      <w:r>
        <w:rPr>
          <w:b/>
          <w:bCs/>
          <w:lang w:val="en-GB"/>
        </w:rPr>
        <w:tab/>
        <w:t>Samsung</w:t>
      </w:r>
    </w:p>
    <w:p w14:paraId="7036AD11" w14:textId="77777777" w:rsidR="00FF2347" w:rsidRDefault="00075399">
      <w:pPr>
        <w:rPr>
          <w:b/>
          <w:bCs/>
          <w:lang w:val="en-GB"/>
        </w:rPr>
      </w:pPr>
      <w:r>
        <w:rPr>
          <w:b/>
          <w:bCs/>
          <w:lang w:val="en-GB"/>
        </w:rPr>
        <w:t>R1-2200227</w:t>
      </w:r>
      <w:r>
        <w:rPr>
          <w:b/>
          <w:bCs/>
          <w:lang w:val="en-GB"/>
        </w:rPr>
        <w:tab/>
        <w:t>Remaining issues on PDCCH monitoring enhancements for NR in FR2-2</w:t>
      </w:r>
      <w:r>
        <w:rPr>
          <w:b/>
          <w:bCs/>
          <w:lang w:val="en-GB"/>
        </w:rPr>
        <w:tab/>
        <w:t>NTT DOCOMO, INC.</w:t>
      </w:r>
    </w:p>
    <w:p w14:paraId="7C9A4934" w14:textId="77777777" w:rsidR="00FF2347" w:rsidRDefault="00075399">
      <w:pPr>
        <w:rPr>
          <w:b/>
          <w:bCs/>
          <w:lang w:val="en-GB"/>
        </w:rPr>
      </w:pPr>
      <w:r>
        <w:rPr>
          <w:b/>
          <w:bCs/>
          <w:lang w:val="en-GB"/>
        </w:rPr>
        <w:t>R1-2200260</w:t>
      </w:r>
      <w:r>
        <w:rPr>
          <w:b/>
          <w:bCs/>
          <w:lang w:val="en-GB"/>
        </w:rPr>
        <w:tab/>
        <w:t>Remaining issues on the PDCCH monitoring enhancements for 52.6 to 71GHz</w:t>
      </w:r>
      <w:r>
        <w:rPr>
          <w:b/>
          <w:bCs/>
          <w:lang w:val="en-GB"/>
        </w:rPr>
        <w:tab/>
        <w:t>ZTE, Sanechips</w:t>
      </w:r>
    </w:p>
    <w:p w14:paraId="45F73C9D" w14:textId="77777777" w:rsidR="00FF2347" w:rsidRDefault="00075399">
      <w:pPr>
        <w:rPr>
          <w:b/>
          <w:bCs/>
          <w:lang w:val="en-GB"/>
        </w:rPr>
      </w:pPr>
      <w:r>
        <w:rPr>
          <w:b/>
          <w:bCs/>
          <w:lang w:val="en-GB"/>
        </w:rPr>
        <w:t>R1-2200290</w:t>
      </w:r>
      <w:r>
        <w:rPr>
          <w:b/>
          <w:bCs/>
          <w:lang w:val="en-GB"/>
        </w:rPr>
        <w:tab/>
        <w:t>PDCCH monitoring enhancements for NR in 52.6 to 71GHz band</w:t>
      </w:r>
      <w:r>
        <w:rPr>
          <w:b/>
          <w:bCs/>
          <w:lang w:val="en-GB"/>
        </w:rPr>
        <w:tab/>
        <w:t>Qualcomm Incorporated</w:t>
      </w:r>
    </w:p>
    <w:p w14:paraId="38DD1C17" w14:textId="77777777" w:rsidR="00FF2347" w:rsidRDefault="00075399">
      <w:pPr>
        <w:rPr>
          <w:b/>
          <w:bCs/>
          <w:lang w:val="en-GB"/>
        </w:rPr>
      </w:pPr>
      <w:r>
        <w:rPr>
          <w:b/>
          <w:bCs/>
          <w:lang w:val="en-GB"/>
        </w:rPr>
        <w:t>R1-2200325</w:t>
      </w:r>
      <w:r>
        <w:rPr>
          <w:b/>
          <w:bCs/>
          <w:lang w:val="en-GB"/>
        </w:rPr>
        <w:tab/>
        <w:t>Discussion on remaining issue for PDCCH monitoring enhancement</w:t>
      </w:r>
      <w:r>
        <w:rPr>
          <w:b/>
          <w:bCs/>
          <w:lang w:val="en-GB"/>
        </w:rPr>
        <w:tab/>
        <w:t>OPPO</w:t>
      </w:r>
    </w:p>
    <w:p w14:paraId="158B7C05" w14:textId="77777777" w:rsidR="00FF2347" w:rsidRDefault="00075399">
      <w:pPr>
        <w:rPr>
          <w:b/>
          <w:bCs/>
          <w:lang w:val="en-GB"/>
        </w:rPr>
      </w:pPr>
      <w:r>
        <w:rPr>
          <w:b/>
          <w:bCs/>
          <w:lang w:val="en-GB"/>
        </w:rPr>
        <w:t>R1-2200367</w:t>
      </w:r>
      <w:r>
        <w:rPr>
          <w:b/>
          <w:bCs/>
          <w:lang w:val="en-GB"/>
        </w:rPr>
        <w:tab/>
        <w:t>Discussion on PDCCH monitoring enhancements for extending NR up to 71 GHz</w:t>
      </w:r>
      <w:r>
        <w:rPr>
          <w:b/>
          <w:bCs/>
          <w:lang w:val="en-GB"/>
        </w:rPr>
        <w:tab/>
        <w:t>Intel Corporation</w:t>
      </w:r>
    </w:p>
    <w:p w14:paraId="2321813E" w14:textId="77777777" w:rsidR="00FF2347" w:rsidRDefault="00075399">
      <w:pPr>
        <w:rPr>
          <w:b/>
          <w:bCs/>
          <w:lang w:val="en-GB"/>
        </w:rPr>
      </w:pPr>
      <w:r>
        <w:rPr>
          <w:b/>
          <w:bCs/>
          <w:lang w:val="en-GB"/>
        </w:rPr>
        <w:t>R1-2200401</w:t>
      </w:r>
      <w:r>
        <w:rPr>
          <w:b/>
          <w:bCs/>
          <w:lang w:val="en-GB"/>
        </w:rPr>
        <w:tab/>
        <w:t>PDCCH Monitoring Enhancements</w:t>
      </w:r>
      <w:r>
        <w:rPr>
          <w:b/>
          <w:bCs/>
          <w:lang w:val="en-GB"/>
        </w:rPr>
        <w:tab/>
        <w:t>Ericsson</w:t>
      </w:r>
    </w:p>
    <w:p w14:paraId="5767EE8E" w14:textId="77777777" w:rsidR="00FF2347" w:rsidRDefault="00075399">
      <w:pPr>
        <w:rPr>
          <w:b/>
          <w:bCs/>
          <w:lang w:val="en-GB"/>
        </w:rPr>
      </w:pPr>
      <w:r>
        <w:rPr>
          <w:b/>
          <w:bCs/>
          <w:lang w:val="en-GB"/>
        </w:rPr>
        <w:t>R1-2200410</w:t>
      </w:r>
      <w:r>
        <w:rPr>
          <w:b/>
          <w:bCs/>
          <w:lang w:val="en-GB"/>
        </w:rPr>
        <w:tab/>
        <w:t>On remaining issues for PDCCH Monitoring</w:t>
      </w:r>
      <w:r>
        <w:rPr>
          <w:b/>
          <w:bCs/>
          <w:lang w:val="en-GB"/>
        </w:rPr>
        <w:tab/>
        <w:t>Apple</w:t>
      </w:r>
    </w:p>
    <w:p w14:paraId="49379EEB" w14:textId="77777777" w:rsidR="00FF2347" w:rsidRDefault="00075399">
      <w:pPr>
        <w:rPr>
          <w:b/>
          <w:bCs/>
          <w:lang w:val="en-GB"/>
        </w:rPr>
      </w:pPr>
      <w:r>
        <w:rPr>
          <w:b/>
          <w:bCs/>
          <w:lang w:val="en-GB"/>
        </w:rPr>
        <w:t>R1-2200459</w:t>
      </w:r>
      <w:r>
        <w:rPr>
          <w:b/>
          <w:bCs/>
          <w:lang w:val="en-GB"/>
        </w:rPr>
        <w:tab/>
        <w:t>Remaining issues on PDCCH monitoring enhancement for NR 52.6-71GHz</w:t>
      </w:r>
      <w:r>
        <w:rPr>
          <w:b/>
          <w:bCs/>
          <w:lang w:val="en-GB"/>
        </w:rPr>
        <w:tab/>
        <w:t>xiaomi</w:t>
      </w:r>
    </w:p>
    <w:p w14:paraId="75D87555" w14:textId="77777777" w:rsidR="00FF2347" w:rsidRDefault="00075399">
      <w:pPr>
        <w:rPr>
          <w:b/>
          <w:bCs/>
          <w:lang w:val="en-GB"/>
        </w:rPr>
      </w:pPr>
      <w:r>
        <w:rPr>
          <w:b/>
          <w:bCs/>
          <w:lang w:val="en-GB"/>
        </w:rPr>
        <w:t>R1-2200495</w:t>
      </w:r>
      <w:r>
        <w:rPr>
          <w:b/>
          <w:bCs/>
          <w:lang w:val="en-GB"/>
        </w:rPr>
        <w:tab/>
        <w:t>PDCCH monitoring enhancements</w:t>
      </w:r>
      <w:r>
        <w:rPr>
          <w:b/>
          <w:bCs/>
          <w:lang w:val="en-GB"/>
        </w:rPr>
        <w:tab/>
        <w:t>Sharp</w:t>
      </w:r>
    </w:p>
    <w:p w14:paraId="0C1A4787" w14:textId="77777777" w:rsidR="00FF2347" w:rsidRDefault="00075399">
      <w:pPr>
        <w:rPr>
          <w:b/>
          <w:bCs/>
          <w:lang w:val="en-GB"/>
        </w:rPr>
      </w:pPr>
      <w:r>
        <w:rPr>
          <w:b/>
          <w:bCs/>
          <w:lang w:val="en-GB"/>
        </w:rPr>
        <w:t>R1-2200507</w:t>
      </w:r>
      <w:r>
        <w:rPr>
          <w:b/>
          <w:bCs/>
          <w:lang w:val="en-GB"/>
        </w:rPr>
        <w:tab/>
        <w:t>Remaining issues on PDCCH enhancement for NR operation from 52.6GHz to 71GHz</w:t>
      </w:r>
      <w:r>
        <w:rPr>
          <w:b/>
          <w:bCs/>
          <w:lang w:val="en-GB"/>
        </w:rPr>
        <w:tab/>
        <w:t>NEC</w:t>
      </w:r>
    </w:p>
    <w:p w14:paraId="6736AD14" w14:textId="77777777" w:rsidR="00FF2347" w:rsidRDefault="00075399">
      <w:pPr>
        <w:rPr>
          <w:b/>
          <w:bCs/>
          <w:lang w:val="en-GB"/>
        </w:rPr>
      </w:pPr>
      <w:r>
        <w:rPr>
          <w:b/>
          <w:bCs/>
          <w:lang w:val="en-GB"/>
        </w:rPr>
        <w:t>R1-2200540</w:t>
      </w:r>
      <w:r>
        <w:rPr>
          <w:b/>
          <w:bCs/>
          <w:lang w:val="en-GB"/>
        </w:rPr>
        <w:tab/>
        <w:t>Remaining discussion on PDCCH monitoring enhancement for 52.6-71 GHz NR operation</w:t>
      </w:r>
      <w:r>
        <w:rPr>
          <w:b/>
          <w:bCs/>
          <w:lang w:val="en-GB"/>
        </w:rPr>
        <w:tab/>
        <w:t>MediaTek Inc.</w:t>
      </w:r>
    </w:p>
    <w:p w14:paraId="379ACA75" w14:textId="77777777" w:rsidR="00FF2347" w:rsidRDefault="00075399">
      <w:pPr>
        <w:rPr>
          <w:b/>
          <w:bCs/>
          <w:lang w:val="en-GB"/>
        </w:rPr>
      </w:pPr>
      <w:r>
        <w:rPr>
          <w:b/>
          <w:bCs/>
          <w:lang w:val="en-GB"/>
        </w:rPr>
        <w:t>R1-2200558</w:t>
      </w:r>
      <w:r>
        <w:rPr>
          <w:b/>
          <w:bCs/>
          <w:lang w:val="en-GB"/>
        </w:rPr>
        <w:tab/>
        <w:t>Remaining issues of PDCCH monitoring enhancements for above 52.6GHz</w:t>
      </w:r>
      <w:r>
        <w:rPr>
          <w:b/>
          <w:bCs/>
          <w:lang w:val="en-GB"/>
        </w:rPr>
        <w:tab/>
        <w:t>Transsion Holdings</w:t>
      </w:r>
    </w:p>
    <w:p w14:paraId="4855BD73" w14:textId="77777777" w:rsidR="00FF2347" w:rsidRDefault="00075399">
      <w:pPr>
        <w:rPr>
          <w:b/>
          <w:bCs/>
          <w:lang w:val="en-GB"/>
        </w:rPr>
      </w:pPr>
      <w:r>
        <w:rPr>
          <w:b/>
          <w:bCs/>
          <w:lang w:val="en-GB"/>
        </w:rPr>
        <w:t>R1-2200565</w:t>
      </w:r>
      <w:r>
        <w:rPr>
          <w:b/>
          <w:bCs/>
          <w:lang w:val="en-GB"/>
        </w:rPr>
        <w:tab/>
        <w:t>PDCCH monitoring enhancements to support NR above 52.6 GHz</w:t>
      </w:r>
      <w:r>
        <w:rPr>
          <w:b/>
          <w:bCs/>
          <w:lang w:val="en-GB"/>
        </w:rPr>
        <w:tab/>
        <w:t>LG Electronics</w:t>
      </w:r>
    </w:p>
    <w:p w14:paraId="1C51C18B" w14:textId="77777777" w:rsidR="00FF2347" w:rsidRDefault="00075399">
      <w:pPr>
        <w:rPr>
          <w:b/>
          <w:bCs/>
          <w:lang w:val="en-GB"/>
        </w:rPr>
      </w:pPr>
      <w:r>
        <w:rPr>
          <w:b/>
          <w:bCs/>
          <w:lang w:val="en-GB"/>
        </w:rPr>
        <w:t>R1-2200654</w:t>
      </w:r>
      <w:r>
        <w:rPr>
          <w:b/>
          <w:bCs/>
          <w:lang w:val="en-GB"/>
        </w:rPr>
        <w:tab/>
        <w:t>PDCCH monitoring for NR operation from 52.6 to 71 GHz</w:t>
      </w:r>
      <w:r>
        <w:rPr>
          <w:b/>
          <w:bCs/>
          <w:lang w:val="en-GB"/>
        </w:rPr>
        <w:tab/>
        <w:t>Panasonic</w:t>
      </w:r>
    </w:p>
    <w:p w14:paraId="077AA008" w14:textId="77777777" w:rsidR="00FF2347" w:rsidRDefault="00075399">
      <w:pPr>
        <w:rPr>
          <w:b/>
          <w:bCs/>
          <w:lang w:val="en-GB"/>
        </w:rPr>
      </w:pPr>
      <w:r>
        <w:rPr>
          <w:b/>
          <w:bCs/>
          <w:lang w:val="en-GB"/>
        </w:rPr>
        <w:t>R1-2200671</w:t>
      </w:r>
      <w:r>
        <w:rPr>
          <w:b/>
          <w:bCs/>
          <w:lang w:val="en-GB"/>
        </w:rPr>
        <w:tab/>
        <w:t>Remaining issues on PDCCH for NR from 52.6 GHz to 71GHz</w:t>
      </w:r>
      <w:r>
        <w:rPr>
          <w:b/>
          <w:bCs/>
          <w:lang w:val="en-GB"/>
        </w:rPr>
        <w:tab/>
        <w:t>Lenovo, Motorola Mobility</w:t>
      </w:r>
    </w:p>
    <w:sectPr w:rsidR="00FF2347">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27E7FB" w14:textId="77777777" w:rsidR="005A6A30" w:rsidRDefault="005A6A30" w:rsidP="00BA405C">
      <w:pPr>
        <w:spacing w:after="0" w:line="240" w:lineRule="auto"/>
      </w:pPr>
      <w:r>
        <w:separator/>
      </w:r>
    </w:p>
  </w:endnote>
  <w:endnote w:type="continuationSeparator" w:id="0">
    <w:p w14:paraId="3B4087A7" w14:textId="77777777" w:rsidR="005A6A30" w:rsidRDefault="005A6A30" w:rsidP="00BA40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20002A87" w:usb1="00000000"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DengXian Light">
    <w:altName w:val="Microsoft YaHei"/>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E31FA7" w14:textId="77777777" w:rsidR="005A6A30" w:rsidRDefault="005A6A30" w:rsidP="00BA405C">
      <w:pPr>
        <w:spacing w:after="0" w:line="240" w:lineRule="auto"/>
      </w:pPr>
      <w:r>
        <w:separator/>
      </w:r>
    </w:p>
  </w:footnote>
  <w:footnote w:type="continuationSeparator" w:id="0">
    <w:p w14:paraId="11A1BA38" w14:textId="77777777" w:rsidR="005A6A30" w:rsidRDefault="005A6A30" w:rsidP="00BA405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3623C7"/>
    <w:multiLevelType w:val="multilevel"/>
    <w:tmpl w:val="01362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3A4F9F"/>
    <w:multiLevelType w:val="multilevel"/>
    <w:tmpl w:val="083A4F9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87E6A6D"/>
    <w:multiLevelType w:val="multilevel"/>
    <w:tmpl w:val="087E6A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2E19BB"/>
    <w:multiLevelType w:val="multilevel"/>
    <w:tmpl w:val="0B2E19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CA6503"/>
    <w:multiLevelType w:val="hybridMultilevel"/>
    <w:tmpl w:val="C63C66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0DA46C47"/>
    <w:multiLevelType w:val="multilevel"/>
    <w:tmpl w:val="0DA46C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4D2049"/>
    <w:multiLevelType w:val="multilevel"/>
    <w:tmpl w:val="0F4D2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AD7F91"/>
    <w:multiLevelType w:val="multilevel"/>
    <w:tmpl w:val="10AD7F91"/>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2" w15:restartNumberingAfterBreak="0">
    <w:nsid w:val="14635E9E"/>
    <w:multiLevelType w:val="multilevel"/>
    <w:tmpl w:val="14635E9E"/>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13"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4F11884"/>
    <w:multiLevelType w:val="multilevel"/>
    <w:tmpl w:val="14F118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5702FEF"/>
    <w:multiLevelType w:val="hybridMultilevel"/>
    <w:tmpl w:val="FEE062B6"/>
    <w:lvl w:ilvl="0" w:tplc="A3A44F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CB2ED9"/>
    <w:multiLevelType w:val="multilevel"/>
    <w:tmpl w:val="16CB2E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9BF6CF4"/>
    <w:multiLevelType w:val="multilevel"/>
    <w:tmpl w:val="19BF6C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1F1E0501"/>
    <w:multiLevelType w:val="multilevel"/>
    <w:tmpl w:val="1F1E05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FBF0F26"/>
    <w:multiLevelType w:val="multilevel"/>
    <w:tmpl w:val="1FBF0F26"/>
    <w:lvl w:ilvl="0">
      <w:numFmt w:val="bullet"/>
      <w:lvlText w:val="-"/>
      <w:lvlJc w:val="left"/>
      <w:pPr>
        <w:ind w:left="420" w:hanging="420"/>
      </w:pPr>
      <w:rPr>
        <w:rFonts w:ascii="Times New Roman" w:eastAsia="MS Mincho"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0760ED9"/>
    <w:multiLevelType w:val="multilevel"/>
    <w:tmpl w:val="20760E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495EAF"/>
    <w:multiLevelType w:val="multilevel"/>
    <w:tmpl w:val="2A495E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DA83639"/>
    <w:multiLevelType w:val="multilevel"/>
    <w:tmpl w:val="2DA83639"/>
    <w:lvl w:ilvl="0">
      <w:start w:val="1"/>
      <w:numFmt w:val="bullet"/>
      <w:lvlText w:val="o"/>
      <w:lvlJc w:val="left"/>
      <w:pPr>
        <w:ind w:left="420" w:hanging="420"/>
      </w:pPr>
      <w:rPr>
        <w:rFonts w:ascii="Courier New" w:hAnsi="Courier New" w:cs="Courier New" w:hint="default"/>
      </w:rPr>
    </w:lvl>
    <w:lvl w:ilvl="1">
      <w:start w:val="1"/>
      <w:numFmt w:val="bullet"/>
      <w:lvlText w:val="o"/>
      <w:lvlJc w:val="left"/>
      <w:pPr>
        <w:ind w:left="600" w:hanging="360"/>
      </w:pPr>
      <w:rPr>
        <w:rFonts w:ascii="Courier New" w:hAnsi="Courier New" w:cs="Courier New" w:hint="default"/>
      </w:rPr>
    </w:lvl>
    <w:lvl w:ilvl="2">
      <w:start w:val="1"/>
      <w:numFmt w:val="bullet"/>
      <w:lvlText w:val=""/>
      <w:lvlJc w:val="left"/>
      <w:pPr>
        <w:ind w:left="1320" w:hanging="360"/>
      </w:pPr>
      <w:rPr>
        <w:rFonts w:ascii="Wingdings" w:hAnsi="Wingdings" w:hint="default"/>
      </w:rPr>
    </w:lvl>
    <w:lvl w:ilvl="3">
      <w:start w:val="1"/>
      <w:numFmt w:val="bullet"/>
      <w:lvlText w:val=""/>
      <w:lvlJc w:val="left"/>
      <w:pPr>
        <w:ind w:left="2040" w:hanging="360"/>
      </w:pPr>
      <w:rPr>
        <w:rFonts w:ascii="Symbol" w:hAnsi="Symbol" w:hint="default"/>
      </w:rPr>
    </w:lvl>
    <w:lvl w:ilvl="4">
      <w:start w:val="1"/>
      <w:numFmt w:val="bullet"/>
      <w:lvlText w:val="o"/>
      <w:lvlJc w:val="left"/>
      <w:pPr>
        <w:ind w:left="2760" w:hanging="360"/>
      </w:pPr>
      <w:rPr>
        <w:rFonts w:ascii="Courier New" w:hAnsi="Courier New" w:cs="Courier New" w:hint="default"/>
      </w:rPr>
    </w:lvl>
    <w:lvl w:ilvl="5">
      <w:start w:val="1"/>
      <w:numFmt w:val="bullet"/>
      <w:lvlText w:val=""/>
      <w:lvlJc w:val="left"/>
      <w:pPr>
        <w:ind w:left="3480" w:hanging="360"/>
      </w:pPr>
      <w:rPr>
        <w:rFonts w:ascii="Wingdings" w:hAnsi="Wingdings" w:hint="default"/>
      </w:rPr>
    </w:lvl>
    <w:lvl w:ilvl="6">
      <w:start w:val="1"/>
      <w:numFmt w:val="bullet"/>
      <w:lvlText w:val=""/>
      <w:lvlJc w:val="left"/>
      <w:pPr>
        <w:ind w:left="4200" w:hanging="360"/>
      </w:pPr>
      <w:rPr>
        <w:rFonts w:ascii="Symbol" w:hAnsi="Symbol" w:hint="default"/>
      </w:rPr>
    </w:lvl>
    <w:lvl w:ilvl="7">
      <w:start w:val="1"/>
      <w:numFmt w:val="bullet"/>
      <w:lvlText w:val="o"/>
      <w:lvlJc w:val="left"/>
      <w:pPr>
        <w:ind w:left="4920" w:hanging="360"/>
      </w:pPr>
      <w:rPr>
        <w:rFonts w:ascii="Courier New" w:hAnsi="Courier New" w:cs="Courier New" w:hint="default"/>
      </w:rPr>
    </w:lvl>
    <w:lvl w:ilvl="8">
      <w:start w:val="1"/>
      <w:numFmt w:val="bullet"/>
      <w:lvlText w:val=""/>
      <w:lvlJc w:val="left"/>
      <w:pPr>
        <w:ind w:left="5640" w:hanging="360"/>
      </w:pPr>
      <w:rPr>
        <w:rFonts w:ascii="Wingdings" w:hAnsi="Wingdings" w:hint="default"/>
      </w:rPr>
    </w:lvl>
  </w:abstractNum>
  <w:abstractNum w:abstractNumId="31"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2EF103AF"/>
    <w:multiLevelType w:val="multilevel"/>
    <w:tmpl w:val="2EF103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0207BA2"/>
    <w:multiLevelType w:val="hybridMultilevel"/>
    <w:tmpl w:val="9098A20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30E74AB3"/>
    <w:multiLevelType w:val="multilevel"/>
    <w:tmpl w:val="30E74AB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C700A"/>
    <w:multiLevelType w:val="multilevel"/>
    <w:tmpl w:val="323C70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9238AE"/>
    <w:multiLevelType w:val="multilevel"/>
    <w:tmpl w:val="339238AE"/>
    <w:lvl w:ilvl="0">
      <w:start w:val="1"/>
      <w:numFmt w:val="bullet"/>
      <w:lvlText w:val="•"/>
      <w:lvlJc w:val="left"/>
      <w:rPr>
        <w:rFonts w:ascii="Arial" w:hAnsi="Arial" w:hint="default"/>
      </w:rPr>
    </w:lvl>
    <w:lvl w:ilvl="1">
      <w:start w:val="1"/>
      <w:numFmt w:val="bullet"/>
      <w:lvlText w:val=""/>
      <w:lvlJc w:val="left"/>
      <w:pPr>
        <w:ind w:left="-340" w:hanging="420"/>
      </w:pPr>
      <w:rPr>
        <w:rFonts w:ascii="Wingdings" w:hAnsi="Wingdings" w:hint="default"/>
      </w:rPr>
    </w:lvl>
    <w:lvl w:ilvl="2">
      <w:start w:val="1"/>
      <w:numFmt w:val="bullet"/>
      <w:lvlText w:val=""/>
      <w:lvlJc w:val="left"/>
      <w:pPr>
        <w:ind w:left="80" w:hanging="420"/>
      </w:pPr>
      <w:rPr>
        <w:rFonts w:ascii="Wingdings" w:hAnsi="Wingdings" w:hint="default"/>
      </w:rPr>
    </w:lvl>
    <w:lvl w:ilvl="3">
      <w:start w:val="1"/>
      <w:numFmt w:val="bullet"/>
      <w:lvlText w:val=""/>
      <w:lvlJc w:val="left"/>
      <w:pPr>
        <w:ind w:left="500" w:hanging="420"/>
      </w:pPr>
      <w:rPr>
        <w:rFonts w:ascii="Wingdings" w:hAnsi="Wingdings" w:hint="default"/>
      </w:rPr>
    </w:lvl>
    <w:lvl w:ilvl="4">
      <w:start w:val="1"/>
      <w:numFmt w:val="bullet"/>
      <w:lvlText w:val=""/>
      <w:lvlJc w:val="left"/>
      <w:pPr>
        <w:ind w:left="920" w:hanging="420"/>
      </w:pPr>
      <w:rPr>
        <w:rFonts w:ascii="Wingdings" w:hAnsi="Wingdings" w:hint="default"/>
      </w:rPr>
    </w:lvl>
    <w:lvl w:ilvl="5">
      <w:start w:val="1"/>
      <w:numFmt w:val="bullet"/>
      <w:lvlText w:val=""/>
      <w:lvlJc w:val="left"/>
      <w:pPr>
        <w:ind w:left="1340" w:hanging="420"/>
      </w:pPr>
      <w:rPr>
        <w:rFonts w:ascii="Wingdings" w:hAnsi="Wingdings" w:hint="default"/>
      </w:rPr>
    </w:lvl>
    <w:lvl w:ilvl="6">
      <w:start w:val="1"/>
      <w:numFmt w:val="bullet"/>
      <w:lvlText w:val=""/>
      <w:lvlJc w:val="left"/>
      <w:pPr>
        <w:ind w:left="1760" w:hanging="420"/>
      </w:pPr>
      <w:rPr>
        <w:rFonts w:ascii="Wingdings" w:hAnsi="Wingdings" w:hint="default"/>
      </w:rPr>
    </w:lvl>
    <w:lvl w:ilvl="7">
      <w:start w:val="1"/>
      <w:numFmt w:val="bullet"/>
      <w:lvlText w:val=""/>
      <w:lvlJc w:val="left"/>
      <w:pPr>
        <w:ind w:left="2180" w:hanging="420"/>
      </w:pPr>
      <w:rPr>
        <w:rFonts w:ascii="Wingdings" w:hAnsi="Wingdings" w:hint="default"/>
      </w:rPr>
    </w:lvl>
    <w:lvl w:ilvl="8">
      <w:start w:val="1"/>
      <w:numFmt w:val="bullet"/>
      <w:lvlText w:val=""/>
      <w:lvlJc w:val="left"/>
      <w:pPr>
        <w:ind w:left="2600" w:hanging="420"/>
      </w:pPr>
      <w:rPr>
        <w:rFonts w:ascii="Wingdings" w:hAnsi="Wingdings" w:hint="default"/>
      </w:rPr>
    </w:lvl>
  </w:abstractNum>
  <w:abstractNum w:abstractNumId="40"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2" w15:restartNumberingAfterBreak="0">
    <w:nsid w:val="35ED7406"/>
    <w:multiLevelType w:val="multilevel"/>
    <w:tmpl w:val="35ED740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63846A7"/>
    <w:multiLevelType w:val="multilevel"/>
    <w:tmpl w:val="363846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9292156"/>
    <w:multiLevelType w:val="multilevel"/>
    <w:tmpl w:val="39292156"/>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D0C38E3"/>
    <w:multiLevelType w:val="multilevel"/>
    <w:tmpl w:val="3D0C38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E297628"/>
    <w:multiLevelType w:val="multilevel"/>
    <w:tmpl w:val="3E2976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4AC45F0"/>
    <w:multiLevelType w:val="multilevel"/>
    <w:tmpl w:val="44AC45F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6" w15:restartNumberingAfterBreak="0">
    <w:nsid w:val="49226AF4"/>
    <w:multiLevelType w:val="multilevel"/>
    <w:tmpl w:val="49226AF4"/>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57"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D550C18"/>
    <w:multiLevelType w:val="multilevel"/>
    <w:tmpl w:val="4D550C1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FBF0B92"/>
    <w:multiLevelType w:val="multilevel"/>
    <w:tmpl w:val="4FBF0B9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2"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16025CA"/>
    <w:multiLevelType w:val="multilevel"/>
    <w:tmpl w:val="516025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BA34F38"/>
    <w:multiLevelType w:val="multilevel"/>
    <w:tmpl w:val="5BA34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1" w15:restartNumberingAfterBreak="0">
    <w:nsid w:val="649B6B78"/>
    <w:multiLevelType w:val="multilevel"/>
    <w:tmpl w:val="649B6B78"/>
    <w:lvl w:ilvl="0">
      <w:start w:val="1"/>
      <w:numFmt w:val="low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668C50FA"/>
    <w:multiLevelType w:val="multilevel"/>
    <w:tmpl w:val="668C50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A4C3387"/>
    <w:multiLevelType w:val="multilevel"/>
    <w:tmpl w:val="6A4C33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B2E0722"/>
    <w:multiLevelType w:val="multilevel"/>
    <w:tmpl w:val="6B2E07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BAF76F8"/>
    <w:multiLevelType w:val="multilevel"/>
    <w:tmpl w:val="6BAF76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D215EA9"/>
    <w:multiLevelType w:val="singleLevel"/>
    <w:tmpl w:val="6D215EA9"/>
    <w:lvl w:ilvl="0">
      <w:start w:val="1"/>
      <w:numFmt w:val="bullet"/>
      <w:lvlText w:val=""/>
      <w:lvlJc w:val="left"/>
      <w:pPr>
        <w:ind w:left="420" w:hanging="420"/>
      </w:pPr>
      <w:rPr>
        <w:rFonts w:ascii="Wingdings" w:hAnsi="Wingdings" w:cs="Wingdings" w:hint="default"/>
      </w:rPr>
    </w:lvl>
  </w:abstractNum>
  <w:abstractNum w:abstractNumId="78" w15:restartNumberingAfterBreak="0">
    <w:nsid w:val="6ED06B02"/>
    <w:multiLevelType w:val="multilevel"/>
    <w:tmpl w:val="6ED06B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0426F7C"/>
    <w:multiLevelType w:val="multilevel"/>
    <w:tmpl w:val="70426F7C"/>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o"/>
      <w:lvlJc w:val="left"/>
      <w:pPr>
        <w:ind w:left="2100" w:hanging="420"/>
      </w:pPr>
      <w:rPr>
        <w:rFonts w:ascii="Courier New" w:hAnsi="Courier New" w:cs="Courier New"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1" w15:restartNumberingAfterBreak="0">
    <w:nsid w:val="768A6DFE"/>
    <w:multiLevelType w:val="multilevel"/>
    <w:tmpl w:val="768A6D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7B06CCF"/>
    <w:multiLevelType w:val="multilevel"/>
    <w:tmpl w:val="77B06CCF"/>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7B66071"/>
    <w:multiLevelType w:val="multilevel"/>
    <w:tmpl w:val="77B660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8BE528C"/>
    <w:multiLevelType w:val="multilevel"/>
    <w:tmpl w:val="3A16ED16"/>
    <w:lvl w:ilvl="0">
      <w:start w:val="1"/>
      <w:numFmt w:val="decimal"/>
      <w:lvlText w:val="Proposal %1"/>
      <w:lvlJc w:val="left"/>
      <w:pPr>
        <w:tabs>
          <w:tab w:val="left" w:pos="1304"/>
        </w:tabs>
        <w:ind w:left="1304" w:hanging="1304"/>
      </w:pPr>
      <w:rPr>
        <w:rFonts w:hint="default"/>
        <w:b/>
      </w:rPr>
    </w:lvl>
    <w:lvl w:ilvl="1">
      <w:start w:val="1"/>
      <w:numFmt w:val="bullet"/>
      <w:lvlText w:val=""/>
      <w:lvlJc w:val="left"/>
      <w:pPr>
        <w:tabs>
          <w:tab w:val="left" w:pos="22"/>
        </w:tabs>
        <w:ind w:left="22" w:hanging="360"/>
      </w:pPr>
      <w:rPr>
        <w:rFonts w:ascii="Wingdings" w:hAnsi="Wingding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85"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8" w15:restartNumberingAfterBreak="0">
    <w:nsid w:val="7BCF76CD"/>
    <w:multiLevelType w:val="multilevel"/>
    <w:tmpl w:val="7BCF76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C663885"/>
    <w:multiLevelType w:val="multilevel"/>
    <w:tmpl w:val="7C663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F0961CA"/>
    <w:multiLevelType w:val="multilevel"/>
    <w:tmpl w:val="7F0961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7F664434"/>
    <w:multiLevelType w:val="hybridMultilevel"/>
    <w:tmpl w:val="627ED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FB9278A"/>
    <w:multiLevelType w:val="multilevel"/>
    <w:tmpl w:val="7FB92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1"/>
  </w:num>
  <w:num w:numId="2">
    <w:abstractNumId w:val="0"/>
  </w:num>
  <w:num w:numId="3">
    <w:abstractNumId w:val="45"/>
  </w:num>
  <w:num w:numId="4">
    <w:abstractNumId w:val="87"/>
  </w:num>
  <w:num w:numId="5">
    <w:abstractNumId w:val="80"/>
  </w:num>
  <w:num w:numId="6">
    <w:abstractNumId w:val="65"/>
  </w:num>
  <w:num w:numId="7">
    <w:abstractNumId w:val="54"/>
  </w:num>
  <w:num w:numId="8">
    <w:abstractNumId w:val="57"/>
  </w:num>
  <w:num w:numId="9">
    <w:abstractNumId w:val="94"/>
  </w:num>
  <w:num w:numId="10">
    <w:abstractNumId w:val="58"/>
  </w:num>
  <w:num w:numId="11">
    <w:abstractNumId w:val="85"/>
  </w:num>
  <w:num w:numId="12">
    <w:abstractNumId w:val="50"/>
  </w:num>
  <w:num w:numId="13">
    <w:abstractNumId w:val="31"/>
  </w:num>
  <w:num w:numId="14">
    <w:abstractNumId w:val="46"/>
  </w:num>
  <w:num w:numId="15">
    <w:abstractNumId w:val="63"/>
  </w:num>
  <w:num w:numId="16">
    <w:abstractNumId w:val="41"/>
  </w:num>
  <w:num w:numId="17">
    <w:abstractNumId w:val="55"/>
  </w:num>
  <w:num w:numId="18">
    <w:abstractNumId w:val="89"/>
  </w:num>
  <w:num w:numId="19">
    <w:abstractNumId w:val="59"/>
  </w:num>
  <w:num w:numId="20">
    <w:abstractNumId w:val="34"/>
  </w:num>
  <w:num w:numId="21">
    <w:abstractNumId w:val="2"/>
  </w:num>
  <w:num w:numId="22">
    <w:abstractNumId w:val="66"/>
  </w:num>
  <w:num w:numId="23">
    <w:abstractNumId w:val="69"/>
  </w:num>
  <w:num w:numId="24">
    <w:abstractNumId w:val="27"/>
  </w:num>
  <w:num w:numId="25">
    <w:abstractNumId w:val="25"/>
  </w:num>
  <w:num w:numId="26">
    <w:abstractNumId w:val="23"/>
  </w:num>
  <w:num w:numId="27">
    <w:abstractNumId w:val="7"/>
  </w:num>
  <w:num w:numId="28">
    <w:abstractNumId w:val="39"/>
  </w:num>
  <w:num w:numId="29">
    <w:abstractNumId w:val="37"/>
  </w:num>
  <w:num w:numId="30">
    <w:abstractNumId w:val="61"/>
  </w:num>
  <w:num w:numId="31">
    <w:abstractNumId w:val="12"/>
  </w:num>
  <w:num w:numId="32">
    <w:abstractNumId w:val="17"/>
  </w:num>
  <w:num w:numId="33">
    <w:abstractNumId w:val="51"/>
  </w:num>
  <w:num w:numId="34">
    <w:abstractNumId w:val="62"/>
  </w:num>
  <w:num w:numId="35">
    <w:abstractNumId w:val="44"/>
  </w:num>
  <w:num w:numId="36">
    <w:abstractNumId w:val="64"/>
  </w:num>
  <w:num w:numId="37">
    <w:abstractNumId w:val="22"/>
  </w:num>
  <w:num w:numId="38">
    <w:abstractNumId w:val="72"/>
  </w:num>
  <w:num w:numId="39">
    <w:abstractNumId w:val="48"/>
  </w:num>
  <w:num w:numId="40">
    <w:abstractNumId w:val="90"/>
  </w:num>
  <w:num w:numId="41">
    <w:abstractNumId w:val="8"/>
  </w:num>
  <w:num w:numId="42">
    <w:abstractNumId w:val="92"/>
  </w:num>
  <w:num w:numId="43">
    <w:abstractNumId w:val="60"/>
  </w:num>
  <w:num w:numId="44">
    <w:abstractNumId w:val="76"/>
  </w:num>
  <w:num w:numId="45">
    <w:abstractNumId w:val="74"/>
  </w:num>
  <w:num w:numId="46">
    <w:abstractNumId w:val="16"/>
  </w:num>
  <w:num w:numId="47">
    <w:abstractNumId w:val="47"/>
  </w:num>
  <w:num w:numId="48">
    <w:abstractNumId w:val="75"/>
  </w:num>
  <w:num w:numId="49">
    <w:abstractNumId w:val="49"/>
  </w:num>
  <w:num w:numId="50">
    <w:abstractNumId w:val="56"/>
  </w:num>
  <w:num w:numId="51">
    <w:abstractNumId w:val="38"/>
  </w:num>
  <w:num w:numId="52">
    <w:abstractNumId w:val="42"/>
  </w:num>
  <w:num w:numId="53">
    <w:abstractNumId w:val="3"/>
  </w:num>
  <w:num w:numId="54">
    <w:abstractNumId w:val="77"/>
  </w:num>
  <w:num w:numId="55">
    <w:abstractNumId w:val="32"/>
  </w:num>
  <w:num w:numId="56">
    <w:abstractNumId w:val="83"/>
  </w:num>
  <w:num w:numId="57">
    <w:abstractNumId w:val="14"/>
  </w:num>
  <w:num w:numId="58">
    <w:abstractNumId w:val="78"/>
  </w:num>
  <w:num w:numId="59">
    <w:abstractNumId w:val="21"/>
  </w:num>
  <w:num w:numId="60">
    <w:abstractNumId w:val="79"/>
  </w:num>
  <w:num w:numId="61">
    <w:abstractNumId w:val="28"/>
  </w:num>
  <w:num w:numId="62">
    <w:abstractNumId w:val="10"/>
  </w:num>
  <w:num w:numId="63">
    <w:abstractNumId w:val="20"/>
  </w:num>
  <w:num w:numId="64">
    <w:abstractNumId w:val="73"/>
  </w:num>
  <w:num w:numId="65">
    <w:abstractNumId w:val="86"/>
  </w:num>
  <w:num w:numId="66">
    <w:abstractNumId w:val="19"/>
  </w:num>
  <w:num w:numId="67">
    <w:abstractNumId w:val="13"/>
  </w:num>
  <w:num w:numId="68">
    <w:abstractNumId w:val="52"/>
  </w:num>
  <w:num w:numId="69">
    <w:abstractNumId w:val="18"/>
  </w:num>
  <w:num w:numId="70">
    <w:abstractNumId w:val="1"/>
  </w:num>
  <w:num w:numId="71">
    <w:abstractNumId w:val="33"/>
  </w:num>
  <w:num w:numId="72">
    <w:abstractNumId w:val="88"/>
  </w:num>
  <w:num w:numId="73">
    <w:abstractNumId w:val="96"/>
  </w:num>
  <w:num w:numId="74">
    <w:abstractNumId w:val="53"/>
  </w:num>
  <w:num w:numId="75">
    <w:abstractNumId w:val="24"/>
  </w:num>
  <w:num w:numId="76">
    <w:abstractNumId w:val="82"/>
  </w:num>
  <w:num w:numId="77">
    <w:abstractNumId w:val="70"/>
  </w:num>
  <w:num w:numId="78">
    <w:abstractNumId w:val="40"/>
  </w:num>
  <w:num w:numId="79">
    <w:abstractNumId w:val="9"/>
  </w:num>
  <w:num w:numId="80">
    <w:abstractNumId w:val="5"/>
  </w:num>
  <w:num w:numId="81">
    <w:abstractNumId w:val="36"/>
  </w:num>
  <w:num w:numId="82">
    <w:abstractNumId w:val="71"/>
  </w:num>
  <w:num w:numId="83">
    <w:abstractNumId w:val="30"/>
  </w:num>
  <w:num w:numId="84">
    <w:abstractNumId w:val="91"/>
  </w:num>
  <w:num w:numId="85">
    <w:abstractNumId w:val="4"/>
  </w:num>
  <w:num w:numId="86">
    <w:abstractNumId w:val="43"/>
  </w:num>
  <w:num w:numId="87">
    <w:abstractNumId w:val="81"/>
  </w:num>
  <w:num w:numId="88">
    <w:abstractNumId w:val="93"/>
  </w:num>
  <w:num w:numId="89">
    <w:abstractNumId w:val="67"/>
  </w:num>
  <w:num w:numId="90">
    <w:abstractNumId w:val="26"/>
  </w:num>
  <w:num w:numId="91">
    <w:abstractNumId w:val="29"/>
  </w:num>
  <w:num w:numId="92">
    <w:abstractNumId w:val="68"/>
  </w:num>
  <w:num w:numId="93">
    <w:abstractNumId w:val="35"/>
  </w:num>
  <w:num w:numId="94">
    <w:abstractNumId w:val="15"/>
  </w:num>
  <w:num w:numId="95">
    <w:abstractNumId w:val="95"/>
  </w:num>
  <w:num w:numId="96">
    <w:abstractNumId w:val="84"/>
  </w:num>
  <w:num w:numId="9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6"/>
  </w:num>
  <w:numIdMacAtCleanup w:val="9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en Li(vivo)">
    <w15:presenceInfo w15:providerId="AD" w15:userId="S-1-5-21-2660122827-3251746268-3620619969-58097"/>
  </w15:person>
  <w15:person w15:author="Alexander Golitschek">
    <w15:presenceInfo w15:providerId="None" w15:userId="Alexander Golitschek"/>
  </w15:person>
  <w15:person w15:author="David mazzarese">
    <w15:presenceInfo w15:providerId="None" w15:userId="David mazzare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QUAfTtrOCwAAAA="/>
  </w:docVars>
  <w:rsids>
    <w:rsidRoot w:val="00CF5263"/>
    <w:rsid w:val="00000226"/>
    <w:rsid w:val="00000279"/>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9F3"/>
    <w:rsid w:val="00022009"/>
    <w:rsid w:val="000223DB"/>
    <w:rsid w:val="00022B90"/>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03"/>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0C65"/>
    <w:rsid w:val="00030E9E"/>
    <w:rsid w:val="00030FAE"/>
    <w:rsid w:val="000318F6"/>
    <w:rsid w:val="00031ADB"/>
    <w:rsid w:val="00032056"/>
    <w:rsid w:val="00032848"/>
    <w:rsid w:val="000328CA"/>
    <w:rsid w:val="00032E40"/>
    <w:rsid w:val="00032E6F"/>
    <w:rsid w:val="00032F72"/>
    <w:rsid w:val="0003376B"/>
    <w:rsid w:val="000339B0"/>
    <w:rsid w:val="00033A03"/>
    <w:rsid w:val="00033D58"/>
    <w:rsid w:val="0003436B"/>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916"/>
    <w:rsid w:val="00040EDB"/>
    <w:rsid w:val="0004145A"/>
    <w:rsid w:val="00041538"/>
    <w:rsid w:val="000417BB"/>
    <w:rsid w:val="000418F5"/>
    <w:rsid w:val="000419D8"/>
    <w:rsid w:val="00041A51"/>
    <w:rsid w:val="00041C57"/>
    <w:rsid w:val="00041C6E"/>
    <w:rsid w:val="00042168"/>
    <w:rsid w:val="00042407"/>
    <w:rsid w:val="00042D3F"/>
    <w:rsid w:val="000430C6"/>
    <w:rsid w:val="000434B7"/>
    <w:rsid w:val="000435E4"/>
    <w:rsid w:val="0004363D"/>
    <w:rsid w:val="000437C2"/>
    <w:rsid w:val="00043C49"/>
    <w:rsid w:val="00044555"/>
    <w:rsid w:val="0004469F"/>
    <w:rsid w:val="00044B08"/>
    <w:rsid w:val="00044DEF"/>
    <w:rsid w:val="00044DF0"/>
    <w:rsid w:val="00045549"/>
    <w:rsid w:val="000459BA"/>
    <w:rsid w:val="00045C8E"/>
    <w:rsid w:val="00045DE8"/>
    <w:rsid w:val="00046084"/>
    <w:rsid w:val="00046126"/>
    <w:rsid w:val="00046287"/>
    <w:rsid w:val="0004669E"/>
    <w:rsid w:val="00046796"/>
    <w:rsid w:val="000467FD"/>
    <w:rsid w:val="00046AAF"/>
    <w:rsid w:val="00046C96"/>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1F18"/>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46C"/>
    <w:rsid w:val="00054E0C"/>
    <w:rsid w:val="00055221"/>
    <w:rsid w:val="0005541D"/>
    <w:rsid w:val="00055491"/>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BCB"/>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248"/>
    <w:rsid w:val="000713A7"/>
    <w:rsid w:val="000714AF"/>
    <w:rsid w:val="00071525"/>
    <w:rsid w:val="00071961"/>
    <w:rsid w:val="00071CAD"/>
    <w:rsid w:val="00071CB0"/>
    <w:rsid w:val="00071D7D"/>
    <w:rsid w:val="00072081"/>
    <w:rsid w:val="00072342"/>
    <w:rsid w:val="0007234D"/>
    <w:rsid w:val="000726E9"/>
    <w:rsid w:val="00072872"/>
    <w:rsid w:val="00072A80"/>
    <w:rsid w:val="00072B37"/>
    <w:rsid w:val="00072BB4"/>
    <w:rsid w:val="00072C6B"/>
    <w:rsid w:val="0007301D"/>
    <w:rsid w:val="000731A0"/>
    <w:rsid w:val="0007332C"/>
    <w:rsid w:val="0007349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399"/>
    <w:rsid w:val="00075E69"/>
    <w:rsid w:val="00075FC2"/>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0AE"/>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8D2"/>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DD2"/>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6BA"/>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5E1"/>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1DC1"/>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AF1"/>
    <w:rsid w:val="000E1B18"/>
    <w:rsid w:val="000E2189"/>
    <w:rsid w:val="000E2825"/>
    <w:rsid w:val="000E28AC"/>
    <w:rsid w:val="000E29F9"/>
    <w:rsid w:val="000E2A73"/>
    <w:rsid w:val="000E3D4C"/>
    <w:rsid w:val="000E3E70"/>
    <w:rsid w:val="000E3F04"/>
    <w:rsid w:val="000E4556"/>
    <w:rsid w:val="000E4975"/>
    <w:rsid w:val="000E4C59"/>
    <w:rsid w:val="000E579F"/>
    <w:rsid w:val="000E59A0"/>
    <w:rsid w:val="000E5B5B"/>
    <w:rsid w:val="000E61E7"/>
    <w:rsid w:val="000E63AA"/>
    <w:rsid w:val="000E65B7"/>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97D"/>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511"/>
    <w:rsid w:val="00100D0A"/>
    <w:rsid w:val="00100DDD"/>
    <w:rsid w:val="00100FF3"/>
    <w:rsid w:val="00101182"/>
    <w:rsid w:val="0010146B"/>
    <w:rsid w:val="0010172A"/>
    <w:rsid w:val="00101CB8"/>
    <w:rsid w:val="001021D5"/>
    <w:rsid w:val="001026CA"/>
    <w:rsid w:val="00102AC1"/>
    <w:rsid w:val="00102CDA"/>
    <w:rsid w:val="00102F71"/>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132"/>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98B"/>
    <w:rsid w:val="00122A22"/>
    <w:rsid w:val="00122AF1"/>
    <w:rsid w:val="00123650"/>
    <w:rsid w:val="001237EE"/>
    <w:rsid w:val="00123B28"/>
    <w:rsid w:val="00123E3E"/>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6B1"/>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9DA"/>
    <w:rsid w:val="00134B88"/>
    <w:rsid w:val="001352D0"/>
    <w:rsid w:val="0013546D"/>
    <w:rsid w:val="001354B8"/>
    <w:rsid w:val="001354C8"/>
    <w:rsid w:val="0013580D"/>
    <w:rsid w:val="00135E7F"/>
    <w:rsid w:val="0013689F"/>
    <w:rsid w:val="00136A23"/>
    <w:rsid w:val="00136B29"/>
    <w:rsid w:val="00136B99"/>
    <w:rsid w:val="00136DD7"/>
    <w:rsid w:val="00136E02"/>
    <w:rsid w:val="00136F2F"/>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A45"/>
    <w:rsid w:val="00144D8E"/>
    <w:rsid w:val="00144D8F"/>
    <w:rsid w:val="00144E7F"/>
    <w:rsid w:val="00145008"/>
    <w:rsid w:val="00145239"/>
    <w:rsid w:val="0014527C"/>
    <w:rsid w:val="00145420"/>
    <w:rsid w:val="00145C2D"/>
    <w:rsid w:val="00145C74"/>
    <w:rsid w:val="00145CDB"/>
    <w:rsid w:val="00145EB6"/>
    <w:rsid w:val="0014606B"/>
    <w:rsid w:val="0014607A"/>
    <w:rsid w:val="001460C4"/>
    <w:rsid w:val="001462E9"/>
    <w:rsid w:val="001463A9"/>
    <w:rsid w:val="001463F7"/>
    <w:rsid w:val="0014667B"/>
    <w:rsid w:val="001469EF"/>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3ED"/>
    <w:rsid w:val="00153740"/>
    <w:rsid w:val="00153F89"/>
    <w:rsid w:val="00154AAA"/>
    <w:rsid w:val="00154AAC"/>
    <w:rsid w:val="00154B88"/>
    <w:rsid w:val="00154D5B"/>
    <w:rsid w:val="00155196"/>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26"/>
    <w:rsid w:val="001628EB"/>
    <w:rsid w:val="00162AB4"/>
    <w:rsid w:val="00162D1D"/>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C1C"/>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3E4"/>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3CD"/>
    <w:rsid w:val="001B4452"/>
    <w:rsid w:val="001B466C"/>
    <w:rsid w:val="001B47D6"/>
    <w:rsid w:val="001B4871"/>
    <w:rsid w:val="001B48CE"/>
    <w:rsid w:val="001B4E26"/>
    <w:rsid w:val="001B4F34"/>
    <w:rsid w:val="001B52B1"/>
    <w:rsid w:val="001B52EC"/>
    <w:rsid w:val="001B554A"/>
    <w:rsid w:val="001B5652"/>
    <w:rsid w:val="001B5834"/>
    <w:rsid w:val="001B5A24"/>
    <w:rsid w:val="001B61FA"/>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DFA"/>
    <w:rsid w:val="001C6E3F"/>
    <w:rsid w:val="001C6F06"/>
    <w:rsid w:val="001C738B"/>
    <w:rsid w:val="001C740C"/>
    <w:rsid w:val="001C7464"/>
    <w:rsid w:val="001C74DB"/>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98C"/>
    <w:rsid w:val="001D5BEE"/>
    <w:rsid w:val="001D5C88"/>
    <w:rsid w:val="001D5D65"/>
    <w:rsid w:val="001D5D67"/>
    <w:rsid w:val="001D5E2D"/>
    <w:rsid w:val="001D5E7E"/>
    <w:rsid w:val="001D5ED1"/>
    <w:rsid w:val="001D62A8"/>
    <w:rsid w:val="001D6422"/>
    <w:rsid w:val="001D6567"/>
    <w:rsid w:val="001D695C"/>
    <w:rsid w:val="001D6F01"/>
    <w:rsid w:val="001D6FD9"/>
    <w:rsid w:val="001D73A7"/>
    <w:rsid w:val="001D73D3"/>
    <w:rsid w:val="001D780E"/>
    <w:rsid w:val="001E033D"/>
    <w:rsid w:val="001E04B0"/>
    <w:rsid w:val="001E05C3"/>
    <w:rsid w:val="001E0618"/>
    <w:rsid w:val="001E0AD3"/>
    <w:rsid w:val="001E1412"/>
    <w:rsid w:val="001E1680"/>
    <w:rsid w:val="001E1955"/>
    <w:rsid w:val="001E1BD4"/>
    <w:rsid w:val="001E1D39"/>
    <w:rsid w:val="001E1F3D"/>
    <w:rsid w:val="001E1F7B"/>
    <w:rsid w:val="001E200F"/>
    <w:rsid w:val="001E2663"/>
    <w:rsid w:val="001E2BE3"/>
    <w:rsid w:val="001E2E3D"/>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B1A"/>
    <w:rsid w:val="00220B86"/>
    <w:rsid w:val="00220BE6"/>
    <w:rsid w:val="0022134B"/>
    <w:rsid w:val="002216C9"/>
    <w:rsid w:val="00221D96"/>
    <w:rsid w:val="00221DE9"/>
    <w:rsid w:val="00222173"/>
    <w:rsid w:val="0022218A"/>
    <w:rsid w:val="00222688"/>
    <w:rsid w:val="00222B33"/>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BCD"/>
    <w:rsid w:val="00225EC9"/>
    <w:rsid w:val="0022628B"/>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5C2"/>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3A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B56"/>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166"/>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84E"/>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737"/>
    <w:rsid w:val="002B0A7D"/>
    <w:rsid w:val="002B130E"/>
    <w:rsid w:val="002B1380"/>
    <w:rsid w:val="002B14AE"/>
    <w:rsid w:val="002B1890"/>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CC"/>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485"/>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7FF"/>
    <w:rsid w:val="002C598F"/>
    <w:rsid w:val="002C5AFA"/>
    <w:rsid w:val="002C67D8"/>
    <w:rsid w:val="002C6B7D"/>
    <w:rsid w:val="002C6EDB"/>
    <w:rsid w:val="002C72B2"/>
    <w:rsid w:val="002C744E"/>
    <w:rsid w:val="002C7A60"/>
    <w:rsid w:val="002C7B25"/>
    <w:rsid w:val="002C7CDC"/>
    <w:rsid w:val="002C7FDF"/>
    <w:rsid w:val="002D00F9"/>
    <w:rsid w:val="002D01D4"/>
    <w:rsid w:val="002D0389"/>
    <w:rsid w:val="002D0439"/>
    <w:rsid w:val="002D04A6"/>
    <w:rsid w:val="002D04FC"/>
    <w:rsid w:val="002D0763"/>
    <w:rsid w:val="002D08EF"/>
    <w:rsid w:val="002D09BE"/>
    <w:rsid w:val="002D0C98"/>
    <w:rsid w:val="002D11B7"/>
    <w:rsid w:val="002D1322"/>
    <w:rsid w:val="002D17F8"/>
    <w:rsid w:val="002D1963"/>
    <w:rsid w:val="002D1A1D"/>
    <w:rsid w:val="002D1E14"/>
    <w:rsid w:val="002D273B"/>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803"/>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80A"/>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922"/>
    <w:rsid w:val="002F5351"/>
    <w:rsid w:val="002F53ED"/>
    <w:rsid w:val="002F5464"/>
    <w:rsid w:val="002F5625"/>
    <w:rsid w:val="002F58CD"/>
    <w:rsid w:val="002F5A59"/>
    <w:rsid w:val="002F5C4E"/>
    <w:rsid w:val="002F5DD6"/>
    <w:rsid w:val="002F5FEA"/>
    <w:rsid w:val="002F6072"/>
    <w:rsid w:val="002F631F"/>
    <w:rsid w:val="002F63E7"/>
    <w:rsid w:val="002F6875"/>
    <w:rsid w:val="002F6D0E"/>
    <w:rsid w:val="002F774E"/>
    <w:rsid w:val="002F7910"/>
    <w:rsid w:val="002F7A41"/>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3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7DB"/>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426B"/>
    <w:rsid w:val="0033492A"/>
    <w:rsid w:val="00334AD6"/>
    <w:rsid w:val="00334EAA"/>
    <w:rsid w:val="00334F93"/>
    <w:rsid w:val="003351B6"/>
    <w:rsid w:val="003351FF"/>
    <w:rsid w:val="00335B75"/>
    <w:rsid w:val="00335D8C"/>
    <w:rsid w:val="00335F97"/>
    <w:rsid w:val="00336072"/>
    <w:rsid w:val="0033617E"/>
    <w:rsid w:val="0033633C"/>
    <w:rsid w:val="003363A1"/>
    <w:rsid w:val="00336B3F"/>
    <w:rsid w:val="003374A4"/>
    <w:rsid w:val="00337513"/>
    <w:rsid w:val="00337D49"/>
    <w:rsid w:val="00337F9D"/>
    <w:rsid w:val="0034038E"/>
    <w:rsid w:val="00340853"/>
    <w:rsid w:val="00340946"/>
    <w:rsid w:val="00340BB7"/>
    <w:rsid w:val="00341947"/>
    <w:rsid w:val="0034226D"/>
    <w:rsid w:val="0034241F"/>
    <w:rsid w:val="0034295E"/>
    <w:rsid w:val="00342972"/>
    <w:rsid w:val="00342B0A"/>
    <w:rsid w:val="00342EDD"/>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34"/>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19"/>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2E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62D"/>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4E47"/>
    <w:rsid w:val="003B50BC"/>
    <w:rsid w:val="003B52EC"/>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DBE"/>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2A8"/>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35"/>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CE4"/>
    <w:rsid w:val="003E77BA"/>
    <w:rsid w:val="003E7ABE"/>
    <w:rsid w:val="003E7E2D"/>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A6D"/>
    <w:rsid w:val="003F1C30"/>
    <w:rsid w:val="003F1CE3"/>
    <w:rsid w:val="003F2275"/>
    <w:rsid w:val="003F2455"/>
    <w:rsid w:val="003F249A"/>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80F"/>
    <w:rsid w:val="003F6CD2"/>
    <w:rsid w:val="003F6DFF"/>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51E"/>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781"/>
    <w:rsid w:val="0040683C"/>
    <w:rsid w:val="00406BA7"/>
    <w:rsid w:val="00407309"/>
    <w:rsid w:val="00407373"/>
    <w:rsid w:val="0040797B"/>
    <w:rsid w:val="00410021"/>
    <w:rsid w:val="00410101"/>
    <w:rsid w:val="004102C3"/>
    <w:rsid w:val="00410581"/>
    <w:rsid w:val="004106A8"/>
    <w:rsid w:val="00410883"/>
    <w:rsid w:val="00410DE9"/>
    <w:rsid w:val="00410F11"/>
    <w:rsid w:val="00411013"/>
    <w:rsid w:val="0041142F"/>
    <w:rsid w:val="00411479"/>
    <w:rsid w:val="004116B1"/>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947"/>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13"/>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566"/>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C3C"/>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EA8"/>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CD5"/>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6AF"/>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091"/>
    <w:rsid w:val="0049131A"/>
    <w:rsid w:val="0049149F"/>
    <w:rsid w:val="004915C2"/>
    <w:rsid w:val="0049165B"/>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EF"/>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18"/>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9F1"/>
    <w:rsid w:val="004B5C6F"/>
    <w:rsid w:val="004B5F3E"/>
    <w:rsid w:val="004B6078"/>
    <w:rsid w:val="004B64DE"/>
    <w:rsid w:val="004B6DBB"/>
    <w:rsid w:val="004B6E03"/>
    <w:rsid w:val="004B6F9D"/>
    <w:rsid w:val="004B7413"/>
    <w:rsid w:val="004B75D5"/>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CFE"/>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32B"/>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3A9"/>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84B"/>
    <w:rsid w:val="00510B05"/>
    <w:rsid w:val="00510BC5"/>
    <w:rsid w:val="0051113B"/>
    <w:rsid w:val="005115D3"/>
    <w:rsid w:val="00511703"/>
    <w:rsid w:val="0051175B"/>
    <w:rsid w:val="00511F15"/>
    <w:rsid w:val="00511F75"/>
    <w:rsid w:val="005120CD"/>
    <w:rsid w:val="005124A8"/>
    <w:rsid w:val="0051257D"/>
    <w:rsid w:val="0051259B"/>
    <w:rsid w:val="00512765"/>
    <w:rsid w:val="005128D4"/>
    <w:rsid w:val="00513186"/>
    <w:rsid w:val="0051318C"/>
    <w:rsid w:val="00513413"/>
    <w:rsid w:val="005142CD"/>
    <w:rsid w:val="005143C9"/>
    <w:rsid w:val="00514B86"/>
    <w:rsid w:val="00514EA6"/>
    <w:rsid w:val="00514EA8"/>
    <w:rsid w:val="0051510D"/>
    <w:rsid w:val="0051520E"/>
    <w:rsid w:val="0051545D"/>
    <w:rsid w:val="005157A9"/>
    <w:rsid w:val="00515812"/>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0C9B"/>
    <w:rsid w:val="00521027"/>
    <w:rsid w:val="0052156F"/>
    <w:rsid w:val="005218B6"/>
    <w:rsid w:val="0052242E"/>
    <w:rsid w:val="00522589"/>
    <w:rsid w:val="0052260F"/>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6F1C"/>
    <w:rsid w:val="00527097"/>
    <w:rsid w:val="005271AA"/>
    <w:rsid w:val="00527200"/>
    <w:rsid w:val="00527DCD"/>
    <w:rsid w:val="00530051"/>
    <w:rsid w:val="00530157"/>
    <w:rsid w:val="00530371"/>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57D99"/>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2D6"/>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6E82"/>
    <w:rsid w:val="00587433"/>
    <w:rsid w:val="00587478"/>
    <w:rsid w:val="0058760D"/>
    <w:rsid w:val="005876A5"/>
    <w:rsid w:val="00587744"/>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7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8D9"/>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A30"/>
    <w:rsid w:val="005A6AEE"/>
    <w:rsid w:val="005A6F7A"/>
    <w:rsid w:val="005A77C8"/>
    <w:rsid w:val="005A7938"/>
    <w:rsid w:val="005A7AAB"/>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5A72"/>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797"/>
    <w:rsid w:val="005D4BFA"/>
    <w:rsid w:val="005D4EAD"/>
    <w:rsid w:val="005D4EFA"/>
    <w:rsid w:val="005D5226"/>
    <w:rsid w:val="005D53DB"/>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511"/>
    <w:rsid w:val="005E0AF7"/>
    <w:rsid w:val="005E0D52"/>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51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8A"/>
    <w:rsid w:val="006011F3"/>
    <w:rsid w:val="006015F8"/>
    <w:rsid w:val="00601651"/>
    <w:rsid w:val="00601839"/>
    <w:rsid w:val="00601883"/>
    <w:rsid w:val="00601929"/>
    <w:rsid w:val="00601DF6"/>
    <w:rsid w:val="0060236A"/>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68A"/>
    <w:rsid w:val="00613946"/>
    <w:rsid w:val="00613A10"/>
    <w:rsid w:val="00613A3F"/>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BAC"/>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4A"/>
    <w:rsid w:val="00635952"/>
    <w:rsid w:val="00635B12"/>
    <w:rsid w:val="00635CAE"/>
    <w:rsid w:val="00635D22"/>
    <w:rsid w:val="00635DC3"/>
    <w:rsid w:val="0063606C"/>
    <w:rsid w:val="0063666D"/>
    <w:rsid w:val="00636679"/>
    <w:rsid w:val="0063697C"/>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933"/>
    <w:rsid w:val="00643BBF"/>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127"/>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81"/>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7E8"/>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3E"/>
    <w:rsid w:val="006941D1"/>
    <w:rsid w:val="00694334"/>
    <w:rsid w:val="00694574"/>
    <w:rsid w:val="00694797"/>
    <w:rsid w:val="00694A15"/>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85"/>
    <w:rsid w:val="006C6EBD"/>
    <w:rsid w:val="006C6FD7"/>
    <w:rsid w:val="006C733D"/>
    <w:rsid w:val="006C750E"/>
    <w:rsid w:val="006C7A5A"/>
    <w:rsid w:val="006C7C0B"/>
    <w:rsid w:val="006C7D92"/>
    <w:rsid w:val="006C7EC5"/>
    <w:rsid w:val="006D00DB"/>
    <w:rsid w:val="006D0361"/>
    <w:rsid w:val="006D04D0"/>
    <w:rsid w:val="006D092C"/>
    <w:rsid w:val="006D0A13"/>
    <w:rsid w:val="006D1315"/>
    <w:rsid w:val="006D1504"/>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1A4"/>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0B6"/>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95"/>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082"/>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2FE"/>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7FB"/>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9AB"/>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3F"/>
    <w:rsid w:val="007435B9"/>
    <w:rsid w:val="0074360F"/>
    <w:rsid w:val="007436CD"/>
    <w:rsid w:val="00743722"/>
    <w:rsid w:val="00743786"/>
    <w:rsid w:val="00743EAE"/>
    <w:rsid w:val="00743EED"/>
    <w:rsid w:val="00744256"/>
    <w:rsid w:val="007442BC"/>
    <w:rsid w:val="00744397"/>
    <w:rsid w:val="0074458E"/>
    <w:rsid w:val="007446BD"/>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9A"/>
    <w:rsid w:val="00755DB1"/>
    <w:rsid w:val="007560F5"/>
    <w:rsid w:val="0075700F"/>
    <w:rsid w:val="007574FC"/>
    <w:rsid w:val="0075757A"/>
    <w:rsid w:val="00757632"/>
    <w:rsid w:val="00757800"/>
    <w:rsid w:val="0075785D"/>
    <w:rsid w:val="00757CEA"/>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4EA1"/>
    <w:rsid w:val="0076567B"/>
    <w:rsid w:val="007656A0"/>
    <w:rsid w:val="0076592F"/>
    <w:rsid w:val="00765C0F"/>
    <w:rsid w:val="00765ED3"/>
    <w:rsid w:val="0076607C"/>
    <w:rsid w:val="00766590"/>
    <w:rsid w:val="0076681D"/>
    <w:rsid w:val="00766A65"/>
    <w:rsid w:val="00766BCF"/>
    <w:rsid w:val="007671F5"/>
    <w:rsid w:val="00767280"/>
    <w:rsid w:val="007676B8"/>
    <w:rsid w:val="007677CD"/>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CB6"/>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09F"/>
    <w:rsid w:val="007811DC"/>
    <w:rsid w:val="00781B7A"/>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BCF"/>
    <w:rsid w:val="00786E71"/>
    <w:rsid w:val="0078716E"/>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6E0"/>
    <w:rsid w:val="00791902"/>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8C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0F0"/>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6F6"/>
    <w:rsid w:val="007C5764"/>
    <w:rsid w:val="007C6201"/>
    <w:rsid w:val="007C6225"/>
    <w:rsid w:val="007C62B3"/>
    <w:rsid w:val="007C6353"/>
    <w:rsid w:val="007C68DA"/>
    <w:rsid w:val="007C7668"/>
    <w:rsid w:val="007C7700"/>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8FD"/>
    <w:rsid w:val="007D4D33"/>
    <w:rsid w:val="007D572F"/>
    <w:rsid w:val="007D5B81"/>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C90"/>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69E"/>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4FF"/>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4C70"/>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6BD"/>
    <w:rsid w:val="00857870"/>
    <w:rsid w:val="00857A0A"/>
    <w:rsid w:val="00857F93"/>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1B1"/>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BEB"/>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3D9F"/>
    <w:rsid w:val="00884432"/>
    <w:rsid w:val="00884585"/>
    <w:rsid w:val="008845DD"/>
    <w:rsid w:val="0088477D"/>
    <w:rsid w:val="00884C69"/>
    <w:rsid w:val="00884F33"/>
    <w:rsid w:val="008851B5"/>
    <w:rsid w:val="008852D8"/>
    <w:rsid w:val="008856DF"/>
    <w:rsid w:val="008859C6"/>
    <w:rsid w:val="008859CF"/>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0D8B"/>
    <w:rsid w:val="0089176E"/>
    <w:rsid w:val="008917E0"/>
    <w:rsid w:val="0089187F"/>
    <w:rsid w:val="00891AE5"/>
    <w:rsid w:val="0089224F"/>
    <w:rsid w:val="00892365"/>
    <w:rsid w:val="0089294F"/>
    <w:rsid w:val="00892A47"/>
    <w:rsid w:val="00892A5E"/>
    <w:rsid w:val="00892BE5"/>
    <w:rsid w:val="00893247"/>
    <w:rsid w:val="008932DB"/>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4F44"/>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7AA"/>
    <w:rsid w:val="008A1DA8"/>
    <w:rsid w:val="008A1E52"/>
    <w:rsid w:val="008A2055"/>
    <w:rsid w:val="008A2434"/>
    <w:rsid w:val="008A28B6"/>
    <w:rsid w:val="008A2AD2"/>
    <w:rsid w:val="008A2BB1"/>
    <w:rsid w:val="008A2C28"/>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7F"/>
    <w:rsid w:val="008A49DD"/>
    <w:rsid w:val="008A5499"/>
    <w:rsid w:val="008A5676"/>
    <w:rsid w:val="008A56C6"/>
    <w:rsid w:val="008A5940"/>
    <w:rsid w:val="008A61F9"/>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D"/>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58C"/>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B5B"/>
    <w:rsid w:val="008D3C5E"/>
    <w:rsid w:val="008D4352"/>
    <w:rsid w:val="008D49B2"/>
    <w:rsid w:val="008D4D1A"/>
    <w:rsid w:val="008D56A6"/>
    <w:rsid w:val="008D57EA"/>
    <w:rsid w:val="008D5812"/>
    <w:rsid w:val="008D5D61"/>
    <w:rsid w:val="008D5E08"/>
    <w:rsid w:val="008D5F96"/>
    <w:rsid w:val="008D60BC"/>
    <w:rsid w:val="008D6A36"/>
    <w:rsid w:val="008D6A66"/>
    <w:rsid w:val="008D6D7B"/>
    <w:rsid w:val="008D7152"/>
    <w:rsid w:val="008D75EB"/>
    <w:rsid w:val="008D781A"/>
    <w:rsid w:val="008D7B6B"/>
    <w:rsid w:val="008D7EB7"/>
    <w:rsid w:val="008D7EDD"/>
    <w:rsid w:val="008E018B"/>
    <w:rsid w:val="008E03D6"/>
    <w:rsid w:val="008E08E0"/>
    <w:rsid w:val="008E0B81"/>
    <w:rsid w:val="008E0EB8"/>
    <w:rsid w:val="008E10A6"/>
    <w:rsid w:val="008E1271"/>
    <w:rsid w:val="008E12A7"/>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9CA"/>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49"/>
    <w:rsid w:val="00904D52"/>
    <w:rsid w:val="00904E5F"/>
    <w:rsid w:val="00904F10"/>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86"/>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2FF"/>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680"/>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DCD"/>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1F"/>
    <w:rsid w:val="00947BE6"/>
    <w:rsid w:val="00947E19"/>
    <w:rsid w:val="00947E54"/>
    <w:rsid w:val="0095026C"/>
    <w:rsid w:val="0095043B"/>
    <w:rsid w:val="0095048D"/>
    <w:rsid w:val="00950DD7"/>
    <w:rsid w:val="00951355"/>
    <w:rsid w:val="00951528"/>
    <w:rsid w:val="0095179C"/>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6FFF"/>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483"/>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070"/>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13B"/>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E9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5A"/>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705"/>
    <w:rsid w:val="009A7969"/>
    <w:rsid w:val="009A7F58"/>
    <w:rsid w:val="009A7FA2"/>
    <w:rsid w:val="009B0088"/>
    <w:rsid w:val="009B02B0"/>
    <w:rsid w:val="009B0BDF"/>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F52"/>
    <w:rsid w:val="009B617F"/>
    <w:rsid w:val="009B672A"/>
    <w:rsid w:val="009B6C4C"/>
    <w:rsid w:val="009B6F59"/>
    <w:rsid w:val="009B7204"/>
    <w:rsid w:val="009B74F3"/>
    <w:rsid w:val="009B75CA"/>
    <w:rsid w:val="009B7AEC"/>
    <w:rsid w:val="009B7AFC"/>
    <w:rsid w:val="009C0074"/>
    <w:rsid w:val="009C0564"/>
    <w:rsid w:val="009C0B99"/>
    <w:rsid w:val="009C15AE"/>
    <w:rsid w:val="009C15E6"/>
    <w:rsid w:val="009C1D3A"/>
    <w:rsid w:val="009C2175"/>
    <w:rsid w:val="009C22F6"/>
    <w:rsid w:val="009C2685"/>
    <w:rsid w:val="009C2934"/>
    <w:rsid w:val="009C2AF8"/>
    <w:rsid w:val="009C2B41"/>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6C7B"/>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DE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5F"/>
    <w:rsid w:val="009F72A2"/>
    <w:rsid w:val="009F75BF"/>
    <w:rsid w:val="009F75ED"/>
    <w:rsid w:val="009F76B3"/>
    <w:rsid w:val="00A00256"/>
    <w:rsid w:val="00A0035F"/>
    <w:rsid w:val="00A00466"/>
    <w:rsid w:val="00A00467"/>
    <w:rsid w:val="00A0051A"/>
    <w:rsid w:val="00A005B0"/>
    <w:rsid w:val="00A00DE6"/>
    <w:rsid w:val="00A00EEA"/>
    <w:rsid w:val="00A01102"/>
    <w:rsid w:val="00A01448"/>
    <w:rsid w:val="00A018FC"/>
    <w:rsid w:val="00A01A06"/>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119"/>
    <w:rsid w:val="00A06199"/>
    <w:rsid w:val="00A065ED"/>
    <w:rsid w:val="00A0667A"/>
    <w:rsid w:val="00A0681C"/>
    <w:rsid w:val="00A069AF"/>
    <w:rsid w:val="00A069FE"/>
    <w:rsid w:val="00A07217"/>
    <w:rsid w:val="00A07286"/>
    <w:rsid w:val="00A074EF"/>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CF"/>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8B6"/>
    <w:rsid w:val="00A33F89"/>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8D"/>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4EE"/>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252"/>
    <w:rsid w:val="00A7443C"/>
    <w:rsid w:val="00A74A92"/>
    <w:rsid w:val="00A74FFD"/>
    <w:rsid w:val="00A75127"/>
    <w:rsid w:val="00A7541E"/>
    <w:rsid w:val="00A754CA"/>
    <w:rsid w:val="00A7569D"/>
    <w:rsid w:val="00A75BB8"/>
    <w:rsid w:val="00A75CC1"/>
    <w:rsid w:val="00A75CE7"/>
    <w:rsid w:val="00A75E88"/>
    <w:rsid w:val="00A75F07"/>
    <w:rsid w:val="00A7608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5C"/>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1D1F"/>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A92"/>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08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146"/>
    <w:rsid w:val="00AA68B4"/>
    <w:rsid w:val="00AA69DC"/>
    <w:rsid w:val="00AA6B4F"/>
    <w:rsid w:val="00AA6F4B"/>
    <w:rsid w:val="00AA7107"/>
    <w:rsid w:val="00AA7661"/>
    <w:rsid w:val="00AA7CCA"/>
    <w:rsid w:val="00AA7CD0"/>
    <w:rsid w:val="00AB016B"/>
    <w:rsid w:val="00AB0543"/>
    <w:rsid w:val="00AB07F3"/>
    <w:rsid w:val="00AB0AC9"/>
    <w:rsid w:val="00AB0FD3"/>
    <w:rsid w:val="00AB1059"/>
    <w:rsid w:val="00AB131C"/>
    <w:rsid w:val="00AB133D"/>
    <w:rsid w:val="00AB1488"/>
    <w:rsid w:val="00AB14D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207"/>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955"/>
    <w:rsid w:val="00AD69B9"/>
    <w:rsid w:val="00AD6A7C"/>
    <w:rsid w:val="00AD6CAB"/>
    <w:rsid w:val="00AD7305"/>
    <w:rsid w:val="00AD7795"/>
    <w:rsid w:val="00AD7E64"/>
    <w:rsid w:val="00AD7F38"/>
    <w:rsid w:val="00AE0633"/>
    <w:rsid w:val="00AE07BE"/>
    <w:rsid w:val="00AE0A18"/>
    <w:rsid w:val="00AE0C13"/>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5C5"/>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426"/>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26"/>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2FC3"/>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085"/>
    <w:rsid w:val="00B209A1"/>
    <w:rsid w:val="00B20CD2"/>
    <w:rsid w:val="00B20F25"/>
    <w:rsid w:val="00B21B6A"/>
    <w:rsid w:val="00B22633"/>
    <w:rsid w:val="00B228D8"/>
    <w:rsid w:val="00B22923"/>
    <w:rsid w:val="00B22B6D"/>
    <w:rsid w:val="00B22C0D"/>
    <w:rsid w:val="00B2311E"/>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01C"/>
    <w:rsid w:val="00B32202"/>
    <w:rsid w:val="00B326FF"/>
    <w:rsid w:val="00B32C87"/>
    <w:rsid w:val="00B33535"/>
    <w:rsid w:val="00B3362F"/>
    <w:rsid w:val="00B336E9"/>
    <w:rsid w:val="00B33851"/>
    <w:rsid w:val="00B338DC"/>
    <w:rsid w:val="00B33D38"/>
    <w:rsid w:val="00B33E7E"/>
    <w:rsid w:val="00B340AA"/>
    <w:rsid w:val="00B3416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057D"/>
    <w:rsid w:val="00B411BD"/>
    <w:rsid w:val="00B4135E"/>
    <w:rsid w:val="00B41371"/>
    <w:rsid w:val="00B41559"/>
    <w:rsid w:val="00B41885"/>
    <w:rsid w:val="00B418E8"/>
    <w:rsid w:val="00B4193B"/>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CF7"/>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085"/>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75B"/>
    <w:rsid w:val="00B659FF"/>
    <w:rsid w:val="00B65AE0"/>
    <w:rsid w:val="00B66039"/>
    <w:rsid w:val="00B661E7"/>
    <w:rsid w:val="00B663BD"/>
    <w:rsid w:val="00B6653F"/>
    <w:rsid w:val="00B6676E"/>
    <w:rsid w:val="00B66863"/>
    <w:rsid w:val="00B66B1E"/>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3648"/>
    <w:rsid w:val="00B7399F"/>
    <w:rsid w:val="00B73A65"/>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02C"/>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2A7"/>
    <w:rsid w:val="00BA05CB"/>
    <w:rsid w:val="00BA0632"/>
    <w:rsid w:val="00BA07F5"/>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05C"/>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7C"/>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898"/>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5DDD"/>
    <w:rsid w:val="00BC63F2"/>
    <w:rsid w:val="00BC6546"/>
    <w:rsid w:val="00BC6B13"/>
    <w:rsid w:val="00BC6B4A"/>
    <w:rsid w:val="00BC6FD6"/>
    <w:rsid w:val="00BC73B2"/>
    <w:rsid w:val="00BC7494"/>
    <w:rsid w:val="00BC74CC"/>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01"/>
    <w:rsid w:val="00BD4633"/>
    <w:rsid w:val="00BD4806"/>
    <w:rsid w:val="00BD4842"/>
    <w:rsid w:val="00BD4C49"/>
    <w:rsid w:val="00BD4DF6"/>
    <w:rsid w:val="00BD50AA"/>
    <w:rsid w:val="00BD5135"/>
    <w:rsid w:val="00BD52BC"/>
    <w:rsid w:val="00BD5337"/>
    <w:rsid w:val="00BD5376"/>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145"/>
    <w:rsid w:val="00BE332D"/>
    <w:rsid w:val="00BE36C6"/>
    <w:rsid w:val="00BE3CF1"/>
    <w:rsid w:val="00BE3E65"/>
    <w:rsid w:val="00BE3FB5"/>
    <w:rsid w:val="00BE462C"/>
    <w:rsid w:val="00BE4B20"/>
    <w:rsid w:val="00BE4F95"/>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6D1"/>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350"/>
    <w:rsid w:val="00C014A5"/>
    <w:rsid w:val="00C01671"/>
    <w:rsid w:val="00C017F2"/>
    <w:rsid w:val="00C0196B"/>
    <w:rsid w:val="00C01B24"/>
    <w:rsid w:val="00C02419"/>
    <w:rsid w:val="00C02643"/>
    <w:rsid w:val="00C02766"/>
    <w:rsid w:val="00C029E1"/>
    <w:rsid w:val="00C02B33"/>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33B"/>
    <w:rsid w:val="00C0647C"/>
    <w:rsid w:val="00C06BBB"/>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1E37"/>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C84"/>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71F"/>
    <w:rsid w:val="00C2799C"/>
    <w:rsid w:val="00C27AB4"/>
    <w:rsid w:val="00C27EA6"/>
    <w:rsid w:val="00C300CF"/>
    <w:rsid w:val="00C30275"/>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D90"/>
    <w:rsid w:val="00C53EB3"/>
    <w:rsid w:val="00C53F17"/>
    <w:rsid w:val="00C54038"/>
    <w:rsid w:val="00C54263"/>
    <w:rsid w:val="00C542D4"/>
    <w:rsid w:val="00C546A6"/>
    <w:rsid w:val="00C548AF"/>
    <w:rsid w:val="00C54D2C"/>
    <w:rsid w:val="00C54D71"/>
    <w:rsid w:val="00C5501C"/>
    <w:rsid w:val="00C552FB"/>
    <w:rsid w:val="00C5535D"/>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C13"/>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8C9"/>
    <w:rsid w:val="00C73E1E"/>
    <w:rsid w:val="00C73E68"/>
    <w:rsid w:val="00C74253"/>
    <w:rsid w:val="00C743AC"/>
    <w:rsid w:val="00C747CC"/>
    <w:rsid w:val="00C747F8"/>
    <w:rsid w:val="00C74D97"/>
    <w:rsid w:val="00C74F20"/>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CDD"/>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59E"/>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393"/>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CB0"/>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0"/>
    <w:rsid w:val="00CC0BEF"/>
    <w:rsid w:val="00CC0C4A"/>
    <w:rsid w:val="00CC0D4B"/>
    <w:rsid w:val="00CC1076"/>
    <w:rsid w:val="00CC10E4"/>
    <w:rsid w:val="00CC17F0"/>
    <w:rsid w:val="00CC1853"/>
    <w:rsid w:val="00CC1874"/>
    <w:rsid w:val="00CC1C69"/>
    <w:rsid w:val="00CC1CCA"/>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3C"/>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271F"/>
    <w:rsid w:val="00CD3317"/>
    <w:rsid w:val="00CD35C4"/>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833"/>
    <w:rsid w:val="00CD7D52"/>
    <w:rsid w:val="00CD7D91"/>
    <w:rsid w:val="00CE0044"/>
    <w:rsid w:val="00CE0109"/>
    <w:rsid w:val="00CE0420"/>
    <w:rsid w:val="00CE074B"/>
    <w:rsid w:val="00CE07A4"/>
    <w:rsid w:val="00CE1330"/>
    <w:rsid w:val="00CE137F"/>
    <w:rsid w:val="00CE13A2"/>
    <w:rsid w:val="00CE1515"/>
    <w:rsid w:val="00CE1656"/>
    <w:rsid w:val="00CE1677"/>
    <w:rsid w:val="00CE1B09"/>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72"/>
    <w:rsid w:val="00CF25C5"/>
    <w:rsid w:val="00CF2653"/>
    <w:rsid w:val="00CF2676"/>
    <w:rsid w:val="00CF27DF"/>
    <w:rsid w:val="00CF2B94"/>
    <w:rsid w:val="00CF2F04"/>
    <w:rsid w:val="00CF2F05"/>
    <w:rsid w:val="00CF2F0D"/>
    <w:rsid w:val="00CF356E"/>
    <w:rsid w:val="00CF3897"/>
    <w:rsid w:val="00CF391E"/>
    <w:rsid w:val="00CF3B1A"/>
    <w:rsid w:val="00CF3B22"/>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29F"/>
    <w:rsid w:val="00D11367"/>
    <w:rsid w:val="00D11918"/>
    <w:rsid w:val="00D11B0B"/>
    <w:rsid w:val="00D11D6B"/>
    <w:rsid w:val="00D12293"/>
    <w:rsid w:val="00D122C0"/>
    <w:rsid w:val="00D130A0"/>
    <w:rsid w:val="00D133FB"/>
    <w:rsid w:val="00D13880"/>
    <w:rsid w:val="00D14236"/>
    <w:rsid w:val="00D1452D"/>
    <w:rsid w:val="00D14553"/>
    <w:rsid w:val="00D14A89"/>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40"/>
    <w:rsid w:val="00D26F65"/>
    <w:rsid w:val="00D27010"/>
    <w:rsid w:val="00D27379"/>
    <w:rsid w:val="00D2784A"/>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29E"/>
    <w:rsid w:val="00D475B4"/>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958"/>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4B31"/>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91E"/>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E8E"/>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4D65"/>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21"/>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4E"/>
    <w:rsid w:val="00E00D95"/>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E22"/>
    <w:rsid w:val="00E134B7"/>
    <w:rsid w:val="00E138AC"/>
    <w:rsid w:val="00E13DB6"/>
    <w:rsid w:val="00E13E0C"/>
    <w:rsid w:val="00E13FA5"/>
    <w:rsid w:val="00E14665"/>
    <w:rsid w:val="00E146EB"/>
    <w:rsid w:val="00E14822"/>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4B0"/>
    <w:rsid w:val="00E265B3"/>
    <w:rsid w:val="00E267E6"/>
    <w:rsid w:val="00E2692E"/>
    <w:rsid w:val="00E26C5A"/>
    <w:rsid w:val="00E27D6A"/>
    <w:rsid w:val="00E27DB4"/>
    <w:rsid w:val="00E27FCD"/>
    <w:rsid w:val="00E30249"/>
    <w:rsid w:val="00E303C3"/>
    <w:rsid w:val="00E30DFC"/>
    <w:rsid w:val="00E30F44"/>
    <w:rsid w:val="00E30F9B"/>
    <w:rsid w:val="00E30FA3"/>
    <w:rsid w:val="00E30FF7"/>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1D5"/>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7"/>
    <w:rsid w:val="00E6277B"/>
    <w:rsid w:val="00E631CF"/>
    <w:rsid w:val="00E63604"/>
    <w:rsid w:val="00E63644"/>
    <w:rsid w:val="00E63A68"/>
    <w:rsid w:val="00E63F25"/>
    <w:rsid w:val="00E63F8B"/>
    <w:rsid w:val="00E6416C"/>
    <w:rsid w:val="00E64424"/>
    <w:rsid w:val="00E645D1"/>
    <w:rsid w:val="00E647AF"/>
    <w:rsid w:val="00E64C99"/>
    <w:rsid w:val="00E64CD3"/>
    <w:rsid w:val="00E64F52"/>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CF7"/>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890"/>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A6"/>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0E1F"/>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039"/>
    <w:rsid w:val="00EC462B"/>
    <w:rsid w:val="00EC4683"/>
    <w:rsid w:val="00EC4723"/>
    <w:rsid w:val="00EC4A13"/>
    <w:rsid w:val="00EC4AC6"/>
    <w:rsid w:val="00EC4BE1"/>
    <w:rsid w:val="00EC4D52"/>
    <w:rsid w:val="00EC5021"/>
    <w:rsid w:val="00EC5087"/>
    <w:rsid w:val="00EC50FE"/>
    <w:rsid w:val="00EC52D1"/>
    <w:rsid w:val="00EC5432"/>
    <w:rsid w:val="00EC56E0"/>
    <w:rsid w:val="00EC6057"/>
    <w:rsid w:val="00EC60C8"/>
    <w:rsid w:val="00EC6725"/>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CA"/>
    <w:rsid w:val="00ED30E1"/>
    <w:rsid w:val="00ED3210"/>
    <w:rsid w:val="00ED3362"/>
    <w:rsid w:val="00ED34A2"/>
    <w:rsid w:val="00ED379A"/>
    <w:rsid w:val="00ED3A90"/>
    <w:rsid w:val="00ED3ABE"/>
    <w:rsid w:val="00ED3F41"/>
    <w:rsid w:val="00ED3FC3"/>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5C9"/>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86"/>
    <w:rsid w:val="00F039EE"/>
    <w:rsid w:val="00F03A99"/>
    <w:rsid w:val="00F03E79"/>
    <w:rsid w:val="00F03FC2"/>
    <w:rsid w:val="00F03FE5"/>
    <w:rsid w:val="00F041B4"/>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191"/>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087"/>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84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4F08"/>
    <w:rsid w:val="00F256F8"/>
    <w:rsid w:val="00F26058"/>
    <w:rsid w:val="00F26211"/>
    <w:rsid w:val="00F2624E"/>
    <w:rsid w:val="00F2633A"/>
    <w:rsid w:val="00F2640F"/>
    <w:rsid w:val="00F26714"/>
    <w:rsid w:val="00F26F1C"/>
    <w:rsid w:val="00F27519"/>
    <w:rsid w:val="00F276F9"/>
    <w:rsid w:val="00F2775C"/>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4F6"/>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05B"/>
    <w:rsid w:val="00F45897"/>
    <w:rsid w:val="00F45A23"/>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0D78"/>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4D1"/>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199"/>
    <w:rsid w:val="00F60244"/>
    <w:rsid w:val="00F60294"/>
    <w:rsid w:val="00F605E1"/>
    <w:rsid w:val="00F60BE9"/>
    <w:rsid w:val="00F60D35"/>
    <w:rsid w:val="00F610D1"/>
    <w:rsid w:val="00F610FD"/>
    <w:rsid w:val="00F611D8"/>
    <w:rsid w:val="00F61677"/>
    <w:rsid w:val="00F61816"/>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0E9"/>
    <w:rsid w:val="00F7025E"/>
    <w:rsid w:val="00F7037D"/>
    <w:rsid w:val="00F70559"/>
    <w:rsid w:val="00F70C4E"/>
    <w:rsid w:val="00F70DBE"/>
    <w:rsid w:val="00F70E3A"/>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42D"/>
    <w:rsid w:val="00F749DE"/>
    <w:rsid w:val="00F756C1"/>
    <w:rsid w:val="00F7586B"/>
    <w:rsid w:val="00F7595A"/>
    <w:rsid w:val="00F75D8B"/>
    <w:rsid w:val="00F75F2F"/>
    <w:rsid w:val="00F760B6"/>
    <w:rsid w:val="00F7630F"/>
    <w:rsid w:val="00F76445"/>
    <w:rsid w:val="00F76496"/>
    <w:rsid w:val="00F764BA"/>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6F8A"/>
    <w:rsid w:val="00F87117"/>
    <w:rsid w:val="00F871B5"/>
    <w:rsid w:val="00F87263"/>
    <w:rsid w:val="00F8736C"/>
    <w:rsid w:val="00F876EA"/>
    <w:rsid w:val="00F87793"/>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0C7E"/>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87F"/>
    <w:rsid w:val="00FB2A15"/>
    <w:rsid w:val="00FB2AAE"/>
    <w:rsid w:val="00FB2F82"/>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AFE"/>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B74"/>
    <w:rsid w:val="00FD3C5C"/>
    <w:rsid w:val="00FD3ED0"/>
    <w:rsid w:val="00FD3F4A"/>
    <w:rsid w:val="00FD4041"/>
    <w:rsid w:val="00FD4479"/>
    <w:rsid w:val="00FD4589"/>
    <w:rsid w:val="00FD473E"/>
    <w:rsid w:val="00FD4AE8"/>
    <w:rsid w:val="00FD5823"/>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AFE"/>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347"/>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67B"/>
    <w:rsid w:val="00FF48F9"/>
    <w:rsid w:val="00FF4A07"/>
    <w:rsid w:val="00FF4ABF"/>
    <w:rsid w:val="00FF4AE2"/>
    <w:rsid w:val="00FF4C7C"/>
    <w:rsid w:val="00FF4EFC"/>
    <w:rsid w:val="00FF50A8"/>
    <w:rsid w:val="00FF5229"/>
    <w:rsid w:val="00FF53DA"/>
    <w:rsid w:val="00FF551B"/>
    <w:rsid w:val="00FF571E"/>
    <w:rsid w:val="00FF5AD9"/>
    <w:rsid w:val="00FF5E5E"/>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45E7EED"/>
    <w:rsid w:val="051F01B3"/>
    <w:rsid w:val="06962889"/>
    <w:rsid w:val="0772339D"/>
    <w:rsid w:val="07D49FB4"/>
    <w:rsid w:val="087802B0"/>
    <w:rsid w:val="08DA4783"/>
    <w:rsid w:val="0A9D3A51"/>
    <w:rsid w:val="0AEABC4F"/>
    <w:rsid w:val="0BEB1A3E"/>
    <w:rsid w:val="0C5635ED"/>
    <w:rsid w:val="0DB1010B"/>
    <w:rsid w:val="0E01354D"/>
    <w:rsid w:val="0F892212"/>
    <w:rsid w:val="10B87ADC"/>
    <w:rsid w:val="12CD5513"/>
    <w:rsid w:val="159A78C3"/>
    <w:rsid w:val="15C86ADD"/>
    <w:rsid w:val="1653D631"/>
    <w:rsid w:val="17871587"/>
    <w:rsid w:val="1B087458"/>
    <w:rsid w:val="1C5F1FCE"/>
    <w:rsid w:val="1D7F6A6C"/>
    <w:rsid w:val="1EDA23BA"/>
    <w:rsid w:val="2049AA44"/>
    <w:rsid w:val="2051507A"/>
    <w:rsid w:val="20E440C2"/>
    <w:rsid w:val="222058FF"/>
    <w:rsid w:val="22B66C07"/>
    <w:rsid w:val="247D2D55"/>
    <w:rsid w:val="248948A7"/>
    <w:rsid w:val="27528D5A"/>
    <w:rsid w:val="291E1150"/>
    <w:rsid w:val="2CDC77C7"/>
    <w:rsid w:val="2E8C3958"/>
    <w:rsid w:val="2EB3768A"/>
    <w:rsid w:val="315B730D"/>
    <w:rsid w:val="331F38CB"/>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624D70"/>
    <w:rsid w:val="62F13DF7"/>
    <w:rsid w:val="637449B6"/>
    <w:rsid w:val="63FB38D8"/>
    <w:rsid w:val="63FF36A7"/>
    <w:rsid w:val="64F81073"/>
    <w:rsid w:val="67865A6F"/>
    <w:rsid w:val="688D1C38"/>
    <w:rsid w:val="6A187795"/>
    <w:rsid w:val="6A37E0DB"/>
    <w:rsid w:val="6A6C076A"/>
    <w:rsid w:val="6B314765"/>
    <w:rsid w:val="6DE64231"/>
    <w:rsid w:val="708292FB"/>
    <w:rsid w:val="709AD039"/>
    <w:rsid w:val="712B13FF"/>
    <w:rsid w:val="7479A10A"/>
    <w:rsid w:val="76873A31"/>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7D50CFB8"/>
  <w15:docId w15:val="{A1C7EBFF-5502-43CA-822B-918746D443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rFonts w:ascii="Times New Roman" w:eastAsia="SimSun" w:hAnsi="Times New Roman"/>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32"/>
      <w:lang w:val="en-GB" w:eastAsia="zh-CN"/>
    </w:rPr>
  </w:style>
  <w:style w:type="paragraph" w:styleId="Heading3">
    <w:name w:val="heading 3"/>
    <w:basedOn w:val="Normal"/>
    <w:next w:val="Normal"/>
    <w:link w:val="Heading3Char"/>
    <w:qFormat/>
    <w:pPr>
      <w:keepNext/>
      <w:numPr>
        <w:ilvl w:val="2"/>
        <w:numId w:val="1"/>
      </w:numPr>
      <w:tabs>
        <w:tab w:val="clear" w:pos="720"/>
      </w:tabs>
      <w:spacing w:before="120"/>
      <w:ind w:left="992" w:hanging="992"/>
      <w:jc w:val="both"/>
      <w:outlineLvl w:val="2"/>
    </w:pPr>
    <w:rPr>
      <w:b/>
      <w:sz w:val="28"/>
      <w:lang w:val="en-GB" w:eastAsia="zh-CN"/>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eastAsia="Times New Roman" w:hAnsi="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Calibri" w:hAnsi="Arial" w:cs="Arial"/>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ascii="Times New Roman" w:eastAsia="Batang" w:hAnsi="Times New Roman"/>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ascii="Times New Roman" w:eastAsia="Times New Roman" w:hAnsi="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line="259" w:lineRule="auto"/>
      <w:jc w:val="both"/>
    </w:pPr>
    <w:rPr>
      <w:rFonts w:ascii="Arial" w:eastAsia="SimSun"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eastAsia="zh-CN"/>
    </w:rPr>
  </w:style>
  <w:style w:type="character" w:customStyle="1" w:styleId="CaptionChar">
    <w:name w:val="Caption Char"/>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ascii="Times New Roman" w:eastAsia="SimSun" w:hAnsi="Times New Roman"/>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ascii="Times New Roman" w:eastAsia="Times New Roman" w:hAnsi="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6"/>
      </w:numPr>
      <w:spacing w:after="50" w:line="180" w:lineRule="exact"/>
      <w:jc w:val="both"/>
    </w:pPr>
    <w:rPr>
      <w:rFonts w:ascii="Times New Roman" w:eastAsia="MS Mincho" w:hAnsi="Times New Roman"/>
      <w:szCs w:val="16"/>
      <w:lang w:eastAsia="en-US"/>
    </w:rPr>
  </w:style>
  <w:style w:type="paragraph" w:styleId="NoSpacing">
    <w:name w:val="No Spacing"/>
    <w:uiPriority w:val="1"/>
    <w:qFormat/>
    <w:pPr>
      <w:spacing w:after="160" w:line="259" w:lineRule="auto"/>
    </w:pPr>
    <w:rPr>
      <w:rFonts w:ascii="Times New Roman" w:eastAsia="MS Mincho" w:hAnsi="Times New Roman"/>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link w:val="BodyTextIndent2"/>
    <w:qFormat/>
    <w:rPr>
      <w:rFonts w:eastAsia="Times New Roman"/>
      <w:kern w:val="2"/>
      <w:lang w:eastAsia="ja-JP"/>
    </w:rPr>
  </w:style>
  <w:style w:type="character" w:customStyle="1" w:styleId="BodyTextIndent3Char">
    <w:name w:val="Body Text Indent 3 Char"/>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rFonts w:ascii="Times New Roman" w:eastAsia="SimSun" w:hAnsi="Times New Roman"/>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eastAsia="SimSun" w:hAnsi="Arial"/>
      <w:b/>
      <w:bCs/>
      <w:sz w:val="32"/>
      <w:szCs w:val="22"/>
      <w:lang w:val="en-GB" w:eastAsia="zh-CN"/>
    </w:rPr>
  </w:style>
  <w:style w:type="character" w:customStyle="1" w:styleId="Heading4Char">
    <w:name w:val="Heading 4 Char"/>
    <w:link w:val="Heading4"/>
    <w:qFormat/>
    <w:rPr>
      <w:rFonts w:ascii="Times New Roman" w:eastAsia="SimSun" w:hAnsi="Times New Roman"/>
      <w:b/>
      <w:bCs/>
      <w:sz w:val="28"/>
      <w:szCs w:val="28"/>
      <w:lang w:val="en-US" w:eastAsia="en-US"/>
    </w:rPr>
  </w:style>
  <w:style w:type="character" w:customStyle="1" w:styleId="Heading5Char">
    <w:name w:val="Heading 5 Char"/>
    <w:link w:val="Heading5"/>
    <w:qFormat/>
    <w:rPr>
      <w:rFonts w:ascii="Times New Roman" w:eastAsia="SimSun" w:hAnsi="Times New Roman"/>
      <w:b/>
      <w:bCs/>
      <w:i/>
      <w:iCs/>
      <w:sz w:val="26"/>
      <w:szCs w:val="26"/>
      <w:lang w:val="en-US" w:eastAsia="en-US"/>
    </w:rPr>
  </w:style>
  <w:style w:type="character" w:customStyle="1" w:styleId="Heading6Char">
    <w:name w:val="Heading 6 Char"/>
    <w:link w:val="Heading6"/>
    <w:qFormat/>
    <w:rPr>
      <w:rFonts w:ascii="Times New Roman" w:eastAsia="SimSun" w:hAnsi="Times New Roman"/>
      <w:b/>
      <w:bCs/>
      <w:sz w:val="22"/>
      <w:szCs w:val="22"/>
      <w:lang w:val="en-US" w:eastAsia="en-US"/>
    </w:rPr>
  </w:style>
  <w:style w:type="character" w:customStyle="1" w:styleId="Heading7Char">
    <w:name w:val="Heading 7 Char"/>
    <w:link w:val="Heading7"/>
    <w:qFormat/>
    <w:rPr>
      <w:rFonts w:ascii="Times New Roman" w:eastAsia="SimSun" w:hAnsi="Times New Roman"/>
      <w:sz w:val="24"/>
      <w:szCs w:val="24"/>
      <w:lang w:val="en-US" w:eastAsia="en-US"/>
    </w:rPr>
  </w:style>
  <w:style w:type="character" w:customStyle="1" w:styleId="Heading8Char">
    <w:name w:val="Heading 8 Char"/>
    <w:link w:val="Heading8"/>
    <w:qFormat/>
    <w:rPr>
      <w:rFonts w:ascii="Times New Roman" w:eastAsia="SimSun" w:hAnsi="Times New Roman"/>
      <w:i/>
      <w:iCs/>
      <w:sz w:val="24"/>
      <w:szCs w:val="24"/>
      <w:lang w:val="en-US" w:eastAsia="en-US"/>
    </w:rPr>
  </w:style>
  <w:style w:type="character" w:customStyle="1" w:styleId="Heading9Char">
    <w:name w:val="Heading 9 Char"/>
    <w:link w:val="Heading9"/>
    <w:qFormat/>
    <w:rPr>
      <w:rFonts w:ascii="Arial" w:eastAsia="SimSun"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SimSun"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ascii="Times New Roman" w:eastAsia="SimSun" w:hAnsi="Times New Roman"/>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ascii="Times New Roman" w:eastAsia="Times New Roman" w:hAnsi="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link w:val="proposal0"/>
    <w:qFormat/>
    <w:rPr>
      <w:rFonts w:eastAsia="Batang"/>
      <w:b/>
      <w:lang w:eastAsia="ko-KR"/>
    </w:rPr>
  </w:style>
  <w:style w:type="paragraph" w:customStyle="1" w:styleId="Eqn">
    <w:name w:val="Eqn"/>
    <w:basedOn w:val="Normal"/>
    <w:qFormat/>
    <w:pPr>
      <w:tabs>
        <w:tab w:val="center" w:pos="4608"/>
        <w:tab w:val="right" w:pos="9216"/>
      </w:tabs>
      <w:jc w:val="both"/>
    </w:pPr>
    <w:rPr>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Arial"/>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Calibri" w:eastAsia="Calibri" w:hAnsi="Calibri" w:cs="Arial"/>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Calibri" w:eastAsia="Calibri" w:hAnsi="Calibri" w:cs="Arial"/>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Calibri" w:hAnsi="Calibri" w:cs="Calibri"/>
      <w:lang w:eastAsia="ko-KR" w:bidi="hi-IN"/>
    </w:rPr>
  </w:style>
  <w:style w:type="character" w:customStyle="1" w:styleId="N1Char">
    <w:name w:val="N1 Char"/>
    <w:link w:val="N1"/>
    <w:qFormat/>
    <w:rPr>
      <w:rFonts w:ascii="Calibri" w:hAnsi="Calibri" w:cs="Calibr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uiPriority w:val="99"/>
    <w:unhideWhenUsed/>
    <w:qFormat/>
    <w:rPr>
      <w:color w:val="2B579A"/>
      <w:shd w:val="clear" w:color="auto" w:fill="E1DFDD"/>
    </w:rPr>
  </w:style>
  <w:style w:type="character" w:customStyle="1" w:styleId="UnresolvedMention1">
    <w:name w:val="Unresolved Mention1"/>
    <w:uiPriority w:val="99"/>
    <w:unhideWhenUsed/>
    <w:qFormat/>
    <w:rPr>
      <w:color w:val="605E5C"/>
      <w:shd w:val="clear" w:color="auto" w:fill="E1DFDD"/>
    </w:rPr>
  </w:style>
  <w:style w:type="character" w:customStyle="1" w:styleId="Mention2">
    <w:name w:val="Mention2"/>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paragraph" w:customStyle="1" w:styleId="Revision2">
    <w:name w:val="Revision2"/>
    <w:hidden/>
    <w:uiPriority w:val="99"/>
    <w:semiHidden/>
    <w:qFormat/>
    <w:rPr>
      <w:rFonts w:ascii="Times New Roman" w:eastAsia="SimSun" w:hAnsi="Times New Roman"/>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image" Target="media/image9.wmf"/><Relationship Id="rId42" Type="http://schemas.openxmlformats.org/officeDocument/2006/relationships/package" Target="embeddings/Microsoft_Visio_Drawing3.vsdx"/><Relationship Id="rId47" Type="http://schemas.openxmlformats.org/officeDocument/2006/relationships/image" Target="media/image26.png"/><Relationship Id="rId63" Type="http://schemas.openxmlformats.org/officeDocument/2006/relationships/oleObject" Target="embeddings/Microsoft_Visio_2003-2010_Drawing1.vsd"/><Relationship Id="rId68" Type="http://schemas.openxmlformats.org/officeDocument/2006/relationships/oleObject" Target="embeddings/oleObject10.bin"/><Relationship Id="rId2" Type="http://schemas.openxmlformats.org/officeDocument/2006/relationships/customXml" Target="../customXml/item2.xml"/><Relationship Id="rId16" Type="http://schemas.openxmlformats.org/officeDocument/2006/relationships/image" Target="media/image6.wmf"/><Relationship Id="rId29" Type="http://schemas.openxmlformats.org/officeDocument/2006/relationships/image" Target="media/image16.wmf"/><Relationship Id="rId11" Type="http://schemas.openxmlformats.org/officeDocument/2006/relationships/image" Target="media/image2.gif"/><Relationship Id="rId24" Type="http://schemas.openxmlformats.org/officeDocument/2006/relationships/image" Target="media/image11.wmf"/><Relationship Id="rId32" Type="http://schemas.openxmlformats.org/officeDocument/2006/relationships/image" Target="media/image19.wmf"/><Relationship Id="rId37" Type="http://schemas.openxmlformats.org/officeDocument/2006/relationships/oleObject" Target="embeddings/oleObject7.bin"/><Relationship Id="rId40" Type="http://schemas.openxmlformats.org/officeDocument/2006/relationships/package" Target="embeddings/Microsoft_Visio_Drawing2.vsdx"/><Relationship Id="rId45" Type="http://schemas.openxmlformats.org/officeDocument/2006/relationships/image" Target="media/image25.emf"/><Relationship Id="rId53" Type="http://schemas.openxmlformats.org/officeDocument/2006/relationships/image" Target="media/image30.emf"/><Relationship Id="rId58" Type="http://schemas.openxmlformats.org/officeDocument/2006/relationships/image" Target="media/image35.emf"/><Relationship Id="rId66" Type="http://schemas.openxmlformats.org/officeDocument/2006/relationships/oleObject" Target="embeddings/oleObject8.bin"/><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8.vsdx"/><Relationship Id="rId19" Type="http://schemas.openxmlformats.org/officeDocument/2006/relationships/image" Target="media/image8.wmf"/><Relationship Id="rId14" Type="http://schemas.openxmlformats.org/officeDocument/2006/relationships/package" Target="embeddings/Microsoft_Visio_Drawing1.vsdx"/><Relationship Id="rId22" Type="http://schemas.openxmlformats.org/officeDocument/2006/relationships/oleObject" Target="embeddings/oleObject3.bin"/><Relationship Id="rId27" Type="http://schemas.openxmlformats.org/officeDocument/2006/relationships/image" Target="media/image14.wmf"/><Relationship Id="rId30" Type="http://schemas.openxmlformats.org/officeDocument/2006/relationships/image" Target="media/image17.wmf"/><Relationship Id="rId35" Type="http://schemas.openxmlformats.org/officeDocument/2006/relationships/oleObject" Target="embeddings/oleObject5.bin"/><Relationship Id="rId43" Type="http://schemas.openxmlformats.org/officeDocument/2006/relationships/image" Target="media/image24.emf"/><Relationship Id="rId48" Type="http://schemas.openxmlformats.org/officeDocument/2006/relationships/image" Target="media/image27.png"/><Relationship Id="rId56" Type="http://schemas.openxmlformats.org/officeDocument/2006/relationships/image" Target="media/image33.png"/><Relationship Id="rId64" Type="http://schemas.openxmlformats.org/officeDocument/2006/relationships/image" Target="media/image38.png"/><Relationship Id="rId69" Type="http://schemas.openxmlformats.org/officeDocument/2006/relationships/oleObject" Target="embeddings/oleObject11.bin"/><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oleObject" Target="embeddings/oleObject14.bin"/><Relationship Id="rId3" Type="http://schemas.openxmlformats.org/officeDocument/2006/relationships/numbering" Target="numbering.xml"/><Relationship Id="rId12" Type="http://schemas.openxmlformats.org/officeDocument/2006/relationships/image" Target="media/image3.gif"/><Relationship Id="rId17" Type="http://schemas.openxmlformats.org/officeDocument/2006/relationships/image" Target="media/image7.wmf"/><Relationship Id="rId25" Type="http://schemas.openxmlformats.org/officeDocument/2006/relationships/image" Target="media/image12.wmf"/><Relationship Id="rId33" Type="http://schemas.openxmlformats.org/officeDocument/2006/relationships/image" Target="media/image20.wmf"/><Relationship Id="rId38" Type="http://schemas.openxmlformats.org/officeDocument/2006/relationships/image" Target="media/image21.wmf"/><Relationship Id="rId46" Type="http://schemas.openxmlformats.org/officeDocument/2006/relationships/oleObject" Target="embeddings/Microsoft_Visio_2003-2010_Drawing.vsd"/><Relationship Id="rId59" Type="http://schemas.openxmlformats.org/officeDocument/2006/relationships/package" Target="embeddings/Microsoft_Visio_Drawing7.vsdx"/><Relationship Id="rId67" Type="http://schemas.openxmlformats.org/officeDocument/2006/relationships/oleObject" Target="embeddings/oleObject9.bin"/><Relationship Id="rId20" Type="http://schemas.openxmlformats.org/officeDocument/2006/relationships/oleObject" Target="embeddings/oleObject2.bin"/><Relationship Id="rId41" Type="http://schemas.openxmlformats.org/officeDocument/2006/relationships/image" Target="media/image23.emf"/><Relationship Id="rId54" Type="http://schemas.openxmlformats.org/officeDocument/2006/relationships/image" Target="media/image31.png"/><Relationship Id="rId62" Type="http://schemas.openxmlformats.org/officeDocument/2006/relationships/image" Target="media/image37.emf"/><Relationship Id="rId70" Type="http://schemas.openxmlformats.org/officeDocument/2006/relationships/oleObject" Target="embeddings/oleObject12.bin"/><Relationship Id="rId75"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wmf"/><Relationship Id="rId28" Type="http://schemas.openxmlformats.org/officeDocument/2006/relationships/image" Target="media/image15.wmf"/><Relationship Id="rId36" Type="http://schemas.openxmlformats.org/officeDocument/2006/relationships/oleObject" Target="embeddings/oleObject6.bin"/><Relationship Id="rId49" Type="http://schemas.openxmlformats.org/officeDocument/2006/relationships/image" Target="media/image28.png"/><Relationship Id="rId57" Type="http://schemas.openxmlformats.org/officeDocument/2006/relationships/image" Target="media/image34.png"/><Relationship Id="rId10" Type="http://schemas.openxmlformats.org/officeDocument/2006/relationships/package" Target="embeddings/Microsoft_Visio_Drawing.vsdx"/><Relationship Id="rId31" Type="http://schemas.openxmlformats.org/officeDocument/2006/relationships/image" Target="media/image18.wmf"/><Relationship Id="rId44" Type="http://schemas.openxmlformats.org/officeDocument/2006/relationships/package" Target="embeddings/Microsoft_Visio_Drawing4.vsdx"/><Relationship Id="rId52" Type="http://schemas.openxmlformats.org/officeDocument/2006/relationships/package" Target="embeddings/Microsoft_Visio_Drawing6.vsdx"/><Relationship Id="rId60" Type="http://schemas.openxmlformats.org/officeDocument/2006/relationships/image" Target="media/image36.emf"/><Relationship Id="rId65" Type="http://schemas.openxmlformats.org/officeDocument/2006/relationships/image" Target="media/image39.png"/><Relationship Id="rId73" Type="http://schemas.openxmlformats.org/officeDocument/2006/relationships/image" Target="media/image40.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22.wmf"/><Relationship Id="rId34" Type="http://schemas.openxmlformats.org/officeDocument/2006/relationships/oleObject" Target="embeddings/oleObject4.bin"/><Relationship Id="rId50" Type="http://schemas.openxmlformats.org/officeDocument/2006/relationships/package" Target="embeddings/Microsoft_Visio_Drawing5.vsdx"/><Relationship Id="rId55" Type="http://schemas.openxmlformats.org/officeDocument/2006/relationships/image" Target="media/image32.png"/><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28A82A61-C584-44C5-8618-107026BD219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190</Pages>
  <Words>59494</Words>
  <Characters>374814</Characters>
  <Application>Microsoft Office Word</Application>
  <DocSecurity>0</DocSecurity>
  <Lines>3123</Lines>
  <Paragraphs>866</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433442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Alexander Golitschek</cp:lastModifiedBy>
  <cp:revision>2</cp:revision>
  <cp:lastPrinted>2016-08-13T07:06:00Z</cp:lastPrinted>
  <dcterms:created xsi:type="dcterms:W3CDTF">2022-01-25T00:27:00Z</dcterms:created>
  <dcterms:modified xsi:type="dcterms:W3CDTF">2022-01-25T00:27:00Z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y fmtid="{D5CDD505-2E9C-101B-9397-08002B2CF9AE}" pid="44" name="ICV">
    <vt:lpwstr>B89C94742EA7471BA78899C32C53F145</vt:lpwstr>
  </property>
</Properties>
</file>