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Heading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BodyText"/>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BodyText"/>
        <w:spacing w:after="0"/>
        <w:jc w:val="left"/>
      </w:pPr>
      <w:r>
        <w:t>The following email thread is assigned for discussion of this topic:</w:t>
      </w:r>
    </w:p>
    <w:p w14:paraId="670D3865" w14:textId="77777777" w:rsidR="00BD6D01" w:rsidRDefault="00BD6D01">
      <w:pPr>
        <w:pStyle w:val="BodyText"/>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Heading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BodyText"/>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BodyText"/>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BD6D01" w14:paraId="05942022" w14:textId="77777777">
        <w:tc>
          <w:tcPr>
            <w:tcW w:w="1525" w:type="dxa"/>
          </w:tcPr>
          <w:p w14:paraId="024382B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3BBFB426"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BodyText"/>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MS Mincho"/>
                <w:b/>
                <w:bCs/>
                <w:sz w:val="20"/>
                <w:lang w:val="en-US" w:eastAsia="en-US"/>
              </w:rPr>
            </w:pPr>
          </w:p>
        </w:tc>
      </w:tr>
      <w:tr w:rsidR="00BD6D01" w14:paraId="7AD7CAA2" w14:textId="77777777">
        <w:tc>
          <w:tcPr>
            <w:tcW w:w="1525" w:type="dxa"/>
          </w:tcPr>
          <w:p w14:paraId="2B37E18A" w14:textId="77777777" w:rsidR="00BD6D01" w:rsidRDefault="002C1305">
            <w:pPr>
              <w:pStyle w:val="BodyText"/>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BodyText"/>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BodyText"/>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1  for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BD6D01" w14:paraId="2A3BA5A3" w14:textId="77777777">
        <w:tc>
          <w:tcPr>
            <w:tcW w:w="1525" w:type="dxa"/>
          </w:tcPr>
          <w:p w14:paraId="1FEB0023" w14:textId="77777777" w:rsidR="00BD6D01" w:rsidRDefault="002C1305">
            <w:pPr>
              <w:pStyle w:val="BodyText"/>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BodyText"/>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BodyText"/>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BD6D01" w14:paraId="58B6EB84" w14:textId="77777777">
        <w:tc>
          <w:tcPr>
            <w:tcW w:w="1525" w:type="dxa"/>
          </w:tcPr>
          <w:p w14:paraId="46D66659" w14:textId="77777777" w:rsidR="00BD6D01" w:rsidRDefault="002C1305">
            <w:pPr>
              <w:pStyle w:val="BodyText"/>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BD6D01" w14:paraId="3516B06E" w14:textId="77777777">
        <w:tc>
          <w:tcPr>
            <w:tcW w:w="1525" w:type="dxa"/>
          </w:tcPr>
          <w:p w14:paraId="7C7615EB" w14:textId="77777777" w:rsidR="00BD6D01" w:rsidRDefault="002C1305">
            <w:pPr>
              <w:pStyle w:val="BodyText"/>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27B30BF" w14:textId="77777777" w:rsidR="00BD6D01" w:rsidRDefault="00BD6D01">
      <w:pPr>
        <w:pStyle w:val="BodyText"/>
        <w:ind w:right="27"/>
      </w:pPr>
    </w:p>
    <w:p w14:paraId="0B09DF7D" w14:textId="77777777" w:rsidR="00BD6D01" w:rsidRDefault="002C1305">
      <w:pPr>
        <w:pStyle w:val="Heading2"/>
      </w:pPr>
      <w:r>
        <w:t>Summary of Handling of PUCCH Resource Set Index 15</w:t>
      </w:r>
    </w:p>
    <w:p w14:paraId="14CF788F" w14:textId="77777777" w:rsidR="00BD6D01" w:rsidRDefault="002C1305">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BodyText"/>
        <w:numPr>
          <w:ilvl w:val="0"/>
          <w:numId w:val="15"/>
        </w:numPr>
        <w:spacing w:after="0"/>
        <w:ind w:right="29"/>
      </w:pPr>
      <w:r>
        <w:t>Alt-1: X = N</w:t>
      </w:r>
      <w:r>
        <w:rPr>
          <w:vertAlign w:val="subscript"/>
        </w:rPr>
        <w:t>RB</w:t>
      </w:r>
    </w:p>
    <w:p w14:paraId="11A15F60" w14:textId="77777777" w:rsidR="00BD6D01" w:rsidRDefault="002C1305">
      <w:pPr>
        <w:pStyle w:val="BodyText"/>
        <w:numPr>
          <w:ilvl w:val="1"/>
          <w:numId w:val="15"/>
        </w:numPr>
        <w:spacing w:after="0"/>
        <w:ind w:right="29"/>
      </w:pPr>
      <w:r>
        <w:t>Sony, ZTE, Intel, Nokia, Qualcomm, Huawei, NTT DOCOMO, vivo</w:t>
      </w:r>
    </w:p>
    <w:p w14:paraId="76D4AF3A" w14:textId="77777777" w:rsidR="00BD6D01" w:rsidRDefault="002C1305">
      <w:pPr>
        <w:pStyle w:val="BodyText"/>
        <w:numPr>
          <w:ilvl w:val="0"/>
          <w:numId w:val="15"/>
        </w:numPr>
        <w:spacing w:after="0"/>
        <w:ind w:right="29"/>
      </w:pPr>
      <w:r>
        <w:t>Alt-2: X = 1</w:t>
      </w:r>
    </w:p>
    <w:p w14:paraId="58533D9A" w14:textId="77777777" w:rsidR="00BD6D01" w:rsidRDefault="002C1305">
      <w:pPr>
        <w:pStyle w:val="BodyText"/>
        <w:numPr>
          <w:ilvl w:val="1"/>
          <w:numId w:val="15"/>
        </w:numPr>
        <w:spacing w:after="0"/>
        <w:ind w:right="29"/>
      </w:pPr>
      <w:r>
        <w:lastRenderedPageBreak/>
        <w:t>CATT, Futurewei(?), Ericsson, Apple, LGE</w:t>
      </w:r>
    </w:p>
    <w:p w14:paraId="0C6F2EC4" w14:textId="77777777" w:rsidR="00BD6D01" w:rsidRDefault="00BD6D01">
      <w:pPr>
        <w:pStyle w:val="BodyText"/>
        <w:ind w:right="27"/>
      </w:pPr>
    </w:p>
    <w:p w14:paraId="2061C54F" w14:textId="77777777" w:rsidR="00BD6D01" w:rsidRDefault="002C1305">
      <w:pPr>
        <w:pStyle w:val="BodyText"/>
        <w:ind w:right="27"/>
      </w:pPr>
      <w:r>
        <w:t>Companies supportive of Alt-1 generally say that any error cases that occur can be handled by gNB implementation, and that a consistent scaling principle is desired for all PUCCH resource set indices.</w:t>
      </w:r>
    </w:p>
    <w:p w14:paraId="61DB32B3" w14:textId="77777777" w:rsidR="00BD6D01" w:rsidRDefault="002C1305">
      <w:pPr>
        <w:pStyle w:val="BodyText"/>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E229CA" w:rsidRDefault="00E229CA">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E229CA" w:rsidRDefault="00E229CA">
                        <w:pPr>
                          <w:rPr>
                            <w:color w:val="FF0000"/>
                          </w:rPr>
                        </w:pPr>
                        <w:r>
                          <w:rPr>
                            <w:color w:val="FF0000"/>
                          </w:rPr>
                          <w:t>RB offset area</w:t>
                        </w:r>
                      </w:p>
                    </w:txbxContent>
                  </v:textbox>
                </v:shape>
              </v:group>
            </w:pict>
          </mc:Fallback>
        </mc:AlternateContent>
      </w:r>
      <w:r>
        <w:rPr>
          <w:rFonts w:eastAsia="MS Mincho"/>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25.8pt" o:ole="">
            <v:imagedata r:id="rId14" o:title=""/>
          </v:shape>
          <o:OLEObject Type="Embed" ProgID="Visio.Drawing.11" ShapeID="_x0000_i1025" DrawAspect="Content" ObjectID="_1698475349"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5pt;height:290.2pt" o:ole="">
            <v:imagedata r:id="rId16" o:title=""/>
          </v:shape>
          <o:OLEObject Type="Embed" ProgID="Visio.Drawing.11" ShapeID="_x0000_i1026" DrawAspect="Content" ObjectID="_1698475350"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BodyText"/>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65pt;height:321.55pt" o:ole="">
            <v:imagedata r:id="rId18" o:title=""/>
          </v:shape>
          <o:OLEObject Type="Embed" ProgID="Visio.Drawing.11" ShapeID="_x0000_i1027" DrawAspect="Content" ObjectID="_1698475351"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BodyText"/>
        <w:ind w:right="27"/>
        <w:rPr>
          <w:bCs/>
          <w:lang w:val="en-US"/>
        </w:rPr>
      </w:pPr>
    </w:p>
    <w:p w14:paraId="415E747A" w14:textId="77777777" w:rsidR="00BD6D01" w:rsidRDefault="002C1305">
      <w:pPr>
        <w:pStyle w:val="BodyText"/>
        <w:ind w:right="27"/>
        <w:rPr>
          <w:bCs/>
          <w:lang w:val="en-US"/>
        </w:rPr>
      </w:pPr>
      <w:r>
        <w:rPr>
          <w:bCs/>
          <w:lang w:val="en-US"/>
        </w:rPr>
        <w:lastRenderedPageBreak/>
        <w:t>Hence the trade-off between Alt-1 and Alt-2 seems to be the following:</w:t>
      </w:r>
    </w:p>
    <w:p w14:paraId="5FA73D51" w14:textId="77777777" w:rsidR="00BD6D01" w:rsidRDefault="002C1305">
      <w:pPr>
        <w:pStyle w:val="BodyText"/>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2DE833D4" w14:textId="77777777" w:rsidR="00BD6D01" w:rsidRDefault="002C1305">
      <w:pPr>
        <w:pStyle w:val="BodyText"/>
        <w:numPr>
          <w:ilvl w:val="1"/>
          <w:numId w:val="16"/>
        </w:numPr>
        <w:ind w:right="27"/>
        <w:rPr>
          <w:bCs/>
          <w:lang w:val="en-US"/>
        </w:rPr>
      </w:pPr>
      <w:r>
        <w:rPr>
          <w:bCs/>
          <w:lang w:val="en-US"/>
        </w:rPr>
        <w:t>Different hopping pattern compared to sets 0..14</w:t>
      </w:r>
    </w:p>
    <w:p w14:paraId="401918F8"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BodyText"/>
        <w:numPr>
          <w:ilvl w:val="0"/>
          <w:numId w:val="16"/>
        </w:numPr>
        <w:ind w:right="27"/>
        <w:rPr>
          <w:bCs/>
          <w:lang w:val="en-US"/>
        </w:rPr>
      </w:pPr>
      <w:r>
        <w:rPr>
          <w:bCs/>
          <w:lang w:val="en-US"/>
        </w:rPr>
        <w:t>Alt-2: Different scaling value X = 1 used for set 15 compared to sets 0 .. 14, but for set 15</w:t>
      </w:r>
    </w:p>
    <w:p w14:paraId="289BCFA1" w14:textId="77777777" w:rsidR="00BD6D01" w:rsidRDefault="002C1305">
      <w:pPr>
        <w:pStyle w:val="BodyText"/>
        <w:numPr>
          <w:ilvl w:val="1"/>
          <w:numId w:val="16"/>
        </w:numPr>
        <w:ind w:right="27"/>
        <w:rPr>
          <w:bCs/>
          <w:lang w:val="en-US"/>
        </w:rPr>
      </w:pPr>
      <w:r>
        <w:rPr>
          <w:bCs/>
          <w:lang w:val="en-US"/>
        </w:rPr>
        <w:t>Same hopping pattern as for sets 0 .. 14</w:t>
      </w:r>
    </w:p>
    <w:p w14:paraId="7C792E00"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BodyText"/>
        <w:ind w:right="27"/>
        <w:rPr>
          <w:bCs/>
          <w:lang w:val="en-US"/>
        </w:rPr>
      </w:pPr>
    </w:p>
    <w:p w14:paraId="5D95E0EB" w14:textId="77777777" w:rsidR="00BD6D01" w:rsidRDefault="002C1305">
      <w:pPr>
        <w:pStyle w:val="Heading2"/>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90BFA97"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BodyText"/>
              <w:spacing w:after="0"/>
              <w:ind w:right="27"/>
              <w:rPr>
                <w:rFonts w:eastAsia="Times New Roman"/>
                <w:sz w:val="20"/>
                <w:szCs w:val="20"/>
                <w:lang w:eastAsia="en-US"/>
              </w:rPr>
            </w:pPr>
          </w:p>
          <w:p w14:paraId="5F6B8503"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3ADAAEB7" w14:textId="77777777" w:rsidR="00BD6D01" w:rsidRDefault="00BD6D01">
            <w:pPr>
              <w:pStyle w:val="BodyText"/>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73D95286" w14:textId="77777777" w:rsidR="00BD6D01" w:rsidRDefault="00BD6D01">
            <w:pPr>
              <w:pStyle w:val="BodyText"/>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BodyText"/>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BodyText"/>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BodyText"/>
              <w:spacing w:after="0"/>
              <w:ind w:right="27"/>
              <w:rPr>
                <w:lang w:val="de-DE"/>
              </w:rPr>
            </w:pPr>
            <w:r>
              <w:rPr>
                <w:lang w:val="de-DE"/>
              </w:rPr>
              <w:t>Qualcomm</w:t>
            </w:r>
          </w:p>
        </w:tc>
        <w:tc>
          <w:tcPr>
            <w:tcW w:w="7560" w:type="dxa"/>
          </w:tcPr>
          <w:p w14:paraId="4282D31F" w14:textId="77777777" w:rsidR="00BD6D01" w:rsidRDefault="002C1305">
            <w:pPr>
              <w:pStyle w:val="BodyText"/>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BodyText"/>
              <w:spacing w:after="0"/>
              <w:ind w:right="27"/>
              <w:rPr>
                <w:sz w:val="20"/>
                <w:szCs w:val="20"/>
                <w:lang w:val="de-DE"/>
              </w:rPr>
            </w:pPr>
          </w:p>
          <w:p w14:paraId="4390F2F5" w14:textId="77777777" w:rsidR="00BD6D01" w:rsidRDefault="002C1305">
            <w:pPr>
              <w:pStyle w:val="BodyText"/>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BodyText"/>
              <w:spacing w:after="0"/>
              <w:ind w:right="27"/>
              <w:rPr>
                <w:sz w:val="20"/>
                <w:szCs w:val="20"/>
                <w:lang w:val="de-DE"/>
              </w:rPr>
            </w:pPr>
          </w:p>
          <w:p w14:paraId="720CC469" w14:textId="77777777" w:rsidR="00BD6D01" w:rsidRDefault="002C1305">
            <w:pPr>
              <w:pStyle w:val="BodyText"/>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BodyText"/>
              <w:spacing w:after="0"/>
              <w:ind w:right="27"/>
              <w:rPr>
                <w:sz w:val="20"/>
                <w:szCs w:val="20"/>
                <w:lang w:val="de-DE"/>
              </w:rPr>
            </w:pPr>
          </w:p>
          <w:p w14:paraId="6A0A5C15" w14:textId="77777777" w:rsidR="00BD6D01" w:rsidRDefault="002C1305">
            <w:pPr>
              <w:pStyle w:val="BodyText"/>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BodyText"/>
              <w:spacing w:after="0"/>
              <w:ind w:right="27"/>
              <w:rPr>
                <w:sz w:val="20"/>
                <w:szCs w:val="20"/>
                <w:lang w:val="de-DE"/>
              </w:rPr>
            </w:pPr>
          </w:p>
          <w:p w14:paraId="615CECA3" w14:textId="77777777" w:rsidR="00BD6D01" w:rsidRDefault="002C1305">
            <w:pPr>
              <w:pStyle w:val="BodyText"/>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BodyText"/>
              <w:spacing w:after="0"/>
              <w:ind w:right="27"/>
              <w:rPr>
                <w:sz w:val="20"/>
                <w:szCs w:val="20"/>
                <w:lang w:val="de-DE"/>
              </w:rPr>
            </w:pPr>
          </w:p>
          <w:p w14:paraId="211E38B5" w14:textId="77777777" w:rsidR="00BD6D01" w:rsidRDefault="002C1305">
            <w:pPr>
              <w:pStyle w:val="BodyText"/>
              <w:spacing w:after="0"/>
              <w:ind w:right="27"/>
              <w:rPr>
                <w:sz w:val="20"/>
                <w:szCs w:val="20"/>
                <w:lang w:val="de-DE"/>
              </w:rPr>
            </w:pPr>
            <w:r>
              <w:rPr>
                <w:sz w:val="20"/>
                <w:szCs w:val="20"/>
                <w:lang w:val="de-DE"/>
              </w:rPr>
              <w:t>We prefer Alt-a.</w:t>
            </w:r>
          </w:p>
          <w:p w14:paraId="1F723D37" w14:textId="77777777" w:rsidR="00BD6D01" w:rsidRDefault="00BD6D01">
            <w:pPr>
              <w:pStyle w:val="BodyText"/>
              <w:spacing w:after="0"/>
              <w:ind w:right="27"/>
              <w:rPr>
                <w:lang w:val="de-DE"/>
              </w:rPr>
            </w:pPr>
          </w:p>
        </w:tc>
      </w:tr>
      <w:tr w:rsidR="00BD6D01" w14:paraId="7F9B1F4B" w14:textId="77777777">
        <w:tc>
          <w:tcPr>
            <w:tcW w:w="1525" w:type="dxa"/>
          </w:tcPr>
          <w:p w14:paraId="1A6B52F6" w14:textId="77777777" w:rsidR="00BD6D01" w:rsidRDefault="002C1305">
            <w:pPr>
              <w:pStyle w:val="BodyText"/>
              <w:spacing w:after="0"/>
              <w:ind w:right="27"/>
              <w:rPr>
                <w:lang w:val="de-DE"/>
              </w:rPr>
            </w:pPr>
            <w:r>
              <w:rPr>
                <w:lang w:val="de-DE"/>
              </w:rPr>
              <w:lastRenderedPageBreak/>
              <w:t>Intel</w:t>
            </w:r>
          </w:p>
        </w:tc>
        <w:tc>
          <w:tcPr>
            <w:tcW w:w="7560" w:type="dxa"/>
          </w:tcPr>
          <w:p w14:paraId="225A5C7E" w14:textId="77777777" w:rsidR="00BD6D01" w:rsidRDefault="002C1305">
            <w:pPr>
              <w:pStyle w:val="BodyText"/>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BodyText"/>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BodyText"/>
              <w:spacing w:after="0"/>
              <w:ind w:right="27"/>
              <w:rPr>
                <w:lang w:val="de-DE"/>
              </w:rPr>
            </w:pPr>
            <w:r>
              <w:rPr>
                <w:lang w:val="de-DE"/>
              </w:rPr>
              <w:t>InterDigital</w:t>
            </w:r>
          </w:p>
        </w:tc>
        <w:tc>
          <w:tcPr>
            <w:tcW w:w="7560" w:type="dxa"/>
          </w:tcPr>
          <w:p w14:paraId="4808A4D5" w14:textId="77777777" w:rsidR="00BD6D01" w:rsidRDefault="002C1305">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BodyText"/>
              <w:spacing w:after="0"/>
              <w:ind w:right="27"/>
              <w:rPr>
                <w:lang w:val="de-DE"/>
              </w:rPr>
            </w:pPr>
            <w:r>
              <w:rPr>
                <w:lang w:val="de-DE"/>
              </w:rPr>
              <w:t>Lenovo, Motorola Mobility</w:t>
            </w:r>
          </w:p>
        </w:tc>
        <w:tc>
          <w:tcPr>
            <w:tcW w:w="7560" w:type="dxa"/>
          </w:tcPr>
          <w:p w14:paraId="13D385AB" w14:textId="77777777" w:rsidR="00BD6D01" w:rsidRDefault="002C1305">
            <w:pPr>
              <w:pStyle w:val="BodyText"/>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BodyText"/>
              <w:spacing w:after="0"/>
              <w:ind w:right="27"/>
            </w:pPr>
            <w:r>
              <w:rPr>
                <w:lang w:val="de-DE"/>
              </w:rPr>
              <w:t>Sony</w:t>
            </w:r>
          </w:p>
        </w:tc>
        <w:tc>
          <w:tcPr>
            <w:tcW w:w="7560" w:type="dxa"/>
          </w:tcPr>
          <w:p w14:paraId="53AF1419" w14:textId="77777777" w:rsidR="00BD6D01" w:rsidRDefault="002C1305">
            <w:pPr>
              <w:pStyle w:val="BodyText"/>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BodyText"/>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BodyText"/>
              <w:spacing w:after="0"/>
              <w:ind w:right="27"/>
              <w:rPr>
                <w:rFonts w:eastAsia="Times New Roman"/>
                <w:sz w:val="20"/>
                <w:szCs w:val="20"/>
                <w:lang w:eastAsia="en-US"/>
              </w:rPr>
            </w:pPr>
          </w:p>
          <w:p w14:paraId="41EA11D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3517996C" w14:textId="77777777" w:rsidR="00BD6D01" w:rsidRDefault="002C1305">
            <w:pPr>
              <w:pStyle w:val="BodyText"/>
              <w:spacing w:after="0"/>
              <w:ind w:right="27"/>
              <w:rPr>
                <w:rFonts w:eastAsia="Yu Mincho"/>
                <w:lang w:eastAsia="ja-JP"/>
              </w:rPr>
            </w:pPr>
            <w:r>
              <w:rPr>
                <w:rFonts w:eastAsia="Yu Mincho"/>
                <w:lang w:eastAsia="ja-JP"/>
              </w:rPr>
              <w:t xml:space="preserve">Our preference is Alt-1. </w:t>
            </w:r>
          </w:p>
          <w:p w14:paraId="656598A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BodyText"/>
              <w:spacing w:after="0"/>
              <w:ind w:right="27"/>
              <w:rPr>
                <w:rFonts w:eastAsia="Yu Mincho"/>
                <w:lang w:eastAsia="ja-JP"/>
              </w:rPr>
            </w:pPr>
            <w:r>
              <w:rPr>
                <w:rFonts w:eastAsia="Yu Mincho"/>
                <w:lang w:eastAsia="ja-JP"/>
              </w:rPr>
              <w:t>vivo</w:t>
            </w:r>
          </w:p>
        </w:tc>
        <w:tc>
          <w:tcPr>
            <w:tcW w:w="7560" w:type="dxa"/>
          </w:tcPr>
          <w:p w14:paraId="74DA9B5F" w14:textId="77777777" w:rsidR="00BD6D01" w:rsidRDefault="002C1305">
            <w:pPr>
              <w:pStyle w:val="BodyText"/>
              <w:spacing w:after="0"/>
              <w:ind w:right="27"/>
            </w:pPr>
            <w:r>
              <w:t xml:space="preserve">We prefer Alt-1. </w:t>
            </w:r>
          </w:p>
          <w:p w14:paraId="01876EA5" w14:textId="77777777" w:rsidR="00BD6D01" w:rsidRDefault="002C1305">
            <w:pPr>
              <w:pStyle w:val="BodyText"/>
              <w:spacing w:after="0"/>
              <w:ind w:right="27"/>
            </w:pPr>
            <w:r>
              <w:t xml:space="preserve">In our opinion, frequency hopping is aimed to achieve the frequency diversity gain regardless the hopping pattern. So we don’t think it should be restricted. </w:t>
            </w:r>
          </w:p>
          <w:p w14:paraId="43AC6F68" w14:textId="77777777" w:rsidR="00BD6D01" w:rsidRDefault="002C1305">
            <w:pPr>
              <w:pStyle w:val="BodyText"/>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BodyText"/>
              <w:spacing w:after="0"/>
              <w:ind w:right="27"/>
              <w:rPr>
                <w:rFonts w:eastAsia="SimSun"/>
                <w:sz w:val="20"/>
                <w:szCs w:val="20"/>
                <w:lang w:val="en-US" w:eastAsia="ja-JP"/>
              </w:rPr>
            </w:pPr>
            <w:r>
              <w:rPr>
                <w:rFonts w:eastAsia="SimSun" w:hint="eastAsia"/>
                <w:sz w:val="20"/>
                <w:szCs w:val="20"/>
                <w:lang w:val="en-US"/>
              </w:rPr>
              <w:lastRenderedPageBreak/>
              <w:t>ZTE, Sanechips</w:t>
            </w:r>
          </w:p>
        </w:tc>
        <w:tc>
          <w:tcPr>
            <w:tcW w:w="7560" w:type="dxa"/>
          </w:tcPr>
          <w:p w14:paraId="5CD1B158" w14:textId="77777777" w:rsidR="00BD6D01" w:rsidRDefault="002C1305">
            <w:pPr>
              <w:pStyle w:val="BodyText"/>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1465E7C2" w14:textId="77777777" w:rsidR="00BD6D01" w:rsidRDefault="002C1305">
            <w:pPr>
              <w:pStyle w:val="BodyText"/>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BodyText"/>
              <w:spacing w:after="0"/>
              <w:ind w:right="27"/>
              <w:rPr>
                <w:rFonts w:eastAsia="SimSun"/>
                <w:lang w:val="en-US"/>
              </w:rPr>
            </w:pPr>
            <w:r>
              <w:rPr>
                <w:lang w:val="de-DE"/>
              </w:rPr>
              <w:t>Samsung</w:t>
            </w:r>
          </w:p>
        </w:tc>
        <w:tc>
          <w:tcPr>
            <w:tcW w:w="7560" w:type="dxa"/>
          </w:tcPr>
          <w:p w14:paraId="4B4FD021" w14:textId="77777777" w:rsidR="00BD6D01" w:rsidRDefault="002C1305">
            <w:pPr>
              <w:pStyle w:val="BodyText"/>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BodyText"/>
              <w:spacing w:after="0"/>
              <w:ind w:right="27"/>
              <w:rPr>
                <w:sz w:val="20"/>
                <w:lang w:val="de-DE"/>
              </w:rPr>
            </w:pPr>
            <w:r>
              <w:rPr>
                <w:sz w:val="20"/>
                <w:lang w:val="de-DE"/>
              </w:rPr>
              <w:t>Moderator</w:t>
            </w:r>
          </w:p>
        </w:tc>
        <w:tc>
          <w:tcPr>
            <w:tcW w:w="7560" w:type="dxa"/>
          </w:tcPr>
          <w:p w14:paraId="093733A5" w14:textId="77777777" w:rsidR="00BD6D01" w:rsidRDefault="002C1305">
            <w:pPr>
              <w:pStyle w:val="BodyText"/>
              <w:spacing w:after="0"/>
              <w:ind w:right="27"/>
              <w:rPr>
                <w:sz w:val="20"/>
                <w:lang w:val="de-DE"/>
              </w:rPr>
            </w:pPr>
            <w:r>
              <w:rPr>
                <w:sz w:val="20"/>
                <w:lang w:val="de-DE"/>
              </w:rPr>
              <w:t>Company support is as follows:</w:t>
            </w:r>
          </w:p>
          <w:p w14:paraId="25C4E44F" w14:textId="77777777" w:rsidR="00BD6D01" w:rsidRDefault="002C1305">
            <w:pPr>
              <w:pStyle w:val="BodyText"/>
              <w:numPr>
                <w:ilvl w:val="0"/>
                <w:numId w:val="18"/>
              </w:numPr>
              <w:spacing w:after="0"/>
              <w:ind w:right="27"/>
              <w:rPr>
                <w:sz w:val="20"/>
                <w:lang w:val="de-DE"/>
              </w:rPr>
            </w:pPr>
            <w:r>
              <w:rPr>
                <w:sz w:val="20"/>
                <w:lang w:val="de-DE"/>
              </w:rPr>
              <w:t>Alt-1</w:t>
            </w:r>
          </w:p>
          <w:p w14:paraId="0D777A5A" w14:textId="77777777" w:rsidR="00BD6D01" w:rsidRDefault="002C1305">
            <w:pPr>
              <w:pStyle w:val="BodyText"/>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BodyText"/>
              <w:numPr>
                <w:ilvl w:val="0"/>
                <w:numId w:val="18"/>
              </w:numPr>
              <w:spacing w:after="0"/>
              <w:ind w:right="27"/>
              <w:rPr>
                <w:sz w:val="20"/>
                <w:lang w:val="de-DE"/>
              </w:rPr>
            </w:pPr>
            <w:r>
              <w:rPr>
                <w:sz w:val="20"/>
                <w:lang w:val="de-DE"/>
              </w:rPr>
              <w:t>Alt-2</w:t>
            </w:r>
          </w:p>
          <w:p w14:paraId="25133E19" w14:textId="77777777" w:rsidR="00BD6D01" w:rsidRDefault="002C1305">
            <w:pPr>
              <w:pStyle w:val="BodyText"/>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BodyText"/>
              <w:spacing w:after="0"/>
              <w:ind w:right="27"/>
              <w:rPr>
                <w:sz w:val="20"/>
                <w:lang w:val="de-DE"/>
              </w:rPr>
            </w:pPr>
          </w:p>
          <w:p w14:paraId="76089F2D" w14:textId="77777777" w:rsidR="00BD6D01" w:rsidRDefault="002C1305">
            <w:pPr>
              <w:pStyle w:val="BodyText"/>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BodyText"/>
              <w:spacing w:after="0"/>
              <w:ind w:right="27"/>
              <w:rPr>
                <w:sz w:val="20"/>
                <w:lang w:val="de-DE"/>
              </w:rPr>
            </w:pPr>
          </w:p>
          <w:p w14:paraId="08DDE4AA" w14:textId="77777777" w:rsidR="00BD6D01" w:rsidRDefault="002C1305">
            <w:pPr>
              <w:pStyle w:val="BodyText"/>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BodyText"/>
              <w:spacing w:after="0"/>
              <w:ind w:right="27"/>
              <w:rPr>
                <w:sz w:val="20"/>
                <w:lang w:val="de-DE"/>
              </w:rPr>
            </w:pPr>
          </w:p>
          <w:p w14:paraId="083C34CE" w14:textId="77777777" w:rsidR="00BD6D01" w:rsidRDefault="002C1305">
            <w:pPr>
              <w:pStyle w:val="BodyText"/>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BodyText"/>
              <w:spacing w:after="0"/>
              <w:ind w:right="27"/>
              <w:rPr>
                <w:sz w:val="20"/>
                <w:lang w:val="de-DE"/>
              </w:rPr>
            </w:pPr>
          </w:p>
          <w:p w14:paraId="292776E1" w14:textId="77777777" w:rsidR="00BD6D01" w:rsidRDefault="002C1305">
            <w:pPr>
              <w:pStyle w:val="BodyText"/>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BodyText"/>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BodyText"/>
              <w:spacing w:after="0"/>
              <w:ind w:right="27"/>
              <w:rPr>
                <w:sz w:val="20"/>
                <w:lang w:val="de-DE"/>
              </w:rPr>
            </w:pPr>
            <w:r>
              <w:rPr>
                <w:sz w:val="20"/>
                <w:lang w:val="de-DE"/>
              </w:rPr>
              <w:t>Apple</w:t>
            </w:r>
          </w:p>
        </w:tc>
        <w:tc>
          <w:tcPr>
            <w:tcW w:w="7560" w:type="dxa"/>
          </w:tcPr>
          <w:p w14:paraId="4E286841" w14:textId="77777777" w:rsidR="00BD6D01" w:rsidRDefault="002C1305">
            <w:pPr>
              <w:pStyle w:val="BodyText"/>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BodyText"/>
              <w:spacing w:after="0"/>
              <w:ind w:right="27"/>
              <w:rPr>
                <w:lang w:val="de-DE"/>
              </w:rPr>
            </w:pPr>
            <w:r>
              <w:rPr>
                <w:sz w:val="20"/>
                <w:lang w:val="de-DE"/>
              </w:rPr>
              <w:t>Futurewei</w:t>
            </w:r>
          </w:p>
        </w:tc>
        <w:tc>
          <w:tcPr>
            <w:tcW w:w="7560" w:type="dxa"/>
          </w:tcPr>
          <w:p w14:paraId="6B4E60A4" w14:textId="77777777" w:rsidR="00BD6D01" w:rsidRDefault="002C1305">
            <w:pPr>
              <w:pStyle w:val="BodyText"/>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BodyText"/>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BodyText"/>
              <w:spacing w:after="0"/>
              <w:ind w:right="27"/>
              <w:rPr>
                <w:rFonts w:eastAsia="SimSun"/>
                <w:lang w:val="en-US"/>
              </w:rPr>
            </w:pPr>
            <w:r>
              <w:rPr>
                <w:rFonts w:eastAsia="SimSun" w:hint="eastAsia"/>
                <w:lang w:val="en-US"/>
              </w:rPr>
              <w:t>ZTE, Sanechips</w:t>
            </w:r>
          </w:p>
        </w:tc>
        <w:tc>
          <w:tcPr>
            <w:tcW w:w="7560" w:type="dxa"/>
          </w:tcPr>
          <w:p w14:paraId="0DD9A7D6" w14:textId="77777777" w:rsidR="00BD6D01" w:rsidRDefault="002C1305">
            <w:pPr>
              <w:pStyle w:val="BodyText"/>
              <w:spacing w:after="0"/>
              <w:ind w:right="27"/>
              <w:rPr>
                <w:rFonts w:eastAsia="SimSun"/>
                <w:lang w:val="en-US"/>
              </w:rPr>
            </w:pPr>
            <w:r>
              <w:rPr>
                <w:rFonts w:eastAsia="SimSun" w:hint="eastAsia"/>
                <w:lang w:val="en-US"/>
              </w:rPr>
              <w:t>We support this proposal.</w:t>
            </w:r>
          </w:p>
        </w:tc>
      </w:tr>
    </w:tbl>
    <w:p w14:paraId="4B834676" w14:textId="77777777" w:rsidR="00BD6D01" w:rsidRDefault="00BD6D01">
      <w:pPr>
        <w:pStyle w:val="BodyText"/>
        <w:ind w:right="27"/>
      </w:pPr>
    </w:p>
    <w:p w14:paraId="0632EE51" w14:textId="77777777" w:rsidR="00BD6D01" w:rsidRDefault="002C1305">
      <w:pPr>
        <w:pStyle w:val="Heading3"/>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BodyText"/>
        <w:ind w:right="27"/>
      </w:pPr>
    </w:p>
    <w:p w14:paraId="73F73202" w14:textId="77777777" w:rsidR="00BD6D01" w:rsidRDefault="002C1305">
      <w:pPr>
        <w:pStyle w:val="Heading1"/>
      </w:pPr>
      <w:r>
        <w:lastRenderedPageBreak/>
        <w:t>3</w:t>
      </w:r>
      <w:r>
        <w:tab/>
        <w:t>Sequence Design for Multi-RB PUCCH</w:t>
      </w:r>
    </w:p>
    <w:p w14:paraId="6D466AF0" w14:textId="77777777" w:rsidR="00BD6D01" w:rsidRDefault="002C1305">
      <w:pPr>
        <w:pStyle w:val="Heading2"/>
      </w:pPr>
      <w:r>
        <w:t>3.1</w:t>
      </w:r>
      <w:r>
        <w:tab/>
        <w:t>Sequence Design for DMRS of Multi-RB PF1</w:t>
      </w:r>
    </w:p>
    <w:p w14:paraId="41816EE6" w14:textId="77777777" w:rsidR="00BD6D01" w:rsidRDefault="002C1305">
      <w:pPr>
        <w:pStyle w:val="BodyText"/>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BodyText"/>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Heading3"/>
      </w:pPr>
      <w:r>
        <w:t>Summary of Sequence Design for DMRS of Multi-RB PF1</w:t>
      </w:r>
    </w:p>
    <w:p w14:paraId="58FE2AC3" w14:textId="77777777" w:rsidR="00BD6D01" w:rsidRDefault="002C1305">
      <w:pPr>
        <w:pStyle w:val="BodyText"/>
        <w:ind w:right="27"/>
      </w:pPr>
      <w:r>
        <w:rPr>
          <w:noProof/>
          <w:lang w:val="en-US"/>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E229CA" w:rsidRDefault="00E229CA">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E229CA" w:rsidRDefault="00E229CA">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E229CA" w:rsidRDefault="00E229CA">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E229CA" w:rsidRDefault="00E229CA">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E229CA" w:rsidRDefault="00E229CA">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E229CA" w:rsidRDefault="00E229CA">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E229CA" w:rsidRDefault="00E229CA">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E229CA" w:rsidRDefault="00E229CA">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BodyText"/>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BodyText"/>
        <w:ind w:right="27"/>
      </w:pPr>
      <w:r>
        <w:t>Hence the moderator makes the following proposal to ensure that the next version of the 38.211 draft CR will capture this.</w:t>
      </w:r>
    </w:p>
    <w:p w14:paraId="78BE09E4" w14:textId="77777777" w:rsidR="00BD6D01" w:rsidRDefault="00BD6D01">
      <w:pPr>
        <w:pStyle w:val="BodyText"/>
        <w:ind w:right="27"/>
      </w:pPr>
    </w:p>
    <w:p w14:paraId="2D8E5D99" w14:textId="77777777" w:rsidR="00BD6D01" w:rsidRDefault="002C1305">
      <w:pPr>
        <w:pStyle w:val="Heading3"/>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DF2C009"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BodyText"/>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BodyText"/>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BodyText"/>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BodyText"/>
              <w:spacing w:after="0"/>
              <w:ind w:right="27"/>
              <w:rPr>
                <w:lang w:val="de-DE"/>
              </w:rPr>
            </w:pPr>
            <w:r>
              <w:rPr>
                <w:lang w:val="de-DE"/>
              </w:rPr>
              <w:t>Qualcomm</w:t>
            </w:r>
          </w:p>
        </w:tc>
        <w:tc>
          <w:tcPr>
            <w:tcW w:w="7560" w:type="dxa"/>
          </w:tcPr>
          <w:p w14:paraId="6846AE9C" w14:textId="77777777" w:rsidR="00BD6D01" w:rsidRDefault="002C1305">
            <w:pPr>
              <w:pStyle w:val="BodyText"/>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BodyText"/>
              <w:spacing w:after="0"/>
              <w:ind w:right="27"/>
              <w:rPr>
                <w:lang w:val="de-DE"/>
              </w:rPr>
            </w:pPr>
            <w:r>
              <w:rPr>
                <w:lang w:val="de-DE"/>
              </w:rPr>
              <w:t>Intel</w:t>
            </w:r>
          </w:p>
        </w:tc>
        <w:tc>
          <w:tcPr>
            <w:tcW w:w="7560" w:type="dxa"/>
          </w:tcPr>
          <w:p w14:paraId="3FDA05D5" w14:textId="77777777" w:rsidR="00BD6D01" w:rsidRDefault="002C1305">
            <w:pPr>
              <w:pStyle w:val="BodyText"/>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BodyText"/>
              <w:spacing w:after="0"/>
              <w:ind w:right="27"/>
              <w:rPr>
                <w:lang w:val="de-DE"/>
              </w:rPr>
            </w:pPr>
            <w:r>
              <w:rPr>
                <w:sz w:val="20"/>
                <w:szCs w:val="20"/>
                <w:lang w:val="de-DE"/>
              </w:rPr>
              <w:t>Apple</w:t>
            </w:r>
          </w:p>
        </w:tc>
        <w:tc>
          <w:tcPr>
            <w:tcW w:w="7560" w:type="dxa"/>
          </w:tcPr>
          <w:p w14:paraId="2E5BA024" w14:textId="77777777" w:rsidR="00BD6D01" w:rsidRDefault="002C1305">
            <w:pPr>
              <w:pStyle w:val="BodyText"/>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BodyText"/>
              <w:spacing w:after="0"/>
              <w:ind w:right="27"/>
              <w:rPr>
                <w:lang w:val="de-DE"/>
              </w:rPr>
            </w:pPr>
            <w:r>
              <w:rPr>
                <w:lang w:val="de-DE"/>
              </w:rPr>
              <w:t>InterDigital</w:t>
            </w:r>
          </w:p>
        </w:tc>
        <w:tc>
          <w:tcPr>
            <w:tcW w:w="7560" w:type="dxa"/>
          </w:tcPr>
          <w:p w14:paraId="4D3B63D3" w14:textId="77777777" w:rsidR="00BD6D01" w:rsidRDefault="002C1305">
            <w:pPr>
              <w:pStyle w:val="BodyText"/>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BodyText"/>
              <w:spacing w:after="0"/>
              <w:ind w:right="27"/>
              <w:rPr>
                <w:lang w:val="de-DE"/>
              </w:rPr>
            </w:pPr>
            <w:r>
              <w:rPr>
                <w:lang w:val="de-DE"/>
              </w:rPr>
              <w:t>Lenovo, Motorola Mobility</w:t>
            </w:r>
          </w:p>
        </w:tc>
        <w:tc>
          <w:tcPr>
            <w:tcW w:w="7560" w:type="dxa"/>
          </w:tcPr>
          <w:p w14:paraId="53191706" w14:textId="77777777" w:rsidR="00BD6D01" w:rsidRDefault="002C1305">
            <w:pPr>
              <w:pStyle w:val="BodyText"/>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BodyText"/>
              <w:spacing w:after="0"/>
              <w:ind w:right="27"/>
              <w:rPr>
                <w:lang w:val="de-DE"/>
              </w:rPr>
            </w:pPr>
            <w:r>
              <w:rPr>
                <w:lang w:val="de-DE"/>
              </w:rPr>
              <w:t>Sony</w:t>
            </w:r>
          </w:p>
        </w:tc>
        <w:tc>
          <w:tcPr>
            <w:tcW w:w="7560" w:type="dxa"/>
          </w:tcPr>
          <w:p w14:paraId="3F63542E" w14:textId="77777777" w:rsidR="00BD6D01" w:rsidRDefault="002C1305">
            <w:pPr>
              <w:pStyle w:val="BodyText"/>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BodyText"/>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BodyText"/>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5826BD7"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5361124C" w14:textId="77777777" w:rsidR="00BD6D01" w:rsidRDefault="002C1305">
            <w:pPr>
              <w:pStyle w:val="BodyText"/>
              <w:spacing w:after="0"/>
              <w:ind w:right="27"/>
              <w:rPr>
                <w:rFonts w:eastAsia="Yu Mincho"/>
                <w:lang w:val="de-DE" w:eastAsia="ja-JP"/>
              </w:rPr>
            </w:pPr>
            <w:r>
              <w:rPr>
                <w:rFonts w:eastAsia="Yu Mincho"/>
                <w:lang w:val="de-DE" w:eastAsia="ja-JP"/>
              </w:rPr>
              <w:t>We support Proposal #1.</w:t>
            </w:r>
          </w:p>
        </w:tc>
      </w:tr>
      <w:tr w:rsidR="00BD6D01" w14:paraId="54D25A19" w14:textId="77777777">
        <w:tc>
          <w:tcPr>
            <w:tcW w:w="1525" w:type="dxa"/>
          </w:tcPr>
          <w:p w14:paraId="1D52C33E" w14:textId="77777777" w:rsidR="00BD6D01" w:rsidRDefault="002C1305">
            <w:pPr>
              <w:pStyle w:val="BodyText"/>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BodyText"/>
              <w:spacing w:after="0"/>
              <w:ind w:right="27"/>
              <w:rPr>
                <w:rFonts w:eastAsia="Yu Mincho"/>
                <w:lang w:val="de-DE" w:eastAsia="ja-JP"/>
              </w:rPr>
            </w:pPr>
            <w:r>
              <w:rPr>
                <w:rFonts w:eastAsia="Yu Mincho"/>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BodyText"/>
              <w:spacing w:after="0"/>
              <w:ind w:right="27"/>
              <w:rPr>
                <w:lang w:val="en-US"/>
              </w:rPr>
            </w:pPr>
            <w:r>
              <w:rPr>
                <w:rFonts w:hint="eastAsia"/>
                <w:lang w:val="en-US"/>
              </w:rPr>
              <w:t>ZTE, Sanechips</w:t>
            </w:r>
          </w:p>
        </w:tc>
        <w:tc>
          <w:tcPr>
            <w:tcW w:w="7560" w:type="dxa"/>
          </w:tcPr>
          <w:p w14:paraId="75B4EB1F"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109D67B0" w14:textId="77777777">
        <w:tc>
          <w:tcPr>
            <w:tcW w:w="1525" w:type="dxa"/>
          </w:tcPr>
          <w:p w14:paraId="61AACE4D" w14:textId="77777777" w:rsidR="00BD6D01" w:rsidRDefault="002C1305">
            <w:pPr>
              <w:pStyle w:val="BodyText"/>
              <w:spacing w:after="0"/>
              <w:ind w:right="27"/>
              <w:rPr>
                <w:lang w:val="en-US"/>
              </w:rPr>
            </w:pPr>
            <w:r>
              <w:rPr>
                <w:rFonts w:hint="eastAsia"/>
                <w:lang w:val="en-US"/>
              </w:rPr>
              <w:t>Transsion</w:t>
            </w:r>
          </w:p>
        </w:tc>
        <w:tc>
          <w:tcPr>
            <w:tcW w:w="7560" w:type="dxa"/>
          </w:tcPr>
          <w:p w14:paraId="70B95276"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BodyText"/>
              <w:spacing w:after="0"/>
              <w:ind w:right="27"/>
              <w:rPr>
                <w:sz w:val="20"/>
                <w:lang w:val="en-US"/>
              </w:rPr>
            </w:pPr>
            <w:r>
              <w:rPr>
                <w:sz w:val="20"/>
                <w:lang w:val="en-US"/>
              </w:rPr>
              <w:t>Moderator</w:t>
            </w:r>
          </w:p>
        </w:tc>
        <w:tc>
          <w:tcPr>
            <w:tcW w:w="7560" w:type="dxa"/>
          </w:tcPr>
          <w:p w14:paraId="627BCF3E" w14:textId="77777777" w:rsidR="00BD6D01" w:rsidRDefault="002C1305">
            <w:pPr>
              <w:pStyle w:val="BodyText"/>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BodyText"/>
              <w:spacing w:after="0"/>
              <w:ind w:right="27"/>
              <w:rPr>
                <w:lang w:val="en-US"/>
              </w:rPr>
            </w:pPr>
            <w:r>
              <w:rPr>
                <w:lang w:val="de-DE"/>
              </w:rPr>
              <w:t>Samsung</w:t>
            </w:r>
          </w:p>
        </w:tc>
        <w:tc>
          <w:tcPr>
            <w:tcW w:w="7560" w:type="dxa"/>
          </w:tcPr>
          <w:p w14:paraId="2BF643F5" w14:textId="77777777" w:rsidR="00BD6D01" w:rsidRDefault="002C1305">
            <w:pPr>
              <w:pStyle w:val="BodyText"/>
              <w:spacing w:after="0"/>
              <w:ind w:right="27"/>
              <w:rPr>
                <w:rFonts w:eastAsia="SimSun"/>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BodyText"/>
              <w:spacing w:after="0"/>
              <w:ind w:right="27"/>
              <w:rPr>
                <w:lang w:val="de-DE"/>
              </w:rPr>
            </w:pPr>
            <w:r>
              <w:rPr>
                <w:lang w:val="de-DE"/>
              </w:rPr>
              <w:t>CATT</w:t>
            </w:r>
          </w:p>
        </w:tc>
        <w:tc>
          <w:tcPr>
            <w:tcW w:w="7560" w:type="dxa"/>
          </w:tcPr>
          <w:p w14:paraId="317D3C07" w14:textId="77777777" w:rsidR="00BD6D01" w:rsidRDefault="002C1305">
            <w:pPr>
              <w:pStyle w:val="BodyText"/>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Heading2"/>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E229CA" w:rsidRDefault="00E229CA">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E229CA" w:rsidRDefault="00E229CA">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2pt;height:36.2pt" o:ole="">
                                  <v:imagedata r:id="rId20" o:title=""/>
                                </v:shape>
                                <o:OLEObject Type="Embed" ProgID="Equation.DSMT4" ShapeID="_x0000_i1029" DrawAspect="Content" ObjectID="_1698475352" r:id="rId21"/>
                              </w:object>
                            </w:r>
                          </w:p>
                          <w:p w14:paraId="4D7B421E" w14:textId="77777777" w:rsidR="00E229CA" w:rsidRDefault="00E229CA">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E229CA" w:rsidRDefault="00E229CA">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E229CA" w:rsidRDefault="00E229CA">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2pt;height:36.2pt" o:ole="">
                            <v:imagedata r:id="rId20" o:title=""/>
                          </v:shape>
                          <o:OLEObject Type="Embed" ProgID="Equation.DSMT4" ShapeID="_x0000_i1029" DrawAspect="Content" ObjectID="_1698475352" r:id="rId22"/>
                        </w:object>
                      </w:r>
                    </w:p>
                    <w:p w14:paraId="4D7B421E" w14:textId="77777777" w:rsidR="00E229CA" w:rsidRDefault="00E229CA">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zh-CN"/>
        </w:rPr>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E229CA" w:rsidRDefault="00E229CA">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E229CA" w:rsidRDefault="00E229CA">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E229CA" w:rsidRDefault="00E229CA">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E229CA" w:rsidRDefault="00E229CA">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E229CA" w:rsidRDefault="00E229CA">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E229CA" w:rsidRDefault="00E229CA">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lastRenderedPageBreak/>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TableGrid"/>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BodyText"/>
              <w:spacing w:after="0"/>
              <w:ind w:right="27"/>
              <w:rPr>
                <w:rFonts w:eastAsia="Yu Mincho"/>
                <w:sz w:val="20"/>
                <w:szCs w:val="20"/>
                <w:lang w:val="de-DE" w:eastAsia="ja-JP"/>
              </w:rPr>
            </w:pPr>
            <w:r>
              <w:rPr>
                <w:sz w:val="20"/>
                <w:szCs w:val="20"/>
                <w:lang w:val="de-DE"/>
              </w:rPr>
              <w:t>Nokia, NSB</w:t>
            </w:r>
          </w:p>
        </w:tc>
        <w:tc>
          <w:tcPr>
            <w:tcW w:w="7560" w:type="dxa"/>
          </w:tcPr>
          <w:p w14:paraId="07B860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BodyText"/>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BodyText"/>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BodyText"/>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BodyText"/>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BodyText"/>
              <w:spacing w:after="0"/>
              <w:ind w:right="27"/>
              <w:rPr>
                <w:lang w:val="de-DE"/>
              </w:rPr>
            </w:pPr>
            <w:r>
              <w:rPr>
                <w:sz w:val="20"/>
                <w:szCs w:val="20"/>
                <w:lang w:val="de-DE"/>
              </w:rPr>
              <w:t>Intel</w:t>
            </w:r>
          </w:p>
        </w:tc>
        <w:tc>
          <w:tcPr>
            <w:tcW w:w="7560" w:type="dxa"/>
          </w:tcPr>
          <w:p w14:paraId="1B1F588A" w14:textId="77777777" w:rsidR="00BD6D01" w:rsidRDefault="002C1305">
            <w:pPr>
              <w:pStyle w:val="BodyText"/>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BodyText"/>
              <w:spacing w:after="0"/>
              <w:ind w:right="27"/>
              <w:rPr>
                <w:lang w:val="de-DE"/>
              </w:rPr>
            </w:pPr>
            <w:r>
              <w:rPr>
                <w:sz w:val="20"/>
                <w:szCs w:val="20"/>
                <w:lang w:val="de-DE"/>
              </w:rPr>
              <w:t>Apple</w:t>
            </w:r>
          </w:p>
        </w:tc>
        <w:tc>
          <w:tcPr>
            <w:tcW w:w="7560" w:type="dxa"/>
          </w:tcPr>
          <w:p w14:paraId="35E11588" w14:textId="77777777" w:rsidR="00BD6D01" w:rsidRDefault="002C1305">
            <w:pPr>
              <w:pStyle w:val="BodyText"/>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BodyText"/>
              <w:spacing w:after="0"/>
              <w:ind w:right="27"/>
              <w:rPr>
                <w:lang w:val="de-DE"/>
              </w:rPr>
            </w:pPr>
            <w:r>
              <w:rPr>
                <w:lang w:val="de-DE"/>
              </w:rPr>
              <w:t>InterDigital</w:t>
            </w:r>
          </w:p>
        </w:tc>
        <w:tc>
          <w:tcPr>
            <w:tcW w:w="7560" w:type="dxa"/>
          </w:tcPr>
          <w:p w14:paraId="18665E70" w14:textId="77777777" w:rsidR="00BD6D01" w:rsidRDefault="002C1305">
            <w:pPr>
              <w:pStyle w:val="BodyText"/>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BodyText"/>
              <w:spacing w:after="0"/>
              <w:ind w:right="27"/>
              <w:rPr>
                <w:lang w:val="de-DE"/>
              </w:rPr>
            </w:pPr>
            <w:r>
              <w:rPr>
                <w:lang w:val="de-DE"/>
              </w:rPr>
              <w:t>Lenovo, Motorola Mobility</w:t>
            </w:r>
          </w:p>
        </w:tc>
        <w:tc>
          <w:tcPr>
            <w:tcW w:w="7560" w:type="dxa"/>
          </w:tcPr>
          <w:p w14:paraId="4E8AFDAE" w14:textId="77777777" w:rsidR="00BD6D01" w:rsidRDefault="002C1305">
            <w:pPr>
              <w:pStyle w:val="BodyText"/>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BodyText"/>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BodyText"/>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BodyText"/>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BodyText"/>
              <w:spacing w:after="0"/>
              <w:ind w:right="27"/>
              <w:rPr>
                <w:rFonts w:eastAsia="Malgun Gothic"/>
                <w:lang w:eastAsia="ko-KR"/>
              </w:rPr>
            </w:pPr>
          </w:p>
          <w:p w14:paraId="5E559F38"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9B0F5DA" w14:textId="77777777" w:rsidR="00BD6D01" w:rsidRDefault="002C1305">
            <w:pPr>
              <w:pStyle w:val="BodyText"/>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BodyText"/>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BodyText"/>
              <w:spacing w:after="0"/>
              <w:ind w:right="27"/>
              <w:rPr>
                <w:sz w:val="20"/>
                <w:szCs w:val="20"/>
              </w:rPr>
            </w:pPr>
          </w:p>
          <w:p w14:paraId="106F0B73" w14:textId="77777777" w:rsidR="00BD6D01" w:rsidRDefault="002C1305">
            <w:pPr>
              <w:pStyle w:val="BodyText"/>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BD6D01" w14:paraId="3EA41F97" w14:textId="77777777">
        <w:tc>
          <w:tcPr>
            <w:tcW w:w="1525" w:type="dxa"/>
          </w:tcPr>
          <w:p w14:paraId="7D1E0C86"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4D3710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35A40A50"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6C2A719B" w14:textId="77777777" w:rsidR="00BD6D01" w:rsidRDefault="002C1305">
            <w:pPr>
              <w:pStyle w:val="BodyText"/>
              <w:spacing w:after="0"/>
              <w:ind w:right="27"/>
              <w:rPr>
                <w:sz w:val="20"/>
              </w:rPr>
            </w:pPr>
            <w:r>
              <w:rPr>
                <w:rFonts w:eastAsia="SimSun"/>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evalulations so far.</w:t>
            </w:r>
          </w:p>
          <w:p w14:paraId="335527D1" w14:textId="77777777" w:rsidR="00BD6D01" w:rsidRDefault="00BD6D01">
            <w:pPr>
              <w:pStyle w:val="BodyText"/>
              <w:spacing w:after="0"/>
              <w:ind w:right="27"/>
              <w:rPr>
                <w:sz w:val="20"/>
              </w:rPr>
            </w:pPr>
          </w:p>
          <w:p w14:paraId="64E554F7" w14:textId="77777777" w:rsidR="00BD6D01" w:rsidRDefault="002C1305">
            <w:pPr>
              <w:pStyle w:val="BodyText"/>
              <w:spacing w:after="0"/>
              <w:ind w:right="27"/>
              <w:rPr>
                <w:sz w:val="20"/>
              </w:rPr>
            </w:pPr>
            <w:r>
              <w:rPr>
                <w:sz w:val="20"/>
              </w:rPr>
              <w:lastRenderedPageBreak/>
              <w:t>The moderator thinks that still more discussion is needed before a conclusion can be drawn. This is based on the following two comments:</w:t>
            </w:r>
          </w:p>
          <w:p w14:paraId="4CF971FA" w14:textId="77777777" w:rsidR="00BD6D01" w:rsidRDefault="00BD6D01">
            <w:pPr>
              <w:pStyle w:val="BodyText"/>
              <w:spacing w:after="0"/>
              <w:ind w:right="27"/>
              <w:rPr>
                <w:sz w:val="20"/>
              </w:rPr>
            </w:pPr>
          </w:p>
          <w:p w14:paraId="18967364" w14:textId="77777777" w:rsidR="00BD6D01" w:rsidRDefault="002C1305">
            <w:pPr>
              <w:pStyle w:val="BodyText"/>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BodyText"/>
              <w:numPr>
                <w:ilvl w:val="0"/>
                <w:numId w:val="21"/>
              </w:numPr>
              <w:spacing w:after="0"/>
              <w:ind w:right="27"/>
              <w:rPr>
                <w:rFonts w:eastAsia="SimSun"/>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BodyText"/>
              <w:spacing w:after="0"/>
              <w:ind w:right="27"/>
              <w:rPr>
                <w:sz w:val="20"/>
                <w:szCs w:val="20"/>
              </w:rPr>
            </w:pPr>
          </w:p>
          <w:p w14:paraId="2506F2B5" w14:textId="77777777" w:rsidR="00BD6D01" w:rsidRDefault="002C1305">
            <w:pPr>
              <w:pStyle w:val="BodyText"/>
              <w:spacing w:after="0"/>
              <w:ind w:right="27"/>
              <w:rPr>
                <w:rFonts w:eastAsia="SimSun"/>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Heading3"/>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TableGrid"/>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BD2732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7398CA3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BD6D01" w14:paraId="335F2297" w14:textId="77777777">
        <w:tc>
          <w:tcPr>
            <w:tcW w:w="1525" w:type="dxa"/>
          </w:tcPr>
          <w:p w14:paraId="6E886B12"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BodyText"/>
              <w:spacing w:after="0"/>
              <w:ind w:right="27"/>
              <w:rPr>
                <w:sz w:val="20"/>
                <w:szCs w:val="20"/>
                <w:lang w:val="de-DE"/>
              </w:rPr>
            </w:pPr>
            <w:r>
              <w:rPr>
                <w:sz w:val="20"/>
                <w:szCs w:val="20"/>
                <w:lang w:val="de-DE"/>
              </w:rPr>
              <w:t>Q3: yes</w:t>
            </w:r>
          </w:p>
          <w:p w14:paraId="175BAF42" w14:textId="77777777" w:rsidR="00BD6D01" w:rsidRDefault="002C1305">
            <w:pPr>
              <w:pStyle w:val="BodyText"/>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BodyText"/>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BodyText"/>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BodyText"/>
              <w:spacing w:after="0"/>
              <w:ind w:right="27"/>
              <w:rPr>
                <w:rFonts w:eastAsia="Malgun Gothic"/>
                <w:sz w:val="20"/>
                <w:szCs w:val="20"/>
                <w:lang w:val="de-DE" w:eastAsia="ko-KR"/>
              </w:rPr>
            </w:pPr>
            <w:r>
              <w:rPr>
                <w:rFonts w:eastAsia="Malgun Gothic"/>
                <w:sz w:val="20"/>
                <w:szCs w:val="20"/>
                <w:lang w:val="de-DE" w:eastAsia="ko-KR"/>
              </w:rPr>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BodyText"/>
              <w:spacing w:after="0"/>
              <w:ind w:right="27"/>
              <w:rPr>
                <w:rFonts w:eastAsia="SimSun"/>
                <w:sz w:val="20"/>
                <w:szCs w:val="20"/>
                <w:lang w:val="en-US" w:eastAsia="ko-KR"/>
              </w:rPr>
            </w:pPr>
            <w:r>
              <w:rPr>
                <w:rFonts w:eastAsia="SimSun" w:hint="eastAsia"/>
                <w:sz w:val="20"/>
                <w:szCs w:val="20"/>
                <w:lang w:val="en-US"/>
              </w:rPr>
              <w:t>ZTE, Sanechips</w:t>
            </w:r>
          </w:p>
        </w:tc>
        <w:tc>
          <w:tcPr>
            <w:tcW w:w="7560" w:type="dxa"/>
          </w:tcPr>
          <w:p w14:paraId="5FF0672F"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Q3:Yes.</w:t>
            </w:r>
          </w:p>
          <w:p w14:paraId="24B364F8" w14:textId="77777777" w:rsidR="00BD6D01" w:rsidRDefault="002C1305">
            <w:pPr>
              <w:pStyle w:val="BodyText"/>
              <w:spacing w:after="0"/>
              <w:ind w:right="27"/>
              <w:rPr>
                <w:rFonts w:eastAsia="SimSun"/>
                <w:sz w:val="20"/>
                <w:szCs w:val="20"/>
                <w:lang w:val="de-DE" w:eastAsia="ko-KR"/>
              </w:rPr>
            </w:pPr>
            <w:r>
              <w:rPr>
                <w:rFonts w:eastAsia="SimSun" w:hint="eastAsia"/>
                <w:sz w:val="20"/>
                <w:szCs w:val="20"/>
                <w:lang w:val="en-US"/>
              </w:rPr>
              <w:t xml:space="preserve">Q4:There seems to be no difference between multi-RB PF4 with </w:t>
            </w:r>
            <w:r>
              <w:rPr>
                <w:sz w:val="20"/>
                <w:szCs w:val="20"/>
              </w:rPr>
              <w:t xml:space="preserve">pi/2-BPSK </w:t>
            </w:r>
            <w:r>
              <w:rPr>
                <w:rFonts w:eastAsia="SimSun" w:hint="eastAsia"/>
                <w:sz w:val="20"/>
                <w:szCs w:val="20"/>
                <w:lang w:val="en-US"/>
              </w:rPr>
              <w:t xml:space="preserve">and PF3 with </w:t>
            </w:r>
            <w:r>
              <w:rPr>
                <w:sz w:val="20"/>
                <w:szCs w:val="20"/>
              </w:rPr>
              <w:t>pi/2-BPSK</w:t>
            </w:r>
            <w:r>
              <w:rPr>
                <w:rFonts w:eastAsia="SimSun" w:hint="eastAsia"/>
                <w:sz w:val="20"/>
                <w:szCs w:val="20"/>
                <w:lang w:val="en-US"/>
              </w:rPr>
              <w:t>.</w:t>
            </w:r>
          </w:p>
        </w:tc>
      </w:tr>
      <w:tr w:rsidR="00BD4578" w14:paraId="32BEB0DD" w14:textId="77777777">
        <w:tc>
          <w:tcPr>
            <w:tcW w:w="1525" w:type="dxa"/>
          </w:tcPr>
          <w:p w14:paraId="5FDF81AA" w14:textId="11220068" w:rsidR="00BD4578" w:rsidRDefault="00BD4578" w:rsidP="00BD4578">
            <w:pPr>
              <w:pStyle w:val="BodyText"/>
              <w:spacing w:after="0"/>
              <w:ind w:right="27"/>
              <w:rPr>
                <w:rFonts w:eastAsia="SimSun"/>
                <w:lang w:val="en-US"/>
              </w:rPr>
            </w:pPr>
            <w:r>
              <w:rPr>
                <w:rFonts w:eastAsia="Yu Mincho" w:hint="eastAsia"/>
                <w:lang w:val="de-DE" w:eastAsia="ja-JP"/>
              </w:rPr>
              <w:t>N</w:t>
            </w:r>
            <w:r>
              <w:rPr>
                <w:rFonts w:eastAsia="Yu Mincho"/>
                <w:lang w:val="de-DE" w:eastAsia="ja-JP"/>
              </w:rPr>
              <w:t>TT DOCOMO</w:t>
            </w:r>
          </w:p>
        </w:tc>
        <w:tc>
          <w:tcPr>
            <w:tcW w:w="7560" w:type="dxa"/>
          </w:tcPr>
          <w:p w14:paraId="1C7E4235" w14:textId="4092D009" w:rsidR="00BD4578" w:rsidRDefault="00BD4578" w:rsidP="00BD4578">
            <w:pPr>
              <w:pStyle w:val="BodyText"/>
              <w:spacing w:after="0"/>
              <w:ind w:right="27"/>
              <w:rPr>
                <w:rFonts w:eastAsia="SimSun"/>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w:t>
            </w:r>
            <w:r w:rsidRPr="00DE574F">
              <w:rPr>
                <w:rFonts w:eastAsia="Malgun Gothic"/>
                <w:lang w:val="de-DE" w:eastAsia="ko-KR"/>
              </w:rPr>
              <w:lastRenderedPageBreak/>
              <w:t xml:space="preserve">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BodyText"/>
              <w:spacing w:after="0"/>
              <w:ind w:right="27"/>
              <w:rPr>
                <w:rFonts w:eastAsia="Yu Mincho" w:hint="eastAsia"/>
                <w:lang w:val="de-DE" w:eastAsia="ja-JP"/>
              </w:rPr>
            </w:pPr>
            <w:r>
              <w:rPr>
                <w:rFonts w:eastAsia="Yu Mincho"/>
                <w:lang w:val="de-DE" w:eastAsia="ja-JP"/>
              </w:rPr>
              <w:lastRenderedPageBreak/>
              <w:t>vivo</w:t>
            </w:r>
          </w:p>
        </w:tc>
        <w:tc>
          <w:tcPr>
            <w:tcW w:w="7560" w:type="dxa"/>
          </w:tcPr>
          <w:p w14:paraId="321B2BB8" w14:textId="29CFFF58" w:rsidR="00E229CA" w:rsidRDefault="001178E1" w:rsidP="00BD4578">
            <w:pPr>
              <w:pStyle w:val="BodyText"/>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BodyText"/>
              <w:spacing w:after="0"/>
              <w:ind w:right="27"/>
              <w:rPr>
                <w:rFonts w:eastAsia="Malgun Gothic"/>
                <w:lang w:val="de-DE" w:eastAsia="ko-KR"/>
              </w:rPr>
            </w:pPr>
          </w:p>
          <w:p w14:paraId="1A5C2FE2" w14:textId="3D3C7EE3" w:rsidR="001178E1" w:rsidRDefault="001178E1" w:rsidP="00BD4578">
            <w:pPr>
              <w:pStyle w:val="BodyText"/>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BodyText"/>
              <w:spacing w:after="0"/>
              <w:ind w:right="27"/>
              <w:rPr>
                <w:rFonts w:eastAsia="Malgun Gothic"/>
                <w:lang w:val="de-DE" w:eastAsia="ko-KR"/>
              </w:rPr>
            </w:pPr>
          </w:p>
          <w:p w14:paraId="643031E3" w14:textId="0003E7E1" w:rsidR="001178E1" w:rsidRDefault="001178E1" w:rsidP="00BD4578">
            <w:pPr>
              <w:pStyle w:val="BodyText"/>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BodyText"/>
              <w:spacing w:after="0"/>
              <w:ind w:right="27"/>
              <w:rPr>
                <w:rFonts w:eastAsia="Malgun Gothic"/>
                <w:lang w:val="de-DE" w:eastAsia="ko-KR"/>
              </w:rPr>
            </w:pPr>
          </w:p>
          <w:p w14:paraId="36ECD1AC" w14:textId="34C9E3F5" w:rsidR="00E229CA" w:rsidRPr="00DE574F" w:rsidRDefault="00212B3B" w:rsidP="00212B3B">
            <w:pPr>
              <w:pStyle w:val="BodyText"/>
              <w:spacing w:after="0"/>
              <w:ind w:right="27"/>
              <w:rPr>
                <w:rFonts w:eastAsia="Malgun Gothic"/>
                <w:lang w:val="de-DE" w:eastAsia="ko-KR"/>
              </w:rPr>
            </w:pPr>
            <w:r>
              <w:rPr>
                <w:rFonts w:eastAsia="Malgun Gothic"/>
                <w:lang w:val="de-DE" w:eastAsia="ko-KR"/>
              </w:rPr>
              <w:t xml:space="preserve">Q4: we don’t think it provide new functionality. </w:t>
            </w:r>
            <w:bookmarkStart w:id="42" w:name="_GoBack"/>
            <w:bookmarkEnd w:id="42"/>
          </w:p>
        </w:tc>
      </w:tr>
    </w:tbl>
    <w:p w14:paraId="457E48E0" w14:textId="77777777" w:rsidR="00BD6D01" w:rsidRDefault="00BD6D01">
      <w:pPr>
        <w:rPr>
          <w:highlight w:val="cyan"/>
        </w:rPr>
      </w:pPr>
    </w:p>
    <w:p w14:paraId="18BEA427" w14:textId="77777777" w:rsidR="00BD6D01" w:rsidRDefault="00BD6D01">
      <w:pPr>
        <w:rPr>
          <w:highlight w:val="cyan"/>
        </w:rPr>
      </w:pPr>
    </w:p>
    <w:p w14:paraId="64AC196C" w14:textId="77777777" w:rsidR="00BD6D01" w:rsidRDefault="002C1305">
      <w:pPr>
        <w:pStyle w:val="Heading1"/>
      </w:pPr>
      <w:r>
        <w:t>4</w:t>
      </w:r>
      <w:r>
        <w:tab/>
        <w:t>Potential Coverage Imbalance between PF2/3 and PF4</w:t>
      </w:r>
    </w:p>
    <w:p w14:paraId="39583959"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583C0F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BodyText"/>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BodyText"/>
              <w:spacing w:after="0"/>
              <w:ind w:right="27"/>
              <w:rPr>
                <w:sz w:val="20"/>
                <w:szCs w:val="20"/>
                <w:lang w:val="de-DE"/>
              </w:rPr>
            </w:pPr>
            <w:r>
              <w:rPr>
                <w:sz w:val="20"/>
                <w:szCs w:val="20"/>
                <w:lang w:val="de-DE"/>
              </w:rPr>
              <w:t>Qualcomm [17]</w:t>
            </w:r>
          </w:p>
        </w:tc>
        <w:tc>
          <w:tcPr>
            <w:tcW w:w="7560" w:type="dxa"/>
          </w:tcPr>
          <w:p w14:paraId="770CFA77" w14:textId="77777777" w:rsidR="00BD6D01" w:rsidRDefault="002C1305">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BodyText"/>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lastRenderedPageBreak/>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BodyText"/>
      </w:pPr>
    </w:p>
    <w:p w14:paraId="14436565" w14:textId="77777777" w:rsidR="00BD6D01" w:rsidRDefault="002C1305">
      <w:pPr>
        <w:pStyle w:val="Heading2"/>
      </w:pPr>
      <w:r>
        <w:t>Summary of Potential Coverage Imbalance</w:t>
      </w:r>
    </w:p>
    <w:p w14:paraId="789599E5"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48DED54D" w14:textId="77777777" w:rsidR="00BD6D01" w:rsidRDefault="002C1305">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BodyText"/>
              <w:spacing w:after="0"/>
              <w:ind w:right="27"/>
              <w:rPr>
                <w:rFonts w:eastAsia="SimSun"/>
                <w:sz w:val="20"/>
                <w:lang w:val="en-US"/>
              </w:rPr>
            </w:pPr>
          </w:p>
          <w:p w14:paraId="37BC480E" w14:textId="77777777" w:rsidR="00BD6D01" w:rsidRDefault="002C1305">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BodyText"/>
              <w:spacing w:after="0"/>
              <w:ind w:right="27"/>
              <w:rPr>
                <w:rFonts w:eastAsia="SimSun"/>
                <w:sz w:val="20"/>
                <w:lang w:val="en-US"/>
              </w:rPr>
            </w:pPr>
          </w:p>
          <w:p w14:paraId="1FDAD210"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6BCC77EC" w14:textId="77777777" w:rsidR="00BD6D01" w:rsidRDefault="002C1305">
      <w:pPr>
        <w:pStyle w:val="BodyText"/>
        <w:ind w:right="27"/>
      </w:pPr>
      <w:r>
        <w:t xml:space="preserve"> </w:t>
      </w:r>
    </w:p>
    <w:p w14:paraId="1E218B87" w14:textId="77777777" w:rsidR="00BD6D01" w:rsidRDefault="002C1305">
      <w:pPr>
        <w:pStyle w:val="BodyText"/>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14:paraId="07F27803"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7CD205EC"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BodyText"/>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BodyText"/>
              <w:spacing w:after="0"/>
              <w:ind w:right="27"/>
              <w:rPr>
                <w:lang w:val="de-DE"/>
              </w:rPr>
            </w:pPr>
            <w:r>
              <w:rPr>
                <w:sz w:val="20"/>
                <w:szCs w:val="20"/>
                <w:lang w:val="de-DE"/>
              </w:rPr>
              <w:t>Qualcomm</w:t>
            </w:r>
          </w:p>
        </w:tc>
        <w:tc>
          <w:tcPr>
            <w:tcW w:w="7200" w:type="dxa"/>
          </w:tcPr>
          <w:p w14:paraId="096C6D69" w14:textId="77777777" w:rsidR="00BD6D01" w:rsidRDefault="002C1305">
            <w:pPr>
              <w:pStyle w:val="BodyText"/>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BodyText"/>
              <w:spacing w:after="0"/>
              <w:ind w:right="27"/>
              <w:rPr>
                <w:lang w:val="de-DE"/>
              </w:rPr>
            </w:pPr>
            <w:r>
              <w:rPr>
                <w:lang w:val="de-DE"/>
              </w:rPr>
              <w:t>Intel</w:t>
            </w:r>
          </w:p>
        </w:tc>
        <w:tc>
          <w:tcPr>
            <w:tcW w:w="7200" w:type="dxa"/>
          </w:tcPr>
          <w:p w14:paraId="4595BA91" w14:textId="77777777" w:rsidR="00BD6D01" w:rsidRDefault="002C1305">
            <w:pPr>
              <w:pStyle w:val="BodyText"/>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BodyText"/>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BodyText"/>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BodyText"/>
              <w:spacing w:after="0"/>
              <w:ind w:right="27"/>
              <w:rPr>
                <w:lang w:val="de-DE"/>
              </w:rPr>
            </w:pPr>
            <w:r>
              <w:rPr>
                <w:lang w:val="de-DE"/>
              </w:rPr>
              <w:t>InterDigital</w:t>
            </w:r>
          </w:p>
        </w:tc>
        <w:tc>
          <w:tcPr>
            <w:tcW w:w="7200" w:type="dxa"/>
          </w:tcPr>
          <w:p w14:paraId="256D2FBD" w14:textId="77777777" w:rsidR="00BD6D01" w:rsidRDefault="002C1305">
            <w:pPr>
              <w:pStyle w:val="BodyText"/>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BodyText"/>
              <w:spacing w:after="0"/>
              <w:ind w:right="27"/>
              <w:rPr>
                <w:lang w:val="de-DE"/>
              </w:rPr>
            </w:pPr>
            <w:r>
              <w:rPr>
                <w:lang w:val="de-DE"/>
              </w:rPr>
              <w:t>Lenovo, Motorola Mobility</w:t>
            </w:r>
          </w:p>
        </w:tc>
        <w:tc>
          <w:tcPr>
            <w:tcW w:w="7200" w:type="dxa"/>
          </w:tcPr>
          <w:p w14:paraId="5CCAA053"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BodyText"/>
              <w:spacing w:after="0"/>
              <w:ind w:right="27"/>
              <w:rPr>
                <w:lang w:val="de-DE"/>
              </w:rPr>
            </w:pPr>
            <w:r>
              <w:rPr>
                <w:lang w:val="de-DE"/>
              </w:rPr>
              <w:t>Sony</w:t>
            </w:r>
          </w:p>
        </w:tc>
        <w:tc>
          <w:tcPr>
            <w:tcW w:w="7200" w:type="dxa"/>
          </w:tcPr>
          <w:p w14:paraId="166CAE1E" w14:textId="77777777" w:rsidR="00BD6D01" w:rsidRDefault="002C1305">
            <w:pPr>
              <w:pStyle w:val="BodyText"/>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BodyText"/>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152C5763"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423452E4" w14:textId="77777777">
        <w:tc>
          <w:tcPr>
            <w:tcW w:w="1885" w:type="dxa"/>
          </w:tcPr>
          <w:p w14:paraId="4F380375"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32E97B8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7FB2D50" w14:textId="77777777">
        <w:tc>
          <w:tcPr>
            <w:tcW w:w="1885" w:type="dxa"/>
          </w:tcPr>
          <w:p w14:paraId="6C5CC9CB" w14:textId="77777777" w:rsidR="00BD6D01" w:rsidRDefault="002C1305">
            <w:pPr>
              <w:pStyle w:val="BodyText"/>
              <w:spacing w:after="0"/>
              <w:ind w:right="27"/>
              <w:rPr>
                <w:rFonts w:eastAsia="SimSun"/>
                <w:lang w:val="en-US"/>
              </w:rPr>
            </w:pPr>
            <w:r>
              <w:rPr>
                <w:rFonts w:eastAsia="SimSun" w:hint="eastAsia"/>
                <w:lang w:val="en-US"/>
              </w:rPr>
              <w:t>ZTE, Sanechips</w:t>
            </w:r>
          </w:p>
        </w:tc>
        <w:tc>
          <w:tcPr>
            <w:tcW w:w="7200" w:type="dxa"/>
          </w:tcPr>
          <w:p w14:paraId="3EB67033" w14:textId="77777777" w:rsidR="00BD6D01" w:rsidRDefault="002C1305">
            <w:pPr>
              <w:pStyle w:val="BodyText"/>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B9C30AC" w14:textId="77777777">
        <w:tc>
          <w:tcPr>
            <w:tcW w:w="1885" w:type="dxa"/>
          </w:tcPr>
          <w:p w14:paraId="7A065FA1"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618F9035"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4006BD77" w14:textId="77777777">
        <w:tc>
          <w:tcPr>
            <w:tcW w:w="1885" w:type="dxa"/>
          </w:tcPr>
          <w:p w14:paraId="12041426" w14:textId="77777777" w:rsidR="00BD6D01" w:rsidRDefault="002C1305">
            <w:pPr>
              <w:pStyle w:val="BodyText"/>
              <w:spacing w:after="0"/>
              <w:ind w:right="27"/>
              <w:rPr>
                <w:rFonts w:eastAsia="SimSun"/>
                <w:lang w:val="en-US"/>
              </w:rPr>
            </w:pPr>
            <w:r>
              <w:rPr>
                <w:lang w:val="de-DE"/>
              </w:rPr>
              <w:lastRenderedPageBreak/>
              <w:t>Samsung</w:t>
            </w:r>
          </w:p>
        </w:tc>
        <w:tc>
          <w:tcPr>
            <w:tcW w:w="7200" w:type="dxa"/>
          </w:tcPr>
          <w:p w14:paraId="4185AB3B"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BodyText"/>
              <w:spacing w:after="0"/>
              <w:ind w:right="27"/>
              <w:rPr>
                <w:lang w:val="de-DE"/>
              </w:rPr>
            </w:pPr>
            <w:r>
              <w:rPr>
                <w:lang w:val="de-DE"/>
              </w:rPr>
              <w:t>Moderator</w:t>
            </w:r>
          </w:p>
        </w:tc>
        <w:tc>
          <w:tcPr>
            <w:tcW w:w="7200" w:type="dxa"/>
          </w:tcPr>
          <w:p w14:paraId="4621EF47" w14:textId="77777777" w:rsidR="00BD6D01" w:rsidRDefault="002C1305">
            <w:pPr>
              <w:pStyle w:val="BodyText"/>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BodyText"/>
              <w:spacing w:after="0"/>
              <w:ind w:right="27"/>
              <w:rPr>
                <w:lang w:val="de-DE"/>
              </w:rPr>
            </w:pPr>
          </w:p>
        </w:tc>
        <w:tc>
          <w:tcPr>
            <w:tcW w:w="7200" w:type="dxa"/>
          </w:tcPr>
          <w:p w14:paraId="7DEE944A" w14:textId="77777777" w:rsidR="00BD6D01" w:rsidRDefault="00BD6D01">
            <w:pPr>
              <w:pStyle w:val="BodyText"/>
              <w:spacing w:after="0"/>
              <w:ind w:right="27"/>
              <w:rPr>
                <w:lang w:val="de-DE"/>
              </w:rPr>
            </w:pPr>
          </w:p>
        </w:tc>
      </w:tr>
      <w:tr w:rsidR="00BD6D01" w14:paraId="6EA8EF75" w14:textId="77777777">
        <w:tc>
          <w:tcPr>
            <w:tcW w:w="1885" w:type="dxa"/>
          </w:tcPr>
          <w:p w14:paraId="75665199" w14:textId="77777777" w:rsidR="00BD6D01" w:rsidRDefault="00BD6D01">
            <w:pPr>
              <w:pStyle w:val="BodyText"/>
              <w:spacing w:after="0"/>
              <w:ind w:right="27"/>
              <w:rPr>
                <w:lang w:val="de-DE"/>
              </w:rPr>
            </w:pPr>
          </w:p>
        </w:tc>
        <w:tc>
          <w:tcPr>
            <w:tcW w:w="7200" w:type="dxa"/>
          </w:tcPr>
          <w:p w14:paraId="715540EE" w14:textId="77777777" w:rsidR="00BD6D01" w:rsidRDefault="00BD6D01">
            <w:pPr>
              <w:pStyle w:val="BodyText"/>
              <w:spacing w:after="0"/>
              <w:ind w:right="27"/>
              <w:rPr>
                <w:lang w:val="de-DE"/>
              </w:rPr>
            </w:pPr>
          </w:p>
        </w:tc>
      </w:tr>
      <w:tr w:rsidR="00BD6D01" w14:paraId="1A49F7A9" w14:textId="77777777">
        <w:tc>
          <w:tcPr>
            <w:tcW w:w="1885" w:type="dxa"/>
          </w:tcPr>
          <w:p w14:paraId="61F7453A" w14:textId="77777777" w:rsidR="00BD6D01" w:rsidRDefault="00BD6D01">
            <w:pPr>
              <w:pStyle w:val="BodyText"/>
              <w:spacing w:after="0"/>
              <w:ind w:right="27"/>
              <w:rPr>
                <w:lang w:val="de-DE"/>
              </w:rPr>
            </w:pPr>
          </w:p>
        </w:tc>
        <w:tc>
          <w:tcPr>
            <w:tcW w:w="7200" w:type="dxa"/>
          </w:tcPr>
          <w:p w14:paraId="6627A74C" w14:textId="77777777" w:rsidR="00BD6D01" w:rsidRDefault="00BD6D01">
            <w:pPr>
              <w:pStyle w:val="BodyText"/>
              <w:spacing w:after="0"/>
              <w:ind w:right="27"/>
              <w:rPr>
                <w:lang w:val="de-DE"/>
              </w:rPr>
            </w:pPr>
          </w:p>
        </w:tc>
      </w:tr>
      <w:tr w:rsidR="00BD6D01" w14:paraId="2F853702" w14:textId="77777777">
        <w:tc>
          <w:tcPr>
            <w:tcW w:w="1885" w:type="dxa"/>
          </w:tcPr>
          <w:p w14:paraId="22AEDB33" w14:textId="77777777" w:rsidR="00BD6D01" w:rsidRDefault="00BD6D01">
            <w:pPr>
              <w:pStyle w:val="BodyText"/>
              <w:spacing w:after="0"/>
              <w:ind w:right="27"/>
              <w:rPr>
                <w:lang w:val="de-DE"/>
              </w:rPr>
            </w:pPr>
          </w:p>
        </w:tc>
        <w:tc>
          <w:tcPr>
            <w:tcW w:w="7200" w:type="dxa"/>
          </w:tcPr>
          <w:p w14:paraId="291BEDF9" w14:textId="77777777" w:rsidR="00BD6D01" w:rsidRDefault="00BD6D01">
            <w:pPr>
              <w:pStyle w:val="BodyText"/>
              <w:spacing w:after="0"/>
              <w:ind w:right="27"/>
              <w:rPr>
                <w:lang w:val="de-DE"/>
              </w:rPr>
            </w:pPr>
          </w:p>
        </w:tc>
      </w:tr>
    </w:tbl>
    <w:p w14:paraId="249C217E" w14:textId="77777777" w:rsidR="00BD6D01" w:rsidRDefault="00BD6D01"/>
    <w:p w14:paraId="14BDA97B" w14:textId="77777777" w:rsidR="00BD6D01" w:rsidRDefault="002C1305">
      <w:pPr>
        <w:pStyle w:val="Heading1"/>
      </w:pPr>
      <w:r>
        <w:t>5</w:t>
      </w:r>
      <w:r>
        <w:tab/>
        <w:t>Potential Assistance Info Provided to gNB</w:t>
      </w:r>
    </w:p>
    <w:p w14:paraId="4B1B8AD5"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BD6D01" w14:paraId="548E4F4C" w14:textId="77777777">
        <w:tc>
          <w:tcPr>
            <w:tcW w:w="1525" w:type="dxa"/>
          </w:tcPr>
          <w:p w14:paraId="12A9B2BE"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BodyText"/>
              <w:spacing w:after="0"/>
              <w:ind w:right="27"/>
              <w:rPr>
                <w:sz w:val="20"/>
                <w:szCs w:val="20"/>
                <w:lang w:val="de-DE"/>
              </w:rPr>
            </w:pPr>
            <w:r>
              <w:rPr>
                <w:sz w:val="20"/>
                <w:szCs w:val="20"/>
                <w:lang w:val="de-DE"/>
              </w:rPr>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BD6D01" w14:paraId="42555D35" w14:textId="77777777">
        <w:tc>
          <w:tcPr>
            <w:tcW w:w="1525" w:type="dxa"/>
          </w:tcPr>
          <w:p w14:paraId="264BA4B9" w14:textId="77777777" w:rsidR="00BD6D01" w:rsidRDefault="002C1305">
            <w:pPr>
              <w:pStyle w:val="BodyText"/>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BodyText"/>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BodyText"/>
      </w:pPr>
    </w:p>
    <w:p w14:paraId="3AAA8053" w14:textId="77777777" w:rsidR="00BD6D01" w:rsidRDefault="002C1305">
      <w:pPr>
        <w:pStyle w:val="Heading2"/>
      </w:pPr>
      <w:r>
        <w:t>Summary of Potential Assistance Information Provided to gNB</w:t>
      </w:r>
    </w:p>
    <w:p w14:paraId="3A09B56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5682EB5F" w14:textId="77777777" w:rsidR="00BD6D01" w:rsidRDefault="002C1305">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BodyText"/>
              <w:spacing w:after="0"/>
              <w:ind w:right="27"/>
              <w:rPr>
                <w:rFonts w:eastAsia="SimSun"/>
                <w:sz w:val="20"/>
                <w:lang w:val="en-US"/>
              </w:rPr>
            </w:pPr>
          </w:p>
          <w:p w14:paraId="62900E97" w14:textId="77777777" w:rsidR="00BD6D01" w:rsidRDefault="002C1305">
            <w:pPr>
              <w:pStyle w:val="BodyText"/>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6C91B792" w14:textId="77777777" w:rsidR="00BD6D01" w:rsidRDefault="00BD6D01">
      <w:pPr>
        <w:pStyle w:val="BodyText"/>
        <w:ind w:right="27"/>
      </w:pPr>
    </w:p>
    <w:p w14:paraId="2D3C5F64" w14:textId="77777777" w:rsidR="00BD6D01" w:rsidRDefault="002C1305">
      <w:pPr>
        <w:pStyle w:val="BodyText"/>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002442D8"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BodyText"/>
              <w:spacing w:after="0"/>
              <w:ind w:right="27"/>
              <w:rPr>
                <w:b/>
                <w:sz w:val="20"/>
                <w:szCs w:val="20"/>
                <w:lang w:val="de-DE"/>
              </w:rPr>
            </w:pPr>
            <w:r>
              <w:rPr>
                <w:b/>
                <w:sz w:val="20"/>
                <w:szCs w:val="20"/>
                <w:lang w:val="de-DE"/>
              </w:rPr>
              <w:lastRenderedPageBreak/>
              <w:t>Company</w:t>
            </w:r>
          </w:p>
        </w:tc>
        <w:tc>
          <w:tcPr>
            <w:tcW w:w="7200" w:type="dxa"/>
          </w:tcPr>
          <w:p w14:paraId="48510B38"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6B3BD8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BodyText"/>
              <w:spacing w:after="0"/>
              <w:ind w:right="27"/>
              <w:rPr>
                <w:lang w:val="de-DE"/>
              </w:rPr>
            </w:pPr>
            <w:r>
              <w:rPr>
                <w:sz w:val="20"/>
                <w:szCs w:val="20"/>
                <w:lang w:val="de-DE"/>
              </w:rPr>
              <w:t>Intel</w:t>
            </w:r>
          </w:p>
        </w:tc>
        <w:tc>
          <w:tcPr>
            <w:tcW w:w="7200" w:type="dxa"/>
          </w:tcPr>
          <w:p w14:paraId="2AFDFDDB" w14:textId="77777777" w:rsidR="00BD6D01" w:rsidRDefault="002C1305">
            <w:pPr>
              <w:pStyle w:val="BodyText"/>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BodyText"/>
              <w:spacing w:after="0"/>
              <w:ind w:right="27"/>
              <w:rPr>
                <w:sz w:val="20"/>
                <w:szCs w:val="20"/>
                <w:lang w:val="de-DE"/>
              </w:rPr>
            </w:pPr>
          </w:p>
          <w:p w14:paraId="4824D76D" w14:textId="77777777" w:rsidR="00BD6D01" w:rsidRDefault="002C1305">
            <w:pPr>
              <w:pStyle w:val="BodyText"/>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BodyText"/>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BodyText"/>
              <w:spacing w:after="0"/>
              <w:ind w:right="27"/>
              <w:rPr>
                <w:sz w:val="20"/>
                <w:szCs w:val="20"/>
                <w:lang w:val="de-DE"/>
              </w:rPr>
            </w:pPr>
          </w:p>
          <w:p w14:paraId="25883A63" w14:textId="77777777" w:rsidR="00BD6D01" w:rsidRDefault="002C1305">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BodyText"/>
              <w:spacing w:after="0"/>
              <w:ind w:right="27"/>
              <w:jc w:val="center"/>
              <w:rPr>
                <w:sz w:val="20"/>
                <w:szCs w:val="20"/>
                <w:lang w:val="de-DE"/>
              </w:rPr>
            </w:pPr>
            <w:r>
              <w:rPr>
                <w:noProof/>
                <w:lang w:val="en-US"/>
              </w:rPr>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BodyText"/>
              <w:spacing w:after="0"/>
              <w:ind w:right="27"/>
              <w:rPr>
                <w:sz w:val="20"/>
                <w:szCs w:val="20"/>
                <w:lang w:val="de-DE"/>
              </w:rPr>
            </w:pPr>
          </w:p>
          <w:p w14:paraId="497C1271" w14:textId="77777777" w:rsidR="00BD6D01" w:rsidRDefault="002C1305">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BodyText"/>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BodyText"/>
              <w:spacing w:after="0"/>
              <w:ind w:left="400" w:right="27"/>
              <w:rPr>
                <w:sz w:val="20"/>
                <w:szCs w:val="20"/>
                <w:lang w:val="de-DE"/>
              </w:rPr>
            </w:pPr>
          </w:p>
          <w:p w14:paraId="7666B056" w14:textId="77777777" w:rsidR="00BD6D01" w:rsidRDefault="002C1305">
            <w:pPr>
              <w:pStyle w:val="BodyText"/>
              <w:spacing w:after="0"/>
              <w:ind w:left="400" w:right="27"/>
              <w:rPr>
                <w:sz w:val="20"/>
                <w:szCs w:val="20"/>
                <w:lang w:val="de-DE"/>
              </w:rPr>
            </w:pPr>
            <w:r>
              <w:rPr>
                <w:noProof/>
                <w:lang w:val="en-US"/>
              </w:rPr>
              <w:lastRenderedPageBreak/>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BodyText"/>
              <w:spacing w:after="0"/>
              <w:ind w:right="27"/>
              <w:rPr>
                <w:lang w:val="de-DE"/>
              </w:rPr>
            </w:pPr>
          </w:p>
        </w:tc>
      </w:tr>
      <w:tr w:rsidR="00BD6D01" w14:paraId="72AE7062" w14:textId="77777777">
        <w:tc>
          <w:tcPr>
            <w:tcW w:w="1885" w:type="dxa"/>
          </w:tcPr>
          <w:p w14:paraId="6B23AAEC" w14:textId="77777777" w:rsidR="00BD6D01" w:rsidRDefault="002C1305">
            <w:pPr>
              <w:pStyle w:val="BodyText"/>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BodyText"/>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BodyText"/>
              <w:spacing w:after="0"/>
              <w:ind w:right="27"/>
              <w:rPr>
                <w:lang w:val="de-DE"/>
              </w:rPr>
            </w:pPr>
            <w:r>
              <w:rPr>
                <w:lang w:val="de-DE"/>
              </w:rPr>
              <w:t>Lenovo, Motorola Mobility</w:t>
            </w:r>
          </w:p>
        </w:tc>
        <w:tc>
          <w:tcPr>
            <w:tcW w:w="7200" w:type="dxa"/>
          </w:tcPr>
          <w:p w14:paraId="72676457"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BodyText"/>
              <w:spacing w:after="0"/>
              <w:ind w:right="27"/>
              <w:rPr>
                <w:lang w:val="de-DE"/>
              </w:rPr>
            </w:pPr>
            <w:r>
              <w:rPr>
                <w:lang w:val="de-DE"/>
              </w:rPr>
              <w:t>Sony</w:t>
            </w:r>
          </w:p>
        </w:tc>
        <w:tc>
          <w:tcPr>
            <w:tcW w:w="7200" w:type="dxa"/>
          </w:tcPr>
          <w:p w14:paraId="2BBA416D" w14:textId="77777777" w:rsidR="00BD6D01" w:rsidRDefault="002C1305">
            <w:pPr>
              <w:pStyle w:val="BodyText"/>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BodyText"/>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A566186" w14:textId="77777777" w:rsidR="00BD6D01" w:rsidRDefault="002C1305">
            <w:pPr>
              <w:pStyle w:val="BodyText"/>
              <w:spacing w:after="0"/>
              <w:ind w:right="27"/>
              <w:rPr>
                <w:rFonts w:eastAsia="Yu Mincho"/>
                <w:lang w:val="de-DE" w:eastAsia="ja-JP"/>
              </w:rPr>
            </w:pPr>
            <w:r>
              <w:rPr>
                <w:rFonts w:eastAsia="Yu Mincho"/>
                <w:lang w:val="de-DE" w:eastAsia="ja-JP"/>
              </w:rPr>
              <w:t>We are fine with the FL recommendation.</w:t>
            </w:r>
          </w:p>
        </w:tc>
      </w:tr>
      <w:tr w:rsidR="00BD6D01" w14:paraId="070B5709" w14:textId="77777777">
        <w:tc>
          <w:tcPr>
            <w:tcW w:w="1885" w:type="dxa"/>
          </w:tcPr>
          <w:p w14:paraId="3A445946"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6B21B435"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04DAE326" w14:textId="77777777">
        <w:tc>
          <w:tcPr>
            <w:tcW w:w="1885" w:type="dxa"/>
          </w:tcPr>
          <w:p w14:paraId="59169875" w14:textId="77777777" w:rsidR="00BD6D01" w:rsidRDefault="002C1305">
            <w:pPr>
              <w:pStyle w:val="BodyText"/>
              <w:spacing w:after="0"/>
              <w:ind w:right="27"/>
              <w:rPr>
                <w:rFonts w:eastAsia="SimSun"/>
                <w:lang w:val="de-DE" w:eastAsia="ja-JP"/>
              </w:rPr>
            </w:pPr>
            <w:r>
              <w:rPr>
                <w:rFonts w:eastAsia="SimSun" w:hint="eastAsia"/>
                <w:lang w:val="en-US"/>
              </w:rPr>
              <w:t>ZTE, Sanechips</w:t>
            </w:r>
          </w:p>
        </w:tc>
        <w:tc>
          <w:tcPr>
            <w:tcW w:w="7200" w:type="dxa"/>
          </w:tcPr>
          <w:p w14:paraId="52E3B671"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4BDA33EA" w14:textId="77777777">
        <w:tc>
          <w:tcPr>
            <w:tcW w:w="1885" w:type="dxa"/>
          </w:tcPr>
          <w:p w14:paraId="5C48D0F7"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70857B5B"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77C02091" w14:textId="77777777">
        <w:tc>
          <w:tcPr>
            <w:tcW w:w="1885" w:type="dxa"/>
          </w:tcPr>
          <w:p w14:paraId="0D067A8B" w14:textId="77777777" w:rsidR="00BD6D01" w:rsidRDefault="002C1305">
            <w:pPr>
              <w:pStyle w:val="BodyText"/>
              <w:spacing w:after="0"/>
              <w:ind w:right="27"/>
              <w:rPr>
                <w:rFonts w:eastAsia="SimSun"/>
                <w:lang w:val="en-US"/>
              </w:rPr>
            </w:pPr>
            <w:r>
              <w:rPr>
                <w:lang w:val="de-DE"/>
              </w:rPr>
              <w:t>Samsung</w:t>
            </w:r>
          </w:p>
        </w:tc>
        <w:tc>
          <w:tcPr>
            <w:tcW w:w="7200" w:type="dxa"/>
          </w:tcPr>
          <w:p w14:paraId="4C97D480"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BodyText"/>
              <w:spacing w:after="0"/>
              <w:ind w:right="27"/>
              <w:rPr>
                <w:lang w:val="de-DE"/>
              </w:rPr>
            </w:pPr>
            <w:r>
              <w:rPr>
                <w:lang w:val="de-DE"/>
              </w:rPr>
              <w:t>Moderator</w:t>
            </w:r>
          </w:p>
        </w:tc>
        <w:tc>
          <w:tcPr>
            <w:tcW w:w="7200" w:type="dxa"/>
          </w:tcPr>
          <w:p w14:paraId="5AE726A9" w14:textId="77777777" w:rsidR="00BD6D01" w:rsidRDefault="002C1305">
            <w:pPr>
              <w:pStyle w:val="BodyText"/>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BodyText"/>
              <w:spacing w:after="0"/>
              <w:ind w:right="27"/>
              <w:rPr>
                <w:lang w:val="de-DE"/>
              </w:rPr>
            </w:pPr>
          </w:p>
        </w:tc>
        <w:tc>
          <w:tcPr>
            <w:tcW w:w="7200" w:type="dxa"/>
          </w:tcPr>
          <w:p w14:paraId="1933D65D" w14:textId="77777777" w:rsidR="00BD6D01" w:rsidRDefault="00BD6D01">
            <w:pPr>
              <w:pStyle w:val="BodyText"/>
              <w:spacing w:after="0"/>
              <w:ind w:right="27"/>
              <w:rPr>
                <w:lang w:val="de-DE"/>
              </w:rPr>
            </w:pPr>
          </w:p>
        </w:tc>
      </w:tr>
      <w:tr w:rsidR="00BD6D01" w14:paraId="2EAA62C2" w14:textId="77777777">
        <w:tc>
          <w:tcPr>
            <w:tcW w:w="1885" w:type="dxa"/>
          </w:tcPr>
          <w:p w14:paraId="23CED4AC" w14:textId="77777777" w:rsidR="00BD6D01" w:rsidRDefault="00BD6D01">
            <w:pPr>
              <w:pStyle w:val="BodyText"/>
              <w:spacing w:after="0"/>
              <w:ind w:right="27"/>
              <w:rPr>
                <w:lang w:val="de-DE"/>
              </w:rPr>
            </w:pPr>
          </w:p>
        </w:tc>
        <w:tc>
          <w:tcPr>
            <w:tcW w:w="7200" w:type="dxa"/>
          </w:tcPr>
          <w:p w14:paraId="50C19CD4" w14:textId="77777777" w:rsidR="00BD6D01" w:rsidRDefault="00BD6D01">
            <w:pPr>
              <w:pStyle w:val="BodyText"/>
              <w:spacing w:after="0"/>
              <w:ind w:right="27"/>
              <w:rPr>
                <w:lang w:val="de-DE"/>
              </w:rPr>
            </w:pPr>
          </w:p>
        </w:tc>
      </w:tr>
      <w:tr w:rsidR="00BD6D01" w14:paraId="5C94BA8F" w14:textId="77777777">
        <w:tc>
          <w:tcPr>
            <w:tcW w:w="1885" w:type="dxa"/>
          </w:tcPr>
          <w:p w14:paraId="599B7BF9" w14:textId="77777777" w:rsidR="00BD6D01" w:rsidRDefault="00BD6D01">
            <w:pPr>
              <w:pStyle w:val="BodyText"/>
              <w:spacing w:after="0"/>
              <w:ind w:right="27"/>
              <w:rPr>
                <w:lang w:val="de-DE"/>
              </w:rPr>
            </w:pPr>
          </w:p>
        </w:tc>
        <w:tc>
          <w:tcPr>
            <w:tcW w:w="7200" w:type="dxa"/>
          </w:tcPr>
          <w:p w14:paraId="3CEFF4F2" w14:textId="77777777" w:rsidR="00BD6D01" w:rsidRDefault="00BD6D01">
            <w:pPr>
              <w:pStyle w:val="BodyText"/>
              <w:spacing w:after="0"/>
              <w:ind w:right="27"/>
              <w:rPr>
                <w:lang w:val="de-DE"/>
              </w:rPr>
            </w:pPr>
          </w:p>
        </w:tc>
      </w:tr>
      <w:tr w:rsidR="00BD6D01" w14:paraId="5DE8B8E7" w14:textId="77777777">
        <w:tc>
          <w:tcPr>
            <w:tcW w:w="1885" w:type="dxa"/>
          </w:tcPr>
          <w:p w14:paraId="50C5E733" w14:textId="77777777" w:rsidR="00BD6D01" w:rsidRDefault="00BD6D01">
            <w:pPr>
              <w:pStyle w:val="BodyText"/>
              <w:spacing w:after="0"/>
              <w:ind w:right="27"/>
              <w:rPr>
                <w:lang w:val="de-DE"/>
              </w:rPr>
            </w:pPr>
          </w:p>
        </w:tc>
        <w:tc>
          <w:tcPr>
            <w:tcW w:w="7200" w:type="dxa"/>
          </w:tcPr>
          <w:p w14:paraId="534374E8" w14:textId="77777777" w:rsidR="00BD6D01" w:rsidRDefault="00BD6D01">
            <w:pPr>
              <w:pStyle w:val="BodyText"/>
              <w:spacing w:after="0"/>
              <w:ind w:right="27"/>
              <w:rPr>
                <w:lang w:val="de-DE"/>
              </w:rPr>
            </w:pPr>
          </w:p>
        </w:tc>
      </w:tr>
    </w:tbl>
    <w:p w14:paraId="440A60D7" w14:textId="77777777" w:rsidR="00BD6D01" w:rsidRDefault="00BD6D01">
      <w:pPr>
        <w:pStyle w:val="BodyText"/>
        <w:ind w:right="27"/>
      </w:pPr>
    </w:p>
    <w:p w14:paraId="5D31F9A9" w14:textId="77777777" w:rsidR="00BD6D01" w:rsidRDefault="00BD6D01">
      <w:pPr>
        <w:pStyle w:val="BodyText"/>
        <w:ind w:right="27"/>
      </w:pPr>
    </w:p>
    <w:p w14:paraId="6143B543" w14:textId="77777777" w:rsidR="00BD6D01" w:rsidRDefault="002C1305">
      <w:pPr>
        <w:pStyle w:val="Heading1"/>
      </w:pPr>
      <w:r>
        <w:t>6</w:t>
      </w:r>
      <w:r>
        <w:tab/>
        <w:t>PUCCH Power Control</w:t>
      </w:r>
    </w:p>
    <w:p w14:paraId="7D8DC89E"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BodyText"/>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C0785AB" w14:textId="77777777" w:rsidR="00BD6D01" w:rsidRDefault="00BD6D01">
            <w:pPr>
              <w:pStyle w:val="BodyText"/>
              <w:spacing w:after="0"/>
              <w:ind w:right="27"/>
              <w:rPr>
                <w:sz w:val="20"/>
                <w:szCs w:val="20"/>
                <w:lang w:val="de-DE"/>
              </w:rPr>
            </w:pPr>
          </w:p>
        </w:tc>
      </w:tr>
    </w:tbl>
    <w:p w14:paraId="3BB528F3" w14:textId="77777777" w:rsidR="00BD6D01" w:rsidRDefault="00BD6D01">
      <w:pPr>
        <w:pStyle w:val="BodyText"/>
      </w:pPr>
    </w:p>
    <w:p w14:paraId="2FF0C021" w14:textId="77777777" w:rsidR="00BD6D01" w:rsidRDefault="002C1305">
      <w:pPr>
        <w:pStyle w:val="Heading3"/>
      </w:pPr>
      <w:r>
        <w:t>Summary of PUCCH Power Control</w:t>
      </w:r>
    </w:p>
    <w:p w14:paraId="4207814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7A6087BD" w14:textId="77777777" w:rsidR="00BD6D01" w:rsidRDefault="002C1305">
            <w:pPr>
              <w:pStyle w:val="BodyText"/>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64446A26" w14:textId="77777777" w:rsidR="00BD6D01" w:rsidRDefault="00BD6D01">
            <w:pPr>
              <w:pStyle w:val="BodyText"/>
              <w:spacing w:after="0"/>
              <w:ind w:right="27"/>
              <w:rPr>
                <w:rFonts w:eastAsia="SimSun"/>
                <w:sz w:val="20"/>
                <w:lang w:val="en-US"/>
              </w:rPr>
            </w:pPr>
          </w:p>
          <w:p w14:paraId="2FA923D3"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7928840F" w14:textId="77777777" w:rsidR="00BD6D01" w:rsidRDefault="00BD6D01">
      <w:pPr>
        <w:pStyle w:val="BodyText"/>
        <w:ind w:right="27"/>
      </w:pPr>
    </w:p>
    <w:p w14:paraId="225F23D8" w14:textId="77777777" w:rsidR="00BD6D01" w:rsidRDefault="002C1305">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36EEDAA1"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8BF63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BodyText"/>
              <w:spacing w:after="0"/>
              <w:ind w:right="27"/>
              <w:rPr>
                <w:lang w:val="de-DE"/>
              </w:rPr>
            </w:pPr>
            <w:r>
              <w:rPr>
                <w:sz w:val="20"/>
                <w:szCs w:val="20"/>
                <w:lang w:val="de-DE"/>
              </w:rPr>
              <w:t>Apple</w:t>
            </w:r>
          </w:p>
        </w:tc>
        <w:tc>
          <w:tcPr>
            <w:tcW w:w="7200" w:type="dxa"/>
          </w:tcPr>
          <w:p w14:paraId="1E6AD5D1" w14:textId="77777777" w:rsidR="00BD6D01" w:rsidRDefault="002C1305">
            <w:pPr>
              <w:pStyle w:val="BodyText"/>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BodyText"/>
              <w:spacing w:after="0"/>
              <w:ind w:right="27"/>
              <w:rPr>
                <w:lang w:val="de-DE"/>
              </w:rPr>
            </w:pPr>
            <w:r>
              <w:rPr>
                <w:lang w:val="de-DE"/>
              </w:rPr>
              <w:t>InterDigital</w:t>
            </w:r>
          </w:p>
        </w:tc>
        <w:tc>
          <w:tcPr>
            <w:tcW w:w="7200" w:type="dxa"/>
          </w:tcPr>
          <w:p w14:paraId="43C72F98" w14:textId="77777777" w:rsidR="00BD6D01" w:rsidRDefault="002C1305">
            <w:pPr>
              <w:pStyle w:val="BodyText"/>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BodyText"/>
              <w:spacing w:after="0"/>
              <w:ind w:right="27"/>
              <w:rPr>
                <w:lang w:val="de-DE"/>
              </w:rPr>
            </w:pPr>
            <w:r>
              <w:rPr>
                <w:lang w:val="de-DE"/>
              </w:rPr>
              <w:t>Lenovo, Motorola Mobility</w:t>
            </w:r>
          </w:p>
        </w:tc>
        <w:tc>
          <w:tcPr>
            <w:tcW w:w="7200" w:type="dxa"/>
          </w:tcPr>
          <w:p w14:paraId="73540ED0" w14:textId="77777777" w:rsidR="00BD6D01" w:rsidRDefault="002C1305">
            <w:pPr>
              <w:pStyle w:val="BodyText"/>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BodyText"/>
              <w:spacing w:after="0"/>
              <w:ind w:right="27"/>
              <w:rPr>
                <w:lang w:val="de-DE"/>
              </w:rPr>
            </w:pPr>
            <w:r>
              <w:rPr>
                <w:lang w:val="de-DE"/>
              </w:rPr>
              <w:t>Sony</w:t>
            </w:r>
          </w:p>
        </w:tc>
        <w:tc>
          <w:tcPr>
            <w:tcW w:w="7200" w:type="dxa"/>
          </w:tcPr>
          <w:p w14:paraId="67C08286" w14:textId="77777777" w:rsidR="00BD6D01" w:rsidRDefault="002C1305">
            <w:pPr>
              <w:pStyle w:val="BodyText"/>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BodyText"/>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306174D0"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0AC8B81C" w14:textId="77777777">
        <w:tc>
          <w:tcPr>
            <w:tcW w:w="1885" w:type="dxa"/>
          </w:tcPr>
          <w:p w14:paraId="7BA4813F"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70FF3CB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F5DDCF5" w14:textId="77777777">
        <w:tc>
          <w:tcPr>
            <w:tcW w:w="1885" w:type="dxa"/>
          </w:tcPr>
          <w:p w14:paraId="514BC13E" w14:textId="77777777" w:rsidR="00BD6D01" w:rsidRDefault="002C1305">
            <w:pPr>
              <w:pStyle w:val="BodyText"/>
              <w:spacing w:after="0"/>
              <w:ind w:right="27"/>
              <w:rPr>
                <w:rFonts w:eastAsia="SimSun"/>
                <w:lang w:val="de-DE" w:eastAsia="ja-JP"/>
              </w:rPr>
            </w:pPr>
            <w:r>
              <w:rPr>
                <w:rFonts w:eastAsia="SimSun" w:hint="eastAsia"/>
                <w:lang w:val="en-US"/>
              </w:rPr>
              <w:lastRenderedPageBreak/>
              <w:t>ZTE, Sanechips</w:t>
            </w:r>
          </w:p>
        </w:tc>
        <w:tc>
          <w:tcPr>
            <w:tcW w:w="7200" w:type="dxa"/>
          </w:tcPr>
          <w:p w14:paraId="624154C4"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FC0FB31" w14:textId="77777777">
        <w:tc>
          <w:tcPr>
            <w:tcW w:w="1885" w:type="dxa"/>
          </w:tcPr>
          <w:p w14:paraId="4EF2A993"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4E604EEF"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10D2301F" w14:textId="77777777">
        <w:tc>
          <w:tcPr>
            <w:tcW w:w="1885" w:type="dxa"/>
          </w:tcPr>
          <w:p w14:paraId="097174E0" w14:textId="77777777" w:rsidR="00BD6D01" w:rsidRDefault="002C1305">
            <w:pPr>
              <w:pStyle w:val="BodyText"/>
              <w:spacing w:after="0"/>
              <w:ind w:right="27"/>
              <w:rPr>
                <w:rFonts w:eastAsia="SimSun"/>
                <w:lang w:val="en-US"/>
              </w:rPr>
            </w:pPr>
            <w:r>
              <w:rPr>
                <w:lang w:val="de-DE"/>
              </w:rPr>
              <w:t>Samsung</w:t>
            </w:r>
          </w:p>
        </w:tc>
        <w:tc>
          <w:tcPr>
            <w:tcW w:w="7200" w:type="dxa"/>
          </w:tcPr>
          <w:p w14:paraId="609D6255"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BodyText"/>
              <w:spacing w:after="0"/>
              <w:ind w:right="27"/>
              <w:rPr>
                <w:sz w:val="20"/>
                <w:lang w:val="de-DE"/>
              </w:rPr>
            </w:pPr>
            <w:r>
              <w:rPr>
                <w:lang w:val="de-DE"/>
              </w:rPr>
              <w:t>Moderator</w:t>
            </w:r>
          </w:p>
        </w:tc>
        <w:tc>
          <w:tcPr>
            <w:tcW w:w="7200" w:type="dxa"/>
          </w:tcPr>
          <w:p w14:paraId="37E95638" w14:textId="77777777" w:rsidR="00BD6D01" w:rsidRDefault="002C1305">
            <w:pPr>
              <w:pStyle w:val="BodyText"/>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BodyText"/>
              <w:spacing w:after="0"/>
              <w:ind w:right="27"/>
              <w:rPr>
                <w:lang w:val="de-DE"/>
              </w:rPr>
            </w:pPr>
          </w:p>
        </w:tc>
        <w:tc>
          <w:tcPr>
            <w:tcW w:w="7200" w:type="dxa"/>
          </w:tcPr>
          <w:p w14:paraId="5D981818" w14:textId="77777777" w:rsidR="00BD6D01" w:rsidRDefault="00BD6D01">
            <w:pPr>
              <w:pStyle w:val="BodyText"/>
              <w:spacing w:after="0"/>
              <w:ind w:right="27"/>
              <w:rPr>
                <w:lang w:val="de-DE"/>
              </w:rPr>
            </w:pPr>
          </w:p>
        </w:tc>
      </w:tr>
      <w:tr w:rsidR="00BD6D01" w14:paraId="334F9B1F" w14:textId="77777777">
        <w:tc>
          <w:tcPr>
            <w:tcW w:w="1885" w:type="dxa"/>
          </w:tcPr>
          <w:p w14:paraId="13BF4CDC" w14:textId="77777777" w:rsidR="00BD6D01" w:rsidRDefault="00BD6D01">
            <w:pPr>
              <w:pStyle w:val="BodyText"/>
              <w:spacing w:after="0"/>
              <w:ind w:right="27"/>
              <w:rPr>
                <w:lang w:val="de-DE"/>
              </w:rPr>
            </w:pPr>
          </w:p>
        </w:tc>
        <w:tc>
          <w:tcPr>
            <w:tcW w:w="7200" w:type="dxa"/>
          </w:tcPr>
          <w:p w14:paraId="2CF44D8B" w14:textId="77777777" w:rsidR="00BD6D01" w:rsidRDefault="00BD6D01">
            <w:pPr>
              <w:pStyle w:val="BodyText"/>
              <w:spacing w:after="0"/>
              <w:ind w:right="27"/>
              <w:rPr>
                <w:lang w:val="de-DE"/>
              </w:rPr>
            </w:pPr>
          </w:p>
        </w:tc>
      </w:tr>
      <w:tr w:rsidR="00BD6D01" w14:paraId="6BC19F3A" w14:textId="77777777">
        <w:tc>
          <w:tcPr>
            <w:tcW w:w="1885" w:type="dxa"/>
          </w:tcPr>
          <w:p w14:paraId="0FFED4FF" w14:textId="77777777" w:rsidR="00BD6D01" w:rsidRDefault="00BD6D01">
            <w:pPr>
              <w:pStyle w:val="BodyText"/>
              <w:spacing w:after="0"/>
              <w:ind w:right="27"/>
              <w:rPr>
                <w:lang w:val="de-DE"/>
              </w:rPr>
            </w:pPr>
          </w:p>
        </w:tc>
        <w:tc>
          <w:tcPr>
            <w:tcW w:w="7200" w:type="dxa"/>
          </w:tcPr>
          <w:p w14:paraId="3E3E0138" w14:textId="77777777" w:rsidR="00BD6D01" w:rsidRDefault="00BD6D01">
            <w:pPr>
              <w:pStyle w:val="BodyText"/>
              <w:spacing w:after="0"/>
              <w:ind w:right="27"/>
              <w:rPr>
                <w:lang w:val="de-DE"/>
              </w:rPr>
            </w:pPr>
          </w:p>
        </w:tc>
      </w:tr>
      <w:tr w:rsidR="00BD6D01" w14:paraId="0007E68C" w14:textId="77777777">
        <w:tc>
          <w:tcPr>
            <w:tcW w:w="1885" w:type="dxa"/>
          </w:tcPr>
          <w:p w14:paraId="7E0664C2" w14:textId="77777777" w:rsidR="00BD6D01" w:rsidRDefault="00BD6D01">
            <w:pPr>
              <w:pStyle w:val="BodyText"/>
              <w:spacing w:after="0"/>
              <w:ind w:right="27"/>
              <w:rPr>
                <w:lang w:val="de-DE"/>
              </w:rPr>
            </w:pPr>
          </w:p>
        </w:tc>
        <w:tc>
          <w:tcPr>
            <w:tcW w:w="7200" w:type="dxa"/>
          </w:tcPr>
          <w:p w14:paraId="56546DDF" w14:textId="77777777" w:rsidR="00BD6D01" w:rsidRDefault="00BD6D01">
            <w:pPr>
              <w:pStyle w:val="BodyText"/>
              <w:spacing w:after="0"/>
              <w:ind w:right="27"/>
              <w:rPr>
                <w:lang w:val="de-DE"/>
              </w:rPr>
            </w:pPr>
          </w:p>
        </w:tc>
      </w:tr>
    </w:tbl>
    <w:p w14:paraId="4A2436DD" w14:textId="77777777" w:rsidR="00BD6D01" w:rsidRDefault="00BD6D01">
      <w:pPr>
        <w:pStyle w:val="BodyText"/>
        <w:spacing w:after="0"/>
        <w:ind w:right="27"/>
      </w:pPr>
    </w:p>
    <w:p w14:paraId="6A59AA5B" w14:textId="77777777" w:rsidR="00BD6D01" w:rsidRDefault="00BD6D01">
      <w:pPr>
        <w:pStyle w:val="BodyText"/>
        <w:spacing w:after="0"/>
        <w:ind w:right="27"/>
      </w:pPr>
    </w:p>
    <w:p w14:paraId="0CE94605" w14:textId="77777777" w:rsidR="00BD6D01" w:rsidRDefault="002C1305">
      <w:pPr>
        <w:pStyle w:val="Heading1"/>
      </w:pPr>
      <w:r>
        <w:t>7</w:t>
      </w:r>
      <w:r>
        <w:tab/>
        <w:t>RRC / SIB1 Parameter Issues</w:t>
      </w:r>
    </w:p>
    <w:p w14:paraId="6C2FE2F0"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BodyText"/>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1C3CA9DE" w14:textId="77777777" w:rsidR="00BD6D01" w:rsidRDefault="00BD6D01">
      <w:pPr>
        <w:pStyle w:val="BodyText"/>
      </w:pPr>
    </w:p>
    <w:p w14:paraId="5E4D7C25" w14:textId="77777777" w:rsidR="00BD6D01" w:rsidRDefault="00BD6D01"/>
    <w:p w14:paraId="5DA070C1" w14:textId="77777777" w:rsidR="00BD6D01" w:rsidRDefault="002C1305">
      <w:pPr>
        <w:pStyle w:val="Heading3"/>
      </w:pPr>
      <w:r>
        <w:t>Summary of RRC / SIB1 Parameter Issues</w:t>
      </w:r>
    </w:p>
    <w:p w14:paraId="6F1289BB" w14:textId="77777777" w:rsidR="00BD6D01" w:rsidRDefault="002C1305">
      <w:pPr>
        <w:pStyle w:val="BodyText"/>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4C20200A" w14:textId="77777777" w:rsidR="00BD6D01" w:rsidRDefault="00BD6D01">
      <w:pPr>
        <w:pStyle w:val="BodyText"/>
        <w:spacing w:after="0"/>
        <w:ind w:right="27"/>
      </w:pPr>
    </w:p>
    <w:p w14:paraId="077A077D" w14:textId="77777777" w:rsidR="00BD6D01" w:rsidRDefault="002C1305">
      <w:pPr>
        <w:pStyle w:val="Heading1"/>
      </w:pPr>
      <w:bookmarkStart w:id="43" w:name="_Toc71910541"/>
      <w:bookmarkStart w:id="44" w:name="_Toc79688798"/>
      <w:bookmarkStart w:id="45" w:name="_Toc79688492"/>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6F7DF071" w14:textId="77777777" w:rsidR="00BD6D01" w:rsidRDefault="002C1305">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4D7E1B6E" w14:textId="77777777" w:rsidR="00BD6D01" w:rsidRDefault="002C1305">
      <w:pPr>
        <w:pStyle w:val="Reference"/>
        <w:spacing w:after="0"/>
      </w:pPr>
      <w:r>
        <w:t>R1-2110829</w:t>
      </w:r>
      <w:r>
        <w:tab/>
        <w:t>Enhancement on PUCCH formats</w:t>
      </w:r>
      <w:r>
        <w:tab/>
        <w:t>Huawei, HiSilicon</w:t>
      </w:r>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ZTE, Sanechips</w:t>
      </w:r>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lastRenderedPageBreak/>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t>InterDigital,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7" w:name="_Ref87348805"/>
      <w:r>
        <w:t>R1-2112431, "draft CR Introduction of extensions to 71 GHz," Ericsson, RAN1#107-e, November 2021.</w:t>
      </w:r>
      <w:bookmarkEnd w:id="47"/>
    </w:p>
    <w:p w14:paraId="0FE20818" w14:textId="77777777" w:rsidR="00BD6D01" w:rsidRDefault="002C1305">
      <w:pPr>
        <w:pStyle w:val="Reference"/>
        <w:spacing w:after="0"/>
      </w:pPr>
      <w:bookmarkStart w:id="48" w:name="_Ref87351914"/>
      <w:r>
        <w:t>R1-2110573, "Consolidated higher layer parameter list for Rel-17 NR," Moderator(Ericsson), RAN1#106bis-e, October 2021.</w:t>
      </w:r>
      <w:bookmarkEnd w:id="48"/>
    </w:p>
    <w:p w14:paraId="6D5D297A" w14:textId="77777777" w:rsidR="00BD6D01" w:rsidRDefault="00BD6D01">
      <w:pPr>
        <w:pStyle w:val="BodyText"/>
        <w:rPr>
          <w:rFonts w:cs="Arial"/>
        </w:rPr>
      </w:pPr>
    </w:p>
    <w:p w14:paraId="2A0D2655" w14:textId="77777777" w:rsidR="00BD6D01" w:rsidRDefault="00BD6D01">
      <w:pPr>
        <w:rPr>
          <w:rFonts w:ascii="Arial" w:hAnsi="Arial" w:cs="Arial"/>
          <w:lang w:val="en-US" w:eastAsia="zh-CN"/>
        </w:rPr>
      </w:pPr>
    </w:p>
    <w:sectPr w:rsidR="00BD6D01">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9DBA" w14:textId="77777777" w:rsidR="00727AEA" w:rsidRDefault="00727AEA">
      <w:pPr>
        <w:spacing w:after="0" w:line="240" w:lineRule="auto"/>
      </w:pPr>
      <w:r>
        <w:separator/>
      </w:r>
    </w:p>
  </w:endnote>
  <w:endnote w:type="continuationSeparator" w:id="0">
    <w:p w14:paraId="670EFA5D" w14:textId="77777777" w:rsidR="00727AEA" w:rsidRDefault="0072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14F6" w14:textId="29F753A7" w:rsidR="00E229CA" w:rsidRDefault="00E229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B3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B3B">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B6AB" w14:textId="77777777" w:rsidR="00727AEA" w:rsidRDefault="00727AEA">
      <w:pPr>
        <w:spacing w:after="0" w:line="240" w:lineRule="auto"/>
      </w:pPr>
      <w:r>
        <w:separator/>
      </w:r>
    </w:p>
  </w:footnote>
  <w:footnote w:type="continuationSeparator" w:id="0">
    <w:p w14:paraId="59BB0DA9" w14:textId="77777777" w:rsidR="00727AEA" w:rsidRDefault="00727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F681" w14:textId="77777777" w:rsidR="00E229CA" w:rsidRDefault="00E229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7"/>
  </w:num>
  <w:num w:numId="10">
    <w:abstractNumId w:val="14"/>
  </w:num>
  <w:num w:numId="11">
    <w:abstractNumId w:val="10"/>
  </w:num>
  <w:num w:numId="12">
    <w:abstractNumId w:val="15"/>
  </w:num>
  <w:num w:numId="13">
    <w:abstractNumId w:val="16"/>
  </w:num>
  <w:num w:numId="14">
    <w:abstractNumId w:val="9"/>
  </w:num>
  <w:num w:numId="15">
    <w:abstractNumId w:val="1"/>
  </w:num>
  <w:num w:numId="16">
    <w:abstractNumId w:val="12"/>
  </w:num>
  <w:num w:numId="17">
    <w:abstractNumId w:val="13"/>
  </w:num>
  <w:num w:numId="18">
    <w:abstractNumId w:val="6"/>
  </w:num>
  <w:num w:numId="19">
    <w:abstractNumId w:val="17"/>
  </w:num>
  <w:num w:numId="20">
    <w:abstractNumId w:val="20"/>
  </w:num>
  <w:num w:numId="21">
    <w:abstractNumId w:val="3"/>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5.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A902C7A-A59D-49CB-89DC-7B228B66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19</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2</cp:revision>
  <cp:lastPrinted>2008-01-30T21:09:00Z</cp:lastPrinted>
  <dcterms:created xsi:type="dcterms:W3CDTF">2021-11-15T17:56:00Z</dcterms:created>
  <dcterms:modified xsi:type="dcterms:W3CDTF">2021-11-15T17:56:00Z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