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#107-e</w:t>
      </w:r>
      <w:r>
        <w:rPr>
          <w:sz w:val="20"/>
          <w:lang w:val="en-US"/>
        </w:rPr>
        <w:tab/>
      </w:r>
      <w:r>
        <w:rPr>
          <w:sz w:val="20"/>
          <w:lang w:val="en-US"/>
        </w:rPr>
        <w:t>R1-2111466</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for [107-e-NR-52-71GHz-03]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2"/>
    <w:p>
      <w:pPr>
        <w:rPr>
          <w:lang w:eastAsia="zh-CN"/>
        </w:rPr>
      </w:pPr>
      <w:bookmarkStart w:id="13" w:name="_Toc535588812"/>
      <w:bookmarkStart w:id="14" w:name="_Toc69069530"/>
      <w:bookmarkStart w:id="15" w:name="_Toc79688793"/>
      <w:bookmarkStart w:id="16" w:name="_Toc71910532"/>
      <w:bookmarkStart w:id="17" w:name="_Toc1970558"/>
      <w:bookmarkStart w:id="18" w:name="_Toc623961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pPr>
        <w:pStyle w:val="2"/>
        <w:ind w:left="0" w:firstLine="0"/>
      </w:pPr>
      <w:r>
        <w:t>2</w:t>
      </w:r>
      <w:r>
        <w:tab/>
      </w:r>
      <w:bookmarkEnd w:id="13"/>
      <w:bookmarkEnd w:id="14"/>
      <w:bookmarkEnd w:id="15"/>
      <w:bookmarkEnd w:id="16"/>
      <w:bookmarkEnd w:id="17"/>
      <w:bookmarkEnd w:id="18"/>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r>
        <w:t>Handling of PUCCH Resource Set Index 15 Prior to Dedicated PUCCH Configuration</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31"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Sony [9]</w:t>
            </w:r>
          </w:p>
        </w:tc>
        <w:tc>
          <w:tcPr>
            <w:tcW w:w="7560" w:type="dxa"/>
          </w:tcPr>
          <w:p>
            <w:pPr>
              <w:overflowPunct/>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 xml:space="preserve">Proposal 1: For PUCCH resource set index 15, select </w:t>
            </w:r>
            <m:oMath>
              <m:r>
                <m:rPr>
                  <m:sty m:val="bi"/>
                </m:rPr>
                <w:rPr>
                  <w:rFonts w:ascii="Cambria Math" w:hAnsi="Cambria Math" w:eastAsia="宋体"/>
                  <w:sz w:val="22"/>
                  <w:szCs w:val="22"/>
                  <w:lang w:val="en-US" w:eastAsia="zh-CN"/>
                </w:rPr>
                <m:t>X=</m:t>
              </m:r>
              <m:sSub>
                <m:sSubPr>
                  <m:ctrlPr>
                    <w:rPr>
                      <w:rFonts w:ascii="Cambria Math" w:hAnsi="Cambria Math" w:eastAsia="宋体"/>
                      <w:b/>
                      <w:bCs/>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bCs/>
                      <w:i/>
                      <w:sz w:val="22"/>
                      <w:szCs w:val="22"/>
                      <w:lang w:val="en-US" w:eastAsia="zh-CN"/>
                    </w:rPr>
                  </m:ctrlPr>
                </m:e>
                <m:sub>
                  <m:r>
                    <m:rPr>
                      <m:sty m:val="b"/>
                    </m:rPr>
                    <w:rPr>
                      <w:rFonts w:ascii="Cambria Math" w:hAnsi="Cambria Math" w:eastAsia="宋体"/>
                      <w:sz w:val="22"/>
                      <w:szCs w:val="22"/>
                      <w:lang w:val="en-US" w:eastAsia="zh-CN"/>
                    </w:rPr>
                    <m:t>RB</m:t>
                  </m:r>
                  <m:ctrlPr>
                    <w:rPr>
                      <w:rFonts w:ascii="Cambria Math" w:hAnsi="Cambria Math" w:eastAsia="宋体"/>
                      <w:b/>
                      <w:bCs/>
                      <w:i/>
                      <w:sz w:val="22"/>
                      <w:szCs w:val="22"/>
                      <w:lang w:val="en-US" w:eastAsia="zh-CN"/>
                    </w:rPr>
                  </m:ctrlPr>
                </m:sub>
              </m:sSub>
            </m:oMath>
            <w:r>
              <w:rPr>
                <w:rFonts w:eastAsia="宋体"/>
                <w:b/>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snapToGrid w:val="0"/>
              <w:spacing w:before="120" w:after="120" w:afterLines="50" w:line="240" w:lineRule="auto"/>
              <w:jc w:val="both"/>
              <w:rPr>
                <w:rFonts w:eastAsia="Calibri"/>
                <w:sz w:val="20"/>
                <w:szCs w:val="22"/>
                <w:lang w:val="en-US" w:eastAsia="zh-CN"/>
              </w:rPr>
            </w:pPr>
            <w:r>
              <w:rPr>
                <w:rFonts w:hint="eastAsia" w:eastAsia="宋体"/>
                <w:b/>
                <w:bCs/>
                <w:sz w:val="20"/>
                <w:szCs w:val="20"/>
                <w:lang w:val="en-US" w:eastAsia="zh-CN"/>
              </w:rPr>
              <w:t>Proposal 1</w:t>
            </w:r>
            <w:r>
              <w:rPr>
                <w:rFonts w:eastAsia="宋体"/>
                <w:b/>
                <w:bCs/>
                <w:sz w:val="20"/>
                <w:szCs w:val="20"/>
                <w:lang w:val="en-US" w:eastAsia="zh-CN"/>
              </w:rPr>
              <w:t>:</w:t>
            </w:r>
            <w:r>
              <w:rPr>
                <w:rFonts w:hint="eastAsia" w:eastAsia="宋体"/>
                <w:b/>
                <w:bCs/>
                <w:sz w:val="20"/>
                <w:szCs w:val="20"/>
                <w:lang w:val="en-US" w:eastAsia="zh-CN"/>
              </w:rPr>
              <w:t xml:space="preserve"> For PUCCH resource set index 15, </w:t>
            </w:r>
            <w:r>
              <w:rPr>
                <w:rFonts w:eastAsia="Times New Roman"/>
                <w:b/>
                <w:bCs/>
                <w:sz w:val="22"/>
                <w:szCs w:val="22"/>
                <w:lang w:eastAsia="en-US"/>
              </w:rPr>
              <w:t xml:space="preserve">Alt-a: </w:t>
            </w:r>
            <w:r>
              <w:rPr>
                <w:rFonts w:eastAsia="Calibri"/>
                <w:b/>
                <w:bCs/>
                <w:sz w:val="22"/>
                <w:szCs w:val="22"/>
              </w:rPr>
              <w:fldChar w:fldCharType="begin"/>
            </w:r>
            <w:r>
              <w:rPr>
                <w:rFonts w:eastAsia="Times New Roman"/>
                <w:b/>
                <w:bCs/>
                <w:sz w:val="22"/>
                <w:szCs w:val="22"/>
                <w:lang w:eastAsia="en-US"/>
              </w:rPr>
              <w:instrText xml:space="preserve"> QUOTE </w:instrText>
            </w:r>
            <m:oMath>
              <m:r>
                <m:rPr>
                  <m:sty m:val="p"/>
                </m:rPr>
                <w:rPr>
                  <w:rFonts w:ascii="Cambria Math" w:hAnsi="Cambria Math" w:eastAsia="Times New Roman"/>
                  <w:sz w:val="22"/>
                  <w:szCs w:val="22"/>
                </w:rPr>
                <m:t xml:space="preserve">X=</m:t>
              </m:r>
              <m:sSub>
                <m:sSubPr>
                  <m:ctrlPr>
                    <w:rPr>
                      <w:rFonts w:ascii="Cambria Math" w:hAnsi="Cambria Math" w:eastAsia="Times New Roman"/>
                      <w:i/>
                      <w:sz w:val="22"/>
                      <w:szCs w:val="22"/>
                    </w:rPr>
                  </m:ctrlPr>
                </m:sSubPr>
                <m:e>
                  <m:r>
                    <m:rPr>
                      <m:sty m:val="p"/>
                    </m:rPr>
                    <w:rPr>
                      <w:rFonts w:ascii="Cambria Math" w:hAnsi="Cambria Math" w:eastAsia="Times New Roman"/>
                      <w:sz w:val="22"/>
                      <w:szCs w:val="22"/>
                    </w:rPr>
                    <m:t xml:space="preserve">N</m:t>
                  </m:r>
                  <m:ctrlPr>
                    <w:rPr>
                      <w:rFonts w:ascii="Cambria Math" w:hAnsi="Cambria Math" w:eastAsia="Times New Roman"/>
                      <w:i/>
                      <w:sz w:val="22"/>
                      <w:szCs w:val="22"/>
                    </w:rPr>
                  </m:ctrlPr>
                </m:e>
                <m:sub>
                  <m:r>
                    <m:rPr>
                      <m:sty m:val="p"/>
                    </m:rPr>
                    <w:rPr>
                      <w:rFonts w:ascii="Cambria Math" w:hAnsi="Cambria Math" w:eastAsia="Times New Roman"/>
                      <w:sz w:val="22"/>
                      <w:szCs w:val="22"/>
                    </w:rPr>
                    <m:t xml:space="preserve">RB</m:t>
                  </m:r>
                  <m:ctrlPr>
                    <w:rPr>
                      <w:rFonts w:ascii="Cambria Math" w:hAnsi="Cambria Math" w:eastAsia="Times New Roman"/>
                      <w:i/>
                      <w:sz w:val="22"/>
                      <w:szCs w:val="22"/>
                    </w:rPr>
                  </m:ctrlPr>
                </m:sub>
              </m:sSub>
            </m:oMath>
            <w:r>
              <w:rPr>
                <w:rFonts w:eastAsia="Times New Roman"/>
                <w:b/>
                <w:bCs/>
                <w:sz w:val="22"/>
                <w:szCs w:val="22"/>
                <w:lang w:eastAsia="en-US"/>
              </w:rPr>
              <w:instrText xml:space="preserve"> </w:instrText>
            </w:r>
            <w:r>
              <w:rPr>
                <w:rFonts w:eastAsia="Calibri"/>
                <w:b/>
                <w:bCs/>
                <w:sz w:val="22"/>
                <w:szCs w:val="22"/>
              </w:rPr>
              <w:fldChar w:fldCharType="separate"/>
            </w:r>
            <w:r>
              <w:rPr>
                <w:rFonts w:hint="eastAsia" w:eastAsia="宋体"/>
                <w:b/>
                <w:bCs/>
                <w:sz w:val="22"/>
                <w:szCs w:val="22"/>
                <w:lang w:val="en-US" w:eastAsia="zh-CN"/>
              </w:rPr>
              <w:t>X=N_RB</w:t>
            </w:r>
            <w:r>
              <w:rPr>
                <w:rFonts w:eastAsia="Calibri"/>
                <w:b/>
                <w:bCs/>
                <w:sz w:val="22"/>
                <w:szCs w:val="22"/>
              </w:rPr>
              <w:fldChar w:fldCharType="end"/>
            </w:r>
            <w:r>
              <w:rPr>
                <w:rFonts w:hint="eastAsia" w:eastAsia="宋体"/>
                <w:b/>
                <w:bCs/>
                <w:sz w:val="20"/>
                <w:szCs w:val="20"/>
                <w:lang w:val="en-US" w:eastAsia="zh-CN"/>
              </w:rPr>
              <w:t xml:space="preserve">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 [3]</w:t>
            </w:r>
          </w:p>
        </w:tc>
        <w:tc>
          <w:tcPr>
            <w:tcW w:w="7560" w:type="dxa"/>
          </w:tcPr>
          <w:p>
            <w:pPr>
              <w:rPr>
                <w:rFonts w:eastAsia="Calibri"/>
                <w:b/>
                <w:bCs/>
                <w:i/>
                <w:iCs/>
                <w:sz w:val="22"/>
                <w:szCs w:val="22"/>
              </w:rPr>
            </w:pPr>
            <w:r>
              <w:rPr>
                <w:rFonts w:eastAsia="Calibri"/>
                <w:b/>
                <w:bCs/>
                <w:i/>
                <w:iCs/>
                <w:color w:val="000000" w:themeColor="text1"/>
                <w:sz w:val="22"/>
                <w:szCs w:val="22"/>
                <w14:textFill>
                  <w14:solidFill>
                    <w14:schemeClr w14:val="tx1"/>
                  </w14:solidFill>
                </w14:textFill>
              </w:rPr>
              <w:t xml:space="preserve">Proposal 1. If a fractional value X is considered for scaling the PRB offset of PUCCH resource set 15, it is better to absorb X into the </w:t>
            </w:r>
            <w:r>
              <w:rPr>
                <w:rFonts w:eastAsia="바탕"/>
                <w:b/>
                <w:bCs/>
                <w:i/>
                <w:iCs/>
                <w:color w:val="000000" w:themeColor="text1"/>
                <w:sz w:val="22"/>
                <w:szCs w:val="22"/>
                <w14:textFill>
                  <w14:solidFill>
                    <w14:schemeClr w14:val="tx1"/>
                  </w14:solidFill>
                </w14:textFill>
              </w:rPr>
              <w:t>floor(</w:t>
            </w:r>
            <m:oMath>
              <m:r>
                <m:rPr>
                  <m:sty m:val="bi"/>
                </m:rPr>
                <w:rPr>
                  <w:rFonts w:ascii="Cambria Math" w:hAnsi="Cambria Math" w:eastAsia="바탕"/>
                  <w:color w:val="000000" w:themeColor="text1"/>
                  <w:sz w:val="22"/>
                  <w:szCs w:val="22"/>
                  <w14:textFill>
                    <w14:solidFill>
                      <w14:schemeClr w14:val="tx1"/>
                    </w14:solidFill>
                  </w14:textFill>
                </w:rPr>
                <m:t>∙</m:t>
              </m:r>
            </m:oMath>
            <w:r>
              <w:rPr>
                <w:rFonts w:eastAsia="바탕"/>
                <w:b/>
                <w:bCs/>
                <w:i/>
                <w:iCs/>
                <w:color w:val="000000" w:themeColor="text1"/>
                <w:sz w:val="22"/>
                <w:szCs w:val="22"/>
                <w14:textFill>
                  <w14:solidFill>
                    <w14:schemeClr w14:val="tx1"/>
                  </w14:solidFill>
                </w14:textFill>
              </w:rPr>
              <w:t>) operation, i.e.,</w:t>
            </w:r>
            <w:r>
              <w:rPr>
                <w:rFonts w:eastAsia="Calibri"/>
                <w:b/>
                <w:bCs/>
                <w:i/>
                <w:iCs/>
                <w:color w:val="000000" w:themeColor="text1"/>
                <w:sz w:val="22"/>
                <w:szCs w:val="22"/>
                <w14:textFill>
                  <w14:solidFill>
                    <w14:schemeClr w14:val="tx1"/>
                  </w14:solidFill>
                </w14:textFill>
              </w:rPr>
              <w:t xml:space="preserve"> </w:t>
            </w:r>
            <m:oMath>
              <m:d>
                <m:dPr>
                  <m:begChr m:val="⌊"/>
                  <m:endChr m:val="⌋"/>
                  <m:ctrlPr>
                    <w:rPr>
                      <w:rFonts w:ascii="Cambria Math" w:hAnsi="Cambria Math" w:eastAsia="바탕"/>
                      <w:b/>
                      <w:bCs/>
                      <w:i/>
                      <w:color w:val="000000" w:themeColor="text1"/>
                      <w:sz w:val="22"/>
                      <w:szCs w:val="22"/>
                      <w14:textFill>
                        <w14:solidFill>
                          <w14:schemeClr w14:val="tx1"/>
                        </w14:solidFill>
                      </w14:textFill>
                    </w:rPr>
                  </m:ctrlPr>
                </m:dPr>
                <m:e>
                  <m:sSubSup>
                    <m:sSubSupPr>
                      <m:ctrlPr>
                        <w:rPr>
                          <w:rFonts w:ascii="Cambria Math" w:hAnsi="Cambria Math" w:eastAsia="바탕"/>
                          <w:b/>
                          <w:bCs/>
                          <w:i/>
                          <w:color w:val="000000" w:themeColor="text1"/>
                          <w:sz w:val="22"/>
                          <w:szCs w:val="22"/>
                          <w14:textFill>
                            <w14:solidFill>
                              <w14:schemeClr w14:val="tx1"/>
                            </w14:solidFill>
                          </w14:textFill>
                        </w:rPr>
                      </m:ctrlPr>
                    </m:sSubSupPr>
                    <m:e>
                      <m:r>
                        <m:rPr>
                          <m:sty m:val="bi"/>
                        </m:rPr>
                        <w:rPr>
                          <w:rFonts w:ascii="Cambria Math" w:hAnsi="Cambria Math" w:eastAsia="바탕"/>
                          <w:color w:val="000000" w:themeColor="text1"/>
                          <w:sz w:val="22"/>
                          <w:szCs w:val="22"/>
                          <w14:textFill>
                            <w14:solidFill>
                              <w14:schemeClr w14:val="tx1"/>
                            </w14:solidFill>
                          </w14:textFill>
                        </w:rPr>
                        <m:t>N</m:t>
                      </m:r>
                      <m:ctrlPr>
                        <w:rPr>
                          <w:rFonts w:ascii="Cambria Math" w:hAnsi="Cambria Math" w:eastAsia="바탕"/>
                          <w:b/>
                          <w:bCs/>
                          <w:i/>
                          <w:color w:val="000000" w:themeColor="text1"/>
                          <w:sz w:val="22"/>
                          <w:szCs w:val="22"/>
                          <w14:textFill>
                            <w14:solidFill>
                              <w14:schemeClr w14:val="tx1"/>
                            </w14:solidFill>
                          </w14:textFill>
                        </w:rPr>
                      </m:ctrlPr>
                    </m:e>
                    <m:sub>
                      <m:r>
                        <m:rPr>
                          <m:sty m:val="bi"/>
                        </m:rPr>
                        <w:rPr>
                          <w:rFonts w:ascii="Cambria Math" w:hAnsi="Cambria Math" w:eastAsia="바탕"/>
                          <w:color w:val="000000" w:themeColor="text1"/>
                          <w:sz w:val="22"/>
                          <w:szCs w:val="22"/>
                          <w14:textFill>
                            <w14:solidFill>
                              <w14:schemeClr w14:val="tx1"/>
                            </w14:solidFill>
                          </w14:textFill>
                        </w:rPr>
                        <m:t>BWP</m:t>
                      </m:r>
                      <m:ctrlPr>
                        <w:rPr>
                          <w:rFonts w:ascii="Cambria Math" w:hAnsi="Cambria Math" w:eastAsia="바탕"/>
                          <w:b/>
                          <w:bCs/>
                          <w:i/>
                          <w:color w:val="000000" w:themeColor="text1"/>
                          <w:sz w:val="22"/>
                          <w:szCs w:val="22"/>
                          <w14:textFill>
                            <w14:solidFill>
                              <w14:schemeClr w14:val="tx1"/>
                            </w14:solidFill>
                          </w14:textFill>
                        </w:rPr>
                      </m:ctrlPr>
                    </m:sub>
                    <m:sup>
                      <m:r>
                        <m:rPr>
                          <m:sty m:val="bi"/>
                        </m:rPr>
                        <w:rPr>
                          <w:rFonts w:ascii="Cambria Math" w:hAnsi="Cambria Math" w:eastAsia="바탕"/>
                          <w:color w:val="000000" w:themeColor="text1"/>
                          <w:sz w:val="22"/>
                          <w:szCs w:val="22"/>
                          <w14:textFill>
                            <w14:solidFill>
                              <w14:schemeClr w14:val="tx1"/>
                            </w14:solidFill>
                          </w14:textFill>
                        </w:rPr>
                        <m:t>size</m:t>
                      </m:r>
                      <m:ctrlPr>
                        <w:rPr>
                          <w:rFonts w:ascii="Cambria Math" w:hAnsi="Cambria Math" w:eastAsia="바탕"/>
                          <w:b/>
                          <w:bCs/>
                          <w:i/>
                          <w:color w:val="000000" w:themeColor="text1"/>
                          <w:sz w:val="22"/>
                          <w:szCs w:val="22"/>
                          <w14:textFill>
                            <w14:solidFill>
                              <w14:schemeClr w14:val="tx1"/>
                            </w14:solidFill>
                          </w14:textFill>
                        </w:rPr>
                      </m:ctrlPr>
                    </m:sup>
                  </m:sSubSup>
                  <m:r>
                    <m:rPr>
                      <m:sty m:val="bi"/>
                    </m:rPr>
                    <w:rPr>
                      <w:rFonts w:ascii="Cambria Math" w:hAnsi="Cambria Math" w:eastAsia="바탕"/>
                      <w:color w:val="000000" w:themeColor="text1"/>
                      <w:sz w:val="22"/>
                      <w:szCs w:val="22"/>
                      <w14:textFill>
                        <w14:solidFill>
                          <w14:schemeClr w14:val="tx1"/>
                        </w14:solidFill>
                      </w14:textFill>
                    </w:rPr>
                    <m:t>∙X/4</m:t>
                  </m:r>
                  <m:ctrlPr>
                    <w:rPr>
                      <w:rFonts w:ascii="Cambria Math" w:hAnsi="Cambria Math" w:eastAsia="바탕"/>
                      <w:b/>
                      <w:bCs/>
                      <w:i/>
                      <w:color w:val="000000" w:themeColor="text1"/>
                      <w:sz w:val="22"/>
                      <w:szCs w:val="22"/>
                      <w14:textFill>
                        <w14:solidFill>
                          <w14:schemeClr w14:val="tx1"/>
                        </w14:solidFill>
                      </w14:textFill>
                    </w:rPr>
                  </m:ctrlPr>
                </m:e>
              </m:d>
            </m:oMath>
            <w:r>
              <w:rPr>
                <w:rFonts w:eastAsia="Times New Roman"/>
                <w:b/>
                <w:bCs/>
                <w:i/>
                <w:iCs/>
                <w:color w:val="000000" w:themeColor="text1"/>
                <w:sz w:val="22"/>
                <w:szCs w:val="22"/>
                <w14:textFill>
                  <w14:solidFill>
                    <w14:schemeClr w14:val="tx1"/>
                  </w14:solidFill>
                </w14:textFill>
              </w:rPr>
              <w:t xml:space="preserve">. </w:t>
            </w:r>
            <w:r>
              <w:rPr>
                <w:rFonts w:eastAsia="Calibri"/>
                <w:b/>
                <w:bCs/>
                <w:i/>
                <w:iCs/>
                <w:color w:val="000000" w:themeColor="text1"/>
                <w:sz w:val="22"/>
                <w:szCs w:val="22"/>
                <w14:textFill>
                  <w14:solidFill>
                    <w14:schemeClr w14:val="tx1"/>
                  </w14:solidFill>
                </w14:textFill>
              </w:rPr>
              <w:t xml:space="preserve"> </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2. If a value X independent of </w:t>
            </w:r>
            <m:oMath>
              <m:sSub>
                <m:sSubPr>
                  <m:ctrlPr>
                    <w:rPr>
                      <w:rFonts w:ascii="Cambria Math" w:hAnsi="Cambria Math" w:eastAsia="Times New Roman"/>
                      <w:b/>
                      <w:bCs/>
                      <w:i/>
                      <w:sz w:val="22"/>
                      <w:szCs w:val="22"/>
                    </w:rPr>
                  </m:ctrlPr>
                </m:sSubPr>
                <m:e>
                  <m:r>
                    <m:rPr>
                      <m:sty m:val="bi"/>
                    </m:rPr>
                    <w:rPr>
                      <w:rFonts w:ascii="Cambria Math" w:hAnsi="Cambria Math" w:eastAsia="Times New Roman"/>
                      <w:sz w:val="22"/>
                      <w:szCs w:val="22"/>
                    </w:rPr>
                    <m:t>N</m:t>
                  </m:r>
                  <m:ctrlPr>
                    <w:rPr>
                      <w:rFonts w:ascii="Cambria Math" w:hAnsi="Cambria Math" w:eastAsia="Times New Roman"/>
                      <w:b/>
                      <w:bCs/>
                      <w:i/>
                      <w:sz w:val="22"/>
                      <w:szCs w:val="22"/>
                    </w:rPr>
                  </m:ctrlPr>
                </m:e>
                <m:sub>
                  <m:r>
                    <m:rPr>
                      <m:sty m:val="bi"/>
                    </m:rPr>
                    <w:rPr>
                      <w:rFonts w:ascii="Cambria Math" w:hAnsi="Cambria Math" w:eastAsia="Times New Roman"/>
                      <w:sz w:val="22"/>
                      <w:szCs w:val="22"/>
                    </w:rPr>
                    <m:t>RB</m:t>
                  </m:r>
                  <m:ctrlPr>
                    <w:rPr>
                      <w:rFonts w:ascii="Cambria Math" w:hAnsi="Cambria Math" w:eastAsia="Times New Roman"/>
                      <w:b/>
                      <w:bCs/>
                      <w:i/>
                      <w:sz w:val="22"/>
                      <w:szCs w:val="22"/>
                    </w:rPr>
                  </m:ctrlPr>
                </m:sub>
              </m:sSub>
            </m:oMath>
            <w:r>
              <w:rPr>
                <w:rFonts w:eastAsia="Calibri"/>
                <w:sz w:val="22"/>
                <w:szCs w:val="22"/>
              </w:rPr>
              <w:t xml:space="preserve"> </w:t>
            </w:r>
            <w:r>
              <w:rPr>
                <w:rFonts w:eastAsia="Calibri"/>
                <w:b/>
                <w:bCs/>
                <w:i/>
                <w:iCs/>
                <w:color w:val="000000" w:themeColor="text1"/>
                <w:sz w:val="22"/>
                <w:szCs w:val="22"/>
                <w14:textFill>
                  <w14:solidFill>
                    <w14:schemeClr w14:val="tx1"/>
                  </w14:solidFill>
                </w14:textFill>
              </w:rPr>
              <w:t xml:space="preserve">is considered for scaling the PRB offset of PUCCH resource set 15, it is recommended that X=1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 [12]</w:t>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Proposal 1: </w:t>
            </w:r>
            <w:r>
              <w:rPr>
                <w:rFonts w:eastAsia="Times New Roman"/>
                <w:b/>
                <w:bCs/>
                <w:sz w:val="22"/>
                <w:szCs w:val="22"/>
                <w:lang w:val="en-US" w:eastAsia="en-US"/>
              </w:rPr>
              <w:t xml:space="preserve">For resource set index 15, </w:t>
            </w:r>
            <m:oMath>
              <m:r>
                <w:rPr>
                  <w:rFonts w:ascii="Cambria Math" w:hAnsi="Cambria Math" w:eastAsia="Times New Roman"/>
                  <w:sz w:val="22"/>
                  <w:szCs w:val="22"/>
                  <w:lang w:val="en-US" w:eastAsia="en-US"/>
                </w:rPr>
                <m:t>X=</m:t>
              </m:r>
              <m:sSub>
                <m:sSubPr>
                  <m:ctrlPr>
                    <w:rPr>
                      <w:rFonts w:ascii="Cambria Math" w:hAnsi="Cambria Math" w:eastAsia="Times New Roman"/>
                      <w:i/>
                      <w:sz w:val="22"/>
                      <w:szCs w:val="22"/>
                      <w:lang w:val="en-US" w:eastAsia="en-US"/>
                    </w:rPr>
                  </m:ctrlPr>
                </m:sSubPr>
                <m:e>
                  <m:r>
                    <w:rPr>
                      <w:rFonts w:ascii="Cambria Math" w:hAnsi="Cambria Math" w:eastAsia="Times New Roman"/>
                      <w:sz w:val="22"/>
                      <w:szCs w:val="22"/>
                      <w:lang w:val="en-US" w:eastAsia="en-US"/>
                    </w:rPr>
                    <m:t>N</m:t>
                  </m:r>
                  <m:ctrlPr>
                    <w:rPr>
                      <w:rFonts w:ascii="Cambria Math" w:hAnsi="Cambria Math" w:eastAsia="Times New Roman"/>
                      <w:i/>
                      <w:sz w:val="22"/>
                      <w:szCs w:val="22"/>
                      <w:lang w:val="en-US" w:eastAsia="en-US"/>
                    </w:rPr>
                  </m:ctrlPr>
                </m:e>
                <m:sub>
                  <m:r>
                    <w:rPr>
                      <w:rFonts w:ascii="Cambria Math" w:hAnsi="Cambria Math" w:eastAsia="Times New Roman"/>
                      <w:sz w:val="22"/>
                      <w:szCs w:val="22"/>
                      <w:lang w:val="en-US" w:eastAsia="en-US"/>
                    </w:rPr>
                    <m:t>RB</m:t>
                  </m:r>
                  <m:ctrlPr>
                    <w:rPr>
                      <w:rFonts w:ascii="Cambria Math" w:hAnsi="Cambria Math" w:eastAsia="Times New Roman"/>
                      <w:i/>
                      <w:sz w:val="22"/>
                      <w:szCs w:val="22"/>
                      <w:lang w:val="en-US" w:eastAsia="en-US"/>
                    </w:rPr>
                  </m:ctrlPr>
                </m:sub>
              </m:sSub>
            </m:oMath>
            <w:r>
              <w:rPr>
                <w:rFonts w:eastAsia="MS Mincho"/>
                <w:b/>
                <w:bCs/>
                <w:sz w:val="22"/>
                <w:szCs w:val="22"/>
                <w:lang w:val="en-US" w:eastAsia="en-US"/>
              </w:rPr>
              <w:t>.</w:t>
            </w:r>
          </w:p>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Proposal 2: It is left to gNB implementation to avoid any error case related to a potential RB shortage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 [10]</w:t>
            </w:r>
          </w:p>
        </w:tc>
        <w:tc>
          <w:tcPr>
            <w:tcW w:w="7560" w:type="dxa"/>
          </w:tcPr>
          <w:p>
            <w:pPr>
              <w:pStyle w:val="75"/>
              <w:numPr>
                <w:ilvl w:val="0"/>
                <w:numId w:val="0"/>
              </w:numPr>
              <w:tabs>
                <w:tab w:val="clear" w:pos="1304"/>
              </w:tabs>
              <w:overflowPunct/>
              <w:autoSpaceDE/>
              <w:autoSpaceDN/>
              <w:adjustRightInd/>
              <w:ind w:left="1304" w:hanging="1304"/>
              <w:textAlignment w:val="auto"/>
              <w:rPr>
                <w:rFonts w:eastAsia="Calibri"/>
                <w:sz w:val="22"/>
                <w:szCs w:val="22"/>
              </w:rPr>
            </w:pPr>
            <w:bookmarkStart w:id="32" w:name="_Toc86314059"/>
            <w:bookmarkStart w:id="33" w:name="_Toc79057994"/>
            <w:r>
              <w:rPr>
                <w:rFonts w:eastAsia="Calibri"/>
                <w:sz w:val="22"/>
                <w:szCs w:val="22"/>
              </w:rPr>
              <w:t>Proposal 1  In the RAN1#106bis-e agreement on construction of PUCCH resource sets prior to dedicated PUCCH configuration, support scaling value X = 1 for PUCCH resource set index 15 (Alt-b in the agreement).</w:t>
            </w:r>
            <w:bookmarkEnd w:id="32"/>
          </w:p>
          <w:bookmarkEnd w:id="33"/>
          <w:p>
            <w:pPr>
              <w:overflowPunct/>
              <w:autoSpaceDE/>
              <w:autoSpaceDN/>
              <w:adjustRightInd/>
              <w:spacing w:after="120" w:line="240" w:lineRule="auto"/>
              <w:jc w:val="both"/>
              <w:rPr>
                <w:rFonts w:eastAsia="MS Mincho"/>
                <w:b/>
                <w:bCs/>
                <w:sz w:val="20"/>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CATT [7]</w:t>
            </w:r>
          </w:p>
        </w:tc>
        <w:tc>
          <w:tcPr>
            <w:tcW w:w="7560" w:type="dxa"/>
          </w:tcPr>
          <w:p>
            <w:pPr>
              <w:pStyle w:val="75"/>
              <w:numPr>
                <w:ilvl w:val="0"/>
                <w:numId w:val="0"/>
              </w:numPr>
              <w:spacing w:line="240" w:lineRule="auto"/>
              <w:ind w:left="1304" w:hanging="1304"/>
              <w:rPr>
                <w:rFonts w:eastAsia="Calibri"/>
                <w:sz w:val="22"/>
                <w:szCs w:val="20"/>
              </w:rPr>
            </w:pPr>
            <w:bookmarkStart w:id="34" w:name="OLE_LINK25"/>
            <w:bookmarkStart w:id="35" w:name="OLE_LINK24"/>
            <w:r>
              <w:rPr>
                <w:rFonts w:eastAsia="Calibri"/>
                <w:sz w:val="22"/>
                <w:szCs w:val="22"/>
              </w:rPr>
              <w:t xml:space="preserve">Proposal 3 </w:t>
            </w:r>
            <w:r>
              <w:rPr>
                <w:rFonts w:hint="eastAsia" w:eastAsia="Calibri"/>
                <w:sz w:val="22"/>
                <w:szCs w:val="22"/>
              </w:rPr>
              <w:t>F</w:t>
            </w:r>
            <w:r>
              <w:rPr>
                <w:rFonts w:eastAsia="Calibri"/>
                <w:sz w:val="22"/>
                <w:szCs w:val="22"/>
                <w:lang w:eastAsia="en-US"/>
              </w:rPr>
              <w:t>or PUCCH resource set index 15</w:t>
            </w:r>
            <w:r>
              <w:rPr>
                <w:rFonts w:hint="eastAsia" w:eastAsia="Calibri"/>
                <w:sz w:val="22"/>
                <w:szCs w:val="22"/>
              </w:rPr>
              <w:t xml:space="preserve"> which has reserved enough PRB offset for inter-cell frequency division multiplexing, </w:t>
            </w:r>
            <w:bookmarkEnd w:id="34"/>
            <w:bookmarkEnd w:id="35"/>
            <w:r>
              <w:rPr>
                <w:rFonts w:hint="eastAsia" w:eastAsia="Calibri"/>
                <w:sz w:val="22"/>
                <w:szCs w:val="22"/>
              </w:rPr>
              <w:t>it is prefer to support</w:t>
            </w:r>
            <m:oMath>
              <m:r>
                <m:rPr>
                  <m:sty m:val="b"/>
                </m:rPr>
                <w:rPr>
                  <w:rFonts w:ascii="Cambria Math" w:hAnsi="Cambria Math" w:eastAsia="Calibri"/>
                  <w:sz w:val="22"/>
                  <w:szCs w:val="22"/>
                </w:rPr>
                <m:t xml:space="preserve"> </m:t>
              </m:r>
              <m:r>
                <m:rPr>
                  <m:sty m:val="bi"/>
                </m:rPr>
                <w:rPr>
                  <w:rFonts w:ascii="Cambria Math" w:hAnsi="Cambria Math" w:eastAsia="Calibri"/>
                  <w:sz w:val="22"/>
                  <w:szCs w:val="22"/>
                </w:rPr>
                <m:t>X=1</m:t>
              </m:r>
            </m:oMath>
            <w:r>
              <w:rPr>
                <w:rFonts w:hint="eastAsia" w:eastAsia="Calibri"/>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pStyle w:val="15"/>
              <w:spacing w:after="240"/>
              <w:ind w:right="28"/>
              <w:rPr>
                <w:rFonts w:eastAsia="Calibri"/>
                <w:i/>
                <w:iCs/>
                <w:sz w:val="22"/>
                <w:szCs w:val="22"/>
              </w:rPr>
            </w:pPr>
            <w:r>
              <w:rPr>
                <w:rFonts w:eastAsia="Calibri"/>
                <w:b/>
                <w:i/>
                <w:sz w:val="22"/>
                <w:szCs w:val="22"/>
              </w:rPr>
              <w:t>Proposal 1:</w:t>
            </w:r>
            <w:r>
              <w:rPr>
                <w:rFonts w:eastAsia="Calibri"/>
                <w:i/>
                <w:sz w:val="22"/>
                <w:szCs w:val="22"/>
              </w:rPr>
              <w:t xml:space="preserve"> Alt-a (</w:t>
            </w:r>
            <m:oMath>
              <m:r>
                <w:rPr>
                  <w:rFonts w:ascii="Cambria Math" w:hAnsi="Cambria Math" w:eastAsia="Calibri"/>
                  <w:sz w:val="18"/>
                  <w:szCs w:val="18"/>
                </w:rPr>
                <m:t>X=</m:t>
              </m:r>
              <m:sSub>
                <m:sSubPr>
                  <m:ctrlPr>
                    <w:rPr>
                      <w:rFonts w:ascii="Cambria Math" w:hAnsi="Cambria Math" w:eastAsia="Calibri"/>
                      <w:i/>
                      <w:sz w:val="18"/>
                      <w:szCs w:val="18"/>
                    </w:rPr>
                  </m:ctrlPr>
                </m:sSubPr>
                <m:e>
                  <m:r>
                    <w:rPr>
                      <w:rFonts w:ascii="Cambria Math" w:hAnsi="Cambria Math" w:eastAsia="Calibri"/>
                      <w:sz w:val="18"/>
                      <w:szCs w:val="18"/>
                    </w:rPr>
                    <m:t>N</m:t>
                  </m:r>
                  <m:ctrlPr>
                    <w:rPr>
                      <w:rFonts w:ascii="Cambria Math" w:hAnsi="Cambria Math" w:eastAsia="Calibri"/>
                      <w:i/>
                      <w:sz w:val="18"/>
                      <w:szCs w:val="18"/>
                    </w:rPr>
                  </m:ctrlPr>
                </m:e>
                <m:sub>
                  <m:r>
                    <w:rPr>
                      <w:rFonts w:ascii="Cambria Math" w:hAnsi="Cambria Math" w:eastAsia="Calibri"/>
                      <w:sz w:val="18"/>
                      <w:szCs w:val="18"/>
                    </w:rPr>
                    <m:t>RB</m:t>
                  </m:r>
                  <m:ctrlPr>
                    <w:rPr>
                      <w:rFonts w:ascii="Cambria Math" w:hAnsi="Cambria Math" w:eastAsia="Calibri"/>
                      <w:i/>
                      <w:sz w:val="18"/>
                      <w:szCs w:val="18"/>
                    </w:rPr>
                  </m:ctrlPr>
                </m:sub>
              </m:sSub>
              <m:r>
                <w:rPr>
                  <w:rFonts w:ascii="Cambria Math" w:hAnsi="Cambria Math" w:eastAsia="Calibri"/>
                  <w:sz w:val="18"/>
                  <w:szCs w:val="18"/>
                </w:rPr>
                <m:t>)</m:t>
              </m:r>
            </m:oMath>
            <w:r>
              <w:rPr>
                <w:rFonts w:eastAsia="Calibri"/>
                <w:i/>
                <w:sz w:val="18"/>
                <w:szCs w:val="18"/>
              </w:rPr>
              <w:t xml:space="preserve"> is applied also with PUCCH resource set index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 [14]</w:t>
            </w:r>
          </w:p>
        </w:tc>
        <w:tc>
          <w:tcPr>
            <w:tcW w:w="7560" w:type="dxa"/>
          </w:tcPr>
          <w:p>
            <w:pPr>
              <w:overflowPunct/>
              <w:autoSpaceDE/>
              <w:autoSpaceDN/>
              <w:adjustRightInd/>
              <w:spacing w:after="0" w:line="240" w:lineRule="auto"/>
              <w:jc w:val="both"/>
              <w:textAlignment w:val="auto"/>
              <w:rPr>
                <w:rFonts w:eastAsia="Times New Roman" w:cs="바탕"/>
                <w:i/>
                <w:iCs/>
                <w:sz w:val="22"/>
                <w:szCs w:val="22"/>
                <w:lang w:val="en-US" w:eastAsia="en-US"/>
              </w:rPr>
            </w:pPr>
            <w:r>
              <w:rPr>
                <w:rFonts w:eastAsia="Times New Roman" w:cs="바탕"/>
                <w:b/>
                <w:bCs/>
                <w:i/>
                <w:iCs/>
                <w:sz w:val="22"/>
                <w:szCs w:val="22"/>
                <w:lang w:eastAsia="en-US"/>
              </w:rPr>
              <w:t xml:space="preserve">Proposal 1: </w:t>
            </w:r>
            <w:r>
              <w:rPr>
                <w:rFonts w:eastAsia="Times New Roman" w:cs="바탕"/>
                <w:i/>
                <w:iCs/>
                <w:sz w:val="22"/>
                <w:szCs w:val="22"/>
                <w:lang w:eastAsia="en-US"/>
              </w:rPr>
              <w:t xml:space="preserve">For </w:t>
            </w:r>
            <w:r>
              <w:rPr>
                <w:rFonts w:eastAsia="Times New Roman" w:cs="바탕"/>
                <w:i/>
                <w:iCs/>
                <w:sz w:val="22"/>
                <w:szCs w:val="22"/>
                <w:lang w:val="en-US" w:eastAsia="en-US"/>
              </w:rPr>
              <w:t xml:space="preserve">the construction of PUCCH resource sets prior to dedicated PUCCH configuration, X = 1  for PUCCH resource set index 15. </w:t>
            </w:r>
          </w:p>
          <w:p>
            <w:pPr>
              <w:numPr>
                <w:ilvl w:val="0"/>
                <w:numId w:val="15"/>
              </w:numPr>
              <w:overflowPunct/>
              <w:autoSpaceDE/>
              <w:autoSpaceDN/>
              <w:adjustRightInd/>
              <w:spacing w:after="0" w:line="240" w:lineRule="auto"/>
              <w:jc w:val="both"/>
              <w:textAlignment w:val="auto"/>
              <w:rPr>
                <w:rFonts w:eastAsia="Times New Roman" w:cs="바탕"/>
                <w:i/>
                <w:iCs/>
                <w:sz w:val="22"/>
                <w:szCs w:val="22"/>
                <w:lang w:val="en-US" w:eastAsia="en-US"/>
              </w:rPr>
            </w:pPr>
            <w:r>
              <w:rPr>
                <w:rFonts w:eastAsia="Times New Roman" w:cs="바탕"/>
                <w:i/>
                <w:iCs/>
                <w:sz w:val="22"/>
                <w:szCs w:val="22"/>
                <w:lang w:val="en-US" w:eastAsia="en-US"/>
              </w:rPr>
              <w:t xml:space="preserve">It will be up to gNB implementation to configure  the values of </w:t>
            </w:r>
            <m:oMath>
              <m:sSubSup>
                <m:sSubSupPr>
                  <m:ctrlPr>
                    <w:rPr>
                      <w:rFonts w:ascii="Cambria Math" w:hAnsi="Cambria Math" w:eastAsia="Times New Roman" w:cs="바탕"/>
                      <w:i/>
                      <w:iCs/>
                      <w:sz w:val="22"/>
                      <w:szCs w:val="22"/>
                      <w:lang w:val="en-US" w:eastAsia="en-US"/>
                    </w:rPr>
                  </m:ctrlPr>
                </m:sSubSupPr>
                <m:e>
                  <m:r>
                    <w:rPr>
                      <w:rFonts w:ascii="Cambria Math" w:hAnsi="Cambria Math" w:eastAsia="Times New Roman" w:cs="바탕"/>
                      <w:sz w:val="22"/>
                      <w:szCs w:val="22"/>
                      <w:lang w:val="en-US" w:eastAsia="en-US"/>
                    </w:rPr>
                    <m:t>N</m:t>
                  </m:r>
                  <m:ctrlPr>
                    <w:rPr>
                      <w:rFonts w:ascii="Cambria Math" w:hAnsi="Cambria Math" w:eastAsia="Times New Roman" w:cs="바탕"/>
                      <w:i/>
                      <w:iCs/>
                      <w:sz w:val="22"/>
                      <w:szCs w:val="22"/>
                      <w:lang w:val="en-US" w:eastAsia="en-US"/>
                    </w:rPr>
                  </m:ctrlPr>
                </m:e>
                <m:sub>
                  <m:r>
                    <w:rPr>
                      <w:rFonts w:ascii="Cambria Math" w:hAnsi="Cambria Math" w:eastAsia="Times New Roman" w:cs="바탕"/>
                      <w:sz w:val="22"/>
                      <w:szCs w:val="22"/>
                      <w:lang w:val="en-US" w:eastAsia="en-US"/>
                    </w:rPr>
                    <m:t>BWP</m:t>
                  </m:r>
                  <m:ctrlPr>
                    <w:rPr>
                      <w:rFonts w:ascii="Cambria Math" w:hAnsi="Cambria Math" w:eastAsia="Times New Roman" w:cs="바탕"/>
                      <w:i/>
                      <w:iCs/>
                      <w:sz w:val="22"/>
                      <w:szCs w:val="22"/>
                      <w:lang w:val="en-US" w:eastAsia="en-US"/>
                    </w:rPr>
                  </m:ctrlPr>
                </m:sub>
                <m:sup>
                  <m:r>
                    <w:rPr>
                      <w:rFonts w:ascii="Cambria Math" w:hAnsi="Cambria Math" w:eastAsia="Times New Roman" w:cs="바탕"/>
                      <w:sz w:val="22"/>
                      <w:szCs w:val="22"/>
                      <w:lang w:val="en-US" w:eastAsia="en-US"/>
                    </w:rPr>
                    <m:t>size</m:t>
                  </m:r>
                  <m:ctrlPr>
                    <w:rPr>
                      <w:rFonts w:ascii="Cambria Math" w:hAnsi="Cambria Math" w:eastAsia="Times New Roman" w:cs="바탕"/>
                      <w:i/>
                      <w:iCs/>
                      <w:sz w:val="22"/>
                      <w:szCs w:val="22"/>
                      <w:lang w:val="en-US" w:eastAsia="en-US"/>
                    </w:rPr>
                  </m:ctrlPr>
                </m:sup>
              </m:sSubSup>
            </m:oMath>
            <w:r>
              <w:rPr>
                <w:rFonts w:eastAsia="Times New Roman" w:cs="바탕"/>
                <w:i/>
                <w:iCs/>
                <w:sz w:val="22"/>
                <w:szCs w:val="22"/>
                <w:lang w:val="en-US" w:eastAsia="en-US"/>
              </w:rPr>
              <w:t xml:space="preserve"> and </w:t>
            </w:r>
            <m:oMath>
              <m:sSub>
                <m:sSubPr>
                  <m:ctrlPr>
                    <w:rPr>
                      <w:rFonts w:ascii="Cambria Math" w:hAnsi="Cambria Math" w:eastAsia="Times New Roman" w:cs="바탕"/>
                      <w:i/>
                      <w:iCs/>
                      <w:sz w:val="22"/>
                      <w:szCs w:val="22"/>
                      <w:lang w:val="en-US" w:eastAsia="en-US"/>
                    </w:rPr>
                  </m:ctrlPr>
                </m:sSubPr>
                <m:e>
                  <m:r>
                    <w:rPr>
                      <w:rFonts w:ascii="Cambria Math" w:hAnsi="Cambria Math" w:eastAsia="Times New Roman" w:cs="바탕"/>
                      <w:sz w:val="22"/>
                      <w:szCs w:val="22"/>
                      <w:lang w:val="en-US" w:eastAsia="en-US"/>
                    </w:rPr>
                    <m:t>N</m:t>
                  </m:r>
                  <m:ctrlPr>
                    <w:rPr>
                      <w:rFonts w:ascii="Cambria Math" w:hAnsi="Cambria Math" w:eastAsia="Times New Roman" w:cs="바탕"/>
                      <w:i/>
                      <w:iCs/>
                      <w:sz w:val="22"/>
                      <w:szCs w:val="22"/>
                      <w:lang w:val="en-US" w:eastAsia="en-US"/>
                    </w:rPr>
                  </m:ctrlPr>
                </m:e>
                <m:sub>
                  <m:r>
                    <w:rPr>
                      <w:rFonts w:ascii="Cambria Math" w:hAnsi="Cambria Math" w:eastAsia="Times New Roman" w:cs="바탕"/>
                      <w:sz w:val="22"/>
                      <w:szCs w:val="22"/>
                      <w:lang w:val="en-US" w:eastAsia="en-US"/>
                    </w:rPr>
                    <m:t>RB</m:t>
                  </m:r>
                  <m:ctrlPr>
                    <w:rPr>
                      <w:rFonts w:ascii="Cambria Math" w:hAnsi="Cambria Math" w:eastAsia="Times New Roman" w:cs="바탕"/>
                      <w:i/>
                      <w:iCs/>
                      <w:sz w:val="22"/>
                      <w:szCs w:val="22"/>
                      <w:lang w:val="en-US" w:eastAsia="en-US"/>
                    </w:rPr>
                  </m:ctrlPr>
                </m:sub>
              </m:sSub>
            </m:oMath>
            <w:r>
              <w:rPr>
                <w:rFonts w:eastAsia="Times New Roman" w:cs="바탕"/>
                <w:i/>
                <w:iCs/>
                <w:sz w:val="22"/>
                <w:szCs w:val="22"/>
                <w:lang w:val="en-US" w:eastAsia="en-US"/>
              </w:rPr>
              <w:t xml:space="preserve"> to ensure that there are enough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 [17]</w:t>
            </w:r>
          </w:p>
        </w:tc>
        <w:tc>
          <w:tcPr>
            <w:tcW w:w="7560" w:type="dxa"/>
          </w:tcPr>
          <w:p>
            <w:pPr>
              <w:rPr>
                <w:rFonts w:eastAsia="Calibri"/>
                <w:b/>
                <w:bCs/>
                <w:sz w:val="22"/>
                <w:szCs w:val="22"/>
              </w:rPr>
            </w:pPr>
            <w:r>
              <w:rPr>
                <w:rFonts w:eastAsia="Calibri"/>
                <w:b/>
                <w:bCs/>
                <w:sz w:val="22"/>
                <w:szCs w:val="22"/>
              </w:rPr>
              <w:t>Proposal 1: For index 15 in table 9.2.1, we support Alt-a to use same procedure as other indexes to construct common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 [15]</w:t>
            </w:r>
          </w:p>
        </w:tc>
        <w:tc>
          <w:tcPr>
            <w:tcW w:w="7560" w:type="dxa"/>
          </w:tcPr>
          <w:p>
            <w:pPr>
              <w:spacing w:before="120" w:after="120" w:line="240" w:lineRule="auto"/>
              <w:ind w:firstLine="220" w:firstLineChars="100"/>
              <w:rPr>
                <w:rFonts w:eastAsia="바탕"/>
                <w:b/>
                <w:sz w:val="22"/>
                <w:szCs w:val="22"/>
                <w:lang w:eastAsia="ko-KR"/>
              </w:rPr>
            </w:pPr>
            <w:r>
              <w:rPr>
                <w:rFonts w:hint="eastAsia" w:eastAsia="바탕"/>
                <w:b/>
                <w:sz w:val="22"/>
                <w:szCs w:val="22"/>
                <w:lang w:eastAsia="ko-KR"/>
              </w:rPr>
              <w:t>Proposal #</w:t>
            </w:r>
            <w:r>
              <w:rPr>
                <w:rFonts w:eastAsia="바탕"/>
                <w:b/>
                <w:sz w:val="22"/>
                <w:szCs w:val="22"/>
                <w:lang w:eastAsia="ko-KR"/>
              </w:rPr>
              <w:t>1</w:t>
            </w:r>
            <w:r>
              <w:rPr>
                <w:rFonts w:hint="eastAsia" w:eastAsia="바탕"/>
                <w:b/>
                <w:sz w:val="22"/>
                <w:szCs w:val="22"/>
                <w:lang w:eastAsia="ko-KR"/>
              </w:rPr>
              <w:t xml:space="preserve">: </w:t>
            </w:r>
            <w:r>
              <w:rPr>
                <w:rFonts w:eastAsia="바탕"/>
                <w:b/>
                <w:sz w:val="22"/>
                <w:szCs w:val="22"/>
                <w:lang w:eastAsia="ko-KR"/>
              </w:rPr>
              <w:t>Adopt t</w:t>
            </w:r>
            <w:r>
              <w:rPr>
                <w:rFonts w:hint="eastAsia" w:eastAsia="바탕"/>
                <w:b/>
                <w:sz w:val="22"/>
                <w:szCs w:val="22"/>
                <w:lang w:eastAsia="ko-KR"/>
              </w:rPr>
              <w:t xml:space="preserve">he following CR </w:t>
            </w:r>
            <w:r>
              <w:rPr>
                <w:rFonts w:eastAsia="바탕"/>
                <w:b/>
                <w:sz w:val="22"/>
                <w:szCs w:val="22"/>
                <w:lang w:eastAsia="ko-KR"/>
              </w:rPr>
              <w:t>where X=</w:t>
            </w:r>
            <m:oMath>
              <m:sSub>
                <m:sSubPr>
                  <m:ctrlPr>
                    <w:rPr>
                      <w:rFonts w:ascii="Cambria Math" w:hAnsi="Cambria Math" w:eastAsia="바탕"/>
                      <w:b/>
                      <w:i/>
                      <w:iCs/>
                      <w:sz w:val="22"/>
                      <w:szCs w:val="22"/>
                      <w:lang w:eastAsia="ko-KR"/>
                    </w:rPr>
                  </m:ctrlPr>
                </m:sSubPr>
                <m:e>
                  <m:r>
                    <m:rPr>
                      <m:sty m:val="bi"/>
                    </m:rPr>
                    <w:rPr>
                      <w:rFonts w:ascii="Cambria Math" w:hAnsi="Cambria Math" w:eastAsia="바탕"/>
                      <w:sz w:val="22"/>
                      <w:szCs w:val="22"/>
                      <w:lang w:eastAsia="ko-KR"/>
                    </w:rPr>
                    <m:t>N</m:t>
                  </m:r>
                  <m:ctrlPr>
                    <w:rPr>
                      <w:rFonts w:ascii="Cambria Math" w:hAnsi="Cambria Math" w:eastAsia="바탕"/>
                      <w:b/>
                      <w:i/>
                      <w:iCs/>
                      <w:sz w:val="22"/>
                      <w:szCs w:val="22"/>
                      <w:lang w:eastAsia="ko-KR"/>
                    </w:rPr>
                  </m:ctrlPr>
                </m:e>
                <m:sub>
                  <m:r>
                    <m:rPr>
                      <m:sty m:val="bi"/>
                    </m:rPr>
                    <w:rPr>
                      <w:rFonts w:ascii="Cambria Math" w:hAnsi="Cambria Math" w:eastAsia="바탕"/>
                      <w:sz w:val="22"/>
                      <w:szCs w:val="22"/>
                      <w:lang w:eastAsia="ko-KR"/>
                    </w:rPr>
                    <m:t>RB</m:t>
                  </m:r>
                  <m:ctrlPr>
                    <w:rPr>
                      <w:rFonts w:ascii="Cambria Math" w:hAnsi="Cambria Math" w:eastAsia="바탕"/>
                      <w:b/>
                      <w:i/>
                      <w:iCs/>
                      <w:sz w:val="22"/>
                      <w:szCs w:val="22"/>
                      <w:lang w:eastAsia="ko-KR"/>
                    </w:rPr>
                  </m:ctrlPr>
                </m:sub>
              </m:sSub>
            </m:oMath>
            <w:r>
              <w:rPr>
                <w:rFonts w:eastAsia="바탕"/>
                <w:b/>
                <w:sz w:val="22"/>
                <w:szCs w:val="22"/>
                <w:lang w:eastAsia="ko-KR"/>
              </w:rPr>
              <w:t xml:space="preserve"> for PUCCH resource set index 0 to 14 and X=1 </w:t>
            </w:r>
            <w:r>
              <w:rPr>
                <w:rFonts w:hint="eastAsia" w:eastAsia="바탕"/>
                <w:b/>
                <w:sz w:val="22"/>
                <w:szCs w:val="22"/>
                <w:lang w:eastAsia="ko-KR"/>
              </w:rPr>
              <w:t xml:space="preserve">for the PUCCH resource </w:t>
            </w:r>
            <w:r>
              <w:rPr>
                <w:rFonts w:eastAsia="바탕"/>
                <w:b/>
                <w:sz w:val="22"/>
                <w:szCs w:val="22"/>
                <w:lang w:eastAsia="ko-KR"/>
              </w:rPr>
              <w:t xml:space="preserve">set </w:t>
            </w:r>
            <w:r>
              <w:rPr>
                <w:rFonts w:hint="eastAsia" w:eastAsia="바탕"/>
                <w:b/>
                <w:sz w:val="22"/>
                <w:szCs w:val="22"/>
                <w:lang w:eastAsia="ko-KR"/>
              </w:rPr>
              <w:t>index 15</w:t>
            </w:r>
            <w:r>
              <w:rPr>
                <w:rFonts w:eastAsia="바탕"/>
                <w:b/>
                <w:sz w:val="22"/>
                <w:szCs w:val="22"/>
                <w:lang w:eastAsia="ko-KR"/>
              </w:rPr>
              <w:t>:</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rPr>
                      <w:rFonts w:eastAsia="Malgun Gothic"/>
                      <w:sz w:val="20"/>
                      <w:szCs w:val="20"/>
                    </w:rPr>
                  </w:pPr>
                  <w:r>
                    <w:rPr>
                      <w:rFonts w:eastAsia="Malgun Gothic"/>
                      <w:sz w:val="20"/>
                      <w:szCs w:val="20"/>
                    </w:rPr>
                    <w:t xml:space="preserve">If </w:t>
                  </w:r>
                  <m:oMath>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ctrlPr>
                              <w:rPr>
                                <w:rFonts w:ascii="Cambria Math" w:hAnsi="Cambria Math" w:eastAsia="Malgun Gothic"/>
                                <w:i/>
                                <w:iCs/>
                                <w:sz w:val="20"/>
                                <w:szCs w:val="20"/>
                              </w:rPr>
                            </m:ctrlPr>
                          </m:num>
                          <m:den>
                            <m:r>
                              <w:rPr>
                                <w:rFonts w:hint="eastAsia" w:ascii="Cambria Math" w:hAnsi="Cambria Math" w:eastAsia="Malgun Gothic"/>
                                <w:sz w:val="20"/>
                                <w:szCs w:val="20"/>
                              </w:rPr>
                              <m:t>8</m:t>
                            </m:r>
                            <m:ctrlPr>
                              <w:rPr>
                                <w:rFonts w:ascii="Cambria Math" w:hAnsi="Cambria Math" w:eastAsia="Malgun Gothic"/>
                                <w:i/>
                                <w:iCs/>
                                <w:sz w:val="20"/>
                                <w:szCs w:val="20"/>
                              </w:rPr>
                            </m:ctrlPr>
                          </m:den>
                        </m:f>
                        <m:ctrlPr>
                          <w:rPr>
                            <w:rFonts w:ascii="Cambria Math" w:hAnsi="Cambria Math" w:eastAsia="Malgun Gothic"/>
                            <w:i/>
                            <w:iCs/>
                            <w:sz w:val="20"/>
                            <w:szCs w:val="20"/>
                          </w:rPr>
                        </m:ctrlPr>
                      </m:e>
                    </m:d>
                    <m:r>
                      <w:rPr>
                        <w:rFonts w:hint="eastAsia" w:ascii="Cambria Math" w:hAnsi="Cambria Math" w:eastAsia="Malgun Gothic"/>
                        <w:sz w:val="20"/>
                        <w:szCs w:val="20"/>
                      </w:rPr>
                      <m:t>=0</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 xml:space="preserve">useInterlacePUCCH-PUSCH </w:t>
                  </w:r>
                  <w:r>
                    <w:rPr>
                      <w:rFonts w:eastAsia="Malgun Gothic"/>
                      <w:sz w:val="20"/>
                      <w:szCs w:val="20"/>
                    </w:rPr>
                    <w:t xml:space="preserve">in </w:t>
                  </w:r>
                  <w:r>
                    <w:rPr>
                      <w:rFonts w:eastAsia="Malgun Gothic"/>
                      <w:i/>
                      <w:iCs/>
                      <w:sz w:val="20"/>
                      <w:szCs w:val="20"/>
                    </w:rPr>
                    <w:t>BWP-UplinkCommon</w:t>
                  </w:r>
                </w:p>
                <w:p>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hAnsi="Cambria Math" w:eastAsia="Malgun Gothic"/>
                            <w:color w:val="000000"/>
                            <w:sz w:val="20"/>
                            <w:szCs w:val="20"/>
                          </w:rPr>
                        </m:ctrlPr>
                      </m:sSubSupPr>
                      <m:e>
                        <m:r>
                          <w:rPr>
                            <w:rFonts w:hint="eastAsia" w:ascii="Cambria Math" w:hAnsi="Cambria Math" w:eastAsia="Malgun Gothic"/>
                            <w:color w:val="000000"/>
                            <w:sz w:val="20"/>
                            <w:szCs w:val="20"/>
                          </w:rPr>
                          <m:t>RB</m:t>
                        </m:r>
                        <m:ctrlPr>
                          <w:rPr>
                            <w:rFonts w:ascii="Cambria Math" w:hAnsi="Cambria Math" w:eastAsia="Malgun Gothic"/>
                            <w:color w:val="000000"/>
                            <w:sz w:val="20"/>
                            <w:szCs w:val="20"/>
                          </w:rPr>
                        </m:ctrlPr>
                      </m:e>
                      <m:sub>
                        <m:r>
                          <m:rPr>
                            <m:nor/>
                            <m:sty m:val="p"/>
                          </m:rPr>
                          <w:rPr>
                            <w:rFonts w:eastAsia="Malgun Gothic"/>
                            <w:color w:val="000000"/>
                            <w:sz w:val="20"/>
                            <w:szCs w:val="20"/>
                          </w:rPr>
                          <m:t>BWP</m:t>
                        </m:r>
                        <m:ctrlPr>
                          <w:rPr>
                            <w:rFonts w:ascii="Cambria Math" w:hAnsi="Cambria Math" w:eastAsia="Malgun Gothic"/>
                            <w:color w:val="000000"/>
                            <w:sz w:val="20"/>
                            <w:szCs w:val="20"/>
                          </w:rPr>
                        </m:ctrlPr>
                      </m:sub>
                      <m:sup>
                        <m:r>
                          <m:rPr>
                            <m:nor/>
                            <m:sty m:val="p"/>
                          </m:rPr>
                          <w:rPr>
                            <w:rFonts w:eastAsia="Malgun Gothic"/>
                            <w:color w:val="000000"/>
                            <w:sz w:val="20"/>
                            <w:szCs w:val="20"/>
                          </w:rPr>
                          <m:t>offset</m:t>
                        </m:r>
                        <m:ctrlPr>
                          <w:rPr>
                            <w:rFonts w:ascii="Cambria Math" w:hAnsi="Cambria Math" w:eastAsia="Malgun Gothic"/>
                            <w:color w:val="000000"/>
                            <w:sz w:val="20"/>
                            <w:szCs w:val="20"/>
                          </w:rPr>
                        </m:ctrlPr>
                      </m:sup>
                    </m:sSubSup>
                    <m:r>
                      <w:rPr>
                        <w:rFonts w:ascii="Cambria Math" w:hAnsi="Cambria Math" w:eastAsia="Malgun Gothic"/>
                        <w:color w:val="FF0000"/>
                        <w:sz w:val="20"/>
                        <w:szCs w:val="20"/>
                      </w:rPr>
                      <m:t>∙X</m:t>
                    </m:r>
                    <m:r>
                      <w:rPr>
                        <w:rFonts w:hint="eastAsia" w:ascii="Cambria Math" w:hAnsi="Cambria Math" w:eastAsia="Malgun Gothic"/>
                        <w:color w:val="000000"/>
                        <w:sz w:val="20"/>
                        <w:szCs w:val="20"/>
                      </w:rPr>
                      <m:t>+</m:t>
                    </m:r>
                    <m:d>
                      <m:dPr>
                        <m:ctrlPr>
                          <w:rPr>
                            <w:rFonts w:ascii="Cambria Math" w:hAnsi="Cambria Math" w:eastAsia="Malgun Gothic"/>
                            <w:color w:val="FF0000"/>
                            <w:sz w:val="20"/>
                            <w:szCs w:val="20"/>
                          </w:rPr>
                        </m:ctrlPr>
                      </m:dPr>
                      <m:e>
                        <m:d>
                          <m:dPr>
                            <m:begChr m:val="⌊"/>
                            <m:endChr m:val="⌋"/>
                            <m:ctrlPr>
                              <w:rPr>
                                <w:rFonts w:ascii="Cambria Math" w:hAnsi="Cambria Math" w:eastAsia="Malgun Gothic"/>
                                <w:i/>
                                <w:iCs/>
                                <w:color w:val="000000"/>
                                <w:sz w:val="20"/>
                                <w:szCs w:val="20"/>
                              </w:rPr>
                            </m:ctrlPr>
                          </m:dPr>
                          <m:e>
                            <m:f>
                              <m:fPr>
                                <m:type m:val="lin"/>
                                <m:ctrlPr>
                                  <w:rPr>
                                    <w:rFonts w:ascii="Cambria Math" w:hAnsi="Cambria Math" w:eastAsia="Malgun Gothic"/>
                                    <w:i/>
                                    <w:iCs/>
                                    <w:color w:val="000000"/>
                                    <w:sz w:val="20"/>
                                    <w:szCs w:val="20"/>
                                  </w:rPr>
                                </m:ctrlPr>
                              </m:fPr>
                              <m:num>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r</m:t>
                                    </m:r>
                                    <m:ctrlPr>
                                      <w:rPr>
                                        <w:rFonts w:ascii="Cambria Math" w:hAnsi="Cambria Math" w:eastAsia="Malgun Gothic"/>
                                        <w:i/>
                                        <w:iCs/>
                                        <w:color w:val="000000"/>
                                        <w:sz w:val="20"/>
                                        <w:szCs w:val="20"/>
                                      </w:rPr>
                                    </m:ctrlPr>
                                  </m:e>
                                  <m:sub>
                                    <m:r>
                                      <m:rPr>
                                        <m:nor/>
                                        <m:sty m:val="p"/>
                                      </m:rPr>
                                      <w:rPr>
                                        <w:rFonts w:eastAsia="Malgun Gothic"/>
                                        <w:color w:val="000000"/>
                                        <w:sz w:val="20"/>
                                        <w:szCs w:val="20"/>
                                      </w:rPr>
                                      <m:t>PUCCH</m:t>
                                    </m:r>
                                    <m:ctrlPr>
                                      <w:rPr>
                                        <w:rFonts w:ascii="Cambria Math" w:hAnsi="Cambria Math" w:eastAsia="Malgun Gothic"/>
                                        <w:color w:val="000000"/>
                                        <w:sz w:val="20"/>
                                        <w:szCs w:val="20"/>
                                      </w:rPr>
                                    </m:ctrlPr>
                                  </m:sub>
                                </m:sSub>
                                <m:ctrlPr>
                                  <w:rPr>
                                    <w:rFonts w:ascii="Cambria Math" w:hAnsi="Cambria Math" w:eastAsia="Malgun Gothic"/>
                                    <w:i/>
                                    <w:iCs/>
                                    <w:color w:val="000000"/>
                                    <w:sz w:val="20"/>
                                    <w:szCs w:val="20"/>
                                  </w:rPr>
                                </m:ctrlPr>
                              </m:num>
                              <m:den>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N</m:t>
                                    </m:r>
                                    <m:ctrlPr>
                                      <w:rPr>
                                        <w:rFonts w:ascii="Cambria Math" w:hAnsi="Cambria Math" w:eastAsia="Malgun Gothic"/>
                                        <w:i/>
                                        <w:iCs/>
                                        <w:color w:val="000000"/>
                                        <w:sz w:val="20"/>
                                        <w:szCs w:val="20"/>
                                      </w:rPr>
                                    </m:ctrlPr>
                                  </m:e>
                                  <m:sub>
                                    <m:r>
                                      <m:rPr>
                                        <m:sty m:val="p"/>
                                      </m:rPr>
                                      <w:rPr>
                                        <w:rFonts w:hint="eastAsia" w:ascii="Cambria Math" w:hAnsi="Cambria Math" w:eastAsia="Malgun Gothic"/>
                                        <w:color w:val="000000"/>
                                        <w:sz w:val="20"/>
                                        <w:szCs w:val="20"/>
                                      </w:rPr>
                                      <m:t>CS</m:t>
                                    </m:r>
                                    <m:ctrlPr>
                                      <w:rPr>
                                        <w:rFonts w:ascii="Cambria Math" w:hAnsi="Cambria Math" w:eastAsia="Malgun Gothic"/>
                                        <w:i/>
                                        <w:iCs/>
                                        <w:color w:val="000000"/>
                                        <w:sz w:val="20"/>
                                        <w:szCs w:val="20"/>
                                      </w:rPr>
                                    </m:ctrlPr>
                                  </m:sub>
                                </m:sSub>
                                <m:ctrlPr>
                                  <w:rPr>
                                    <w:rFonts w:ascii="Cambria Math" w:hAnsi="Cambria Math" w:eastAsia="Malgun Gothic"/>
                                    <w:i/>
                                    <w:iCs/>
                                    <w:color w:val="000000"/>
                                    <w:sz w:val="20"/>
                                    <w:szCs w:val="20"/>
                                  </w:rPr>
                                </m:ctrlPr>
                              </m:den>
                            </m:f>
                            <m:ctrlPr>
                              <w:rPr>
                                <w:rFonts w:ascii="Cambria Math" w:hAnsi="Cambria Math" w:eastAsia="Malgun Gothic"/>
                                <w:i/>
                                <w:iCs/>
                                <w:color w:val="000000"/>
                                <w:sz w:val="20"/>
                                <w:szCs w:val="20"/>
                              </w:rPr>
                            </m:ctrlPr>
                          </m:e>
                        </m:d>
                        <m:ctrlPr>
                          <w:rPr>
                            <w:rFonts w:ascii="Cambria Math" w:hAnsi="Cambria Math" w:eastAsia="Malgun Gothic"/>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hAnsi="Cambria Math" w:eastAsia="Malgun Gothic"/>
                            <w:sz w:val="20"/>
                            <w:szCs w:val="20"/>
                          </w:rPr>
                        </m:ctrlPr>
                      </m:sSubSupPr>
                      <m:e>
                        <m:r>
                          <w:rPr>
                            <w:rFonts w:hint="eastAsia" w:ascii="Cambria Math" w:hAnsi="Cambria Math" w:eastAsia="Malgun Gothic"/>
                            <w:sz w:val="20"/>
                            <w:szCs w:val="20"/>
                          </w:rPr>
                          <m:t>N</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size</m:t>
                        </m:r>
                        <m:ctrlPr>
                          <w:rPr>
                            <w:rFonts w:ascii="Cambria Math" w:hAnsi="Cambria Math" w:eastAsia="Malgun Gothic"/>
                            <w:sz w:val="20"/>
                            <w:szCs w:val="20"/>
                          </w:rPr>
                        </m:ctrlPr>
                      </m:sup>
                    </m:sSubSup>
                    <m:r>
                      <w:rPr>
                        <w:rFonts w:ascii="Cambria Math" w:hAnsi="Cambria Math" w:eastAsia="Malgun Gothic"/>
                        <w:sz w:val="20"/>
                        <w:szCs w:val="20"/>
                      </w:rPr>
                      <m:t>-</m:t>
                    </m:r>
                    <m:sSubSup>
                      <m:sSubSupPr>
                        <m:ctrlPr>
                          <w:rPr>
                            <w:rFonts w:ascii="Cambria Math" w:hAnsi="Cambria Math" w:eastAsia="Malgun Gothic"/>
                            <w:sz w:val="20"/>
                            <w:szCs w:val="20"/>
                          </w:rPr>
                        </m:ctrlPr>
                      </m:sSubSupPr>
                      <m:e>
                        <m:r>
                          <w:rPr>
                            <w:rFonts w:hint="eastAsia" w:ascii="Cambria Math" w:hAnsi="Cambria Math" w:eastAsia="Malgun Gothic"/>
                            <w:sz w:val="20"/>
                            <w:szCs w:val="20"/>
                          </w:rPr>
                          <m:t>RB</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offset</m:t>
                        </m:r>
                        <m:ctrlPr>
                          <w:rPr>
                            <w:rFonts w:ascii="Cambria Math" w:hAnsi="Cambria Math" w:eastAsia="Malgun Gothic"/>
                            <w:sz w:val="20"/>
                            <w:szCs w:val="20"/>
                          </w:rPr>
                        </m:ctrlPr>
                      </m:sup>
                    </m:sSubSup>
                    <m:r>
                      <w:rPr>
                        <w:rFonts w:ascii="Cambria Math" w:hAnsi="Cambria Math" w:eastAsia="Malgun Gothic"/>
                        <w:color w:val="FF0000"/>
                        <w:sz w:val="20"/>
                        <w:szCs w:val="20"/>
                      </w:rPr>
                      <m:t>∙X</m:t>
                    </m:r>
                    <m:r>
                      <w:rPr>
                        <w:rFonts w:ascii="Cambria Math" w:hAnsi="Cambria Math" w:eastAsia="Malgun Gothic"/>
                        <w:sz w:val="20"/>
                        <w:szCs w:val="20"/>
                      </w:rPr>
                      <m:t>-</m:t>
                    </m:r>
                    <m:d>
                      <m:dPr>
                        <m:ctrlPr>
                          <w:rPr>
                            <w:rFonts w:ascii="Cambria Math" w:hAnsi="Cambria Math" w:eastAsia="Malgun Gothic"/>
                            <w:i/>
                            <w:iCs/>
                            <w:color w:val="FF0000"/>
                            <w:sz w:val="20"/>
                            <w:szCs w:val="20"/>
                          </w:rPr>
                        </m:ctrlPr>
                      </m:dPr>
                      <m:e>
                        <m:r>
                          <w:rPr>
                            <w:rFonts w:hint="eastAsia" w:ascii="Cambria Math" w:hAnsi="Cambria Math" w:eastAsia="Malgun Gothic"/>
                            <w:sz w:val="20"/>
                            <w:szCs w:val="20"/>
                          </w:rPr>
                          <m:t>1+</m:t>
                        </m:r>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ctrlPr>
                                  <w:rPr>
                                    <w:rFonts w:ascii="Cambria Math" w:hAnsi="Cambria Math" w:eastAsia="Malgun Gothic"/>
                                    <w:i/>
                                    <w:iCs/>
                                    <w:sz w:val="20"/>
                                    <w:szCs w:val="20"/>
                                  </w:rPr>
                                </m:ctrlPr>
                              </m:num>
                              <m:den>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ctrlPr>
                                  <w:rPr>
                                    <w:rFonts w:ascii="Cambria Math" w:hAnsi="Cambria Math" w:eastAsia="Malgun Gothic"/>
                                    <w:i/>
                                    <w:iCs/>
                                    <w:sz w:val="20"/>
                                    <w:szCs w:val="20"/>
                                  </w:rPr>
                                </m:ctrlPr>
                              </m:den>
                            </m:f>
                            <m:ctrlPr>
                              <w:rPr>
                                <w:rFonts w:ascii="Cambria Math" w:hAnsi="Cambria Math" w:eastAsia="Malgun Gothic"/>
                                <w:i/>
                                <w:iCs/>
                                <w:sz w:val="20"/>
                                <w:szCs w:val="20"/>
                              </w:rPr>
                            </m:ctrlPr>
                          </m:e>
                        </m:d>
                        <m:ctrlPr>
                          <w:rPr>
                            <w:rFonts w:ascii="Cambria Math" w:hAnsi="Cambria Math" w:eastAsia="Malgun Gothic"/>
                            <w:i/>
                            <w:iCs/>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eastAsia="Malgun Gothic"/>
                      <w:sz w:val="20"/>
                      <w:szCs w:val="20"/>
                    </w:rPr>
                    <w:t xml:space="preserve">, where </w:t>
                  </w:r>
                  <m:oMath>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hint="eastAsia" w:ascii="Cambria Math" w:hAnsi="Cambria Math" w:eastAsia="Malgun Gothic"/>
                        <w:color w:val="FF0000"/>
                        <w:sz w:val="20"/>
                        <w:szCs w:val="20"/>
                        <w:highlight w:val="yellow"/>
                      </w:rPr>
                      <m:t>X=1</m:t>
                    </m:r>
                  </m:oMath>
                  <w:r>
                    <w:rPr>
                      <w:rFonts w:eastAsia="Malgun Gothic"/>
                      <w:iCs/>
                      <w:color w:val="FF0000"/>
                      <w:sz w:val="20"/>
                      <w:szCs w:val="20"/>
                      <w:highlight w:val="yellow"/>
                      <w:lang w:eastAsia="ko-KR"/>
                    </w:rPr>
                    <w:t xml:space="preserve"> if </w:t>
                  </w:r>
                  <w:r>
                    <w:rPr>
                      <w:rFonts w:eastAsia="Calibri"/>
                      <w:i/>
                      <w:iCs/>
                      <w:color w:val="FF0000"/>
                      <w:sz w:val="20"/>
                      <w:szCs w:val="20"/>
                      <w:highlight w:val="yellow"/>
                    </w:rPr>
                    <w:t xml:space="preserve">pucch-ResourceCommon </w:t>
                  </w:r>
                  <w:r>
                    <w:rPr>
                      <w:rFonts w:eastAsia="Calibri"/>
                      <w:color w:val="FF0000"/>
                      <w:sz w:val="20"/>
                      <w:szCs w:val="20"/>
                      <w:highlight w:val="yellow"/>
                    </w:rPr>
                    <w:t xml:space="preserve">indicates index 15 and </w:t>
                  </w:r>
                  <m:oMath>
                    <m:r>
                      <w:rPr>
                        <w:rFonts w:hint="eastAsia" w:ascii="Cambria Math" w:hAnsi="Cambria Math" w:eastAsia="Malgun Gothic"/>
                        <w:color w:val="FF0000"/>
                        <w:sz w:val="20"/>
                        <w:szCs w:val="20"/>
                        <w:highlight w:val="yellow"/>
                      </w:rPr>
                      <m:t>X=</m:t>
                    </m:r>
                    <m:sSub>
                      <m:sSubPr>
                        <m:ctrlPr>
                          <w:rPr>
                            <w:rFonts w:ascii="Cambria Math" w:hAnsi="Cambria Math" w:eastAsia="Malgun Gothic"/>
                            <w:i/>
                            <w:iCs/>
                            <w:color w:val="FF0000"/>
                            <w:sz w:val="20"/>
                            <w:szCs w:val="20"/>
                            <w:highlight w:val="yellow"/>
                          </w:rPr>
                        </m:ctrlPr>
                      </m:sSubPr>
                      <m:e>
                        <m:r>
                          <w:rPr>
                            <w:rFonts w:hint="eastAsia" w:ascii="Cambria Math" w:hAnsi="Cambria Math" w:eastAsia="Malgun Gothic"/>
                            <w:color w:val="FF0000"/>
                            <w:sz w:val="20"/>
                            <w:szCs w:val="20"/>
                            <w:highlight w:val="yellow"/>
                          </w:rPr>
                          <m:t>N</m:t>
                        </m:r>
                        <m:ctrlPr>
                          <w:rPr>
                            <w:rFonts w:ascii="Cambria Math" w:hAnsi="Cambria Math" w:eastAsia="Malgun Gothic"/>
                            <w:i/>
                            <w:iCs/>
                            <w:color w:val="FF0000"/>
                            <w:sz w:val="20"/>
                            <w:szCs w:val="20"/>
                            <w:highlight w:val="yellow"/>
                          </w:rPr>
                        </m:ctrlPr>
                      </m:e>
                      <m:sub>
                        <m:r>
                          <w:rPr>
                            <w:rFonts w:hint="eastAsia" w:ascii="Cambria Math" w:hAnsi="Cambria Math" w:eastAsia="Malgun Gothic"/>
                            <w:color w:val="FF0000"/>
                            <w:sz w:val="20"/>
                            <w:szCs w:val="20"/>
                            <w:highlight w:val="yellow"/>
                          </w:rPr>
                          <m:t>RB</m:t>
                        </m:r>
                        <m:ctrlPr>
                          <w:rPr>
                            <w:rFonts w:ascii="Cambria Math" w:hAnsi="Cambria Math" w:eastAsia="Malgun Gothic"/>
                            <w:i/>
                            <w:iCs/>
                            <w:color w:val="FF0000"/>
                            <w:sz w:val="20"/>
                            <w:szCs w:val="20"/>
                            <w:highlight w:val="yellow"/>
                          </w:rPr>
                        </m:ctrlPr>
                      </m:sub>
                    </m:sSub>
                  </m:oMath>
                  <w:r>
                    <w:rPr>
                      <w:rFonts w:eastAsia="Malgun Gothic"/>
                      <w:iCs/>
                      <w:color w:val="FF0000"/>
                      <w:sz w:val="20"/>
                      <w:szCs w:val="20"/>
                      <w:highlight w:val="yellow"/>
                      <w:lang w:eastAsia="ko-KR"/>
                    </w:rPr>
                    <w:t xml:space="preserve"> otherwise</w:t>
                  </w:r>
                </w:p>
                <w:p>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r>
                      <m:rPr>
                        <m:nor/>
                        <m:sty m:val="p"/>
                      </m:rPr>
                      <w:rPr>
                        <w:rFonts w:eastAsia="Malgun Gothic"/>
                        <w:sz w:val="20"/>
                        <w:szCs w:val="20"/>
                      </w:rPr>
                      <m:t>mod</m:t>
                    </m:r>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oMath>
                </w:p>
                <w:p>
                  <w:pPr>
                    <w:rPr>
                      <w:rFonts w:eastAsia="Malgun Gothic"/>
                      <w:sz w:val="20"/>
                      <w:szCs w:val="20"/>
                    </w:rPr>
                  </w:pPr>
                  <w:r>
                    <w:rPr>
                      <w:rFonts w:eastAsia="Malgun Gothic"/>
                      <w:sz w:val="20"/>
                      <w:szCs w:val="20"/>
                    </w:rPr>
                    <w:t xml:space="preserve">If </w:t>
                  </w:r>
                  <m:oMath>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ctrlPr>
                              <w:rPr>
                                <w:rFonts w:ascii="Cambria Math" w:hAnsi="Cambria Math" w:eastAsia="Malgun Gothic"/>
                                <w:i/>
                                <w:iCs/>
                                <w:sz w:val="20"/>
                                <w:szCs w:val="20"/>
                              </w:rPr>
                            </m:ctrlPr>
                          </m:num>
                          <m:den>
                            <m:r>
                              <w:rPr>
                                <w:rFonts w:hint="eastAsia" w:ascii="Cambria Math" w:hAnsi="Cambria Math" w:eastAsia="Malgun Gothic"/>
                                <w:sz w:val="20"/>
                                <w:szCs w:val="20"/>
                              </w:rPr>
                              <m:t>8</m:t>
                            </m:r>
                            <m:ctrlPr>
                              <w:rPr>
                                <w:rFonts w:ascii="Cambria Math" w:hAnsi="Cambria Math" w:eastAsia="Malgun Gothic"/>
                                <w:i/>
                                <w:iCs/>
                                <w:sz w:val="20"/>
                                <w:szCs w:val="20"/>
                              </w:rPr>
                            </m:ctrlPr>
                          </m:den>
                        </m:f>
                        <m:ctrlPr>
                          <w:rPr>
                            <w:rFonts w:ascii="Cambria Math" w:hAnsi="Cambria Math" w:eastAsia="Malgun Gothic"/>
                            <w:i/>
                            <w:iCs/>
                            <w:sz w:val="20"/>
                            <w:szCs w:val="20"/>
                          </w:rPr>
                        </m:ctrlPr>
                      </m:e>
                    </m:d>
                    <m:r>
                      <w:rPr>
                        <w:rFonts w:hint="eastAsia" w:ascii="Cambria Math" w:hAnsi="Cambria Math" w:eastAsia="Malgun Gothic"/>
                        <w:sz w:val="20"/>
                        <w:szCs w:val="20"/>
                      </w:rPr>
                      <m:t>=1</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useInterlacePUCCH-PUSCH</w:t>
                  </w:r>
                  <w:r>
                    <w:rPr>
                      <w:rFonts w:eastAsia="Malgun Gothic"/>
                      <w:sz w:val="20"/>
                      <w:szCs w:val="20"/>
                    </w:rPr>
                    <w:t xml:space="preserve"> in </w:t>
                  </w:r>
                  <w:r>
                    <w:rPr>
                      <w:rFonts w:eastAsia="Malgun Gothic"/>
                      <w:i/>
                      <w:iCs/>
                      <w:sz w:val="20"/>
                      <w:szCs w:val="20"/>
                    </w:rPr>
                    <w:t>BWP-UplinkCommon</w:t>
                  </w:r>
                </w:p>
                <w:p>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hAnsi="Cambria Math" w:eastAsia="Malgun Gothic"/>
                            <w:sz w:val="20"/>
                            <w:szCs w:val="20"/>
                          </w:rPr>
                        </m:ctrlPr>
                      </m:sSubSupPr>
                      <m:e>
                        <m:r>
                          <w:rPr>
                            <w:rFonts w:hint="eastAsia" w:ascii="Cambria Math" w:hAnsi="Cambria Math" w:eastAsia="Malgun Gothic"/>
                            <w:sz w:val="20"/>
                            <w:szCs w:val="20"/>
                          </w:rPr>
                          <m:t>N</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size</m:t>
                        </m:r>
                        <m:ctrlPr>
                          <w:rPr>
                            <w:rFonts w:ascii="Cambria Math" w:hAnsi="Cambria Math" w:eastAsia="Malgun Gothic"/>
                            <w:sz w:val="20"/>
                            <w:szCs w:val="20"/>
                          </w:rPr>
                        </m:ctrlPr>
                      </m:sup>
                    </m:sSubSup>
                    <m:r>
                      <w:rPr>
                        <w:rFonts w:ascii="Cambria Math" w:hAnsi="Cambria Math" w:eastAsia="Malgun Gothic"/>
                        <w:sz w:val="20"/>
                        <w:szCs w:val="20"/>
                      </w:rPr>
                      <m:t>-</m:t>
                    </m:r>
                    <m:sSubSup>
                      <m:sSubSupPr>
                        <m:ctrlPr>
                          <w:rPr>
                            <w:rFonts w:ascii="Cambria Math" w:hAnsi="Cambria Math" w:eastAsia="Malgun Gothic"/>
                            <w:sz w:val="20"/>
                            <w:szCs w:val="20"/>
                          </w:rPr>
                        </m:ctrlPr>
                      </m:sSubSupPr>
                      <m:e>
                        <m:r>
                          <w:rPr>
                            <w:rFonts w:hint="eastAsia" w:ascii="Cambria Math" w:hAnsi="Cambria Math" w:eastAsia="Malgun Gothic"/>
                            <w:sz w:val="20"/>
                            <w:szCs w:val="20"/>
                          </w:rPr>
                          <m:t>RB</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offset</m:t>
                        </m:r>
                        <m:ctrlPr>
                          <w:rPr>
                            <w:rFonts w:ascii="Cambria Math" w:hAnsi="Cambria Math" w:eastAsia="Malgun Gothic"/>
                            <w:sz w:val="20"/>
                            <w:szCs w:val="20"/>
                          </w:rPr>
                        </m:ctrlPr>
                      </m:sup>
                    </m:sSubSup>
                    <m:r>
                      <w:rPr>
                        <w:rFonts w:ascii="Cambria Math" w:hAnsi="Cambria Math" w:eastAsia="Malgun Gothic"/>
                        <w:color w:val="FF0000"/>
                        <w:sz w:val="20"/>
                        <w:szCs w:val="20"/>
                      </w:rPr>
                      <m:t>∙X</m:t>
                    </m:r>
                    <m:r>
                      <w:rPr>
                        <w:rFonts w:ascii="Cambria Math" w:hAnsi="Cambria Math" w:eastAsia="Malgun Gothic"/>
                        <w:sz w:val="20"/>
                        <w:szCs w:val="20"/>
                      </w:rPr>
                      <m:t>-</m:t>
                    </m:r>
                    <m:d>
                      <m:dPr>
                        <m:ctrlPr>
                          <w:rPr>
                            <w:rFonts w:ascii="Cambria Math" w:hAnsi="Cambria Math" w:eastAsia="Malgun Gothic"/>
                            <w:i/>
                            <w:iCs/>
                            <w:color w:val="FF0000"/>
                            <w:sz w:val="20"/>
                            <w:szCs w:val="20"/>
                          </w:rPr>
                        </m:ctrlPr>
                      </m:dPr>
                      <m:e>
                        <m:r>
                          <w:rPr>
                            <w:rFonts w:hint="eastAsia" w:ascii="Cambria Math" w:hAnsi="Cambria Math" w:eastAsia="Malgun Gothic"/>
                            <w:sz w:val="20"/>
                            <w:szCs w:val="20"/>
                          </w:rPr>
                          <m:t>1+</m:t>
                        </m:r>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d>
                                  <m:dPr>
                                    <m:ctrlPr>
                                      <w:rPr>
                                        <w:rFonts w:ascii="Cambria Math" w:hAnsi="Cambria Math" w:eastAsia="Malgun Gothic"/>
                                        <w:i/>
                                        <w:iCs/>
                                        <w:sz w:val="20"/>
                                        <w:szCs w:val="20"/>
                                      </w:rPr>
                                    </m:ctrlPr>
                                  </m:dPr>
                                  <m:e>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r>
                                      <w:rPr>
                                        <w:rFonts w:ascii="Cambria Math" w:hAnsi="Cambria Math" w:eastAsia="Malgun Gothic"/>
                                        <w:sz w:val="20"/>
                                        <w:szCs w:val="20"/>
                                      </w:rPr>
                                      <m:t>-8</m:t>
                                    </m:r>
                                    <m:ctrlPr>
                                      <w:rPr>
                                        <w:rFonts w:ascii="Cambria Math" w:hAnsi="Cambria Math" w:eastAsia="Malgun Gothic"/>
                                        <w:i/>
                                        <w:iCs/>
                                        <w:sz w:val="20"/>
                                        <w:szCs w:val="20"/>
                                      </w:rPr>
                                    </m:ctrlPr>
                                  </m:e>
                                </m:d>
                                <m:ctrlPr>
                                  <w:rPr>
                                    <w:rFonts w:ascii="Cambria Math" w:hAnsi="Cambria Math" w:eastAsia="Malgun Gothic"/>
                                    <w:i/>
                                    <w:iCs/>
                                    <w:sz w:val="20"/>
                                    <w:szCs w:val="20"/>
                                  </w:rPr>
                                </m:ctrlPr>
                              </m:num>
                              <m:den>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ctrlPr>
                                  <w:rPr>
                                    <w:rFonts w:ascii="Cambria Math" w:hAnsi="Cambria Math" w:eastAsia="Malgun Gothic"/>
                                    <w:i/>
                                    <w:iCs/>
                                    <w:sz w:val="20"/>
                                    <w:szCs w:val="20"/>
                                  </w:rPr>
                                </m:ctrlPr>
                              </m:den>
                            </m:f>
                            <m:ctrlPr>
                              <w:rPr>
                                <w:rFonts w:ascii="Cambria Math" w:hAnsi="Cambria Math" w:eastAsia="Malgun Gothic"/>
                                <w:i/>
                                <w:iCs/>
                                <w:sz w:val="20"/>
                                <w:szCs w:val="20"/>
                              </w:rPr>
                            </m:ctrlPr>
                          </m:e>
                        </m:d>
                        <m:ctrlPr>
                          <w:rPr>
                            <w:rFonts w:ascii="Cambria Math" w:hAnsi="Cambria Math" w:eastAsia="Malgun Gothic"/>
                            <w:i/>
                            <w:iCs/>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hAnsi="Cambria Math" w:eastAsia="Malgun Gothic"/>
                            <w:color w:val="000000"/>
                            <w:sz w:val="20"/>
                            <w:szCs w:val="20"/>
                          </w:rPr>
                        </m:ctrlPr>
                      </m:sSubSupPr>
                      <m:e>
                        <m:r>
                          <w:rPr>
                            <w:rFonts w:hint="eastAsia" w:ascii="Cambria Math" w:hAnsi="Cambria Math" w:eastAsia="Malgun Gothic"/>
                            <w:color w:val="000000"/>
                            <w:sz w:val="20"/>
                            <w:szCs w:val="20"/>
                          </w:rPr>
                          <m:t>RB</m:t>
                        </m:r>
                        <m:ctrlPr>
                          <w:rPr>
                            <w:rFonts w:ascii="Cambria Math" w:hAnsi="Cambria Math" w:eastAsia="Malgun Gothic"/>
                            <w:color w:val="000000"/>
                            <w:sz w:val="20"/>
                            <w:szCs w:val="20"/>
                          </w:rPr>
                        </m:ctrlPr>
                      </m:e>
                      <m:sub>
                        <m:r>
                          <m:rPr>
                            <m:nor/>
                            <m:sty m:val="p"/>
                          </m:rPr>
                          <w:rPr>
                            <w:rFonts w:eastAsia="Malgun Gothic"/>
                            <w:color w:val="000000"/>
                            <w:sz w:val="20"/>
                            <w:szCs w:val="20"/>
                          </w:rPr>
                          <m:t>BWP</m:t>
                        </m:r>
                        <m:ctrlPr>
                          <w:rPr>
                            <w:rFonts w:ascii="Cambria Math" w:hAnsi="Cambria Math" w:eastAsia="Malgun Gothic"/>
                            <w:color w:val="000000"/>
                            <w:sz w:val="20"/>
                            <w:szCs w:val="20"/>
                          </w:rPr>
                        </m:ctrlPr>
                      </m:sub>
                      <m:sup>
                        <m:r>
                          <m:rPr>
                            <m:nor/>
                            <m:sty m:val="p"/>
                          </m:rPr>
                          <w:rPr>
                            <w:rFonts w:eastAsia="Malgun Gothic"/>
                            <w:color w:val="000000"/>
                            <w:sz w:val="20"/>
                            <w:szCs w:val="20"/>
                          </w:rPr>
                          <m:t>offset</m:t>
                        </m:r>
                        <m:ctrlPr>
                          <w:rPr>
                            <w:rFonts w:ascii="Cambria Math" w:hAnsi="Cambria Math" w:eastAsia="Malgun Gothic"/>
                            <w:color w:val="000000"/>
                            <w:sz w:val="20"/>
                            <w:szCs w:val="20"/>
                          </w:rPr>
                        </m:ctrlPr>
                      </m:sup>
                    </m:sSubSup>
                    <m:r>
                      <w:rPr>
                        <w:rFonts w:ascii="Cambria Math" w:hAnsi="Cambria Math" w:eastAsia="Malgun Gothic"/>
                        <w:color w:val="FF0000"/>
                        <w:sz w:val="20"/>
                        <w:szCs w:val="20"/>
                      </w:rPr>
                      <m:t>∙X</m:t>
                    </m:r>
                    <m:r>
                      <w:rPr>
                        <w:rFonts w:hint="eastAsia" w:ascii="Cambria Math" w:hAnsi="Cambria Math" w:eastAsia="Malgun Gothic"/>
                        <w:color w:val="000000"/>
                        <w:sz w:val="20"/>
                        <w:szCs w:val="20"/>
                      </w:rPr>
                      <m:t>+</m:t>
                    </m:r>
                    <m:d>
                      <m:dPr>
                        <m:ctrlPr>
                          <w:rPr>
                            <w:rFonts w:ascii="Cambria Math" w:hAnsi="Cambria Math" w:eastAsia="Malgun Gothic"/>
                            <w:color w:val="FF0000"/>
                            <w:sz w:val="20"/>
                            <w:szCs w:val="20"/>
                          </w:rPr>
                        </m:ctrlPr>
                      </m:dPr>
                      <m:e>
                        <m:d>
                          <m:dPr>
                            <m:begChr m:val="⌊"/>
                            <m:endChr m:val="⌋"/>
                            <m:ctrlPr>
                              <w:rPr>
                                <w:rFonts w:ascii="Cambria Math" w:hAnsi="Cambria Math" w:eastAsia="Malgun Gothic"/>
                                <w:i/>
                                <w:iCs/>
                                <w:color w:val="000000"/>
                                <w:sz w:val="20"/>
                                <w:szCs w:val="20"/>
                              </w:rPr>
                            </m:ctrlPr>
                          </m:dPr>
                          <m:e>
                            <m:f>
                              <m:fPr>
                                <m:type m:val="lin"/>
                                <m:ctrlPr>
                                  <w:rPr>
                                    <w:rFonts w:ascii="Cambria Math" w:hAnsi="Cambria Math" w:eastAsia="Malgun Gothic"/>
                                    <w:i/>
                                    <w:iCs/>
                                    <w:color w:val="000000"/>
                                    <w:sz w:val="20"/>
                                    <w:szCs w:val="20"/>
                                  </w:rPr>
                                </m:ctrlPr>
                              </m:fPr>
                              <m:num>
                                <m:d>
                                  <m:dPr>
                                    <m:ctrlPr>
                                      <w:rPr>
                                        <w:rFonts w:ascii="Cambria Math" w:hAnsi="Cambria Math" w:eastAsia="Malgun Gothic"/>
                                        <w:i/>
                                        <w:iCs/>
                                        <w:color w:val="000000"/>
                                        <w:sz w:val="20"/>
                                        <w:szCs w:val="20"/>
                                      </w:rPr>
                                    </m:ctrlPr>
                                  </m:dPr>
                                  <m:e>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r</m:t>
                                        </m:r>
                                        <m:ctrlPr>
                                          <w:rPr>
                                            <w:rFonts w:ascii="Cambria Math" w:hAnsi="Cambria Math" w:eastAsia="Malgun Gothic"/>
                                            <w:i/>
                                            <w:iCs/>
                                            <w:color w:val="000000"/>
                                            <w:sz w:val="20"/>
                                            <w:szCs w:val="20"/>
                                          </w:rPr>
                                        </m:ctrlPr>
                                      </m:e>
                                      <m:sub>
                                        <m:r>
                                          <m:rPr>
                                            <m:nor/>
                                            <m:sty m:val="p"/>
                                          </m:rPr>
                                          <w:rPr>
                                            <w:rFonts w:eastAsia="Malgun Gothic"/>
                                            <w:color w:val="000000"/>
                                            <w:sz w:val="20"/>
                                            <w:szCs w:val="20"/>
                                          </w:rPr>
                                          <m:t>PUCCH</m:t>
                                        </m:r>
                                        <m:ctrlPr>
                                          <w:rPr>
                                            <w:rFonts w:ascii="Cambria Math" w:hAnsi="Cambria Math" w:eastAsia="Malgun Gothic"/>
                                            <w:color w:val="000000"/>
                                            <w:sz w:val="20"/>
                                            <w:szCs w:val="20"/>
                                          </w:rPr>
                                        </m:ctrlPr>
                                      </m:sub>
                                    </m:sSub>
                                    <m:r>
                                      <w:rPr>
                                        <w:rFonts w:ascii="Cambria Math" w:hAnsi="Cambria Math" w:eastAsia="Malgun Gothic"/>
                                        <w:color w:val="000000"/>
                                        <w:sz w:val="20"/>
                                        <w:szCs w:val="20"/>
                                      </w:rPr>
                                      <m:t>-8</m:t>
                                    </m:r>
                                    <m:ctrlPr>
                                      <w:rPr>
                                        <w:rFonts w:ascii="Cambria Math" w:hAnsi="Cambria Math" w:eastAsia="Malgun Gothic"/>
                                        <w:i/>
                                        <w:iCs/>
                                        <w:color w:val="000000"/>
                                        <w:sz w:val="20"/>
                                        <w:szCs w:val="20"/>
                                      </w:rPr>
                                    </m:ctrlPr>
                                  </m:e>
                                </m:d>
                                <m:ctrlPr>
                                  <w:rPr>
                                    <w:rFonts w:ascii="Cambria Math" w:hAnsi="Cambria Math" w:eastAsia="Malgun Gothic"/>
                                    <w:i/>
                                    <w:iCs/>
                                    <w:color w:val="000000"/>
                                    <w:sz w:val="20"/>
                                    <w:szCs w:val="20"/>
                                  </w:rPr>
                                </m:ctrlPr>
                              </m:num>
                              <m:den>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N</m:t>
                                    </m:r>
                                    <m:ctrlPr>
                                      <w:rPr>
                                        <w:rFonts w:ascii="Cambria Math" w:hAnsi="Cambria Math" w:eastAsia="Malgun Gothic"/>
                                        <w:i/>
                                        <w:iCs/>
                                        <w:color w:val="000000"/>
                                        <w:sz w:val="20"/>
                                        <w:szCs w:val="20"/>
                                      </w:rPr>
                                    </m:ctrlPr>
                                  </m:e>
                                  <m:sub>
                                    <m:r>
                                      <m:rPr>
                                        <m:sty m:val="p"/>
                                      </m:rPr>
                                      <w:rPr>
                                        <w:rFonts w:hint="eastAsia" w:ascii="Cambria Math" w:hAnsi="Cambria Math" w:eastAsia="Malgun Gothic"/>
                                        <w:color w:val="000000"/>
                                        <w:sz w:val="20"/>
                                        <w:szCs w:val="20"/>
                                      </w:rPr>
                                      <m:t>CS</m:t>
                                    </m:r>
                                    <m:ctrlPr>
                                      <w:rPr>
                                        <w:rFonts w:ascii="Cambria Math" w:hAnsi="Cambria Math" w:eastAsia="Malgun Gothic"/>
                                        <w:i/>
                                        <w:iCs/>
                                        <w:color w:val="000000"/>
                                        <w:sz w:val="20"/>
                                        <w:szCs w:val="20"/>
                                      </w:rPr>
                                    </m:ctrlPr>
                                  </m:sub>
                                </m:sSub>
                                <m:ctrlPr>
                                  <w:rPr>
                                    <w:rFonts w:ascii="Cambria Math" w:hAnsi="Cambria Math" w:eastAsia="Malgun Gothic"/>
                                    <w:i/>
                                    <w:iCs/>
                                    <w:color w:val="000000"/>
                                    <w:sz w:val="20"/>
                                    <w:szCs w:val="20"/>
                                  </w:rPr>
                                </m:ctrlPr>
                              </m:den>
                            </m:f>
                            <m:ctrlPr>
                              <w:rPr>
                                <w:rFonts w:ascii="Cambria Math" w:hAnsi="Cambria Math" w:eastAsia="Malgun Gothic"/>
                                <w:i/>
                                <w:iCs/>
                                <w:color w:val="000000"/>
                                <w:sz w:val="20"/>
                                <w:szCs w:val="20"/>
                              </w:rPr>
                            </m:ctrlPr>
                          </m:e>
                        </m:d>
                        <m:ctrlPr>
                          <w:rPr>
                            <w:rFonts w:ascii="Cambria Math" w:hAnsi="Cambria Math" w:eastAsia="Malgun Gothic"/>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hint="eastAsia" w:eastAsia="Malgun Gothic"/>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hAnsi="Cambria Math" w:eastAsia="Malgun Gothic"/>
                        <w:color w:val="FF0000"/>
                        <w:sz w:val="20"/>
                        <w:szCs w:val="20"/>
                        <w:highlight w:val="yellow"/>
                      </w:rPr>
                      <m:t>X=1</m:t>
                    </m:r>
                  </m:oMath>
                  <w:r>
                    <w:rPr>
                      <w:rFonts w:hint="eastAsia" w:eastAsia="Malgun Gothic"/>
                      <w:iCs/>
                      <w:color w:val="FF0000"/>
                      <w:sz w:val="20"/>
                      <w:szCs w:val="20"/>
                      <w:highlight w:val="yellow"/>
                      <w:lang w:eastAsia="ko-KR"/>
                    </w:rPr>
                    <w:t xml:space="preserve"> if </w:t>
                  </w:r>
                  <w:r>
                    <w:rPr>
                      <w:rFonts w:eastAsia="Calibri"/>
                      <w:i/>
                      <w:iCs/>
                      <w:color w:val="FF0000"/>
                      <w:sz w:val="20"/>
                      <w:szCs w:val="20"/>
                      <w:highlight w:val="yellow"/>
                    </w:rPr>
                    <w:t xml:space="preserve">pucch-ResourceCommon </w:t>
                  </w:r>
                  <w:r>
                    <w:rPr>
                      <w:rFonts w:eastAsia="Calibri"/>
                      <w:color w:val="FF0000"/>
                      <w:sz w:val="20"/>
                      <w:szCs w:val="20"/>
                      <w:highlight w:val="yellow"/>
                    </w:rPr>
                    <w:t xml:space="preserve">indicates index 15 and </w:t>
                  </w:r>
                  <m:oMath>
                    <m:r>
                      <w:rPr>
                        <w:rFonts w:ascii="Cambria Math" w:hAnsi="Cambria Math" w:eastAsia="Malgun Gothic"/>
                        <w:color w:val="FF0000"/>
                        <w:sz w:val="20"/>
                        <w:szCs w:val="20"/>
                        <w:highlight w:val="yellow"/>
                      </w:rPr>
                      <m:t>X=</m:t>
                    </m:r>
                    <m:sSub>
                      <m:sSubPr>
                        <m:ctrlPr>
                          <w:rPr>
                            <w:rFonts w:ascii="Cambria Math" w:hAnsi="Cambria Math" w:eastAsia="Malgun Gothic"/>
                            <w:i/>
                            <w:iCs/>
                            <w:color w:val="FF0000"/>
                            <w:sz w:val="20"/>
                            <w:szCs w:val="20"/>
                            <w:highlight w:val="yellow"/>
                          </w:rPr>
                        </m:ctrlPr>
                      </m:sSubPr>
                      <m:e>
                        <m:r>
                          <w:rPr>
                            <w:rFonts w:ascii="Cambria Math" w:hAnsi="Cambria Math" w:eastAsia="Malgun Gothic"/>
                            <w:color w:val="FF0000"/>
                            <w:sz w:val="20"/>
                            <w:szCs w:val="20"/>
                            <w:highlight w:val="yellow"/>
                          </w:rPr>
                          <m:t>N</m:t>
                        </m:r>
                        <m:ctrlPr>
                          <w:rPr>
                            <w:rFonts w:ascii="Cambria Math" w:hAnsi="Cambria Math" w:eastAsia="Malgun Gothic"/>
                            <w:i/>
                            <w:iCs/>
                            <w:color w:val="FF0000"/>
                            <w:sz w:val="20"/>
                            <w:szCs w:val="20"/>
                            <w:highlight w:val="yellow"/>
                          </w:rPr>
                        </m:ctrlPr>
                      </m:e>
                      <m:sub>
                        <m:r>
                          <w:rPr>
                            <w:rFonts w:ascii="Cambria Math" w:hAnsi="Cambria Math" w:eastAsia="Malgun Gothic"/>
                            <w:color w:val="FF0000"/>
                            <w:sz w:val="20"/>
                            <w:szCs w:val="20"/>
                            <w:highlight w:val="yellow"/>
                          </w:rPr>
                          <m:t>RB</m:t>
                        </m:r>
                        <m:ctrlPr>
                          <w:rPr>
                            <w:rFonts w:ascii="Cambria Math" w:hAnsi="Cambria Math" w:eastAsia="Malgun Gothic"/>
                            <w:i/>
                            <w:iCs/>
                            <w:color w:val="FF0000"/>
                            <w:sz w:val="20"/>
                            <w:szCs w:val="20"/>
                            <w:highlight w:val="yellow"/>
                          </w:rPr>
                        </m:ctrlPr>
                      </m:sub>
                    </m:sSub>
                  </m:oMath>
                  <w:r>
                    <w:rPr>
                      <w:rFonts w:hint="eastAsia" w:eastAsia="Malgun Gothic"/>
                      <w:iCs/>
                      <w:color w:val="FF0000"/>
                      <w:sz w:val="20"/>
                      <w:szCs w:val="20"/>
                      <w:highlight w:val="yellow"/>
                      <w:lang w:eastAsia="ko-KR"/>
                    </w:rPr>
                    <w:t xml:space="preserve"> </w:t>
                  </w:r>
                  <w:r>
                    <w:rPr>
                      <w:rFonts w:eastAsia="Malgun Gothic"/>
                      <w:iCs/>
                      <w:color w:val="FF0000"/>
                      <w:sz w:val="20"/>
                      <w:szCs w:val="20"/>
                      <w:highlight w:val="yellow"/>
                      <w:lang w:eastAsia="ko-KR"/>
                    </w:rPr>
                    <w:t>otherwise</w:t>
                  </w:r>
                </w:p>
                <w:p>
                  <w:pPr>
                    <w:rPr>
                      <w:rFonts w:eastAsia="Calibri"/>
                      <w:sz w:val="22"/>
                      <w:szCs w:val="22"/>
                    </w:rPr>
                  </w:pPr>
                  <w:r>
                    <w:rPr>
                      <w:rFonts w:eastAsia="Malgun Gothic"/>
                      <w:sz w:val="20"/>
                      <w:szCs w:val="20"/>
                    </w:rPr>
                    <w:t xml:space="preserve">-     the UE determines the initial cyclic shift index in the set of initial cyclic shift indexes as </w:t>
                  </w:r>
                  <w:r>
                    <w:rPr>
                      <w:rFonts w:eastAsia="Calibri"/>
                      <w:sz w:val="20"/>
                      <w:szCs w:val="20"/>
                    </w:rPr>
                    <w:t xml:space="preserve"> </w:t>
                  </w:r>
                  <m:oMath>
                    <m:d>
                      <m:dPr>
                        <m:ctrlPr>
                          <w:rPr>
                            <w:rFonts w:ascii="Cambria Math" w:hAnsi="Cambria Math" w:eastAsia="Malgun Gothic"/>
                            <w:i/>
                            <w:iCs/>
                            <w:color w:val="000000"/>
                            <w:sz w:val="20"/>
                            <w:szCs w:val="20"/>
                          </w:rPr>
                        </m:ctrlPr>
                      </m:dPr>
                      <m:e>
                        <m:sSub>
                          <m:sSubPr>
                            <m:ctrlPr>
                              <w:rPr>
                                <w:rFonts w:ascii="Cambria Math" w:hAnsi="Cambria Math" w:eastAsia="Malgun Gothic"/>
                                <w:i/>
                                <w:iCs/>
                                <w:color w:val="000000"/>
                                <w:sz w:val="20"/>
                                <w:szCs w:val="20"/>
                              </w:rPr>
                            </m:ctrlPr>
                          </m:sSubPr>
                          <m:e>
                            <m:r>
                              <w:rPr>
                                <w:rFonts w:ascii="Cambria Math" w:hAnsi="Cambria Math" w:eastAsia="Calibri"/>
                                <w:color w:val="000000"/>
                                <w:sz w:val="20"/>
                                <w:szCs w:val="20"/>
                              </w:rPr>
                              <m:t>r</m:t>
                            </m:r>
                            <m:ctrlPr>
                              <w:rPr>
                                <w:rFonts w:ascii="Cambria Math" w:hAnsi="Cambria Math" w:eastAsia="Malgun Gothic"/>
                                <w:i/>
                                <w:iCs/>
                                <w:color w:val="000000"/>
                                <w:sz w:val="20"/>
                                <w:szCs w:val="20"/>
                              </w:rPr>
                            </m:ctrlPr>
                          </m:e>
                          <m:sub>
                            <m:r>
                              <m:rPr>
                                <m:nor/>
                                <m:sty m:val="p"/>
                              </m:rPr>
                              <w:rPr>
                                <w:rFonts w:eastAsia="Calibri"/>
                                <w:color w:val="000000"/>
                                <w:sz w:val="20"/>
                                <w:szCs w:val="20"/>
                              </w:rPr>
                              <m:t>PUCCH</m:t>
                            </m:r>
                            <m:ctrlPr>
                              <w:rPr>
                                <w:rFonts w:ascii="Cambria Math" w:hAnsi="Cambria Math" w:eastAsia="Malgun Gothic"/>
                                <w:color w:val="000000"/>
                                <w:sz w:val="20"/>
                                <w:szCs w:val="20"/>
                              </w:rPr>
                            </m:ctrlPr>
                          </m:sub>
                        </m:sSub>
                        <m:r>
                          <w:rPr>
                            <w:rFonts w:ascii="Cambria Math" w:hAnsi="Cambria Math" w:eastAsia="Calibri"/>
                            <w:color w:val="000000"/>
                            <w:sz w:val="20"/>
                            <w:szCs w:val="20"/>
                          </w:rPr>
                          <m:t>-8</m:t>
                        </m:r>
                        <m:ctrlPr>
                          <w:rPr>
                            <w:rFonts w:ascii="Cambria Math" w:hAnsi="Cambria Math" w:eastAsia="Malgun Gothic"/>
                            <w:i/>
                            <w:iCs/>
                            <w:color w:val="000000"/>
                            <w:sz w:val="20"/>
                            <w:szCs w:val="20"/>
                          </w:rPr>
                        </m:ctrlPr>
                      </m:e>
                    </m:d>
                    <m:r>
                      <m:rPr>
                        <m:nor/>
                        <m:sty m:val="p"/>
                      </m:rPr>
                      <w:rPr>
                        <w:rFonts w:eastAsia="Calibri"/>
                        <w:sz w:val="20"/>
                        <w:szCs w:val="20"/>
                      </w:rPr>
                      <m:t>mod</m:t>
                    </m:r>
                    <m:sSub>
                      <m:sSubPr>
                        <m:ctrlPr>
                          <w:rPr>
                            <w:rFonts w:ascii="Cambria Math" w:hAnsi="Cambria Math" w:eastAsia="Malgun Gothic"/>
                            <w:i/>
                            <w:iCs/>
                            <w:sz w:val="20"/>
                            <w:szCs w:val="20"/>
                          </w:rPr>
                        </m:ctrlPr>
                      </m:sSubPr>
                      <m:e>
                        <m:r>
                          <w:rPr>
                            <w:rFonts w:ascii="Cambria Math" w:hAnsi="Cambria Math" w:eastAsia="Calibri"/>
                            <w:sz w:val="20"/>
                            <w:szCs w:val="20"/>
                          </w:rPr>
                          <m:t>N</m:t>
                        </m:r>
                        <m:ctrlPr>
                          <w:rPr>
                            <w:rFonts w:ascii="Cambria Math" w:hAnsi="Cambria Math" w:eastAsia="Malgun Gothic"/>
                            <w:i/>
                            <w:iCs/>
                            <w:sz w:val="20"/>
                            <w:szCs w:val="20"/>
                          </w:rPr>
                        </m:ctrlPr>
                      </m:e>
                      <m:sub>
                        <m:r>
                          <m:rPr>
                            <m:sty m:val="p"/>
                          </m:rPr>
                          <w:rPr>
                            <w:rFonts w:hint="eastAsia" w:ascii="Cambria Math" w:hAnsi="Cambria Math" w:eastAsia="Calibri"/>
                            <w:sz w:val="20"/>
                            <w:szCs w:val="20"/>
                          </w:rPr>
                          <m:t>CS</m:t>
                        </m:r>
                        <m:ctrlPr>
                          <w:rPr>
                            <w:rFonts w:ascii="Cambria Math" w:hAnsi="Cambria Math" w:eastAsia="Malgun Gothic"/>
                            <w:i/>
                            <w:iCs/>
                            <w:sz w:val="20"/>
                            <w:szCs w:val="20"/>
                          </w:rPr>
                        </m:ctrlPr>
                      </m:sub>
                    </m:sSub>
                  </m:oMath>
                </w:p>
              </w:tc>
            </w:tr>
          </w:tbl>
          <w:p>
            <w:pPr>
              <w:rPr>
                <w:rFonts w:eastAsia="Calibri"/>
                <w:b/>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 [2]</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Proposal 1: For PUCCH resource set index 15, the PUCCH resources are determined in the same way as that of PUCCH resource set indices 0…14. (Alt-a:  </w:t>
            </w:r>
            <m:oMath>
              <m:sSub>
                <m:sSubPr>
                  <m:ctrlPr>
                    <w:rPr>
                      <w:rFonts w:ascii="Cambria Math" w:hAnsi="Cambria Math" w:eastAsia="宋体"/>
                      <w:b/>
                      <w:i/>
                      <w:iCs/>
                      <w:sz w:val="22"/>
                      <w:szCs w:val="22"/>
                      <w:lang w:val="en-US" w:eastAsia="en-US"/>
                    </w:rPr>
                  </m:ctrlPr>
                </m:sSubPr>
                <m:e>
                  <m:r>
                    <m:rPr>
                      <m:sty m:val="bi"/>
                    </m:rPr>
                    <w:rPr>
                      <w:rFonts w:ascii="Cambria Math" w:hAnsi="Cambria Math" w:eastAsia="宋体"/>
                      <w:sz w:val="22"/>
                      <w:szCs w:val="22"/>
                      <w:lang w:val="en-US" w:eastAsia="en-US"/>
                    </w:rPr>
                    <m:t>X=N</m:t>
                  </m:r>
                  <m:ctrlPr>
                    <w:rPr>
                      <w:rFonts w:ascii="Cambria Math" w:hAnsi="Cambria Math" w:eastAsia="宋体"/>
                      <w:b/>
                      <w:i/>
                      <w:iCs/>
                      <w:sz w:val="22"/>
                      <w:szCs w:val="22"/>
                      <w:lang w:val="en-US" w:eastAsia="en-US"/>
                    </w:rPr>
                  </m:ctrlPr>
                </m:e>
                <m:sub>
                  <m:r>
                    <m:rPr>
                      <m:sty m:val="bi"/>
                    </m:rPr>
                    <w:rPr>
                      <w:rFonts w:ascii="Cambria Math" w:hAnsi="Cambria Math" w:eastAsia="宋体"/>
                      <w:sz w:val="22"/>
                      <w:szCs w:val="22"/>
                      <w:lang w:val="en-US" w:eastAsia="en-US"/>
                    </w:rPr>
                    <m:t>RB</m:t>
                  </m:r>
                  <m:ctrlPr>
                    <w:rPr>
                      <w:rFonts w:ascii="Cambria Math" w:hAnsi="Cambria Math" w:eastAsia="宋体"/>
                      <w:b/>
                      <w:i/>
                      <w:iCs/>
                      <w:sz w:val="22"/>
                      <w:szCs w:val="22"/>
                      <w:lang w:val="en-US" w:eastAsia="en-US"/>
                    </w:rPr>
                  </m:ctrlPr>
                </m:sub>
              </m:sSub>
            </m:oMath>
            <w:r>
              <w:rPr>
                <w:rFonts w:eastAsia="宋体"/>
                <w:b/>
                <w:i/>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 [16]</w:t>
            </w:r>
          </w:p>
        </w:tc>
        <w:tc>
          <w:tcPr>
            <w:tcW w:w="7560" w:type="dxa"/>
          </w:tcPr>
          <w:p>
            <w:pPr>
              <w:overflowPunct/>
              <w:autoSpaceDE/>
              <w:autoSpaceDN/>
              <w:adjustRightInd/>
              <w:spacing w:after="80" w:line="240" w:lineRule="auto"/>
              <w:textAlignment w:val="auto"/>
              <w:rPr>
                <w:rFonts w:eastAsia="MS Gothic"/>
                <w:b/>
                <w:sz w:val="22"/>
                <w:szCs w:val="22"/>
                <w:lang w:val="en-US"/>
              </w:rPr>
            </w:pPr>
            <w:r>
              <w:rPr>
                <w:rFonts w:hint="eastAsia" w:eastAsia="MS Gothic"/>
                <w:b/>
                <w:sz w:val="22"/>
                <w:szCs w:val="22"/>
                <w:lang w:val="en-US"/>
              </w:rPr>
              <w:t>P</w:t>
            </w:r>
            <w:r>
              <w:rPr>
                <w:rFonts w:eastAsia="MS Gothic"/>
                <w:b/>
                <w:sz w:val="22"/>
                <w:szCs w:val="22"/>
                <w:lang w:val="en-US"/>
              </w:rPr>
              <w:t>roposal 1:</w:t>
            </w:r>
            <w:r>
              <w:rPr>
                <w:rFonts w:hint="eastAsia" w:eastAsia="MS Gothic"/>
                <w:b/>
                <w:sz w:val="22"/>
                <w:szCs w:val="22"/>
                <w:lang w:val="en-US"/>
              </w:rPr>
              <w:t xml:space="preserve"> </w:t>
            </w:r>
            <w:r>
              <w:rPr>
                <w:rFonts w:eastAsia="MS Gothic"/>
                <w:b/>
                <w:sz w:val="22"/>
                <w:szCs w:val="22"/>
                <w:lang w:val="en-US"/>
              </w:rPr>
              <w:t>For PUCCH before dedicated PUCCH configuration, PRB offset definition for PUCCH resource set index 15 should be the same as index 0-14 for multiple PRB allocation (Alt-a in the agreement at RAN1#106bis-e</w:t>
            </w:r>
            <w:r>
              <w:rPr>
                <w:rFonts w:hint="eastAsia" w:eastAsia="MS Gothic"/>
                <w:b/>
                <w:sz w:val="22"/>
                <w:szCs w:val="22"/>
                <w:lang w:val="en-US"/>
              </w:rPr>
              <w:t xml:space="preserve"> </w:t>
            </w:r>
            <w:r>
              <w:rPr>
                <w:rFonts w:eastAsia="MS Gothic"/>
                <w:b/>
                <w:sz w:val="22"/>
                <w:szCs w:val="22"/>
                <w:lang w:val="en-US"/>
              </w:rPr>
              <w: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vivo [4]</w:t>
            </w:r>
          </w:p>
        </w:tc>
        <w:tc>
          <w:tcPr>
            <w:tcW w:w="7560" w:type="dxa"/>
          </w:tcPr>
          <w:p>
            <w:pPr>
              <w:overflowPunct/>
              <w:autoSpaceDE/>
              <w:autoSpaceDN/>
              <w:adjustRightInd/>
              <w:spacing w:after="120" w:line="240" w:lineRule="auto"/>
              <w:jc w:val="both"/>
              <w:textAlignment w:val="auto"/>
              <w:rPr>
                <w:rFonts w:eastAsia="宋体"/>
                <w:sz w:val="22"/>
                <w:szCs w:val="24"/>
                <w:lang w:val="en-US" w:eastAsia="zh-CN"/>
              </w:rPr>
            </w:pPr>
            <w:bookmarkStart w:id="36" w:name="_Ref83285365"/>
            <w:bookmarkStart w:id="37" w:name="_Ref86744027"/>
            <w:r>
              <w:rPr>
                <w:rFonts w:eastAsia="MS Mincho"/>
                <w:b/>
                <w:sz w:val="22"/>
                <w:szCs w:val="24"/>
                <w:lang w:val="en-US" w:eastAsia="en-US"/>
              </w:rPr>
              <w:t xml:space="preserve">Proposal 1: </w:t>
            </w:r>
            <w:bookmarkEnd w:id="36"/>
            <w:r>
              <w:rPr>
                <w:rFonts w:eastAsia="宋体"/>
                <w:b/>
                <w:sz w:val="22"/>
                <w:szCs w:val="24"/>
                <w:lang w:eastAsia="zh-CN"/>
              </w:rPr>
              <w:t xml:space="preserve">For the FFS, </w:t>
            </w:r>
            <w:r>
              <w:rPr>
                <w:rFonts w:eastAsia="Times New Roman"/>
                <w:b/>
                <w:sz w:val="22"/>
                <w:szCs w:val="24"/>
                <w:lang w:eastAsia="en-US"/>
              </w:rPr>
              <w:t>d</w:t>
            </w:r>
            <w:r>
              <w:rPr>
                <w:rFonts w:eastAsia="Times New Roman"/>
                <w:b/>
                <w:sz w:val="22"/>
                <w:szCs w:val="24"/>
                <w:lang w:val="en-US" w:eastAsia="en-US"/>
              </w:rPr>
              <w:t>own select to one of the alternatives for PUCCH resource set index 15</w:t>
            </w:r>
            <w:r>
              <w:rPr>
                <w:rFonts w:eastAsia="MS Mincho"/>
                <w:b/>
                <w:sz w:val="22"/>
                <w:szCs w:val="24"/>
                <w:lang w:val="en-US" w:eastAsia="en-US"/>
              </w:rPr>
              <w:t xml:space="preserve">, we support alt-a: </w:t>
            </w:r>
            <m:oMath>
              <m:r>
                <m:rPr>
                  <m:sty m:val="bi"/>
                </m:rPr>
                <w:rPr>
                  <w:rFonts w:ascii="Cambria Math" w:hAnsi="Cambria Math" w:eastAsia="Times New Roman"/>
                  <w:sz w:val="22"/>
                  <w:szCs w:val="24"/>
                  <w:lang w:val="en-US" w:eastAsia="en-US"/>
                </w:rPr>
                <m:t>X=</m:t>
              </m:r>
              <m:sSub>
                <m:sSubPr>
                  <m:ctrlPr>
                    <w:rPr>
                      <w:rFonts w:ascii="Cambria Math" w:hAnsi="Cambria Math" w:eastAsia="Times New Roman"/>
                      <w:b/>
                      <w:i/>
                      <w:sz w:val="22"/>
                      <w:szCs w:val="24"/>
                      <w:lang w:val="en-US" w:eastAsia="en-US"/>
                    </w:rPr>
                  </m:ctrlPr>
                </m:sSubPr>
                <m:e>
                  <m:r>
                    <m:rPr>
                      <m:sty m:val="bi"/>
                    </m:rPr>
                    <w:rPr>
                      <w:rFonts w:ascii="Cambria Math" w:hAnsi="Cambria Math" w:eastAsia="Times New Roman"/>
                      <w:sz w:val="22"/>
                      <w:szCs w:val="24"/>
                      <w:lang w:val="en-US" w:eastAsia="en-US"/>
                    </w:rPr>
                    <m:t>N</m:t>
                  </m:r>
                  <m:ctrlPr>
                    <w:rPr>
                      <w:rFonts w:ascii="Cambria Math" w:hAnsi="Cambria Math" w:eastAsia="Times New Roman"/>
                      <w:b/>
                      <w:i/>
                      <w:sz w:val="22"/>
                      <w:szCs w:val="24"/>
                      <w:lang w:val="en-US" w:eastAsia="en-US"/>
                    </w:rPr>
                  </m:ctrlPr>
                </m:e>
                <m:sub>
                  <m:r>
                    <m:rPr>
                      <m:sty m:val="bi"/>
                    </m:rPr>
                    <w:rPr>
                      <w:rFonts w:ascii="Cambria Math" w:hAnsi="Cambria Math" w:eastAsia="Times New Roman"/>
                      <w:sz w:val="22"/>
                      <w:szCs w:val="24"/>
                      <w:lang w:val="en-US" w:eastAsia="en-US"/>
                    </w:rPr>
                    <m:t>RB</m:t>
                  </m:r>
                  <m:ctrlPr>
                    <w:rPr>
                      <w:rFonts w:ascii="Cambria Math" w:hAnsi="Cambria Math" w:eastAsia="Times New Roman"/>
                      <w:b/>
                      <w:i/>
                      <w:sz w:val="22"/>
                      <w:szCs w:val="24"/>
                      <w:lang w:val="en-US" w:eastAsia="en-US"/>
                    </w:rPr>
                  </m:ctrlPr>
                </m:sub>
              </m:sSub>
            </m:oMath>
            <w:r>
              <w:rPr>
                <w:rFonts w:hint="eastAsia" w:eastAsia="宋体"/>
                <w:b/>
                <w:sz w:val="22"/>
                <w:szCs w:val="24"/>
                <w:lang w:val="en-US" w:eastAsia="zh-CN"/>
              </w:rPr>
              <w:t>.</w:t>
            </w:r>
            <w:bookmarkEnd w:id="37"/>
          </w:p>
        </w:tc>
      </w:tr>
      <w:bookmarkEnd w:id="31"/>
    </w:tbl>
    <w:p>
      <w:pPr>
        <w:pStyle w:val="15"/>
        <w:ind w:right="27"/>
      </w:pPr>
    </w:p>
    <w:p>
      <w:pPr>
        <w:pStyle w:val="3"/>
      </w:pPr>
      <w:r>
        <w:t>Summary of Handling of PUCCH Resource Set Index 15</w:t>
      </w:r>
    </w:p>
    <w:p>
      <w:pPr>
        <w:pStyle w:val="15"/>
        <w:ind w:right="27"/>
      </w:pPr>
      <w:r>
        <w:t>Based on company contributions, two alternatives are identified for handling of PUCCH resource set index 15 used prior to dedicated PUCCH configuration, where X is the scaling value agreed in the CR in RAN1#106bis-e</w:t>
      </w:r>
    </w:p>
    <w:p>
      <w:pPr>
        <w:pStyle w:val="15"/>
        <w:numPr>
          <w:ilvl w:val="0"/>
          <w:numId w:val="15"/>
        </w:numPr>
        <w:spacing w:after="0"/>
        <w:ind w:right="29"/>
      </w:pPr>
      <w:r>
        <w:t>Alt-1: X = N</w:t>
      </w:r>
      <w:r>
        <w:rPr>
          <w:vertAlign w:val="subscript"/>
        </w:rPr>
        <w:t>RB</w:t>
      </w:r>
    </w:p>
    <w:p>
      <w:pPr>
        <w:pStyle w:val="15"/>
        <w:numPr>
          <w:ilvl w:val="1"/>
          <w:numId w:val="15"/>
        </w:numPr>
        <w:spacing w:after="0"/>
        <w:ind w:right="29"/>
      </w:pPr>
      <w:r>
        <w:t>Sony, ZTE, Intel, Nokia, Qualcomm, Huawei, NTT DOCOMO, vivo</w:t>
      </w:r>
    </w:p>
    <w:p>
      <w:pPr>
        <w:pStyle w:val="15"/>
        <w:numPr>
          <w:ilvl w:val="0"/>
          <w:numId w:val="15"/>
        </w:numPr>
        <w:spacing w:after="0"/>
        <w:ind w:right="29"/>
      </w:pPr>
      <w:r>
        <w:t>Alt-2: X = 1</w:t>
      </w:r>
    </w:p>
    <w:p>
      <w:pPr>
        <w:pStyle w:val="15"/>
        <w:numPr>
          <w:ilvl w:val="1"/>
          <w:numId w:val="15"/>
        </w:numPr>
        <w:spacing w:after="0"/>
        <w:ind w:right="29"/>
      </w:pPr>
      <w:r>
        <w:t>CATT, Futurewei(?), Ericsson, Apple, LGE</w:t>
      </w:r>
    </w:p>
    <w:p>
      <w:pPr>
        <w:pStyle w:val="15"/>
        <w:ind w:right="27"/>
      </w:pPr>
    </w:p>
    <w:p>
      <w:pPr>
        <w:pStyle w:val="15"/>
        <w:ind w:right="27"/>
      </w:pPr>
      <w:r>
        <w:t>Companies supportive of Alt-1 generally say that any error cases that occur can be handled by gNB implementation, and that a consistent scaling principle is desired for all PUCCH resource set indices.</w:t>
      </w:r>
    </w:p>
    <w:p>
      <w:pPr>
        <w:pStyle w:val="15"/>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pPr>
        <w:overflowPunct/>
        <w:autoSpaceDE/>
        <w:autoSpaceDN/>
        <w:adjustRightInd/>
        <w:spacing w:before="120" w:after="120" w:line="240" w:lineRule="auto"/>
        <w:ind w:firstLine="200" w:firstLineChars="100"/>
        <w:jc w:val="center"/>
        <w:textAlignment w:val="auto"/>
        <w:rPr>
          <w:rFonts w:eastAsia="바탕"/>
          <w:sz w:val="22"/>
          <w:szCs w:val="22"/>
          <w:lang w:eastAsia="ko-KR"/>
        </w:rPr>
      </w:pPr>
      <w:r>
        <w:rPr>
          <w:rFonts w:eastAsia="MS Mincho"/>
          <w:lang w:val="en-US" w:eastAsia="ko-KR"/>
        </w:rPr>
        <mc:AlternateContent>
          <mc:Choice Requires="wpg">
            <w:drawing>
              <wp:anchor distT="0" distB="0" distL="114300" distR="114300" simplePos="0" relativeHeight="251659264" behindDoc="0" locked="0" layoutInCell="1" allowOverlap="1">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19" o:spid="_x0000_s1026" o:spt="203" style="position:absolute;left:0pt;margin-left:281.1pt;margin-top:14pt;height:403.2pt;width:208.5pt;z-index:251659264;mso-width-relative:page;mso-height-relative:page;" coordsize="2647784,5120557" o:gfxdata="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BKUE1n2wAAAAoBAAAPAAAA&#10;AAAAAAEAIAAAACIAAABkcnMvZG93bnJldi54bWxQSwECFAAUAAAACACHTuJA7DPiptoDAABxDwAA&#10;DgAAAAAAAAABACAAAAAqAQAAZHJzL2Uyb0RvYy54bWxQSwUGAAAAAAYABgBZAQAAdgcAAAAA&#10;">
                <o:lock v:ext="edit" aspectratio="f"/>
                <v:shape id="Oval 2" o:spid="_x0000_s1026" o:spt="3" type="#_x0000_t3" style="position:absolute;left:0;top:0;height:1192613;width:572494;v-text-anchor:middle;" filled="f" stroked="t" coordsize="21600,21600" o:gfxdata="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X7D+5AAAA2gAA&#10;AA8AAAAAAAAAAQAgAAAAIgAAAGRycy9kb3ducmV2LnhtbFBLAQIUABQAAAAIAIdO4kAzLwWeOwAA&#10;ADkAAAAQAAAAAAAAAAEAIAAAAAgBAABkcnMvc2hhcGV4bWwueG1sUEsFBgAAAAAGAAYAWwEAALID&#10;AAAAAA==&#10;">
                  <v:fill on="f" focussize="0,0"/>
                  <v:stroke weight="1pt" color="#FF0000 [3204]" miterlimit="8" joinstyle="miter"/>
                  <v:imagedata o:title=""/>
                  <o:lock v:ext="edit" aspectratio="f"/>
                </v:shape>
                <v:shape id="Oval 11" o:spid="_x0000_s1026" o:spt="3" type="#_x0000_t3" style="position:absolute;left:23854;top:3927944;height:1192613;width:572494;v-text-anchor:middle;" filled="f" stroked="t" coordsize="21600,21600" o:gfxdata="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VlSrgAAADbAAAA&#10;DwAAAAAAAAABACAAAAAiAAAAZHJzL2Rvd25yZXYueG1sUEsBAhQAFAAAAAgAh07iQDMvBZ47AAAA&#10;OQAAABAAAAAAAAAAAQAgAAAABwEAAGRycy9zaGFwZXhtbC54bWxQSwUGAAAAAAYABgBbAQAAsQMA&#10;AAAA&#10;">
                  <v:fill on="f" focussize="0,0"/>
                  <v:stroke weight="1pt" color="#FF0000 [3204]" miterlimit="8" joinstyle="miter"/>
                  <v:imagedata o:title=""/>
                  <o:lock v:ext="edit" aspectratio="f"/>
                </v:shape>
                <v:line id="Straight Connector 12" o:spid="_x0000_s1026" o:spt="20" style="position:absolute;left:604299;top:405516;flip:y;height:4039263;width:1296062;" filled="f" stroked="t" coordsize="21600,21600" o:gfxdata="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XiZK5AAAA2wAA&#10;AA8AAAAAAAAAAQAgAAAAIgAAAGRycy9kb3ducmV2LnhtbFBLAQIUABQAAAAIAIdO4kAzLwWeOwAA&#10;ADkAAAAQAAAAAAAAAAEAIAAAAAgBAABkcnMvc2hhcGV4bWwueG1sUEsFBgAAAAAGAAYAWwEAALID&#10;AAAAAA==&#10;">
                  <v:fill on="f" focussize="0,0"/>
                  <v:stroke weight="0.5pt" color="#FF0000 [3204]" miterlimit="8" joinstyle="miter"/>
                  <v:imagedata o:title=""/>
                  <o:lock v:ext="edit" aspectratio="f"/>
                </v:line>
                <v:line id="Straight Connector 13" o:spid="_x0000_s1026" o:spt="20" style="position:absolute;left:580445;top:405516;flip:y;height:166978;width:1319834;" filled="f" stroked="t" coordsize="21600,21600" o:gfxdata="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GywJugAAANsA&#10;AAAPAAAAAAAAAAEAIAAAACIAAABkcnMvZG93bnJldi54bWxQSwECFAAUAAAACACHTuJAMy8FnjsA&#10;AAA5AAAAEAAAAAAAAAABACAAAAAJAQAAZHJzL3NoYXBleG1sLnhtbFBLBQYAAAAABgAGAFsBAACz&#10;AwAAAAA=&#10;">
                  <v:fill on="f" focussize="0,0"/>
                  <v:stroke weight="0.5pt" color="#FF0000 [3204]" miterlimit="8" joinstyle="miter"/>
                  <v:imagedata o:title=""/>
                  <o:lock v:ext="edit" aspectratio="f"/>
                </v:line>
                <v:shape id="Text Box 15" o:spid="_x0000_s1026" o:spt="202" type="#_x0000_t202" style="position:absolute;left:1924215;top:238539;height:381663;width:723569;"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rPr>
                            <w:color w:val="FF0000"/>
                          </w:rPr>
                        </w:pPr>
                        <w:r>
                          <w:rPr>
                            <w:color w:val="FF0000"/>
                          </w:rPr>
                          <w:t>RB offset area</w:t>
                        </w:r>
                      </w:p>
                    </w:txbxContent>
                  </v:textbox>
                </v:shape>
              </v:group>
            </w:pict>
          </mc:Fallback>
        </mc:AlternateContent>
      </w:r>
      <w:r>
        <w:rPr>
          <w:rFonts w:eastAsia="MS Mincho"/>
          <w:lang w:eastAsia="en-US"/>
        </w:rPr>
        <w:object>
          <v:shape id="_x0000_i1025" o:spt="75" type="#_x0000_t75" style="height:425.8pt;width:364.4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overflowPunct/>
        <w:autoSpaceDE/>
        <w:autoSpaceDN/>
        <w:adjustRightInd/>
        <w:spacing w:before="120" w:after="120" w:line="240" w:lineRule="auto"/>
        <w:ind w:firstLine="220" w:firstLineChars="100"/>
        <w:jc w:val="center"/>
        <w:textAlignment w:val="auto"/>
        <w:rPr>
          <w:rFonts w:eastAsia="바탕"/>
          <w:sz w:val="22"/>
          <w:szCs w:val="22"/>
          <w:lang w:eastAsia="ko-KR"/>
        </w:rPr>
      </w:pPr>
      <w:r>
        <w:rPr>
          <w:rFonts w:hint="eastAsia" w:eastAsia="바탕"/>
          <w:sz w:val="22"/>
          <w:szCs w:val="22"/>
          <w:lang w:eastAsia="ko-KR"/>
        </w:rPr>
        <w:t>Figure 1</w:t>
      </w:r>
      <w:r>
        <w:rPr>
          <w:rFonts w:eastAsia="바탕"/>
          <w:sz w:val="22"/>
          <w:szCs w:val="22"/>
          <w:lang w:eastAsia="ko-KR"/>
        </w:rPr>
        <w:t>. An example of PUCCH resource configuration for the case of N</w:t>
      </w:r>
      <w:r>
        <w:rPr>
          <w:rFonts w:eastAsia="바탕"/>
          <w:sz w:val="22"/>
          <w:szCs w:val="22"/>
          <w:vertAlign w:val="subscript"/>
          <w:lang w:eastAsia="ko-KR"/>
        </w:rPr>
        <w:t>RB</w:t>
      </w:r>
      <w:r>
        <w:rPr>
          <w:rFonts w:eastAsia="바탕"/>
          <w:sz w:val="22"/>
          <w:szCs w:val="22"/>
          <w:lang w:eastAsia="ko-KR"/>
        </w:rPr>
        <w:t>=1</w:t>
      </w:r>
    </w:p>
    <w:p>
      <w:pPr>
        <w:spacing w:before="120" w:after="120" w:line="240" w:lineRule="auto"/>
        <w:ind w:firstLine="200" w:firstLineChars="100"/>
        <w:jc w:val="center"/>
        <w:rPr>
          <w:rFonts w:eastAsia="바탕"/>
          <w:sz w:val="22"/>
          <w:szCs w:val="22"/>
          <w:lang w:val="en-US" w:eastAsia="ko-KR"/>
        </w:rPr>
      </w:pPr>
      <w:r>
        <w:object>
          <v:shape id="_x0000_i1026" o:spt="75" type="#_x0000_t75" style="height:290.2pt;width:310.55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spacing w:before="120" w:after="120" w:line="240" w:lineRule="auto"/>
        <w:ind w:firstLine="220" w:firstLineChars="100"/>
        <w:jc w:val="center"/>
        <w:rPr>
          <w:rFonts w:eastAsia="바탕"/>
          <w:sz w:val="22"/>
          <w:szCs w:val="22"/>
          <w:lang w:eastAsia="ko-KR"/>
        </w:rPr>
      </w:pPr>
      <w:r>
        <w:rPr>
          <w:rFonts w:hint="eastAsia" w:eastAsia="바탕"/>
          <w:sz w:val="22"/>
          <w:szCs w:val="22"/>
          <w:lang w:eastAsia="ko-KR"/>
        </w:rPr>
        <w:t>Figure 2</w:t>
      </w:r>
      <w:r>
        <w:rPr>
          <w:rFonts w:eastAsia="바탕"/>
          <w:sz w:val="22"/>
          <w:szCs w:val="22"/>
          <w:lang w:eastAsia="ko-KR"/>
        </w:rPr>
        <w:t>. An example of PUCCH resource configuration for the case of N</w:t>
      </w:r>
      <w:r>
        <w:rPr>
          <w:rFonts w:eastAsia="바탕"/>
          <w:sz w:val="22"/>
          <w:szCs w:val="22"/>
          <w:vertAlign w:val="subscript"/>
          <w:lang w:eastAsia="ko-KR"/>
        </w:rPr>
        <w:t>RB</w:t>
      </w:r>
      <w:r>
        <w:rPr>
          <w:rFonts w:eastAsia="바탕"/>
          <w:sz w:val="22"/>
          <w:szCs w:val="22"/>
          <w:lang w:eastAsia="ko-KR"/>
        </w:rPr>
        <w:t>=2</w:t>
      </w:r>
    </w:p>
    <w:p>
      <w:pPr>
        <w:pStyle w:val="15"/>
        <w:ind w:right="27"/>
      </w:pPr>
    </w:p>
    <w:p>
      <w:pPr>
        <w:spacing w:before="120" w:after="120" w:line="240" w:lineRule="auto"/>
        <w:ind w:firstLine="200" w:firstLineChars="100"/>
        <w:jc w:val="center"/>
      </w:pPr>
      <w:r>
        <w:object>
          <v:shape id="_x0000_i1027" o:spt="75" type="#_x0000_t75" style="height:321.55pt;width:309.6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spacing w:before="120" w:after="120" w:line="240" w:lineRule="auto"/>
        <w:ind w:firstLine="220" w:firstLineChars="100"/>
        <w:jc w:val="center"/>
        <w:rPr>
          <w:rFonts w:eastAsia="바탕"/>
          <w:sz w:val="22"/>
          <w:szCs w:val="22"/>
          <w:lang w:eastAsia="ko-KR"/>
        </w:rPr>
      </w:pPr>
      <w:r>
        <w:rPr>
          <w:rFonts w:hint="eastAsia" w:eastAsia="바탕"/>
          <w:sz w:val="22"/>
          <w:szCs w:val="22"/>
          <w:lang w:eastAsia="ko-KR"/>
        </w:rPr>
        <w:t xml:space="preserve">Figure </w:t>
      </w:r>
      <w:r>
        <w:rPr>
          <w:rFonts w:eastAsia="바탕"/>
          <w:sz w:val="22"/>
          <w:szCs w:val="22"/>
          <w:lang w:eastAsia="ko-KR"/>
        </w:rPr>
        <w:t>3. An example of PUCCH resource configuration for the case of N</w:t>
      </w:r>
      <w:r>
        <w:rPr>
          <w:rFonts w:eastAsia="바탕"/>
          <w:sz w:val="22"/>
          <w:szCs w:val="22"/>
          <w:vertAlign w:val="subscript"/>
          <w:lang w:eastAsia="ko-KR"/>
        </w:rPr>
        <w:t>RB</w:t>
      </w:r>
      <w:r>
        <w:rPr>
          <w:rFonts w:eastAsia="바탕"/>
          <w:sz w:val="22"/>
          <w:szCs w:val="22"/>
          <w:lang w:eastAsia="ko-KR"/>
        </w:rPr>
        <w:t>=3</w:t>
      </w:r>
    </w:p>
    <w:p>
      <w:pPr>
        <w:pStyle w:val="15"/>
        <w:ind w:right="27"/>
        <w:rPr>
          <w:bCs/>
          <w:lang w:val="en-US"/>
        </w:rPr>
      </w:pPr>
    </w:p>
    <w:p>
      <w:pPr>
        <w:pStyle w:val="15"/>
        <w:ind w:right="27"/>
        <w:rPr>
          <w:bCs/>
          <w:lang w:val="en-US"/>
        </w:rPr>
      </w:pPr>
      <w:r>
        <w:rPr>
          <w:bCs/>
          <w:lang w:val="en-US"/>
        </w:rPr>
        <w:t>Hence the trade-off between Alt-1 and Alt-2 seems to be the following:</w:t>
      </w:r>
    </w:p>
    <w:p>
      <w:pPr>
        <w:pStyle w:val="15"/>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pPr>
        <w:pStyle w:val="15"/>
        <w:numPr>
          <w:ilvl w:val="1"/>
          <w:numId w:val="16"/>
        </w:numPr>
        <w:ind w:right="27"/>
        <w:rPr>
          <w:bCs/>
          <w:lang w:val="en-US"/>
        </w:rPr>
      </w:pPr>
      <w:r>
        <w:rPr>
          <w:bCs/>
          <w:lang w:val="en-US"/>
        </w:rPr>
        <w:t>Different hopping pattern compared to sets 0..14</w:t>
      </w:r>
    </w:p>
    <w:p>
      <w:pPr>
        <w:pStyle w:val="15"/>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pPr>
        <w:pStyle w:val="15"/>
        <w:numPr>
          <w:ilvl w:val="0"/>
          <w:numId w:val="16"/>
        </w:numPr>
        <w:ind w:right="27"/>
        <w:rPr>
          <w:bCs/>
          <w:lang w:val="en-US"/>
        </w:rPr>
      </w:pPr>
      <w:r>
        <w:rPr>
          <w:bCs/>
          <w:lang w:val="en-US"/>
        </w:rPr>
        <w:t>Alt-2: Different scaling value X = 1 used for set 15 compared to sets 0 .. 14, but for set 15</w:t>
      </w:r>
    </w:p>
    <w:p>
      <w:pPr>
        <w:pStyle w:val="15"/>
        <w:numPr>
          <w:ilvl w:val="1"/>
          <w:numId w:val="16"/>
        </w:numPr>
        <w:ind w:right="27"/>
        <w:rPr>
          <w:bCs/>
          <w:lang w:val="en-US"/>
        </w:rPr>
      </w:pPr>
      <w:r>
        <w:rPr>
          <w:bCs/>
          <w:lang w:val="en-US"/>
        </w:rPr>
        <w:t>Same hopping pattern as for sets 0 .. 14</w:t>
      </w:r>
    </w:p>
    <w:p>
      <w:pPr>
        <w:pStyle w:val="15"/>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pPr>
        <w:pStyle w:val="15"/>
        <w:ind w:right="27"/>
        <w:rPr>
          <w:bCs/>
          <w:lang w:val="en-US"/>
        </w:rPr>
      </w:pPr>
    </w:p>
    <w:p>
      <w:pPr>
        <w:pStyle w:val="3"/>
        <w:rPr>
          <w:b/>
          <w:bCs/>
          <w:sz w:val="20"/>
        </w:rPr>
      </w:pPr>
      <w:r>
        <w:rPr>
          <w:b/>
          <w:bCs/>
          <w:sz w:val="20"/>
          <w:highlight w:val="cyan"/>
        </w:rPr>
        <w:t>Question #1: What is your view on the above trade-offs between Alt-1 and Alt-2?</w:t>
      </w:r>
    </w:p>
    <w:p>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pPr>
              <w:pStyle w:val="15"/>
              <w:spacing w:after="0"/>
              <w:ind w:right="27"/>
              <w:rPr>
                <w:rFonts w:eastAsia="Times New Roman"/>
                <w:sz w:val="20"/>
                <w:szCs w:val="20"/>
                <w:lang w:eastAsia="en-US"/>
              </w:rPr>
            </w:pPr>
          </w:p>
          <w:p>
            <w:pPr>
              <w:spacing w:after="0"/>
              <w:rPr>
                <w:rFonts w:eastAsia="Calibri"/>
                <w:sz w:val="22"/>
                <w:szCs w:val="22"/>
                <w:u w:val="single"/>
                <w:lang w:eastAsia="zh-CN"/>
              </w:rPr>
            </w:pPr>
            <w:r>
              <w:rPr>
                <w:rFonts w:eastAsia="Calibri"/>
                <w:sz w:val="22"/>
                <w:szCs w:val="22"/>
                <w:u w:val="single"/>
                <w:lang w:eastAsia="zh-CN"/>
              </w:rPr>
              <w:t>Conclusion:</w:t>
            </w:r>
          </w:p>
          <w:p>
            <w:pPr>
              <w:numPr>
                <w:ilvl w:val="0"/>
                <w:numId w:val="17"/>
              </w:numPr>
              <w:overflowPunct/>
              <w:autoSpaceDE/>
              <w:autoSpaceDN/>
              <w:adjustRightInd/>
              <w:spacing w:after="0" w:line="240" w:lineRule="auto"/>
              <w:ind w:right="29"/>
              <w:jc w:val="both"/>
              <w:textAlignment w:val="auto"/>
              <w:rPr>
                <w:rFonts w:eastAsia="Calibri"/>
                <w:sz w:val="22"/>
                <w:szCs w:val="22"/>
                <w:lang w:eastAsia="zh-CN"/>
              </w:rPr>
            </w:pPr>
            <w:r>
              <w:rPr>
                <w:rFonts w:eastAsia="Calibri"/>
                <w:sz w:val="22"/>
                <w:szCs w:val="22"/>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pPr>
              <w:numPr>
                <w:ilvl w:val="0"/>
                <w:numId w:val="17"/>
              </w:numPr>
              <w:overflowPunct/>
              <w:autoSpaceDE/>
              <w:autoSpaceDN/>
              <w:adjustRightInd/>
              <w:spacing w:after="0" w:line="240" w:lineRule="auto"/>
              <w:ind w:right="29"/>
              <w:jc w:val="both"/>
              <w:textAlignment w:val="auto"/>
              <w:rPr>
                <w:rFonts w:eastAsia="Calibri"/>
                <w:sz w:val="22"/>
                <w:szCs w:val="22"/>
                <w:lang w:eastAsia="zh-CN"/>
              </w:rPr>
            </w:pPr>
            <w:r>
              <w:rPr>
                <w:rFonts w:eastAsia="Calibri"/>
                <w:sz w:val="22"/>
                <w:szCs w:val="22"/>
                <w:lang w:eastAsia="zh-CN"/>
              </w:rPr>
              <w:t>It is left to gNB implementation to avoid such an error case, i.e., this is not explicitly captured in specifications</w:t>
            </w: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We have a sligh preference for Alt-1 as we want to maintain a consistent scaling principle for all PUCCH resource set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 HiSilicon</w:t>
            </w:r>
          </w:p>
        </w:tc>
        <w:tc>
          <w:tcPr>
            <w:tcW w:w="7560" w:type="dxa"/>
          </w:tcPr>
          <w:p>
            <w:pPr>
              <w:pStyle w:val="15"/>
              <w:spacing w:after="0"/>
              <w:ind w:right="27"/>
              <w:rPr>
                <w:rFonts w:eastAsia="Calibri"/>
                <w:sz w:val="20"/>
                <w:szCs w:val="20"/>
                <w:lang w:val="de-DE"/>
              </w:rPr>
            </w:pPr>
            <w:r>
              <w:rPr>
                <w:rFonts w:eastAsia="Calibri"/>
                <w:sz w:val="20"/>
                <w:szCs w:val="20"/>
                <w:lang w:val="de-DE"/>
              </w:rPr>
              <w:t xml:space="preserve">Our preference is Alt-1, for simplicity. Considering the large carrier frequencies and bandwdiths the WI focuses on, we do not expect any noticeable performance difference of either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prefer Alt-1 based on the </w:t>
            </w:r>
            <w:r>
              <w:rPr>
                <w:rFonts w:eastAsia="Calibri"/>
                <w:sz w:val="20"/>
                <w:szCs w:val="20"/>
              </w:rPr>
              <w:t>consistent scaling principle</w:t>
            </w:r>
            <w:r>
              <w:rPr>
                <w:rFonts w:eastAsia="Calibri"/>
                <w:sz w:val="20"/>
                <w:szCs w:val="20"/>
                <w:lang w:val="de-DE"/>
              </w:rPr>
              <w:t xml:space="preserve">. In our opinion, the issues on the hopping pattern reverses and RB offset area is occupied already exist for PUCCH resource set indices 0-14. For example, for PUCCH resource set 14 in Rel-15, the </w:t>
            </w:r>
            <w:r>
              <w:rPr>
                <w:rFonts w:eastAsia="Calibri"/>
                <w:sz w:val="20"/>
                <w:szCs w:val="20"/>
              </w:rPr>
              <w:t>"RB offset area"</w:t>
            </w:r>
            <w:r>
              <w:rPr>
                <w:rFonts w:eastAsia="Calibri"/>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rFonts w:eastAsia="Calibri"/>
                <w:sz w:val="20"/>
                <w:szCs w:val="20"/>
              </w:rPr>
              <w:t>"RB offset area"</w:t>
            </w:r>
            <w:r>
              <w:rPr>
                <w:rFonts w:eastAsia="Calibri"/>
                <w:sz w:val="20"/>
                <w:szCs w:val="20"/>
                <w:lang w:val="de-DE"/>
              </w:rPr>
              <w:t xml:space="preserve"> is occupied for PUCCH resource index </w:t>
            </w:r>
            <w:r>
              <w:rPr>
                <w:rFonts w:hint="eastAsia" w:eastAsia="Calibri"/>
                <w:sz w:val="20"/>
                <w:szCs w:val="20"/>
                <w:lang w:val="de-DE"/>
              </w:rPr>
              <w:t>r_PUCCH</w:t>
            </w:r>
            <w:r>
              <w:rPr>
                <w:rFonts w:eastAsia="Calibri"/>
                <w:sz w:val="20"/>
                <w:szCs w:val="20"/>
                <w:lang w:val="de-DE"/>
              </w:rPr>
              <w:t xml:space="preserve"> = 0,1,2,3. In addition, the hopping pattern also reverses.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want to point out that “RB offset“ area may be occupied even with some other index value. In other words, it is not unique to index=15. </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Consider a 100Mhz/120kHz SCS (~65RBs) UL BWP, with index=2 and N_RB=16, both the top and bottom “reserved RB offset“ area (which is 3*16=48 RBs) will be occupied. In this case, the hopping pattern already changed from Rel-15 , as for r_pucch=3,4,5, the first hop RBs are loccated in the top half, while the second hop RBs are in the bottom half.</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We dont see a performance loss with the changed hopping pattern. And we don‘t see a reason for multi-RB common PUCCH, it needs to following same pattern as 1-RB common PUCCH.</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As we mentioned in our contribution, index 12-14 has the same configuration of First symbol, Number of symbols, initial CS set as index 15, and should already offer enough flexiblity to configure common PUCCH resource.</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We prefer Alt-a.</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eastAsia="Calibri"/>
                <w:sz w:val="20"/>
                <w:szCs w:val="20"/>
                <w:lang w:val="de-DE"/>
              </w:rPr>
              <w:t>r_PUCCH</w:t>
            </w:r>
            <w:r>
              <w:rPr>
                <w:rFonts w:eastAsia="Calibri"/>
                <w:sz w:val="20"/>
                <w:szCs w:val="20"/>
                <w:lang w:val="de-DE"/>
              </w:rPr>
              <w:t xml:space="preserve"> for all other PUCCH resource sets as well, so there is no need to optimize at this point for a single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We prefer Alt-2 but are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prefer Alt-1 as we believe that keeping the consistent scaling principle is more important than handling/optimizing some corner cases such as reverted hopping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slightly prefer Alt1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lang w:val="de-DE"/>
              </w:rPr>
              <w:t>Sony</w:t>
            </w:r>
          </w:p>
        </w:tc>
        <w:tc>
          <w:tcPr>
            <w:tcW w:w="7560" w:type="dxa"/>
          </w:tcPr>
          <w:p>
            <w:pPr>
              <w:pStyle w:val="15"/>
              <w:spacing w:after="0"/>
              <w:ind w:right="27"/>
              <w:rPr>
                <w:rFonts w:eastAsia="Calibri"/>
                <w:sz w:val="22"/>
                <w:szCs w:val="22"/>
                <w:lang w:val="de-DE"/>
              </w:rPr>
            </w:pPr>
            <w:r>
              <w:rPr>
                <w:rFonts w:eastAsia="Calibri"/>
                <w:sz w:val="22"/>
                <w:szCs w:val="22"/>
                <w:lang w:val="de-DE"/>
              </w:rPr>
              <w:t>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imes New Roman"/>
                <w:sz w:val="20"/>
                <w:szCs w:val="20"/>
                <w:lang w:eastAsia="en-US"/>
              </w:rPr>
            </w:pPr>
            <w:r>
              <w:rPr>
                <w:rFonts w:hint="eastAsia" w:eastAsia="Times New Roman"/>
                <w:sz w:val="20"/>
                <w:szCs w:val="20"/>
                <w:lang w:eastAsia="en-US"/>
              </w:rPr>
              <w:t>LG Electronics</w:t>
            </w:r>
          </w:p>
        </w:tc>
        <w:tc>
          <w:tcPr>
            <w:tcW w:w="7560" w:type="dxa"/>
          </w:tcPr>
          <w:p>
            <w:pPr>
              <w:pStyle w:val="15"/>
              <w:spacing w:after="0"/>
              <w:ind w:right="27"/>
              <w:rPr>
                <w:rFonts w:eastAsia="Times New Roman"/>
                <w:sz w:val="20"/>
                <w:szCs w:val="20"/>
                <w:lang w:eastAsia="en-US"/>
              </w:rPr>
            </w:pPr>
            <w:r>
              <w:rPr>
                <w:rFonts w:hint="eastAsia" w:eastAsia="Times New Roman"/>
                <w:sz w:val="20"/>
                <w:szCs w:val="20"/>
                <w:lang w:eastAsia="en-US"/>
              </w:rPr>
              <w:t xml:space="preserve">We agree with </w:t>
            </w:r>
            <w:r>
              <w:rPr>
                <w:rFonts w:eastAsia="Times New Roman"/>
                <w:sz w:val="20"/>
                <w:szCs w:val="20"/>
                <w:lang w:eastAsia="en-US"/>
              </w:rPr>
              <w:t>the Moderator’s analysis and prefer Alt-2.</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pPr>
              <w:pStyle w:val="15"/>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rFonts w:eastAsia="Calibri"/>
                <w:sz w:val="20"/>
                <w:szCs w:val="20"/>
                <w:lang w:val="de-DE"/>
              </w:rPr>
              <w:t>N_RB&gt;1.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eastAsia="ja-JP"/>
              </w:rPr>
            </w:pPr>
            <w:r>
              <w:rPr>
                <w:rFonts w:hint="eastAsia" w:eastAsia="Yu Mincho"/>
                <w:sz w:val="22"/>
                <w:szCs w:val="22"/>
                <w:lang w:eastAsia="ja-JP"/>
              </w:rPr>
              <w:t>N</w:t>
            </w:r>
            <w:r>
              <w:rPr>
                <w:rFonts w:eastAsia="Yu Mincho"/>
                <w:sz w:val="22"/>
                <w:szCs w:val="22"/>
                <w:lang w:eastAsia="ja-JP"/>
              </w:rPr>
              <w:t>TT DOCOMO</w:t>
            </w:r>
          </w:p>
        </w:tc>
        <w:tc>
          <w:tcPr>
            <w:tcW w:w="7560" w:type="dxa"/>
          </w:tcPr>
          <w:p>
            <w:pPr>
              <w:pStyle w:val="15"/>
              <w:spacing w:after="0"/>
              <w:ind w:right="27"/>
              <w:rPr>
                <w:rFonts w:eastAsia="Yu Mincho"/>
                <w:sz w:val="22"/>
                <w:szCs w:val="22"/>
                <w:lang w:eastAsia="ja-JP"/>
              </w:rPr>
            </w:pPr>
            <w:r>
              <w:rPr>
                <w:rFonts w:eastAsia="Yu Mincho"/>
                <w:sz w:val="22"/>
                <w:szCs w:val="22"/>
                <w:lang w:eastAsia="ja-JP"/>
              </w:rPr>
              <w:t xml:space="preserve">Our preference is Alt-1. </w:t>
            </w:r>
          </w:p>
          <w:p>
            <w:pPr>
              <w:pStyle w:val="15"/>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eastAsia="ja-JP"/>
              </w:rPr>
            </w:pPr>
            <w:r>
              <w:rPr>
                <w:rFonts w:eastAsia="Yu Mincho"/>
                <w:sz w:val="22"/>
                <w:szCs w:val="22"/>
                <w:lang w:eastAsia="ja-JP"/>
              </w:rPr>
              <w:t>vivo</w:t>
            </w:r>
          </w:p>
        </w:tc>
        <w:tc>
          <w:tcPr>
            <w:tcW w:w="7560" w:type="dxa"/>
          </w:tcPr>
          <w:p>
            <w:pPr>
              <w:pStyle w:val="15"/>
              <w:spacing w:after="0"/>
              <w:ind w:right="27"/>
              <w:rPr>
                <w:rFonts w:eastAsia="Calibri"/>
                <w:sz w:val="22"/>
                <w:szCs w:val="22"/>
              </w:rPr>
            </w:pPr>
            <w:r>
              <w:rPr>
                <w:rFonts w:eastAsia="Calibri"/>
                <w:sz w:val="22"/>
                <w:szCs w:val="22"/>
              </w:rPr>
              <w:t xml:space="preserve">We prefer Alt-1. </w:t>
            </w:r>
          </w:p>
          <w:p>
            <w:pPr>
              <w:pStyle w:val="15"/>
              <w:spacing w:after="0"/>
              <w:ind w:right="27"/>
              <w:rPr>
                <w:rFonts w:eastAsia="Calibri"/>
                <w:sz w:val="22"/>
                <w:szCs w:val="22"/>
              </w:rPr>
            </w:pPr>
            <w:r>
              <w:rPr>
                <w:rFonts w:eastAsia="Calibri"/>
                <w:sz w:val="22"/>
                <w:szCs w:val="22"/>
              </w:rPr>
              <w:t xml:space="preserve">In our opinion, frequency hopping is aimed to achieve the frequency diversity gain regardless the hopping pattern. So we don’t think it should be restricted. </w:t>
            </w:r>
          </w:p>
          <w:p>
            <w:pPr>
              <w:pStyle w:val="15"/>
              <w:spacing w:after="0"/>
              <w:ind w:right="27"/>
              <w:rPr>
                <w:rFonts w:eastAsia="Calibri"/>
                <w:sz w:val="22"/>
                <w:szCs w:val="22"/>
              </w:rPr>
            </w:pPr>
            <w:r>
              <w:rPr>
                <w:rFonts w:eastAsia="Calibri"/>
                <w:sz w:val="22"/>
                <w:szCs w:val="22"/>
              </w:rPr>
              <w:t>Moreover, for Alt-1, the specification doesn’t need more modification with consistent design for all the PUCCH set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eastAsia="ja-JP"/>
              </w:rPr>
            </w:pPr>
            <w:r>
              <w:rPr>
                <w:rFonts w:hint="eastAsia" w:eastAsia="宋体"/>
                <w:sz w:val="20"/>
                <w:szCs w:val="20"/>
                <w:lang w:val="en-US"/>
              </w:rPr>
              <w:t>ZTE, Sanechips</w:t>
            </w:r>
          </w:p>
        </w:tc>
        <w:tc>
          <w:tcPr>
            <w:tcW w:w="7560" w:type="dxa"/>
          </w:tcPr>
          <w:p>
            <w:pPr>
              <w:pStyle w:val="15"/>
              <w:spacing w:after="0"/>
              <w:ind w:right="27"/>
              <w:rPr>
                <w:rFonts w:eastAsia="Calibri"/>
                <w:sz w:val="20"/>
                <w:szCs w:val="20"/>
                <w:lang w:val="en-US"/>
              </w:rPr>
            </w:pPr>
            <w:r>
              <w:rPr>
                <w:rFonts w:hint="eastAsia" w:eastAsia="Calibri"/>
                <w:sz w:val="20"/>
                <w:szCs w:val="20"/>
                <w:lang w:val="en-US"/>
              </w:rPr>
              <w:t>We prefer Alt-1, which maintain the same scheme as index 0~14 and have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Transsion</w:t>
            </w:r>
          </w:p>
        </w:tc>
        <w:tc>
          <w:tcPr>
            <w:tcW w:w="7560" w:type="dxa"/>
          </w:tcPr>
          <w:p>
            <w:pPr>
              <w:pStyle w:val="15"/>
              <w:spacing w:after="0"/>
              <w:ind w:right="27"/>
              <w:rPr>
                <w:rFonts w:eastAsia="Calibri"/>
                <w:sz w:val="20"/>
                <w:szCs w:val="20"/>
                <w:lang w:val="en-US"/>
              </w:rPr>
            </w:pPr>
            <w:r>
              <w:rPr>
                <w:rFonts w:hint="eastAsia" w:eastAsia="Calibri"/>
                <w:sz w:val="20"/>
                <w:szCs w:val="20"/>
                <w:lang w:val="en-US"/>
              </w:rPr>
              <w:t>We prefer Alt-1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2"/>
                <w:szCs w:val="22"/>
                <w:lang w:val="en-US"/>
              </w:rPr>
            </w:pPr>
            <w:r>
              <w:rPr>
                <w:rFonts w:eastAsia="Calibri"/>
                <w:sz w:val="22"/>
                <w:szCs w:val="22"/>
                <w:lang w:val="de-DE"/>
              </w:rPr>
              <w:t>Samsung</w:t>
            </w:r>
          </w:p>
        </w:tc>
        <w:tc>
          <w:tcPr>
            <w:tcW w:w="7560" w:type="dxa"/>
          </w:tcPr>
          <w:p>
            <w:pPr>
              <w:pStyle w:val="15"/>
              <w:spacing w:after="0"/>
              <w:ind w:right="27"/>
              <w:rPr>
                <w:rFonts w:eastAsia="Calibri"/>
                <w:sz w:val="22"/>
                <w:szCs w:val="22"/>
                <w:lang w:val="en-US"/>
              </w:rPr>
            </w:pPr>
            <w:r>
              <w:rPr>
                <w:rFonts w:eastAsia="Calibri"/>
                <w:sz w:val="22"/>
                <w:szCs w:val="22"/>
                <w:lang w:val="de-DE"/>
              </w:rPr>
              <w:t xml:space="preserve">We prefer Alt-1 for a unified design. Without a significant issue observed, it would be good to keep unified solution to benefit both UE and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de-DE"/>
              </w:rPr>
            </w:pPr>
            <w:r>
              <w:rPr>
                <w:rFonts w:eastAsia="Calibri"/>
                <w:sz w:val="20"/>
                <w:szCs w:val="22"/>
                <w:lang w:val="de-DE"/>
              </w:rPr>
              <w:t>Company support is as follows:</w:t>
            </w:r>
          </w:p>
          <w:p>
            <w:pPr>
              <w:pStyle w:val="15"/>
              <w:numPr>
                <w:ilvl w:val="0"/>
                <w:numId w:val="18"/>
              </w:numPr>
              <w:spacing w:after="0"/>
              <w:ind w:right="27"/>
              <w:rPr>
                <w:rFonts w:eastAsia="Calibri"/>
                <w:sz w:val="20"/>
                <w:szCs w:val="22"/>
                <w:lang w:val="de-DE"/>
              </w:rPr>
            </w:pPr>
            <w:r>
              <w:rPr>
                <w:rFonts w:eastAsia="Calibri"/>
                <w:sz w:val="20"/>
                <w:szCs w:val="22"/>
                <w:lang w:val="de-DE"/>
              </w:rPr>
              <w:t>Alt-1</w:t>
            </w:r>
          </w:p>
          <w:p>
            <w:pPr>
              <w:pStyle w:val="15"/>
              <w:numPr>
                <w:ilvl w:val="1"/>
                <w:numId w:val="18"/>
              </w:numPr>
              <w:spacing w:after="0"/>
              <w:ind w:right="27"/>
              <w:rPr>
                <w:rFonts w:eastAsia="Calibri"/>
                <w:sz w:val="20"/>
                <w:szCs w:val="22"/>
                <w:lang w:val="de-DE"/>
              </w:rPr>
            </w:pPr>
            <w:r>
              <w:rPr>
                <w:rFonts w:eastAsia="Calibri"/>
                <w:sz w:val="20"/>
                <w:szCs w:val="22"/>
                <w:lang w:val="de-DE"/>
              </w:rPr>
              <w:t>Nokia, Huawei, OPPO, Qualcomm, Intel, Apple (2nd choice), Interdigital, Lenovo, Sony, Futurewei, NTT DOCOMO, ZTE, Samsung, Ericsson (2nd choice)</w:t>
            </w:r>
          </w:p>
          <w:p>
            <w:pPr>
              <w:pStyle w:val="15"/>
              <w:numPr>
                <w:ilvl w:val="0"/>
                <w:numId w:val="18"/>
              </w:numPr>
              <w:spacing w:after="0"/>
              <w:ind w:right="27"/>
              <w:rPr>
                <w:rFonts w:eastAsia="Calibri"/>
                <w:sz w:val="20"/>
                <w:szCs w:val="22"/>
                <w:lang w:val="de-DE"/>
              </w:rPr>
            </w:pPr>
            <w:r>
              <w:rPr>
                <w:rFonts w:eastAsia="Calibri"/>
                <w:sz w:val="20"/>
                <w:szCs w:val="22"/>
                <w:lang w:val="de-DE"/>
              </w:rPr>
              <w:t>Alt-2</w:t>
            </w:r>
          </w:p>
          <w:p>
            <w:pPr>
              <w:pStyle w:val="15"/>
              <w:numPr>
                <w:ilvl w:val="1"/>
                <w:numId w:val="18"/>
              </w:numPr>
              <w:spacing w:after="0"/>
              <w:ind w:right="27"/>
              <w:rPr>
                <w:rFonts w:eastAsia="Calibri"/>
                <w:sz w:val="20"/>
                <w:szCs w:val="22"/>
                <w:lang w:val="de-DE"/>
              </w:rPr>
            </w:pPr>
            <w:r>
              <w:rPr>
                <w:rFonts w:eastAsia="Calibri"/>
                <w:sz w:val="20"/>
                <w:szCs w:val="22"/>
                <w:lang w:val="de-DE"/>
              </w:rPr>
              <w:t>LGE, Apple (1st choice), Ericsson (1st choice),CATT</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@LGE and @Apple: Given the overwhelming support for Alt-1, and the technical reasoning provided above, are you willing to compromise and support Proposal #2 below.</w:t>
            </w:r>
          </w:p>
          <w:p>
            <w:pPr>
              <w:pStyle w:val="15"/>
              <w:spacing w:after="0"/>
              <w:ind w:right="27"/>
              <w:rPr>
                <w:rFonts w:eastAsia="Calibri"/>
                <w:sz w:val="20"/>
                <w:szCs w:val="22"/>
                <w:lang w:val="de-DE"/>
              </w:rPr>
            </w:pPr>
          </w:p>
          <w:p>
            <w:pPr>
              <w:pStyle w:val="15"/>
              <w:spacing w:after="0"/>
              <w:ind w:right="27"/>
              <w:rPr>
                <w:rFonts w:eastAsia="Calibri"/>
                <w:sz w:val="20"/>
                <w:szCs w:val="22"/>
                <w:lang w:val="de-DE"/>
              </w:rPr>
            </w:pPr>
            <w:r>
              <w:rPr>
                <w:rFonts w:eastAsia="Calibri"/>
                <w:sz w:val="20"/>
                <w:szCs w:val="22"/>
                <w:lang w:val="de-DE"/>
              </w:rPr>
              <w:t>@All: Please only responsd if you have a concern with Proposal #2 below</w:t>
            </w:r>
          </w:p>
          <w:p>
            <w:pPr>
              <w:pStyle w:val="15"/>
              <w:spacing w:after="0"/>
              <w:ind w:right="27"/>
              <w:rPr>
                <w:rFonts w:eastAsia="Calibri"/>
                <w:sz w:val="2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5"/>
              <w:spacing w:after="0"/>
              <w:ind w:right="27"/>
              <w:rPr>
                <w:rFonts w:eastAsia="Calibri"/>
                <w:sz w:val="20"/>
                <w:szCs w:val="22"/>
                <w:lang w:val="de-DE"/>
              </w:rPr>
            </w:pPr>
            <w:r>
              <w:rPr>
                <w:rFonts w:eastAsia="Calibri"/>
                <w:sz w:val="20"/>
                <w:szCs w:val="22"/>
                <w:lang w:val="de-DE"/>
              </w:rPr>
              <w:t>We can be flexible and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2"/>
                <w:szCs w:val="22"/>
                <w:lang w:val="de-DE"/>
              </w:rPr>
            </w:pPr>
            <w:r>
              <w:rPr>
                <w:rFonts w:eastAsia="Calibri"/>
                <w:sz w:val="20"/>
                <w:szCs w:val="22"/>
                <w:lang w:val="de-DE"/>
              </w:rPr>
              <w:t>Futurewei</w:t>
            </w:r>
          </w:p>
        </w:tc>
        <w:tc>
          <w:tcPr>
            <w:tcW w:w="7560" w:type="dxa"/>
          </w:tcPr>
          <w:p>
            <w:pPr>
              <w:pStyle w:val="15"/>
              <w:spacing w:after="0"/>
              <w:ind w:right="27"/>
              <w:rPr>
                <w:rFonts w:eastAsia="Calibri"/>
                <w:sz w:val="22"/>
                <w:szCs w:val="22"/>
                <w:lang w:val="de-DE"/>
              </w:rPr>
            </w:pPr>
            <w:r>
              <w:rPr>
                <w:rFonts w:eastAsia="Calibri"/>
                <w:sz w:val="20"/>
                <w:szCs w:val="22"/>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hint="eastAsia" w:eastAsia="Malgun Gothic"/>
                <w:sz w:val="22"/>
                <w:szCs w:val="22"/>
                <w:lang w:val="de-DE" w:eastAsia="ko-KR"/>
              </w:rPr>
            </w:pPr>
            <w:r>
              <w:rPr>
                <w:rFonts w:hint="eastAsia" w:eastAsia="Malgun Gothic"/>
                <w:sz w:val="22"/>
                <w:szCs w:val="22"/>
                <w:lang w:val="de-DE" w:eastAsia="ko-KR"/>
              </w:rPr>
              <w:t>LG Electronics</w:t>
            </w:r>
          </w:p>
        </w:tc>
        <w:tc>
          <w:tcPr>
            <w:tcW w:w="7560" w:type="dxa"/>
          </w:tcPr>
          <w:p>
            <w:pPr>
              <w:pStyle w:val="15"/>
              <w:spacing w:after="0"/>
              <w:ind w:right="27"/>
              <w:rPr>
                <w:rFonts w:hint="eastAsia" w:eastAsia="Malgun Gothic"/>
                <w:sz w:val="22"/>
                <w:szCs w:val="22"/>
                <w:lang w:val="de-DE" w:eastAsia="ko-KR"/>
              </w:rPr>
            </w:pPr>
            <w:r>
              <w:rPr>
                <w:rFonts w:hint="eastAsia" w:eastAsia="Malgun Gothic"/>
                <w:sz w:val="22"/>
                <w:szCs w:val="22"/>
                <w:lang w:val="de-DE" w:eastAsia="ko-KR"/>
              </w:rPr>
              <w:t>We can accept Proposal #2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hint="default" w:eastAsia="宋体"/>
                <w:sz w:val="22"/>
                <w:szCs w:val="22"/>
                <w:lang w:val="en-US" w:eastAsia="zh-CN"/>
              </w:rPr>
            </w:pPr>
            <w:r>
              <w:rPr>
                <w:rFonts w:hint="eastAsia" w:eastAsia="宋体"/>
                <w:sz w:val="22"/>
                <w:szCs w:val="22"/>
                <w:lang w:val="en-US" w:eastAsia="zh-CN"/>
              </w:rPr>
              <w:t>ZTE, Sanechips</w:t>
            </w:r>
          </w:p>
        </w:tc>
        <w:tc>
          <w:tcPr>
            <w:tcW w:w="7560" w:type="dxa"/>
          </w:tcPr>
          <w:p>
            <w:pPr>
              <w:pStyle w:val="15"/>
              <w:spacing w:after="0"/>
              <w:ind w:right="27"/>
              <w:rPr>
                <w:rFonts w:hint="default" w:eastAsia="宋体"/>
                <w:sz w:val="22"/>
                <w:szCs w:val="22"/>
                <w:lang w:val="en-US" w:eastAsia="zh-CN"/>
              </w:rPr>
            </w:pPr>
            <w:r>
              <w:rPr>
                <w:rFonts w:hint="eastAsia" w:eastAsia="宋体"/>
                <w:sz w:val="22"/>
                <w:szCs w:val="22"/>
                <w:lang w:val="en-US" w:eastAsia="zh-CN"/>
              </w:rPr>
              <w:t>We support this proposal.</w:t>
            </w:r>
          </w:p>
        </w:tc>
      </w:tr>
    </w:tbl>
    <w:p>
      <w:pPr>
        <w:pStyle w:val="15"/>
        <w:ind w:right="27"/>
      </w:pPr>
    </w:p>
    <w:p>
      <w:pPr>
        <w:pStyle w:val="4"/>
        <w:spacing w:after="0"/>
        <w:ind w:left="1138" w:hanging="1138"/>
        <w:rPr>
          <w:b/>
          <w:bCs/>
          <w:sz w:val="20"/>
        </w:rPr>
      </w:pPr>
      <w:r>
        <w:rPr>
          <w:b/>
          <w:bCs/>
          <w:sz w:val="20"/>
          <w:highlight w:val="cyan"/>
        </w:rPr>
        <w:t>Proposal #2 (PUCCH resource set index 15)</w:t>
      </w:r>
    </w:p>
    <w:p>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pPr>
        <w:numPr>
          <w:ilvl w:val="0"/>
          <w:numId w:val="19"/>
        </w:numPr>
        <w:spacing w:after="0"/>
        <w:ind w:right="27"/>
        <w:jc w:val="both"/>
        <w:rPr>
          <w:rFonts w:eastAsia="Times New Roman"/>
        </w:rPr>
      </w:pPr>
      <m:oMath>
        <m:r>
          <w:rPr>
            <w:rFonts w:ascii="Cambria Math" w:hAnsi="Cambria Math" w:eastAsia="Times New Roman"/>
          </w:rPr>
          <m:t>X=</m:t>
        </m:r>
        <m:sSub>
          <m:sSubPr>
            <m:ctrlPr>
              <w:rPr>
                <w:rFonts w:ascii="Cambria Math" w:hAnsi="Cambria Math" w:eastAsia="Times New Roman"/>
                <w:i/>
              </w:rPr>
            </m:ctrlPr>
          </m:sSubPr>
          <m:e>
            <m:r>
              <w:rPr>
                <w:rFonts w:ascii="Cambria Math" w:hAnsi="Cambria Math" w:eastAsia="Times New Roman"/>
              </w:rPr>
              <m:t>N</m:t>
            </m:r>
            <m:ctrlPr>
              <w:rPr>
                <w:rFonts w:ascii="Cambria Math" w:hAnsi="Cambria Math" w:eastAsia="Times New Roman"/>
                <w:i/>
              </w:rPr>
            </m:ctrlPr>
          </m:e>
          <m:sub>
            <m:r>
              <w:rPr>
                <w:rFonts w:ascii="Cambria Math" w:hAnsi="Cambria Math" w:eastAsia="Times New Roman"/>
              </w:rPr>
              <m:t>RB</m:t>
            </m:r>
            <m:ctrlPr>
              <w:rPr>
                <w:rFonts w:ascii="Cambria Math" w:hAnsi="Cambria Math" w:eastAsia="Times New Roman"/>
                <w:i/>
              </w:rPr>
            </m:ctrlPr>
          </m:sub>
        </m:sSub>
      </m:oMath>
    </w:p>
    <w:p>
      <w:pPr>
        <w:pStyle w:val="15"/>
        <w:ind w:right="27"/>
      </w:pPr>
    </w:p>
    <w:p>
      <w:pPr>
        <w:pStyle w:val="2"/>
      </w:pPr>
      <w:r>
        <w:t>3</w:t>
      </w:r>
      <w:r>
        <w:tab/>
      </w:r>
      <w:r>
        <w:t>Sequence Design for Multi-RB PUCCH</w:t>
      </w:r>
    </w:p>
    <w:p>
      <w:pPr>
        <w:pStyle w:val="3"/>
      </w:pPr>
      <w:r>
        <w:t>3.1</w:t>
      </w:r>
      <w:r>
        <w:tab/>
      </w:r>
      <w:r>
        <w:t>Sequence Design for DMRS of Multi-RB PF1</w:t>
      </w:r>
    </w:p>
    <w:p>
      <w:pPr>
        <w:pStyle w:val="15"/>
        <w:spacing w:after="0"/>
        <w:ind w:right="27"/>
      </w:pPr>
      <w:bookmarkStart w:id="38" w:name="_Hlk71744693"/>
      <w:bookmarkStart w:id="39" w:name="_Hlk79401780"/>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 [4]</w:t>
            </w:r>
          </w:p>
        </w:tc>
        <w:tc>
          <w:tcPr>
            <w:tcW w:w="7560" w:type="dxa"/>
          </w:tcPr>
          <w:p>
            <w:pPr>
              <w:pStyle w:val="170"/>
              <w:rPr>
                <w:rFonts w:eastAsia="Calibri"/>
                <w:b/>
                <w:sz w:val="22"/>
                <w:lang w:eastAsia="en-GB"/>
              </w:rPr>
            </w:pPr>
            <w:bookmarkStart w:id="40" w:name="_Ref86842033"/>
            <w:bookmarkStart w:id="41" w:name="_Ref86844036"/>
            <w:r>
              <w:rPr>
                <w:rFonts w:eastAsia="Calibri"/>
                <w:b/>
                <w:sz w:val="22"/>
              </w:rPr>
              <w:t>Proposal 2:</w:t>
            </w:r>
            <w:bookmarkEnd w:id="40"/>
            <w:r>
              <w:rPr>
                <w:rFonts w:eastAsia="Calibri"/>
                <w:b/>
                <w:sz w:val="22"/>
              </w:rPr>
              <w:t xml:space="preserve"> </w:t>
            </w:r>
            <w:r>
              <w:rPr>
                <w:rFonts w:hint="eastAsia" w:eastAsia="Calibri"/>
                <w:b/>
                <w:sz w:val="22"/>
              </w:rPr>
              <w:t>T</w:t>
            </w:r>
            <w:r>
              <w:rPr>
                <w:rFonts w:eastAsia="Calibri"/>
                <w:b/>
                <w:sz w:val="22"/>
              </w:rPr>
              <w:t>he DMRS for enhanced PF1 support</w:t>
            </w:r>
            <w:r>
              <w:rPr>
                <w:rFonts w:hint="eastAsia" w:eastAsia="Calibri"/>
                <w:b/>
                <w:sz w:val="22"/>
              </w:rPr>
              <w:t>s</w:t>
            </w:r>
            <w:r>
              <w:rPr>
                <w:rFonts w:eastAsia="Calibri"/>
                <w:b/>
                <w:sz w:val="22"/>
              </w:rPr>
              <w:t xml:space="preserve"> a single sequence of length equal to the total number of mapped REs of the PUCCH-DMRS resource is used.</w:t>
            </w:r>
            <w:bookmarkEnd w:id="41"/>
          </w:p>
        </w:tc>
      </w:tr>
      <w:bookmarkEnd w:id="38"/>
      <w:bookmarkEnd w:id="39"/>
    </w:tbl>
    <w:p/>
    <w:p>
      <w:pPr>
        <w:pStyle w:val="4"/>
      </w:pPr>
      <w:r>
        <w:t>Summary of Sequence Design for DMRS of Multi-RB PF1</w:t>
      </w:r>
    </w:p>
    <w:p>
      <w:pPr>
        <w:pStyle w:val="15"/>
        <w:ind w:right="27"/>
      </w:pPr>
      <w:r>
        <w:rPr>
          <w:lang w:val="en-US" w:eastAsia="ko-KR"/>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pPr>
                              <w:overflowPunct/>
                              <w:autoSpaceDE/>
                              <w:autoSpaceDN/>
                              <w:adjustRightInd/>
                              <w:spacing w:after="0" w:line="240" w:lineRule="auto"/>
                              <w:ind w:left="1596" w:hanging="1596"/>
                              <w:textAlignment w:val="auto"/>
                              <w:rPr>
                                <w:rFonts w:ascii="Times" w:hAnsi="Times" w:eastAsia="바탕"/>
                                <w:szCs w:val="24"/>
                                <w:lang w:eastAsia="zh-CN"/>
                              </w:rPr>
                            </w:pPr>
                            <w:r>
                              <w:rPr>
                                <w:rFonts w:ascii="Times" w:hAnsi="Times" w:eastAsia="바탕"/>
                                <w:szCs w:val="24"/>
                                <w:highlight w:val="green"/>
                                <w:lang w:eastAsia="zh-CN"/>
                              </w:rPr>
                              <w:t>Agreement (RAN1#106-e):</w:t>
                            </w:r>
                          </w:p>
                          <w:p>
                            <w:pPr>
                              <w:overflowPunct/>
                              <w:autoSpaceDE/>
                              <w:autoSpaceDN/>
                              <w:adjustRightInd/>
                              <w:spacing w:after="0" w:line="240" w:lineRule="auto"/>
                              <w:jc w:val="both"/>
                              <w:textAlignment w:val="auto"/>
                              <w:rPr>
                                <w:rFonts w:ascii="Times" w:hAnsi="Times" w:eastAsia="바탕"/>
                                <w:szCs w:val="24"/>
                                <w:lang w:val="en-US" w:eastAsia="zh-CN"/>
                              </w:rPr>
                            </w:pPr>
                            <w:r>
                              <w:rPr>
                                <w:rFonts w:ascii="Times" w:hAnsi="Times" w:eastAsia="바탕"/>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hAnsi="Times" w:eastAsia="바탕"/>
                                <w:i/>
                                <w:iCs/>
                                <w:szCs w:val="24"/>
                                <w:lang w:val="en-US" w:eastAsia="zh-CN"/>
                              </w:rPr>
                              <w:t>useInterlacePUCCH-PUSCH</w:t>
                            </w:r>
                            <w:r>
                              <w:rPr>
                                <w:rFonts w:ascii="Times" w:hAnsi="Times" w:eastAsia="바탕"/>
                                <w:szCs w:val="24"/>
                                <w:lang w:val="en-US" w:eastAsia="zh-CN"/>
                              </w:rPr>
                              <w:t xml:space="preserve"> is not configured.</w:t>
                            </w:r>
                          </w:p>
                          <w:p>
                            <w:pPr>
                              <w:numPr>
                                <w:ilvl w:val="0"/>
                                <w:numId w:val="20"/>
                              </w:numPr>
                              <w:overflowPunct/>
                              <w:autoSpaceDE/>
                              <w:autoSpaceDN/>
                              <w:adjustRightInd/>
                              <w:spacing w:after="0" w:line="240" w:lineRule="auto"/>
                              <w:jc w:val="both"/>
                              <w:textAlignment w:val="auto"/>
                              <w:rPr>
                                <w:rFonts w:eastAsia="바탕"/>
                                <w:lang w:val="en-US" w:eastAsia="zh-CN"/>
                              </w:rPr>
                            </w:pPr>
                            <w:r>
                              <w:rPr>
                                <w:rFonts w:eastAsia="바탕"/>
                                <w:lang w:val="en-US" w:eastAsia="zh-CN"/>
                              </w:rPr>
                              <w:t>Note: this is Alt-1 from the RAN1#104 agreement</w:t>
                            </w:r>
                          </w:p>
                          <w:p>
                            <w:pPr>
                              <w:overflowPunct/>
                              <w:autoSpaceDE/>
                              <w:autoSpaceDN/>
                              <w:adjustRightInd/>
                              <w:spacing w:after="0" w:line="240" w:lineRule="auto"/>
                              <w:jc w:val="both"/>
                              <w:textAlignment w:val="auto"/>
                              <w:rPr>
                                <w:rFonts w:eastAsia="바탕"/>
                                <w:lang w:val="en-US" w:eastAsia="zh-C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4.35pt;height:70.5pt;width:449.5pt;mso-position-horizontal:right;mso-position-horizontal-relative:margin;mso-wrap-distance-bottom:3.6pt;mso-wrap-distance-top:3.6pt;z-index:251660288;mso-width-relative:page;mso-height-relative:page;" fillcolor="#FFFFFF" filled="t" stroked="t" coordsize="21600,21600" o:gfxdata="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9QUbWAAAABwEAAA8AAAAAAAAAAQAgAAAA&#10;IgAAAGRycy9kb3ducmV2LnhtbFBLAQIUABQAAAAIAIdO4kBfaTY+DQIAAC4EAAAOAAAAAAAAAAEA&#10;IAAAACUBAABkcnMvZTJvRG9jLnhtbFBLBQYAAAAABgAGAFkBAACkBQAAAAA=&#10;">
                <v:fill on="t" focussize="0,0"/>
                <v:stroke color="#000000" miterlimit="8" joinstyle="miter"/>
                <v:imagedata o:title=""/>
                <o:lock v:ext="edit" aspectratio="f"/>
                <v:textbox>
                  <w:txbxContent>
                    <w:p>
                      <w:pPr>
                        <w:overflowPunct/>
                        <w:autoSpaceDE/>
                        <w:autoSpaceDN/>
                        <w:adjustRightInd/>
                        <w:spacing w:after="0" w:line="240" w:lineRule="auto"/>
                        <w:ind w:left="1596" w:hanging="1596"/>
                        <w:textAlignment w:val="auto"/>
                        <w:rPr>
                          <w:rFonts w:ascii="Times" w:hAnsi="Times" w:eastAsia="바탕"/>
                          <w:szCs w:val="24"/>
                          <w:lang w:eastAsia="zh-CN"/>
                        </w:rPr>
                      </w:pPr>
                      <w:r>
                        <w:rPr>
                          <w:rFonts w:ascii="Times" w:hAnsi="Times" w:eastAsia="바탕"/>
                          <w:szCs w:val="24"/>
                          <w:highlight w:val="green"/>
                          <w:lang w:eastAsia="zh-CN"/>
                        </w:rPr>
                        <w:t>Agreement (RAN1#106-e):</w:t>
                      </w:r>
                    </w:p>
                    <w:p>
                      <w:pPr>
                        <w:overflowPunct/>
                        <w:autoSpaceDE/>
                        <w:autoSpaceDN/>
                        <w:adjustRightInd/>
                        <w:spacing w:after="0" w:line="240" w:lineRule="auto"/>
                        <w:jc w:val="both"/>
                        <w:textAlignment w:val="auto"/>
                        <w:rPr>
                          <w:rFonts w:ascii="Times" w:hAnsi="Times" w:eastAsia="바탕"/>
                          <w:szCs w:val="24"/>
                          <w:lang w:val="en-US" w:eastAsia="zh-CN"/>
                        </w:rPr>
                      </w:pPr>
                      <w:r>
                        <w:rPr>
                          <w:rFonts w:ascii="Times" w:hAnsi="Times" w:eastAsia="바탕"/>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hAnsi="Times" w:eastAsia="바탕"/>
                          <w:i/>
                          <w:iCs/>
                          <w:szCs w:val="24"/>
                          <w:lang w:val="en-US" w:eastAsia="zh-CN"/>
                        </w:rPr>
                        <w:t>useInterlacePUCCH-PUSCH</w:t>
                      </w:r>
                      <w:r>
                        <w:rPr>
                          <w:rFonts w:ascii="Times" w:hAnsi="Times" w:eastAsia="바탕"/>
                          <w:szCs w:val="24"/>
                          <w:lang w:val="en-US" w:eastAsia="zh-CN"/>
                        </w:rPr>
                        <w:t xml:space="preserve"> is not configured.</w:t>
                      </w:r>
                    </w:p>
                    <w:p>
                      <w:pPr>
                        <w:numPr>
                          <w:ilvl w:val="0"/>
                          <w:numId w:val="20"/>
                        </w:numPr>
                        <w:overflowPunct/>
                        <w:autoSpaceDE/>
                        <w:autoSpaceDN/>
                        <w:adjustRightInd/>
                        <w:spacing w:after="0" w:line="240" w:lineRule="auto"/>
                        <w:jc w:val="both"/>
                        <w:textAlignment w:val="auto"/>
                        <w:rPr>
                          <w:rFonts w:eastAsia="바탕"/>
                          <w:lang w:val="en-US" w:eastAsia="zh-CN"/>
                        </w:rPr>
                      </w:pPr>
                      <w:r>
                        <w:rPr>
                          <w:rFonts w:eastAsia="바탕"/>
                          <w:lang w:val="en-US" w:eastAsia="zh-CN"/>
                        </w:rPr>
                        <w:t>Note: this is Alt-1 from the RAN1#104 agreement</w:t>
                      </w:r>
                    </w:p>
                    <w:p>
                      <w:pPr>
                        <w:overflowPunct/>
                        <w:autoSpaceDE/>
                        <w:autoSpaceDN/>
                        <w:adjustRightInd/>
                        <w:spacing w:after="0" w:line="240" w:lineRule="auto"/>
                        <w:jc w:val="both"/>
                        <w:textAlignment w:val="auto"/>
                        <w:rPr>
                          <w:rFonts w:eastAsia="바탕"/>
                          <w:lang w:val="en-US" w:eastAsia="zh-CN"/>
                        </w:rPr>
                      </w:pPr>
                    </w:p>
                  </w:txbxContent>
                </v:textbox>
                <w10:wrap type="topAndBottom"/>
              </v:shape>
            </w:pict>
          </mc:Fallback>
        </mc:AlternateContent>
      </w:r>
      <w:r>
        <w:t>vivo [4] observes that it is not clear whether the below RAN1#106-e agreement for multi-RB PF0/1 also applies to the DMRS of PF1.</w:t>
      </w:r>
    </w:p>
    <w:p>
      <w:pPr>
        <w:pStyle w:val="15"/>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pPr>
        <w:pStyle w:val="15"/>
        <w:ind w:right="27"/>
      </w:pPr>
      <w:r>
        <w:t>Hence the moderator makes the following proposal to ensure that the next version of the 38.211 draft CR will capture this.</w:t>
      </w:r>
    </w:p>
    <w:p>
      <w:pPr>
        <w:pStyle w:val="15"/>
        <w:ind w:right="27"/>
      </w:pPr>
    </w:p>
    <w:p>
      <w:pPr>
        <w:pStyle w:val="4"/>
        <w:spacing w:after="0"/>
        <w:ind w:left="1138" w:hanging="1138"/>
        <w:rPr>
          <w:b/>
          <w:bCs/>
          <w:sz w:val="20"/>
        </w:rPr>
      </w:pPr>
      <w:r>
        <w:rPr>
          <w:b/>
          <w:bCs/>
          <w:sz w:val="20"/>
          <w:highlight w:val="cyan"/>
        </w:rPr>
        <w:t>Proposal #1 (Sequence design for DMRS of multi-RB PF1)</w:t>
      </w:r>
    </w:p>
    <w:p>
      <w:pPr>
        <w:overflowPunct/>
        <w:autoSpaceDE/>
        <w:autoSpaceDN/>
        <w:adjustRightInd/>
        <w:spacing w:after="0" w:line="240" w:lineRule="auto"/>
        <w:jc w:val="both"/>
        <w:textAlignment w:val="auto"/>
        <w:rPr>
          <w:rFonts w:ascii="Times" w:hAnsi="Times" w:eastAsia="바탕"/>
          <w:szCs w:val="24"/>
          <w:lang w:val="en-US" w:eastAsia="zh-CN"/>
        </w:rPr>
      </w:pPr>
      <w:r>
        <w:rPr>
          <w:rFonts w:ascii="Times" w:hAnsi="Times" w:eastAsia="바탕"/>
          <w:szCs w:val="24"/>
          <w:lang w:val="en-US" w:eastAsia="zh-CN"/>
        </w:rPr>
        <w:t>For DMRS of enhanced PF1 support a single sequence of length equal to the total number of mapped REs of of the PUCCH resource is used. The spreading factor for DMRS of enhanced PF1 is defined in the same way as Rel-16.</w:t>
      </w:r>
    </w:p>
    <w:p>
      <w:pPr>
        <w:numPr>
          <w:ilvl w:val="0"/>
          <w:numId w:val="20"/>
        </w:numPr>
        <w:overflowPunct/>
        <w:autoSpaceDE/>
        <w:autoSpaceDN/>
        <w:adjustRightInd/>
        <w:spacing w:after="0" w:line="240" w:lineRule="auto"/>
        <w:jc w:val="both"/>
        <w:textAlignment w:val="auto"/>
        <w:rPr>
          <w:rFonts w:eastAsia="바탕"/>
          <w:lang w:val="en-US" w:eastAsia="zh-CN"/>
        </w:rPr>
      </w:pPr>
      <w:r>
        <w:rPr>
          <w:rFonts w:eastAsia="바탕"/>
          <w:lang w:val="en-US" w:eastAsia="zh-CN"/>
        </w:rPr>
        <w:t>Note: this clarifies Alt-1 from the RAN1#104 agreement</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de-DE"/>
              </w:rPr>
            </w:pPr>
            <w:r>
              <w:rPr>
                <w:rFonts w:eastAsia="Calibri"/>
                <w:sz w:val="20"/>
                <w:szCs w:val="20"/>
                <w:lang w:val="de-DE"/>
              </w:rPr>
              <w:t>We support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 HiSilicon</w:t>
            </w:r>
          </w:p>
        </w:tc>
        <w:tc>
          <w:tcPr>
            <w:tcW w:w="7560" w:type="dxa"/>
          </w:tcPr>
          <w:p>
            <w:pPr>
              <w:pStyle w:val="15"/>
              <w:spacing w:after="0"/>
              <w:ind w:right="27"/>
              <w:rPr>
                <w:rFonts w:eastAsia="Calibri"/>
                <w:sz w:val="20"/>
                <w:szCs w:val="20"/>
                <w:lang w:val="de-DE"/>
              </w:rPr>
            </w:pPr>
            <w:r>
              <w:rPr>
                <w:rFonts w:eastAsia="Calibri"/>
                <w:sz w:val="20"/>
                <w:szCs w:val="20"/>
                <w:lang w:val="de-DE"/>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de-DE"/>
              </w:rPr>
            </w:pPr>
            <w:r>
              <w:rPr>
                <w:rFonts w:eastAsia="Calibri"/>
                <w:sz w:val="20"/>
                <w:szCs w:val="20"/>
                <w:lang w:val="de-DE"/>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pStyle w:val="15"/>
              <w:spacing w:after="0"/>
              <w:ind w:right="27"/>
              <w:rPr>
                <w:rFonts w:eastAsia="Calibri"/>
                <w:sz w:val="22"/>
                <w:szCs w:val="22"/>
                <w:lang w:val="de-DE"/>
              </w:rPr>
            </w:pPr>
            <w:r>
              <w:rPr>
                <w:rFonts w:eastAsia="Calibri"/>
                <w:sz w:val="20"/>
                <w:szCs w:val="20"/>
                <w:lang w:val="de-DE"/>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Apple</w:t>
            </w:r>
          </w:p>
        </w:tc>
        <w:tc>
          <w:tcPr>
            <w:tcW w:w="7560" w:type="dxa"/>
          </w:tcPr>
          <w:p>
            <w:pPr>
              <w:pStyle w:val="15"/>
              <w:spacing w:after="0"/>
              <w:ind w:right="27"/>
              <w:rPr>
                <w:rFonts w:eastAsia="Calibri"/>
                <w:sz w:val="22"/>
                <w:szCs w:val="22"/>
                <w:lang w:val="de-DE"/>
              </w:rPr>
            </w:pPr>
            <w:r>
              <w:rPr>
                <w:rFonts w:eastAsia="Calibri"/>
                <w:sz w:val="20"/>
                <w:szCs w:val="20"/>
                <w:lang w:val="de-DE"/>
              </w:rPr>
              <w:t>We suppport Proposal #1. Moderator should fix typo “</w:t>
            </w:r>
            <w:r>
              <w:rPr>
                <w:rFonts w:eastAsia="Calibri"/>
                <w:color w:val="FF0000"/>
                <w:sz w:val="20"/>
                <w:szCs w:val="20"/>
                <w:lang w:val="de-DE"/>
              </w:rPr>
              <w:t>of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Sony</w:t>
            </w:r>
          </w:p>
        </w:tc>
        <w:tc>
          <w:tcPr>
            <w:tcW w:w="756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the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w:t>
            </w:r>
            <w:r>
              <w:rPr>
                <w:rFonts w:eastAsia="Malgun Gothic"/>
                <w:sz w:val="22"/>
                <w:szCs w:val="22"/>
                <w:lang w:val="de-DE" w:eastAsia="ko-KR"/>
              </w:rPr>
              <w:t>G Electronics</w:t>
            </w:r>
          </w:p>
        </w:tc>
        <w:tc>
          <w:tcPr>
            <w:tcW w:w="7560"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 xml:space="preserve">Support </w:t>
            </w:r>
            <w:r>
              <w:rPr>
                <w:rFonts w:eastAsia="Malgun Gothic"/>
                <w:sz w:val="22"/>
                <w:szCs w:val="22"/>
                <w:lang w:val="de-DE" w:eastAsia="ko-KR"/>
              </w:rPr>
              <w:t>Proposal #1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Yu Mincho"/>
                <w:sz w:val="22"/>
                <w:szCs w:val="22"/>
                <w:lang w:val="de-DE" w:eastAsia="ja-JP"/>
              </w:rPr>
            </w:pPr>
            <w:r>
              <w:rPr>
                <w:rFonts w:eastAsia="Yu Mincho"/>
                <w:sz w:val="22"/>
                <w:szCs w:val="22"/>
                <w:lang w:val="de-DE" w:eastAsia="ja-JP"/>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Calibri"/>
                <w:sz w:val="22"/>
                <w:szCs w:val="22"/>
                <w:lang w:val="de-DE"/>
              </w:rPr>
              <w:t>v</w:t>
            </w:r>
            <w:r>
              <w:rPr>
                <w:rFonts w:eastAsia="Calibri"/>
                <w:sz w:val="22"/>
                <w:szCs w:val="22"/>
                <w:lang w:val="de-DE"/>
              </w:rPr>
              <w:t>ivo</w:t>
            </w:r>
          </w:p>
        </w:tc>
        <w:tc>
          <w:tcPr>
            <w:tcW w:w="7560" w:type="dxa"/>
          </w:tcPr>
          <w:p>
            <w:pPr>
              <w:pStyle w:val="15"/>
              <w:spacing w:after="0"/>
              <w:ind w:right="27"/>
              <w:rPr>
                <w:rFonts w:eastAsia="Yu Mincho"/>
                <w:sz w:val="22"/>
                <w:szCs w:val="22"/>
                <w:lang w:val="de-DE" w:eastAsia="ja-JP"/>
              </w:rPr>
            </w:pPr>
            <w:r>
              <w:rPr>
                <w:rFonts w:eastAsia="Yu Mincho"/>
                <w:sz w:val="22"/>
                <w:szCs w:val="22"/>
                <w:lang w:val="de-DE" w:eastAsia="ja-JP"/>
              </w:rPr>
              <w:t>We support Proposal #1 as an agreement given there is expected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en-US"/>
              </w:rPr>
              <w:t>ZTE, Sanechips</w:t>
            </w:r>
          </w:p>
        </w:tc>
        <w:tc>
          <w:tcPr>
            <w:tcW w:w="7560" w:type="dxa"/>
          </w:tcPr>
          <w:p>
            <w:pPr>
              <w:pStyle w:val="15"/>
              <w:spacing w:after="0"/>
              <w:ind w:right="27"/>
              <w:rPr>
                <w:rFonts w:eastAsia="宋体"/>
                <w:sz w:val="22"/>
                <w:szCs w:val="22"/>
                <w:lang w:val="en-US"/>
              </w:rPr>
            </w:pPr>
            <w:r>
              <w:rPr>
                <w:rFonts w:hint="eastAsia" w:eastAsia="宋体"/>
                <w:sz w:val="22"/>
                <w:szCs w:val="22"/>
                <w:lang w:val="en-US"/>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Calibri"/>
                <w:sz w:val="22"/>
                <w:szCs w:val="22"/>
                <w:lang w:val="en-US"/>
              </w:rPr>
              <w:t>Transsion</w:t>
            </w:r>
          </w:p>
        </w:tc>
        <w:tc>
          <w:tcPr>
            <w:tcW w:w="7560" w:type="dxa"/>
          </w:tcPr>
          <w:p>
            <w:pPr>
              <w:pStyle w:val="15"/>
              <w:spacing w:after="0"/>
              <w:ind w:right="27"/>
              <w:rPr>
                <w:rFonts w:eastAsia="宋体"/>
                <w:sz w:val="22"/>
                <w:szCs w:val="22"/>
                <w:lang w:val="en-US"/>
              </w:rPr>
            </w:pPr>
            <w:r>
              <w:rPr>
                <w:rFonts w:hint="eastAsia" w:eastAsia="宋体"/>
                <w:sz w:val="22"/>
                <w:szCs w:val="22"/>
                <w:lang w:val="en-US"/>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en-US"/>
              </w:rPr>
            </w:pPr>
            <w:r>
              <w:rPr>
                <w:rFonts w:eastAsia="Calibri"/>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There seems to be consensus on Proposal #1, hence the moderator will recommend for email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2"/>
                <w:szCs w:val="22"/>
                <w:lang w:val="en-US"/>
              </w:rPr>
            </w:pPr>
            <w:r>
              <w:rPr>
                <w:rFonts w:eastAsia="Calibri"/>
                <w:sz w:val="22"/>
                <w:szCs w:val="22"/>
                <w:lang w:val="de-DE"/>
              </w:rPr>
              <w:t>Samsung</w:t>
            </w:r>
          </w:p>
        </w:tc>
        <w:tc>
          <w:tcPr>
            <w:tcW w:w="7560" w:type="dxa"/>
          </w:tcPr>
          <w:p>
            <w:pPr>
              <w:pStyle w:val="15"/>
              <w:spacing w:after="0"/>
              <w:ind w:right="27"/>
              <w:rPr>
                <w:rFonts w:eastAsia="宋体"/>
                <w:sz w:val="22"/>
                <w:szCs w:val="22"/>
                <w:lang w:val="en-US"/>
              </w:rPr>
            </w:pPr>
            <w:r>
              <w:rPr>
                <w:rFonts w:eastAsia="Calibri"/>
                <w:sz w:val="22"/>
                <w:szCs w:val="22"/>
                <w:lang w:val="de-DE"/>
              </w:rPr>
              <w:t xml:space="preserve">We support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#1.</w:t>
            </w:r>
          </w:p>
        </w:tc>
      </w:tr>
    </w:tbl>
    <w:p/>
    <w:p>
      <w:pPr>
        <w:pStyle w:val="3"/>
      </w:pPr>
      <w:r>
        <w:t>3.2</w:t>
      </w:r>
      <w:r>
        <w:tab/>
      </w:r>
      <w:r>
        <w:t>Sequence Design for DMRS of Multi-RB PF4</w:t>
      </w:r>
    </w:p>
    <w:p>
      <w:pPr>
        <w:jc w:val="both"/>
        <w:rPr>
          <w:rFonts w:ascii="Arial" w:hAnsi="Arial"/>
          <w:lang w:eastAsia="zh-CN"/>
        </w:rPr>
      </w:pPr>
      <w:r>
        <w:rPr>
          <w:rFonts w:ascii="Arial" w:hAnsi="Arial"/>
          <w:lang w:val="en-US" w:eastAsia="ko-KR"/>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pPr>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8" o:spt="75" type="#_x0000_t75" style="height:36.2pt;width:93.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sc</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 xml:space="preserve">-BPSK is used for PUCCH, </w:t>
                            </w:r>
                            <m:oMath>
                              <m:sSubSup>
                                <m:sSubSupPr>
                                  <m:ctrlPr>
                                    <w:rPr>
                                      <w:rFonts w:ascii="Cambria Math" w:hAnsi="Cambria Math" w:eastAsia="Times New Roman"/>
                                      <w:highlight w:val="yellow"/>
                                      <w:lang w:eastAsia="en-US"/>
                                    </w:rPr>
                                  </m:ctrlPr>
                                </m:sSubSupPr>
                                <m:e>
                                  <m:r>
                                    <w:rPr>
                                      <w:rFonts w:ascii="Cambria Math" w:hAnsi="Cambria Math" w:eastAsia="Times New Roman"/>
                                      <w:highlight w:val="yellow"/>
                                      <w:lang w:eastAsia="en-US"/>
                                    </w:rPr>
                                    <m:t>r</m:t>
                                  </m:r>
                                  <m:ctrlPr>
                                    <w:rPr>
                                      <w:rFonts w:ascii="Cambria Math" w:hAnsi="Cambria Math" w:eastAsia="Times New Roman"/>
                                      <w:highlight w:val="yellow"/>
                                      <w:lang w:eastAsia="en-US"/>
                                    </w:rPr>
                                  </m:ctrlPr>
                                </m:e>
                                <m:sub>
                                  <m:r>
                                    <w:rPr>
                                      <w:rFonts w:ascii="Cambria Math" w:hAnsi="Cambria Math" w:eastAsia="Times New Roman"/>
                                      <w:highlight w:val="yellow"/>
                                      <w:lang w:eastAsia="en-US"/>
                                    </w:rPr>
                                    <m:t>u</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v</m:t>
                                  </m:r>
                                  <m:ctrlPr>
                                    <w:rPr>
                                      <w:rFonts w:ascii="Cambria Math" w:hAnsi="Cambria Math" w:eastAsia="Times New Roman"/>
                                      <w:highlight w:val="yellow"/>
                                      <w:lang w:eastAsia="en-US"/>
                                    </w:rPr>
                                  </m:ctrlPr>
                                </m:sub>
                                <m:sup>
                                  <m:d>
                                    <m:dPr>
                                      <m:ctrlPr>
                                        <w:rPr>
                                          <w:rFonts w:ascii="Cambria Math" w:hAnsi="Cambria Math" w:eastAsia="Times New Roman"/>
                                          <w:highlight w:val="yellow"/>
                                          <w:lang w:eastAsia="en-US"/>
                                        </w:rPr>
                                      </m:ctrlPr>
                                    </m:dPr>
                                    <m:e>
                                      <m:r>
                                        <w:rPr>
                                          <w:rFonts w:ascii="Cambria Math" w:hAnsi="Cambria Math" w:eastAsia="Times New Roman"/>
                                          <w:highlight w:val="yellow"/>
                                          <w:lang w:eastAsia="en-US"/>
                                        </w:rPr>
                                        <m:t>α</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δ</m:t>
                                      </m:r>
                                      <m:ctrlPr>
                                        <w:rPr>
                                          <w:rFonts w:ascii="Cambria Math" w:hAnsi="Cambria Math" w:eastAsia="Times New Roman"/>
                                          <w:highlight w:val="yellow"/>
                                          <w:lang w:eastAsia="en-US"/>
                                        </w:rPr>
                                      </m:ctrlPr>
                                    </m:e>
                                  </m:d>
                                  <m:ctrlPr>
                                    <w:rPr>
                                      <w:rFonts w:ascii="Cambria Math" w:hAnsi="Cambria Math" w:eastAsia="Times New Roman"/>
                                      <w:highlight w:val="yellow"/>
                                      <w:lang w:eastAsia="en-US"/>
                                    </w:rPr>
                                  </m:ctrlPr>
                                </m:sup>
                              </m:sSubSup>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m</m:t>
                              </m:r>
                              <m:r>
                                <m:rPr>
                                  <m:sty m:val="p"/>
                                </m:rPr>
                                <w:rPr>
                                  <w:rFonts w:ascii="Cambria Math" w:hAnsi="Cambria Math" w:eastAsia="Times New Roman"/>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otherwise,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8.3pt;height:110.6pt;width:450pt;mso-position-horizontal:righ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PXVQvVAAAABwEAAA8AAAAAAAAAAQAg&#10;AAAAIgAAAGRycy9kb3ducmV2LnhtbFBLAQIUABQAAAAIAIdO4kCI8JpGEQIAAC0EAAAOAAAAAAAA&#10;AAEAIAAAACQBAABkcnMvZTJvRG9jLnhtbFBLBQYAAAAABgAGAFkBAACnBQAAAAA=&#10;">
                <v:fill on="t" focussize="0,0"/>
                <v:stroke color="#000000" miterlimit="8" joinstyle="miter"/>
                <v:imagedata o:title=""/>
                <o:lock v:ext="edit" aspectratio="f"/>
                <v:textbox style="mso-fit-shape-to-text:t;">
                  <w:txbxContent>
                    <w:p>
                      <w:pPr>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8" o:spt="75" type="#_x0000_t75" style="height:36.2pt;width:93.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9" r:id="rId14">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sc</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 xml:space="preserve">-BPSK is used for PUCCH, </w:t>
                      </w:r>
                      <m:oMath>
                        <m:sSubSup>
                          <m:sSubSupPr>
                            <m:ctrlPr>
                              <w:rPr>
                                <w:rFonts w:ascii="Cambria Math" w:hAnsi="Cambria Math" w:eastAsia="Times New Roman"/>
                                <w:highlight w:val="yellow"/>
                                <w:lang w:eastAsia="en-US"/>
                              </w:rPr>
                            </m:ctrlPr>
                          </m:sSubSupPr>
                          <m:e>
                            <m:r>
                              <w:rPr>
                                <w:rFonts w:ascii="Cambria Math" w:hAnsi="Cambria Math" w:eastAsia="Times New Roman"/>
                                <w:highlight w:val="yellow"/>
                                <w:lang w:eastAsia="en-US"/>
                              </w:rPr>
                              <m:t>r</m:t>
                            </m:r>
                            <m:ctrlPr>
                              <w:rPr>
                                <w:rFonts w:ascii="Cambria Math" w:hAnsi="Cambria Math" w:eastAsia="Times New Roman"/>
                                <w:highlight w:val="yellow"/>
                                <w:lang w:eastAsia="en-US"/>
                              </w:rPr>
                            </m:ctrlPr>
                          </m:e>
                          <m:sub>
                            <m:r>
                              <w:rPr>
                                <w:rFonts w:ascii="Cambria Math" w:hAnsi="Cambria Math" w:eastAsia="Times New Roman"/>
                                <w:highlight w:val="yellow"/>
                                <w:lang w:eastAsia="en-US"/>
                              </w:rPr>
                              <m:t>u</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v</m:t>
                            </m:r>
                            <m:ctrlPr>
                              <w:rPr>
                                <w:rFonts w:ascii="Cambria Math" w:hAnsi="Cambria Math" w:eastAsia="Times New Roman"/>
                                <w:highlight w:val="yellow"/>
                                <w:lang w:eastAsia="en-US"/>
                              </w:rPr>
                            </m:ctrlPr>
                          </m:sub>
                          <m:sup>
                            <m:d>
                              <m:dPr>
                                <m:ctrlPr>
                                  <w:rPr>
                                    <w:rFonts w:ascii="Cambria Math" w:hAnsi="Cambria Math" w:eastAsia="Times New Roman"/>
                                    <w:highlight w:val="yellow"/>
                                    <w:lang w:eastAsia="en-US"/>
                                  </w:rPr>
                                </m:ctrlPr>
                              </m:dPr>
                              <m:e>
                                <m:r>
                                  <w:rPr>
                                    <w:rFonts w:ascii="Cambria Math" w:hAnsi="Cambria Math" w:eastAsia="Times New Roman"/>
                                    <w:highlight w:val="yellow"/>
                                    <w:lang w:eastAsia="en-US"/>
                                  </w:rPr>
                                  <m:t>α</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δ</m:t>
                                </m:r>
                                <m:ctrlPr>
                                  <w:rPr>
                                    <w:rFonts w:ascii="Cambria Math" w:hAnsi="Cambria Math" w:eastAsia="Times New Roman"/>
                                    <w:highlight w:val="yellow"/>
                                    <w:lang w:eastAsia="en-US"/>
                                  </w:rPr>
                                </m:ctrlPr>
                              </m:e>
                            </m:d>
                            <m:ctrlPr>
                              <w:rPr>
                                <w:rFonts w:ascii="Cambria Math" w:hAnsi="Cambria Math" w:eastAsia="Times New Roman"/>
                                <w:highlight w:val="yellow"/>
                                <w:lang w:eastAsia="en-US"/>
                              </w:rPr>
                            </m:ctrlPr>
                          </m:sup>
                        </m:sSubSup>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m</m:t>
                        </m:r>
                        <m:r>
                          <m:rPr>
                            <m:sty m:val="p"/>
                          </m:rPr>
                          <w:rPr>
                            <w:rFonts w:ascii="Cambria Math" w:hAnsi="Cambria Math" w:eastAsia="Times New Roman"/>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otherwise,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 </w:t>
                      </w:r>
                    </w:p>
                  </w:txbxContent>
                </v:textbox>
                <w10:wrap type="topAndBottom"/>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pPr>
        <w:rPr>
          <w:rFonts w:ascii="Arial" w:hAnsi="Arial"/>
          <w:lang w:eastAsia="zh-CN"/>
        </w:rPr>
      </w:pPr>
    </w:p>
    <w:p>
      <w:pPr>
        <w:rPr>
          <w:rFonts w:ascii="Arial" w:hAnsi="Arial"/>
          <w:lang w:eastAsia="zh-CN"/>
        </w:rPr>
      </w:pPr>
      <w:r>
        <w:rPr>
          <w:lang w:val="en-US" w:eastAsia="ko-KR"/>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pPr>
                              <w:overflowPunct/>
                              <w:autoSpaceDE/>
                              <w:autoSpaceDN/>
                              <w:adjustRightInd/>
                              <w:spacing w:after="0" w:line="240" w:lineRule="auto"/>
                              <w:textAlignment w:val="auto"/>
                              <w:rPr>
                                <w:rFonts w:ascii="Times" w:hAnsi="Times" w:eastAsia="바탕"/>
                                <w:szCs w:val="24"/>
                                <w:highlight w:val="green"/>
                                <w:lang w:eastAsia="zh-CN"/>
                              </w:rPr>
                            </w:pPr>
                            <w:r>
                              <w:rPr>
                                <w:rFonts w:ascii="Times" w:hAnsi="Times" w:eastAsia="바탕"/>
                                <w:szCs w:val="24"/>
                                <w:highlight w:val="green"/>
                                <w:lang w:eastAsia="zh-CN"/>
                              </w:rPr>
                              <w:t>Agreement (RAN1#104bis-e):</w:t>
                            </w:r>
                          </w:p>
                          <w:p>
                            <w:pPr>
                              <w:overflowPunct/>
                              <w:autoSpaceDE/>
                              <w:autoSpaceDN/>
                              <w:adjustRightInd/>
                              <w:spacing w:after="0" w:line="240" w:lineRule="auto"/>
                              <w:jc w:val="both"/>
                              <w:textAlignment w:val="auto"/>
                              <w:rPr>
                                <w:rFonts w:ascii="Times" w:hAnsi="Times" w:eastAsia="바탕"/>
                                <w:szCs w:val="24"/>
                                <w:lang w:eastAsia="zh-CN"/>
                              </w:rPr>
                            </w:pPr>
                            <w:r>
                              <w:rPr>
                                <w:rFonts w:ascii="Times" w:hAnsi="Times" w:eastAsia="바탕"/>
                                <w:szCs w:val="24"/>
                                <w:lang w:eastAsia="zh-CN"/>
                              </w:rPr>
                              <w:t xml:space="preserve">For DMRS of enhanced PF4, a </w:t>
                            </w:r>
                            <w:r>
                              <w:rPr>
                                <w:rFonts w:ascii="Times" w:hAnsi="Times" w:eastAsia="바탕"/>
                                <w:szCs w:val="24"/>
                                <w:highlight w:val="yellow"/>
                                <w:lang w:eastAsia="zh-CN"/>
                              </w:rPr>
                              <w:t>Type-1 low PAPR sequence</w:t>
                            </w:r>
                            <w:r>
                              <w:rPr>
                                <w:rFonts w:ascii="Times" w:hAnsi="Times" w:eastAsia="바탕"/>
                                <w:szCs w:val="24"/>
                                <w:lang w:eastAsia="zh-CN"/>
                              </w:rPr>
                              <w:t xml:space="preserve"> of length equal to the total number of mapped REs of of the PUCCH resource is used. Cyclic shifts are defined in the same was as Rel-15/16 for PF4 (Alt-1 in agreement from RAN1#104-e).</w:t>
                            </w:r>
                          </w:p>
                          <w:p>
                            <w:pPr>
                              <w:overflowPunct/>
                              <w:autoSpaceDE/>
                              <w:autoSpaceDN/>
                              <w:adjustRightInd/>
                              <w:spacing w:after="0" w:line="240" w:lineRule="auto"/>
                              <w:jc w:val="both"/>
                              <w:textAlignment w:val="auto"/>
                              <w:rPr>
                                <w:rFonts w:eastAsia="바탕"/>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70.25pt;height:110.6pt;width:449.5pt;mso-position-horizontal:right;mso-position-horizontal-relative:margin;mso-wrap-distance-bottom:3.6pt;mso-wrap-distance-top:3.6pt;z-index:251662336;mso-width-relative:page;mso-height-relative:margin;mso-height-percent:200;" fillcolor="#FFFFFF" filled="t" stroked="t" coordsize="21600,21600" o:gfxdata="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y5GWdYAAAAIAQAADwAAAAAAAAABACAA&#10;AAAiAAAAZHJzL2Rvd25yZXYueG1sUEsBAhQAFAAAAAgAh07iQGz58wsPAgAALQQAAA4AAAAAAAAA&#10;AQAgAAAAJQEAAGRycy9lMm9Eb2MueG1sUEsFBgAAAAAGAAYAWQEAAKYFAAAAAA==&#10;">
                <v:fill on="t" focussize="0,0"/>
                <v:stroke color="#000000" miterlimit="8" joinstyle="miter"/>
                <v:imagedata o:title=""/>
                <o:lock v:ext="edit" aspectratio="f"/>
                <v:textbox style="mso-fit-shape-to-text:t;">
                  <w:txbxContent>
                    <w:p>
                      <w:pPr>
                        <w:overflowPunct/>
                        <w:autoSpaceDE/>
                        <w:autoSpaceDN/>
                        <w:adjustRightInd/>
                        <w:spacing w:after="0" w:line="240" w:lineRule="auto"/>
                        <w:textAlignment w:val="auto"/>
                        <w:rPr>
                          <w:rFonts w:ascii="Times" w:hAnsi="Times" w:eastAsia="바탕"/>
                          <w:szCs w:val="24"/>
                          <w:highlight w:val="green"/>
                          <w:lang w:eastAsia="zh-CN"/>
                        </w:rPr>
                      </w:pPr>
                      <w:r>
                        <w:rPr>
                          <w:rFonts w:ascii="Times" w:hAnsi="Times" w:eastAsia="바탕"/>
                          <w:szCs w:val="24"/>
                          <w:highlight w:val="green"/>
                          <w:lang w:eastAsia="zh-CN"/>
                        </w:rPr>
                        <w:t>Agreement (RAN1#104bis-e):</w:t>
                      </w:r>
                    </w:p>
                    <w:p>
                      <w:pPr>
                        <w:overflowPunct/>
                        <w:autoSpaceDE/>
                        <w:autoSpaceDN/>
                        <w:adjustRightInd/>
                        <w:spacing w:after="0" w:line="240" w:lineRule="auto"/>
                        <w:jc w:val="both"/>
                        <w:textAlignment w:val="auto"/>
                        <w:rPr>
                          <w:rFonts w:ascii="Times" w:hAnsi="Times" w:eastAsia="바탕"/>
                          <w:szCs w:val="24"/>
                          <w:lang w:eastAsia="zh-CN"/>
                        </w:rPr>
                      </w:pPr>
                      <w:r>
                        <w:rPr>
                          <w:rFonts w:ascii="Times" w:hAnsi="Times" w:eastAsia="바탕"/>
                          <w:szCs w:val="24"/>
                          <w:lang w:eastAsia="zh-CN"/>
                        </w:rPr>
                        <w:t xml:space="preserve">For DMRS of enhanced PF4, a </w:t>
                      </w:r>
                      <w:r>
                        <w:rPr>
                          <w:rFonts w:ascii="Times" w:hAnsi="Times" w:eastAsia="바탕"/>
                          <w:szCs w:val="24"/>
                          <w:highlight w:val="yellow"/>
                          <w:lang w:eastAsia="zh-CN"/>
                        </w:rPr>
                        <w:t>Type-1 low PAPR sequence</w:t>
                      </w:r>
                      <w:r>
                        <w:rPr>
                          <w:rFonts w:ascii="Times" w:hAnsi="Times" w:eastAsia="바탕"/>
                          <w:szCs w:val="24"/>
                          <w:lang w:eastAsia="zh-CN"/>
                        </w:rPr>
                        <w:t xml:space="preserve"> of length equal to the total number of mapped REs of of the PUCCH resource is used. Cyclic shifts are defined in the same was as Rel-15/16 for PF4 (Alt-1 in agreement from RAN1#104-e).</w:t>
                      </w:r>
                    </w:p>
                    <w:p>
                      <w:pPr>
                        <w:overflowPunct/>
                        <w:autoSpaceDE/>
                        <w:autoSpaceDN/>
                        <w:adjustRightInd/>
                        <w:spacing w:after="0" w:line="240" w:lineRule="auto"/>
                        <w:jc w:val="both"/>
                        <w:textAlignment w:val="auto"/>
                        <w:rPr>
                          <w:rFonts w:eastAsia="바탕"/>
                          <w:lang w:val="en-US" w:eastAsia="zh-CN"/>
                        </w:rPr>
                      </w:pPr>
                    </w:p>
                  </w:txbxContent>
                </v:textbox>
                <w10:wrap type="topAndBottom"/>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ctrlPr>
              <w:rPr>
                <w:rFonts w:ascii="Cambria Math" w:hAnsi="Cambria Math"/>
                <w:i/>
                <w:lang w:eastAsia="zh-CN"/>
              </w:rPr>
            </m:ctrlPr>
          </m:num>
          <m:den>
            <m:r>
              <w:rPr>
                <w:rFonts w:ascii="Cambria Math" w:hAnsi="Cambria Math"/>
                <w:lang w:eastAsia="zh-CN"/>
              </w:rPr>
              <m:t>2</m:t>
            </m:r>
            <m:ctrlPr>
              <w:rPr>
                <w:rFonts w:ascii="Cambria Math" w:hAnsi="Cambria Math"/>
                <w:i/>
                <w:lang w:eastAsia="zh-CN"/>
              </w:rPr>
            </m:ctrlP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ctrlPr>
              <w:rPr>
                <w:rFonts w:ascii="Cambria Math" w:hAnsi="Cambria Math"/>
                <w:i/>
                <w:lang w:eastAsia="zh-CN"/>
              </w:rPr>
            </m:ctrlPr>
          </m:num>
          <m:den>
            <m:r>
              <w:rPr>
                <w:rFonts w:ascii="Cambria Math" w:hAnsi="Cambria Math"/>
                <w:lang w:eastAsia="zh-CN"/>
              </w:rPr>
              <m:t>2</m:t>
            </m:r>
            <m:ctrlPr>
              <w:rPr>
                <w:rFonts w:ascii="Cambria Math" w:hAnsi="Cambria Math"/>
                <w:i/>
                <w:lang w:eastAsia="zh-CN"/>
              </w:rPr>
            </m:ctrlP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pPr>
        <w:pStyle w:val="4"/>
        <w:tabs>
          <w:tab w:val="left" w:pos="1530"/>
          <w:tab w:val="left" w:pos="1800"/>
        </w:tabs>
        <w:ind w:left="1530" w:hanging="1494"/>
        <w:rPr>
          <w:b/>
          <w:bCs/>
          <w:sz w:val="20"/>
        </w:rPr>
      </w:pPr>
      <w:r>
        <w:rPr>
          <w:b/>
          <w:bCs/>
          <w:sz w:val="20"/>
          <w:highlight w:val="cyan"/>
        </w:rPr>
        <w:t xml:space="preserve">Question #2 </w:t>
      </w:r>
      <w:r>
        <w:rPr>
          <w:b/>
          <w:bCs/>
          <w:sz w:val="20"/>
          <w:highlight w:val="cyan"/>
        </w:rPr>
        <w:tab/>
      </w:r>
      <w:r>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ctrlPr>
              <w:rPr>
                <w:rFonts w:ascii="Cambria Math" w:hAnsi="Cambria Math"/>
                <w:b/>
                <w:bCs/>
                <w:sz w:val="20"/>
                <w:highlight w:val="cyan"/>
              </w:rPr>
            </m:ctrlPr>
          </m:num>
          <m:den>
            <m:r>
              <m:rPr>
                <m:sty m:val="b"/>
              </m:rPr>
              <w:rPr>
                <w:rFonts w:ascii="Cambria Math" w:hAnsi="Cambria Math"/>
                <w:sz w:val="20"/>
                <w:highlight w:val="cyan"/>
              </w:rPr>
              <m:t>2</m:t>
            </m:r>
            <m:ctrlPr>
              <w:rPr>
                <w:rFonts w:ascii="Cambria Math" w:hAnsi="Cambria Math"/>
                <w:b/>
                <w:bCs/>
                <w:sz w:val="20"/>
                <w:highlight w:val="cyan"/>
              </w:rPr>
            </m:ctrlP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pPr>
        <w:ind w:right="27"/>
        <w:jc w:val="both"/>
        <w:rPr>
          <w:rFonts w:ascii="Arial" w:hAnsi="Arial"/>
          <w:lang w:val="en-US" w:eastAsia="zh-CN"/>
        </w:rPr>
      </w:pPr>
      <w:r>
        <w:rPr>
          <w:rFonts w:ascii="Arial" w:hAnsi="Arial"/>
          <w:lang w:val="en-US" w:eastAsia="zh-CN"/>
        </w:rPr>
        <w:t>Please provide your company view on Question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Calibri"/>
                <w:sz w:val="20"/>
                <w:szCs w:val="20"/>
                <w:lang w:val="de-DE"/>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 xml:space="preserve">-BPSK for PF4 with Type-2 low PAPR sequences.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 HiSilicon</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uncertain about the usefulness of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560" w:type="dxa"/>
          </w:tcPr>
          <w:p>
            <w:pPr>
              <w:pStyle w:val="15"/>
              <w:spacing w:after="0"/>
              <w:ind w:right="27"/>
              <w:rPr>
                <w:rFonts w:eastAsia="Calibri"/>
                <w:sz w:val="20"/>
                <w:szCs w:val="20"/>
                <w:lang w:val="de-DE"/>
              </w:rPr>
            </w:pPr>
            <w:r>
              <w:rPr>
                <w:rFonts w:eastAsia="Calibri"/>
                <w:sz w:val="20"/>
                <w:szCs w:val="20"/>
                <w:lang w:val="de-DE"/>
              </w:rPr>
              <w:t>We are OK to support pi/2-BPSK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w:t>
            </w:r>
          </w:p>
        </w:tc>
        <w:tc>
          <w:tcPr>
            <w:tcW w:w="7560" w:type="dxa"/>
          </w:tcPr>
          <w:p>
            <w:pPr>
              <w:pStyle w:val="15"/>
              <w:spacing w:after="0"/>
              <w:ind w:right="27"/>
              <w:rPr>
                <w:rFonts w:eastAsia="Calibri"/>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Calibri"/>
                <w:sz w:val="20"/>
                <w:szCs w:val="20"/>
                <w:lang w:val="de-DE"/>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Apple</w:t>
            </w:r>
          </w:p>
        </w:tc>
        <w:tc>
          <w:tcPr>
            <w:tcW w:w="7560" w:type="dxa"/>
          </w:tcPr>
          <w:p>
            <w:pPr>
              <w:pStyle w:val="15"/>
              <w:spacing w:after="0"/>
              <w:ind w:right="27"/>
              <w:rPr>
                <w:rFonts w:eastAsia="Calibri"/>
                <w:sz w:val="22"/>
                <w:szCs w:val="22"/>
                <w:lang w:val="de-DE"/>
              </w:rPr>
            </w:pPr>
            <w:r>
              <w:rPr>
                <w:rFonts w:eastAsia="Times New Roman"/>
                <w:sz w:val="20"/>
                <w:szCs w:val="20"/>
                <w:lang w:eastAsia="en-US"/>
              </w:rPr>
              <w:t>We are fine with supporting pi/2 BPSK as a UE capability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Times New Roman"/>
                <w:sz w:val="22"/>
                <w:szCs w:val="22"/>
                <w:lang w:eastAsia="en-US"/>
              </w:rPr>
            </w:pPr>
            <w:r>
              <w:rPr>
                <w:rFonts w:eastAsia="Calibri"/>
                <w:sz w:val="22"/>
                <w:szCs w:val="22"/>
                <w:lang w:val="de-DE"/>
              </w:rPr>
              <w:t xml:space="preserve">As pi/2-BPSK has its own benefits, we are fine to support pi/2-BPSK for enhanced PF4.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560" w:type="dxa"/>
          </w:tcPr>
          <w:p>
            <w:pPr>
              <w:pStyle w:val="15"/>
              <w:spacing w:after="0"/>
              <w:ind w:right="27"/>
              <w:rPr>
                <w:rFonts w:eastAsia="Calibri"/>
                <w:sz w:val="22"/>
                <w:szCs w:val="22"/>
                <w:lang w:val="de-DE"/>
              </w:rPr>
            </w:pPr>
            <w:r>
              <w:rPr>
                <w:rFonts w:eastAsia="Calibri"/>
                <w:sz w:val="20"/>
                <w:szCs w:val="20"/>
                <w:lang w:val="de-DE"/>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560" w:type="dxa"/>
          </w:tcPr>
          <w:p>
            <w:pPr>
              <w:pStyle w:val="15"/>
              <w:spacing w:after="0"/>
              <w:ind w:right="27"/>
              <w:rPr>
                <w:rFonts w:eastAsia="Malgun Gothic"/>
                <w:sz w:val="22"/>
                <w:szCs w:val="22"/>
                <w:lang w:eastAsia="ko-KR"/>
              </w:rPr>
            </w:pPr>
            <w:r>
              <w:rPr>
                <w:rFonts w:hint="eastAsia" w:eastAsia="Malgun Gothic"/>
                <w:sz w:val="22"/>
                <w:szCs w:val="22"/>
                <w:lang w:val="de-DE" w:eastAsia="ko-KR"/>
              </w:rPr>
              <w:t xml:space="preserve">Support of </w:t>
            </w:r>
            <m:oMath>
              <m:f>
                <m:fPr>
                  <m:type m:val="lin"/>
                  <m:ctrlPr>
                    <w:rPr>
                      <w:rFonts w:ascii="Cambria Math" w:hAnsi="Cambria Math" w:eastAsia="Malgun Gothic"/>
                      <w:sz w:val="22"/>
                      <w:szCs w:val="22"/>
                      <w:lang w:eastAsia="ko-KR"/>
                    </w:rPr>
                  </m:ctrlPr>
                </m:fPr>
                <m:num>
                  <m:r>
                    <w:rPr>
                      <w:rFonts w:ascii="Cambria Math" w:hAnsi="Cambria Math" w:eastAsia="Malgun Gothic"/>
                      <w:sz w:val="22"/>
                      <w:szCs w:val="22"/>
                      <w:lang w:eastAsia="ko-KR"/>
                    </w:rPr>
                    <m:t>π</m:t>
                  </m:r>
                  <m:ctrlPr>
                    <w:rPr>
                      <w:rFonts w:ascii="Cambria Math" w:hAnsi="Cambria Math" w:eastAsia="Malgun Gothic"/>
                      <w:sz w:val="22"/>
                      <w:szCs w:val="22"/>
                      <w:lang w:eastAsia="ko-KR"/>
                    </w:rPr>
                  </m:ctrlPr>
                </m:num>
                <m:den>
                  <m:r>
                    <m:rPr>
                      <m:sty m:val="p"/>
                    </m:rPr>
                    <w:rPr>
                      <w:rFonts w:ascii="Cambria Math" w:hAnsi="Cambria Math" w:eastAsia="Malgun Gothic"/>
                      <w:sz w:val="22"/>
                      <w:szCs w:val="22"/>
                      <w:lang w:eastAsia="ko-KR"/>
                    </w:rPr>
                    <m:t>2</m:t>
                  </m:r>
                  <m:ctrlPr>
                    <w:rPr>
                      <w:rFonts w:ascii="Cambria Math" w:hAnsi="Cambria Math" w:eastAsia="Malgun Gothic"/>
                      <w:sz w:val="22"/>
                      <w:szCs w:val="22"/>
                      <w:lang w:eastAsia="ko-KR"/>
                    </w:rPr>
                  </m:ctrlPr>
                </m:den>
              </m:f>
            </m:oMath>
            <w:r>
              <w:rPr>
                <w:rFonts w:eastAsia="Malgun Gothic"/>
                <w:sz w:val="22"/>
                <w:szCs w:val="22"/>
                <w:lang w:eastAsia="ko-KR"/>
              </w:rPr>
              <w:t>-BPSK seems to be an issue of whether the following FG 16-6b is supported for FR2-2 or not.</w:t>
            </w:r>
          </w:p>
          <w:p>
            <w:pPr>
              <w:pStyle w:val="15"/>
              <w:spacing w:after="0"/>
              <w:ind w:right="27"/>
              <w:rPr>
                <w:rFonts w:eastAsia="Malgun Gothic"/>
                <w:sz w:val="22"/>
                <w:szCs w:val="22"/>
                <w:lang w:eastAsia="ko-KR"/>
              </w:rPr>
            </w:pPr>
          </w:p>
          <w:tbl>
            <w:tblPr>
              <w:tblStyle w:val="52"/>
              <w:tblW w:w="7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477"/>
              <w:gridCol w:w="2416"/>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477"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16-6b</w:t>
                  </w:r>
                </w:p>
              </w:tc>
              <w:tc>
                <w:tcPr>
                  <w:tcW w:w="2416"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color w:val="000000" w:themeColor="text1"/>
                      <w:szCs w:val="18"/>
                      <w:lang w:val="en-US"/>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Low PAPR DMRS for PUCCH</w:t>
                  </w:r>
                </w:p>
              </w:tc>
              <w:tc>
                <w:tcPr>
                  <w:tcW w:w="4441"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For PUCCH format 3 and PUCCH format 4 with transform precoding and with pi/2 BPSK modulation</w:t>
                  </w:r>
                </w:p>
              </w:tc>
            </w:tr>
          </w:tbl>
          <w:p>
            <w:pPr>
              <w:pStyle w:val="15"/>
              <w:spacing w:after="0"/>
              <w:ind w:right="27"/>
              <w:rPr>
                <w:rFonts w:eastAsia="Malgun Gothic"/>
                <w:sz w:val="22"/>
                <w:szCs w:val="22"/>
                <w:lang w:eastAsia="ko-KR"/>
              </w:rPr>
            </w:pPr>
          </w:p>
          <w:p>
            <w:pPr>
              <w:pStyle w:val="15"/>
              <w:spacing w:after="0"/>
              <w:ind w:right="27"/>
              <w:rPr>
                <w:rFonts w:eastAsia="Malgun Gothic"/>
                <w:sz w:val="22"/>
                <w:szCs w:val="22"/>
                <w:lang w:val="de-DE" w:eastAsia="ko-KR"/>
              </w:rPr>
            </w:pPr>
            <w:r>
              <w:rPr>
                <w:rFonts w:hint="eastAsia" w:eastAsia="Malgun Gothic"/>
                <w:sz w:val="22"/>
                <w:szCs w:val="22"/>
                <w:lang w:val="de-DE" w:eastAsia="ko-KR"/>
              </w:rPr>
              <w:t xml:space="preserve">If this FG is also supported for FR2-2, </w:t>
            </w:r>
            <m:oMath>
              <m:f>
                <m:fPr>
                  <m:type m:val="lin"/>
                  <m:ctrlPr>
                    <w:rPr>
                      <w:rFonts w:ascii="Cambria Math" w:hAnsi="Cambria Math" w:eastAsia="Malgun Gothic"/>
                      <w:sz w:val="22"/>
                      <w:szCs w:val="22"/>
                      <w:lang w:eastAsia="ko-KR"/>
                    </w:rPr>
                  </m:ctrlPr>
                </m:fPr>
                <m:num>
                  <m:r>
                    <w:rPr>
                      <w:rFonts w:ascii="Cambria Math" w:hAnsi="Cambria Math" w:eastAsia="Malgun Gothic"/>
                      <w:sz w:val="22"/>
                      <w:szCs w:val="22"/>
                      <w:lang w:eastAsia="ko-KR"/>
                    </w:rPr>
                    <m:t>π</m:t>
                  </m:r>
                  <m:ctrlPr>
                    <w:rPr>
                      <w:rFonts w:ascii="Cambria Math" w:hAnsi="Cambria Math" w:eastAsia="Malgun Gothic"/>
                      <w:sz w:val="22"/>
                      <w:szCs w:val="22"/>
                      <w:lang w:eastAsia="ko-KR"/>
                    </w:rPr>
                  </m:ctrlPr>
                </m:num>
                <m:den>
                  <m:r>
                    <m:rPr>
                      <m:sty m:val="p"/>
                    </m:rPr>
                    <w:rPr>
                      <w:rFonts w:ascii="Cambria Math" w:hAnsi="Cambria Math" w:eastAsia="Malgun Gothic"/>
                      <w:sz w:val="22"/>
                      <w:szCs w:val="22"/>
                      <w:lang w:eastAsia="ko-KR"/>
                    </w:rPr>
                    <m:t>2</m:t>
                  </m:r>
                  <m:ctrlPr>
                    <w:rPr>
                      <w:rFonts w:ascii="Cambria Math" w:hAnsi="Cambria Math" w:eastAsia="Malgun Gothic"/>
                      <w:sz w:val="22"/>
                      <w:szCs w:val="22"/>
                      <w:lang w:eastAsia="ko-KR"/>
                    </w:rPr>
                  </m:ctrlPr>
                </m:den>
              </m:f>
            </m:oMath>
            <w:r>
              <w:rPr>
                <w:rFonts w:eastAsia="Malgun Gothic"/>
                <w:sz w:val="22"/>
                <w:szCs w:val="22"/>
                <w:lang w:eastAsia="ko-KR"/>
              </w:rPr>
              <w:t>-BPSK can be applicable not only to PF4 but also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Malgun Gothic"/>
                <w:sz w:val="22"/>
                <w:szCs w:val="22"/>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Times New Roman"/>
                <w:sz w:val="20"/>
                <w:szCs w:val="20"/>
                <w:lang w:eastAsia="en-US"/>
              </w:rPr>
            </w:pPr>
            <w:r>
              <w:rPr>
                <w:rFonts w:eastAsia="Calibri"/>
                <w:sz w:val="20"/>
                <w:szCs w:val="20"/>
                <w:lang w:val="de-DE"/>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ePF4 and also think the issue raised by LG should be considered.</w:t>
            </w:r>
          </w:p>
          <w:p>
            <w:pPr>
              <w:pStyle w:val="15"/>
              <w:spacing w:after="0"/>
              <w:ind w:right="27"/>
              <w:rPr>
                <w:rFonts w:eastAsia="Times New Roman"/>
                <w:sz w:val="20"/>
                <w:szCs w:val="20"/>
                <w:lang w:eastAsia="en-US"/>
              </w:rPr>
            </w:pPr>
            <w:r>
              <w:rPr>
                <w:rFonts w:eastAsia="Times New Roman"/>
                <w:sz w:val="20"/>
                <w:szCs w:val="20"/>
                <w:lang w:eastAsia="en-US"/>
              </w:rPr>
              <w:t xml:space="preserve"> </w:t>
            </w:r>
          </w:p>
          <w:p>
            <w:pPr>
              <w:pStyle w:val="15"/>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 xml:space="preserve">-BPSK, we believe the same motivation still holds. Given type 2 sequence and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have better PAPR, we think it’s benefit at least for coverage.</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However, one thing we’d like to note is that for the low-PAPR sequence type2, it does not support user multiplexing for PUCCH format 4 with </w:t>
            </w:r>
            <m:oMath>
              <m:f>
                <m:fPr>
                  <m:type m:val="lin"/>
                  <m:ctrlPr>
                    <w:rPr>
                      <w:rFonts w:ascii="Cambria Math" w:hAnsi="Cambria Math" w:eastAsia="Malgun Gothic"/>
                      <w:sz w:val="20"/>
                      <w:szCs w:val="20"/>
                      <w:lang w:eastAsia="ko-KR"/>
                    </w:rPr>
                  </m:ctrlPr>
                </m:fPr>
                <m:num>
                  <m:r>
                    <w:rPr>
                      <w:rFonts w:ascii="Cambria Math" w:hAnsi="Cambria Math" w:eastAsia="Malgun Gothic"/>
                      <w:sz w:val="20"/>
                      <w:szCs w:val="20"/>
                      <w:lang w:eastAsia="ko-KR"/>
                    </w:rPr>
                    <m:t>π</m:t>
                  </m:r>
                  <m:ctrlPr>
                    <w:rPr>
                      <w:rFonts w:ascii="Cambria Math" w:hAnsi="Cambria Math" w:eastAsia="Malgun Gothic"/>
                      <w:sz w:val="20"/>
                      <w:szCs w:val="20"/>
                      <w:lang w:eastAsia="ko-KR"/>
                    </w:rPr>
                  </m:ctrlPr>
                </m:num>
                <m:den>
                  <m:r>
                    <m:rPr>
                      <m:sty m:val="p"/>
                    </m:rPr>
                    <w:rPr>
                      <w:rFonts w:ascii="Cambria Math" w:hAnsi="Cambria Math" w:eastAsia="Malgun Gothic"/>
                      <w:sz w:val="20"/>
                      <w:szCs w:val="20"/>
                      <w:lang w:eastAsia="ko-KR"/>
                    </w:rPr>
                    <m:t>2</m:t>
                  </m:r>
                  <m:ctrlPr>
                    <w:rPr>
                      <w:rFonts w:ascii="Cambria Math" w:hAnsi="Cambria Math" w:eastAsia="Malgun Gothic"/>
                      <w:sz w:val="20"/>
                      <w:szCs w:val="20"/>
                      <w:lang w:eastAsia="ko-KR"/>
                    </w:rPr>
                  </m:ctrlPr>
                </m:den>
              </m:f>
            </m:oMath>
            <w:r>
              <w:rPr>
                <w:rFonts w:eastAsia="Malgun Gothic"/>
                <w:sz w:val="20"/>
                <w:szCs w:val="20"/>
                <w:lang w:eastAsia="ko-KR"/>
              </w:rPr>
              <w:t>-BPSK</w:t>
            </w:r>
            <w:r>
              <w:rPr>
                <w:rFonts w:eastAsia="Calibr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 xml:space="preserve">In our understanding, for enhanced PUCCH format 4 whose DMRS using type-1 sequence can be configured with </w:t>
            </w:r>
            <w:r>
              <w:rPr>
                <w:rFonts w:eastAsia="Calibri"/>
                <w:sz w:val="22"/>
                <w:szCs w:val="22"/>
              </w:rPr>
              <w:t>pi/2-BPSK</w:t>
            </w:r>
            <w:r>
              <w:rPr>
                <w:rFonts w:hint="eastAsia" w:eastAsia="Calibri"/>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Transsion</w:t>
            </w:r>
          </w:p>
        </w:tc>
        <w:tc>
          <w:tcPr>
            <w:tcW w:w="7560" w:type="dxa"/>
          </w:tcPr>
          <w:p>
            <w:pPr>
              <w:pStyle w:val="15"/>
              <w:spacing w:after="0"/>
              <w:ind w:right="27"/>
              <w:rPr>
                <w:rFonts w:eastAsia="宋体"/>
                <w:sz w:val="20"/>
                <w:szCs w:val="20"/>
                <w:lang w:val="en-US"/>
              </w:rPr>
            </w:pPr>
            <w:r>
              <w:rPr>
                <w:rFonts w:hint="eastAsia" w:eastAsia="宋体"/>
                <w:sz w:val="20"/>
                <w:szCs w:val="20"/>
                <w:lang w:val="en-US"/>
              </w:rPr>
              <w:t xml:space="preserve">We are OK with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 with Type-2 low PAPR sequences</w:t>
            </w:r>
            <w:r>
              <w:rPr>
                <w:rFonts w:hint="eastAsia" w:eastAsia="宋体"/>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Calibri"/>
                <w:sz w:val="20"/>
                <w:szCs w:val="22"/>
              </w:rPr>
            </w:pPr>
            <w:r>
              <w:rPr>
                <w:rFonts w:eastAsia="宋体"/>
                <w:sz w:val="20"/>
                <w:szCs w:val="22"/>
                <w:lang w:val="en-US"/>
              </w:rPr>
              <w:t xml:space="preserve">Multiple companies seem to be okay with supporting pi/2-BPSK for PF4 when </w:t>
            </w:r>
            <w:r>
              <w:rPr>
                <w:rFonts w:eastAsia="Calibri"/>
                <w:sz w:val="20"/>
                <w:szCs w:val="22"/>
              </w:rPr>
              <w:t>N</w:t>
            </w:r>
            <w:r>
              <w:rPr>
                <w:rFonts w:eastAsia="Calibri"/>
                <w:sz w:val="20"/>
                <w:szCs w:val="22"/>
                <w:vertAlign w:val="subscript"/>
              </w:rPr>
              <w:t>RB</w:t>
            </w:r>
            <w:r>
              <w:rPr>
                <w:rFonts w:eastAsia="Calibri"/>
                <w:sz w:val="20"/>
                <w:szCs w:val="22"/>
              </w:rPr>
              <w:t xml:space="preserve"> &gt; 1 which implies that Type 2 sequence is used for DMRS. Some companies suggest that this should be a UE capability, and one company has a concern that Type 2 sequences have not been part of the evalulations so far.</w:t>
            </w:r>
          </w:p>
          <w:p>
            <w:pPr>
              <w:pStyle w:val="15"/>
              <w:spacing w:after="0"/>
              <w:ind w:right="27"/>
              <w:rPr>
                <w:rFonts w:eastAsia="Calibri"/>
                <w:sz w:val="20"/>
                <w:szCs w:val="22"/>
              </w:rPr>
            </w:pPr>
          </w:p>
          <w:p>
            <w:pPr>
              <w:pStyle w:val="15"/>
              <w:spacing w:after="0"/>
              <w:ind w:right="27"/>
              <w:rPr>
                <w:rFonts w:eastAsia="Calibri"/>
                <w:sz w:val="20"/>
                <w:szCs w:val="22"/>
              </w:rPr>
            </w:pPr>
            <w:r>
              <w:rPr>
                <w:rFonts w:eastAsia="Calibri"/>
                <w:sz w:val="20"/>
                <w:szCs w:val="22"/>
              </w:rPr>
              <w:t>The moderator thinks that still more discussion is needed before a conclusion can be drawn. This is based on the following two comments:</w:t>
            </w:r>
          </w:p>
          <w:p>
            <w:pPr>
              <w:pStyle w:val="15"/>
              <w:spacing w:after="0"/>
              <w:ind w:right="27"/>
              <w:rPr>
                <w:rFonts w:eastAsia="Calibri"/>
                <w:sz w:val="20"/>
                <w:szCs w:val="22"/>
              </w:rPr>
            </w:pPr>
          </w:p>
          <w:p>
            <w:pPr>
              <w:pStyle w:val="15"/>
              <w:numPr>
                <w:ilvl w:val="0"/>
                <w:numId w:val="21"/>
              </w:numPr>
              <w:spacing w:after="0"/>
              <w:ind w:right="27"/>
              <w:rPr>
                <w:rFonts w:eastAsia="Calibri"/>
                <w:sz w:val="20"/>
                <w:szCs w:val="22"/>
              </w:rPr>
            </w:pPr>
            <w:r>
              <w:rPr>
                <w:rFonts w:eastAsia="Calibri"/>
                <w:sz w:val="20"/>
                <w:szCs w:val="22"/>
              </w:rPr>
              <w:t>LGE observes that support of pi/2-BPSK is a UE capability (FG 16-6b) and that this capability applies to both PF3 and PF4.</w:t>
            </w:r>
          </w:p>
          <w:p>
            <w:pPr>
              <w:pStyle w:val="15"/>
              <w:numPr>
                <w:ilvl w:val="0"/>
                <w:numId w:val="21"/>
              </w:numPr>
              <w:spacing w:after="0"/>
              <w:ind w:right="27"/>
              <w:rPr>
                <w:rFonts w:eastAsia="宋体"/>
                <w:sz w:val="20"/>
                <w:szCs w:val="20"/>
                <w:lang w:val="en-US"/>
              </w:rPr>
            </w:pPr>
            <w:r>
              <w:rPr>
                <w:rFonts w:eastAsia="Calibri"/>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pPr>
              <w:pStyle w:val="15"/>
              <w:spacing w:after="0"/>
              <w:ind w:right="27"/>
              <w:rPr>
                <w:rFonts w:eastAsia="Calibri"/>
                <w:sz w:val="20"/>
                <w:szCs w:val="20"/>
              </w:rPr>
            </w:pPr>
          </w:p>
          <w:p>
            <w:pPr>
              <w:pStyle w:val="15"/>
              <w:spacing w:after="0"/>
              <w:ind w:right="27"/>
              <w:rPr>
                <w:rFonts w:eastAsia="宋体"/>
                <w:sz w:val="20"/>
                <w:szCs w:val="20"/>
                <w:lang w:val="en-US"/>
              </w:rPr>
            </w:pPr>
            <w:r>
              <w:rPr>
                <w:rFonts w:eastAsia="Calibri"/>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p>
      <w:pPr>
        <w:pStyle w:val="4"/>
        <w:tabs>
          <w:tab w:val="left" w:pos="1530"/>
          <w:tab w:val="left" w:pos="1800"/>
        </w:tabs>
        <w:ind w:left="1530" w:hanging="1494"/>
        <w:rPr>
          <w:b/>
          <w:bCs/>
          <w:sz w:val="20"/>
        </w:rPr>
      </w:pPr>
      <w:r>
        <w:rPr>
          <w:b/>
          <w:bCs/>
          <w:sz w:val="20"/>
          <w:highlight w:val="cyan"/>
        </w:rPr>
        <w:t xml:space="preserve">Question #3 </w:t>
      </w:r>
      <w:r>
        <w:rPr>
          <w:b/>
          <w:bCs/>
          <w:sz w:val="20"/>
          <w:highlight w:val="cyan"/>
        </w:rPr>
        <w:tab/>
      </w:r>
      <w:r>
        <w:rPr>
          <w:b/>
          <w:bCs/>
          <w:sz w:val="20"/>
          <w:highlight w:val="cyan"/>
        </w:rPr>
        <w:t xml:space="preserve">Do you agree with vivo's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ctrlPr>
              <w:rPr>
                <w:rFonts w:ascii="Cambria Math" w:hAnsi="Cambria Math"/>
                <w:b/>
                <w:bCs/>
                <w:sz w:val="20"/>
                <w:highlight w:val="cyan"/>
              </w:rPr>
            </m:ctrlPr>
          </m:num>
          <m:den>
            <m:r>
              <m:rPr>
                <m:sty m:val="b"/>
              </m:rPr>
              <w:rPr>
                <w:rFonts w:ascii="Cambria Math" w:hAnsi="Cambria Math"/>
                <w:sz w:val="20"/>
                <w:highlight w:val="cyan"/>
              </w:rPr>
              <m:t>2</m:t>
            </m:r>
            <m:ctrlPr>
              <w:rPr>
                <w:rFonts w:ascii="Cambria Math" w:hAnsi="Cambria Math"/>
                <w:b/>
                <w:bCs/>
                <w:sz w:val="20"/>
                <w:highlight w:val="cyan"/>
              </w:rPr>
            </m:ctrlPr>
          </m:den>
        </m:f>
      </m:oMath>
      <w:r>
        <w:rPr>
          <w:b/>
          <w:bCs/>
          <w:sz w:val="20"/>
          <w:highlight w:val="cyan"/>
        </w:rPr>
        <w:t>-BPSK is used?</w:t>
      </w:r>
    </w:p>
    <w:p>
      <w:pPr>
        <w:pStyle w:val="4"/>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r>
      <w:r>
        <w:rPr>
          <w:b/>
          <w:bCs/>
          <w:sz w:val="20"/>
          <w:highlight w:val="cyan"/>
        </w:rPr>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ctrlPr>
              <w:rPr>
                <w:rFonts w:ascii="Cambria Math" w:hAnsi="Cambria Math"/>
                <w:b/>
                <w:bCs/>
                <w:sz w:val="20"/>
                <w:highlight w:val="cyan"/>
              </w:rPr>
            </m:ctrlPr>
          </m:num>
          <m:den>
            <m:r>
              <m:rPr>
                <m:sty m:val="b"/>
              </m:rPr>
              <w:rPr>
                <w:rFonts w:ascii="Cambria Math" w:hAnsi="Cambria Math"/>
                <w:sz w:val="20"/>
                <w:highlight w:val="cyan"/>
              </w:rPr>
              <m:t>2</m:t>
            </m:r>
            <m:ctrlPr>
              <w:rPr>
                <w:rFonts w:ascii="Cambria Math" w:hAnsi="Cambria Math"/>
                <w:b/>
                <w:bCs/>
                <w:sz w:val="20"/>
                <w:highlight w:val="cyan"/>
              </w:rPr>
            </m:ctrlP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ctrlPr>
              <w:rPr>
                <w:rFonts w:ascii="Cambria Math" w:hAnsi="Cambria Math"/>
                <w:b/>
                <w:bCs/>
                <w:sz w:val="20"/>
                <w:highlight w:val="cyan"/>
              </w:rPr>
            </m:ctrlPr>
          </m:num>
          <m:den>
            <m:r>
              <m:rPr>
                <m:sty m:val="b"/>
              </m:rPr>
              <w:rPr>
                <w:rFonts w:ascii="Cambria Math" w:hAnsi="Cambria Math"/>
                <w:sz w:val="20"/>
                <w:highlight w:val="cyan"/>
              </w:rPr>
              <m:t>2</m:t>
            </m:r>
            <m:ctrlPr>
              <w:rPr>
                <w:rFonts w:ascii="Cambria Math" w:hAnsi="Cambria Math"/>
                <w:b/>
                <w:bCs/>
                <w:sz w:val="20"/>
                <w:highlight w:val="cyan"/>
              </w:rPr>
            </m:ctrlPr>
          </m:den>
        </m:f>
      </m:oMath>
      <w:r>
        <w:rPr>
          <w:b/>
          <w:bCs/>
          <w:sz w:val="20"/>
          <w:highlight w:val="cyan"/>
        </w:rPr>
        <w:t>-BPSK, considering that both formats can be configured with multiple RBs?</w:t>
      </w:r>
    </w:p>
    <w:p>
      <w:pPr>
        <w:ind w:right="27"/>
        <w:jc w:val="both"/>
        <w:rPr>
          <w:rFonts w:ascii="Arial" w:hAnsi="Arial"/>
          <w:lang w:val="en-US" w:eastAsia="zh-CN"/>
        </w:rPr>
      </w:pPr>
      <w:r>
        <w:rPr>
          <w:rFonts w:ascii="Arial" w:hAnsi="Arial"/>
          <w:lang w:val="en-US" w:eastAsia="zh-CN"/>
        </w:rPr>
        <w:t>Please provide your company view on Questions #3 and #4.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pPr>
              <w:pStyle w:val="15"/>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Q3: yes</w:t>
            </w:r>
          </w:p>
          <w:p>
            <w:pPr>
              <w:pStyle w:val="15"/>
              <w:spacing w:after="0"/>
              <w:ind w:right="27"/>
              <w:rPr>
                <w:rFonts w:eastAsia="Calibri"/>
                <w:sz w:val="20"/>
                <w:szCs w:val="20"/>
                <w:lang w:val="de-DE"/>
              </w:rPr>
            </w:pPr>
            <w:r>
              <w:rPr>
                <w:rFonts w:eastAsia="Calibri"/>
                <w:sz w:val="20"/>
                <w:szCs w:val="20"/>
                <w:lang w:val="de-DE"/>
              </w:rPr>
              <w:t>Q4: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Times New Roman"/>
                <w:sz w:val="20"/>
                <w:szCs w:val="20"/>
                <w:lang w:eastAsia="en-US"/>
              </w:rPr>
            </w:pPr>
            <w:r>
              <w:rPr>
                <w:rFonts w:eastAsia="Calibri"/>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pPr>
              <w:pStyle w:val="15"/>
              <w:spacing w:after="0"/>
              <w:ind w:right="27"/>
              <w:rPr>
                <w:rFonts w:eastAsia="Calibri"/>
                <w:sz w:val="20"/>
                <w:szCs w:val="20"/>
                <w:lang w:val="de-DE"/>
              </w:rPr>
            </w:pPr>
            <w:r>
              <w:rPr>
                <w:rFonts w:eastAsia="Times New Roman"/>
                <w:sz w:val="20"/>
                <w:szCs w:val="20"/>
                <w:lang w:eastAsia="en-US"/>
              </w:rPr>
              <w:t xml:space="preserve">Q4: It does not seem that multi-RB PF4 with pi/2-BPSK offer additional benefit over PF3 with pi/2-BPSK.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Malgun Gothic"/>
                <w:sz w:val="20"/>
                <w:szCs w:val="20"/>
                <w:lang w:val="de-DE" w:eastAsia="ko-KR"/>
              </w:rPr>
            </w:pPr>
            <w:r>
              <w:rPr>
                <w:rFonts w:hint="eastAsia" w:eastAsia="Malgun Gothic"/>
                <w:sz w:val="20"/>
                <w:szCs w:val="20"/>
                <w:lang w:val="de-DE" w:eastAsia="ko-KR"/>
              </w:rPr>
              <w:t>LG Electronics</w:t>
            </w:r>
          </w:p>
        </w:tc>
        <w:tc>
          <w:tcPr>
            <w:tcW w:w="7560" w:type="dxa"/>
          </w:tcPr>
          <w:p>
            <w:pPr>
              <w:pStyle w:val="15"/>
              <w:spacing w:after="0"/>
              <w:ind w:right="27"/>
              <w:rPr>
                <w:rFonts w:hint="eastAsia" w:eastAsia="Malgun Gothic"/>
                <w:sz w:val="20"/>
                <w:szCs w:val="20"/>
                <w:lang w:val="de-DE" w:eastAsia="ko-KR"/>
              </w:rPr>
            </w:pPr>
            <w:r>
              <w:rPr>
                <w:rFonts w:hint="eastAsia" w:eastAsia="Malgun Gothic"/>
                <w:sz w:val="20"/>
                <w:szCs w:val="20"/>
                <w:lang w:val="de-DE" w:eastAsia="ko-KR"/>
              </w:rPr>
              <w:t>Q3: Yes.</w:t>
            </w:r>
          </w:p>
          <w:p>
            <w:pPr>
              <w:pStyle w:val="15"/>
              <w:spacing w:after="0"/>
              <w:ind w:right="27"/>
              <w:rPr>
                <w:rFonts w:hint="eastAsia" w:eastAsia="Malgun Gothic"/>
                <w:sz w:val="20"/>
                <w:szCs w:val="20"/>
                <w:lang w:val="de-DE" w:eastAsia="ko-KR"/>
              </w:rPr>
            </w:pPr>
            <w:r>
              <w:rPr>
                <w:rFonts w:eastAsia="Malgun Gothic"/>
                <w:sz w:val="20"/>
                <w:szCs w:val="20"/>
                <w:lang w:val="de-DE" w:eastAsia="ko-KR"/>
              </w:rPr>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ko-KR" w:bidi="ar-SA"/>
              </w:rPr>
            </w:pPr>
            <w:r>
              <w:rPr>
                <w:rFonts w:hint="eastAsia" w:eastAsia="宋体"/>
                <w:sz w:val="20"/>
                <w:szCs w:val="20"/>
                <w:lang w:val="en-US" w:eastAsia="zh-CN"/>
              </w:rPr>
              <w:t>ZTE, Sanechips</w:t>
            </w:r>
          </w:p>
        </w:tc>
        <w:tc>
          <w:tcPr>
            <w:tcW w:w="7560" w:type="dxa"/>
            <w:vAlign w:val="top"/>
          </w:tcPr>
          <w:p>
            <w:pPr>
              <w:pStyle w:val="15"/>
              <w:spacing w:after="0"/>
              <w:ind w:right="27"/>
              <w:rPr>
                <w:rFonts w:hint="eastAsia" w:eastAsia="宋体"/>
                <w:sz w:val="20"/>
                <w:szCs w:val="20"/>
                <w:lang w:val="en-US" w:eastAsia="zh-CN"/>
              </w:rPr>
            </w:pPr>
            <w:r>
              <w:rPr>
                <w:rFonts w:hint="eastAsia" w:eastAsia="宋体"/>
                <w:sz w:val="20"/>
                <w:szCs w:val="20"/>
                <w:lang w:val="en-US" w:eastAsia="zh-CN"/>
              </w:rPr>
              <w:t>Q3:Yes.</w:t>
            </w:r>
          </w:p>
          <w:p>
            <w:pPr>
              <w:pStyle w:val="15"/>
              <w:spacing w:after="0"/>
              <w:ind w:right="27" w:rightChars="0"/>
              <w:rPr>
                <w:rFonts w:hint="eastAsia" w:ascii="Arial" w:hAnsi="Arial" w:eastAsia="宋体" w:cs="Times New Roman"/>
                <w:sz w:val="20"/>
                <w:szCs w:val="20"/>
                <w:lang w:val="de-DE" w:eastAsia="ko-KR" w:bidi="ar-SA"/>
              </w:rPr>
            </w:pPr>
            <w:r>
              <w:rPr>
                <w:rFonts w:hint="eastAsia" w:eastAsia="宋体"/>
                <w:sz w:val="20"/>
                <w:szCs w:val="20"/>
                <w:lang w:val="en-US" w:eastAsia="zh-CN"/>
              </w:rPr>
              <w:t>Q4:There seems to be</w:t>
            </w:r>
            <w:bookmarkStart w:id="48" w:name="_GoBack"/>
            <w:bookmarkEnd w:id="48"/>
            <w:r>
              <w:rPr>
                <w:rFonts w:hint="eastAsia" w:eastAsia="宋体"/>
                <w:sz w:val="20"/>
                <w:szCs w:val="20"/>
                <w:lang w:val="en-US" w:eastAsia="zh-CN"/>
              </w:rPr>
              <w:t xml:space="preserve"> no difference between multi-RB PF4 with </w:t>
            </w:r>
            <w:r>
              <w:rPr>
                <w:rFonts w:eastAsia="Calibri"/>
                <w:sz w:val="20"/>
                <w:szCs w:val="20"/>
              </w:rPr>
              <w:t xml:space="preserve">pi/2-BPSK </w:t>
            </w:r>
            <w:r>
              <w:rPr>
                <w:rFonts w:hint="eastAsia" w:eastAsia="宋体"/>
                <w:sz w:val="20"/>
                <w:szCs w:val="20"/>
                <w:lang w:val="en-US" w:eastAsia="zh-CN"/>
              </w:rPr>
              <w:t xml:space="preserve">and PF3 with </w:t>
            </w:r>
            <w:r>
              <w:rPr>
                <w:rFonts w:eastAsia="Calibri"/>
                <w:sz w:val="20"/>
                <w:szCs w:val="20"/>
              </w:rPr>
              <w:t>pi/2-BPSK</w:t>
            </w:r>
            <w:r>
              <w:rPr>
                <w:rFonts w:hint="eastAsia" w:eastAsia="宋体"/>
                <w:sz w:val="20"/>
                <w:szCs w:val="20"/>
                <w:lang w:val="en-US" w:eastAsia="zh-CN"/>
              </w:rPr>
              <w:t>.</w:t>
            </w:r>
          </w:p>
        </w:tc>
      </w:tr>
    </w:tbl>
    <w:p>
      <w:pPr>
        <w:rPr>
          <w:highlight w:val="cyan"/>
        </w:rPr>
      </w:pPr>
    </w:p>
    <w:p>
      <w:pPr>
        <w:rPr>
          <w:highlight w:val="cyan"/>
        </w:rPr>
      </w:pPr>
    </w:p>
    <w:p>
      <w:pPr>
        <w:pStyle w:val="2"/>
      </w:pPr>
      <w:r>
        <w:t>4</w:t>
      </w:r>
      <w:r>
        <w:tab/>
      </w:r>
      <w:r>
        <w:t>Potential Coverage Imbalance between PF2/3 and PF4</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Considering the limited time for Rel-17 B52.6GHz, the discussion on potential problem of coverage performance should be deferred.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OPPO [8]</w:t>
            </w:r>
          </w:p>
        </w:tc>
        <w:tc>
          <w:tcPr>
            <w:tcW w:w="7560" w:type="dxa"/>
          </w:tcPr>
          <w:p>
            <w:pPr>
              <w:overflowPunct/>
              <w:autoSpaceDE/>
              <w:autoSpaceDN/>
              <w:adjustRightInd/>
              <w:spacing w:after="0" w:line="252" w:lineRule="auto"/>
              <w:jc w:val="both"/>
              <w:textAlignment w:val="auto"/>
              <w:rPr>
                <w:rFonts w:eastAsia="宋体"/>
                <w:b/>
                <w:kern w:val="2"/>
                <w:sz w:val="22"/>
                <w:szCs w:val="24"/>
                <w:lang w:eastAsia="zh-CN"/>
              </w:rPr>
            </w:pPr>
            <w:r>
              <w:rPr>
                <w:rFonts w:hint="eastAsia" w:eastAsia="宋体"/>
                <w:b/>
                <w:kern w:val="2"/>
                <w:sz w:val="22"/>
                <w:szCs w:val="24"/>
                <w:lang w:eastAsia="zh-CN"/>
              </w:rPr>
              <w:t>P</w:t>
            </w:r>
            <w:r>
              <w:rPr>
                <w:rFonts w:eastAsia="宋体"/>
                <w:b/>
                <w:kern w:val="2"/>
                <w:sz w:val="22"/>
                <w:szCs w:val="24"/>
                <w:lang w:eastAsia="zh-CN"/>
              </w:rPr>
              <w:t xml:space="preserve">roposal 2: For PF2/3 in 60GHz band, </w:t>
            </w:r>
            <w:r>
              <w:rPr>
                <w:rFonts w:eastAsia="바탕"/>
                <w:b/>
                <w:sz w:val="22"/>
                <w:szCs w:val="24"/>
                <w:lang w:eastAsia="en-US"/>
              </w:rPr>
              <w:t>the actual number of RBs used for a PUCCH transmission is equal to N</w:t>
            </w:r>
            <w:r>
              <w:rPr>
                <w:rFonts w:eastAsia="바탕"/>
                <w:b/>
                <w:sz w:val="22"/>
                <w:szCs w:val="24"/>
                <w:vertAlign w:val="subscript"/>
                <w:lang w:eastAsia="en-US"/>
              </w:rPr>
              <w:t>RB</w:t>
            </w:r>
            <w:r>
              <w:rPr>
                <w:rFonts w:eastAsia="바탕"/>
                <w:b/>
                <w:sz w:val="22"/>
                <w:szCs w:val="24"/>
                <w:lang w:eastAsia="en-US"/>
              </w:rPr>
              <w:t>, i.e., the actual number of RBs does not vary dynamically based on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spacing w:after="240"/>
              <w:ind w:right="28"/>
              <w:jc w:val="both"/>
              <w:rPr>
                <w:rFonts w:eastAsia="宋体"/>
                <w:i/>
                <w:iCs/>
                <w:sz w:val="22"/>
                <w:szCs w:val="22"/>
                <w:lang w:eastAsia="en-US"/>
              </w:rPr>
            </w:pPr>
            <w:r>
              <w:rPr>
                <w:rFonts w:eastAsia="宋体"/>
                <w:b/>
                <w:i/>
                <w:sz w:val="22"/>
                <w:szCs w:val="22"/>
                <w:lang w:eastAsia="en-US"/>
              </w:rPr>
              <w:t>Observation 1:</w:t>
            </w:r>
            <w:r>
              <w:rPr>
                <w:rFonts w:eastAsia="宋体"/>
                <w:i/>
                <w:sz w:val="22"/>
                <w:szCs w:val="22"/>
                <w:lang w:eastAsia="en-US"/>
              </w:rPr>
              <w:t xml:space="preserve"> On </w:t>
            </w:r>
            <w:r>
              <w:rPr>
                <w:rFonts w:eastAsia="宋体"/>
                <w:i/>
                <w:iCs/>
                <w:sz w:val="22"/>
                <w:szCs w:val="22"/>
                <w:lang w:eastAsia="en-US"/>
              </w:rPr>
              <w:t>potential coverage imbalance between enhanced PUCCH formats 2/3 and PUCCH format 4, it has not been shown that PF2/3 cause a coverage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 [17]</w:t>
            </w:r>
          </w:p>
        </w:tc>
        <w:tc>
          <w:tcPr>
            <w:tcW w:w="7560" w:type="dxa"/>
          </w:tcPr>
          <w:p>
            <w:pPr>
              <w:spacing w:after="120" w:line="240" w:lineRule="auto"/>
              <w:jc w:val="both"/>
              <w:rPr>
                <w:rFonts w:eastAsia="宋体"/>
                <w:b/>
                <w:bCs/>
                <w:sz w:val="22"/>
                <w:szCs w:val="22"/>
                <w:lang w:eastAsia="en-US"/>
              </w:rPr>
            </w:pPr>
            <w:r>
              <w:rPr>
                <w:rFonts w:eastAsia="宋体"/>
                <w:b/>
                <w:bCs/>
                <w:sz w:val="22"/>
                <w:szCs w:val="22"/>
                <w:lang w:eastAsia="en-US"/>
              </w:rPr>
              <w:t xml:space="preserve">Proposal 3: In Rel-17, </w:t>
            </w:r>
            <w:r>
              <w:rPr>
                <w:rFonts w:eastAsia="宋体"/>
                <w:b/>
                <w:bCs/>
                <w:sz w:val="22"/>
                <w:szCs w:val="22"/>
                <w:lang w:val="en-US" w:eastAsia="en-US"/>
              </w:rPr>
              <w:t>no further discussion on potential coverage imbalance between PF2/3 and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18"/>
                <w:szCs w:val="20"/>
                <w:lang w:val="de-DE"/>
              </w:rPr>
            </w:pPr>
            <w:r>
              <w:rPr>
                <w:rFonts w:eastAsia="Calibri"/>
                <w:sz w:val="20"/>
                <w:szCs w:val="22"/>
                <w:lang w:val="de-DE"/>
              </w:rPr>
              <w:t>Interdigital [13]</w:t>
            </w:r>
          </w:p>
        </w:tc>
        <w:tc>
          <w:tcPr>
            <w:tcW w:w="7560" w:type="dxa"/>
          </w:tcPr>
          <w:p>
            <w:pPr>
              <w:spacing w:after="120" w:line="276" w:lineRule="auto"/>
              <w:jc w:val="both"/>
              <w:rPr>
                <w:rFonts w:ascii="Arial" w:hAnsi="Arial" w:eastAsia="Calibri" w:cs="Arial"/>
                <w:bCs/>
                <w:i/>
                <w:iCs/>
                <w:sz w:val="20"/>
                <w:szCs w:val="22"/>
              </w:rPr>
            </w:pPr>
            <w:r>
              <w:rPr>
                <w:rFonts w:ascii="Arial" w:hAnsi="Arial" w:eastAsia="Calibri" w:cs="Arial"/>
                <w:b/>
                <w:i/>
                <w:iCs/>
                <w:sz w:val="20"/>
                <w:szCs w:val="22"/>
              </w:rPr>
              <w:t xml:space="preserve">Observation 3: </w:t>
            </w:r>
            <w:r>
              <w:rPr>
                <w:rFonts w:ascii="Arial" w:hAnsi="Arial" w:eastAsia="Calibri"/>
                <w:i/>
                <w:iCs/>
                <w:sz w:val="20"/>
                <w:szCs w:val="22"/>
                <w:lang w:eastAsia="zh-CN"/>
              </w:rPr>
              <w:t>Potential coverage imbalance issue can be handled by gNB configuration with the flexibility given by the current specification.</w:t>
            </w:r>
          </w:p>
          <w:p>
            <w:pPr>
              <w:spacing w:after="240" w:line="276" w:lineRule="auto"/>
              <w:jc w:val="both"/>
              <w:rPr>
                <w:rFonts w:ascii="Arial" w:hAnsi="Arial" w:eastAsia="Calibri" w:cs="Arial"/>
                <w:bCs/>
                <w:i/>
                <w:iCs/>
                <w:sz w:val="18"/>
                <w:szCs w:val="20"/>
              </w:rPr>
            </w:pPr>
            <w:r>
              <w:rPr>
                <w:rFonts w:ascii="Arial" w:hAnsi="Arial" w:eastAsia="Calibri" w:cs="Arial"/>
                <w:b/>
                <w:i/>
                <w:iCs/>
                <w:sz w:val="20"/>
                <w:szCs w:val="22"/>
              </w:rPr>
              <w:t>Proposal 1:</w:t>
            </w:r>
            <w:r>
              <w:rPr>
                <w:rFonts w:ascii="Arial" w:hAnsi="Arial" w:eastAsia="Calibri" w:cs="Arial"/>
                <w:bCs/>
                <w:i/>
                <w:iCs/>
                <w:sz w:val="20"/>
                <w:szCs w:val="22"/>
              </w:rPr>
              <w:t xml:space="preserve"> Keep the current design for PUCCH formats in NR 52-71. </w:t>
            </w:r>
          </w:p>
        </w:tc>
      </w:tr>
    </w:tbl>
    <w:p>
      <w:pPr>
        <w:pStyle w:val="15"/>
      </w:pPr>
    </w:p>
    <w:p>
      <w:pPr>
        <w:pStyle w:val="3"/>
      </w:pPr>
      <w:r>
        <w:t>Summary of Potential Coverage Imbalance</w:t>
      </w:r>
    </w:p>
    <w:p>
      <w:pPr>
        <w:pStyle w:val="15"/>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lang w:val="en-US"/>
              </w:rPr>
              <w:t>From the moderator's point of view, the only viable option is to re-visit the conclusion on the maximum payload size for enhanced (multi-RB) PF4. However, there is not consensus to do so.</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Recommendation</w:t>
            </w:r>
            <w:r>
              <w:rPr>
                <w:rFonts w:eastAsia="宋体"/>
                <w:sz w:val="20"/>
                <w:szCs w:val="22"/>
                <w:lang w:val="en-US"/>
              </w:rPr>
              <w:t>: De-prioritize this issue due to lack of consensus.</w:t>
            </w:r>
          </w:p>
        </w:tc>
      </w:tr>
    </w:tbl>
    <w:p>
      <w:pPr>
        <w:pStyle w:val="15"/>
        <w:ind w:right="27"/>
      </w:pPr>
      <w:r>
        <w:t xml:space="preserve"> </w:t>
      </w:r>
    </w:p>
    <w:p>
      <w:pPr>
        <w:pStyle w:val="15"/>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Calibri"/>
                <w:sz w:val="20"/>
                <w:szCs w:val="20"/>
                <w:lang w:val="de-DE"/>
              </w:rPr>
            </w:pPr>
            <w:r>
              <w:rPr>
                <w:rFonts w:eastAsia="Calibri"/>
                <w:sz w:val="20"/>
                <w:szCs w:val="20"/>
                <w:lang w:val="de-DE"/>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Huawei, HiSilicon</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hint="eastAsia" w:eastAsia="Calibri"/>
                <w:sz w:val="20"/>
                <w:szCs w:val="20"/>
                <w:lang w:val="de-DE"/>
              </w:rPr>
              <w:t>O</w:t>
            </w:r>
            <w:r>
              <w:rPr>
                <w:rFonts w:eastAsia="Calibri"/>
                <w:sz w:val="20"/>
                <w:szCs w:val="20"/>
                <w:lang w:val="de-DE"/>
              </w:rPr>
              <w:t>PPO</w:t>
            </w:r>
          </w:p>
        </w:tc>
        <w:tc>
          <w:tcPr>
            <w:tcW w:w="7200" w:type="dxa"/>
          </w:tcPr>
          <w:p>
            <w:pPr>
              <w:pStyle w:val="15"/>
              <w:spacing w:after="0"/>
              <w:ind w:right="27"/>
              <w:rPr>
                <w:rFonts w:eastAsia="Calibri"/>
                <w:sz w:val="20"/>
                <w:szCs w:val="20"/>
                <w:lang w:val="de-DE"/>
              </w:rPr>
            </w:pPr>
            <w:r>
              <w:rPr>
                <w:rFonts w:hint="eastAsia" w:eastAsia="Calibri"/>
                <w:sz w:val="20"/>
                <w:szCs w:val="20"/>
                <w:lang w:val="de-DE"/>
              </w:rPr>
              <w:t>A</w:t>
            </w:r>
            <w:r>
              <w:rPr>
                <w:rFonts w:eastAsia="Calibri"/>
                <w:sz w:val="20"/>
                <w:szCs w:val="20"/>
                <w:lang w:val="de-DE"/>
              </w:rPr>
              <w:t xml:space="preserve">s we stated in our contribution, the coverage performance will be substantially degraded if the number of RBs used for PF2/3 </w:t>
            </w:r>
            <w:r>
              <w:rPr>
                <w:rFonts w:eastAsia="Calibri"/>
                <w:sz w:val="20"/>
                <w:szCs w:val="20"/>
              </w:rPr>
              <w:t>varies dynamically based on PUCCH payload. Specifically, as shown in our simulation results, the MIL loss ranges from 1.2dB to 13.5dB depending on the number of RBs compared with N_RB=16. C</w:t>
            </w:r>
            <w:r>
              <w:rPr>
                <w:rFonts w:hint="eastAsia" w:eastAsia="Calibri"/>
                <w:sz w:val="20"/>
                <w:szCs w:val="20"/>
              </w:rPr>
              <w:t>on</w:t>
            </w:r>
            <w:r>
              <w:rPr>
                <w:rFonts w:eastAsia="Calibri"/>
                <w:sz w:val="20"/>
                <w:szCs w:val="20"/>
              </w:rPr>
              <w:t xml:space="preserve">sidering it has been agreed that the actual number of RBs </w:t>
            </w:r>
            <w:r>
              <w:rPr>
                <w:rFonts w:hint="eastAsia" w:eastAsia="Calibri"/>
                <w:sz w:val="20"/>
                <w:szCs w:val="20"/>
              </w:rPr>
              <w:t>for</w:t>
            </w:r>
            <w:r>
              <w:rPr>
                <w:rFonts w:eastAsia="Calibri"/>
                <w:sz w:val="20"/>
                <w:szCs w:val="20"/>
              </w:rPr>
              <w:t xml:space="preserve"> enhanced PF4 does not vary dynamically based on PUCCH payload, the similar agreement can be made for PF2/3 with little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Qualcomm</w:t>
            </w:r>
          </w:p>
        </w:tc>
        <w:tc>
          <w:tcPr>
            <w:tcW w:w="7200" w:type="dxa"/>
          </w:tcPr>
          <w:p>
            <w:pPr>
              <w:pStyle w:val="15"/>
              <w:spacing w:after="0"/>
              <w:ind w:right="27"/>
              <w:rPr>
                <w:rFonts w:eastAsia="Calibri"/>
                <w:sz w:val="22"/>
                <w:szCs w:val="22"/>
                <w:lang w:val="de-DE"/>
              </w:rPr>
            </w:pPr>
            <w:r>
              <w:rPr>
                <w:rFonts w:eastAsia="Calibri"/>
                <w:sz w:val="20"/>
                <w:szCs w:val="20"/>
                <w:lang w:val="de-DE"/>
              </w:rPr>
              <w:t>We agree to de</w:t>
            </w:r>
            <w:r>
              <w:rPr>
                <w:rFonts w:eastAsia="Times New Roman"/>
                <w:sz w:val="20"/>
                <w:szCs w:val="20"/>
                <w:lang w:eastAsia="en-US"/>
              </w:rPr>
              <w:t>-prioritize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Intel</w:t>
            </w:r>
          </w:p>
        </w:tc>
        <w:tc>
          <w:tcPr>
            <w:tcW w:w="7200" w:type="dxa"/>
          </w:tcPr>
          <w:p>
            <w:pPr>
              <w:pStyle w:val="15"/>
              <w:spacing w:after="0"/>
              <w:ind w:right="27"/>
              <w:rPr>
                <w:rFonts w:eastAsia="Calibri"/>
                <w:sz w:val="22"/>
                <w:szCs w:val="22"/>
                <w:lang w:val="de-DE"/>
              </w:rPr>
            </w:pPr>
            <w:r>
              <w:rPr>
                <w:rFonts w:eastAsia="Calibri"/>
                <w:sz w:val="20"/>
                <w:szCs w:val="20"/>
                <w:lang w:val="de-DE"/>
              </w:rPr>
              <w:t>We support to de-prioritize this topic for Rel.17, and furthermore we beleive that this is out of scope for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Apple</w:t>
            </w:r>
          </w:p>
        </w:tc>
        <w:tc>
          <w:tcPr>
            <w:tcW w:w="7200" w:type="dxa"/>
          </w:tcPr>
          <w:p>
            <w:pPr>
              <w:pStyle w:val="15"/>
              <w:spacing w:after="0"/>
              <w:ind w:right="27"/>
              <w:rPr>
                <w:rFonts w:eastAsia="Calibri"/>
                <w:sz w:val="20"/>
                <w:szCs w:val="20"/>
                <w:lang w:val="de-DE"/>
              </w:rPr>
            </w:pPr>
            <w:r>
              <w:rPr>
                <w:rFonts w:eastAsia="Calibri"/>
                <w:sz w:val="20"/>
                <w:szCs w:val="20"/>
                <w:lang w:val="de-DE"/>
              </w:rPr>
              <w:t>We support the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InterDigital</w:t>
            </w:r>
          </w:p>
        </w:tc>
        <w:tc>
          <w:tcPr>
            <w:tcW w:w="7200" w:type="dxa"/>
          </w:tcPr>
          <w:p>
            <w:pPr>
              <w:pStyle w:val="15"/>
              <w:spacing w:after="0"/>
              <w:ind w:right="27"/>
              <w:rPr>
                <w:rFonts w:eastAsia="Calibri"/>
                <w:sz w:val="22"/>
                <w:szCs w:val="22"/>
                <w:lang w:val="de-DE"/>
              </w:rPr>
            </w:pPr>
            <w:r>
              <w:rPr>
                <w:rFonts w:eastAsia="Calibri"/>
                <w:sz w:val="22"/>
                <w:szCs w:val="22"/>
                <w:lang w:val="de-DE"/>
              </w:rPr>
              <w:t>We are fine with the Moderator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200" w:type="dxa"/>
          </w:tcPr>
          <w:p>
            <w:pPr>
              <w:pStyle w:val="15"/>
              <w:spacing w:after="0"/>
              <w:ind w:right="27"/>
              <w:rPr>
                <w:rFonts w:eastAsia="Calibri"/>
                <w:sz w:val="22"/>
                <w:szCs w:val="22"/>
                <w:lang w:val="de-DE"/>
              </w:rPr>
            </w:pPr>
            <w:r>
              <w:rPr>
                <w:rFonts w:eastAsia="Calibri"/>
                <w:sz w:val="22"/>
                <w:szCs w:val="22"/>
                <w:lang w:val="de-DE"/>
              </w:rPr>
              <w:t>We support de-prioritizing this topic given the limited time for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Sony</w:t>
            </w:r>
          </w:p>
        </w:tc>
        <w:tc>
          <w:tcPr>
            <w:tcW w:w="720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Futurewei</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are fine with de-prioritizing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200"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 xml:space="preserve">Support </w:t>
            </w:r>
            <w:r>
              <w:rPr>
                <w:rFonts w:eastAsia="Malgun Gothic"/>
                <w:sz w:val="22"/>
                <w:szCs w:val="22"/>
                <w:lang w:val="de-DE" w:eastAsia="ko-KR"/>
              </w:rPr>
              <w:t>to deprioritize this issue.</w:t>
            </w:r>
            <w:r>
              <w:rPr>
                <w:rFonts w:hint="eastAsia" w:eastAsia="Malgun Gothic"/>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eastAsia="Yu Mincho"/>
                <w:sz w:val="22"/>
                <w:szCs w:val="22"/>
                <w:lang w:val="de-DE" w:eastAsia="ja-JP"/>
              </w:rPr>
              <w:t>vivo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Agree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hint="eastAsia" w:eastAsia="宋体"/>
                <w:sz w:val="22"/>
                <w:szCs w:val="22"/>
                <w:lang w:val="en-US"/>
              </w:rPr>
              <w:t>ZTE, Sanechips</w:t>
            </w:r>
          </w:p>
        </w:tc>
        <w:tc>
          <w:tcPr>
            <w:tcW w:w="7200" w:type="dxa"/>
          </w:tcPr>
          <w:p>
            <w:pPr>
              <w:pStyle w:val="15"/>
              <w:spacing w:after="0"/>
              <w:ind w:right="27"/>
              <w:rPr>
                <w:rFonts w:eastAsia="宋体"/>
                <w:sz w:val="22"/>
                <w:szCs w:val="22"/>
                <w:lang w:val="en-US"/>
              </w:rPr>
            </w:pPr>
            <w:r>
              <w:rPr>
                <w:rFonts w:hint="eastAsia" w:eastAsia="宋体"/>
                <w:sz w:val="22"/>
                <w:szCs w:val="22"/>
                <w:lang w:val="en-US"/>
              </w:rPr>
              <w:t>We support the FL</w:t>
            </w:r>
            <w:r>
              <w:rPr>
                <w:rFonts w:eastAsia="宋体"/>
                <w:sz w:val="22"/>
                <w:szCs w:val="22"/>
                <w:lang w:val="en-US"/>
              </w:rPr>
              <w:t>’</w:t>
            </w:r>
            <w:r>
              <w:rPr>
                <w:rFonts w:hint="eastAsia" w:eastAsia="宋体"/>
                <w:sz w:val="22"/>
                <w:szCs w:val="22"/>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hint="eastAsia" w:eastAsia="宋体"/>
                <w:sz w:val="22"/>
                <w:szCs w:val="22"/>
                <w:lang w:val="en-US"/>
              </w:rPr>
              <w:t>Transsion</w:t>
            </w:r>
          </w:p>
        </w:tc>
        <w:tc>
          <w:tcPr>
            <w:tcW w:w="7200" w:type="dxa"/>
          </w:tcPr>
          <w:p>
            <w:pPr>
              <w:pStyle w:val="15"/>
              <w:spacing w:after="0"/>
              <w:ind w:right="27"/>
              <w:rPr>
                <w:rFonts w:eastAsia="宋体"/>
                <w:sz w:val="22"/>
                <w:szCs w:val="22"/>
                <w:lang w:val="en-US"/>
              </w:rPr>
            </w:pPr>
            <w:r>
              <w:rPr>
                <w:rFonts w:hint="eastAsia" w:eastAsia="宋体"/>
                <w:sz w:val="22"/>
                <w:szCs w:val="22"/>
                <w:lang w:val="en-US"/>
              </w:rPr>
              <w:t>We agree with the FL</w:t>
            </w:r>
            <w:r>
              <w:rPr>
                <w:rFonts w:eastAsia="宋体"/>
                <w:sz w:val="22"/>
                <w:szCs w:val="22"/>
                <w:lang w:val="en-US"/>
              </w:rPr>
              <w:t>’</w:t>
            </w:r>
            <w:r>
              <w:rPr>
                <w:rFonts w:hint="eastAsia" w:eastAsia="宋体"/>
                <w:sz w:val="22"/>
                <w:szCs w:val="22"/>
                <w:lang w:val="en-US"/>
              </w:rPr>
              <w:t>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eastAsia="Calibri"/>
                <w:sz w:val="22"/>
                <w:szCs w:val="22"/>
                <w:lang w:val="de-DE"/>
              </w:rPr>
              <w:t>Samsung</w:t>
            </w:r>
          </w:p>
        </w:tc>
        <w:tc>
          <w:tcPr>
            <w:tcW w:w="7200" w:type="dxa"/>
          </w:tcPr>
          <w:p>
            <w:pPr>
              <w:pStyle w:val="15"/>
              <w:spacing w:after="0"/>
              <w:ind w:right="27"/>
              <w:rPr>
                <w:rFonts w:eastAsia="宋体"/>
                <w:sz w:val="22"/>
                <w:szCs w:val="22"/>
                <w:lang w:val="en-US"/>
              </w:rPr>
            </w:pPr>
            <w:r>
              <w:rPr>
                <w:rFonts w:eastAsia="Calibri"/>
                <w:sz w:val="22"/>
                <w:szCs w:val="22"/>
                <w:lang w:val="de-DE"/>
              </w:rPr>
              <w:t xml:space="preserve">We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Calibri"/>
                <w:sz w:val="22"/>
                <w:szCs w:val="22"/>
                <w:lang w:val="de-DE"/>
              </w:rPr>
            </w:pPr>
            <w:r>
              <w:rPr>
                <w:rFonts w:eastAsia="Calibri"/>
                <w:sz w:val="22"/>
                <w:szCs w:val="22"/>
                <w:lang w:val="de-DE"/>
              </w:rPr>
              <w:t>Moderator</w:t>
            </w:r>
          </w:p>
        </w:tc>
        <w:tc>
          <w:tcPr>
            <w:tcW w:w="7200" w:type="dxa"/>
          </w:tcPr>
          <w:p>
            <w:pPr>
              <w:pStyle w:val="15"/>
              <w:spacing w:after="0"/>
              <w:ind w:right="27"/>
              <w:rPr>
                <w:rFonts w:eastAsia="Calibri"/>
                <w:sz w:val="22"/>
                <w:szCs w:val="22"/>
                <w:lang w:val="de-DE"/>
              </w:rPr>
            </w:pPr>
            <w:r>
              <w:rPr>
                <w:rFonts w:eastAsia="Calibri"/>
                <w:sz w:val="22"/>
                <w:szCs w:val="22"/>
                <w:lang w:val="de-DE"/>
              </w:rPr>
              <w:t>Given that all but one company wish to de-prioritize this issue, and that PF2/3 enhancement is out ouf scope from the WID, the moderator recommendation still holds. Please comment further only if you have servious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bl>
    <w:p/>
    <w:p>
      <w:pPr>
        <w:pStyle w:val="2"/>
      </w:pPr>
      <w:r>
        <w:t>5</w:t>
      </w:r>
      <w:r>
        <w:tab/>
      </w:r>
      <w:r>
        <w:t>Potential Assistance Info Provided to gNB</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0"/>
                <w:szCs w:val="20"/>
                <w:lang w:val="en-US" w:eastAsia="zh-CN"/>
              </w:rPr>
            </w:pPr>
            <w:r>
              <w:rPr>
                <w:rFonts w:hint="eastAsia" w:eastAsia="宋体"/>
                <w:b/>
                <w:bCs/>
                <w:sz w:val="20"/>
                <w:szCs w:val="20"/>
                <w:lang w:val="en-US" w:eastAsia="zh-CN"/>
              </w:rPr>
              <w:t>Proposal 3</w:t>
            </w:r>
            <w:r>
              <w:rPr>
                <w:rFonts w:eastAsia="宋体"/>
                <w:b/>
                <w:bCs/>
                <w:sz w:val="20"/>
                <w:szCs w:val="20"/>
                <w:lang w:val="en-US" w:eastAsia="zh-CN"/>
              </w:rPr>
              <w:t>:</w:t>
            </w:r>
            <w:r>
              <w:rPr>
                <w:rFonts w:hint="eastAsia" w:eastAsia="宋体"/>
                <w:b/>
                <w:bCs/>
                <w:sz w:val="20"/>
                <w:szCs w:val="20"/>
                <w:lang w:val="en-US" w:eastAsia="zh-CN"/>
              </w:rPr>
              <w:t xml:space="preserve"> There is no need for UE to report beamforming gain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 [3]</w:t>
            </w:r>
          </w:p>
        </w:tc>
        <w:tc>
          <w:tcPr>
            <w:tcW w:w="7560" w:type="dxa"/>
          </w:tcPr>
          <w:p>
            <w:pPr>
              <w:overflowPunct/>
              <w:snapToGrid w:val="0"/>
              <w:spacing w:after="120" w:line="240" w:lineRule="auto"/>
              <w:jc w:val="both"/>
              <w:textAlignment w:val="auto"/>
              <w:rPr>
                <w:rFonts w:eastAsia="宋体"/>
                <w:b/>
                <w:bCs/>
                <w:i/>
                <w:sz w:val="20"/>
                <w:szCs w:val="20"/>
                <w:lang w:val="en-US" w:eastAsia="en-US"/>
              </w:rPr>
            </w:pPr>
            <w:r>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hAnsi="Cambria Math" w:eastAsia="Times New Roman"/>
                      <w:b/>
                      <w:bCs/>
                      <w:i/>
                      <w:sz w:val="20"/>
                      <w:szCs w:val="20"/>
                      <w:lang w:val="en-US" w:eastAsia="en-US"/>
                    </w:rPr>
                  </m:ctrlPr>
                </m:sSubPr>
                <m:e>
                  <m:r>
                    <m:rPr>
                      <m:sty m:val="bi"/>
                    </m:rPr>
                    <w:rPr>
                      <w:rFonts w:ascii="Cambria Math" w:hAnsi="Cambria Math" w:eastAsia="Times New Roman"/>
                      <w:sz w:val="20"/>
                      <w:szCs w:val="20"/>
                      <w:lang w:val="en-US" w:eastAsia="en-US"/>
                    </w:rPr>
                    <m:t>N</m:t>
                  </m:r>
                  <m:ctrlPr>
                    <w:rPr>
                      <w:rFonts w:ascii="Cambria Math" w:hAnsi="Cambria Math" w:eastAsia="Times New Roman"/>
                      <w:b/>
                      <w:bCs/>
                      <w:i/>
                      <w:sz w:val="20"/>
                      <w:szCs w:val="20"/>
                      <w:lang w:val="en-US" w:eastAsia="en-US"/>
                    </w:rPr>
                  </m:ctrlPr>
                </m:e>
                <m:sub>
                  <m:r>
                    <m:rPr>
                      <m:sty m:val="bi"/>
                    </m:rPr>
                    <w:rPr>
                      <w:rFonts w:ascii="Cambria Math" w:hAnsi="Cambria Math" w:eastAsia="Times New Roman"/>
                      <w:sz w:val="20"/>
                      <w:szCs w:val="20"/>
                      <w:lang w:val="en-US" w:eastAsia="en-US"/>
                    </w:rPr>
                    <m:t>RB</m:t>
                  </m:r>
                  <m:ctrlPr>
                    <w:rPr>
                      <w:rFonts w:ascii="Cambria Math" w:hAnsi="Cambria Math" w:eastAsia="Times New Roman"/>
                      <w:b/>
                      <w:bCs/>
                      <w:i/>
                      <w:sz w:val="20"/>
                      <w:szCs w:val="20"/>
                      <w:lang w:val="en-US" w:eastAsia="en-US"/>
                    </w:rPr>
                  </m:ctrlPr>
                </m:sub>
              </m:sSub>
            </m:oMath>
            <w:r>
              <w:rPr>
                <w:rFonts w:eastAsia="宋体"/>
                <w:b/>
                <w:bCs/>
                <w:i/>
                <w:sz w:val="20"/>
                <w:szCs w:val="20"/>
                <w:lang w:val="en-US" w:eastAsia="en-US"/>
              </w:rPr>
              <w:t xml:space="preserve"> such as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 [12]</w:t>
            </w:r>
          </w:p>
        </w:tc>
        <w:tc>
          <w:tcPr>
            <w:tcW w:w="7560" w:type="dxa"/>
          </w:tcPr>
          <w:p>
            <w:pPr>
              <w:overflowPunct/>
              <w:autoSpaceDE/>
              <w:autoSpaceDN/>
              <w:adjustRightInd/>
              <w:spacing w:after="120" w:line="240" w:lineRule="auto"/>
              <w:jc w:val="both"/>
              <w:rPr>
                <w:rFonts w:eastAsia="宋体"/>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 [7]</w:t>
            </w:r>
          </w:p>
        </w:tc>
        <w:tc>
          <w:tcPr>
            <w:tcW w:w="7560" w:type="dxa"/>
          </w:tcPr>
          <w:p>
            <w:pPr>
              <w:tabs>
                <w:tab w:val="left" w:pos="1701"/>
              </w:tabs>
              <w:overflowPunct/>
              <w:snapToGrid w:val="0"/>
              <w:spacing w:after="120" w:line="240" w:lineRule="auto"/>
              <w:jc w:val="both"/>
              <w:textAlignment w:val="auto"/>
              <w:rPr>
                <w:rFonts w:ascii="Arial" w:hAnsi="Arial" w:eastAsia="宋体"/>
                <w:b/>
                <w:bCs/>
                <w:sz w:val="20"/>
                <w:szCs w:val="20"/>
                <w:lang w:val="en-US" w:eastAsia="zh-CN"/>
              </w:rPr>
            </w:pPr>
            <w:r>
              <w:rPr>
                <w:rFonts w:ascii="Arial" w:hAnsi="Arial" w:eastAsia="宋体"/>
                <w:b/>
                <w:bCs/>
                <w:sz w:val="20"/>
                <w:szCs w:val="20"/>
                <w:lang w:val="en-US" w:eastAsia="zh-CN"/>
              </w:rPr>
              <w:t xml:space="preserve">Proposal 1 For RRC connected UEs, </w:t>
            </w:r>
            <w:r>
              <w:rPr>
                <w:rFonts w:ascii="Arial" w:hAnsi="Arial" w:eastAsia="Times New Roman"/>
                <w:b/>
                <w:bCs/>
                <w:sz w:val="20"/>
                <w:szCs w:val="20"/>
                <w:lang w:val="en-US" w:eastAsia="zh-CN"/>
              </w:rPr>
              <w:t xml:space="preserve">a PHR </w:t>
            </w:r>
            <w:r>
              <w:rPr>
                <w:rFonts w:hint="eastAsia" w:ascii="Arial" w:hAnsi="Arial" w:eastAsia="Times New Roman"/>
                <w:b/>
                <w:bCs/>
                <w:sz w:val="20"/>
                <w:szCs w:val="20"/>
                <w:lang w:val="en-US" w:eastAsia="zh-CN"/>
              </w:rPr>
              <w:t>for</w:t>
            </w:r>
            <w:r>
              <w:rPr>
                <w:rFonts w:ascii="Arial" w:hAnsi="Arial" w:eastAsia="Times New Roman"/>
                <w:b/>
                <w:bCs/>
                <w:sz w:val="20"/>
                <w:szCs w:val="20"/>
                <w:lang w:val="en-US" w:eastAsia="zh-CN"/>
              </w:rPr>
              <w:t xml:space="preserve"> PUCCH</w:t>
            </w:r>
            <w:r>
              <w:rPr>
                <w:rFonts w:hint="eastAsia" w:ascii="Arial" w:hAnsi="Arial" w:eastAsia="Times New Roman"/>
                <w:b/>
                <w:bCs/>
                <w:sz w:val="20"/>
                <w:szCs w:val="20"/>
                <w:lang w:val="en-US" w:eastAsia="zh-CN"/>
              </w:rPr>
              <w:t xml:space="preserve"> </w:t>
            </w:r>
            <w:r>
              <w:rPr>
                <w:rFonts w:ascii="Arial" w:hAnsi="Arial" w:eastAsia="Times New Roman"/>
                <w:b/>
                <w:bCs/>
                <w:sz w:val="20"/>
                <w:szCs w:val="20"/>
                <w:lang w:val="en-US" w:eastAsia="zh-CN"/>
              </w:rPr>
              <w:t>can be introduced to</w:t>
            </w:r>
            <w:r>
              <w:rPr>
                <w:rFonts w:hint="eastAsia" w:ascii="Arial" w:hAnsi="Arial" w:eastAsia="宋体"/>
                <w:b/>
                <w:bCs/>
                <w:sz w:val="20"/>
                <w:szCs w:val="20"/>
                <w:lang w:val="en-US" w:eastAsia="zh-CN"/>
              </w:rPr>
              <w:t xml:space="preserve"> help</w:t>
            </w:r>
            <w:r>
              <w:rPr>
                <w:rFonts w:ascii="Arial" w:hAnsi="Arial" w:eastAsia="宋体"/>
                <w:b/>
                <w:bCs/>
                <w:sz w:val="20"/>
                <w:szCs w:val="20"/>
                <w:lang w:val="en-US" w:eastAsia="zh-CN"/>
              </w:rPr>
              <w:t xml:space="preserve"> gNB </w:t>
            </w:r>
            <w:r>
              <w:rPr>
                <w:rFonts w:hint="eastAsia" w:ascii="Arial" w:hAnsi="Arial" w:eastAsia="宋体"/>
                <w:b/>
                <w:bCs/>
                <w:sz w:val="20"/>
                <w:szCs w:val="20"/>
                <w:lang w:val="en-US" w:eastAsia="zh-CN"/>
              </w:rPr>
              <w:t>to</w:t>
            </w:r>
            <w:r>
              <w:rPr>
                <w:rFonts w:ascii="Arial" w:hAnsi="Arial" w:eastAsia="宋体"/>
                <w:b/>
                <w:bCs/>
                <w:sz w:val="20"/>
                <w:szCs w:val="20"/>
                <w:lang w:val="en-US" w:eastAsia="zh-CN"/>
              </w:rPr>
              <w:t xml:space="preserve"> </w:t>
            </w:r>
            <w:r>
              <w:rPr>
                <w:rFonts w:hint="eastAsia" w:ascii="Arial" w:hAnsi="Arial" w:eastAsia="Times New Roman"/>
                <w:b/>
                <w:bCs/>
                <w:sz w:val="20"/>
                <w:szCs w:val="20"/>
                <w:lang w:val="en-US" w:eastAsia="zh-CN"/>
              </w:rPr>
              <w:t>calculate the number of RB</w:t>
            </w:r>
            <w:r>
              <w:rPr>
                <w:rFonts w:hint="eastAsia" w:ascii="Arial" w:hAnsi="Arial" w:eastAsia="宋体"/>
                <w:b/>
                <w:bCs/>
                <w:sz w:val="20"/>
                <w:szCs w:val="20"/>
                <w:lang w:val="en-US" w:eastAsia="zh-CN"/>
              </w:rPr>
              <w:t>s.</w:t>
            </w:r>
          </w:p>
          <w:p>
            <w:pPr>
              <w:tabs>
                <w:tab w:val="left" w:pos="1701"/>
              </w:tabs>
              <w:overflowPunct/>
              <w:snapToGrid w:val="0"/>
              <w:spacing w:after="120" w:line="240" w:lineRule="auto"/>
              <w:jc w:val="both"/>
              <w:textAlignment w:val="auto"/>
              <w:rPr>
                <w:rFonts w:ascii="Arial" w:hAnsi="Arial" w:eastAsia="宋体"/>
                <w:b/>
                <w:bCs/>
                <w:sz w:val="20"/>
                <w:szCs w:val="20"/>
                <w:lang w:val="en-US" w:eastAsia="zh-CN"/>
              </w:rPr>
            </w:pPr>
            <w:r>
              <w:rPr>
                <w:rFonts w:ascii="Arial" w:hAnsi="Arial" w:eastAsia="宋体"/>
                <w:b/>
                <w:bCs/>
                <w:sz w:val="20"/>
                <w:szCs w:val="20"/>
                <w:lang w:val="en-US" w:eastAsia="zh-CN"/>
              </w:rPr>
              <w:t xml:space="preserve">Proposal 2  For </w:t>
            </w:r>
            <w:r>
              <w:rPr>
                <w:rFonts w:hint="eastAsia" w:ascii="Arial" w:hAnsi="Arial" w:eastAsia="Times New Roman"/>
                <w:b/>
                <w:bCs/>
                <w:sz w:val="20"/>
                <w:szCs w:val="20"/>
                <w:lang w:val="en-US" w:eastAsia="zh-CN"/>
              </w:rPr>
              <w:t>initial accessed UE</w:t>
            </w:r>
            <w:r>
              <w:rPr>
                <w:rFonts w:ascii="Arial" w:hAnsi="Arial" w:eastAsia="宋体"/>
                <w:b/>
                <w:bCs/>
                <w:sz w:val="20"/>
                <w:szCs w:val="20"/>
                <w:lang w:val="en-US" w:eastAsia="zh-CN"/>
              </w:rPr>
              <w:t>s</w:t>
            </w:r>
            <w:r>
              <w:rPr>
                <w:rFonts w:hint="eastAsia" w:ascii="Arial" w:hAnsi="Arial" w:eastAsia="宋体"/>
                <w:b/>
                <w:bCs/>
                <w:sz w:val="20"/>
                <w:szCs w:val="20"/>
                <w:lang w:val="en-US" w:eastAsia="zh-CN"/>
              </w:rPr>
              <w:t>,</w:t>
            </w:r>
            <w:r>
              <w:rPr>
                <w:rFonts w:ascii="Arial" w:hAnsi="Arial" w:eastAsia="宋体"/>
                <w:b/>
                <w:bCs/>
                <w:sz w:val="20"/>
                <w:szCs w:val="20"/>
                <w:lang w:val="en-US" w:eastAsia="zh-CN"/>
              </w:rPr>
              <w:t xml:space="preserve"> </w:t>
            </w:r>
            <w:r>
              <w:rPr>
                <w:rFonts w:hint="eastAsia" w:ascii="Arial" w:hAnsi="Arial" w:eastAsia="Times New Roman"/>
                <w:b/>
                <w:bCs/>
                <w:sz w:val="20"/>
                <w:szCs w:val="20"/>
                <w:lang w:val="en-US" w:eastAsia="zh-CN"/>
              </w:rPr>
              <w:t>information could be reported in MSG3</w:t>
            </w:r>
            <w:r>
              <w:rPr>
                <w:rFonts w:hint="eastAsia" w:ascii="Arial" w:hAnsi="Arial" w:eastAsia="宋体"/>
                <w:b/>
                <w:bCs/>
                <w:sz w:val="20"/>
                <w:szCs w:val="20"/>
                <w:lang w:val="en-US" w:eastAsia="zh-CN"/>
              </w:rPr>
              <w:t xml:space="preserve"> </w:t>
            </w:r>
            <w:r>
              <w:rPr>
                <w:rFonts w:hint="eastAsia" w:ascii="Arial" w:hAnsi="Arial" w:eastAsia="Times New Roman"/>
                <w:b/>
                <w:bCs/>
                <w:sz w:val="20"/>
                <w:szCs w:val="20"/>
                <w:lang w:val="en-US" w:eastAsia="zh-CN"/>
              </w:rPr>
              <w:t xml:space="preserve">to help gNB to </w:t>
            </w:r>
            <w:r>
              <w:rPr>
                <w:rFonts w:hint="eastAsia" w:ascii="Arial" w:hAnsi="Arial" w:eastAsia="宋体"/>
                <w:b/>
                <w:bCs/>
                <w:sz w:val="20"/>
                <w:szCs w:val="20"/>
                <w:lang w:val="en-US" w:eastAsia="zh-CN"/>
              </w:rPr>
              <w:t>determine</w:t>
            </w:r>
            <w:r>
              <w:rPr>
                <w:rFonts w:hint="eastAsia" w:ascii="Arial" w:hAnsi="Arial" w:eastAsia="Times New Roman"/>
                <w:b/>
                <w:bCs/>
                <w:sz w:val="20"/>
                <w:szCs w:val="20"/>
                <w:lang w:val="en-US" w:eastAsia="zh-CN"/>
              </w:rPr>
              <w:t xml:space="preserve"> the number of RBs</w:t>
            </w:r>
            <w:r>
              <w:rPr>
                <w:rFonts w:hint="eastAsia" w:ascii="Arial" w:hAnsi="Arial" w:eastAsia="宋体"/>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spacing w:after="240"/>
              <w:ind w:right="28"/>
              <w:jc w:val="both"/>
              <w:rPr>
                <w:rFonts w:eastAsia="宋体"/>
                <w:i/>
                <w:iCs/>
                <w:sz w:val="20"/>
                <w:szCs w:val="20"/>
                <w:lang w:eastAsia="en-US"/>
              </w:rPr>
            </w:pPr>
            <w:r>
              <w:rPr>
                <w:rFonts w:eastAsia="宋体"/>
                <w:b/>
                <w:i/>
                <w:sz w:val="20"/>
                <w:szCs w:val="20"/>
                <w:lang w:eastAsia="en-US"/>
              </w:rPr>
              <w:t>Observation 2:</w:t>
            </w:r>
            <w:r>
              <w:rPr>
                <w:rFonts w:eastAsia="宋体"/>
                <w:i/>
                <w:sz w:val="20"/>
                <w:szCs w:val="20"/>
                <w:lang w:eastAsia="en-US"/>
              </w:rPr>
              <w:t xml:space="preserve"> UE assistance information for PUCCH resource configuration is an optimisation that should be deprioritized at this phase of WI.</w:t>
            </w:r>
            <w:r>
              <w:rPr>
                <w:rFonts w:eastAsia="宋体"/>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 [17]</w:t>
            </w:r>
          </w:p>
        </w:tc>
        <w:tc>
          <w:tcPr>
            <w:tcW w:w="7560" w:type="dxa"/>
          </w:tcPr>
          <w:p>
            <w:pPr>
              <w:spacing w:after="240"/>
              <w:ind w:right="28"/>
              <w:jc w:val="both"/>
              <w:rPr>
                <w:rFonts w:eastAsia="宋体"/>
                <w:b/>
                <w:i/>
                <w:sz w:val="20"/>
                <w:szCs w:val="20"/>
                <w:lang w:eastAsia="en-US"/>
              </w:rPr>
            </w:pPr>
            <w:r>
              <w:rPr>
                <w:rFonts w:eastAsia="Calibri"/>
                <w:b/>
                <w:bCs/>
                <w:sz w:val="20"/>
                <w:szCs w:val="20"/>
              </w:rPr>
              <w:t>Proposal 2: In Rel-17, Assistance Info on number of RBs for multi-RB PF 0/1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 [13]</w:t>
            </w:r>
          </w:p>
        </w:tc>
        <w:tc>
          <w:tcPr>
            <w:tcW w:w="7560" w:type="dxa"/>
          </w:tcPr>
          <w:p>
            <w:pPr>
              <w:overflowPunct/>
              <w:autoSpaceDE/>
              <w:autoSpaceDN/>
              <w:adjustRightInd/>
              <w:spacing w:after="240" w:line="276" w:lineRule="auto"/>
              <w:jc w:val="both"/>
              <w:textAlignment w:val="auto"/>
              <w:rPr>
                <w:rFonts w:ascii="Arial" w:hAnsi="Arial" w:eastAsia="Cambria" w:cs="Arial"/>
                <w:bCs/>
                <w:i/>
                <w:iCs/>
                <w:sz w:val="20"/>
                <w:szCs w:val="20"/>
                <w:lang w:val="en-US" w:eastAsia="en-US"/>
              </w:rPr>
            </w:pPr>
            <w:r>
              <w:rPr>
                <w:rFonts w:ascii="Arial" w:hAnsi="Arial" w:eastAsia="Cambria" w:cs="Arial"/>
                <w:b/>
                <w:i/>
                <w:iCs/>
                <w:sz w:val="20"/>
                <w:szCs w:val="20"/>
                <w:lang w:val="en-US" w:eastAsia="en-US"/>
              </w:rPr>
              <w:t>Proposal 2:</w:t>
            </w:r>
            <w:r>
              <w:rPr>
                <w:rFonts w:ascii="Arial" w:hAnsi="Arial" w:eastAsia="Cambria" w:cs="Arial"/>
                <w:bCs/>
                <w:i/>
                <w:iCs/>
                <w:sz w:val="20"/>
                <w:szCs w:val="20"/>
                <w:lang w:val="en-US" w:eastAsia="en-US"/>
              </w:rPr>
              <w:t xml:space="preserve"> No potential assistance information and power control enhancement are supported in Rel-17.</w:t>
            </w:r>
          </w:p>
        </w:tc>
      </w:tr>
    </w:tbl>
    <w:p>
      <w:pPr>
        <w:pStyle w:val="15"/>
      </w:pPr>
    </w:p>
    <w:p>
      <w:pPr>
        <w:pStyle w:val="3"/>
      </w:pPr>
      <w:r>
        <w:t>Summary of Potential Assistance Information Provided to gNB</w:t>
      </w:r>
    </w:p>
    <w:p>
      <w:pPr>
        <w:pStyle w:val="15"/>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Some companies view that assistance information could be useful, while others do not see a strong motivation. Many companies view is that this issue should be de-prioritized due to little remaining time in the WI.</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Recommendaton</w:t>
            </w:r>
            <w:r>
              <w:rPr>
                <w:rFonts w:eastAsia="宋体"/>
                <w:sz w:val="20"/>
                <w:szCs w:val="22"/>
                <w:lang w:val="en-US"/>
              </w:rPr>
              <w:t>: De-prioritize this issue</w:t>
            </w:r>
          </w:p>
        </w:tc>
      </w:tr>
    </w:tbl>
    <w:p>
      <w:pPr>
        <w:pStyle w:val="15"/>
        <w:ind w:right="27"/>
      </w:pPr>
    </w:p>
    <w:p>
      <w:pPr>
        <w:pStyle w:val="15"/>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88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Calibri"/>
                <w:sz w:val="20"/>
                <w:szCs w:val="20"/>
                <w:lang w:val="de-DE"/>
              </w:rPr>
            </w:pPr>
            <w:r>
              <w:rPr>
                <w:rFonts w:eastAsia="Calibri"/>
                <w:sz w:val="20"/>
                <w:szCs w:val="20"/>
                <w:lang w:val="de-DE"/>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Huawei, HiSilicon</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Qualcomm</w:t>
            </w:r>
          </w:p>
        </w:tc>
        <w:tc>
          <w:tcPr>
            <w:tcW w:w="7200" w:type="dxa"/>
          </w:tcPr>
          <w:p>
            <w:pPr>
              <w:pStyle w:val="15"/>
              <w:spacing w:after="0"/>
              <w:ind w:right="27"/>
              <w:rPr>
                <w:rFonts w:eastAsia="Calibri"/>
                <w:sz w:val="20"/>
                <w:szCs w:val="20"/>
                <w:lang w:val="de-DE"/>
              </w:rPr>
            </w:pPr>
            <w:r>
              <w:rPr>
                <w:rFonts w:eastAsia="Calibri"/>
                <w:sz w:val="20"/>
                <w:szCs w:val="20"/>
                <w:lang w:val="de-DE"/>
              </w:rPr>
              <w:t>We support to de</w:t>
            </w:r>
            <w:r>
              <w:rPr>
                <w:rFonts w:eastAsia="Times New Roman"/>
                <w:sz w:val="20"/>
                <w:szCs w:val="20"/>
                <w:lang w:eastAsia="en-US"/>
              </w:rPr>
              <w:t>-prioritize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Intel</w:t>
            </w:r>
          </w:p>
        </w:tc>
        <w:tc>
          <w:tcPr>
            <w:tcW w:w="7200" w:type="dxa"/>
          </w:tcPr>
          <w:p>
            <w:pPr>
              <w:pStyle w:val="15"/>
              <w:spacing w:after="0"/>
              <w:ind w:right="27"/>
              <w:rPr>
                <w:rFonts w:eastAsia="Calibri"/>
                <w:sz w:val="20"/>
                <w:szCs w:val="20"/>
                <w:lang w:val="de-DE"/>
              </w:rPr>
            </w:pPr>
            <w:r>
              <w:rPr>
                <w:rFonts w:eastAsia="Calibri"/>
                <w:sz w:val="20"/>
                <w:szCs w:val="20"/>
                <w:lang w:val="de-DE"/>
              </w:rPr>
              <w:t>As for this topic, we would like to highlight again a few point to justify its technical need:</w:t>
            </w:r>
          </w:p>
          <w:p>
            <w:pPr>
              <w:pStyle w:val="15"/>
              <w:spacing w:after="0"/>
              <w:ind w:right="27"/>
              <w:rPr>
                <w:rFonts w:eastAsia="Calibri"/>
                <w:sz w:val="20"/>
                <w:szCs w:val="20"/>
                <w:lang w:val="de-DE"/>
              </w:rPr>
            </w:pPr>
          </w:p>
          <w:p>
            <w:pPr>
              <w:pStyle w:val="15"/>
              <w:numPr>
                <w:ilvl w:val="0"/>
                <w:numId w:val="22"/>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pPr>
              <w:pStyle w:val="15"/>
              <w:numPr>
                <w:ilvl w:val="0"/>
                <w:numId w:val="22"/>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pPr>
              <w:pStyle w:val="15"/>
              <w:spacing w:after="0"/>
              <w:ind w:right="27"/>
              <w:jc w:val="center"/>
              <w:rPr>
                <w:rFonts w:eastAsia="Calibri"/>
                <w:sz w:val="20"/>
                <w:szCs w:val="20"/>
                <w:lang w:val="de-DE"/>
              </w:rPr>
            </w:pPr>
            <w:r>
              <w:rPr>
                <w:rFonts w:eastAsia="Calibri"/>
                <w:sz w:val="22"/>
                <w:szCs w:val="22"/>
                <w:lang w:val="en-US" w:eastAsia="ko-KR"/>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pPr>
              <w:pStyle w:val="15"/>
              <w:spacing w:after="0"/>
              <w:ind w:right="27"/>
              <w:rPr>
                <w:rFonts w:eastAsia="Calibri"/>
                <w:sz w:val="20"/>
                <w:szCs w:val="20"/>
                <w:lang w:val="de-DE"/>
              </w:rPr>
            </w:pPr>
          </w:p>
          <w:p>
            <w:pPr>
              <w:pStyle w:val="154"/>
              <w:numPr>
                <w:ilvl w:val="0"/>
                <w:numId w:val="22"/>
              </w:numPr>
              <w:spacing w:after="120"/>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pPr>
              <w:pStyle w:val="15"/>
              <w:spacing w:after="0"/>
              <w:ind w:left="400" w:right="27"/>
              <w:rPr>
                <w:rFonts w:eastAsia="Calibri"/>
                <w:sz w:val="20"/>
                <w:szCs w:val="20"/>
                <w:lang w:val="de-DE"/>
              </w:rPr>
            </w:pPr>
          </w:p>
          <w:p>
            <w:pPr>
              <w:pStyle w:val="15"/>
              <w:spacing w:after="0"/>
              <w:ind w:left="400" w:right="27"/>
              <w:rPr>
                <w:rFonts w:eastAsia="Calibri"/>
                <w:sz w:val="20"/>
                <w:szCs w:val="20"/>
                <w:lang w:val="de-DE"/>
              </w:rPr>
            </w:pPr>
            <w:r>
              <w:rPr>
                <w:rFonts w:eastAsia="Calibri"/>
                <w:sz w:val="22"/>
                <w:szCs w:val="22"/>
                <w:lang w:val="en-US" w:eastAsia="ko-KR"/>
              </w:rPr>
              <w:drawing>
                <wp:inline distT="0" distB="0" distL="0" distR="0">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pPr>
              <w:pStyle w:val="99"/>
              <w:numPr>
                <w:ilvl w:val="0"/>
                <w:numId w:val="0"/>
              </w:numPr>
              <w:ind w:left="1701" w:hanging="1701"/>
              <w:rPr>
                <w:rFonts w:eastAsia="Calibri"/>
                <w:b w:val="0"/>
                <w:bCs w:val="0"/>
                <w:sz w:val="20"/>
                <w:szCs w:val="20"/>
                <w:lang w:val="de-DE" w:eastAsia="zh-CN"/>
              </w:rPr>
            </w:pPr>
          </w:p>
          <w:p>
            <w:pPr>
              <w:pStyle w:val="154"/>
              <w:spacing w:after="120"/>
              <w:jc w:val="both"/>
              <w:textAlignment w:val="baseline"/>
              <w:rPr>
                <w:b/>
                <w:bCs/>
                <w:sz w:val="20"/>
                <w:szCs w:val="20"/>
                <w:lang w:val="de-DE" w:eastAsia="zh-CN"/>
              </w:rPr>
            </w:pPr>
            <w:r>
              <w:rPr>
                <w:rFonts w:ascii="Arial" w:hAnsi="Arial" w:eastAsia="Calibri" w:cs="Times New Roman"/>
                <w:sz w:val="20"/>
                <w:szCs w:val="20"/>
                <w:lang w:val="de-DE" w:eastAsia="zh-CN"/>
              </w:rPr>
              <w:t xml:space="preserve">The table highlights that by using a pessimistic approach the impact in terms of spectrum efficiency may be quite large, and </w:t>
            </w:r>
            <w:r>
              <w:rPr>
                <w:rFonts w:ascii="Arial" w:hAnsi="Arial" w:eastAsia="Calibri" w:cs="Times New Roman"/>
                <w:b/>
                <w:bCs/>
                <w:sz w:val="20"/>
                <w:szCs w:val="20"/>
                <w:lang w:val="de-DE" w:eastAsia="zh-CN"/>
              </w:rPr>
              <w:t>a UE may be configure to use up to more than 5 times the number of PRBs that may require</w:t>
            </w:r>
            <w:r>
              <w:rPr>
                <w:rFonts w:ascii="Arial" w:hAnsi="Arial" w:eastAsia="Calibri" w:cs="Times New Roman"/>
                <w:sz w:val="20"/>
                <w:szCs w:val="20"/>
                <w:lang w:val="de-DE" w:eastAsia="zh-CN"/>
              </w:rPr>
              <w:t>.</w:t>
            </w:r>
          </w:p>
          <w:p>
            <w:pPr>
              <w:pStyle w:val="15"/>
              <w:spacing w:after="0"/>
              <w:ind w:right="27"/>
              <w:rPr>
                <w:rFonts w:eastAsia="Calibri"/>
                <w:sz w:val="20"/>
                <w:szCs w:val="20"/>
                <w:lang w:val="de-DE"/>
              </w:rPr>
            </w:pPr>
            <w:r>
              <w:rPr>
                <w:rFonts w:eastAsia="Calibri"/>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rFonts w:eastAsia="Calibri"/>
                <w:b/>
                <w:bCs/>
                <w:sz w:val="20"/>
                <w:szCs w:val="20"/>
                <w:lang w:val="de-DE"/>
              </w:rPr>
              <w:t>Rel.18 there won’t be any WI specific to improve further this design</w:t>
            </w:r>
            <w:r>
              <w:rPr>
                <w:rFonts w:eastAsia="Calibri"/>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pPr>
              <w:pStyle w:val="154"/>
              <w:numPr>
                <w:ilvl w:val="0"/>
                <w:numId w:val="23"/>
              </w:numPr>
              <w:spacing w:after="120" w:line="240" w:lineRule="auto"/>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pPr>
              <w:pStyle w:val="154"/>
              <w:numPr>
                <w:ilvl w:val="0"/>
                <w:numId w:val="23"/>
              </w:numPr>
              <w:spacing w:line="240" w:lineRule="auto"/>
              <w:ind w:right="27"/>
              <w:jc w:val="both"/>
              <w:textAlignment w:val="baseline"/>
              <w:rPr>
                <w:sz w:val="20"/>
                <w:szCs w:val="20"/>
                <w:lang w:val="de-DE"/>
              </w:rPr>
            </w:pPr>
            <w:r>
              <w:rPr>
                <w:rFonts w:ascii="Arial" w:hAnsi="Arial" w:eastAsia="Calibri"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Apple</w:t>
            </w:r>
          </w:p>
        </w:tc>
        <w:tc>
          <w:tcPr>
            <w:tcW w:w="7200" w:type="dxa"/>
          </w:tcPr>
          <w:p>
            <w:pPr>
              <w:pStyle w:val="15"/>
              <w:spacing w:after="0"/>
              <w:ind w:right="27"/>
              <w:rPr>
                <w:rFonts w:eastAsia="Calibri"/>
                <w:sz w:val="22"/>
                <w:szCs w:val="22"/>
                <w:lang w:val="de-DE"/>
              </w:rPr>
            </w:pPr>
            <w:r>
              <w:rPr>
                <w:rFonts w:eastAsia="Calibri"/>
                <w:sz w:val="20"/>
                <w:szCs w:val="20"/>
                <w:lang w:val="de-DE"/>
              </w:rPr>
              <w:t>We are fine with the FL’s recommendation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200" w:type="dxa"/>
          </w:tcPr>
          <w:p>
            <w:pPr>
              <w:pStyle w:val="15"/>
              <w:spacing w:after="0"/>
              <w:ind w:right="27"/>
              <w:rPr>
                <w:rFonts w:eastAsia="Calibri"/>
                <w:sz w:val="22"/>
                <w:szCs w:val="22"/>
                <w:lang w:val="de-DE"/>
              </w:rPr>
            </w:pPr>
            <w:r>
              <w:rPr>
                <w:rFonts w:eastAsia="Calibri"/>
                <w:sz w:val="22"/>
                <w:szCs w:val="22"/>
                <w:lang w:val="de-DE"/>
              </w:rPr>
              <w:t>We support de-prioritizing this topic given the limited time for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Sony</w:t>
            </w:r>
          </w:p>
        </w:tc>
        <w:tc>
          <w:tcPr>
            <w:tcW w:w="720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Futurewei</w:t>
            </w:r>
          </w:p>
        </w:tc>
        <w:tc>
          <w:tcPr>
            <w:tcW w:w="7200" w:type="dxa"/>
          </w:tcPr>
          <w:p>
            <w:pPr>
              <w:pStyle w:val="15"/>
              <w:spacing w:after="0"/>
              <w:ind w:right="27"/>
              <w:rPr>
                <w:rFonts w:eastAsia="Calibri"/>
                <w:sz w:val="20"/>
                <w:szCs w:val="20"/>
                <w:lang w:val="de-DE"/>
              </w:rPr>
            </w:pPr>
            <w:r>
              <w:rPr>
                <w:rFonts w:eastAsia="Calibri"/>
                <w:sz w:val="20"/>
                <w:szCs w:val="20"/>
                <w:lang w:val="de-DE"/>
              </w:rPr>
              <w:t xml:space="preserve">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hint="eastAsia" w:eastAsia="Malgun Gothic"/>
                <w:sz w:val="22"/>
                <w:szCs w:val="22"/>
                <w:lang w:val="de-DE" w:eastAsia="ko-KR"/>
              </w:rPr>
              <w:t>LG Electronics</w:t>
            </w:r>
          </w:p>
        </w:tc>
        <w:tc>
          <w:tcPr>
            <w:tcW w:w="7200" w:type="dxa"/>
          </w:tcPr>
          <w:p>
            <w:pPr>
              <w:pStyle w:val="15"/>
              <w:spacing w:after="0"/>
              <w:ind w:right="27"/>
              <w:rPr>
                <w:rFonts w:eastAsia="Calibri"/>
                <w:sz w:val="22"/>
                <w:szCs w:val="22"/>
                <w:lang w:val="de-DE"/>
              </w:rPr>
            </w:pPr>
            <w:r>
              <w:rPr>
                <w:rFonts w:hint="eastAsia" w:eastAsia="Malgun Gothic"/>
                <w:sz w:val="22"/>
                <w:szCs w:val="22"/>
                <w:lang w:val="de-DE" w:eastAsia="ko-KR"/>
              </w:rPr>
              <w:t xml:space="preserve">Support </w:t>
            </w:r>
            <w:r>
              <w:rPr>
                <w:rFonts w:eastAsia="Malgun Gothic"/>
                <w:sz w:val="22"/>
                <w:szCs w:val="22"/>
                <w:lang w:val="de-DE" w:eastAsia="ko-KR"/>
              </w:rPr>
              <w:t>to deprioritize this issue.</w:t>
            </w:r>
            <w:r>
              <w:rPr>
                <w:rFonts w:hint="eastAsia" w:eastAsia="Malgun Gothic"/>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We are fine with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eastAsia="Yu Mincho"/>
                <w:sz w:val="22"/>
                <w:szCs w:val="22"/>
                <w:lang w:val="de-DE" w:eastAsia="ja-JP"/>
              </w:rPr>
              <w:t>vivo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Agree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de-DE" w:eastAsia="ja-JP"/>
              </w:rPr>
            </w:pPr>
            <w:r>
              <w:rPr>
                <w:rFonts w:hint="eastAsia" w:eastAsia="宋体"/>
                <w:sz w:val="22"/>
                <w:szCs w:val="22"/>
                <w:lang w:val="en-US"/>
              </w:rPr>
              <w:t>ZTE, Sanechips</w:t>
            </w:r>
          </w:p>
        </w:tc>
        <w:tc>
          <w:tcPr>
            <w:tcW w:w="7200" w:type="dxa"/>
          </w:tcPr>
          <w:p>
            <w:pPr>
              <w:pStyle w:val="15"/>
              <w:spacing w:after="0"/>
              <w:ind w:right="27"/>
              <w:rPr>
                <w:rFonts w:eastAsia="宋体"/>
                <w:sz w:val="22"/>
                <w:szCs w:val="22"/>
                <w:lang w:val="de-DE" w:eastAsia="ja-JP"/>
              </w:rPr>
            </w:pPr>
            <w:r>
              <w:rPr>
                <w:rFonts w:hint="eastAsia" w:eastAsia="宋体"/>
                <w:sz w:val="22"/>
                <w:szCs w:val="22"/>
                <w:lang w:val="en-US"/>
              </w:rPr>
              <w:t>We support the FL</w:t>
            </w:r>
            <w:r>
              <w:rPr>
                <w:rFonts w:eastAsia="宋体"/>
                <w:sz w:val="22"/>
                <w:szCs w:val="22"/>
                <w:lang w:val="en-US"/>
              </w:rPr>
              <w:t>’</w:t>
            </w:r>
            <w:r>
              <w:rPr>
                <w:rFonts w:hint="eastAsia" w:eastAsia="宋体"/>
                <w:sz w:val="22"/>
                <w:szCs w:val="22"/>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hint="eastAsia" w:eastAsia="宋体"/>
                <w:sz w:val="22"/>
                <w:szCs w:val="22"/>
                <w:lang w:val="en-US"/>
              </w:rPr>
              <w:t>Transsion</w:t>
            </w:r>
          </w:p>
        </w:tc>
        <w:tc>
          <w:tcPr>
            <w:tcW w:w="7200" w:type="dxa"/>
          </w:tcPr>
          <w:p>
            <w:pPr>
              <w:pStyle w:val="15"/>
              <w:spacing w:after="0"/>
              <w:ind w:right="27"/>
              <w:rPr>
                <w:rFonts w:eastAsia="宋体"/>
                <w:sz w:val="22"/>
                <w:szCs w:val="22"/>
                <w:lang w:val="en-US"/>
              </w:rPr>
            </w:pPr>
            <w:r>
              <w:rPr>
                <w:rFonts w:hint="eastAsia" w:eastAsia="宋体"/>
                <w:sz w:val="22"/>
                <w:szCs w:val="22"/>
                <w:lang w:val="en-US"/>
              </w:rPr>
              <w:t>We agree with the FL</w:t>
            </w:r>
            <w:r>
              <w:rPr>
                <w:rFonts w:eastAsia="宋体"/>
                <w:sz w:val="22"/>
                <w:szCs w:val="22"/>
                <w:lang w:val="en-US"/>
              </w:rPr>
              <w:t>’</w:t>
            </w:r>
            <w:r>
              <w:rPr>
                <w:rFonts w:hint="eastAsia" w:eastAsia="宋体"/>
                <w:sz w:val="22"/>
                <w:szCs w:val="22"/>
                <w:lang w:val="en-US"/>
              </w:rPr>
              <w:t>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eastAsia="Calibri"/>
                <w:sz w:val="22"/>
                <w:szCs w:val="22"/>
                <w:lang w:val="de-DE"/>
              </w:rPr>
              <w:t>Samsung</w:t>
            </w:r>
          </w:p>
        </w:tc>
        <w:tc>
          <w:tcPr>
            <w:tcW w:w="7200" w:type="dxa"/>
          </w:tcPr>
          <w:p>
            <w:pPr>
              <w:pStyle w:val="15"/>
              <w:spacing w:after="0"/>
              <w:ind w:right="27"/>
              <w:rPr>
                <w:rFonts w:eastAsia="宋体"/>
                <w:sz w:val="22"/>
                <w:szCs w:val="22"/>
                <w:lang w:val="en-US"/>
              </w:rPr>
            </w:pPr>
            <w:r>
              <w:rPr>
                <w:rFonts w:eastAsia="Calibri"/>
                <w:sz w:val="22"/>
                <w:szCs w:val="22"/>
                <w:lang w:val="de-DE"/>
              </w:rPr>
              <w:t xml:space="preserve">We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Calibri"/>
                <w:sz w:val="22"/>
                <w:szCs w:val="22"/>
                <w:lang w:val="de-DE"/>
              </w:rPr>
            </w:pPr>
            <w:r>
              <w:rPr>
                <w:rFonts w:eastAsia="Calibri"/>
                <w:sz w:val="22"/>
                <w:szCs w:val="22"/>
                <w:lang w:val="de-DE"/>
              </w:rPr>
              <w:t>Moderator</w:t>
            </w:r>
          </w:p>
        </w:tc>
        <w:tc>
          <w:tcPr>
            <w:tcW w:w="7200" w:type="dxa"/>
          </w:tcPr>
          <w:p>
            <w:pPr>
              <w:pStyle w:val="15"/>
              <w:spacing w:after="0"/>
              <w:ind w:right="27"/>
              <w:rPr>
                <w:rFonts w:eastAsia="Calibri"/>
                <w:sz w:val="22"/>
                <w:szCs w:val="22"/>
                <w:lang w:val="de-DE"/>
              </w:rPr>
            </w:pPr>
            <w:r>
              <w:rPr>
                <w:rFonts w:eastAsia="Calibri"/>
                <w:sz w:val="22"/>
                <w:szCs w:val="22"/>
                <w:lang w:val="de-DE"/>
              </w:rPr>
              <w:t>Given that all but one company wish to de-prioritize this issue, the moderator recommendation still holds. Please comment further only if you have serious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bl>
    <w:p>
      <w:pPr>
        <w:pStyle w:val="15"/>
        <w:ind w:right="27"/>
      </w:pPr>
    </w:p>
    <w:p>
      <w:pPr>
        <w:pStyle w:val="15"/>
        <w:ind w:right="27"/>
      </w:pPr>
    </w:p>
    <w:p>
      <w:pPr>
        <w:pStyle w:val="2"/>
      </w:pPr>
      <w:r>
        <w:t>6</w:t>
      </w:r>
      <w:r>
        <w:tab/>
      </w:r>
      <w:r>
        <w:t>PUCCH Power Control</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overflowPunct/>
              <w:autoSpaceDE/>
              <w:autoSpaceDN/>
              <w:adjustRightInd/>
              <w:snapToGrid w:val="0"/>
              <w:spacing w:before="120" w:after="120" w:afterLines="50" w:line="240" w:lineRule="auto"/>
              <w:jc w:val="both"/>
              <w:textAlignment w:val="auto"/>
              <w:rPr>
                <w:rFonts w:eastAsia="宋体"/>
                <w:sz w:val="22"/>
                <w:szCs w:val="22"/>
                <w:lang w:val="en-US" w:eastAsia="zh-CN"/>
              </w:rPr>
            </w:pPr>
            <w:r>
              <w:rPr>
                <w:rFonts w:hint="eastAsia" w:eastAsia="宋体"/>
                <w:b/>
                <w:bCs/>
                <w:sz w:val="22"/>
                <w:szCs w:val="22"/>
                <w:lang w:val="en-US" w:eastAsia="zh-CN"/>
              </w:rPr>
              <w:t>Proposal 4</w:t>
            </w:r>
            <w:r>
              <w:rPr>
                <w:rFonts w:eastAsia="宋体"/>
                <w:b/>
                <w:bCs/>
                <w:sz w:val="22"/>
                <w:szCs w:val="22"/>
                <w:lang w:val="en-US" w:eastAsia="zh-CN"/>
              </w:rPr>
              <w:t>:</w:t>
            </w:r>
            <w:r>
              <w:rPr>
                <w:rFonts w:hint="eastAsia" w:eastAsia="宋体"/>
                <w:b/>
                <w:bCs/>
                <w:sz w:val="22"/>
                <w:szCs w:val="22"/>
                <w:lang w:val="en-US" w:eastAsia="zh-CN"/>
              </w:rPr>
              <w:t xml:space="preserve"> It is proposed not to discuss the power control of PUCCH until RAN4 determines some parameters such as PSD limitation and the maximum conduct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 [7]</w:t>
            </w:r>
          </w:p>
        </w:tc>
        <w:tc>
          <w:tcPr>
            <w:tcW w:w="7560" w:type="dxa"/>
          </w:tcPr>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4  </w:t>
            </w:r>
            <w:r>
              <w:rPr>
                <w:rFonts w:hint="eastAsia" w:ascii="Arial" w:hAnsi="Arial" w:eastAsia="宋体"/>
                <w:b/>
                <w:bCs/>
                <w:sz w:val="22"/>
                <w:szCs w:val="22"/>
                <w:lang w:val="en-US" w:eastAsia="zh-CN"/>
              </w:rPr>
              <w:t>It</w:t>
            </w:r>
            <w:r>
              <w:rPr>
                <w:rFonts w:ascii="Arial" w:hAnsi="Arial" w:eastAsia="Times New Roman"/>
                <w:b/>
                <w:bCs/>
                <w:sz w:val="22"/>
                <w:szCs w:val="22"/>
                <w:lang w:val="en-US" w:eastAsia="en-US"/>
              </w:rPr>
              <w:t xml:space="preserve"> is needed to modify </w:t>
            </w:r>
            <w:r>
              <w:rPr>
                <w:rFonts w:ascii="Arial" w:hAnsi="Arial" w:eastAsia="Times New Roman"/>
                <w:b/>
                <w:bCs/>
                <w:sz w:val="22"/>
                <w:szCs w:val="22"/>
                <w:lang w:val="en-US" w:eastAsia="zh-CN"/>
              </w:rPr>
              <w:t xml:space="preserve">the maximum transmission power </w:t>
            </w:r>
            <w:r>
              <w:rPr>
                <w:rFonts w:hint="eastAsia" w:ascii="Arial" w:hAnsi="Arial" w:eastAsia="宋体"/>
                <w:b/>
                <w:bCs/>
                <w:sz w:val="22"/>
                <w:szCs w:val="22"/>
                <w:lang w:val="en-US" w:eastAsia="zh-CN"/>
              </w:rPr>
              <w:t xml:space="preserve">in </w:t>
            </w:r>
            <w:r>
              <w:rPr>
                <w:rFonts w:ascii="Arial" w:hAnsi="Arial" w:eastAsia="Times New Roman"/>
                <w:b/>
                <w:bCs/>
                <w:sz w:val="22"/>
                <w:szCs w:val="22"/>
                <w:lang w:val="en-US" w:eastAsia="en-US"/>
              </w:rPr>
              <w:t>the PUCCH power control formula</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for</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 xml:space="preserve">different </w:t>
            </w:r>
            <w:r>
              <w:rPr>
                <w:rFonts w:ascii="Arial" w:hAnsi="Arial" w:eastAsia="Times New Roman"/>
                <w:b/>
                <w:bCs/>
                <w:sz w:val="22"/>
                <w:szCs w:val="22"/>
                <w:lang w:val="en-US" w:eastAsia="zh-CN"/>
              </w:rPr>
              <w:t>configured number of RBs</w:t>
            </w:r>
            <w:r>
              <w:rPr>
                <w:rFonts w:hint="eastAsia" w:ascii="Arial" w:hAnsi="Arial" w:eastAsia="宋体"/>
                <w:b/>
                <w:bCs/>
                <w:sz w:val="22"/>
                <w:szCs w:val="22"/>
                <w:lang w:val="en-US" w:eastAsia="zh-CN"/>
              </w:rPr>
              <w:t>.</w:t>
            </w:r>
          </w:p>
          <w:p>
            <w:pPr>
              <w:pStyle w:val="15"/>
              <w:spacing w:after="0"/>
              <w:ind w:right="27"/>
              <w:rPr>
                <w:rFonts w:eastAsia="Calibri"/>
                <w:sz w:val="20"/>
                <w:szCs w:val="20"/>
                <w:lang w:val="de-DE"/>
              </w:rPr>
            </w:pPr>
          </w:p>
        </w:tc>
      </w:tr>
    </w:tbl>
    <w:p>
      <w:pPr>
        <w:pStyle w:val="15"/>
      </w:pPr>
    </w:p>
    <w:p>
      <w:pPr>
        <w:pStyle w:val="4"/>
      </w:pPr>
      <w:r>
        <w:t>Summary of PUCCH Power Control</w:t>
      </w:r>
    </w:p>
    <w:p>
      <w:pPr>
        <w:pStyle w:val="15"/>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Recommendation</w:t>
            </w:r>
            <w:r>
              <w:rPr>
                <w:rFonts w:eastAsia="宋体"/>
                <w:sz w:val="20"/>
                <w:szCs w:val="22"/>
                <w:lang w:val="en-US"/>
              </w:rPr>
              <w:t>: De-prioritize this topic for this meeting</w:t>
            </w:r>
          </w:p>
        </w:tc>
      </w:tr>
    </w:tbl>
    <w:p>
      <w:pPr>
        <w:pStyle w:val="15"/>
        <w:ind w:right="27"/>
      </w:pPr>
    </w:p>
    <w:p>
      <w:pPr>
        <w:pStyle w:val="15"/>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De-prioritize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Calibri"/>
                <w:sz w:val="20"/>
                <w:szCs w:val="20"/>
                <w:lang w:val="de-DE"/>
              </w:rPr>
            </w:pPr>
            <w:r>
              <w:rPr>
                <w:rFonts w:eastAsia="Calibri"/>
                <w:sz w:val="20"/>
                <w:szCs w:val="20"/>
                <w:lang w:val="de-DE"/>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Huawei, HiSilicon</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Qualcomm</w:t>
            </w:r>
          </w:p>
        </w:tc>
        <w:tc>
          <w:tcPr>
            <w:tcW w:w="7200" w:type="dxa"/>
          </w:tcPr>
          <w:p>
            <w:pPr>
              <w:pStyle w:val="15"/>
              <w:spacing w:after="0"/>
              <w:ind w:right="27"/>
              <w:rPr>
                <w:rFonts w:eastAsia="Calibri"/>
                <w:sz w:val="20"/>
                <w:szCs w:val="20"/>
                <w:lang w:val="de-DE"/>
              </w:rPr>
            </w:pPr>
            <w:r>
              <w:rPr>
                <w:rFonts w:eastAsia="Calibri"/>
                <w:sz w:val="20"/>
                <w:szCs w:val="20"/>
                <w:lang w:val="de-DE"/>
              </w:rPr>
              <w:t>We support to de</w:t>
            </w:r>
            <w:r>
              <w:rPr>
                <w:rFonts w:eastAsia="Times New Roman"/>
                <w:sz w:val="20"/>
                <w:szCs w:val="20"/>
                <w:lang w:eastAsia="en-US"/>
              </w:rPr>
              <w:t>-prioritize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Apple</w:t>
            </w:r>
          </w:p>
        </w:tc>
        <w:tc>
          <w:tcPr>
            <w:tcW w:w="7200" w:type="dxa"/>
          </w:tcPr>
          <w:p>
            <w:pPr>
              <w:pStyle w:val="15"/>
              <w:spacing w:after="0"/>
              <w:ind w:right="27"/>
              <w:rPr>
                <w:rFonts w:eastAsia="Calibri"/>
                <w:sz w:val="22"/>
                <w:szCs w:val="22"/>
                <w:lang w:val="de-DE"/>
              </w:rPr>
            </w:pPr>
            <w:r>
              <w:rPr>
                <w:rFonts w:eastAsia="Calibri"/>
                <w:sz w:val="20"/>
                <w:szCs w:val="20"/>
                <w:lang w:val="de-DE"/>
              </w:rPr>
              <w:t>We suport de-prioritizing this topic for Rel-17 (not just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InterDigital</w:t>
            </w:r>
          </w:p>
        </w:tc>
        <w:tc>
          <w:tcPr>
            <w:tcW w:w="7200" w:type="dxa"/>
          </w:tcPr>
          <w:p>
            <w:pPr>
              <w:pStyle w:val="15"/>
              <w:spacing w:after="0"/>
              <w:ind w:right="27"/>
              <w:rPr>
                <w:rFonts w:eastAsia="Calibri"/>
                <w:sz w:val="22"/>
                <w:szCs w:val="22"/>
                <w:lang w:val="de-DE"/>
              </w:rPr>
            </w:pPr>
            <w:r>
              <w:rPr>
                <w:rFonts w:eastAsia="Calibri"/>
                <w:sz w:val="22"/>
                <w:szCs w:val="22"/>
                <w:lang w:val="de-DE"/>
              </w:rPr>
              <w:t>We are fine with the moderator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200" w:type="dxa"/>
          </w:tcPr>
          <w:p>
            <w:pPr>
              <w:pStyle w:val="15"/>
              <w:spacing w:after="0"/>
              <w:ind w:right="27"/>
              <w:rPr>
                <w:rFonts w:eastAsia="Calibri"/>
                <w:sz w:val="22"/>
                <w:szCs w:val="22"/>
                <w:lang w:val="de-DE"/>
              </w:rPr>
            </w:pPr>
            <w:r>
              <w:rPr>
                <w:rFonts w:eastAsia="Calibri"/>
                <w:sz w:val="20"/>
                <w:szCs w:val="20"/>
                <w:lang w:val="de-DE"/>
              </w:rPr>
              <w:t>We support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Sony</w:t>
            </w:r>
          </w:p>
        </w:tc>
        <w:tc>
          <w:tcPr>
            <w:tcW w:w="720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Futurewei</w:t>
            </w:r>
          </w:p>
        </w:tc>
        <w:tc>
          <w:tcPr>
            <w:tcW w:w="7200" w:type="dxa"/>
          </w:tcPr>
          <w:p>
            <w:pPr>
              <w:pStyle w:val="15"/>
              <w:spacing w:after="0"/>
              <w:ind w:right="27"/>
              <w:rPr>
                <w:rFonts w:eastAsia="Calibri"/>
                <w:sz w:val="20"/>
                <w:szCs w:val="20"/>
                <w:lang w:val="de-DE"/>
              </w:rPr>
            </w:pPr>
            <w:r>
              <w:rPr>
                <w:rFonts w:eastAsia="Calibri"/>
                <w:sz w:val="20"/>
                <w:szCs w:val="20"/>
                <w:lang w:val="de-DE"/>
              </w:rPr>
              <w:t>Support the proposal as the issue depends on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hint="eastAsia" w:eastAsia="Malgun Gothic"/>
                <w:sz w:val="22"/>
                <w:szCs w:val="22"/>
                <w:lang w:val="de-DE" w:eastAsia="ko-KR"/>
              </w:rPr>
              <w:t>LG Electronics</w:t>
            </w:r>
          </w:p>
        </w:tc>
        <w:tc>
          <w:tcPr>
            <w:tcW w:w="7200" w:type="dxa"/>
          </w:tcPr>
          <w:p>
            <w:pPr>
              <w:pStyle w:val="15"/>
              <w:spacing w:after="0"/>
              <w:ind w:right="27"/>
              <w:rPr>
                <w:rFonts w:eastAsia="Calibri"/>
                <w:sz w:val="22"/>
                <w:szCs w:val="22"/>
                <w:lang w:val="de-DE"/>
              </w:rPr>
            </w:pPr>
            <w:r>
              <w:rPr>
                <w:rFonts w:hint="eastAsia" w:eastAsia="Malgun Gothic"/>
                <w:sz w:val="22"/>
                <w:szCs w:val="22"/>
                <w:lang w:val="de-DE" w:eastAsia="ko-KR"/>
              </w:rPr>
              <w:t xml:space="preserve">Support </w:t>
            </w:r>
            <w:r>
              <w:rPr>
                <w:rFonts w:eastAsia="Malgun Gothic"/>
                <w:sz w:val="22"/>
                <w:szCs w:val="22"/>
                <w:lang w:val="de-DE" w:eastAsia="ko-KR"/>
              </w:rPr>
              <w:t>to deprioritize this issue.</w:t>
            </w:r>
            <w:r>
              <w:rPr>
                <w:rFonts w:hint="eastAsia" w:eastAsia="Malgun Gothic"/>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eastAsia="Yu Mincho"/>
                <w:sz w:val="22"/>
                <w:szCs w:val="22"/>
                <w:lang w:val="de-DE" w:eastAsia="ja-JP"/>
              </w:rPr>
              <w:t>vivo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Agree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de-DE" w:eastAsia="ja-JP"/>
              </w:rPr>
            </w:pPr>
            <w:r>
              <w:rPr>
                <w:rFonts w:hint="eastAsia" w:eastAsia="宋体"/>
                <w:sz w:val="22"/>
                <w:szCs w:val="22"/>
                <w:lang w:val="en-US"/>
              </w:rPr>
              <w:t>ZTE, Sanechips</w:t>
            </w:r>
          </w:p>
        </w:tc>
        <w:tc>
          <w:tcPr>
            <w:tcW w:w="7200" w:type="dxa"/>
          </w:tcPr>
          <w:p>
            <w:pPr>
              <w:pStyle w:val="15"/>
              <w:spacing w:after="0"/>
              <w:ind w:right="27"/>
              <w:rPr>
                <w:rFonts w:eastAsia="宋体"/>
                <w:sz w:val="22"/>
                <w:szCs w:val="22"/>
                <w:lang w:val="de-DE" w:eastAsia="ja-JP"/>
              </w:rPr>
            </w:pPr>
            <w:r>
              <w:rPr>
                <w:rFonts w:hint="eastAsia" w:eastAsia="宋体"/>
                <w:sz w:val="22"/>
                <w:szCs w:val="22"/>
                <w:lang w:val="en-US"/>
              </w:rPr>
              <w:t>We support the FL</w:t>
            </w:r>
            <w:r>
              <w:rPr>
                <w:rFonts w:eastAsia="宋体"/>
                <w:sz w:val="22"/>
                <w:szCs w:val="22"/>
                <w:lang w:val="en-US"/>
              </w:rPr>
              <w:t>’</w:t>
            </w:r>
            <w:r>
              <w:rPr>
                <w:rFonts w:hint="eastAsia" w:eastAsia="宋体"/>
                <w:sz w:val="22"/>
                <w:szCs w:val="22"/>
                <w:lang w:val="en-US"/>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hint="eastAsia" w:eastAsia="宋体"/>
                <w:sz w:val="22"/>
                <w:szCs w:val="22"/>
                <w:lang w:val="en-US"/>
              </w:rPr>
              <w:t>Transsion</w:t>
            </w:r>
          </w:p>
        </w:tc>
        <w:tc>
          <w:tcPr>
            <w:tcW w:w="7200" w:type="dxa"/>
          </w:tcPr>
          <w:p>
            <w:pPr>
              <w:pStyle w:val="15"/>
              <w:spacing w:after="0"/>
              <w:ind w:right="27"/>
              <w:rPr>
                <w:rFonts w:eastAsia="宋体"/>
                <w:sz w:val="22"/>
                <w:szCs w:val="22"/>
                <w:lang w:val="en-US"/>
              </w:rPr>
            </w:pPr>
            <w:r>
              <w:rPr>
                <w:rFonts w:hint="eastAsia" w:eastAsia="宋体"/>
                <w:sz w:val="22"/>
                <w:szCs w:val="22"/>
                <w:lang w:val="en-US"/>
              </w:rPr>
              <w:t>We agree with the FL</w:t>
            </w:r>
            <w:r>
              <w:rPr>
                <w:rFonts w:eastAsia="宋体"/>
                <w:sz w:val="22"/>
                <w:szCs w:val="22"/>
                <w:lang w:val="en-US"/>
              </w:rPr>
              <w:t>’</w:t>
            </w:r>
            <w:r>
              <w:rPr>
                <w:rFonts w:hint="eastAsia" w:eastAsia="宋体"/>
                <w:sz w:val="22"/>
                <w:szCs w:val="22"/>
                <w:lang w:val="en-US"/>
              </w:rPr>
              <w:t>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宋体"/>
                <w:sz w:val="22"/>
                <w:szCs w:val="22"/>
                <w:lang w:val="en-US"/>
              </w:rPr>
            </w:pPr>
            <w:r>
              <w:rPr>
                <w:rFonts w:eastAsia="Calibri"/>
                <w:sz w:val="22"/>
                <w:szCs w:val="22"/>
                <w:lang w:val="de-DE"/>
              </w:rPr>
              <w:t>Samsung</w:t>
            </w:r>
          </w:p>
        </w:tc>
        <w:tc>
          <w:tcPr>
            <w:tcW w:w="7200" w:type="dxa"/>
          </w:tcPr>
          <w:p>
            <w:pPr>
              <w:pStyle w:val="15"/>
              <w:spacing w:after="0"/>
              <w:ind w:right="27"/>
              <w:rPr>
                <w:rFonts w:eastAsia="宋体"/>
                <w:sz w:val="22"/>
                <w:szCs w:val="22"/>
                <w:lang w:val="en-US"/>
              </w:rPr>
            </w:pPr>
            <w:r>
              <w:rPr>
                <w:rFonts w:eastAsia="Calibri"/>
                <w:sz w:val="22"/>
                <w:szCs w:val="22"/>
                <w:lang w:val="de-DE"/>
              </w:rPr>
              <w:t xml:space="preserve">We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Calibri"/>
                <w:sz w:val="20"/>
                <w:szCs w:val="22"/>
                <w:lang w:val="de-DE"/>
              </w:rPr>
            </w:pPr>
            <w:r>
              <w:rPr>
                <w:rFonts w:eastAsia="Calibri"/>
                <w:sz w:val="22"/>
                <w:szCs w:val="22"/>
                <w:lang w:val="de-DE"/>
              </w:rPr>
              <w:t>Moderator</w:t>
            </w:r>
          </w:p>
        </w:tc>
        <w:tc>
          <w:tcPr>
            <w:tcW w:w="7200" w:type="dxa"/>
          </w:tcPr>
          <w:p>
            <w:pPr>
              <w:pStyle w:val="15"/>
              <w:spacing w:after="0"/>
              <w:ind w:right="27"/>
              <w:rPr>
                <w:rFonts w:eastAsia="Calibri"/>
                <w:sz w:val="20"/>
                <w:szCs w:val="22"/>
                <w:lang w:val="de-DE"/>
              </w:rPr>
            </w:pPr>
            <w:r>
              <w:rPr>
                <w:rFonts w:eastAsia="Calibri"/>
                <w:sz w:val="22"/>
                <w:szCs w:val="22"/>
                <w:lang w:val="de-DE"/>
              </w:rPr>
              <w:t>Given that all companies agree to de-prioritize this issue, the moderator recommendation still holds. Please comment further 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p>
        </w:tc>
        <w:tc>
          <w:tcPr>
            <w:tcW w:w="7200" w:type="dxa"/>
          </w:tcPr>
          <w:p>
            <w:pPr>
              <w:pStyle w:val="15"/>
              <w:spacing w:after="0"/>
              <w:ind w:right="27"/>
              <w:rPr>
                <w:rFonts w:eastAsia="Calibri"/>
                <w:sz w:val="22"/>
                <w:szCs w:val="22"/>
                <w:lang w:val="de-DE"/>
              </w:rPr>
            </w:pPr>
          </w:p>
        </w:tc>
      </w:tr>
    </w:tbl>
    <w:p>
      <w:pPr>
        <w:pStyle w:val="15"/>
        <w:spacing w:after="0"/>
        <w:ind w:right="27"/>
      </w:pPr>
    </w:p>
    <w:p>
      <w:pPr>
        <w:pStyle w:val="15"/>
        <w:spacing w:after="0"/>
        <w:ind w:right="27"/>
      </w:pPr>
    </w:p>
    <w:p>
      <w:pPr>
        <w:pStyle w:val="2"/>
      </w:pPr>
      <w:r>
        <w:t>7</w:t>
      </w:r>
      <w:r>
        <w:tab/>
      </w:r>
      <w:r>
        <w:t>RRC / SIB1 Parameter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pStyle w:val="15"/>
              <w:spacing w:after="0"/>
              <w:ind w:right="27"/>
              <w:rPr>
                <w:rFonts w:eastAsia="Calibri"/>
                <w:sz w:val="20"/>
                <w:szCs w:val="20"/>
                <w:lang w:val="de-DE"/>
              </w:rPr>
            </w:pPr>
            <w:r>
              <w:rPr>
                <w:rFonts w:ascii="Times New Roman" w:hAnsi="Times New Roman" w:eastAsia="宋体"/>
                <w:b/>
                <w:i/>
                <w:sz w:val="20"/>
                <w:szCs w:val="20"/>
                <w:lang w:eastAsia="en-US"/>
              </w:rPr>
              <w:t>Proposal 2:</w:t>
            </w:r>
            <w:r>
              <w:rPr>
                <w:rFonts w:ascii="Times New Roman" w:hAnsi="Times New Roman" w:eastAsia="宋体"/>
                <w:i/>
                <w:sz w:val="20"/>
                <w:szCs w:val="20"/>
                <w:lang w:eastAsia="en-US"/>
              </w:rPr>
              <w:t xml:space="preserve"> </w:t>
            </w:r>
            <w:r>
              <w:rPr>
                <w:rFonts w:ascii="Times New Roman" w:hAnsi="Times New Roman" w:eastAsia="宋体"/>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pPr>
        <w:pStyle w:val="15"/>
      </w:pPr>
    </w:p>
    <w:p/>
    <w:p>
      <w:pPr>
        <w:pStyle w:val="4"/>
      </w:pPr>
      <w:r>
        <w:t>Summary of RRC / SIB1 Parameter Issues</w:t>
      </w:r>
    </w:p>
    <w:p>
      <w:pPr>
        <w:pStyle w:val="15"/>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pPr>
        <w:pStyle w:val="15"/>
        <w:spacing w:after="0"/>
        <w:ind w:right="27"/>
      </w:pPr>
    </w:p>
    <w:tbl>
      <w:tblPr>
        <w:tblStyle w:val="52"/>
        <w:tblW w:w="9360" w:type="dxa"/>
        <w:tblInd w:w="0" w:type="dxa"/>
        <w:tblLayout w:type="fixed"/>
        <w:tblCellMar>
          <w:top w:w="0" w:type="dxa"/>
          <w:left w:w="108" w:type="dxa"/>
          <w:bottom w:w="0" w:type="dxa"/>
          <w:right w:w="108" w:type="dxa"/>
        </w:tblCellMar>
      </w:tblPr>
      <w:tblGrid>
        <w:gridCol w:w="1472"/>
        <w:gridCol w:w="1232"/>
        <w:gridCol w:w="1356"/>
        <w:gridCol w:w="863"/>
        <w:gridCol w:w="1294"/>
        <w:gridCol w:w="1294"/>
        <w:gridCol w:w="1849"/>
      </w:tblGrid>
      <w:tr>
        <w:tblPrEx>
          <w:tblCellMar>
            <w:top w:w="0" w:type="dxa"/>
            <w:left w:w="108" w:type="dxa"/>
            <w:bottom w:w="0" w:type="dxa"/>
            <w:right w:w="108" w:type="dxa"/>
          </w:tblCellMar>
        </w:tblPrEx>
        <w:trPr>
          <w:trHeight w:val="1200"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NR_ext_to_71GHz</w:t>
            </w:r>
          </w:p>
        </w:tc>
        <w:tc>
          <w:tcPr>
            <w:tcW w:w="1232"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PUCCH</w:t>
            </w:r>
          </w:p>
        </w:tc>
        <w:tc>
          <w:tcPr>
            <w:tcW w:w="1356"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nrofPRBs</w:t>
            </w:r>
          </w:p>
        </w:tc>
        <w:tc>
          <w:tcPr>
            <w:tcW w:w="863"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New</w:t>
            </w:r>
          </w:p>
        </w:tc>
        <w:tc>
          <w:tcPr>
            <w:tcW w:w="1294"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Number of PRB for for PUCCH resource sets before dedicated PUCCH resource configuration</w:t>
            </w:r>
          </w:p>
        </w:tc>
        <w:tc>
          <w:tcPr>
            <w:tcW w:w="1294"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highlight w:val="yellow"/>
                <w:lang w:val="en-US" w:eastAsia="en-US"/>
              </w:rPr>
              <w:t>{1,…,16}</w:t>
            </w:r>
          </w:p>
        </w:tc>
        <w:tc>
          <w:tcPr>
            <w:tcW w:w="1849"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PUCCH-ConfigCommon</w:t>
            </w:r>
          </w:p>
        </w:tc>
      </w:tr>
    </w:tbl>
    <w:p>
      <w:pPr>
        <w:pStyle w:val="15"/>
        <w:spacing w:after="0"/>
        <w:ind w:right="27"/>
      </w:pPr>
    </w:p>
    <w:p>
      <w:pPr>
        <w:pStyle w:val="2"/>
      </w:pPr>
      <w:bookmarkStart w:id="42" w:name="_Toc71910541"/>
      <w:bookmarkStart w:id="43" w:name="_Toc79688798"/>
      <w:bookmarkStart w:id="44" w:name="_Toc79688492"/>
      <w:r>
        <w:t>References</w:t>
      </w:r>
      <w:bookmarkEnd w:id="21"/>
      <w:bookmarkEnd w:id="22"/>
      <w:bookmarkEnd w:id="23"/>
      <w:bookmarkEnd w:id="24"/>
      <w:bookmarkEnd w:id="25"/>
      <w:bookmarkEnd w:id="26"/>
      <w:bookmarkEnd w:id="27"/>
      <w:bookmarkEnd w:id="28"/>
      <w:bookmarkEnd w:id="29"/>
      <w:bookmarkEnd w:id="30"/>
      <w:bookmarkEnd w:id="42"/>
      <w:bookmarkEnd w:id="43"/>
      <w:bookmarkEnd w:id="44"/>
    </w:p>
    <w:p>
      <w:pPr>
        <w:pStyle w:val="69"/>
        <w:overflowPunct/>
        <w:autoSpaceDE/>
        <w:autoSpaceDN/>
        <w:adjustRightInd/>
        <w:spacing w:after="0"/>
        <w:ind w:left="562" w:hanging="562"/>
        <w:jc w:val="left"/>
        <w:textAlignment w:val="auto"/>
      </w:pPr>
      <w:bookmarkStart w:id="45" w:name="_Ref79501119"/>
      <w:r>
        <w:t>R1-2110499, "FL Summary #2 for [106bis-e-NR-52-71GHz-03] Email discussion/approval on enhancements for PUCCH formats 0/1/4," Moderator (Ericsson), RAN1#106bis-e, October 2021.</w:t>
      </w:r>
      <w:bookmarkEnd w:id="45"/>
    </w:p>
    <w:p>
      <w:pPr>
        <w:pStyle w:val="69"/>
        <w:spacing w:after="0"/>
      </w:pPr>
      <w:r>
        <w:t>R1-2110829</w:t>
      </w:r>
      <w:r>
        <w:tab/>
      </w:r>
      <w:r>
        <w:t>Enhancement on PUCCH formats</w:t>
      </w:r>
      <w:r>
        <w:tab/>
      </w:r>
      <w:r>
        <w:t>Huawei, HiSilicon</w:t>
      </w:r>
    </w:p>
    <w:p>
      <w:pPr>
        <w:pStyle w:val="69"/>
        <w:spacing w:after="0"/>
      </w:pPr>
      <w:r>
        <w:t>R1-2110874</w:t>
      </w:r>
      <w:r>
        <w:tab/>
      </w:r>
      <w:r>
        <w:t>Discussion on Enhancements of PUCCH formats for Beyond 52.6GHz</w:t>
      </w:r>
      <w:r>
        <w:tab/>
      </w:r>
      <w:r>
        <w:t>FUTUREWEI</w:t>
      </w:r>
    </w:p>
    <w:p>
      <w:pPr>
        <w:pStyle w:val="69"/>
        <w:spacing w:after="0"/>
      </w:pPr>
      <w:r>
        <w:t>R1-2111000</w:t>
      </w:r>
      <w:r>
        <w:tab/>
      </w:r>
      <w:r>
        <w:t>Remaining issues on PUCCH enhancements for NR operation from 52.6GHz to 71GHz</w:t>
      </w:r>
      <w:r>
        <w:tab/>
      </w:r>
      <w:r>
        <w:t>vivo</w:t>
      </w:r>
    </w:p>
    <w:p>
      <w:pPr>
        <w:pStyle w:val="69"/>
        <w:spacing w:after="0"/>
      </w:pPr>
      <w:r>
        <w:t>R1-2111076</w:t>
      </w:r>
      <w:r>
        <w:tab/>
      </w:r>
      <w:r>
        <w:t>Discussion on the PUCCH enhancements for 52.6 to 71GHz</w:t>
      </w:r>
      <w:r>
        <w:tab/>
      </w:r>
      <w:r>
        <w:t>ZTE, Sanechips</w:t>
      </w:r>
    </w:p>
    <w:p>
      <w:pPr>
        <w:pStyle w:val="69"/>
        <w:spacing w:after="0"/>
      </w:pPr>
      <w:r>
        <w:t>R1-2111197</w:t>
      </w:r>
      <w:r>
        <w:tab/>
      </w:r>
      <w:r>
        <w:t>Remaining items for enhanced PUCCH formats 0/1/4</w:t>
      </w:r>
      <w:r>
        <w:tab/>
      </w:r>
      <w:r>
        <w:t>Nokia, Nokia Shanghai Bell</w:t>
      </w:r>
    </w:p>
    <w:p>
      <w:pPr>
        <w:pStyle w:val="69"/>
        <w:spacing w:after="0"/>
      </w:pPr>
      <w:r>
        <w:t>R1-2111243</w:t>
      </w:r>
      <w:r>
        <w:tab/>
      </w:r>
      <w:r>
        <w:t>Enhancements for PUCCH formats for up to 71GHz operation</w:t>
      </w:r>
      <w:r>
        <w:tab/>
      </w:r>
      <w:r>
        <w:t>CATT</w:t>
      </w:r>
    </w:p>
    <w:p>
      <w:pPr>
        <w:pStyle w:val="69"/>
        <w:spacing w:after="0"/>
      </w:pPr>
      <w:r>
        <w:t>R1-2111309</w:t>
      </w:r>
      <w:r>
        <w:tab/>
      </w:r>
      <w:r>
        <w:t>Discussion on enhancements for PUCCH format 0/1/4</w:t>
      </w:r>
      <w:r>
        <w:tab/>
      </w:r>
      <w:r>
        <w:t>OPPO</w:t>
      </w:r>
    </w:p>
    <w:p>
      <w:pPr>
        <w:pStyle w:val="69"/>
        <w:spacing w:after="0"/>
      </w:pPr>
      <w:r>
        <w:t>R1-2111387</w:t>
      </w:r>
      <w:r>
        <w:tab/>
      </w:r>
      <w:r>
        <w:t>Views on enhancements for PUCCH formats 0/1/4</w:t>
      </w:r>
      <w:r>
        <w:tab/>
      </w:r>
      <w:r>
        <w:t>Sony</w:t>
      </w:r>
    </w:p>
    <w:p>
      <w:pPr>
        <w:pStyle w:val="69"/>
        <w:spacing w:after="0"/>
      </w:pPr>
      <w:r>
        <w:t>R1-2111465</w:t>
      </w:r>
      <w:r>
        <w:tab/>
      </w:r>
      <w:r>
        <w:t>PUCCH enhancements</w:t>
      </w:r>
      <w:r>
        <w:tab/>
      </w:r>
      <w:r>
        <w:t>Ericsson</w:t>
      </w:r>
    </w:p>
    <w:p>
      <w:pPr>
        <w:pStyle w:val="69"/>
        <w:spacing w:after="0"/>
      </w:pPr>
      <w:r>
        <w:t>R1-2111466</w:t>
      </w:r>
      <w:r>
        <w:tab/>
      </w:r>
      <w:r>
        <w:t>FL Summary for Enhancements for PUCCH formats 0/1/4</w:t>
      </w:r>
      <w:r>
        <w:tab/>
      </w:r>
      <w:r>
        <w:t>Ericsson</w:t>
      </w:r>
    </w:p>
    <w:p>
      <w:pPr>
        <w:pStyle w:val="69"/>
        <w:spacing w:after="0"/>
      </w:pPr>
      <w:r>
        <w:t>R1-2111485</w:t>
      </w:r>
      <w:r>
        <w:tab/>
      </w:r>
      <w:r>
        <w:t>Discussion on PUCCH enhancements for extending NR up to 71 GHz</w:t>
      </w:r>
      <w:r>
        <w:tab/>
      </w:r>
      <w:r>
        <w:t>Intel Corporation</w:t>
      </w:r>
    </w:p>
    <w:p>
      <w:pPr>
        <w:pStyle w:val="69"/>
        <w:spacing w:after="0"/>
      </w:pPr>
      <w:r>
        <w:t>R1-2111834</w:t>
      </w:r>
      <w:r>
        <w:tab/>
      </w:r>
      <w:r>
        <w:t>Discussions on enhancements for PUCCH formats 0/1/4</w:t>
      </w:r>
      <w:r>
        <w:tab/>
      </w:r>
      <w:r>
        <w:t>InterDigital, Inc.</w:t>
      </w:r>
    </w:p>
    <w:p>
      <w:pPr>
        <w:pStyle w:val="69"/>
        <w:spacing w:after="0"/>
      </w:pPr>
      <w:r>
        <w:t>R1-2111863</w:t>
      </w:r>
      <w:r>
        <w:tab/>
      </w:r>
      <w:r>
        <w:t>Discussion on Enhancements for PUCCH formats 0_1_4</w:t>
      </w:r>
      <w:r>
        <w:tab/>
      </w:r>
      <w:r>
        <w:t>Apple</w:t>
      </w:r>
    </w:p>
    <w:p>
      <w:pPr>
        <w:pStyle w:val="69"/>
        <w:spacing w:after="0"/>
      </w:pPr>
      <w:r>
        <w:t>R1-2112047</w:t>
      </w:r>
      <w:r>
        <w:tab/>
      </w:r>
      <w:r>
        <w:t>Enhancements for PUCCH formats 0/1/4 to support NR above 52.6 GHz</w:t>
      </w:r>
      <w:r>
        <w:tab/>
      </w:r>
      <w:r>
        <w:t>LG Electronics</w:t>
      </w:r>
    </w:p>
    <w:p>
      <w:pPr>
        <w:pStyle w:val="69"/>
        <w:spacing w:after="0"/>
      </w:pPr>
      <w:r>
        <w:t>R1-2112098</w:t>
      </w:r>
      <w:r>
        <w:tab/>
      </w:r>
      <w:r>
        <w:t>PUCCH format 0/1/4 enhancements for NR from 52.6 to 71 GHz</w:t>
      </w:r>
      <w:r>
        <w:tab/>
      </w:r>
      <w:r>
        <w:t>NTT DOCOMO, INC.</w:t>
      </w:r>
    </w:p>
    <w:p>
      <w:pPr>
        <w:pStyle w:val="69"/>
        <w:spacing w:after="0"/>
      </w:pPr>
      <w:r>
        <w:t>R1-2112205</w:t>
      </w:r>
      <w:r>
        <w:tab/>
      </w:r>
      <w:r>
        <w:t>Enhancements for PUCCH for NR in 52.6 to 71GHz band</w:t>
      </w:r>
      <w:r>
        <w:tab/>
      </w:r>
      <w:r>
        <w:t>Qualcomm Incorporated</w:t>
      </w:r>
    </w:p>
    <w:p>
      <w:pPr>
        <w:pStyle w:val="69"/>
        <w:spacing w:after="0"/>
      </w:pPr>
      <w:bookmarkStart w:id="46" w:name="_Ref87348805"/>
      <w:r>
        <w:t>R1-2112431, "draft CR Introduction of extensions to 71 GHz," Ericsson, RAN1#107-e, November 2021.</w:t>
      </w:r>
      <w:bookmarkEnd w:id="46"/>
    </w:p>
    <w:p>
      <w:pPr>
        <w:pStyle w:val="69"/>
        <w:spacing w:after="0"/>
      </w:pPr>
      <w:bookmarkStart w:id="47" w:name="_Ref87351914"/>
      <w:r>
        <w:t>R1-2110573, "Consolidated higher layer parameter list for Rel-17 NR," Moderator(Ericsson), RAN1#106bis-e, October 2021.</w:t>
      </w:r>
      <w:bookmarkEnd w:id="47"/>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18</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B0F5D4F"/>
    <w:multiLevelType w:val="multilevel"/>
    <w:tmpl w:val="0B0F5D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9F21715"/>
    <w:multiLevelType w:val="multilevel"/>
    <w:tmpl w:val="19F217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2E3C72C8"/>
    <w:multiLevelType w:val="multilevel"/>
    <w:tmpl w:val="2E3C72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10">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3DB45819"/>
    <w:multiLevelType w:val="multilevel"/>
    <w:tmpl w:val="3DB45819"/>
    <w:lvl w:ilvl="0" w:tentative="0">
      <w:start w:val="0"/>
      <w:numFmt w:val="bullet"/>
      <w:lvlText w:val="-"/>
      <w:lvlJc w:val="left"/>
      <w:pPr>
        <w:ind w:left="400" w:hanging="400"/>
      </w:pPr>
      <w:rPr>
        <w:rFonts w:hint="eastAsia" w:ascii="Malgun Gothic" w:hAnsi="Malgun Gothic" w:eastAsia="Malgun Gothic" w:cstheme="minorBidi"/>
      </w:rPr>
    </w:lvl>
    <w:lvl w:ilvl="1" w:tentative="0">
      <w:start w:val="1"/>
      <w:numFmt w:val="bullet"/>
      <w:lvlText w:val="o"/>
      <w:lvlJc w:val="left"/>
      <w:pPr>
        <w:ind w:left="820" w:hanging="360"/>
      </w:pPr>
      <w:rPr>
        <w:rFonts w:hint="default" w:ascii="Courier New" w:hAnsi="Courier New" w:cs="Courier New"/>
      </w:rPr>
    </w:lvl>
    <w:lvl w:ilvl="2" w:tentative="0">
      <w:start w:val="1"/>
      <w:numFmt w:val="bullet"/>
      <w:lvlText w:val=""/>
      <w:lvlJc w:val="left"/>
      <w:pPr>
        <w:ind w:left="1540" w:hanging="360"/>
      </w:pPr>
      <w:rPr>
        <w:rFonts w:hint="default" w:ascii="Wingdings" w:hAnsi="Wingdings"/>
      </w:rPr>
    </w:lvl>
    <w:lvl w:ilvl="3" w:tentative="0">
      <w:start w:val="1"/>
      <w:numFmt w:val="bullet"/>
      <w:lvlText w:val=""/>
      <w:lvlJc w:val="left"/>
      <w:pPr>
        <w:ind w:left="2260" w:hanging="360"/>
      </w:pPr>
      <w:rPr>
        <w:rFonts w:hint="default" w:ascii="Symbol" w:hAnsi="Symbol"/>
      </w:rPr>
    </w:lvl>
    <w:lvl w:ilvl="4" w:tentative="0">
      <w:start w:val="1"/>
      <w:numFmt w:val="bullet"/>
      <w:lvlText w:val="o"/>
      <w:lvlJc w:val="left"/>
      <w:pPr>
        <w:ind w:left="2980" w:hanging="360"/>
      </w:pPr>
      <w:rPr>
        <w:rFonts w:hint="default" w:ascii="Courier New" w:hAnsi="Courier New" w:cs="Courier New"/>
      </w:rPr>
    </w:lvl>
    <w:lvl w:ilvl="5" w:tentative="0">
      <w:start w:val="1"/>
      <w:numFmt w:val="bullet"/>
      <w:lvlText w:val=""/>
      <w:lvlJc w:val="left"/>
      <w:pPr>
        <w:ind w:left="3700" w:hanging="360"/>
      </w:pPr>
      <w:rPr>
        <w:rFonts w:hint="default" w:ascii="Wingdings" w:hAnsi="Wingdings"/>
      </w:rPr>
    </w:lvl>
    <w:lvl w:ilvl="6" w:tentative="0">
      <w:start w:val="1"/>
      <w:numFmt w:val="bullet"/>
      <w:lvlText w:val=""/>
      <w:lvlJc w:val="left"/>
      <w:pPr>
        <w:ind w:left="4420" w:hanging="360"/>
      </w:pPr>
      <w:rPr>
        <w:rFonts w:hint="default" w:ascii="Symbol" w:hAnsi="Symbol"/>
      </w:rPr>
    </w:lvl>
    <w:lvl w:ilvl="7" w:tentative="0">
      <w:start w:val="1"/>
      <w:numFmt w:val="bullet"/>
      <w:lvlText w:val="o"/>
      <w:lvlJc w:val="left"/>
      <w:pPr>
        <w:ind w:left="5140" w:hanging="360"/>
      </w:pPr>
      <w:rPr>
        <w:rFonts w:hint="default" w:ascii="Courier New" w:hAnsi="Courier New" w:cs="Courier New"/>
      </w:rPr>
    </w:lvl>
    <w:lvl w:ilvl="8" w:tentative="0">
      <w:start w:val="1"/>
      <w:numFmt w:val="bullet"/>
      <w:lvlText w:val=""/>
      <w:lvlJc w:val="left"/>
      <w:pPr>
        <w:ind w:left="5860" w:hanging="360"/>
      </w:pPr>
      <w:rPr>
        <w:rFonts w:hint="default" w:ascii="Wingdings" w:hAnsi="Wingdings"/>
      </w:rPr>
    </w:lvl>
  </w:abstractNum>
  <w:abstractNum w:abstractNumId="12">
    <w:nsid w:val="4118656E"/>
    <w:multiLevelType w:val="multilevel"/>
    <w:tmpl w:val="41186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0D659E"/>
    <w:multiLevelType w:val="multilevel"/>
    <w:tmpl w:val="480D6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3F63957"/>
    <w:multiLevelType w:val="multilevel"/>
    <w:tmpl w:val="53F63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5CA72E52"/>
    <w:multiLevelType w:val="multilevel"/>
    <w:tmpl w:val="5CA72E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21"/>
  </w:num>
  <w:num w:numId="2">
    <w:abstractNumId w:val="8"/>
  </w:num>
  <w:num w:numId="3">
    <w:abstractNumId w:val="2"/>
  </w:num>
  <w:num w:numId="4">
    <w:abstractNumId w:val="5"/>
  </w:num>
  <w:num w:numId="5">
    <w:abstractNumId w:val="4"/>
  </w:num>
  <w:num w:numId="6">
    <w:abstractNumId w:val="18"/>
  </w:num>
  <w:num w:numId="7">
    <w:abstractNumId w:val="0"/>
  </w:num>
  <w:num w:numId="8">
    <w:abstractNumId w:val="22"/>
  </w:num>
  <w:num w:numId="9">
    <w:abstractNumId w:val="7"/>
  </w:num>
  <w:num w:numId="10">
    <w:abstractNumId w:val="14"/>
  </w:num>
  <w:num w:numId="11">
    <w:abstractNumId w:val="10"/>
  </w:num>
  <w:num w:numId="12">
    <w:abstractNumId w:val="15"/>
  </w:num>
  <w:num w:numId="13">
    <w:abstractNumId w:val="16"/>
  </w:num>
  <w:num w:numId="14">
    <w:abstractNumId w:val="9"/>
  </w:num>
  <w:num w:numId="15">
    <w:abstractNumId w:val="1"/>
  </w:num>
  <w:num w:numId="16">
    <w:abstractNumId w:val="12"/>
  </w:num>
  <w:num w:numId="17">
    <w:abstractNumId w:val="13"/>
  </w:num>
  <w:num w:numId="18">
    <w:abstractNumId w:val="6"/>
  </w:num>
  <w:num w:numId="19">
    <w:abstractNumId w:val="17"/>
  </w:num>
  <w:num w:numId="20">
    <w:abstractNumId w:val="20"/>
  </w:num>
  <w:num w:numId="21">
    <w:abstractNumId w:val="3"/>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5B5F"/>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풍선 도움말 텍스트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제목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본문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메모 텍스트 Char"/>
    <w:link w:val="31"/>
    <w:qFormat/>
    <w:uiPriority w:val="99"/>
    <w:rPr>
      <w:rFonts w:ascii="Times New Roman" w:hAnsi="Times New Roman"/>
      <w:lang w:eastAsia="ja-JP"/>
    </w:rPr>
  </w:style>
  <w:style w:type="character" w:customStyle="1" w:styleId="111">
    <w:name w:val="메모 주제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문서 구조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머리글 Char"/>
    <w:link w:val="40"/>
    <w:qFormat/>
    <w:uiPriority w:val="0"/>
    <w:rPr>
      <w:rFonts w:ascii="Arial" w:hAnsi="Arial"/>
      <w:b/>
      <w:sz w:val="18"/>
      <w:lang w:eastAsia="ja-JP"/>
    </w:rPr>
  </w:style>
  <w:style w:type="character" w:customStyle="1" w:styleId="122">
    <w:name w:val="바닥글 Char"/>
    <w:link w:val="39"/>
    <w:qFormat/>
    <w:uiPriority w:val="0"/>
    <w:rPr>
      <w:rFonts w:ascii="Arial" w:hAnsi="Arial"/>
      <w:b/>
      <w:i/>
      <w:sz w:val="18"/>
      <w:lang w:eastAsia="ja-JP"/>
    </w:rPr>
  </w:style>
  <w:style w:type="character" w:customStyle="1" w:styleId="123">
    <w:name w:val="각주 텍스트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제목 2 Char"/>
    <w:link w:val="3"/>
    <w:qFormat/>
    <w:uiPriority w:val="0"/>
    <w:rPr>
      <w:rFonts w:ascii="Arial" w:hAnsi="Arial"/>
      <w:sz w:val="32"/>
      <w:lang w:eastAsia="ja-JP"/>
    </w:rPr>
  </w:style>
  <w:style w:type="character" w:customStyle="1" w:styleId="126">
    <w:name w:val="제목 3 Char"/>
    <w:link w:val="4"/>
    <w:qFormat/>
    <w:uiPriority w:val="0"/>
    <w:rPr>
      <w:rFonts w:ascii="Arial" w:hAnsi="Arial"/>
      <w:sz w:val="28"/>
      <w:lang w:eastAsia="ja-JP"/>
    </w:rPr>
  </w:style>
  <w:style w:type="character" w:customStyle="1" w:styleId="127">
    <w:name w:val="제목 4 Char"/>
    <w:link w:val="5"/>
    <w:qFormat/>
    <w:uiPriority w:val="0"/>
    <w:rPr>
      <w:rFonts w:ascii="Arial" w:hAnsi="Arial"/>
      <w:sz w:val="24"/>
      <w:lang w:eastAsia="ja-JP"/>
    </w:rPr>
  </w:style>
  <w:style w:type="character" w:customStyle="1" w:styleId="128">
    <w:name w:val="제목 5 Char"/>
    <w:link w:val="6"/>
    <w:qFormat/>
    <w:uiPriority w:val="0"/>
    <w:rPr>
      <w:rFonts w:ascii="Arial" w:hAnsi="Arial"/>
      <w:sz w:val="22"/>
      <w:lang w:eastAsia="ja-JP"/>
    </w:rPr>
  </w:style>
  <w:style w:type="character" w:customStyle="1" w:styleId="129">
    <w:name w:val="제목 6 Char"/>
    <w:link w:val="7"/>
    <w:qFormat/>
    <w:uiPriority w:val="0"/>
    <w:rPr>
      <w:rFonts w:ascii="Arial" w:hAnsi="Arial"/>
      <w:lang w:eastAsia="ja-JP"/>
    </w:rPr>
  </w:style>
  <w:style w:type="character" w:customStyle="1" w:styleId="130">
    <w:name w:val="제목 7 Char"/>
    <w:link w:val="9"/>
    <w:qFormat/>
    <w:uiPriority w:val="0"/>
    <w:rPr>
      <w:rFonts w:ascii="Arial" w:hAnsi="Arial"/>
      <w:lang w:eastAsia="ja-JP"/>
    </w:rPr>
  </w:style>
  <w:style w:type="character" w:customStyle="1" w:styleId="131">
    <w:name w:val="제목 8 Char"/>
    <w:link w:val="10"/>
    <w:qFormat/>
    <w:uiPriority w:val="0"/>
    <w:rPr>
      <w:rFonts w:ascii="Arial" w:hAnsi="Arial"/>
      <w:sz w:val="36"/>
      <w:lang w:eastAsia="ja-JP"/>
    </w:rPr>
  </w:style>
  <w:style w:type="character" w:customStyle="1" w:styleId="132">
    <w:name w:val="제목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목록 단락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바탕" w:cs="Times New Roman"/>
      <w:sz w:val="16"/>
      <w:lang w:val="en-GB" w:eastAsia="sv-SE" w:bidi="ar-SA"/>
    </w:rPr>
  </w:style>
  <w:style w:type="character" w:customStyle="1" w:styleId="139">
    <w:name w:val="PL Char"/>
    <w:link w:val="138"/>
    <w:qFormat/>
    <w:uiPriority w:val="0"/>
    <w:rPr>
      <w:rFonts w:ascii="Courier New" w:hAnsi="Courier New" w:eastAsia="바탕"/>
      <w:sz w:val="16"/>
      <w:shd w:val="clear" w:color="auto" w:fill="E6E6E6"/>
      <w:lang w:eastAsia="sv-SE"/>
    </w:rPr>
  </w:style>
  <w:style w:type="character" w:customStyle="1" w:styleId="140">
    <w:name w:val="글자만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캡션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163">
    <w:name w:val="0 Main text Char"/>
    <w:basedOn w:val="54"/>
    <w:link w:val="162"/>
    <w:qFormat/>
    <w:uiPriority w:val="0"/>
    <w:rPr>
      <w:rFonts w:ascii="Times New Roman" w:hAnsi="Times New Roman" w:eastAsia="Times New Roman" w:cs="바탕"/>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바탕"/>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paragraph" w:customStyle="1" w:styleId="170">
    <w:name w:val="3GPP Normal Text"/>
    <w:basedOn w:val="15"/>
    <w:link w:val="171"/>
    <w:qFormat/>
    <w:uiPriority w:val="0"/>
    <w:pPr>
      <w:overflowPunct/>
      <w:autoSpaceDE/>
      <w:autoSpaceDN/>
      <w:adjustRightInd/>
      <w:spacing w:line="240" w:lineRule="auto"/>
      <w:textAlignment w:val="auto"/>
    </w:pPr>
    <w:rPr>
      <w:rFonts w:ascii="Times New Roman" w:hAnsi="Times New Roman"/>
      <w:szCs w:val="24"/>
    </w:rPr>
  </w:style>
  <w:style w:type="character" w:customStyle="1" w:styleId="171">
    <w:name w:val="3GPP Normal Text Char"/>
    <w:link w:val="170"/>
    <w:qFormat/>
    <w:uiPriority w:val="0"/>
    <w:rPr>
      <w:rFonts w:ascii="Times New Roman" w:hAnsi="Times New Roman"/>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005A4-5229-41A7-83CA-3F5FDA253D4B}">
  <ds:schemaRefs/>
</ds:datastoreItem>
</file>

<file path=customXml/itemProps3.xml><?xml version="1.0" encoding="utf-8"?>
<ds:datastoreItem xmlns:ds="http://schemas.openxmlformats.org/officeDocument/2006/customXml" ds:itemID="{609676E1-E8B3-469A-AA07-EA18B4A1F72E}">
  <ds:schemaRefs/>
</ds:datastoreItem>
</file>

<file path=customXml/itemProps4.xml><?xml version="1.0" encoding="utf-8"?>
<ds:datastoreItem xmlns:ds="http://schemas.openxmlformats.org/officeDocument/2006/customXml" ds:itemID="{AD6DD30D-25AA-4B87-8784-7201D0196986}">
  <ds:schemaRefs/>
</ds:datastoreItem>
</file>

<file path=customXml/itemProps5.xml><?xml version="1.0" encoding="utf-8"?>
<ds:datastoreItem xmlns:ds="http://schemas.openxmlformats.org/officeDocument/2006/customXml" ds:itemID="{6CE26748-DCB6-480C-B139-4AE044B15F8A}">
  <ds:schemaRefs/>
</ds:datastoreItem>
</file>

<file path=customXml/itemProps6.xml><?xml version="1.0" encoding="utf-8"?>
<ds:datastoreItem xmlns:ds="http://schemas.openxmlformats.org/officeDocument/2006/customXml" ds:itemID="{55B93967-AF27-49B2-BE42-CBDCC2B028CB}">
  <ds:schemaRefs/>
</ds:datastoreItem>
</file>

<file path=customXml/itemProps7.xml><?xml version="1.0" encoding="utf-8"?>
<ds:datastoreItem xmlns:ds="http://schemas.openxmlformats.org/officeDocument/2006/customXml" ds:itemID="{80C032CF-3147-4CDC-8C14-97714679AA28}">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18</Pages>
  <Words>5762</Words>
  <Characters>32849</Characters>
  <Lines>273</Lines>
  <Paragraphs>77</Paragraphs>
  <TotalTime>1</TotalTime>
  <ScaleCrop>false</ScaleCrop>
  <LinksUpToDate>false</LinksUpToDate>
  <CharactersWithSpaces>38534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2021-11-15T04:55:00Z</dcterms:created>
  <dc:creator>eraclti</dc:creator>
  <cp:keywords>3GPP; Ericsson; TDoc</cp:keywords>
  <cp:lastModifiedBy>ZTE-Yang Ling</cp:lastModifiedBy>
  <cp:lastPrinted>2008-01-30T21:09:00Z</cp:lastPrinted>
  <dcterms:modified xsi:type="dcterms:W3CDTF">2021-11-15T09:21:22Z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