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Samsung</w:t>
            </w:r>
            <w:r w:rsidR="00CF2B0E">
              <w:rPr>
                <w:rFonts w:eastAsia="Times New Roman"/>
                <w:b/>
                <w:sz w:val="18"/>
                <w:szCs w:val="18"/>
              </w:rPr>
              <w:t>,CMCC</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r w:rsidR="00D62692">
              <w:rPr>
                <w:rFonts w:eastAsia="Times New Roman"/>
                <w:b/>
                <w:sz w:val="18"/>
                <w:szCs w:val="18"/>
              </w:rPr>
              <w:t>Samsung</w:t>
            </w:r>
            <w:r w:rsidR="00CF2B0E">
              <w:rPr>
                <w:rFonts w:eastAsia="Times New Roman"/>
                <w:b/>
                <w:sz w:val="18"/>
                <w:szCs w:val="18"/>
              </w:rPr>
              <w:t>,CMCC</w:t>
            </w:r>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ListParagraph"/>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ListParagraph"/>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ListParagraph"/>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ListParagraph"/>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ListParagraph"/>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ListParagraph"/>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ListParagraph"/>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ListParagraph"/>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ListParagraph"/>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only for PCell</w:t>
            </w:r>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SimSun"/>
                <w:b/>
                <w:sz w:val="18"/>
                <w:szCs w:val="18"/>
                <w:lang w:eastAsia="zh-CN"/>
              </w:rPr>
            </w:pPr>
            <w:r>
              <w:rPr>
                <w:rFonts w:eastAsia="SimSun"/>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SimSun"/>
                <w:sz w:val="18"/>
                <w:szCs w:val="18"/>
                <w:lang w:eastAsia="zh-CN"/>
              </w:rPr>
              <w:t xml:space="preserve">For </w:t>
            </w:r>
            <w:r>
              <w:rPr>
                <w:rFonts w:eastAsia="SimSun"/>
                <w:sz w:val="18"/>
                <w:szCs w:val="18"/>
                <w:lang w:eastAsia="zh-CN"/>
              </w:rPr>
              <w:t>intra-cell beam indication and inter-cell beam indication, based on the v</w:t>
            </w:r>
            <w:r>
              <w:rPr>
                <w:color w:val="000000" w:themeColor="text1"/>
                <w:sz w:val="18"/>
                <w:lang w:eastAsia="x-none"/>
              </w:rPr>
              <w:t>ersion with more refinement for inter-cell bea indication in round1, the following table is provided.</w:t>
            </w:r>
          </w:p>
          <w:p w14:paraId="5F40E94C" w14:textId="77777777" w:rsidR="00B74FE2" w:rsidRDefault="00B74FE2" w:rsidP="00B74FE2">
            <w:pPr>
              <w:snapToGrid w:val="0"/>
              <w:rPr>
                <w:rFonts w:eastAsia="SimSun"/>
                <w:sz w:val="18"/>
                <w:szCs w:val="18"/>
                <w:lang w:eastAsia="zh-CN"/>
              </w:rPr>
            </w:pPr>
          </w:p>
          <w:tbl>
            <w:tblPr>
              <w:tblStyle w:val="TableGrid"/>
              <w:tblW w:w="0" w:type="auto"/>
              <w:tblLayout w:type="fixed"/>
              <w:tblLook w:val="04A0" w:firstRow="1" w:lastRow="0" w:firstColumn="1" w:lastColumn="0" w:noHBand="0" w:noVBand="1"/>
            </w:tblPr>
            <w:tblGrid>
              <w:gridCol w:w="1805"/>
              <w:gridCol w:w="3119"/>
              <w:gridCol w:w="3824"/>
            </w:tblGrid>
            <w:tr w:rsidR="00B74FE2" w14:paraId="5BAF5F7A" w14:textId="77777777" w:rsidTr="00F73CD7">
              <w:tc>
                <w:tcPr>
                  <w:tcW w:w="1805" w:type="dxa"/>
                </w:tcPr>
                <w:p w14:paraId="5842EE23" w14:textId="77777777" w:rsidR="00B74FE2" w:rsidRDefault="00B74FE2" w:rsidP="00B74FE2">
                  <w:pPr>
                    <w:pStyle w:val="CommentText"/>
                  </w:pPr>
                </w:p>
              </w:tc>
              <w:tc>
                <w:tcPr>
                  <w:tcW w:w="3119" w:type="dxa"/>
                </w:tcPr>
                <w:p w14:paraId="1AB69347" w14:textId="77777777" w:rsidR="00B74FE2" w:rsidRDefault="00B74FE2" w:rsidP="00B74FE2">
                  <w:pPr>
                    <w:pStyle w:val="CommentText"/>
                  </w:pPr>
                  <w:r>
                    <w:rPr>
                      <w:color w:val="000000" w:themeColor="text1"/>
                      <w:sz w:val="18"/>
                      <w:lang w:eastAsia="zh-CN"/>
                    </w:rPr>
                    <w:t>Intra-cell beam indication</w:t>
                  </w:r>
                </w:p>
              </w:tc>
              <w:tc>
                <w:tcPr>
                  <w:tcW w:w="3824" w:type="dxa"/>
                </w:tcPr>
                <w:p w14:paraId="693CC71C" w14:textId="77777777" w:rsidR="00B74FE2" w:rsidRDefault="00B74FE2" w:rsidP="00B74FE2">
                  <w:pPr>
                    <w:pStyle w:val="CommentText"/>
                  </w:pPr>
                  <w:r>
                    <w:rPr>
                      <w:color w:val="000000" w:themeColor="text1"/>
                      <w:sz w:val="18"/>
                      <w:lang w:eastAsia="zh-CN"/>
                    </w:rPr>
                    <w:t>Inter-cell beam indication</w:t>
                  </w:r>
                </w:p>
              </w:tc>
            </w:tr>
            <w:tr w:rsidR="00B74FE2" w14:paraId="51FF5551" w14:textId="77777777" w:rsidTr="00F73CD7">
              <w:tc>
                <w:tcPr>
                  <w:tcW w:w="1805" w:type="dxa"/>
                </w:tcPr>
                <w:p w14:paraId="71EEB125" w14:textId="77777777" w:rsidR="00B74FE2" w:rsidRPr="0006458D" w:rsidRDefault="00B74FE2" w:rsidP="00B74FE2">
                  <w:pPr>
                    <w:pStyle w:val="CommentText"/>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F73CD7">
              <w:tc>
                <w:tcPr>
                  <w:tcW w:w="1805" w:type="dxa"/>
                </w:tcPr>
                <w:p w14:paraId="4B78E48F" w14:textId="77777777" w:rsidR="00B74FE2" w:rsidRDefault="00B74FE2" w:rsidP="00B74FE2">
                  <w:pPr>
                    <w:pStyle w:val="CommentText"/>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CommentText"/>
                  </w:pPr>
                  <w:r>
                    <w:rPr>
                      <w:color w:val="000000" w:themeColor="text1"/>
                      <w:sz w:val="18"/>
                      <w:lang w:eastAsia="zh-CN"/>
                    </w:rPr>
                    <w:t>depend on RRC</w:t>
                  </w:r>
                </w:p>
              </w:tc>
              <w:tc>
                <w:tcPr>
                  <w:tcW w:w="3824" w:type="dxa"/>
                </w:tcPr>
                <w:p w14:paraId="2D61CF4B" w14:textId="77777777" w:rsidR="00B74FE2" w:rsidRDefault="00B74FE2" w:rsidP="00B74FE2">
                  <w:pPr>
                    <w:pStyle w:val="CommentText"/>
                  </w:pPr>
                  <w:r>
                    <w:rPr>
                      <w:color w:val="000000" w:themeColor="text1"/>
                      <w:sz w:val="18"/>
                      <w:lang w:eastAsia="zh-CN"/>
                    </w:rPr>
                    <w:t>does not use indicated beam</w:t>
                  </w:r>
                </w:p>
              </w:tc>
            </w:tr>
          </w:tbl>
          <w:p w14:paraId="4F5779F9" w14:textId="77777777" w:rsidR="00B74FE2" w:rsidRDefault="00B74FE2" w:rsidP="00B74FE2">
            <w:pPr>
              <w:pStyle w:val="CommentText"/>
            </w:pPr>
          </w:p>
          <w:p w14:paraId="69EF2956" w14:textId="77777777" w:rsidR="00B74FE2" w:rsidRDefault="00B74FE2" w:rsidP="00B74FE2">
            <w:pPr>
              <w:pStyle w:val="CommentText"/>
              <w:rPr>
                <w:lang w:eastAsia="zh-CN"/>
              </w:rPr>
            </w:pPr>
            <w:r>
              <w:rPr>
                <w:lang w:eastAsia="zh-CN"/>
              </w:rPr>
              <w:lastRenderedPageBreak/>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CommentText"/>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CommentText"/>
              <w:rPr>
                <w:lang w:eastAsia="zh-CN"/>
              </w:rPr>
            </w:pPr>
            <w:r>
              <w:rPr>
                <w:lang w:eastAsia="zh-CN"/>
              </w:rPr>
              <w:t>For Type3 CSS, we are OK to have a similar rule with USS.</w:t>
            </w:r>
          </w:p>
          <w:p w14:paraId="4DE23341" w14:textId="77777777" w:rsidR="00B74FE2" w:rsidRDefault="00B74FE2" w:rsidP="00B74FE2">
            <w:pPr>
              <w:pStyle w:val="CommentText"/>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88572A">
              <w:rPr>
                <w:rFonts w:eastAsia="SimSun"/>
                <w:strike/>
                <w:color w:val="FF0000"/>
                <w:sz w:val="18"/>
                <w:szCs w:val="28"/>
                <w:lang w:eastAsia="x-none"/>
              </w:rPr>
              <w:t>[</w:t>
            </w:r>
            <w:r w:rsidRPr="0001373C">
              <w:rPr>
                <w:rFonts w:eastAsia="SimSun"/>
                <w:sz w:val="18"/>
                <w:szCs w:val="28"/>
                <w:lang w:eastAsia="x-none"/>
              </w:rPr>
              <w:t>other than CORESET#0</w:t>
            </w:r>
            <w:r w:rsidRPr="0088572A">
              <w:rPr>
                <w:rFonts w:eastAsia="SimSun"/>
                <w:strike/>
                <w:color w:val="FF0000"/>
                <w:sz w:val="18"/>
                <w:szCs w:val="28"/>
                <w:lang w:eastAsia="x-none"/>
              </w:rPr>
              <w:t>]</w:t>
            </w:r>
            <w:r w:rsidRPr="0001373C">
              <w:rPr>
                <w:rFonts w:eastAsia="SimSun"/>
                <w:sz w:val="18"/>
                <w:szCs w:val="28"/>
                <w:lang w:eastAsia="x-none"/>
              </w:rPr>
              <w:t xml:space="preserve"> that is associated with </w:t>
            </w:r>
            <w:r w:rsidRPr="0088572A">
              <w:rPr>
                <w:rFonts w:eastAsia="SimSun"/>
                <w:strike/>
                <w:color w:val="FF0000"/>
                <w:sz w:val="18"/>
                <w:szCs w:val="28"/>
                <w:lang w:eastAsia="x-none"/>
              </w:rPr>
              <w:t xml:space="preserve">[at least or </w:t>
            </w:r>
            <w:r w:rsidRPr="0001373C">
              <w:rPr>
                <w:rFonts w:eastAsia="SimSun"/>
                <w:color w:val="FF0000"/>
                <w:sz w:val="18"/>
                <w:szCs w:val="28"/>
                <w:lang w:eastAsia="x-none"/>
              </w:rPr>
              <w:t>only</w:t>
            </w:r>
            <w:r w:rsidRPr="0088572A">
              <w:rPr>
                <w:rFonts w:eastAsia="SimSun"/>
                <w:strike/>
                <w:color w:val="FF0000"/>
                <w:sz w:val="18"/>
                <w:szCs w:val="28"/>
                <w:lang w:eastAsia="x-none"/>
              </w:rPr>
              <w:t>]</w:t>
            </w:r>
            <w:r w:rsidRPr="0088572A">
              <w:rPr>
                <w:rFonts w:eastAsia="SimSun"/>
                <w:strike/>
                <w:sz w:val="18"/>
                <w:szCs w:val="28"/>
                <w:lang w:eastAsia="x-none"/>
              </w:rPr>
              <w:t xml:space="preserve"> </w:t>
            </w:r>
            <w:r w:rsidRPr="0001373C">
              <w:rPr>
                <w:rFonts w:eastAsia="SimSun"/>
                <w:sz w:val="18"/>
                <w:szCs w:val="28"/>
                <w:lang w:eastAsia="x-none"/>
              </w:rPr>
              <w:t xml:space="preserve">[USS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SimSun"/>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r>
              <w:rPr>
                <w:color w:val="FF0000"/>
                <w:sz w:val="18"/>
                <w:szCs w:val="28"/>
                <w:highlight w:val="yellow"/>
                <w:lang w:eastAsia="x-none"/>
              </w:rPr>
              <w:t xml:space="preserve">A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SimSun"/>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r w:rsidRPr="008A6C19">
              <w:rPr>
                <w:rFonts w:eastAsia="Malgun Gothic"/>
                <w:i/>
                <w:sz w:val="18"/>
                <w:szCs w:val="18"/>
              </w:rPr>
              <w:t>spatialRelationInfo</w:t>
            </w:r>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sz w:val="18"/>
                <w:szCs w:val="18"/>
              </w:rPr>
            </w:pPr>
            <w:r>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00B0C21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Slightly prefer to explicitly confine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r w:rsidR="00AD1F87">
              <w:rPr>
                <w:rFonts w:eastAsia="Malgun Gothic"/>
                <w:sz w:val="18"/>
                <w:szCs w:val="18"/>
              </w:rPr>
              <w:t xml:space="preserve"> during last GTW session. </w:t>
            </w:r>
          </w:p>
          <w:p w14:paraId="2B5493BF" w14:textId="024804F7" w:rsidR="00266702" w:rsidRDefault="00266702" w:rsidP="00B74FE2">
            <w:pPr>
              <w:snapToGrid w:val="0"/>
              <w:rPr>
                <w:rFonts w:eastAsia="Malgun Gothic"/>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593FCF66" w:rsidR="000738CC" w:rsidRDefault="000738CC" w:rsidP="000108FC">
            <w:pPr>
              <w:snapToGrid w:val="0"/>
              <w:rPr>
                <w:rFonts w:eastAsia="Malgun Gothic"/>
                <w:sz w:val="18"/>
                <w:szCs w:val="18"/>
              </w:rPr>
            </w:pPr>
            <w:r>
              <w:rPr>
                <w:rFonts w:eastAsia="Malgun Gothic"/>
                <w:sz w:val="18"/>
                <w:szCs w:val="18"/>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FEF9" w14:textId="77777777" w:rsidR="000738CC" w:rsidRDefault="000738CC" w:rsidP="00B74FE2">
            <w:pPr>
              <w:snapToGrid w:val="0"/>
              <w:rPr>
                <w:rFonts w:eastAsia="Malgun Gothic"/>
                <w:bCs/>
                <w:sz w:val="18"/>
                <w:szCs w:val="18"/>
              </w:rPr>
            </w:pPr>
            <w:r>
              <w:rPr>
                <w:rFonts w:eastAsia="Malgun Gothic"/>
                <w:b/>
                <w:sz w:val="18"/>
                <w:szCs w:val="18"/>
              </w:rPr>
              <w:t xml:space="preserve">Re 1.A.1 and 1.A.2: </w:t>
            </w:r>
            <w:r w:rsidRPr="000738CC">
              <w:rPr>
                <w:rFonts w:eastAsia="Malgun Gothic"/>
                <w:bCs/>
                <w:sz w:val="18"/>
                <w:szCs w:val="18"/>
              </w:rPr>
              <w:t>our concern on</w:t>
            </w:r>
            <w:r>
              <w:rPr>
                <w:rFonts w:eastAsia="Malgun Gothic"/>
                <w:b/>
                <w:sz w:val="18"/>
                <w:szCs w:val="18"/>
              </w:rPr>
              <w:t xml:space="preserve"> </w:t>
            </w:r>
            <w:r w:rsidRPr="000738CC">
              <w:rPr>
                <w:rFonts w:eastAsia="Malgun Gothic"/>
                <w:bCs/>
                <w:sz w:val="18"/>
                <w:szCs w:val="18"/>
              </w:rPr>
              <w:t xml:space="preserve">the </w:t>
            </w:r>
            <w:r>
              <w:rPr>
                <w:rFonts w:eastAsia="Malgun Gothic"/>
                <w:bCs/>
                <w:sz w:val="18"/>
                <w:szCs w:val="18"/>
              </w:rPr>
              <w:t>proposal of applying rel17 TCI state on SRS to replace the spatial relation info are:</w:t>
            </w:r>
          </w:p>
          <w:p w14:paraId="70DA657A" w14:textId="77777777" w:rsidR="000738CC" w:rsidRDefault="000738CC" w:rsidP="000738CC">
            <w:pPr>
              <w:pStyle w:val="ListParagraph"/>
              <w:numPr>
                <w:ilvl w:val="0"/>
                <w:numId w:val="28"/>
              </w:numPr>
              <w:snapToGrid w:val="0"/>
              <w:rPr>
                <w:rFonts w:eastAsia="Malgun Gothic"/>
                <w:bCs/>
                <w:sz w:val="18"/>
                <w:szCs w:val="18"/>
              </w:rPr>
            </w:pPr>
            <w:r>
              <w:rPr>
                <w:rFonts w:eastAsia="Malgun Gothic"/>
                <w:bCs/>
                <w:sz w:val="18"/>
                <w:szCs w:val="18"/>
              </w:rPr>
              <w:t xml:space="preserve">That introduces totally redundant function. It does not reduce any overhead or system implementation.  For a rel17 UE, it has to support both the features of rel17 TCI state and the feature of SRS spatial relation in legacy release. </w:t>
            </w:r>
          </w:p>
          <w:p w14:paraId="34671A96" w14:textId="77777777" w:rsidR="00B84227" w:rsidRDefault="000738CC" w:rsidP="00B84227">
            <w:pPr>
              <w:pStyle w:val="ListParagraph"/>
              <w:numPr>
                <w:ilvl w:val="0"/>
                <w:numId w:val="28"/>
              </w:numPr>
              <w:snapToGrid w:val="0"/>
              <w:rPr>
                <w:rFonts w:eastAsia="Malgun Gothic"/>
                <w:bCs/>
                <w:sz w:val="18"/>
                <w:szCs w:val="18"/>
              </w:rPr>
            </w:pPr>
            <w:r>
              <w:rPr>
                <w:rFonts w:eastAsia="Malgun Gothic"/>
                <w:bCs/>
                <w:sz w:val="18"/>
                <w:szCs w:val="18"/>
              </w:rPr>
              <w:t>Supporting this redundant function might introduce significant</w:t>
            </w:r>
            <w:r w:rsidR="00B84227">
              <w:rPr>
                <w:rFonts w:eastAsia="Malgun Gothic"/>
                <w:bCs/>
                <w:sz w:val="18"/>
                <w:szCs w:val="18"/>
              </w:rPr>
              <w:t xml:space="preserve"> RAN2 specification change, especially the MAC CE message. The RAN2 should finish the release 17 by Feb. We should not generate more unnecessary specification work for no system benefit.</w:t>
            </w:r>
          </w:p>
          <w:p w14:paraId="6941E65B" w14:textId="1CA9241B" w:rsidR="00B84227" w:rsidRDefault="00B84227" w:rsidP="00B84227">
            <w:pPr>
              <w:snapToGrid w:val="0"/>
              <w:rPr>
                <w:rFonts w:eastAsia="Malgun Gothic"/>
                <w:bCs/>
                <w:sz w:val="18"/>
                <w:szCs w:val="18"/>
              </w:rPr>
            </w:pPr>
            <w:r>
              <w:rPr>
                <w:rFonts w:eastAsia="Malgun Gothic"/>
                <w:bCs/>
                <w:sz w:val="18"/>
                <w:szCs w:val="18"/>
              </w:rPr>
              <w:t xml:space="preserve">If the companies want to support this redundant function, we can compromise by adding a </w:t>
            </w:r>
            <w:r w:rsidR="00EE22ED">
              <w:rPr>
                <w:rFonts w:eastAsia="Malgun Gothic"/>
                <w:bCs/>
                <w:sz w:val="18"/>
                <w:szCs w:val="18"/>
              </w:rPr>
              <w:t>couple of</w:t>
            </w:r>
            <w:r>
              <w:rPr>
                <w:rFonts w:eastAsia="Malgun Gothic"/>
                <w:bCs/>
                <w:sz w:val="18"/>
                <w:szCs w:val="18"/>
              </w:rPr>
              <w:t xml:space="preserve"> notes if the companies can be ok with the notes. Those notes can relax our concerns by a little bit.</w:t>
            </w:r>
            <w:r w:rsidR="003A4AC2">
              <w:rPr>
                <w:rFonts w:eastAsia="Malgun Gothic"/>
                <w:bCs/>
                <w:sz w:val="18"/>
                <w:szCs w:val="18"/>
              </w:rPr>
              <w:t xml:space="preserve"> </w:t>
            </w:r>
            <w:r w:rsidR="00FD4B82">
              <w:rPr>
                <w:rFonts w:eastAsia="Malgun Gothic"/>
                <w:bCs/>
                <w:sz w:val="18"/>
                <w:szCs w:val="18"/>
              </w:rPr>
              <w:t xml:space="preserve">Here </w:t>
            </w:r>
            <w:r w:rsidR="003A4AC2">
              <w:rPr>
                <w:rFonts w:eastAsia="Malgun Gothic"/>
                <w:bCs/>
                <w:sz w:val="18"/>
                <w:szCs w:val="18"/>
              </w:rPr>
              <w:t>are</w:t>
            </w:r>
            <w:r w:rsidR="00FD4B82">
              <w:rPr>
                <w:rFonts w:eastAsia="Malgun Gothic"/>
                <w:bCs/>
                <w:sz w:val="18"/>
                <w:szCs w:val="18"/>
              </w:rPr>
              <w:t xml:space="preserve"> the suggested change</w:t>
            </w:r>
            <w:r w:rsidR="00C30294">
              <w:rPr>
                <w:rFonts w:eastAsia="Malgun Gothic"/>
                <w:bCs/>
                <w:sz w:val="18"/>
                <w:szCs w:val="18"/>
              </w:rPr>
              <w:t>s</w:t>
            </w:r>
            <w:r w:rsidR="00FD4B82">
              <w:rPr>
                <w:rFonts w:eastAsia="Malgun Gothic"/>
                <w:bCs/>
                <w:sz w:val="18"/>
                <w:szCs w:val="18"/>
              </w:rPr>
              <w:t xml:space="preserve"> for 1.A.1 and 1.A.2:</w:t>
            </w:r>
          </w:p>
          <w:p w14:paraId="4BE6EC36" w14:textId="77777777" w:rsidR="00FD4B82" w:rsidRDefault="00FD4B82" w:rsidP="00B84227">
            <w:pPr>
              <w:snapToGrid w:val="0"/>
              <w:rPr>
                <w:rFonts w:eastAsia="Malgun Gothic"/>
                <w:bCs/>
                <w:sz w:val="18"/>
                <w:szCs w:val="18"/>
              </w:rPr>
            </w:pPr>
          </w:p>
          <w:p w14:paraId="202F1B29" w14:textId="77777777" w:rsidR="00B84227" w:rsidRPr="00344ADC" w:rsidRDefault="00B84227" w:rsidP="00B84227">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4A31AF2A" w14:textId="11B432C5" w:rsidR="00B84227" w:rsidRDefault="00B84227" w:rsidP="00B84227">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90C642A" w14:textId="23825E27"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5B62B0BE" w14:textId="56B59453"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This feature does not introduce MAC CE change or new MAC CE</w:t>
            </w:r>
          </w:p>
          <w:p w14:paraId="2658B1C9" w14:textId="77777777" w:rsidR="00B84227" w:rsidRDefault="00B84227" w:rsidP="00B84227">
            <w:pPr>
              <w:snapToGrid w:val="0"/>
              <w:rPr>
                <w:rFonts w:eastAsia="Malgun Gothic"/>
                <w:bCs/>
                <w:sz w:val="18"/>
                <w:szCs w:val="18"/>
                <w:lang w:val="en-GB"/>
              </w:rPr>
            </w:pPr>
          </w:p>
          <w:p w14:paraId="7D6BB74D" w14:textId="77777777" w:rsidR="00FD4B82" w:rsidRDefault="00FD4B82" w:rsidP="00B84227">
            <w:pPr>
              <w:snapToGrid w:val="0"/>
              <w:rPr>
                <w:rFonts w:eastAsia="Malgun Gothic"/>
                <w:bCs/>
                <w:sz w:val="18"/>
                <w:szCs w:val="18"/>
                <w:lang w:val="en-GB"/>
              </w:rPr>
            </w:pPr>
          </w:p>
          <w:p w14:paraId="6C6D8ED6" w14:textId="77777777" w:rsidR="00FD4B82" w:rsidRDefault="00FD4B82" w:rsidP="00FD4B82">
            <w:pPr>
              <w:snapToGrid w:val="0"/>
              <w:jc w:val="both"/>
              <w:rPr>
                <w:rFonts w:eastAsia="Malgun Gothic"/>
                <w:sz w:val="18"/>
                <w:szCs w:val="18"/>
                <w:lang w:eastAsia="zh-TW"/>
              </w:rPr>
            </w:pPr>
            <w:r w:rsidRPr="00227CD5">
              <w:rPr>
                <w:b/>
                <w:sz w:val="18"/>
                <w:szCs w:val="18"/>
                <w:u w:val="single"/>
              </w:rPr>
              <w:lastRenderedPageBreak/>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20D9955" w14:textId="77777777" w:rsidR="00FD4B82" w:rsidRPr="009431AD" w:rsidRDefault="00FD4B82" w:rsidP="00FD4B82">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1EC039CF" w14:textId="77777777" w:rsidR="00FD4B82" w:rsidRPr="00FD4B82" w:rsidRDefault="00FD4B82" w:rsidP="00FD4B82">
            <w:pPr>
              <w:pStyle w:val="ListParagraph"/>
              <w:numPr>
                <w:ilvl w:val="0"/>
                <w:numId w:val="14"/>
              </w:numPr>
              <w:snapToGrid w:val="0"/>
              <w:spacing w:after="0" w:line="240" w:lineRule="auto"/>
              <w:jc w:val="both"/>
              <w:rPr>
                <w:rFonts w:eastAsia="Malgun Gothic"/>
                <w:strike/>
                <w:color w:val="FF0000"/>
                <w:sz w:val="18"/>
                <w:szCs w:val="18"/>
                <w:lang w:eastAsia="zh-TW"/>
              </w:rPr>
            </w:pPr>
            <w:r w:rsidRPr="00FD4B82">
              <w:rPr>
                <w:rFonts w:eastAsia="Malgun Gothic"/>
                <w:strike/>
                <w:color w:val="FF0000"/>
                <w:sz w:val="18"/>
                <w:szCs w:val="18"/>
                <w:lang w:eastAsia="zh-TW"/>
              </w:rPr>
              <w:t xml:space="preserve">Note: It is up to RAN2, if needed, to design </w:t>
            </w:r>
            <w:r w:rsidRPr="00FD4B82">
              <w:rPr>
                <w:rFonts w:eastAsiaTheme="minorEastAsia"/>
                <w:strike/>
                <w:color w:val="FF0000"/>
                <w:sz w:val="18"/>
                <w:szCs w:val="18"/>
                <w:lang w:eastAsia="zh-CN"/>
              </w:rPr>
              <w:t>MAC-CE</w:t>
            </w:r>
            <w:r w:rsidRPr="00FD4B82">
              <w:rPr>
                <w:rFonts w:eastAsia="Malgun Gothic"/>
                <w:strike/>
                <w:color w:val="FF0000"/>
                <w:sz w:val="18"/>
                <w:szCs w:val="18"/>
                <w:lang w:eastAsia="zh-TW"/>
              </w:rPr>
              <w:t xml:space="preserve"> signaling for the Rel-17 mechanism(s) which reuse mechanisms similar to the Rel-15/16 spatial relation info update signaling/configuration design(s) </w:t>
            </w:r>
          </w:p>
          <w:p w14:paraId="4F766B34" w14:textId="77777777" w:rsidR="00FD4B82" w:rsidDel="008627FD" w:rsidRDefault="00FD4B82" w:rsidP="00FD4B82">
            <w:pPr>
              <w:pStyle w:val="ListParagraph"/>
              <w:numPr>
                <w:ilvl w:val="0"/>
                <w:numId w:val="14"/>
              </w:numPr>
              <w:snapToGrid w:val="0"/>
              <w:spacing w:after="0" w:line="240" w:lineRule="auto"/>
              <w:jc w:val="both"/>
              <w:rPr>
                <w:del w:id="27" w:author="Eko Onggosanusi" w:date="2021-11-16T09:04:00Z"/>
                <w:rFonts w:eastAsia="Malgun Gothic"/>
                <w:sz w:val="18"/>
                <w:szCs w:val="18"/>
                <w:lang w:eastAsia="zh-TW"/>
              </w:rPr>
            </w:pPr>
            <w:ins w:id="28" w:author="Eko Onggosanusi" w:date="2021-11-16T09:04:00Z">
              <w:r w:rsidDel="008627FD">
                <w:rPr>
                  <w:rFonts w:eastAsia="Malgun Gothic"/>
                  <w:sz w:val="18"/>
                  <w:szCs w:val="18"/>
                  <w:lang w:eastAsia="zh-TW"/>
                </w:rPr>
                <w:t xml:space="preserve"> </w:t>
              </w:r>
            </w:ins>
            <w:del w:id="29" w:author="Eko Onggosanusi" w:date="2021-11-16T09:04:00Z">
              <w:r w:rsidDel="008627FD">
                <w:rPr>
                  <w:rFonts w:eastAsia="Malgun Gothic"/>
                  <w:sz w:val="18"/>
                  <w:szCs w:val="18"/>
                  <w:lang w:eastAsia="zh-TW"/>
                </w:rPr>
                <w:delText>[</w:delText>
              </w:r>
              <w:r w:rsidRPr="009431AD" w:rsidDel="008627FD">
                <w:rPr>
                  <w:rFonts w:eastAsia="Malgun Gothic"/>
                  <w:sz w:val="18"/>
                  <w:szCs w:val="18"/>
                  <w:lang w:eastAsia="zh-TW"/>
                </w:rPr>
                <w:delText>Note: All the Rel-17 UL or, if applicable, joint TCI states configured/activated to SRS resources in the same set can, by NW configuration, be associated with the same UL PC setting.</w:delText>
              </w:r>
              <w:r w:rsidDel="008627FD">
                <w:rPr>
                  <w:rFonts w:eastAsia="Malgun Gothic"/>
                  <w:sz w:val="18"/>
                  <w:szCs w:val="18"/>
                  <w:lang w:eastAsia="zh-TW"/>
                </w:rPr>
                <w:delText>]</w:delText>
              </w:r>
            </w:del>
          </w:p>
          <w:p w14:paraId="0CFB7BCA" w14:textId="3B4598C0" w:rsidR="00FD4B82" w:rsidRDefault="00FD4B82" w:rsidP="00FD4B82">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803A12F" w14:textId="77777777" w:rsidR="00FD4B82" w:rsidRPr="00FD4B82" w:rsidRDefault="00FD4B82" w:rsidP="00FD4B82">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7801CC32" w14:textId="1187EF04" w:rsidR="00FD4B82" w:rsidRPr="00FD4B82" w:rsidRDefault="00FD4B82" w:rsidP="00C51884">
            <w:pPr>
              <w:numPr>
                <w:ilvl w:val="0"/>
                <w:numId w:val="14"/>
              </w:numPr>
              <w:snapToGrid w:val="0"/>
              <w:jc w:val="both"/>
              <w:rPr>
                <w:rFonts w:eastAsia="Malgun Gothic"/>
                <w:sz w:val="18"/>
                <w:szCs w:val="18"/>
                <w:lang w:eastAsia="zh-TW"/>
              </w:rPr>
            </w:pPr>
            <w:r w:rsidRPr="00FD4B82">
              <w:rPr>
                <w:rFonts w:eastAsia="Malgun Gothic"/>
                <w:color w:val="FF0000"/>
                <w:sz w:val="18"/>
                <w:szCs w:val="18"/>
                <w:lang w:val="en-GB"/>
              </w:rPr>
              <w:t>Note: This feature does not introduce MAC CE change or new MAC CE</w:t>
            </w:r>
          </w:p>
          <w:p w14:paraId="36199288" w14:textId="77777777" w:rsidR="00FD4B82" w:rsidRDefault="00FD4B82" w:rsidP="00B84227">
            <w:pPr>
              <w:snapToGrid w:val="0"/>
              <w:rPr>
                <w:rFonts w:eastAsia="Malgun Gothic"/>
                <w:bCs/>
                <w:sz w:val="18"/>
                <w:szCs w:val="18"/>
              </w:rPr>
            </w:pPr>
          </w:p>
          <w:p w14:paraId="0741AB8D" w14:textId="77777777" w:rsidR="00086F41" w:rsidRDefault="00086F41" w:rsidP="00B84227">
            <w:pPr>
              <w:snapToGrid w:val="0"/>
              <w:rPr>
                <w:rFonts w:eastAsia="Malgun Gothic"/>
                <w:bCs/>
                <w:sz w:val="18"/>
                <w:szCs w:val="18"/>
              </w:rPr>
            </w:pPr>
          </w:p>
          <w:p w14:paraId="2423632A" w14:textId="5ED9EB1B" w:rsidR="00086F41" w:rsidRDefault="00086F41" w:rsidP="00B84227">
            <w:pPr>
              <w:snapToGrid w:val="0"/>
              <w:rPr>
                <w:rFonts w:eastAsia="Malgun Gothic"/>
                <w:bCs/>
                <w:sz w:val="18"/>
                <w:szCs w:val="18"/>
              </w:rPr>
            </w:pPr>
            <w:r>
              <w:rPr>
                <w:rFonts w:eastAsia="Malgun Gothic"/>
                <w:bCs/>
                <w:sz w:val="18"/>
                <w:szCs w:val="18"/>
              </w:rPr>
              <w:t>Re 1.5: Suggest to revise the WA as follows:</w:t>
            </w:r>
          </w:p>
          <w:p w14:paraId="22C21B05" w14:textId="77777777" w:rsidR="00086F41" w:rsidRDefault="00086F41" w:rsidP="00B84227">
            <w:pPr>
              <w:snapToGrid w:val="0"/>
              <w:rPr>
                <w:rFonts w:eastAsia="Malgun Gothic"/>
                <w:bCs/>
                <w:sz w:val="18"/>
                <w:szCs w:val="18"/>
              </w:rPr>
            </w:pPr>
          </w:p>
          <w:p w14:paraId="0B934717" w14:textId="77777777" w:rsidR="00086F41" w:rsidRPr="0001373C" w:rsidRDefault="00086F41" w:rsidP="00086F41">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2C1B00A5" w14:textId="77777777" w:rsidR="00086F41" w:rsidRPr="00086F41" w:rsidRDefault="00086F41" w:rsidP="00086F41">
            <w:pPr>
              <w:snapToGrid w:val="0"/>
              <w:rPr>
                <w:rFonts w:eastAsia="SimSun"/>
                <w:sz w:val="18"/>
                <w:szCs w:val="28"/>
                <w:lang w:eastAsia="x-none"/>
              </w:rPr>
            </w:pPr>
            <w:r w:rsidRPr="00086F41">
              <w:rPr>
                <w:sz w:val="18"/>
                <w:szCs w:val="28"/>
                <w:lang w:eastAsia="x-none"/>
              </w:rPr>
              <w:t xml:space="preserve">For Rel-17 unified TCI framework, on applying the indicated Rel-17 TCI state to PDCCH reception and the respective PDSCH reception, for intra-cell and inter-cell BM, support </w:t>
            </w:r>
            <w:r w:rsidRPr="00086F41">
              <w:rPr>
                <w:rFonts w:eastAsia="SimSun"/>
                <w:sz w:val="18"/>
                <w:szCs w:val="28"/>
                <w:lang w:eastAsia="x-none"/>
              </w:rPr>
              <w:t>per CORESET determination as follows:</w:t>
            </w:r>
          </w:p>
          <w:p w14:paraId="22F471C4" w14:textId="77777777" w:rsidR="00086F41" w:rsidRPr="00086F41" w:rsidRDefault="00086F41" w:rsidP="00086F41">
            <w:pPr>
              <w:numPr>
                <w:ilvl w:val="0"/>
                <w:numId w:val="11"/>
              </w:numPr>
              <w:snapToGrid w:val="0"/>
              <w:jc w:val="both"/>
              <w:rPr>
                <w:rFonts w:eastAsia="SimSun"/>
                <w:bCs/>
                <w:sz w:val="18"/>
                <w:szCs w:val="28"/>
                <w:lang w:eastAsia="x-none"/>
              </w:rPr>
            </w:pPr>
            <w:r w:rsidRPr="00086F41">
              <w:rPr>
                <w:rFonts w:eastAsia="SimSun"/>
                <w:sz w:val="18"/>
                <w:szCs w:val="28"/>
                <w:lang w:eastAsia="x-none"/>
              </w:rPr>
              <w:t xml:space="preserve">For any PDCCH reception on a CORESET </w:t>
            </w:r>
            <w:r w:rsidRPr="00086F41">
              <w:rPr>
                <w:rFonts w:eastAsia="SimSun"/>
                <w:strike/>
                <w:color w:val="00B050"/>
                <w:sz w:val="18"/>
                <w:szCs w:val="28"/>
                <w:lang w:eastAsia="x-none"/>
              </w:rPr>
              <w:t>[other than CORESET#0]</w:t>
            </w:r>
            <w:r w:rsidRPr="00086F41">
              <w:rPr>
                <w:rFonts w:eastAsia="SimSun"/>
                <w:color w:val="00B050"/>
                <w:sz w:val="18"/>
                <w:szCs w:val="28"/>
                <w:lang w:eastAsia="x-none"/>
              </w:rPr>
              <w:t xml:space="preserve"> </w:t>
            </w:r>
            <w:r w:rsidRPr="00086F41">
              <w:rPr>
                <w:rFonts w:eastAsia="SimSun"/>
                <w:sz w:val="18"/>
                <w:szCs w:val="28"/>
                <w:lang w:eastAsia="x-none"/>
              </w:rPr>
              <w:t xml:space="preserve">that is associated with </w:t>
            </w:r>
            <w:r w:rsidRPr="00086F41">
              <w:rPr>
                <w:rFonts w:eastAsia="SimSun"/>
                <w:strike/>
                <w:color w:val="00B050"/>
                <w:sz w:val="18"/>
                <w:szCs w:val="28"/>
                <w:lang w:eastAsia="x-none"/>
              </w:rPr>
              <w:t>[</w:t>
            </w:r>
            <w:r w:rsidRPr="00086F41">
              <w:rPr>
                <w:rFonts w:eastAsia="SimSun"/>
                <w:sz w:val="18"/>
                <w:szCs w:val="28"/>
                <w:lang w:eastAsia="x-none"/>
              </w:rPr>
              <w:t xml:space="preserve">at least </w:t>
            </w:r>
            <w:r w:rsidRPr="00086F41">
              <w:rPr>
                <w:rFonts w:eastAsia="SimSun"/>
                <w:strike/>
                <w:color w:val="00B050"/>
                <w:sz w:val="18"/>
                <w:szCs w:val="28"/>
                <w:lang w:eastAsia="x-none"/>
              </w:rPr>
              <w:t>or only]</w:t>
            </w:r>
            <w:r w:rsidRPr="00086F41">
              <w:rPr>
                <w:rFonts w:eastAsia="SimSun"/>
                <w:color w:val="00B050"/>
                <w:sz w:val="18"/>
                <w:szCs w:val="28"/>
                <w:lang w:eastAsia="x-none"/>
              </w:rPr>
              <w:t xml:space="preserve"> [</w:t>
            </w:r>
            <w:r w:rsidRPr="00086F41">
              <w:rPr>
                <w:rFonts w:eastAsia="SimSun"/>
                <w:sz w:val="18"/>
                <w:szCs w:val="28"/>
                <w:lang w:eastAsia="x-none"/>
              </w:rPr>
              <w:t xml:space="preserve">USS and/or </w:t>
            </w:r>
            <w:r w:rsidRPr="00086F41">
              <w:rPr>
                <w:sz w:val="18"/>
                <w:szCs w:val="28"/>
                <w:lang w:eastAsia="x-none"/>
              </w:rPr>
              <w:t>CSS type 3</w:t>
            </w:r>
            <w:r w:rsidRPr="00086F41">
              <w:rPr>
                <w:color w:val="00B050"/>
                <w:sz w:val="18"/>
                <w:szCs w:val="28"/>
                <w:lang w:eastAsia="x-none"/>
              </w:rPr>
              <w:t>]</w:t>
            </w:r>
            <w:r w:rsidRPr="00086F41">
              <w:rPr>
                <w:rFonts w:eastAsia="SimSun"/>
                <w:sz w:val="18"/>
                <w:szCs w:val="28"/>
                <w:lang w:eastAsia="x-none"/>
              </w:rPr>
              <w:t xml:space="preserve"> set(s) and the respective PDSCH reception, UE always applies the indicated Rel-17 TCI state.</w:t>
            </w:r>
          </w:p>
          <w:p w14:paraId="16BD2C0B" w14:textId="77777777"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 xml:space="preserve">For any PDCCH reception on </w:t>
            </w:r>
            <w:r w:rsidRPr="00086F41">
              <w:rPr>
                <w:strike/>
                <w:color w:val="00B050"/>
                <w:sz w:val="18"/>
                <w:szCs w:val="28"/>
                <w:highlight w:val="yellow"/>
                <w:lang w:eastAsia="x-none"/>
              </w:rPr>
              <w:t>[CORESET#0 or] a</w:t>
            </w:r>
            <w:r w:rsidRPr="00086F41">
              <w:rPr>
                <w:color w:val="00B050"/>
                <w:sz w:val="18"/>
                <w:szCs w:val="28"/>
                <w:highlight w:val="yellow"/>
                <w:lang w:eastAsia="x-none"/>
              </w:rPr>
              <w:t xml:space="preserve"> </w:t>
            </w:r>
            <w:r w:rsidRPr="00086F41">
              <w:rPr>
                <w:sz w:val="18"/>
                <w:szCs w:val="28"/>
                <w:highlight w:val="yellow"/>
                <w:lang w:eastAsia="x-none"/>
              </w:rPr>
              <w:t xml:space="preserve">CORESET </w:t>
            </w:r>
            <w:r w:rsidRPr="00086F41">
              <w:rPr>
                <w:strike/>
                <w:color w:val="00B050"/>
                <w:sz w:val="18"/>
                <w:szCs w:val="28"/>
                <w:highlight w:val="yellow"/>
                <w:lang w:eastAsia="x-none"/>
              </w:rPr>
              <w:t xml:space="preserve">[(other than CORESET#0)] </w:t>
            </w:r>
            <w:r w:rsidRPr="00086F41">
              <w:rPr>
                <w:sz w:val="18"/>
                <w:szCs w:val="28"/>
                <w:highlight w:val="yellow"/>
                <w:lang w:eastAsia="x-none"/>
              </w:rPr>
              <w:t xml:space="preserve">that is not associated with any </w:t>
            </w:r>
            <w:r w:rsidRPr="00086F41">
              <w:rPr>
                <w:rFonts w:eastAsia="SimSun"/>
                <w:strike/>
                <w:color w:val="00B050"/>
                <w:sz w:val="18"/>
                <w:szCs w:val="28"/>
                <w:highlight w:val="yellow"/>
                <w:lang w:eastAsia="x-none"/>
              </w:rPr>
              <w:t>[</w:t>
            </w:r>
            <w:r w:rsidRPr="00086F41">
              <w:rPr>
                <w:rFonts w:eastAsia="SimSun"/>
                <w:sz w:val="18"/>
                <w:szCs w:val="28"/>
                <w:highlight w:val="yellow"/>
                <w:lang w:eastAsia="x-none"/>
              </w:rPr>
              <w:t xml:space="preserve">USS and/or </w:t>
            </w:r>
            <w:r w:rsidRPr="00086F41">
              <w:rPr>
                <w:sz w:val="18"/>
                <w:szCs w:val="28"/>
                <w:highlight w:val="yellow"/>
                <w:lang w:eastAsia="x-none"/>
              </w:rPr>
              <w:t>CSS type 3</w:t>
            </w:r>
            <w:r w:rsidRPr="00086F41">
              <w:rPr>
                <w:strike/>
                <w:color w:val="00B050"/>
                <w:sz w:val="18"/>
                <w:szCs w:val="28"/>
                <w:highlight w:val="yellow"/>
                <w:lang w:eastAsia="x-none"/>
              </w:rPr>
              <w:t>]</w:t>
            </w:r>
            <w:r w:rsidRPr="00086F41">
              <w:rPr>
                <w:sz w:val="18"/>
                <w:szCs w:val="28"/>
                <w:highlight w:val="yellow"/>
                <w:lang w:eastAsia="x-none"/>
              </w:rPr>
              <w:t xml:space="preserve"> set and the respective PDSCH reception, whether or not UE to apply the indicated Rel-17 TCI state is determined</w:t>
            </w:r>
            <w:r w:rsidRPr="00086F41">
              <w:rPr>
                <w:rFonts w:eastAsia="PMingLiU"/>
                <w:sz w:val="18"/>
                <w:szCs w:val="28"/>
                <w:highlight w:val="yellow"/>
                <w:lang w:eastAsia="zh-TW"/>
              </w:rPr>
              <w:t xml:space="preserve"> </w:t>
            </w:r>
            <w:r w:rsidRPr="00086F41">
              <w:rPr>
                <w:sz w:val="18"/>
                <w:szCs w:val="28"/>
                <w:highlight w:val="yellow"/>
                <w:lang w:eastAsia="x-none"/>
              </w:rPr>
              <w:t>per CORESET by RRC</w:t>
            </w:r>
          </w:p>
          <w:p w14:paraId="724F728B"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Note: It was agreed that a UE can receive non-UE dedicated signal/channel only from the serving cell</w:t>
            </w:r>
          </w:p>
          <w:p w14:paraId="6CEA2273"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Above applies only for intra-cell beam indication</w:t>
            </w:r>
          </w:p>
          <w:p w14:paraId="6D387B9A" w14:textId="72686AAA"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[For inter-cell beam indication, a UE may expect that a CSS</w:t>
            </w:r>
            <w:r>
              <w:rPr>
                <w:sz w:val="18"/>
                <w:szCs w:val="28"/>
                <w:highlight w:val="yellow"/>
                <w:lang w:eastAsia="x-none"/>
              </w:rPr>
              <w:t xml:space="preserve"> </w:t>
            </w:r>
            <w:r w:rsidRPr="00086F41">
              <w:rPr>
                <w:color w:val="00B050"/>
                <w:sz w:val="18"/>
                <w:szCs w:val="28"/>
                <w:highlight w:val="yellow"/>
                <w:lang w:eastAsia="x-none"/>
              </w:rPr>
              <w:t xml:space="preserve">other than Type 3 </w:t>
            </w:r>
            <w:r w:rsidRPr="00086F41">
              <w:rPr>
                <w:sz w:val="18"/>
                <w:szCs w:val="28"/>
                <w:highlight w:val="yellow"/>
                <w:lang w:eastAsia="x-none"/>
              </w:rPr>
              <w:t xml:space="preserve">and a USS </w:t>
            </w:r>
            <w:r w:rsidRPr="0043558C">
              <w:rPr>
                <w:color w:val="00B050"/>
                <w:sz w:val="18"/>
                <w:szCs w:val="28"/>
                <w:highlight w:val="yellow"/>
                <w:lang w:eastAsia="x-none"/>
              </w:rPr>
              <w:t xml:space="preserve">or </w:t>
            </w:r>
            <w:r w:rsidR="0043558C" w:rsidRPr="0043558C">
              <w:rPr>
                <w:color w:val="00B050"/>
                <w:sz w:val="18"/>
                <w:szCs w:val="28"/>
                <w:highlight w:val="yellow"/>
                <w:lang w:eastAsia="x-none"/>
              </w:rPr>
              <w:t xml:space="preserve">a CSS Type 3 </w:t>
            </w:r>
            <w:r w:rsidRPr="00086F41">
              <w:rPr>
                <w:sz w:val="18"/>
                <w:szCs w:val="28"/>
                <w:highlight w:val="yellow"/>
                <w:lang w:eastAsia="x-none"/>
              </w:rPr>
              <w:t>are not associated with a same CORESET]</w:t>
            </w:r>
          </w:p>
          <w:p w14:paraId="3A85672F" w14:textId="7CA00A8F" w:rsidR="00FD4B82" w:rsidRPr="00FD4B82" w:rsidRDefault="00FD4B82" w:rsidP="00B84227">
            <w:pPr>
              <w:snapToGrid w:val="0"/>
              <w:rPr>
                <w:rFonts w:eastAsia="Malgun Gothic"/>
                <w:bCs/>
                <w:sz w:val="18"/>
                <w:szCs w:val="18"/>
              </w:rPr>
            </w:pPr>
            <w:r>
              <w:rPr>
                <w:rFonts w:eastAsia="Malgun Gothic"/>
                <w:bCs/>
                <w:sz w:val="18"/>
                <w:szCs w:val="18"/>
              </w:rPr>
              <w:t xml:space="preserve"> </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lastRenderedPageBreak/>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Hyperlink"/>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lastRenderedPageBreak/>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Ericcson,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r w:rsidR="0043558C" w14:paraId="1114841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B9C1" w14:textId="0F669650" w:rsidR="0043558C" w:rsidRDefault="0043558C" w:rsidP="000108FC">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9134" w14:textId="35075217" w:rsidR="0043558C" w:rsidRDefault="003E3C03" w:rsidP="000108FC">
            <w:pPr>
              <w:snapToGrid w:val="0"/>
              <w:rPr>
                <w:rFonts w:eastAsiaTheme="minorEastAsia"/>
                <w:sz w:val="18"/>
                <w:lang w:eastAsia="zh-CN"/>
              </w:rPr>
            </w:pPr>
            <w:r>
              <w:rPr>
                <w:rFonts w:eastAsiaTheme="minorEastAsia"/>
                <w:sz w:val="18"/>
                <w:lang w:eastAsia="zh-CN"/>
              </w:rPr>
              <w:t>W</w:t>
            </w:r>
            <w:r w:rsidR="0043558C">
              <w:rPr>
                <w:rFonts w:eastAsiaTheme="minorEastAsia"/>
                <w:sz w:val="18"/>
                <w:lang w:eastAsia="zh-CN"/>
              </w:rPr>
              <w:t>e are also ok with the option of configuring per cell group</w:t>
            </w:r>
            <w:r>
              <w:rPr>
                <w:rFonts w:eastAsiaTheme="minorEastAsia"/>
                <w:sz w:val="18"/>
                <w:lang w:eastAsia="zh-CN"/>
              </w:rPr>
              <w:t xml:space="preserve"> proposed by Apple and ZTE</w:t>
            </w:r>
            <w:r w:rsidR="0043558C">
              <w:rPr>
                <w:rFonts w:eastAsiaTheme="minorEastAsia"/>
                <w:sz w:val="18"/>
                <w:lang w:eastAsia="zh-CN"/>
              </w:rPr>
              <w:t xml:space="preserve">. It is indeed much </w:t>
            </w:r>
            <w:r>
              <w:rPr>
                <w:rFonts w:eastAsiaTheme="minorEastAsia"/>
                <w:sz w:val="18"/>
                <w:lang w:eastAsia="zh-CN"/>
              </w:rPr>
              <w:t>simpler</w:t>
            </w:r>
            <w:r w:rsidR="0043558C">
              <w:rPr>
                <w:rFonts w:eastAsiaTheme="minorEastAsia"/>
                <w:sz w:val="18"/>
                <w:lang w:eastAsia="zh-CN"/>
              </w:rPr>
              <w:t xml:space="preserve"> than the current proposal.</w:t>
            </w:r>
          </w:p>
          <w:p w14:paraId="74E5063B" w14:textId="0F96A91A" w:rsidR="003E3C03" w:rsidRDefault="003E3C03" w:rsidP="000108FC">
            <w:pPr>
              <w:snapToGrid w:val="0"/>
              <w:rPr>
                <w:rFonts w:eastAsiaTheme="minorEastAsia"/>
                <w:sz w:val="18"/>
                <w:lang w:eastAsia="zh-CN"/>
              </w:rPr>
            </w:pPr>
            <w:r>
              <w:rPr>
                <w:rFonts w:eastAsiaTheme="minorEastAsia"/>
                <w:sz w:val="18"/>
                <w:lang w:eastAsia="zh-CN"/>
              </w:rPr>
              <w:t xml:space="preserve">@MTK, I guess your understanding on cell group is not correct. The cell group is there since rel15 before we introduce the common TCI state ID update.  The cell group is not for common TCI state ID update. It is always configured. </w:t>
            </w:r>
            <w:r w:rsidR="00932D0F">
              <w:rPr>
                <w:rFonts w:eastAsiaTheme="minorEastAsia"/>
                <w:sz w:val="18"/>
                <w:lang w:eastAsia="zh-CN"/>
              </w:rPr>
              <w:t>You can check the specification in 331.</w:t>
            </w:r>
          </w:p>
          <w:p w14:paraId="3CFFBBD0" w14:textId="77777777" w:rsidR="003E3C03" w:rsidRDefault="003E3C03" w:rsidP="000108FC">
            <w:pPr>
              <w:snapToGrid w:val="0"/>
              <w:rPr>
                <w:rFonts w:eastAsiaTheme="minorEastAsia"/>
                <w:sz w:val="18"/>
                <w:lang w:eastAsia="zh-CN"/>
              </w:rPr>
            </w:pPr>
          </w:p>
          <w:p w14:paraId="39D4E844" w14:textId="4535419C" w:rsidR="003E3C03" w:rsidRDefault="00932D0F" w:rsidP="003E3C03">
            <w:pPr>
              <w:snapToGrid w:val="0"/>
              <w:rPr>
                <w:rFonts w:eastAsiaTheme="minorEastAsia"/>
                <w:sz w:val="18"/>
                <w:lang w:eastAsia="zh-CN"/>
              </w:rPr>
            </w:pPr>
            <w:r>
              <w:rPr>
                <w:rFonts w:eastAsiaTheme="minorEastAsia"/>
                <w:sz w:val="18"/>
                <w:lang w:eastAsia="zh-CN"/>
              </w:rPr>
              <w:t>However, w</w:t>
            </w:r>
            <w:r w:rsidR="003E3C03" w:rsidRPr="0043558C">
              <w:rPr>
                <w:rFonts w:eastAsiaTheme="minorEastAsia"/>
                <w:sz w:val="18"/>
                <w:lang w:eastAsia="zh-CN"/>
              </w:rPr>
              <w:t>e can live with the current proposal</w:t>
            </w:r>
            <w:r>
              <w:rPr>
                <w:rFonts w:eastAsiaTheme="minorEastAsia"/>
                <w:sz w:val="18"/>
                <w:lang w:eastAsia="zh-CN"/>
              </w:rPr>
              <w:t xml:space="preserve"> as long as the 3</w:t>
            </w:r>
            <w:r w:rsidRPr="00932D0F">
              <w:rPr>
                <w:rFonts w:eastAsiaTheme="minorEastAsia"/>
                <w:sz w:val="18"/>
                <w:vertAlign w:val="superscript"/>
                <w:lang w:eastAsia="zh-CN"/>
              </w:rPr>
              <w:t>rd</w:t>
            </w:r>
            <w:r>
              <w:rPr>
                <w:rFonts w:eastAsiaTheme="minorEastAsia"/>
                <w:sz w:val="18"/>
                <w:lang w:eastAsia="zh-CN"/>
              </w:rPr>
              <w:t xml:space="preserve"> bullet is clarified. </w:t>
            </w:r>
          </w:p>
          <w:p w14:paraId="37DF3A0B" w14:textId="77777777" w:rsidR="003E3C03" w:rsidRDefault="003E3C03" w:rsidP="003E3C03">
            <w:pPr>
              <w:snapToGrid w:val="0"/>
              <w:rPr>
                <w:rFonts w:eastAsiaTheme="minorEastAsia"/>
                <w:sz w:val="18"/>
                <w:lang w:eastAsia="zh-CN"/>
              </w:rPr>
            </w:pPr>
            <w:r>
              <w:rPr>
                <w:rFonts w:eastAsiaTheme="minorEastAsia"/>
                <w:sz w:val="18"/>
                <w:lang w:eastAsia="zh-CN"/>
              </w:rPr>
              <w:t>@ZTE: the 3</w:t>
            </w:r>
            <w:r w:rsidRPr="0043558C">
              <w:rPr>
                <w:rFonts w:eastAsiaTheme="minorEastAsia"/>
                <w:sz w:val="18"/>
                <w:vertAlign w:val="superscript"/>
                <w:lang w:eastAsia="zh-CN"/>
              </w:rPr>
              <w:t>rd</w:t>
            </w:r>
            <w:r>
              <w:rPr>
                <w:rFonts w:eastAsiaTheme="minorEastAsia"/>
                <w:sz w:val="18"/>
                <w:lang w:eastAsia="zh-CN"/>
              </w:rPr>
              <w:t xml:space="preserve"> sub-bullet shall be there to complete the design. We should not introduce wrong case, right.</w:t>
            </w:r>
          </w:p>
          <w:p w14:paraId="0647F1D1" w14:textId="39B056D3" w:rsidR="003E3C03" w:rsidRPr="0043558C" w:rsidRDefault="003E3C03" w:rsidP="000108FC">
            <w:pPr>
              <w:snapToGrid w:val="0"/>
              <w:rPr>
                <w:rFonts w:eastAsiaTheme="minorEastAsia"/>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EE44" w14:textId="77777777" w:rsidR="00336008" w:rsidRDefault="00336008" w:rsidP="007458B4">
      <w:r>
        <w:separator/>
      </w:r>
    </w:p>
  </w:endnote>
  <w:endnote w:type="continuationSeparator" w:id="0">
    <w:p w14:paraId="0B0259F5" w14:textId="77777777" w:rsidR="00336008" w:rsidRDefault="00336008" w:rsidP="007458B4">
      <w:r>
        <w:continuationSeparator/>
      </w:r>
    </w:p>
  </w:endnote>
  <w:endnote w:type="continuationNotice" w:id="1">
    <w:p w14:paraId="1BCB674B" w14:textId="77777777" w:rsidR="00336008" w:rsidRDefault="0033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AE4F" w14:textId="77777777" w:rsidR="00336008" w:rsidRDefault="00336008" w:rsidP="007458B4">
      <w:r>
        <w:separator/>
      </w:r>
    </w:p>
  </w:footnote>
  <w:footnote w:type="continuationSeparator" w:id="0">
    <w:p w14:paraId="448423A5" w14:textId="77777777" w:rsidR="00336008" w:rsidRDefault="00336008" w:rsidP="007458B4">
      <w:r>
        <w:continuationSeparator/>
      </w:r>
    </w:p>
  </w:footnote>
  <w:footnote w:type="continuationNotice" w:id="1">
    <w:p w14:paraId="020BAE67" w14:textId="77777777" w:rsidR="00336008" w:rsidRDefault="00336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7"/>
  </w:num>
  <w:num w:numId="13">
    <w:abstractNumId w:val="11"/>
  </w:num>
  <w:num w:numId="14">
    <w:abstractNumId w:val="19"/>
  </w:num>
  <w:num w:numId="15">
    <w:abstractNumId w:val="21"/>
  </w:num>
  <w:num w:numId="16">
    <w:abstractNumId w:val="14"/>
  </w:num>
  <w:num w:numId="17">
    <w:abstractNumId w:val="22"/>
  </w:num>
  <w:num w:numId="18">
    <w:abstractNumId w:val="20"/>
  </w:num>
  <w:num w:numId="19">
    <w:abstractNumId w:val="24"/>
  </w:num>
  <w:num w:numId="20">
    <w:abstractNumId w:val="16"/>
  </w:num>
  <w:num w:numId="21">
    <w:abstractNumId w:val="23"/>
  </w:num>
  <w:num w:numId="22">
    <w:abstractNumId w:val="27"/>
  </w:num>
  <w:num w:numId="23">
    <w:abstractNumId w:val="18"/>
  </w:num>
  <w:num w:numId="24">
    <w:abstractNumId w:val="25"/>
  </w:num>
  <w:num w:numId="25">
    <w:abstractNumId w:val="15"/>
  </w:num>
  <w:num w:numId="26">
    <w:abstractNumId w:val="26"/>
  </w:num>
  <w:num w:numId="27">
    <w:abstractNumId w:val="10"/>
  </w:num>
  <w:num w:numId="28">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6008"/>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2ED"/>
    <w:rsid w:val="00EE23B5"/>
    <w:rsid w:val="00EE7AE3"/>
    <w:rsid w:val="00EF0F50"/>
    <w:rsid w:val="00EF222C"/>
    <w:rsid w:val="00EF226A"/>
    <w:rsid w:val="00EF2794"/>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2.xml><?xml version="1.0" encoding="utf-8"?>
<ds:datastoreItem xmlns:ds="http://schemas.openxmlformats.org/officeDocument/2006/customXml" ds:itemID="{5B949F00-916E-4278-B8F5-427AFDD10AEF}">
  <ds:schemaRefs>
    <ds:schemaRef ds:uri="http://schemas.openxmlformats.org/officeDocument/2006/bibliography"/>
  </ds:schemaRefs>
</ds:datastoreItem>
</file>

<file path=customXml/itemProps3.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4.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70201C-C04C-4A0B-981D-C3EDD8C4E3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5996</Words>
  <Characters>34183</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14</cp:revision>
  <cp:lastPrinted>2021-10-06T09:28:00Z</cp:lastPrinted>
  <dcterms:created xsi:type="dcterms:W3CDTF">2021-11-17T15:50:00Z</dcterms:created>
  <dcterms:modified xsi:type="dcterms:W3CDTF">2021-11-17T17:07:00Z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