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#107-e</w:t>
      </w:r>
      <w:r>
        <w:rPr>
          <w:rFonts w:ascii="Arial" w:hAnsi="Arial" w:cs="Arial"/>
          <w:b/>
          <w:bCs/>
          <w:sz w:val="28"/>
          <w:szCs w:val="28"/>
          <w:lang w:val="en-GB"/>
        </w:rPr>
        <w:tab/>
      </w:r>
      <w:r>
        <w:rPr>
          <w:rFonts w:ascii="Arial" w:hAnsi="Arial" w:cs="Arial"/>
          <w:b/>
          <w:bCs/>
          <w:sz w:val="28"/>
          <w:szCs w:val="28"/>
          <w:lang w:val="en-GB"/>
        </w:rPr>
        <w:t>R1-</w:t>
      </w:r>
      <w:r>
        <w:rPr>
          <w:sz w:val="28"/>
          <w:szCs w:val="28"/>
        </w:rPr>
        <w:t xml:space="preserve"> </w:t>
      </w:r>
      <w:r>
        <w:rPr>
          <w:rFonts w:ascii="Arial" w:hAnsi="Arial" w:cs="Arial"/>
          <w:b/>
          <w:bCs/>
          <w:sz w:val="28"/>
          <w:szCs w:val="28"/>
          <w:lang w:val="en-GB"/>
        </w:rPr>
        <w:t>210xxxx</w:t>
      </w:r>
    </w:p>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11</w:t>
      </w:r>
      <w:r>
        <w:rPr>
          <w:rFonts w:ascii="Arial" w:hAnsi="Arial" w:cs="Arial"/>
          <w:b/>
          <w:bCs/>
          <w:sz w:val="28"/>
          <w:szCs w:val="28"/>
          <w:vertAlign w:val="superscript"/>
          <w:lang w:val="en-GB"/>
        </w:rPr>
        <w:t>th</w:t>
      </w:r>
      <w:r>
        <w:rPr>
          <w:rFonts w:ascii="Arial" w:hAnsi="Arial" w:cs="Arial"/>
          <w:b/>
          <w:bCs/>
          <w:sz w:val="28"/>
          <w:szCs w:val="28"/>
          <w:lang w:val="en-GB"/>
        </w:rPr>
        <w:t xml:space="preserve"> – 19</w:t>
      </w:r>
      <w:r>
        <w:rPr>
          <w:rFonts w:ascii="Arial" w:hAnsi="Arial" w:cs="Arial"/>
          <w:b/>
          <w:bCs/>
          <w:sz w:val="28"/>
          <w:szCs w:val="28"/>
          <w:vertAlign w:val="superscript"/>
          <w:lang w:val="en-GB"/>
        </w:rPr>
        <w:t>th</w:t>
      </w:r>
      <w:r>
        <w:rPr>
          <w:rFonts w:ascii="Arial" w:hAnsi="Arial" w:cs="Arial"/>
          <w:b/>
          <w:bCs/>
          <w:sz w:val="28"/>
          <w:szCs w:val="28"/>
          <w:lang w:val="en-GB"/>
        </w:rPr>
        <w:t xml:space="preserve"> November 2021</w:t>
      </w:r>
    </w:p>
    <w:p>
      <w:pPr>
        <w:tabs>
          <w:tab w:val="center" w:pos="4536"/>
          <w:tab w:val="right" w:pos="9356"/>
          <w:tab w:val="right" w:pos="9639"/>
        </w:tabs>
        <w:spacing w:after="0"/>
        <w:rPr>
          <w:rFonts w:ascii="Arial" w:hAnsi="Arial" w:cs="Arial"/>
          <w:b/>
          <w:bCs/>
          <w:sz w:val="24"/>
          <w:lang w:val="en-GB"/>
        </w:rPr>
      </w:pPr>
    </w:p>
    <w:p>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Pr>
          <w:rFonts w:ascii="Arial" w:hAnsi="Arial" w:cs="Arial"/>
          <w:b/>
          <w:sz w:val="28"/>
          <w:szCs w:val="28"/>
        </w:rPr>
        <w:t xml:space="preserve">Summary of NR UE Power Saving </w:t>
      </w:r>
    </w:p>
    <w:p>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r>
      <w:r>
        <w:rPr>
          <w:rFonts w:ascii="Arial" w:hAnsi="Arial" w:cs="Arial"/>
          <w:b/>
          <w:sz w:val="28"/>
          <w:szCs w:val="28"/>
        </w:rPr>
        <w:t>7.2.7</w:t>
      </w:r>
    </w:p>
    <w:p>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r>
      <w:r>
        <w:rPr>
          <w:rFonts w:ascii="Arial" w:hAnsi="Arial" w:cs="Arial"/>
          <w:b/>
          <w:sz w:val="28"/>
          <w:szCs w:val="28"/>
        </w:rPr>
        <w:t>CATT</w:t>
      </w:r>
    </w:p>
    <w:p>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r>
      <w:r>
        <w:rPr>
          <w:rFonts w:ascii="Arial" w:hAnsi="Arial" w:cs="Arial"/>
          <w:b/>
          <w:sz w:val="28"/>
          <w:szCs w:val="28"/>
        </w:rPr>
        <w:t>Discussion</w:t>
      </w:r>
      <w:bookmarkEnd w:id="0"/>
    </w:p>
    <w:p>
      <w:pPr>
        <w:pStyle w:val="2"/>
      </w:pPr>
      <w:r>
        <w:t>Final Summary of Email Discussions and Agreements</w:t>
      </w:r>
    </w:p>
    <w:p>
      <w:pPr>
        <w:rPr>
          <w:lang w:val="en-GB"/>
        </w:rPr>
      </w:pPr>
    </w:p>
    <w:p>
      <w:pPr>
        <w:pStyle w:val="2"/>
      </w:pPr>
      <w:r>
        <w:t>Email Discussion [106-e-NR_UE_Pow_Sav_01]</w:t>
      </w:r>
    </w:p>
    <w:p>
      <w:pPr>
        <w:rPr>
          <w:rFonts w:ascii="Book Antiqua" w:hAnsi="Book Antiqua"/>
          <w:color w:val="1F497D"/>
          <w:sz w:val="22"/>
          <w:szCs w:val="22"/>
        </w:rPr>
      </w:pPr>
    </w:p>
    <w:p>
      <w:pPr>
        <w:rPr>
          <w:rFonts w:ascii="Book Antiqua" w:hAnsi="Book Antiqua"/>
          <w:color w:val="1F497D"/>
          <w:sz w:val="22"/>
          <w:szCs w:val="22"/>
        </w:rPr>
      </w:pPr>
    </w:p>
    <w:p>
      <w:pPr>
        <w:pStyle w:val="2"/>
      </w:pPr>
      <w:r>
        <w:t>Email Discussion during Preparation[106-e-Prep_NR_UE_Pow_Sav]</w:t>
      </w:r>
    </w:p>
    <w:p>
      <w:pPr>
        <w:rPr>
          <w:b/>
          <w:bCs/>
          <w:sz w:val="24"/>
          <w:szCs w:val="24"/>
          <w:lang w:val="en-GB"/>
        </w:rPr>
      </w:pPr>
      <w:r>
        <w:rPr>
          <w:b/>
          <w:bCs/>
          <w:sz w:val="24"/>
          <w:szCs w:val="24"/>
          <w:lang w:val="en-GB"/>
        </w:rPr>
        <w:t xml:space="preserve"> </w:t>
      </w: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3083"/>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Supporting Issues (1 and 2) and draft CRs</w:t>
            </w:r>
          </w:p>
        </w:tc>
        <w:tc>
          <w:tcPr>
            <w:tcW w:w="549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See comments</w:t>
            </w:r>
          </w:p>
        </w:tc>
        <w:tc>
          <w:tcPr>
            <w:tcW w:w="549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(38.214)  and Issue 2 (changes 1, 3 for 38.213) are not essential corrections - UE behavior would be same without any of these changes. Issue 2, change 2 for 38.213 is RRC parameter name alignment.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Overall, OK to inform the editors to consider these for alignment CRs  - we do not see need for a dedicated email discussion for these.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H</w:t>
            </w:r>
            <w:r>
              <w:rPr>
                <w:rFonts w:ascii="Times New Roman" w:hAnsi="Times New Roman"/>
                <w:sz w:val="22"/>
                <w:szCs w:val="22"/>
                <w:lang w:eastAsia="zh-CN"/>
              </w:rPr>
              <w:t>uawei, HiSilicon</w:t>
            </w:r>
          </w:p>
        </w:tc>
        <w:tc>
          <w:tcPr>
            <w:tcW w:w="308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Issue#2.</w:t>
            </w:r>
          </w:p>
          <w:p>
            <w:pPr>
              <w:pStyle w:val="32"/>
              <w:spacing w:before="120" w:after="0" w:line="280" w:lineRule="atLeast"/>
              <w:rPr>
                <w:rFonts w:hint="eastAsia" w:ascii="Times New Roman" w:hAnsi="Times New Roman"/>
                <w:sz w:val="22"/>
                <w:szCs w:val="22"/>
                <w:lang w:eastAsia="zh-CN"/>
              </w:rPr>
            </w:pPr>
            <w:r>
              <w:rPr>
                <w:rFonts w:ascii="Times New Roman" w:hAnsi="Times New Roman"/>
                <w:sz w:val="22"/>
                <w:szCs w:val="22"/>
                <w:lang w:eastAsia="zh-CN"/>
              </w:rPr>
              <w:t>Issue#1 was endorsed in RAN1</w:t>
            </w:r>
            <w:r>
              <w:rPr>
                <w:rFonts w:hint="eastAsia" w:ascii="Times New Roman" w:hAnsi="Times New Roman"/>
                <w:sz w:val="22"/>
                <w:szCs w:val="22"/>
                <w:lang w:eastAsia="zh-CN"/>
              </w:rPr>
              <w:t>#</w:t>
            </w:r>
            <w:r>
              <w:rPr>
                <w:rFonts w:ascii="Times New Roman" w:hAnsi="Times New Roman"/>
                <w:sz w:val="22"/>
                <w:szCs w:val="22"/>
                <w:lang w:eastAsia="zh-CN"/>
              </w:rPr>
              <w:t>106 already.</w:t>
            </w:r>
          </w:p>
        </w:tc>
        <w:tc>
          <w:tcPr>
            <w:tcW w:w="5490" w:type="dxa"/>
          </w:tcPr>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issue#1, the correction is OK but it was already endorsed in RAN1#106, as below. It was just forgotten to be captured in the editor CR after RAN1#106. Therefore, there is no need to endorse it again in RAN1. The editor of 214 can just refer to the endorsed draft CR in RAN1#106 in the cover sheet and implements it in the next alignment CR.</w:t>
            </w:r>
          </w:p>
          <w:p>
            <w:pPr>
              <w:spacing w:before="120" w:line="280" w:lineRule="atLeast"/>
              <w:jc w:val="both"/>
              <w:rPr>
                <w:b/>
                <w:bCs/>
                <w:lang w:eastAsia="zh-CN"/>
              </w:rPr>
            </w:pPr>
            <w:r>
              <w:fldChar w:fldCharType="begin"/>
            </w:r>
            <w:r>
              <w:instrText xml:space="preserve"> HYPERLINK "file:///C:\\MyMeetings\\TSGR1_106-e\\Minutes\\Docs\\R1-2108473.zip" </w:instrText>
            </w:r>
            <w:r>
              <w:fldChar w:fldCharType="separate"/>
            </w:r>
            <w:r>
              <w:rPr>
                <w:rStyle w:val="60"/>
                <w:b/>
                <w:bCs/>
                <w:lang w:eastAsia="zh-CN"/>
              </w:rPr>
              <w:t>R1-2108473</w:t>
            </w:r>
            <w:r>
              <w:rPr>
                <w:rStyle w:val="60"/>
                <w:b/>
                <w:bCs/>
                <w:lang w:eastAsia="zh-CN"/>
              </w:rPr>
              <w:fldChar w:fldCharType="end"/>
            </w:r>
            <w:r>
              <w:rPr>
                <w:b/>
                <w:bCs/>
                <w:lang w:eastAsia="zh-CN"/>
              </w:rPr>
              <w:tab/>
            </w:r>
            <w:r>
              <w:rPr>
                <w:b/>
                <w:bCs/>
                <w:lang w:eastAsia="zh-CN"/>
              </w:rPr>
              <w:t>Moderator summary of [106-e-NR_UE_Pow_Sav-01]</w:t>
            </w:r>
            <w:r>
              <w:rPr>
                <w:b/>
                <w:bCs/>
                <w:lang w:eastAsia="zh-CN"/>
              </w:rPr>
              <w:tab/>
            </w:r>
            <w:r>
              <w:rPr>
                <w:b/>
                <w:bCs/>
                <w:lang w:eastAsia="zh-CN"/>
              </w:rPr>
              <w:t>Moderator (Huawei, HiSilicon)</w:t>
            </w:r>
          </w:p>
          <w:p>
            <w:pPr>
              <w:spacing w:before="120" w:line="280" w:lineRule="atLeast"/>
              <w:jc w:val="both"/>
              <w:rPr>
                <w:lang w:eastAsia="zh-CN"/>
              </w:rPr>
            </w:pPr>
            <w:r>
              <w:rPr>
                <w:b/>
                <w:bCs/>
                <w:lang w:eastAsia="zh-CN"/>
              </w:rPr>
              <w:t>Decision:</w:t>
            </w:r>
            <w:r>
              <w:rPr>
                <w:lang w:eastAsia="zh-CN"/>
              </w:rPr>
              <w:t xml:space="preserve"> As per email decision posted on Aug 20</w:t>
            </w:r>
            <w:r>
              <w:rPr>
                <w:vertAlign w:val="superscript"/>
                <w:lang w:eastAsia="zh-CN"/>
              </w:rPr>
              <w:t>th</w:t>
            </w:r>
            <w:r>
              <w:rPr>
                <w:lang w:eastAsia="zh-CN"/>
              </w:rPr>
              <w:t>, following recommendation to the spec editors:</w:t>
            </w:r>
          </w:p>
          <w:p>
            <w:pPr>
              <w:pStyle w:val="117"/>
              <w:numPr>
                <w:ilvl w:val="0"/>
                <w:numId w:val="13"/>
              </w:numPr>
              <w:overflowPunct w:val="0"/>
              <w:autoSpaceDE w:val="0"/>
              <w:autoSpaceDN w:val="0"/>
              <w:adjustRightInd w:val="0"/>
              <w:spacing w:before="120" w:after="180" w:line="240" w:lineRule="auto"/>
              <w:jc w:val="both"/>
              <w:textAlignment w:val="baseline"/>
              <w:rPr>
                <w:sz w:val="21"/>
                <w:szCs w:val="21"/>
                <w:lang w:eastAsia="en-GB"/>
              </w:rPr>
            </w:pPr>
            <w:r>
              <w:t xml:space="preserve">The editorial spec changes for 38.214 proposed in </w:t>
            </w:r>
            <w:r>
              <w:fldChar w:fldCharType="begin"/>
            </w:r>
            <w:r>
              <w:instrText xml:space="preserve"> HYPERLINK "file:///C:\\MyMeetings\\TSGR1_106-e\\Minutes\\Docs\\R1-2108423.zip" </w:instrText>
            </w:r>
            <w:r>
              <w:fldChar w:fldCharType="separate"/>
            </w:r>
            <w:r>
              <w:rPr>
                <w:rStyle w:val="60"/>
              </w:rPr>
              <w:t>R1-2108423</w:t>
            </w:r>
            <w:r>
              <w:rPr>
                <w:rStyle w:val="60"/>
              </w:rPr>
              <w:fldChar w:fldCharType="end"/>
            </w:r>
            <w:r>
              <w:t xml:space="preserve"> are endorsed in principle to improve clarity of RAN1 specifications. Please consider them in the next specification revision.</w:t>
            </w:r>
          </w:p>
          <w:p>
            <w:pPr>
              <w:pStyle w:val="32"/>
              <w:spacing w:before="120" w:after="0" w:line="280" w:lineRule="atLeast"/>
              <w:rPr>
                <w:rFonts w:ascii="Times New Roman" w:hAnsi="Times New Roman"/>
                <w:sz w:val="22"/>
                <w:szCs w:val="22"/>
                <w:lang w:eastAsia="zh-CN"/>
              </w:rPr>
            </w:pP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issue#2, there are three changes: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Correct the incorrect citing of parameter name. A search space set for monitoring DCI format 2_6 should be provided by a paramter of </w:t>
            </w:r>
            <w:r>
              <w:rPr>
                <w:rFonts w:ascii="Times New Roman" w:hAnsi="Times New Roman"/>
                <w:i/>
                <w:sz w:val="22"/>
                <w:szCs w:val="22"/>
                <w:lang w:eastAsia="zh-CN"/>
              </w:rPr>
              <w:t>searchSpace</w:t>
            </w:r>
            <w:r>
              <w:rPr>
                <w:rFonts w:ascii="Times New Roman" w:hAnsi="Times New Roman"/>
                <w:sz w:val="22"/>
                <w:szCs w:val="22"/>
                <w:lang w:eastAsia="zh-CN"/>
              </w:rPr>
              <w:t xml:space="preserve"> with an indication by </w:t>
            </w:r>
            <w:r>
              <w:rPr>
                <w:rFonts w:ascii="Times New Roman" w:hAnsi="Times New Roman"/>
                <w:i/>
                <w:sz w:val="22"/>
                <w:szCs w:val="22"/>
                <w:lang w:eastAsia="zh-CN"/>
              </w:rPr>
              <w:t>dci-Format2-6</w:t>
            </w:r>
            <w:r>
              <w:rPr>
                <w:rFonts w:ascii="Times New Roman" w:hAnsi="Times New Roman"/>
                <w:sz w:val="22"/>
                <w:szCs w:val="22"/>
                <w:lang w:eastAsia="zh-CN"/>
              </w:rPr>
              <w:t xml:space="preserve">, which is the common usage in TS 38.213, e.g. in clause 10.1.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Align the name of parameter with TS 38.331. Change “</w:t>
            </w:r>
            <w:r>
              <w:rPr>
                <w:rFonts w:ascii="Times New Roman" w:hAnsi="Times New Roman"/>
                <w:i/>
                <w:sz w:val="22"/>
                <w:szCs w:val="22"/>
                <w:lang w:eastAsia="zh-CN"/>
              </w:rPr>
              <w:t>size-DCI-2-6</w:t>
            </w:r>
            <w:r>
              <w:rPr>
                <w:rFonts w:ascii="Times New Roman" w:hAnsi="Times New Roman"/>
                <w:sz w:val="22"/>
                <w:szCs w:val="22"/>
                <w:lang w:eastAsia="zh-CN"/>
              </w:rPr>
              <w:t>” to “</w:t>
            </w:r>
            <w:r>
              <w:rPr>
                <w:rFonts w:ascii="Times New Roman" w:hAnsi="Times New Roman"/>
                <w:i/>
                <w:sz w:val="22"/>
                <w:szCs w:val="22"/>
                <w:lang w:eastAsia="zh-CN"/>
              </w:rPr>
              <w:t>sizeDCI-2-6</w:t>
            </w:r>
            <w:r>
              <w:rPr>
                <w:rFonts w:ascii="Times New Roman" w:hAnsi="Times New Roman"/>
                <w:sz w:val="22"/>
                <w:szCs w:val="22"/>
                <w:lang w:eastAsia="zh-CN"/>
              </w:rPr>
              <w:t>” in clause 10.3 to match the parameter name in TS 38.331.</w:t>
            </w:r>
          </w:p>
          <w:p>
            <w:pPr>
              <w:pStyle w:val="32"/>
              <w:numPr>
                <w:ilvl w:val="0"/>
                <w:numId w:val="14"/>
              </w:numPr>
              <w:spacing w:before="120" w:after="0" w:line="280" w:lineRule="atLeast"/>
              <w:rPr>
                <w:rFonts w:hint="eastAsia" w:ascii="Times New Roman" w:hAnsi="Times New Roman"/>
                <w:sz w:val="22"/>
                <w:szCs w:val="22"/>
                <w:lang w:eastAsia="zh-CN"/>
              </w:rPr>
            </w:pPr>
            <w:r>
              <w:rPr>
                <w:rFonts w:ascii="Times New Roman" w:hAnsi="Times New Roman"/>
                <w:sz w:val="22"/>
                <w:szCs w:val="22"/>
                <w:lang w:eastAsia="zh-CN"/>
              </w:rPr>
              <w:t>Change “a” to “the” in the sentence of “the physical layer of a UE reports the value of the Wake-up indication bit for the UE to higher layers [11, TS 38.321] for the next long DRX cycle”.</w:t>
            </w:r>
          </w:p>
          <w:p>
            <w:pPr>
              <w:pStyle w:val="32"/>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We think they are essential changes. The first one and the second one are not editorial changes. They should be discussed by email for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 Sanechips</w:t>
            </w:r>
          </w:p>
        </w:tc>
        <w:tc>
          <w:tcPr>
            <w:tcW w:w="3083" w:type="dxa"/>
          </w:tcPr>
          <w:p>
            <w:pPr>
              <w:pStyle w:val="32"/>
              <w:spacing w:before="120" w:after="0" w:line="280" w:lineRule="atLeast"/>
              <w:rPr>
                <w:rFonts w:ascii="Times New Roman" w:hAnsi="Times New Roman"/>
                <w:sz w:val="22"/>
                <w:szCs w:val="22"/>
                <w:lang w:eastAsia="zh-CN"/>
              </w:rPr>
            </w:pPr>
          </w:p>
        </w:tc>
        <w:tc>
          <w:tcPr>
            <w:tcW w:w="5490" w:type="dxa"/>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Issue #1: it was agreed in RAN1#106bis to be included in editor CR.</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Issue #2:</w:t>
            </w:r>
            <w:bookmarkStart w:id="4" w:name="_GoBack"/>
            <w:bookmarkEnd w:id="4"/>
            <w:r>
              <w:rPr>
                <w:rFonts w:hint="eastAsia" w:ascii="Times New Roman" w:hAnsi="Times New Roman"/>
                <w:sz w:val="22"/>
                <w:szCs w:val="22"/>
                <w:lang w:val="en-US" w:eastAsia="zh-CN"/>
              </w:rPr>
              <w:t xml:space="preserve"> we are okay to consider it in editor CR, dedicated discussion is not needed.</w:t>
            </w:r>
          </w:p>
        </w:tc>
      </w:tr>
    </w:tbl>
    <w:p>
      <w:pPr>
        <w:rPr>
          <w:lang w:val="en-GB"/>
        </w:rPr>
      </w:pPr>
    </w:p>
    <w:p>
      <w:pPr>
        <w:pStyle w:val="156"/>
      </w:pPr>
    </w:p>
    <w:p>
      <w:pPr>
        <w:pStyle w:val="2"/>
      </w:pPr>
      <w:r>
        <w:t xml:space="preserve">Summary of Open Issues </w:t>
      </w:r>
    </w:p>
    <w:p>
      <w:pPr>
        <w:pStyle w:val="117"/>
        <w:numPr>
          <w:ilvl w:val="0"/>
          <w:numId w:val="15"/>
        </w:numPr>
        <w:rPr>
          <w:sz w:val="22"/>
        </w:rPr>
      </w:pPr>
      <w:bookmarkStart w:id="1" w:name="_Hlk48037526"/>
      <w:r>
        <w:rPr>
          <w:b/>
          <w:bCs/>
          <w:sz w:val="22"/>
        </w:rPr>
        <w:t xml:space="preserve">Issues 1: </w:t>
      </w:r>
      <w:bookmarkEnd w:id="1"/>
      <w:r>
        <w:rPr>
          <w:b/>
          <w:bCs/>
          <w:sz w:val="22"/>
        </w:rPr>
        <w:t xml:space="preserve"> Editorial change on missing “is” in TS 38.214</w:t>
      </w:r>
    </w:p>
    <w:p>
      <w:pPr>
        <w:pStyle w:val="117"/>
        <w:rPr>
          <w:rFonts w:eastAsia="Batang"/>
          <w:b/>
          <w:bCs/>
          <w:szCs w:val="24"/>
          <w:lang w:eastAsia="zh-CN"/>
        </w:rPr>
      </w:pPr>
    </w:p>
    <w:p>
      <w:pPr>
        <w:pStyle w:val="117"/>
        <w:spacing w:line="240" w:lineRule="auto"/>
        <w:ind w:left="648"/>
        <w:rPr>
          <w:rFonts w:eastAsia="Batang"/>
          <w:b/>
          <w:bCs/>
          <w:szCs w:val="24"/>
          <w:lang w:eastAsia="zh-CN"/>
        </w:rPr>
      </w:pPr>
    </w:p>
    <w:tbl>
      <w:tblPr>
        <w:tblStyle w:val="5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Style w:val="4"/>
              <w:numPr>
                <w:ilvl w:val="0"/>
                <w:numId w:val="0"/>
              </w:numPr>
              <w:spacing w:line="280" w:lineRule="atLeast"/>
              <w:ind w:left="720" w:hanging="720"/>
              <w:jc w:val="both"/>
              <w:outlineLvl w:val="2"/>
              <w:rPr>
                <w:lang w:eastAsia="zh-CN"/>
              </w:rPr>
            </w:pPr>
            <w:r>
              <w:rPr>
                <w:rFonts w:hint="eastAsia"/>
                <w:lang w:eastAsia="zh-CN"/>
              </w:rPr>
              <w:t>3</w:t>
            </w:r>
            <w:r>
              <w:rPr>
                <w:lang w:eastAsia="zh-CN"/>
              </w:rPr>
              <w:t>8.214 Clause 6.1.2.1</w:t>
            </w:r>
          </w:p>
          <w:p>
            <w:pPr>
              <w:spacing w:before="120" w:line="280" w:lineRule="atLeast"/>
              <w:jc w:val="center"/>
              <w:rPr>
                <w:rFonts w:eastAsia="宋体"/>
                <w:color w:val="FF0000"/>
              </w:rPr>
            </w:pPr>
            <w:r>
              <w:rPr>
                <w:rFonts w:eastAsia="宋体"/>
                <w:color w:val="FF0000"/>
              </w:rPr>
              <w:t>&lt;omitted text&gt;</w:t>
            </w:r>
          </w:p>
          <w:p>
            <w:pPr>
              <w:spacing w:before="120" w:line="280" w:lineRule="atLeast"/>
              <w:jc w:val="both"/>
              <w:rPr>
                <w:rFonts w:eastAsia="宋体"/>
                <w:color w:val="000000"/>
              </w:rPr>
            </w:pPr>
            <w:r>
              <w:rPr>
                <w:rFonts w:eastAsia="宋体"/>
              </w:rPr>
              <w:t xml:space="preserve">When the UE is configured with </w:t>
            </w:r>
            <w:r>
              <w:rPr>
                <w:rFonts w:eastAsia="宋体"/>
                <w:i/>
              </w:rPr>
              <w:t>minimumSchedulingOffsetK2</w:t>
            </w:r>
            <w:r>
              <w:rPr>
                <w:rFonts w:eastAsia="宋体"/>
              </w:rPr>
              <w:t xml:space="preserve"> in an active UL BWP it applies a minimum scheduling offset restriction indicated by the '</w:t>
            </w:r>
            <w:r>
              <w:rPr>
                <w:rFonts w:eastAsia="宋体"/>
                <w:i/>
                <w:iCs/>
              </w:rPr>
              <w:t>Minimum applicable scheduling offset indicator</w:t>
            </w:r>
            <w:r>
              <w:rPr>
                <w:rFonts w:eastAsia="宋体"/>
              </w:rPr>
              <w:t xml:space="preserve">' field in DCI format 0_1 or DCI format 1_1 if the same field is available. When the UE </w:t>
            </w:r>
            <w:r>
              <w:rPr>
                <w:rFonts w:eastAsia="宋体"/>
                <w:color w:val="FF0000"/>
              </w:rPr>
              <w:t>is</w:t>
            </w:r>
            <w:r>
              <w:rPr>
                <w:rFonts w:eastAsia="宋体"/>
              </w:rPr>
              <w:t xml:space="preserve"> configured with </w:t>
            </w:r>
            <w:r>
              <w:rPr>
                <w:rFonts w:eastAsia="宋体"/>
                <w:i/>
              </w:rPr>
              <w:t>minimumSchedulingOffsetK2</w:t>
            </w:r>
            <w:r>
              <w:rPr>
                <w:rFonts w:eastAsia="宋体"/>
              </w:rPr>
              <w:t xml:space="preserve"> in an active UL BWP and it has not received '</w:t>
            </w:r>
            <w:r>
              <w:rPr>
                <w:rFonts w:eastAsia="宋体"/>
                <w:i/>
                <w:iCs/>
              </w:rPr>
              <w:t>Minimum applicable scheduling offset indicator</w:t>
            </w:r>
            <w:r>
              <w:rPr>
                <w:rFonts w:eastAsia="宋体"/>
              </w:rPr>
              <w:t>' field in DCI format 0_1 or 1_1, the UE shall apply a minimum scheduling offset restriction indicated based on '</w:t>
            </w:r>
            <w:r>
              <w:rPr>
                <w:rFonts w:eastAsia="宋体"/>
                <w:i/>
                <w:iCs/>
              </w:rPr>
              <w:t>Minimum applicable scheduling offset indicator</w:t>
            </w:r>
            <w:r>
              <w:rPr>
                <w:rFonts w:eastAsia="宋体"/>
              </w:rPr>
              <w:t xml:space="preserve">' value '0'. When the minimum scheduling offset restriction is applied the UE is not expected to be scheduled with a DCI in slot </w:t>
            </w:r>
            <w:r>
              <w:rPr>
                <w:rFonts w:eastAsia="宋体"/>
                <w:i/>
              </w:rPr>
              <w:t>n</w:t>
            </w:r>
            <w:r>
              <w:rPr>
                <w:rFonts w:eastAsia="宋体"/>
              </w:rPr>
              <w:t xml:space="preserve"> to transmit a PUSCH scheduled with C-RNTI, CS-RNTI, MCS-C-RNTI or SP-CSI-RNTI with </w:t>
            </w:r>
            <w:r>
              <w:rPr>
                <w:rFonts w:eastAsia="宋体"/>
                <w:i/>
              </w:rPr>
              <w:t>K</w:t>
            </w:r>
            <w:r>
              <w:rPr>
                <w:rFonts w:eastAsia="宋体"/>
                <w:vertAlign w:val="subscript"/>
              </w:rPr>
              <w:t>2</w:t>
            </w:r>
            <w:r>
              <w:rPr>
                <w:rFonts w:eastAsia="宋体"/>
              </w:rPr>
              <w:t xml:space="preserve"> smaller than</w:t>
            </w:r>
            <w:r>
              <w:rPr>
                <w:rFonts w:eastAsia="宋体"/>
                <w:i/>
              </w:rPr>
              <w:t xml:space="preserve"> </w:t>
            </w:r>
            <m:oMath>
              <m:d>
                <m:dPr>
                  <m:begChr m:val="⌈"/>
                  <m:endChr m:val="⌉"/>
                  <m:ctrlPr>
                    <w:rPr>
                      <w:rFonts w:ascii="Cambria Math" w:hAnsi="Cambria Math" w:eastAsia="宋体"/>
                      <w:i/>
                      <w:iCs/>
                      <w:color w:val="000000"/>
                    </w:rPr>
                  </m:ctrlPr>
                </m:dPr>
                <m:e>
                  <m:sSub>
                    <m:sSubPr>
                      <m:ctrlPr>
                        <w:rPr>
                          <w:rFonts w:ascii="Cambria Math" w:hAnsi="Cambria Math" w:eastAsia="宋体"/>
                          <w:i/>
                          <w:iCs/>
                          <w:color w:val="000000"/>
                        </w:rPr>
                      </m:ctrlPr>
                    </m:sSubPr>
                    <m:e>
                      <m:r>
                        <w:rPr>
                          <w:rFonts w:ascii="Cambria Math" w:hAnsi="Cambria Math" w:eastAsia="宋体"/>
                          <w:color w:val="000000"/>
                        </w:rPr>
                        <m:t>K</m:t>
                      </m:r>
                      <m:ctrlPr>
                        <w:rPr>
                          <w:rFonts w:ascii="Cambria Math" w:hAnsi="Cambria Math" w:eastAsia="宋体"/>
                          <w:i/>
                          <w:iCs/>
                          <w:color w:val="000000"/>
                        </w:rPr>
                      </m:ctrlPr>
                    </m:e>
                    <m:sub>
                      <m:r>
                        <w:rPr>
                          <w:rFonts w:ascii="Cambria Math" w:hAnsi="Cambria Math" w:eastAsia="宋体"/>
                          <w:color w:val="000000"/>
                        </w:rPr>
                        <m:t>2min</m:t>
                      </m:r>
                      <m:ctrlPr>
                        <w:rPr>
                          <w:rFonts w:ascii="Cambria Math" w:hAnsi="Cambria Math" w:eastAsia="宋体"/>
                          <w:i/>
                          <w:iCs/>
                          <w:color w:val="000000"/>
                        </w:rPr>
                      </m:ctrlPr>
                    </m:sub>
                  </m:sSub>
                  <m:r>
                    <m:rPr>
                      <m:sty m:val="p"/>
                    </m:rPr>
                    <w:rPr>
                      <w:rFonts w:ascii="Cambria Math" w:hAnsi="Cambria Math" w:eastAsia="宋体"/>
                      <w:color w:val="000000"/>
                    </w:rPr>
                    <m:t>⋅</m:t>
                  </m:r>
                  <m:f>
                    <m:fPr>
                      <m:ctrlPr>
                        <w:rPr>
                          <w:rFonts w:ascii="Cambria Math" w:hAnsi="Cambria Math" w:eastAsia="宋体"/>
                          <w:i/>
                          <w:iCs/>
                          <w:color w:val="000000"/>
                        </w:rPr>
                      </m:ctrlPr>
                    </m:fPr>
                    <m:num>
                      <m:sSup>
                        <m:sSupPr>
                          <m:ctrlPr>
                            <w:rPr>
                              <w:rFonts w:ascii="Cambria Math" w:hAnsi="Cambria Math" w:eastAsia="宋体"/>
                              <w:i/>
                              <w:iCs/>
                              <w:color w:val="000000"/>
                            </w:rPr>
                          </m:ctrlPr>
                        </m:sSupPr>
                        <m:e>
                          <m:r>
                            <w:rPr>
                              <w:rFonts w:ascii="Cambria Math" w:hAnsi="Cambria Math" w:eastAsia="宋体"/>
                              <w:color w:val="000000"/>
                            </w:rPr>
                            <m:t>2</m:t>
                          </m:r>
                          <m:ctrlPr>
                            <w:rPr>
                              <w:rFonts w:ascii="Cambria Math" w:hAnsi="Cambria Math" w:eastAsia="宋体"/>
                              <w:i/>
                              <w:iCs/>
                              <w:color w:val="000000"/>
                            </w:rPr>
                          </m:ctrlPr>
                        </m:e>
                        <m:sup>
                          <m:sSup>
                            <m:sSupPr>
                              <m:ctrlPr>
                                <w:rPr>
                                  <w:rFonts w:ascii="Cambria Math" w:hAnsi="Cambria Math" w:eastAsia="宋体"/>
                                  <w:i/>
                                  <w:iCs/>
                                  <w:color w:val="000000"/>
                                </w:rPr>
                              </m:ctrlPr>
                            </m:sSupPr>
                            <m:e>
                              <m:r>
                                <w:rPr>
                                  <w:rFonts w:ascii="Cambria Math" w:hAnsi="Cambria Math" w:eastAsia="宋体"/>
                                  <w:color w:val="000000"/>
                                </w:rPr>
                                <m:t>μ</m:t>
                              </m:r>
                              <m:ctrlPr>
                                <w:rPr>
                                  <w:rFonts w:ascii="Cambria Math" w:hAnsi="Cambria Math" w:eastAsia="宋体"/>
                                  <w:i/>
                                  <w:iCs/>
                                  <w:color w:val="000000"/>
                                </w:rPr>
                              </m:ctrlPr>
                            </m:e>
                            <m:sup>
                              <m:r>
                                <w:rPr>
                                  <w:rFonts w:ascii="Cambria Math" w:hAnsi="Cambria Math" w:eastAsia="宋体"/>
                                  <w:color w:val="000000"/>
                                </w:rPr>
                                <m:t>'</m:t>
                              </m:r>
                              <m:ctrlPr>
                                <w:rPr>
                                  <w:rFonts w:ascii="Cambria Math" w:hAnsi="Cambria Math" w:eastAsia="宋体"/>
                                  <w:i/>
                                  <w:iCs/>
                                  <w:color w:val="000000"/>
                                </w:rPr>
                              </m:ctrlPr>
                            </m:sup>
                          </m:sSup>
                          <m:ctrlPr>
                            <w:rPr>
                              <w:rFonts w:ascii="Cambria Math" w:hAnsi="Cambria Math" w:eastAsia="宋体"/>
                              <w:i/>
                              <w:iCs/>
                              <w:color w:val="000000"/>
                            </w:rPr>
                          </m:ctrlPr>
                        </m:sup>
                      </m:sSup>
                      <m:ctrlPr>
                        <w:rPr>
                          <w:rFonts w:ascii="Cambria Math" w:hAnsi="Cambria Math" w:eastAsia="宋体"/>
                          <w:i/>
                          <w:iCs/>
                          <w:color w:val="000000"/>
                        </w:rPr>
                      </m:ctrlPr>
                    </m:num>
                    <m:den>
                      <m:sSup>
                        <m:sSupPr>
                          <m:ctrlPr>
                            <w:rPr>
                              <w:rFonts w:ascii="Cambria Math" w:hAnsi="Cambria Math" w:eastAsia="宋体"/>
                              <w:i/>
                              <w:iCs/>
                              <w:color w:val="000000"/>
                            </w:rPr>
                          </m:ctrlPr>
                        </m:sSupPr>
                        <m:e>
                          <m:r>
                            <w:rPr>
                              <w:rFonts w:ascii="Cambria Math" w:hAnsi="Cambria Math" w:eastAsia="宋体"/>
                              <w:color w:val="000000"/>
                            </w:rPr>
                            <m:t>2</m:t>
                          </m:r>
                          <m:ctrlPr>
                            <w:rPr>
                              <w:rFonts w:ascii="Cambria Math" w:hAnsi="Cambria Math" w:eastAsia="宋体"/>
                              <w:i/>
                              <w:iCs/>
                              <w:color w:val="000000"/>
                            </w:rPr>
                          </m:ctrlPr>
                        </m:e>
                        <m:sup>
                          <m:r>
                            <w:rPr>
                              <w:rFonts w:ascii="Cambria Math" w:hAnsi="Cambria Math" w:eastAsia="宋体"/>
                              <w:color w:val="000000"/>
                            </w:rPr>
                            <m:t>μ</m:t>
                          </m:r>
                          <m:ctrlPr>
                            <w:rPr>
                              <w:rFonts w:ascii="Cambria Math" w:hAnsi="Cambria Math" w:eastAsia="宋体"/>
                              <w:i/>
                              <w:iCs/>
                              <w:color w:val="000000"/>
                            </w:rPr>
                          </m:ctrlPr>
                        </m:sup>
                      </m:sSup>
                      <m:ctrlPr>
                        <w:rPr>
                          <w:rFonts w:ascii="Cambria Math" w:hAnsi="Cambria Math" w:eastAsia="宋体"/>
                          <w:i/>
                          <w:iCs/>
                          <w:color w:val="000000"/>
                        </w:rPr>
                      </m:ctrlPr>
                    </m:den>
                  </m:f>
                  <m:ctrlPr>
                    <w:rPr>
                      <w:rFonts w:ascii="Cambria Math" w:hAnsi="Cambria Math" w:eastAsia="宋体"/>
                      <w:i/>
                      <w:iCs/>
                      <w:color w:val="000000"/>
                    </w:rPr>
                  </m:ctrlPr>
                </m:e>
              </m:d>
            </m:oMath>
            <w:r>
              <w:rPr>
                <w:rFonts w:eastAsia="宋体"/>
                <w:color w:val="000000"/>
              </w:rPr>
              <w:t>, where</w:t>
            </w:r>
            <w:r>
              <w:rPr>
                <w:rFonts w:ascii="Book Antiqua" w:hAnsi="Book Antiqua" w:eastAsia="宋体"/>
                <w:i/>
                <w:iCs/>
                <w:color w:val="000000"/>
                <w:sz w:val="22"/>
                <w:szCs w:val="22"/>
              </w:rPr>
              <w:t xml:space="preserve"> </w:t>
            </w:r>
            <w:r>
              <w:rPr>
                <w:rFonts w:eastAsia="宋体"/>
                <w:i/>
                <w:iCs/>
                <w:color w:val="000000"/>
              </w:rPr>
              <w:t>K</w:t>
            </w:r>
            <w:r>
              <w:rPr>
                <w:rFonts w:eastAsia="宋体"/>
                <w:color w:val="000000"/>
                <w:vertAlign w:val="subscript"/>
              </w:rPr>
              <w:t>2min</w:t>
            </w:r>
            <w:r>
              <w:rPr>
                <w:rFonts w:ascii="Book Antiqua" w:hAnsi="Book Antiqua" w:eastAsia="宋体"/>
                <w:color w:val="000000"/>
                <w:sz w:val="22"/>
                <w:szCs w:val="22"/>
              </w:rPr>
              <w:t xml:space="preserve"> </w:t>
            </w:r>
            <w:r>
              <w:rPr>
                <w:rFonts w:eastAsia="宋体"/>
                <w:color w:val="000000"/>
                <w:szCs w:val="22"/>
              </w:rPr>
              <w:t>and</w:t>
            </w:r>
            <w:r>
              <w:rPr>
                <w:rFonts w:eastAsia="宋体"/>
                <w:color w:val="000000"/>
              </w:rPr>
              <w:t xml:space="preserve"> </w:t>
            </w:r>
            <m:oMath>
              <m:r>
                <w:rPr>
                  <w:rFonts w:ascii="Cambria Math" w:hAnsi="Cambria Math" w:eastAsia="宋体"/>
                  <w:color w:val="000000"/>
                </w:rPr>
                <m:t>μ</m:t>
              </m:r>
            </m:oMath>
            <w:r>
              <w:rPr>
                <w:rFonts w:eastAsia="宋体"/>
                <w:color w:val="000000"/>
              </w:rPr>
              <w:t xml:space="preserve"> are the applied minimum scheduling offset restriction and the numerology of the active UL BWP of the scheduled cell when receiving the DCI in slot </w:t>
            </w:r>
            <w:r>
              <w:rPr>
                <w:rFonts w:eastAsia="宋体"/>
                <w:i/>
                <w:iCs/>
                <w:color w:val="000000"/>
              </w:rPr>
              <w:t>n</w:t>
            </w:r>
            <w:r>
              <w:rPr>
                <w:rFonts w:eastAsia="宋体"/>
                <w:color w:val="000000"/>
              </w:rPr>
              <w:t xml:space="preserve">, respectively, and </w:t>
            </w:r>
            <m:oMath>
              <m:sSup>
                <m:sSupPr>
                  <m:ctrlPr>
                    <w:rPr>
                      <w:rFonts w:ascii="Cambria Math" w:hAnsi="Cambria Math" w:eastAsia="宋体"/>
                      <w:i/>
                      <w:color w:val="000000"/>
                    </w:rPr>
                  </m:ctrlPr>
                </m:sSupPr>
                <m:e>
                  <m:r>
                    <w:rPr>
                      <w:rFonts w:ascii="Cambria Math" w:hAnsi="Cambria Math" w:eastAsia="宋体"/>
                      <w:color w:val="000000"/>
                    </w:rPr>
                    <m:t>μ</m:t>
                  </m:r>
                  <m:ctrlPr>
                    <w:rPr>
                      <w:rFonts w:ascii="Cambria Math" w:hAnsi="Cambria Math" w:eastAsia="宋体"/>
                      <w:i/>
                      <w:color w:val="000000"/>
                    </w:rPr>
                  </m:ctrlPr>
                </m:e>
                <m:sup>
                  <m:r>
                    <w:rPr>
                      <w:rFonts w:ascii="Cambria Math" w:hAnsi="Cambria Math" w:eastAsia="宋体"/>
                      <w:color w:val="000000"/>
                    </w:rPr>
                    <m:t>'</m:t>
                  </m:r>
                  <m:ctrlPr>
                    <w:rPr>
                      <w:rFonts w:ascii="Cambria Math" w:hAnsi="Cambria Math" w:eastAsia="宋体"/>
                      <w:i/>
                      <w:color w:val="000000"/>
                    </w:rPr>
                  </m:ctrlPr>
                </m:sup>
              </m:sSup>
            </m:oMath>
            <w:r>
              <w:rPr>
                <w:rFonts w:eastAsia="宋体"/>
                <w:color w:val="000000"/>
              </w:rPr>
              <w:t xml:space="preserve"> is the numerology of the new active UL BWP in case of active UL BWP change in the scheduled cell and is equal to </w:t>
            </w:r>
            <m:oMath>
              <m:r>
                <w:rPr>
                  <w:rFonts w:ascii="Cambria Math" w:hAnsi="Cambria Math" w:eastAsia="宋体"/>
                  <w:color w:val="000000"/>
                </w:rPr>
                <m:t>μ</m:t>
              </m:r>
            </m:oMath>
            <w:r>
              <w:rPr>
                <w:rFonts w:eastAsia="宋体"/>
                <w:color w:val="000000"/>
              </w:rPr>
              <w:t>, otherwise.</w:t>
            </w:r>
            <w:r>
              <w:rPr>
                <w:rFonts w:eastAsia="宋体"/>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r>
              <w:rPr>
                <w:rFonts w:eastAsia="宋体"/>
                <w:color w:val="000000"/>
              </w:rPr>
              <w:t xml:space="preserve"> </w:t>
            </w:r>
          </w:p>
          <w:p>
            <w:pPr>
              <w:pStyle w:val="3"/>
              <w:numPr>
                <w:ilvl w:val="0"/>
                <w:numId w:val="0"/>
              </w:numPr>
              <w:spacing w:line="280" w:lineRule="atLeast"/>
              <w:ind w:left="576" w:hanging="576"/>
              <w:jc w:val="both"/>
              <w:outlineLvl w:val="1"/>
              <w:rPr>
                <w:rFonts w:eastAsia="Batang"/>
                <w:b/>
                <w:bCs/>
                <w:szCs w:val="24"/>
                <w:lang w:val="en-US" w:eastAsia="zh-CN"/>
              </w:rPr>
            </w:pPr>
          </w:p>
        </w:tc>
      </w:tr>
    </w:tbl>
    <w:p>
      <w:pPr>
        <w:pStyle w:val="117"/>
        <w:spacing w:line="240" w:lineRule="auto"/>
        <w:ind w:left="648"/>
        <w:rPr>
          <w:rFonts w:eastAsia="Batang"/>
          <w:b/>
          <w:bCs/>
          <w:szCs w:val="24"/>
          <w:lang w:eastAsia="zh-CN"/>
        </w:rPr>
      </w:pPr>
    </w:p>
    <w:p>
      <w:pPr>
        <w:pStyle w:val="117"/>
        <w:spacing w:line="240" w:lineRule="auto"/>
        <w:ind w:left="648"/>
        <w:rPr>
          <w:rFonts w:eastAsia="Batang"/>
          <w:b/>
          <w:bCs/>
          <w:szCs w:val="24"/>
          <w:lang w:eastAsia="zh-CN"/>
        </w:rPr>
      </w:pPr>
    </w:p>
    <w:p>
      <w:pPr>
        <w:tabs>
          <w:tab w:val="left" w:pos="360"/>
          <w:tab w:val="left" w:pos="1080"/>
        </w:tabs>
        <w:spacing w:line="240" w:lineRule="auto"/>
        <w:ind w:left="720"/>
        <w:rPr>
          <w:rFonts w:eastAsia="Times New Roman"/>
          <w:bCs/>
          <w:lang w:eastAsia="zh-CN"/>
        </w:rPr>
      </w:pPr>
    </w:p>
    <w:p>
      <w:pPr>
        <w:pStyle w:val="171"/>
        <w:tabs>
          <w:tab w:val="left" w:pos="360"/>
          <w:tab w:val="left" w:pos="1080"/>
        </w:tabs>
        <w:spacing w:line="240" w:lineRule="auto"/>
        <w:rPr>
          <w:b/>
          <w:bCs/>
          <w:color w:val="FF0000"/>
        </w:rPr>
      </w:pPr>
      <w:r>
        <w:rPr>
          <w:b/>
        </w:rPr>
        <w:t>Issue 2:</w:t>
      </w:r>
      <w:r>
        <w:rPr>
          <w:bCs/>
        </w:rPr>
        <w:t xml:space="preserve">  </w:t>
      </w:r>
      <w:r>
        <w:rPr>
          <w:b/>
          <w:iCs/>
          <w:lang w:eastAsia="zh-CN"/>
        </w:rPr>
        <w:t>Correction on the wording “by Searchspace with indication by DCI format 2_6” and editorial change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Style w:val="5"/>
              <w:numPr>
                <w:ilvl w:val="0"/>
                <w:numId w:val="0"/>
              </w:numPr>
              <w:spacing w:line="280" w:lineRule="atLeast"/>
              <w:ind w:left="864" w:hanging="864"/>
              <w:jc w:val="both"/>
              <w:outlineLvl w:val="3"/>
              <w:rPr>
                <w:lang w:eastAsia="zh-CN"/>
              </w:rPr>
            </w:pPr>
            <w:r>
              <w:rPr>
                <w:lang w:eastAsia="zh-CN"/>
              </w:rPr>
              <w:t>TS38.213</w:t>
            </w:r>
          </w:p>
          <w:p>
            <w:pPr>
              <w:pStyle w:val="5"/>
              <w:numPr>
                <w:ilvl w:val="0"/>
                <w:numId w:val="0"/>
              </w:numPr>
              <w:spacing w:line="280" w:lineRule="atLeast"/>
              <w:ind w:left="864" w:hanging="864"/>
              <w:jc w:val="both"/>
              <w:outlineLvl w:val="3"/>
              <w:rPr>
                <w:lang w:eastAsia="zh-CN"/>
              </w:rPr>
            </w:pPr>
          </w:p>
          <w:p>
            <w:pPr>
              <w:pStyle w:val="5"/>
              <w:numPr>
                <w:ilvl w:val="0"/>
                <w:numId w:val="0"/>
              </w:numPr>
              <w:spacing w:line="280" w:lineRule="atLeast"/>
              <w:ind w:left="864" w:hanging="864"/>
              <w:jc w:val="both"/>
              <w:outlineLvl w:val="3"/>
              <w:rPr>
                <w:color w:val="000000"/>
              </w:rPr>
            </w:pPr>
            <w:r>
              <w:rPr>
                <w:lang w:eastAsia="zh-CN"/>
              </w:rPr>
              <w:t>10.3  PDCCH monitoring indication and dormancy/non-dormancy behaviour for SCells</w:t>
            </w:r>
          </w:p>
          <w:p>
            <w:pPr>
              <w:spacing w:before="120" w:line="280" w:lineRule="atLeast"/>
              <w:jc w:val="both"/>
              <w:rPr>
                <w:lang w:eastAsia="zh-CN"/>
              </w:rPr>
            </w:pPr>
            <w:r>
              <w:rPr>
                <w:lang w:eastAsia="zh-CN"/>
              </w:rPr>
              <w:t xml:space="preserve">A UE configured with DRX mode operation </w:t>
            </w:r>
            <w:r>
              <w:t xml:space="preserve">[11, TS 38.321] can be provided the following for detection of a DCI format 2_6 in a PDCCH reception on the </w:t>
            </w:r>
            <w:r>
              <w:rPr>
                <w:lang w:eastAsia="zh-CN"/>
              </w:rPr>
              <w:t xml:space="preserve">PCell or on the SpCell </w:t>
            </w:r>
            <w:r>
              <w:t>[12, TS 38.331]</w:t>
            </w:r>
          </w:p>
          <w:p>
            <w:pPr>
              <w:spacing w:before="120" w:line="280" w:lineRule="atLeast"/>
              <w:ind w:left="568" w:hanging="284"/>
              <w:jc w:val="both"/>
              <w:rPr>
                <w:lang w:val="zh-CN"/>
              </w:rPr>
            </w:pPr>
            <w:r>
              <w:rPr>
                <w:lang w:val="zh-CN" w:eastAsia="zh-CN"/>
              </w:rPr>
              <w:t>-</w:t>
            </w:r>
            <w:r>
              <w:rPr>
                <w:lang w:val="zh-CN" w:eastAsia="zh-CN"/>
              </w:rPr>
              <w:tab/>
            </w:r>
            <w:r>
              <w:rPr>
                <w:lang w:val="zh-CN" w:eastAsia="zh-CN"/>
              </w:rPr>
              <w:t xml:space="preserve">a </w:t>
            </w:r>
            <w:r>
              <w:rPr>
                <w:lang w:val="zh-CN"/>
              </w:rPr>
              <w:t xml:space="preserve">PS-RNTI for DCI format 2_6 by </w:t>
            </w:r>
            <w:r>
              <w:rPr>
                <w:i/>
                <w:lang w:val="zh-CN"/>
              </w:rPr>
              <w:t>ps-RNTI</w:t>
            </w:r>
          </w:p>
          <w:p>
            <w:pPr>
              <w:spacing w:before="120" w:line="280" w:lineRule="atLeast"/>
              <w:ind w:left="568" w:hanging="284"/>
              <w:jc w:val="both"/>
              <w:rPr>
                <w:lang w:val="zh-CN"/>
              </w:rPr>
            </w:pPr>
            <w:r>
              <w:rPr>
                <w:lang w:val="zh-CN"/>
              </w:rPr>
              <w:t>-</w:t>
            </w:r>
            <w:r>
              <w:rPr>
                <w:lang w:val="zh-CN"/>
              </w:rPr>
              <w:tab/>
            </w:r>
            <w:r>
              <w:rPr>
                <w:lang w:val="zh-CN"/>
              </w:rPr>
              <w:t xml:space="preserve">a number of search space sets, by </w:t>
            </w:r>
            <w:r>
              <w:rPr>
                <w:i/>
                <w:lang w:eastAsia="zh-CN"/>
              </w:rPr>
              <w:t>searchSpace</w:t>
            </w:r>
            <w:r>
              <w:rPr>
                <w:lang w:eastAsia="zh-CN"/>
              </w:rPr>
              <w:t xml:space="preserve"> with an indication</w:t>
            </w:r>
            <w:r>
              <w:rPr>
                <w:color w:val="FF0000"/>
                <w:lang w:eastAsia="zh-CN"/>
              </w:rPr>
              <w:t xml:space="preserve"> </w:t>
            </w:r>
            <w:r>
              <w:rPr>
                <w:lang w:val="zh-CN"/>
              </w:rPr>
              <w:t xml:space="preserve">by </w:t>
            </w:r>
            <w:r>
              <w:rPr>
                <w:i/>
                <w:iCs/>
                <w:lang w:val="zh-CN" w:eastAsia="zh-CN"/>
              </w:rPr>
              <w:t>dci-Format2-6</w:t>
            </w:r>
            <w:r>
              <w:rPr>
                <w:iCs/>
                <w:lang w:val="zh-CN" w:eastAsia="zh-CN"/>
              </w:rPr>
              <w:t>,</w:t>
            </w:r>
            <w:r>
              <w:rPr>
                <w:lang w:val="zh-CN"/>
              </w:rPr>
              <w:t xml:space="preserve"> to monitor PDCCH for detection of DCI format 2_6 </w:t>
            </w:r>
            <w:r>
              <w:rPr>
                <w:lang w:val="zh-CN" w:eastAsia="zh-CN"/>
              </w:rPr>
              <w:t>on the active DL BWP of the PCell or of the SpCell</w:t>
            </w:r>
            <w:r>
              <w:rPr>
                <w:lang w:val="zh-CN"/>
              </w:rPr>
              <w:t xml:space="preserve"> </w:t>
            </w:r>
            <w:r>
              <w:rPr>
                <w:lang w:val="zh-CN" w:eastAsia="zh-CN"/>
              </w:rPr>
              <w:t>according to a common search space as described in clause 10.1</w:t>
            </w:r>
          </w:p>
          <w:p>
            <w:pPr>
              <w:spacing w:before="120" w:line="280" w:lineRule="atLeast"/>
              <w:ind w:left="568" w:hanging="284"/>
              <w:jc w:val="both"/>
              <w:rPr>
                <w:lang w:val="zh-CN"/>
              </w:rPr>
            </w:pPr>
            <w:r>
              <w:rPr>
                <w:lang w:val="zh-CN" w:eastAsia="zh-CN"/>
              </w:rPr>
              <w:t>-</w:t>
            </w:r>
            <w:r>
              <w:rPr>
                <w:lang w:val="zh-CN" w:eastAsia="zh-CN"/>
              </w:rPr>
              <w:tab/>
            </w:r>
            <w:r>
              <w:rPr>
                <w:lang w:val="zh-CN" w:eastAsia="zh-CN"/>
              </w:rPr>
              <w:t xml:space="preserve">a payload </w:t>
            </w:r>
            <w:r>
              <w:rPr>
                <w:lang w:val="zh-CN"/>
              </w:rPr>
              <w:t xml:space="preserve">size for DCI format 2_6 by </w:t>
            </w:r>
            <w:r>
              <w:rPr>
                <w:i/>
              </w:rPr>
              <w:t>s</w:t>
            </w:r>
            <w:r>
              <w:rPr>
                <w:i/>
                <w:lang w:val="zh-CN"/>
              </w:rPr>
              <w:t>izeDCI</w:t>
            </w:r>
            <w:r>
              <w:rPr>
                <w:i/>
              </w:rPr>
              <w:t>-</w:t>
            </w:r>
            <w:r>
              <w:rPr>
                <w:i/>
                <w:lang w:val="zh-CN"/>
              </w:rPr>
              <w:t>2-6</w:t>
            </w:r>
          </w:p>
          <w:p>
            <w:pPr>
              <w:spacing w:before="120" w:line="280" w:lineRule="atLeast"/>
              <w:ind w:left="568" w:hanging="284"/>
              <w:jc w:val="both"/>
              <w:rPr>
                <w:lang w:val="zh-CN"/>
              </w:rPr>
            </w:pPr>
            <w:r>
              <w:rPr>
                <w:lang w:val="zh-CN"/>
              </w:rPr>
              <w:t>-</w:t>
            </w:r>
            <w:r>
              <w:rPr>
                <w:lang w:val="zh-CN"/>
              </w:rPr>
              <w:tab/>
            </w:r>
            <w:r>
              <w:rPr>
                <w:lang w:val="zh-CN"/>
              </w:rPr>
              <w:t xml:space="preserve">a location in DCI format 2_6 of a Wake-up indication bit by </w:t>
            </w:r>
            <w:r>
              <w:rPr>
                <w:i/>
              </w:rPr>
              <w:t>ps-</w:t>
            </w:r>
            <w:r>
              <w:rPr>
                <w:i/>
                <w:lang w:val="zh-CN"/>
              </w:rPr>
              <w:t>PositionDCI</w:t>
            </w:r>
            <w:r>
              <w:rPr>
                <w:i/>
              </w:rPr>
              <w:t>-</w:t>
            </w:r>
            <w:r>
              <w:rPr>
                <w:i/>
                <w:lang w:val="zh-CN"/>
              </w:rPr>
              <w:t>2-6</w:t>
            </w:r>
          </w:p>
          <w:p>
            <w:pPr>
              <w:spacing w:before="120" w:line="280" w:lineRule="atLeast"/>
              <w:ind w:left="851" w:hanging="284"/>
              <w:jc w:val="both"/>
              <w:rPr>
                <w:lang w:val="zh-CN"/>
              </w:rPr>
            </w:pPr>
            <w:r>
              <w:rPr>
                <w:lang w:val="zh-CN"/>
              </w:rPr>
              <w:t>-</w:t>
            </w:r>
            <w:r>
              <w:rPr>
                <w:lang w:val="zh-CN"/>
              </w:rPr>
              <w:tab/>
            </w:r>
            <w:r>
              <w:rPr>
                <w:lang w:val="zh-CN"/>
              </w:rPr>
              <w:t xml:space="preserve">a </w:t>
            </w:r>
            <w:r>
              <w:t>'</w:t>
            </w:r>
            <w:r>
              <w:rPr>
                <w:lang w:val="zh-CN"/>
              </w:rPr>
              <w:t>0</w:t>
            </w:r>
            <w:r>
              <w:t>'</w:t>
            </w:r>
            <w:r>
              <w:rPr>
                <w:lang w:val="zh-CN"/>
              </w:rPr>
              <w:t xml:space="preserve"> value for the Wake-up indication bit, when reported to higher layers, indicates to </w:t>
            </w:r>
            <w:r>
              <w:t xml:space="preserve">not </w:t>
            </w:r>
            <w:r>
              <w:rPr>
                <w:lang w:val="zh-CN"/>
              </w:rPr>
              <w:t xml:space="preserve">start the </w:t>
            </w:r>
            <w:r>
              <w:rPr>
                <w:i/>
                <w:iCs/>
                <w:lang w:val="zh-CN"/>
              </w:rPr>
              <w:t>drx-onDurationTimer</w:t>
            </w:r>
            <w:r>
              <w:rPr>
                <w:lang w:val="zh-CN"/>
              </w:rPr>
              <w:t xml:space="preserve"> for the next long DRX cycle [1</w:t>
            </w:r>
            <w:r>
              <w:t>1</w:t>
            </w:r>
            <w:r>
              <w:rPr>
                <w:lang w:val="zh-CN"/>
              </w:rPr>
              <w:t>, TS 38.321]</w:t>
            </w:r>
          </w:p>
          <w:p>
            <w:pPr>
              <w:spacing w:before="120" w:line="280" w:lineRule="atLeast"/>
              <w:ind w:left="851" w:hanging="284"/>
              <w:jc w:val="both"/>
              <w:rPr>
                <w:lang w:val="zh-CN"/>
              </w:rPr>
            </w:pPr>
            <w:r>
              <w:rPr>
                <w:lang w:val="zh-CN"/>
              </w:rPr>
              <w:t>-</w:t>
            </w:r>
            <w:r>
              <w:rPr>
                <w:lang w:val="zh-CN"/>
              </w:rPr>
              <w:tab/>
            </w:r>
            <w:r>
              <w:rPr>
                <w:lang w:val="zh-CN"/>
              </w:rPr>
              <w:t xml:space="preserve">a </w:t>
            </w:r>
            <w:r>
              <w:t>'</w:t>
            </w:r>
            <w:r>
              <w:rPr>
                <w:lang w:val="zh-CN"/>
              </w:rPr>
              <w:t>1</w:t>
            </w:r>
            <w:r>
              <w:t>'</w:t>
            </w:r>
            <w:r>
              <w:rPr>
                <w:lang w:val="zh-CN"/>
              </w:rPr>
              <w:t xml:space="preserve"> value for the Wake-up indication bit, when reported to higher layers, indicates to start the </w:t>
            </w:r>
            <w:r>
              <w:rPr>
                <w:i/>
                <w:iCs/>
                <w:lang w:val="zh-CN"/>
              </w:rPr>
              <w:t>drx-onDurationTimer</w:t>
            </w:r>
            <w:r>
              <w:rPr>
                <w:lang w:val="zh-CN"/>
              </w:rPr>
              <w:t xml:space="preserve"> for the next long DRX cycle [1</w:t>
            </w:r>
            <w:r>
              <w:t>1</w:t>
            </w:r>
            <w:r>
              <w:rPr>
                <w:lang w:val="zh-CN"/>
              </w:rPr>
              <w:t>, TS 38.321]</w:t>
            </w:r>
          </w:p>
          <w:p>
            <w:pPr>
              <w:spacing w:before="120" w:line="280" w:lineRule="atLeast"/>
              <w:jc w:val="center"/>
              <w:rPr>
                <w:lang w:eastAsia="zh-CN"/>
              </w:rPr>
            </w:pPr>
            <w:r>
              <w:rPr>
                <w:lang w:eastAsia="zh-CN"/>
              </w:rPr>
              <w:t>========================= Unchanged parts =========================</w:t>
            </w:r>
          </w:p>
          <w:p>
            <w:pPr>
              <w:spacing w:before="180" w:line="280" w:lineRule="atLeast"/>
              <w:jc w:val="both"/>
            </w:pPr>
            <w:bookmarkStart w:id="2" w:name="_Hlk39518746"/>
            <w:r>
              <w:t xml:space="preserve">If a UE is provided search space sets to monitor PDCCH for detection of DCI format 2_6 in the active DL BWP of the PCell </w:t>
            </w:r>
            <w:r>
              <w:rPr>
                <w:lang w:eastAsia="zh-CN"/>
              </w:rPr>
              <w:t>or of the SpCell</w:t>
            </w:r>
            <w:r>
              <w:t xml:space="preserve"> and the UE detects DCI format 2_6, the physical layer of the UE reports the value of the Wake-up indication bit for the UE to higher layers [11, TS 38.321] for the next long DRX cycle.</w:t>
            </w:r>
            <w:bookmarkEnd w:id="2"/>
          </w:p>
          <w:p>
            <w:pPr>
              <w:spacing w:before="120" w:line="280" w:lineRule="atLeast"/>
              <w:jc w:val="center"/>
              <w:rPr>
                <w:lang w:eastAsia="zh-CN"/>
              </w:rPr>
            </w:pPr>
            <w:r>
              <w:rPr>
                <w:lang w:eastAsia="zh-CN"/>
              </w:rPr>
              <w:t>========================= Unchanged parts =========================</w:t>
            </w:r>
          </w:p>
          <w:p>
            <w:pPr>
              <w:spacing w:before="120" w:line="280" w:lineRule="atLeast"/>
              <w:jc w:val="both"/>
            </w:pPr>
          </w:p>
        </w:tc>
      </w:tr>
    </w:tbl>
    <w:p/>
    <w:p/>
    <w:p/>
    <w:p/>
    <w:p/>
    <w:p/>
    <w:p>
      <w:pPr>
        <w:pStyle w:val="3"/>
        <w:numPr>
          <w:ilvl w:val="0"/>
          <w:numId w:val="0"/>
        </w:numPr>
        <w:rPr>
          <w:lang w:eastAsia="zh-CN"/>
        </w:rPr>
      </w:pPr>
    </w:p>
    <w:p>
      <w:pPr>
        <w:rPr>
          <w:lang w:val="en-GB"/>
        </w:rPr>
      </w:pPr>
    </w:p>
    <w:p>
      <w:pPr>
        <w:rPr>
          <w:highlight w:val="yellow"/>
        </w:rPr>
      </w:pPr>
    </w:p>
    <w:p/>
    <w:p/>
    <w:p>
      <w:pPr>
        <w:pStyle w:val="2"/>
        <w:rPr>
          <w:lang w:eastAsia="zh-CN"/>
        </w:rPr>
      </w:pPr>
      <w:r>
        <w:rPr>
          <w:lang w:eastAsia="zh-CN"/>
        </w:rPr>
        <w:t>Contributions summary and proposals</w:t>
      </w:r>
    </w:p>
    <w:p>
      <w:pPr>
        <w:pStyle w:val="117"/>
        <w:ind w:left="420"/>
        <w:rPr>
          <w:rFonts w:eastAsiaTheme="minorEastAsia"/>
          <w:sz w:val="22"/>
          <w:lang w:eastAsia="zh-CN"/>
        </w:rPr>
      </w:pPr>
    </w:p>
    <w:tbl>
      <w:tblPr>
        <w:tblStyle w:val="5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before="120" w:line="280" w:lineRule="atLeast"/>
              <w:jc w:val="both"/>
            </w:pPr>
            <w:r>
              <w:t>Nokia, Nokia Shanghai Bell</w:t>
            </w:r>
            <w:r>
              <w:fldChar w:fldCharType="begin"/>
            </w:r>
            <w:r>
              <w:instrText xml:space="preserve"> REF _Ref87167635 \r \h </w:instrText>
            </w:r>
            <w:r>
              <w:fldChar w:fldCharType="separate"/>
            </w:r>
            <w:r>
              <w:t>[2]</w:t>
            </w:r>
            <w:r>
              <w:fldChar w:fldCharType="end"/>
            </w:r>
          </w:p>
          <w:p>
            <w:pPr>
              <w:spacing w:before="120" w:line="280" w:lineRule="atLeast"/>
              <w:jc w:val="left"/>
              <w:rPr>
                <w:lang w:eastAsia="zh-CN"/>
              </w:rPr>
            </w:pPr>
          </w:p>
        </w:tc>
        <w:tc>
          <w:tcPr>
            <w:tcW w:w="8364" w:type="dxa"/>
          </w:tcPr>
          <w:p>
            <w:pPr>
              <w:pStyle w:val="117"/>
              <w:numPr>
                <w:ilvl w:val="0"/>
                <w:numId w:val="15"/>
              </w:numPr>
              <w:spacing w:before="120" w:line="240" w:lineRule="auto"/>
              <w:jc w:val="both"/>
              <w:rPr>
                <w:rFonts w:eastAsia="Batang"/>
                <w:szCs w:val="24"/>
                <w:lang w:eastAsia="zh-CN"/>
              </w:rPr>
            </w:pPr>
            <w:r>
              <w:rPr>
                <w:rFonts w:eastAsia="Batang"/>
                <w:szCs w:val="24"/>
                <w:lang w:eastAsia="zh-CN"/>
              </w:rPr>
              <w:t>Editorial change with missing “is” in cross-slot scheduling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before="120" w:after="0" w:line="280" w:lineRule="atLeast"/>
              <w:jc w:val="left"/>
              <w:rPr>
                <w:lang w:eastAsia="zh-CN"/>
              </w:rPr>
            </w:pPr>
            <w:r>
              <w:rPr>
                <w:lang w:eastAsia="zh-CN"/>
              </w:rPr>
              <w:t xml:space="preserve">Huawei, HiSilicon </w:t>
            </w:r>
            <w:r>
              <w:rPr>
                <w:lang w:eastAsia="zh-CN"/>
              </w:rPr>
              <w:fldChar w:fldCharType="begin"/>
            </w:r>
            <w:r>
              <w:rPr>
                <w:lang w:eastAsia="zh-CN"/>
              </w:rPr>
              <w:instrText xml:space="preserve"> REF _Ref79246370 \r \h  \* MERGEFORMAT </w:instrText>
            </w:r>
            <w:r>
              <w:rPr>
                <w:lang w:eastAsia="zh-CN"/>
              </w:rPr>
              <w:fldChar w:fldCharType="separate"/>
            </w:r>
            <w:r>
              <w:rPr>
                <w:lang w:eastAsia="zh-CN"/>
              </w:rPr>
              <w:t>[3]</w:t>
            </w:r>
            <w:r>
              <w:rPr>
                <w:lang w:eastAsia="zh-CN"/>
              </w:rPr>
              <w:fldChar w:fldCharType="end"/>
            </w:r>
          </w:p>
        </w:tc>
        <w:tc>
          <w:tcPr>
            <w:tcW w:w="8364" w:type="dxa"/>
          </w:tcPr>
          <w:p>
            <w:pPr>
              <w:pStyle w:val="106"/>
              <w:numPr>
                <w:ilvl w:val="0"/>
                <w:numId w:val="15"/>
              </w:numPr>
              <w:spacing w:before="120" w:after="0" w:line="240" w:lineRule="auto"/>
              <w:jc w:val="both"/>
              <w:rPr>
                <w:rFonts w:ascii="Times New Roman" w:hAnsi="Times New Roman"/>
                <w:lang w:eastAsia="zh-CN"/>
              </w:rPr>
            </w:pPr>
            <w:r>
              <w:rPr>
                <w:rFonts w:ascii="Times New Roman" w:hAnsi="Times New Roman"/>
                <w:lang w:eastAsia="zh-CN"/>
              </w:rPr>
              <w:t xml:space="preserve">Correct that a search space set for monitoring DCI format 2_6 is provided by a paramter of </w:t>
            </w:r>
            <w:r>
              <w:rPr>
                <w:rFonts w:ascii="Times New Roman" w:hAnsi="Times New Roman"/>
                <w:i/>
                <w:lang w:eastAsia="zh-CN"/>
              </w:rPr>
              <w:t>searchSpace</w:t>
            </w:r>
            <w:r>
              <w:rPr>
                <w:rFonts w:ascii="Times New Roman" w:hAnsi="Times New Roman"/>
                <w:lang w:eastAsia="zh-CN"/>
              </w:rPr>
              <w:t xml:space="preserve"> with an indication by </w:t>
            </w:r>
            <w:r>
              <w:rPr>
                <w:rFonts w:ascii="Times New Roman" w:hAnsi="Times New Roman"/>
                <w:i/>
                <w:lang w:eastAsia="zh-CN"/>
              </w:rPr>
              <w:t>dci-Format2-6</w:t>
            </w:r>
            <w:r>
              <w:rPr>
                <w:rFonts w:ascii="Times New Roman" w:hAnsi="Times New Roman"/>
                <w:lang w:eastAsia="zh-CN"/>
              </w:rPr>
              <w:t xml:space="preserve">, which is the common usage in TS 38.213, e.g. in clause 10.1.  </w:t>
            </w:r>
          </w:p>
          <w:p>
            <w:pPr>
              <w:pStyle w:val="106"/>
              <w:numPr>
                <w:ilvl w:val="0"/>
                <w:numId w:val="15"/>
              </w:numPr>
              <w:spacing w:before="120" w:after="0" w:line="240" w:lineRule="auto"/>
              <w:jc w:val="both"/>
              <w:rPr>
                <w:rFonts w:ascii="Times New Roman" w:hAnsi="Times New Roman"/>
                <w:lang w:eastAsia="zh-CN"/>
              </w:rPr>
            </w:pPr>
            <w:r>
              <w:rPr>
                <w:rFonts w:ascii="Times New Roman" w:hAnsi="Times New Roman"/>
                <w:lang w:eastAsia="zh-CN"/>
              </w:rPr>
              <w:t>Change “</w:t>
            </w:r>
            <w:r>
              <w:rPr>
                <w:rFonts w:ascii="Times New Roman" w:hAnsi="Times New Roman"/>
                <w:i/>
                <w:lang w:eastAsia="zh-CN"/>
              </w:rPr>
              <w:t>size-DCI-2-6</w:t>
            </w:r>
            <w:r>
              <w:rPr>
                <w:rFonts w:ascii="Times New Roman" w:hAnsi="Times New Roman"/>
                <w:lang w:eastAsia="zh-CN"/>
              </w:rPr>
              <w:t>” to “</w:t>
            </w:r>
            <w:r>
              <w:rPr>
                <w:rFonts w:ascii="Times New Roman" w:hAnsi="Times New Roman"/>
                <w:i/>
                <w:lang w:eastAsia="zh-CN"/>
              </w:rPr>
              <w:t>sizeDCI-2-6</w:t>
            </w:r>
            <w:r>
              <w:rPr>
                <w:rFonts w:ascii="Times New Roman" w:hAnsi="Times New Roman"/>
                <w:lang w:eastAsia="zh-CN"/>
              </w:rPr>
              <w:t>” in clause 10.3 to match the parameter name in TS 38.331.</w:t>
            </w:r>
          </w:p>
          <w:p>
            <w:pPr>
              <w:pStyle w:val="117"/>
              <w:numPr>
                <w:ilvl w:val="0"/>
                <w:numId w:val="15"/>
              </w:numPr>
              <w:spacing w:before="120" w:line="240" w:lineRule="auto"/>
              <w:jc w:val="both"/>
              <w:rPr>
                <w:bCs/>
                <w:iCs/>
                <w:lang w:eastAsia="zh-CN"/>
              </w:rPr>
            </w:pPr>
            <w:r>
              <w:rPr>
                <w:lang w:eastAsia="zh-CN"/>
              </w:rPr>
              <w:t>Change “a” to “the” in the sentence of “the physical layer of a UE reports the value of the Wake-up indication bit for the UE to higher layers [11, TS 38.321] for the next long DRX cycle”.</w:t>
            </w:r>
          </w:p>
        </w:tc>
      </w:tr>
    </w:tbl>
    <w:p>
      <w:pPr>
        <w:rPr>
          <w:b/>
          <w:sz w:val="22"/>
          <w:szCs w:val="22"/>
          <w:highlight w:val="yellow"/>
          <w:lang w:eastAsia="zh-CN"/>
        </w:rPr>
      </w:pPr>
    </w:p>
    <w:p>
      <w:pPr>
        <w:rPr>
          <w:sz w:val="22"/>
          <w:szCs w:val="22"/>
          <w:lang w:eastAsia="zh-CN"/>
        </w:rPr>
      </w:pPr>
    </w:p>
    <w:p>
      <w:pPr>
        <w:pStyle w:val="2"/>
      </w:pPr>
      <w:r>
        <w:t>Reference</w:t>
      </w:r>
    </w:p>
    <w:p/>
    <w:p>
      <w:pPr>
        <w:pStyle w:val="117"/>
        <w:numPr>
          <w:ilvl w:val="0"/>
          <w:numId w:val="16"/>
        </w:numPr>
        <w:ind w:left="360"/>
        <w:rPr>
          <w:strike/>
        </w:rPr>
      </w:pPr>
      <w:r>
        <w:rPr>
          <w:strike/>
        </w:rPr>
        <w:t>R1-2112264</w:t>
      </w:r>
      <w:r>
        <w:rPr>
          <w:strike/>
        </w:rPr>
        <w:tab/>
      </w:r>
      <w:r>
        <w:rPr>
          <w:strike/>
        </w:rPr>
        <w:t>Remaining issues for Power Saving</w:t>
      </w:r>
      <w:r>
        <w:rPr>
          <w:strike/>
        </w:rPr>
        <w:tab/>
      </w:r>
      <w:r>
        <w:rPr>
          <w:strike/>
        </w:rPr>
        <w:tab/>
      </w:r>
      <w:r>
        <w:rPr>
          <w:strike/>
        </w:rPr>
        <w:t>Qualcomm Incorporated</w:t>
      </w:r>
    </w:p>
    <w:p>
      <w:pPr>
        <w:pStyle w:val="117"/>
        <w:numPr>
          <w:ilvl w:val="0"/>
          <w:numId w:val="16"/>
        </w:numPr>
        <w:ind w:left="360"/>
      </w:pPr>
      <w:bookmarkStart w:id="3" w:name="_Ref87167635"/>
      <w:r>
        <w:t>R1-2112375</w:t>
      </w:r>
      <w:r>
        <w:tab/>
      </w:r>
      <w:r>
        <w:t>Missed editorial on cross-slot scheduling based power saving</w:t>
      </w:r>
      <w:r>
        <w:tab/>
      </w:r>
      <w:r>
        <w:t>Nokia, Nokia Shanghai Bell</w:t>
      </w:r>
      <w:bookmarkEnd w:id="3"/>
    </w:p>
    <w:p>
      <w:pPr>
        <w:pStyle w:val="117"/>
        <w:numPr>
          <w:ilvl w:val="0"/>
          <w:numId w:val="16"/>
        </w:numPr>
        <w:ind w:left="360"/>
      </w:pPr>
      <w:r>
        <w:t>R1-2112410</w:t>
      </w:r>
      <w:r>
        <w:tab/>
      </w:r>
      <w:r>
        <w:t>Maintenance on Rel-16 UE Power Saving</w:t>
      </w:r>
      <w:r>
        <w:tab/>
      </w:r>
      <w:r>
        <w:tab/>
      </w:r>
      <w:r>
        <w:t>Huawei, HiSilicon</w:t>
      </w: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1</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5</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1002" w:hanging="576"/>
      </w:pPr>
      <w:rPr>
        <w:rFonts w:hint="eastAsia"/>
      </w:rPr>
    </w:lvl>
    <w:lvl w:ilvl="2" w:tentative="0">
      <w:start w:val="1"/>
      <w:numFmt w:val="decimal"/>
      <w:pStyle w:val="4"/>
      <w:lvlText w:val="%1.%2.%3"/>
      <w:lvlJc w:val="left"/>
      <w:pPr>
        <w:ind w:left="34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0AC27487"/>
    <w:multiLevelType w:val="multilevel"/>
    <w:tmpl w:val="0AC27487"/>
    <w:lvl w:ilvl="0" w:tentative="0">
      <w:start w:val="1"/>
      <w:numFmt w:val="decimal"/>
      <w:lvlText w:val="[%1]"/>
      <w:lvlJc w:val="left"/>
      <w:pPr>
        <w:ind w:left="720" w:hanging="360"/>
      </w:pPr>
      <w:rPr>
        <w:rFonts w:hint="default" w:ascii="Times New Roman" w:hAnsi="Times New Roman"/>
        <w:b w:val="0"/>
        <w:i w:val="0"/>
        <w:sz w:val="20"/>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9139AD"/>
    <w:multiLevelType w:val="multilevel"/>
    <w:tmpl w:val="109139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560B82"/>
    <w:multiLevelType w:val="multilevel"/>
    <w:tmpl w:val="1A560B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0FC0E67"/>
    <w:multiLevelType w:val="multilevel"/>
    <w:tmpl w:val="20FC0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6">
    <w:nsid w:val="313748C2"/>
    <w:multiLevelType w:val="multilevel"/>
    <w:tmpl w:val="313748C2"/>
    <w:lvl w:ilvl="0" w:tentative="0">
      <w:start w:val="1"/>
      <w:numFmt w:val="bullet"/>
      <w:pStyle w:val="1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2A93285"/>
    <w:multiLevelType w:val="multilevel"/>
    <w:tmpl w:val="32A9328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A877D64"/>
    <w:multiLevelType w:val="singleLevel"/>
    <w:tmpl w:val="3A877D64"/>
    <w:lvl w:ilvl="0" w:tentative="0">
      <w:start w:val="1"/>
      <w:numFmt w:val="decimal"/>
      <w:pStyle w:val="129"/>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1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17F6AFB"/>
    <w:multiLevelType w:val="multilevel"/>
    <w:tmpl w:val="417F6AFB"/>
    <w:lvl w:ilvl="0" w:tentative="0">
      <w:start w:val="1"/>
      <w:numFmt w:val="bullet"/>
      <w:pStyle w:val="17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52CA544A"/>
    <w:multiLevelType w:val="singleLevel"/>
    <w:tmpl w:val="52CA544A"/>
    <w:lvl w:ilvl="0" w:tentative="0">
      <w:start w:val="1"/>
      <w:numFmt w:val="decimal"/>
      <w:pStyle w:val="17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2">
    <w:nsid w:val="70146DC0"/>
    <w:multiLevelType w:val="multilevel"/>
    <w:tmpl w:val="70146DC0"/>
    <w:lvl w:ilvl="0" w:tentative="0">
      <w:start w:val="1"/>
      <w:numFmt w:val="bullet"/>
      <w:pStyle w:val="181"/>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13">
    <w:nsid w:val="717A176A"/>
    <w:multiLevelType w:val="multilevel"/>
    <w:tmpl w:val="717A176A"/>
    <w:lvl w:ilvl="0" w:tentative="0">
      <w:start w:val="1"/>
      <w:numFmt w:val="bullet"/>
      <w:pStyle w:val="14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080"/>
        </w:tabs>
        <w:ind w:left="1080" w:hanging="360"/>
      </w:pPr>
      <w:rPr>
        <w:rFonts w:hint="default" w:ascii="Symbol" w:hAnsi="Symbol"/>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4">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8"/>
  </w:num>
  <w:num w:numId="4">
    <w:abstractNumId w:val="13"/>
  </w:num>
  <w:num w:numId="5">
    <w:abstractNumId w:val="15"/>
  </w:num>
  <w:num w:numId="6">
    <w:abstractNumId w:val="14"/>
  </w:num>
  <w:num w:numId="7">
    <w:abstractNumId w:val="10"/>
  </w:num>
  <w:num w:numId="8">
    <w:abstractNumId w:val="9"/>
  </w:num>
  <w:num w:numId="9">
    <w:abstractNumId w:val="11"/>
  </w:num>
  <w:num w:numId="10">
    <w:abstractNumId w:val="12"/>
  </w:num>
  <w:num w:numId="11">
    <w:abstractNumId w:val="6"/>
  </w:num>
  <w:num w:numId="12">
    <w:abstractNumId w:val="2"/>
  </w:num>
  <w:num w:numId="13">
    <w:abstractNumId w:val="4"/>
  </w:num>
  <w:num w:numId="14">
    <w:abstractNumId w:val="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62"/>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77D5B"/>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C0B"/>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2E85"/>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47C"/>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3BF"/>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187"/>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020"/>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0D8"/>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B57"/>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9AE"/>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5C"/>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2F"/>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2C"/>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69F"/>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1CF"/>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77F9B"/>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DF1"/>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21C"/>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468"/>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35A"/>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1C82"/>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340"/>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90E"/>
    <w:rsid w:val="00C459F5"/>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A66"/>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1CE"/>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34F"/>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27B"/>
    <w:rsid w:val="00E65333"/>
    <w:rsid w:val="00E65A35"/>
    <w:rsid w:val="00E65E6B"/>
    <w:rsid w:val="00E6640D"/>
    <w:rsid w:val="00E666A1"/>
    <w:rsid w:val="00E6682F"/>
    <w:rsid w:val="00E66B86"/>
    <w:rsid w:val="00E66F92"/>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645"/>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3C1"/>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3F01106"/>
    <w:rsid w:val="04D7221D"/>
    <w:rsid w:val="06FB355E"/>
    <w:rsid w:val="0B776D3B"/>
    <w:rsid w:val="0E2BE4CE"/>
    <w:rsid w:val="0E7A77A3"/>
    <w:rsid w:val="105879F5"/>
    <w:rsid w:val="134730A8"/>
    <w:rsid w:val="138328B3"/>
    <w:rsid w:val="14691278"/>
    <w:rsid w:val="1AA555A3"/>
    <w:rsid w:val="1C457B1D"/>
    <w:rsid w:val="246D27E6"/>
    <w:rsid w:val="27500F14"/>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2362B8"/>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US" w:eastAsia="en-US" w:bidi="ar-SA"/>
    </w:rPr>
  </w:style>
  <w:style w:type="paragraph" w:styleId="2">
    <w:name w:val="heading 1"/>
    <w:next w:val="1"/>
    <w:link w:val="10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8"/>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Pr>
      <w:spacing w:before="120"/>
      <w:ind w:left="720"/>
      <w:outlineLvl w:val="2"/>
    </w:pPr>
    <w:rPr>
      <w:sz w:val="28"/>
    </w:rPr>
  </w:style>
  <w:style w:type="paragraph" w:styleId="5">
    <w:name w:val="heading 4"/>
    <w:basedOn w:val="4"/>
    <w:next w:val="1"/>
    <w:link w:val="110"/>
    <w:qFormat/>
    <w:uiPriority w:val="0"/>
    <w:pPr>
      <w:numPr>
        <w:ilvl w:val="3"/>
      </w:numPr>
      <w:outlineLvl w:val="3"/>
    </w:pPr>
    <w:rPr>
      <w:sz w:val="24"/>
    </w:rPr>
  </w:style>
  <w:style w:type="paragraph" w:styleId="6">
    <w:name w:val="heading 5"/>
    <w:basedOn w:val="5"/>
    <w:next w:val="1"/>
    <w:link w:val="111"/>
    <w:qFormat/>
    <w:uiPriority w:val="9"/>
    <w:pPr>
      <w:numPr>
        <w:ilvl w:val="4"/>
      </w:numPr>
      <w:outlineLvl w:val="4"/>
    </w:pPr>
    <w:rPr>
      <w:sz w:val="22"/>
    </w:rPr>
  </w:style>
  <w:style w:type="paragraph" w:styleId="7">
    <w:name w:val="heading 6"/>
    <w:basedOn w:val="8"/>
    <w:next w:val="1"/>
    <w:qFormat/>
    <w:uiPriority w:val="9"/>
    <w:pPr>
      <w:numPr>
        <w:ilvl w:val="5"/>
      </w:numPr>
      <w:outlineLvl w:val="5"/>
    </w:pPr>
  </w:style>
  <w:style w:type="paragraph" w:styleId="9">
    <w:name w:val="heading 7"/>
    <w:basedOn w:val="8"/>
    <w:next w:val="1"/>
    <w:qFormat/>
    <w:uiPriority w:val="9"/>
    <w:pPr>
      <w:numPr>
        <w:ilvl w:val="6"/>
      </w:numPr>
      <w:outlineLvl w:val="6"/>
    </w:pPr>
  </w:style>
  <w:style w:type="paragraph" w:styleId="10">
    <w:name w:val="heading 8"/>
    <w:basedOn w:val="2"/>
    <w:next w:val="1"/>
    <w:qFormat/>
    <w:uiPriority w:val="9"/>
    <w:pPr>
      <w:numPr>
        <w:ilvl w:val="7"/>
      </w:numPr>
      <w:outlineLvl w:val="7"/>
    </w:pPr>
  </w:style>
  <w:style w:type="paragraph" w:styleId="11">
    <w:name w:val="heading 9"/>
    <w:basedOn w:val="10"/>
    <w:next w:val="1"/>
    <w:qFormat/>
    <w:uiPriority w:val="9"/>
    <w:pPr>
      <w:numPr>
        <w:ilvl w:val="8"/>
      </w:num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1"/>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1"/>
    <w:qFormat/>
    <w:uiPriority w:val="0"/>
  </w:style>
  <w:style w:type="paragraph" w:styleId="31">
    <w:name w:val="Body Text 3"/>
    <w:basedOn w:val="1"/>
    <w:qFormat/>
    <w:uiPriority w:val="0"/>
    <w:rPr>
      <w:i/>
    </w:rPr>
  </w:style>
  <w:style w:type="paragraph" w:styleId="32">
    <w:name w:val="Body Text"/>
    <w:basedOn w:val="1"/>
    <w:link w:val="145"/>
    <w:qFormat/>
    <w:uiPriority w:val="0"/>
    <w:pPr>
      <w:spacing w:after="120"/>
      <w:jc w:val="both"/>
    </w:pPr>
    <w:rPr>
      <w:rFonts w:ascii="Times" w:hAnsi="Times"/>
      <w:szCs w:val="24"/>
    </w:rPr>
  </w:style>
  <w:style w:type="paragraph" w:styleId="33">
    <w:name w:val="Plain Text"/>
    <w:basedOn w:val="1"/>
    <w:link w:val="164"/>
    <w:qFormat/>
    <w:uiPriority w:val="0"/>
    <w:pPr>
      <w:overflowPunct/>
      <w:autoSpaceDE/>
      <w:autoSpaceDN/>
      <w:adjustRightInd/>
      <w:textAlignment w:val="auto"/>
    </w:pPr>
    <w:rPr>
      <w:rFonts w:ascii="Courier New" w:hAnsi="Courier New" w:eastAsia="Malgun Gothic"/>
      <w:lang w:val="nb-NO"/>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link w:val="167"/>
    <w:qFormat/>
    <w:uiPriority w:val="0"/>
    <w:rPr>
      <w:rFonts w:ascii="Tahoma" w:hAnsi="Tahoma" w:cs="Tahoma"/>
      <w:sz w:val="16"/>
      <w:szCs w:val="16"/>
    </w:rPr>
  </w:style>
  <w:style w:type="paragraph" w:styleId="37">
    <w:name w:val="footer"/>
    <w:basedOn w:val="38"/>
    <w:link w:val="131"/>
    <w:qFormat/>
    <w:uiPriority w:val="99"/>
    <w:pPr>
      <w:jc w:val="center"/>
    </w:pPr>
    <w:rPr>
      <w:i/>
    </w:rPr>
  </w:style>
  <w:style w:type="paragraph" w:styleId="38">
    <w:name w:val="header"/>
    <w:link w:val="14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US" w:eastAsia="en-US" w:bidi="ar-SA"/>
    </w:rPr>
  </w:style>
  <w:style w:type="paragraph" w:styleId="39">
    <w:name w:val="index heading"/>
    <w:basedOn w:val="1"/>
    <w:next w:val="1"/>
    <w:semiHidden/>
    <w:qFormat/>
    <w:uiPriority w:val="0"/>
    <w:pPr>
      <w:pBdr>
        <w:top w:val="single" w:color="auto" w:sz="12" w:space="0"/>
      </w:pBdr>
      <w:overflowPunct/>
      <w:autoSpaceDE/>
      <w:autoSpaceDN/>
      <w:adjustRightInd/>
      <w:spacing w:before="360" w:after="240"/>
      <w:textAlignment w:val="auto"/>
    </w:pPr>
    <w:rPr>
      <w:rFonts w:eastAsia="Malgun Gothic"/>
      <w:b/>
      <w:i/>
      <w:sz w:val="26"/>
      <w:lang w:val="en-GB"/>
    </w:rPr>
  </w:style>
  <w:style w:type="paragraph" w:styleId="40">
    <w:name w:val="Subtitle"/>
    <w:basedOn w:val="1"/>
    <w:next w:val="1"/>
    <w:link w:val="119"/>
    <w:qFormat/>
    <w:uiPriority w:val="0"/>
    <w:pPr>
      <w:spacing w:after="60"/>
      <w:jc w:val="center"/>
      <w:outlineLvl w:val="1"/>
    </w:pPr>
    <w:rPr>
      <w:rFonts w:ascii="Cambria" w:hAnsi="Cambria"/>
      <w:sz w:val="24"/>
      <w:szCs w:val="24"/>
    </w:rPr>
  </w:style>
  <w:style w:type="paragraph" w:styleId="41">
    <w:name w:val="footnote text"/>
    <w:basedOn w:val="1"/>
    <w:link w:val="173"/>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qFormat/>
    <w:uiPriority w:val="99"/>
    <w:pPr>
      <w:spacing w:after="0"/>
      <w:jc w:val="both"/>
    </w:pPr>
    <w:rPr>
      <w:rFonts w:eastAsia="宋体"/>
    </w:rPr>
  </w:style>
  <w:style w:type="paragraph" w:styleId="45">
    <w:name w:val="toc 9"/>
    <w:basedOn w:val="35"/>
    <w:next w:val="1"/>
    <w:qFormat/>
    <w:uiPriority w:val="39"/>
    <w:pPr>
      <w:ind w:left="1418" w:hanging="1418"/>
    </w:pPr>
  </w:style>
  <w:style w:type="paragraph" w:styleId="46">
    <w:name w:val="Body Text 2"/>
    <w:basedOn w:val="1"/>
    <w:qFormat/>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74"/>
    <w:qFormat/>
    <w:uiPriority w:val="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51">
    <w:name w:val="annotation subject"/>
    <w:basedOn w:val="30"/>
    <w:next w:val="30"/>
    <w:link w:val="142"/>
    <w:qFormat/>
    <w:uiPriority w:val="0"/>
    <w:rPr>
      <w:b/>
      <w:bCs/>
    </w:rPr>
  </w:style>
  <w:style w:type="table" w:styleId="53">
    <w:name w:val="Table Grid"/>
    <w:basedOn w:val="52"/>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unhideWhenUsed/>
    <w:qFormat/>
    <w:uiPriority w:val="0"/>
    <w:rPr>
      <w:color w:val="954F72" w:themeColor="followedHyperlink"/>
      <w:u w:val="single"/>
    </w:rPr>
  </w:style>
  <w:style w:type="character" w:styleId="58">
    <w:name w:val="Emphasis"/>
    <w:qFormat/>
    <w:uiPriority w:val="20"/>
    <w:rPr>
      <w:i/>
      <w:iCs/>
    </w:rPr>
  </w:style>
  <w:style w:type="character" w:styleId="59">
    <w:name w:val="line number"/>
    <w:unhideWhenUsed/>
    <w:qFormat/>
    <w:uiPriority w:val="99"/>
    <w:rPr>
      <w:rFonts w:ascii="Times New Roman" w:hAnsi="Times New Roman"/>
      <w:sz w:val="24"/>
    </w:rPr>
  </w:style>
  <w:style w:type="character" w:styleId="60">
    <w:name w:val="Hyperlink"/>
    <w:qFormat/>
    <w:uiPriority w:val="99"/>
    <w:rPr>
      <w:color w:val="0000FF"/>
      <w:u w:val="single"/>
    </w:rPr>
  </w:style>
  <w:style w:type="character" w:styleId="61">
    <w:name w:val="annotation reference"/>
    <w:qFormat/>
    <w:uiPriority w:val="0"/>
    <w:rPr>
      <w:sz w:val="16"/>
      <w:szCs w:val="16"/>
    </w:rPr>
  </w:style>
  <w:style w:type="character" w:styleId="62">
    <w:name w:val="footnote reference"/>
    <w:semiHidden/>
    <w:qFormat/>
    <w:uiPriority w:val="0"/>
    <w:rPr>
      <w:b/>
      <w:position w:val="6"/>
      <w:sz w:val="16"/>
    </w:rPr>
  </w:style>
  <w:style w:type="paragraph" w:customStyle="1" w:styleId="6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65">
    <w:name w:val="TT"/>
    <w:basedOn w:val="2"/>
    <w:next w:val="1"/>
    <w:qFormat/>
    <w:uiPriority w:val="0"/>
    <w:pPr>
      <w:outlineLvl w:val="9"/>
    </w:pPr>
  </w:style>
  <w:style w:type="paragraph" w:customStyle="1" w:styleId="66">
    <w:name w:val="TAH"/>
    <w:basedOn w:val="67"/>
    <w:link w:val="143"/>
    <w:qFormat/>
    <w:uiPriority w:val="0"/>
    <w:rPr>
      <w:b/>
    </w:rPr>
  </w:style>
  <w:style w:type="paragraph" w:customStyle="1" w:styleId="67">
    <w:name w:val="TAC"/>
    <w:basedOn w:val="68"/>
    <w:link w:val="126"/>
    <w:qFormat/>
    <w:uiPriority w:val="0"/>
    <w:pPr>
      <w:jc w:val="center"/>
    </w:pPr>
  </w:style>
  <w:style w:type="paragraph" w:customStyle="1" w:styleId="68">
    <w:name w:val="TAL"/>
    <w:basedOn w:val="1"/>
    <w:link w:val="188"/>
    <w:qFormat/>
    <w:uiPriority w:val="0"/>
    <w:pPr>
      <w:keepNext/>
      <w:keepLines/>
      <w:spacing w:after="0"/>
    </w:pPr>
    <w:rPr>
      <w:rFonts w:ascii="Arial" w:hAnsi="Arial"/>
      <w:sz w:val="18"/>
    </w:rPr>
  </w:style>
  <w:style w:type="paragraph" w:customStyle="1" w:styleId="69">
    <w:name w:val="TF"/>
    <w:basedOn w:val="70"/>
    <w:link w:val="152"/>
    <w:qFormat/>
    <w:uiPriority w:val="0"/>
    <w:pPr>
      <w:keepNext w:val="0"/>
      <w:spacing w:before="0" w:after="240"/>
    </w:p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NO"/>
    <w:basedOn w:val="1"/>
    <w:link w:val="186"/>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US" w:eastAsia="en-US" w:bidi="ar-SA"/>
    </w:rPr>
  </w:style>
  <w:style w:type="paragraph" w:customStyle="1" w:styleId="75">
    <w:name w:val="NW"/>
    <w:basedOn w:val="71"/>
    <w:qFormat/>
    <w:uiPriority w:val="0"/>
    <w:pPr>
      <w:spacing w:after="0"/>
    </w:pPr>
  </w:style>
  <w:style w:type="paragraph" w:customStyle="1" w:styleId="76">
    <w:name w:val="EW"/>
    <w:basedOn w:val="72"/>
    <w:qFormat/>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qFormat/>
    <w:uiPriority w:val="0"/>
    <w:pPr>
      <w:keepNext/>
      <w:spacing w:after="0"/>
    </w:pPr>
    <w:rPr>
      <w:rFonts w:ascii="Arial" w:hAnsi="Arial"/>
      <w:sz w:val="18"/>
    </w:rPr>
  </w:style>
  <w:style w:type="paragraph" w:customStyle="1" w:styleId="7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US" w:eastAsia="en-US" w:bidi="ar-SA"/>
    </w:rPr>
  </w:style>
  <w:style w:type="paragraph" w:customStyle="1" w:styleId="80">
    <w:name w:val="TAR"/>
    <w:basedOn w:val="68"/>
    <w:qFormat/>
    <w:uiPriority w:val="0"/>
    <w:pPr>
      <w:jc w:val="right"/>
    </w:pPr>
  </w:style>
  <w:style w:type="paragraph" w:customStyle="1" w:styleId="81">
    <w:name w:val="TAN"/>
    <w:basedOn w:val="68"/>
    <w:link w:val="17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9">
    <w:name w:val="Editor's Note"/>
    <w:basedOn w:val="71"/>
    <w:link w:val="151"/>
    <w:qFormat/>
    <w:uiPriority w:val="0"/>
    <w:rPr>
      <w:color w:val="FF0000"/>
    </w:rPr>
  </w:style>
  <w:style w:type="paragraph" w:customStyle="1" w:styleId="90">
    <w:name w:val="B1"/>
    <w:basedOn w:val="14"/>
    <w:link w:val="139"/>
    <w:qFormat/>
    <w:uiPriority w:val="0"/>
  </w:style>
  <w:style w:type="paragraph" w:customStyle="1" w:styleId="91">
    <w:name w:val="B2"/>
    <w:basedOn w:val="13"/>
    <w:link w:val="147"/>
    <w:qFormat/>
    <w:uiPriority w:val="0"/>
  </w:style>
  <w:style w:type="paragraph" w:customStyle="1" w:styleId="92">
    <w:name w:val="B3"/>
    <w:basedOn w:val="12"/>
    <w:link w:val="153"/>
    <w:qFormat/>
    <w:uiPriority w:val="0"/>
  </w:style>
  <w:style w:type="paragraph" w:customStyle="1" w:styleId="93">
    <w:name w:val="B4"/>
    <w:basedOn w:val="43"/>
    <w:link w:val="187"/>
    <w:qFormat/>
    <w:uiPriority w:val="0"/>
  </w:style>
  <w:style w:type="paragraph" w:customStyle="1" w:styleId="94">
    <w:name w:val="B5"/>
    <w:basedOn w:val="42"/>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2"/>
      </w:numPr>
    </w:pPr>
  </w:style>
  <w:style w:type="paragraph" w:customStyle="1" w:styleId="98">
    <w:name w:val="text"/>
    <w:basedOn w:val="1"/>
    <w:qFormat/>
    <w:uiPriority w:val="0"/>
    <w:pPr>
      <w:spacing w:after="240"/>
      <w:jc w:val="both"/>
    </w:pPr>
    <w:rPr>
      <w:sz w:val="24"/>
      <w:lang w:eastAsia="zh-CN"/>
    </w:rPr>
  </w:style>
  <w:style w:type="paragraph" w:customStyle="1" w:styleId="99">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0">
    <w:name w:val="00 BodyText"/>
    <w:basedOn w:val="1"/>
    <w:qFormat/>
    <w:uiPriority w:val="0"/>
    <w:pPr>
      <w:spacing w:after="220"/>
    </w:pPr>
    <w:rPr>
      <w:rFonts w:ascii="Arial" w:hAnsi="Arial"/>
      <w:sz w:val="22"/>
    </w:rPr>
  </w:style>
  <w:style w:type="paragraph" w:customStyle="1" w:styleId="101">
    <w:name w:val="11 BodyText"/>
    <w:basedOn w:val="1"/>
    <w:qFormat/>
    <w:uiPriority w:val="0"/>
    <w:pPr>
      <w:spacing w:after="220"/>
      <w:ind w:left="1298"/>
    </w:pPr>
    <w:rPr>
      <w:rFonts w:ascii="Arial" w:hAnsi="Arial"/>
      <w:sz w:val="22"/>
    </w:rPr>
  </w:style>
  <w:style w:type="paragraph" w:customStyle="1" w:styleId="102">
    <w:name w:val="table"/>
    <w:basedOn w:val="98"/>
    <w:next w:val="98"/>
    <w:qFormat/>
    <w:uiPriority w:val="0"/>
    <w:pPr>
      <w:spacing w:after="0"/>
      <w:jc w:val="center"/>
    </w:pPr>
    <w:rPr>
      <w:sz w:val="20"/>
    </w:rPr>
  </w:style>
  <w:style w:type="paragraph" w:customStyle="1" w:styleId="103">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4">
    <w:name w:val="Heading 1 Char"/>
    <w:qFormat/>
    <w:uiPriority w:val="0"/>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6">
    <w:name w:val="CR Cover Page"/>
    <w:qFormat/>
    <w:uiPriority w:val="0"/>
    <w:pPr>
      <w:spacing w:after="120" w:line="259" w:lineRule="auto"/>
    </w:pPr>
    <w:rPr>
      <w:rFonts w:ascii="Arial" w:hAnsi="Arial" w:eastAsia="MS Mincho" w:cs="Times New Roman"/>
      <w:lang w:val="en-GB" w:eastAsia="en-US" w:bidi="ar-SA"/>
    </w:rPr>
  </w:style>
  <w:style w:type="character" w:customStyle="1" w:styleId="107">
    <w:name w:val="Heading 1 Char1"/>
    <w:link w:val="2"/>
    <w:qFormat/>
    <w:uiPriority w:val="0"/>
    <w:rPr>
      <w:rFonts w:ascii="Arial" w:hAnsi="Arial"/>
      <w:sz w:val="36"/>
      <w:lang w:val="en-GB"/>
    </w:rPr>
  </w:style>
  <w:style w:type="character" w:customStyle="1" w:styleId="108">
    <w:name w:val="Heading 2 Char"/>
    <w:link w:val="3"/>
    <w:qFormat/>
    <w:uiPriority w:val="0"/>
    <w:rPr>
      <w:rFonts w:ascii="Arial" w:hAnsi="Arial"/>
      <w:sz w:val="32"/>
      <w:lang w:val="en-GB"/>
    </w:rPr>
  </w:style>
  <w:style w:type="character" w:customStyle="1" w:styleId="109">
    <w:name w:val="Heading 3 Char"/>
    <w:link w:val="4"/>
    <w:qFormat/>
    <w:uiPriority w:val="0"/>
    <w:rPr>
      <w:rFonts w:ascii="Arial" w:hAnsi="Arial"/>
      <w:sz w:val="28"/>
      <w:lang w:val="en-GB"/>
    </w:rPr>
  </w:style>
  <w:style w:type="character" w:customStyle="1" w:styleId="110">
    <w:name w:val="Heading 4 Char"/>
    <w:link w:val="5"/>
    <w:qFormat/>
    <w:uiPriority w:val="0"/>
    <w:rPr>
      <w:rFonts w:ascii="Arial" w:hAnsi="Arial"/>
      <w:sz w:val="24"/>
      <w:lang w:val="en-GB"/>
    </w:rPr>
  </w:style>
  <w:style w:type="character" w:customStyle="1" w:styleId="111">
    <w:name w:val="Heading 5 Char"/>
    <w:link w:val="6"/>
    <w:qFormat/>
    <w:uiPriority w:val="9"/>
    <w:rPr>
      <w:rFonts w:ascii="Arial" w:hAnsi="Arial"/>
      <w:sz w:val="22"/>
      <w:lang w:val="en-GB"/>
    </w:rPr>
  </w:style>
  <w:style w:type="character" w:customStyle="1" w:styleId="112">
    <w:name w:val="Char Char3"/>
    <w:qFormat/>
    <w:uiPriority w:val="0"/>
    <w:rPr>
      <w:rFonts w:ascii="Arial" w:hAnsi="Arial"/>
      <w:sz w:val="36"/>
      <w:lang w:val="en-GB" w:eastAsia="en-US" w:bidi="ar-SA"/>
    </w:rPr>
  </w:style>
  <w:style w:type="character" w:customStyle="1" w:styleId="113">
    <w:name w:val="Char Char2"/>
    <w:qFormat/>
    <w:uiPriority w:val="0"/>
    <w:rPr>
      <w:rFonts w:ascii="Arial" w:hAnsi="Arial"/>
      <w:sz w:val="32"/>
      <w:lang w:val="en-GB" w:eastAsia="en-US" w:bidi="ar-SA"/>
    </w:rPr>
  </w:style>
  <w:style w:type="character" w:customStyle="1" w:styleId="114">
    <w:name w:val="Char Char1"/>
    <w:qFormat/>
    <w:uiPriority w:val="0"/>
    <w:rPr>
      <w:rFonts w:ascii="Arial" w:hAnsi="Arial"/>
      <w:sz w:val="28"/>
      <w:lang w:val="en-GB" w:eastAsia="en-US" w:bidi="ar-SA"/>
    </w:rPr>
  </w:style>
  <w:style w:type="character" w:customStyle="1" w:styleId="115">
    <w:name w:val="h4 Char Char"/>
    <w:qFormat/>
    <w:uiPriority w:val="0"/>
    <w:rPr>
      <w:rFonts w:ascii="Arial" w:hAnsi="Arial"/>
      <w:sz w:val="24"/>
      <w:lang w:val="en-GB" w:eastAsia="en-US" w:bidi="ar-SA"/>
    </w:rPr>
  </w:style>
  <w:style w:type="character" w:customStyle="1" w:styleId="116">
    <w:name w:val="Char Char"/>
    <w:qFormat/>
    <w:uiPriority w:val="0"/>
    <w:rPr>
      <w:rFonts w:ascii="Arial" w:hAnsi="Arial"/>
      <w:sz w:val="22"/>
      <w:lang w:val="en-GB" w:eastAsia="en-US" w:bidi="ar-SA"/>
    </w:rPr>
  </w:style>
  <w:style w:type="paragraph" w:styleId="117">
    <w:name w:val="List Paragraph"/>
    <w:basedOn w:val="1"/>
    <w:link w:val="128"/>
    <w:qFormat/>
    <w:uiPriority w:val="34"/>
    <w:pPr>
      <w:overflowPunct/>
      <w:autoSpaceDE/>
      <w:autoSpaceDN/>
      <w:adjustRightInd/>
      <w:spacing w:after="0"/>
      <w:ind w:left="720"/>
      <w:contextualSpacing/>
      <w:textAlignment w:val="auto"/>
    </w:pPr>
    <w:rPr>
      <w:rFonts w:eastAsia="Calibri"/>
      <w:szCs w:val="22"/>
    </w:rPr>
  </w:style>
  <w:style w:type="paragraph" w:customStyle="1" w:styleId="118">
    <w:name w:val="Reference"/>
    <w:basedOn w:val="72"/>
    <w:qFormat/>
    <w:uiPriority w:val="0"/>
    <w:pPr>
      <w:tabs>
        <w:tab w:val="left" w:pos="360"/>
      </w:tabs>
      <w:suppressAutoHyphens/>
      <w:autoSpaceDN/>
      <w:adjustRightInd/>
      <w:ind w:left="0" w:firstLine="0"/>
    </w:pPr>
    <w:rPr>
      <w:lang w:eastAsia="ar-SA"/>
    </w:rPr>
  </w:style>
  <w:style w:type="character" w:customStyle="1" w:styleId="119">
    <w:name w:val="Subtitle Char"/>
    <w:link w:val="40"/>
    <w:qFormat/>
    <w:uiPriority w:val="0"/>
    <w:rPr>
      <w:rFonts w:ascii="Cambria" w:hAnsi="Cambria" w:eastAsia="Times New Roman" w:cs="Times New Roman"/>
      <w:sz w:val="24"/>
      <w:szCs w:val="24"/>
      <w:lang w:val="en-GB"/>
    </w:rPr>
  </w:style>
  <w:style w:type="paragraph" w:customStyle="1" w:styleId="120">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21">
    <w:name w:val="Comment Text Char"/>
    <w:link w:val="30"/>
    <w:qFormat/>
    <w:uiPriority w:val="0"/>
    <w:rPr>
      <w:rFonts w:ascii="Times New Roman" w:hAnsi="Times New Roman"/>
      <w:lang w:val="en-GB"/>
    </w:rPr>
  </w:style>
  <w:style w:type="paragraph" w:customStyle="1" w:styleId="122">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12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4">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5">
    <w:name w:val="Placeholder Text"/>
    <w:semiHidden/>
    <w:qFormat/>
    <w:uiPriority w:val="99"/>
    <w:rPr>
      <w:color w:val="808080"/>
    </w:rPr>
  </w:style>
  <w:style w:type="character" w:customStyle="1" w:styleId="126">
    <w:name w:val="TAC Char"/>
    <w:link w:val="67"/>
    <w:qFormat/>
    <w:uiPriority w:val="0"/>
    <w:rPr>
      <w:rFonts w:ascii="Arial" w:hAnsi="Arial"/>
      <w:sz w:val="18"/>
      <w:lang w:val="en-GB" w:eastAsia="en-US"/>
    </w:rPr>
  </w:style>
  <w:style w:type="character" w:customStyle="1" w:styleId="127">
    <w:name w:val="TH Char"/>
    <w:link w:val="70"/>
    <w:qFormat/>
    <w:uiPriority w:val="0"/>
    <w:rPr>
      <w:rFonts w:ascii="Arial" w:hAnsi="Arial"/>
      <w:b/>
      <w:lang w:val="en-GB" w:eastAsia="en-US"/>
    </w:rPr>
  </w:style>
  <w:style w:type="character" w:customStyle="1" w:styleId="128">
    <w:name w:val="List Paragraph Char"/>
    <w:link w:val="117"/>
    <w:qFormat/>
    <w:locked/>
    <w:uiPriority w:val="34"/>
    <w:rPr>
      <w:rFonts w:ascii="Times New Roman" w:hAnsi="Times New Roman" w:eastAsia="Calibri"/>
      <w:szCs w:val="22"/>
      <w:lang w:eastAsia="en-US"/>
    </w:rPr>
  </w:style>
  <w:style w:type="paragraph" w:customStyle="1" w:styleId="129">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0">
    <w:name w:val="网格表 5 深色 - 着色 1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31">
    <w:name w:val="Footer Char"/>
    <w:basedOn w:val="54"/>
    <w:link w:val="37"/>
    <w:qFormat/>
    <w:uiPriority w:val="99"/>
    <w:rPr>
      <w:rFonts w:ascii="Arial" w:hAnsi="Arial"/>
      <w:b/>
      <w:i/>
      <w:sz w:val="18"/>
      <w:lang w:eastAsia="en-US"/>
    </w:rPr>
  </w:style>
  <w:style w:type="character" w:customStyle="1" w:styleId="132">
    <w:name w:val="Caption Char"/>
    <w:link w:val="28"/>
    <w:qFormat/>
    <w:locked/>
    <w:uiPriority w:val="35"/>
    <w:rPr>
      <w:rFonts w:ascii="Times New Roman" w:hAnsi="Times New Roman"/>
      <w:b/>
      <w:bCs/>
      <w:lang w:eastAsia="en-US"/>
    </w:rPr>
  </w:style>
  <w:style w:type="table" w:customStyle="1" w:styleId="133">
    <w:name w:val="网格型浅色1"/>
    <w:basedOn w:val="52"/>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34">
    <w:name w:val="网格表 5 深色 - 着色 5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5">
    <w:name w:val="网格表 5 深色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36">
    <w:name w:val="网格表 4 - 着色 21"/>
    <w:basedOn w:val="52"/>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37">
    <w:name w:val="Unresolved Mention1"/>
    <w:basedOn w:val="54"/>
    <w:semiHidden/>
    <w:unhideWhenUsed/>
    <w:qFormat/>
    <w:uiPriority w:val="99"/>
    <w:rPr>
      <w:color w:val="808080"/>
      <w:shd w:val="clear" w:color="auto" w:fill="E6E6E6"/>
    </w:rPr>
  </w:style>
  <w:style w:type="table" w:customStyle="1" w:styleId="138">
    <w:name w:val="网格表 4 - 着色 11"/>
    <w:basedOn w:val="52"/>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9">
    <w:name w:val="B1 (文字)"/>
    <w:link w:val="90"/>
    <w:qFormat/>
    <w:locked/>
    <w:uiPriority w:val="0"/>
    <w:rPr>
      <w:rFonts w:ascii="Times New Roman" w:hAnsi="Times New Roman"/>
      <w:lang w:eastAsia="en-US"/>
    </w:rPr>
  </w:style>
  <w:style w:type="paragraph" w:customStyle="1" w:styleId="140">
    <w:name w:val="Default"/>
    <w:qFormat/>
    <w:uiPriority w:val="0"/>
    <w:pPr>
      <w:autoSpaceDE w:val="0"/>
      <w:autoSpaceDN w:val="0"/>
      <w:adjustRightInd w:val="0"/>
      <w:spacing w:after="160" w:line="259" w:lineRule="auto"/>
    </w:pPr>
    <w:rPr>
      <w:rFonts w:ascii="Times New Roman" w:hAnsi="Times New Roman" w:cs="Times New Roman" w:eastAsiaTheme="minorEastAsia"/>
      <w:color w:val="000000"/>
      <w:sz w:val="24"/>
      <w:szCs w:val="24"/>
      <w:lang w:val="en-US" w:eastAsia="zh-CN" w:bidi="ar-SA"/>
    </w:rPr>
  </w:style>
  <w:style w:type="character" w:customStyle="1" w:styleId="141">
    <w:name w:val="Header Char"/>
    <w:basedOn w:val="54"/>
    <w:link w:val="38"/>
    <w:qFormat/>
    <w:locked/>
    <w:uiPriority w:val="0"/>
    <w:rPr>
      <w:rFonts w:ascii="Arial" w:hAnsi="Arial"/>
      <w:b/>
      <w:sz w:val="18"/>
      <w:lang w:eastAsia="en-US"/>
    </w:rPr>
  </w:style>
  <w:style w:type="character" w:customStyle="1" w:styleId="142">
    <w:name w:val="Comment Subject Char"/>
    <w:basedOn w:val="121"/>
    <w:link w:val="51"/>
    <w:qFormat/>
    <w:uiPriority w:val="0"/>
    <w:rPr>
      <w:rFonts w:ascii="Times New Roman" w:hAnsi="Times New Roman"/>
      <w:b/>
      <w:bCs/>
      <w:lang w:val="en-GB"/>
    </w:rPr>
  </w:style>
  <w:style w:type="character" w:customStyle="1" w:styleId="143">
    <w:name w:val="TAH Car"/>
    <w:link w:val="66"/>
    <w:qFormat/>
    <w:uiPriority w:val="0"/>
    <w:rPr>
      <w:rFonts w:ascii="Arial" w:hAnsi="Arial"/>
      <w:b/>
      <w:sz w:val="18"/>
      <w:lang w:eastAsia="en-US"/>
    </w:rPr>
  </w:style>
  <w:style w:type="character" w:customStyle="1" w:styleId="144">
    <w:name w:val="TAH Char"/>
    <w:qFormat/>
    <w:uiPriority w:val="0"/>
    <w:rPr>
      <w:rFonts w:ascii="Arial" w:hAnsi="Arial" w:eastAsia="宋体"/>
      <w:b/>
      <w:sz w:val="18"/>
      <w:lang w:val="en-GB" w:eastAsia="en-US" w:bidi="ar-SA"/>
    </w:rPr>
  </w:style>
  <w:style w:type="character" w:customStyle="1" w:styleId="145">
    <w:name w:val="Body Text Char"/>
    <w:basedOn w:val="54"/>
    <w:link w:val="32"/>
    <w:qFormat/>
    <w:uiPriority w:val="0"/>
    <w:rPr>
      <w:rFonts w:ascii="Times" w:hAnsi="Times"/>
      <w:szCs w:val="24"/>
      <w:lang w:eastAsia="en-US"/>
    </w:rPr>
  </w:style>
  <w:style w:type="paragraph" w:customStyle="1" w:styleId="146">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character" w:customStyle="1" w:styleId="147">
    <w:name w:val="B2 Char"/>
    <w:link w:val="91"/>
    <w:qFormat/>
    <w:uiPriority w:val="0"/>
    <w:rPr>
      <w:rFonts w:ascii="Times New Roman" w:hAnsi="Times New Roman"/>
      <w:lang w:eastAsia="en-US"/>
    </w:rPr>
  </w:style>
  <w:style w:type="paragraph" w:customStyle="1" w:styleId="148">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49">
    <w:name w:val="B1 Zchn"/>
    <w:qFormat/>
    <w:uiPriority w:val="0"/>
    <w:rPr>
      <w:lang w:eastAsia="en-US"/>
    </w:rPr>
  </w:style>
  <w:style w:type="character" w:customStyle="1" w:styleId="150">
    <w:name w:val="B1 Char1"/>
    <w:qFormat/>
    <w:uiPriority w:val="0"/>
    <w:rPr>
      <w:rFonts w:eastAsia="Times New Roman"/>
      <w:lang w:eastAsia="ja-JP"/>
    </w:rPr>
  </w:style>
  <w:style w:type="character" w:customStyle="1" w:styleId="151">
    <w:name w:val="Editor's Note Char"/>
    <w:link w:val="89"/>
    <w:qFormat/>
    <w:uiPriority w:val="0"/>
    <w:rPr>
      <w:rFonts w:ascii="Times New Roman" w:hAnsi="Times New Roman"/>
      <w:color w:val="FF0000"/>
      <w:lang w:eastAsia="en-US"/>
    </w:rPr>
  </w:style>
  <w:style w:type="character" w:customStyle="1" w:styleId="152">
    <w:name w:val="TF Char"/>
    <w:link w:val="69"/>
    <w:qFormat/>
    <w:uiPriority w:val="0"/>
    <w:rPr>
      <w:rFonts w:ascii="Arial" w:hAnsi="Arial"/>
      <w:b/>
      <w:lang w:eastAsia="en-US"/>
    </w:rPr>
  </w:style>
  <w:style w:type="character" w:customStyle="1" w:styleId="153">
    <w:name w:val="B3 Char2"/>
    <w:link w:val="92"/>
    <w:qFormat/>
    <w:uiPriority w:val="0"/>
    <w:rPr>
      <w:rFonts w:ascii="Times New Roman" w:hAnsi="Times New Roman"/>
      <w:lang w:eastAsia="en-US"/>
    </w:rPr>
  </w:style>
  <w:style w:type="paragraph" w:customStyle="1" w:styleId="154">
    <w:name w:val="Text"/>
    <w:basedOn w:val="1"/>
    <w:link w:val="155"/>
    <w:qFormat/>
    <w:uiPriority w:val="0"/>
    <w:pPr>
      <w:overflowPunct/>
      <w:autoSpaceDE/>
      <w:autoSpaceDN/>
      <w:adjustRightInd/>
      <w:spacing w:after="0"/>
      <w:textAlignment w:val="auto"/>
    </w:pPr>
    <w:rPr>
      <w:rFonts w:ascii="Times" w:hAnsi="Times" w:eastAsia="Batang"/>
      <w:szCs w:val="24"/>
      <w:lang w:val="en-GB"/>
    </w:rPr>
  </w:style>
  <w:style w:type="character" w:customStyle="1" w:styleId="155">
    <w:name w:val="Text Char"/>
    <w:link w:val="154"/>
    <w:qFormat/>
    <w:uiPriority w:val="0"/>
    <w:rPr>
      <w:rFonts w:ascii="Times" w:hAnsi="Times" w:eastAsia="Batang"/>
      <w:szCs w:val="24"/>
      <w:lang w:val="en-GB" w:eastAsia="en-US"/>
    </w:rPr>
  </w:style>
  <w:style w:type="paragraph" w:customStyle="1" w:styleId="156">
    <w:name w:val="text intend 1"/>
    <w:basedOn w:val="1"/>
    <w:qFormat/>
    <w:uiPriority w:val="0"/>
    <w:pPr>
      <w:tabs>
        <w:tab w:val="left" w:pos="992"/>
      </w:tabs>
      <w:overflowPunct/>
      <w:autoSpaceDE/>
      <w:autoSpaceDN/>
      <w:adjustRightInd/>
      <w:spacing w:after="120"/>
      <w:jc w:val="both"/>
      <w:textAlignment w:val="auto"/>
    </w:pPr>
    <w:rPr>
      <w:rFonts w:eastAsia="MS Mincho"/>
      <w:sz w:val="24"/>
    </w:rPr>
  </w:style>
  <w:style w:type="paragraph" w:customStyle="1" w:styleId="157">
    <w:name w:val="INDENT1"/>
    <w:basedOn w:val="1"/>
    <w:qFormat/>
    <w:uiPriority w:val="0"/>
    <w:pPr>
      <w:overflowPunct/>
      <w:autoSpaceDE/>
      <w:autoSpaceDN/>
      <w:adjustRightInd/>
      <w:ind w:left="851"/>
      <w:textAlignment w:val="auto"/>
    </w:pPr>
    <w:rPr>
      <w:rFonts w:eastAsia="Malgun Gothic"/>
      <w:lang w:val="en-GB"/>
    </w:rPr>
  </w:style>
  <w:style w:type="paragraph" w:customStyle="1" w:styleId="158">
    <w:name w:val="INDENT2"/>
    <w:basedOn w:val="1"/>
    <w:qFormat/>
    <w:uiPriority w:val="0"/>
    <w:pPr>
      <w:overflowPunct/>
      <w:autoSpaceDE/>
      <w:autoSpaceDN/>
      <w:adjustRightInd/>
      <w:ind w:left="1135" w:hanging="284"/>
      <w:textAlignment w:val="auto"/>
    </w:pPr>
    <w:rPr>
      <w:rFonts w:eastAsia="Malgun Gothic"/>
      <w:lang w:val="en-GB"/>
    </w:rPr>
  </w:style>
  <w:style w:type="paragraph" w:customStyle="1" w:styleId="159">
    <w:name w:val="INDENT3"/>
    <w:basedOn w:val="1"/>
    <w:qFormat/>
    <w:uiPriority w:val="0"/>
    <w:pPr>
      <w:overflowPunct/>
      <w:autoSpaceDE/>
      <w:autoSpaceDN/>
      <w:adjustRightInd/>
      <w:ind w:left="1701" w:hanging="567"/>
      <w:textAlignment w:val="auto"/>
    </w:pPr>
    <w:rPr>
      <w:rFonts w:eastAsia="Malgun Gothic"/>
      <w:lang w:val="en-GB"/>
    </w:rPr>
  </w:style>
  <w:style w:type="paragraph" w:customStyle="1" w:styleId="160">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161">
    <w:name w:val="Rec_CCITT_#"/>
    <w:basedOn w:val="1"/>
    <w:qFormat/>
    <w:uiPriority w:val="0"/>
    <w:pPr>
      <w:keepNext/>
      <w:keepLines/>
      <w:overflowPunct/>
      <w:autoSpaceDE/>
      <w:autoSpaceDN/>
      <w:adjustRightInd/>
      <w:textAlignment w:val="auto"/>
    </w:pPr>
    <w:rPr>
      <w:rFonts w:eastAsia="Malgun Gothic"/>
      <w:b/>
      <w:lang w:val="en-GB"/>
    </w:rPr>
  </w:style>
  <w:style w:type="paragraph" w:customStyle="1" w:styleId="162">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163">
    <w:name w:val="Couv Rec Title"/>
    <w:basedOn w:val="1"/>
    <w:qFormat/>
    <w:uiPriority w:val="0"/>
    <w:pPr>
      <w:keepNext/>
      <w:keepLines/>
      <w:overflowPunct/>
      <w:autoSpaceDE/>
      <w:autoSpaceDN/>
      <w:adjustRightInd/>
      <w:spacing w:before="240"/>
      <w:ind w:left="1418"/>
      <w:textAlignment w:val="auto"/>
    </w:pPr>
    <w:rPr>
      <w:rFonts w:ascii="Arial" w:hAnsi="Arial" w:eastAsia="Malgun Gothic"/>
      <w:b/>
      <w:sz w:val="36"/>
    </w:rPr>
  </w:style>
  <w:style w:type="character" w:customStyle="1" w:styleId="164">
    <w:name w:val="Plain Text Char"/>
    <w:basedOn w:val="54"/>
    <w:link w:val="33"/>
    <w:qFormat/>
    <w:uiPriority w:val="0"/>
    <w:rPr>
      <w:rFonts w:ascii="Courier New" w:hAnsi="Courier New" w:eastAsia="Malgun Gothic"/>
      <w:lang w:val="nb-NO" w:eastAsia="en-US"/>
    </w:rPr>
  </w:style>
  <w:style w:type="paragraph" w:customStyle="1" w:styleId="165">
    <w:name w:val="TAJ"/>
    <w:basedOn w:val="70"/>
    <w:qFormat/>
    <w:uiPriority w:val="0"/>
    <w:pPr>
      <w:overflowPunct/>
      <w:autoSpaceDE/>
      <w:autoSpaceDN/>
      <w:adjustRightInd/>
      <w:textAlignment w:val="auto"/>
    </w:pPr>
    <w:rPr>
      <w:rFonts w:eastAsia="Malgun Gothic"/>
      <w:lang w:val="en-GB"/>
    </w:rPr>
  </w:style>
  <w:style w:type="paragraph" w:customStyle="1" w:styleId="166">
    <w:name w:val="Guidance"/>
    <w:basedOn w:val="1"/>
    <w:qFormat/>
    <w:uiPriority w:val="0"/>
    <w:pPr>
      <w:overflowPunct/>
      <w:autoSpaceDE/>
      <w:autoSpaceDN/>
      <w:adjustRightInd/>
      <w:textAlignment w:val="auto"/>
    </w:pPr>
    <w:rPr>
      <w:rFonts w:eastAsia="Malgun Gothic"/>
      <w:i/>
      <w:color w:val="0000FF"/>
      <w:lang w:val="en-GB"/>
    </w:rPr>
  </w:style>
  <w:style w:type="character" w:customStyle="1" w:styleId="167">
    <w:name w:val="Balloon Text Char"/>
    <w:link w:val="36"/>
    <w:qFormat/>
    <w:uiPriority w:val="0"/>
    <w:rPr>
      <w:rFonts w:ascii="Tahoma" w:hAnsi="Tahoma" w:cs="Tahoma"/>
      <w:sz w:val="16"/>
      <w:szCs w:val="16"/>
      <w:lang w:eastAsia="en-US"/>
    </w:rPr>
  </w:style>
  <w:style w:type="paragraph" w:customStyle="1" w:styleId="168">
    <w:name w:val="Comments"/>
    <w:basedOn w:val="1"/>
    <w:link w:val="169"/>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69">
    <w:name w:val="Comments Char"/>
    <w:link w:val="168"/>
    <w:qFormat/>
    <w:uiPriority w:val="0"/>
    <w:rPr>
      <w:rFonts w:ascii="Arial" w:hAnsi="Arial" w:eastAsia="MS Mincho"/>
      <w:i/>
      <w:sz w:val="18"/>
      <w:szCs w:val="24"/>
      <w:lang w:val="en-GB" w:eastAsia="en-GB"/>
    </w:rPr>
  </w:style>
  <w:style w:type="paragraph" w:customStyle="1" w:styleId="170">
    <w:name w:val="reference"/>
    <w:basedOn w:val="1"/>
    <w:qFormat/>
    <w:uiPriority w:val="0"/>
    <w:pPr>
      <w:widowControl w:val="0"/>
      <w:numPr>
        <w:ilvl w:val="0"/>
        <w:numId w:val="6"/>
      </w:numPr>
      <w:overflowPunct/>
      <w:spacing w:before="60" w:after="60" w:line="288" w:lineRule="auto"/>
      <w:jc w:val="both"/>
      <w:textAlignment w:val="auto"/>
    </w:pPr>
    <w:rPr>
      <w:rFonts w:eastAsia="Times New Roman"/>
      <w:sz w:val="22"/>
      <w:lang w:val="en-GB" w:eastAsia="ko-KR"/>
    </w:rPr>
  </w:style>
  <w:style w:type="paragraph" w:customStyle="1" w:styleId="171">
    <w:name w:val="3GPP Agreements"/>
    <w:basedOn w:val="1"/>
    <w:link w:val="172"/>
    <w:qFormat/>
    <w:uiPriority w:val="0"/>
    <w:pPr>
      <w:numPr>
        <w:ilvl w:val="0"/>
        <w:numId w:val="7"/>
      </w:numPr>
      <w:spacing w:before="60" w:after="60"/>
      <w:jc w:val="both"/>
    </w:pPr>
    <w:rPr>
      <w:sz w:val="22"/>
      <w:lang w:eastAsia="zh-CN"/>
    </w:rPr>
  </w:style>
  <w:style w:type="character" w:customStyle="1" w:styleId="172">
    <w:name w:val="3GPP Agreements Char"/>
    <w:link w:val="171"/>
    <w:qFormat/>
    <w:uiPriority w:val="0"/>
    <w:rPr>
      <w:rFonts w:ascii="Times New Roman" w:hAnsi="Times New Roman"/>
      <w:sz w:val="22"/>
      <w:lang w:eastAsia="zh-CN"/>
    </w:rPr>
  </w:style>
  <w:style w:type="character" w:customStyle="1" w:styleId="173">
    <w:name w:val="Footnote Text Char"/>
    <w:link w:val="41"/>
    <w:semiHidden/>
    <w:qFormat/>
    <w:uiPriority w:val="0"/>
    <w:rPr>
      <w:rFonts w:ascii="Times New Roman" w:hAnsi="Times New Roman"/>
      <w:sz w:val="16"/>
      <w:lang w:eastAsia="en-US"/>
    </w:rPr>
  </w:style>
  <w:style w:type="character" w:customStyle="1" w:styleId="174">
    <w:name w:val="Title Char"/>
    <w:basedOn w:val="54"/>
    <w:link w:val="50"/>
    <w:qFormat/>
    <w:uiPriority w:val="0"/>
    <w:rPr>
      <w:rFonts w:asciiTheme="majorHAnsi" w:hAnsiTheme="majorHAnsi" w:eastAsiaTheme="majorEastAsia" w:cstheme="majorBidi"/>
      <w:color w:val="323E4F" w:themeColor="text2" w:themeShade="BF"/>
      <w:spacing w:val="5"/>
      <w:kern w:val="28"/>
      <w:sz w:val="52"/>
      <w:szCs w:val="52"/>
      <w:lang w:eastAsia="en-US"/>
    </w:rPr>
  </w:style>
  <w:style w:type="paragraph" w:customStyle="1" w:styleId="175">
    <w:name w:val="Proposal"/>
    <w:basedOn w:val="32"/>
    <w:qFormat/>
    <w:uiPriority w:val="0"/>
    <w:pPr>
      <w:widowControl w:val="0"/>
      <w:numPr>
        <w:ilvl w:val="0"/>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176">
    <w:name w:val="references"/>
    <w:qFormat/>
    <w:uiPriority w:val="99"/>
    <w:pPr>
      <w:numPr>
        <w:ilvl w:val="0"/>
        <w:numId w:val="9"/>
      </w:numPr>
      <w:spacing w:before="120" w:after="50" w:line="180" w:lineRule="exact"/>
      <w:jc w:val="both"/>
    </w:pPr>
    <w:rPr>
      <w:rFonts w:ascii="Times New Roman" w:hAnsi="Times New Roman" w:eastAsia="MS Mincho" w:cs="Times New Roman"/>
      <w:sz w:val="16"/>
      <w:szCs w:val="16"/>
      <w:lang w:val="en-US" w:eastAsia="en-US" w:bidi="ar-SA"/>
    </w:rPr>
  </w:style>
  <w:style w:type="character" w:customStyle="1" w:styleId="177">
    <w:name w:val="样式1 Char"/>
    <w:basedOn w:val="109"/>
    <w:qFormat/>
    <w:uiPriority w:val="0"/>
    <w:rPr>
      <w:rFonts w:ascii="Cambria" w:hAnsi="Cambria" w:eastAsia="宋体" w:cs="Times New Roman"/>
      <w:b/>
      <w:bCs/>
      <w:sz w:val="26"/>
      <w:szCs w:val="26"/>
      <w:lang w:val="en-GB" w:eastAsia="ja-JP"/>
    </w:rPr>
  </w:style>
  <w:style w:type="character" w:customStyle="1" w:styleId="178">
    <w:name w:val="TAN Char"/>
    <w:link w:val="81"/>
    <w:qFormat/>
    <w:locked/>
    <w:uiPriority w:val="0"/>
    <w:rPr>
      <w:rFonts w:ascii="Arial" w:hAnsi="Arial"/>
      <w:sz w:val="18"/>
      <w:lang w:eastAsia="en-US"/>
    </w:rPr>
  </w:style>
  <w:style w:type="paragraph" w:customStyle="1" w:styleId="179">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180">
    <w:name w:val="Doc-text2 Char"/>
    <w:link w:val="179"/>
    <w:qFormat/>
    <w:uiPriority w:val="0"/>
    <w:rPr>
      <w:rFonts w:ascii="Arial" w:hAnsi="Arial" w:eastAsia="MS Mincho"/>
      <w:szCs w:val="24"/>
      <w:lang w:val="en-GB" w:eastAsia="en-GB"/>
    </w:rPr>
  </w:style>
  <w:style w:type="paragraph" w:customStyle="1" w:styleId="181">
    <w:name w:val="Agreement"/>
    <w:basedOn w:val="1"/>
    <w:next w:val="1"/>
    <w:qFormat/>
    <w:uiPriority w:val="0"/>
    <w:pPr>
      <w:numPr>
        <w:ilvl w:val="0"/>
        <w:numId w:val="10"/>
      </w:numPr>
      <w:tabs>
        <w:tab w:val="left" w:pos="1800"/>
      </w:tabs>
      <w:overflowPunct/>
      <w:autoSpaceDE/>
      <w:autoSpaceDN/>
      <w:adjustRightInd/>
      <w:spacing w:before="60" w:after="0"/>
      <w:ind w:left="1800"/>
      <w:textAlignment w:val="auto"/>
    </w:pPr>
    <w:rPr>
      <w:rFonts w:ascii="Arial" w:hAnsi="Arial" w:eastAsia="MS Mincho"/>
      <w:b/>
      <w:szCs w:val="24"/>
      <w:lang w:val="en-GB" w:eastAsia="en-GB"/>
    </w:rPr>
  </w:style>
  <w:style w:type="character" w:customStyle="1" w:styleId="182">
    <w:name w:val="B3 Char"/>
    <w:basedOn w:val="54"/>
    <w:qFormat/>
    <w:locked/>
    <w:uiPriority w:val="0"/>
    <w:rPr>
      <w:rFonts w:ascii="宋体" w:hAnsi="宋体"/>
    </w:rPr>
  </w:style>
  <w:style w:type="character" w:customStyle="1" w:styleId="183">
    <w:name w:val="apple-converted-space"/>
    <w:basedOn w:val="54"/>
    <w:qFormat/>
    <w:uiPriority w:val="0"/>
  </w:style>
  <w:style w:type="paragraph" w:customStyle="1" w:styleId="184">
    <w:name w:val="3gppagreements0"/>
    <w:basedOn w:val="1"/>
    <w:qFormat/>
    <w:uiPriority w:val="99"/>
    <w:pPr>
      <w:overflowPunct/>
      <w:autoSpaceDE/>
      <w:autoSpaceDN/>
      <w:adjustRightInd/>
      <w:spacing w:after="0" w:line="240" w:lineRule="auto"/>
      <w:textAlignment w:val="auto"/>
    </w:pPr>
    <w:rPr>
      <w:sz w:val="24"/>
      <w:szCs w:val="24"/>
      <w:lang w:eastAsia="zh-CN"/>
    </w:rPr>
  </w:style>
  <w:style w:type="paragraph" w:customStyle="1" w:styleId="185">
    <w:name w:val="b22"/>
    <w:basedOn w:val="1"/>
    <w:qFormat/>
    <w:uiPriority w:val="99"/>
    <w:pPr>
      <w:overflowPunct/>
      <w:autoSpaceDE/>
      <w:autoSpaceDN/>
      <w:adjustRightInd/>
      <w:spacing w:after="0" w:line="240" w:lineRule="auto"/>
      <w:textAlignment w:val="auto"/>
    </w:pPr>
    <w:rPr>
      <w:sz w:val="24"/>
      <w:szCs w:val="24"/>
      <w:lang w:eastAsia="zh-CN"/>
    </w:rPr>
  </w:style>
  <w:style w:type="character" w:customStyle="1" w:styleId="186">
    <w:name w:val="NO Char"/>
    <w:link w:val="71"/>
    <w:qFormat/>
    <w:uiPriority w:val="0"/>
    <w:rPr>
      <w:rFonts w:ascii="Times New Roman" w:hAnsi="Times New Roman"/>
      <w:lang w:val="en-US" w:eastAsia="en-US"/>
    </w:rPr>
  </w:style>
  <w:style w:type="character" w:customStyle="1" w:styleId="187">
    <w:name w:val="B4 Char"/>
    <w:link w:val="93"/>
    <w:qFormat/>
    <w:uiPriority w:val="0"/>
    <w:rPr>
      <w:rFonts w:ascii="Times New Roman" w:hAnsi="Times New Roman"/>
      <w:lang w:val="en-US" w:eastAsia="en-US"/>
    </w:rPr>
  </w:style>
  <w:style w:type="character" w:customStyle="1" w:styleId="188">
    <w:name w:val="TAL Car"/>
    <w:link w:val="68"/>
    <w:qFormat/>
    <w:uiPriority w:val="0"/>
    <w:rPr>
      <w:rFonts w:ascii="Arial" w:hAnsi="Arial"/>
      <w:sz w:val="18"/>
    </w:rPr>
  </w:style>
  <w:style w:type="table" w:customStyle="1" w:styleId="189">
    <w:name w:val="Table Grid1"/>
    <w:basedOn w:val="52"/>
    <w:qFormat/>
    <w:uiPriority w:val="0"/>
    <w:pPr>
      <w:spacing w:after="0" w:line="24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Revision"/>
    <w:hidden/>
    <w:semiHidden/>
    <w:qFormat/>
    <w:uiPriority w:val="99"/>
    <w:pPr>
      <w:spacing w:after="0" w:line="240" w:lineRule="auto"/>
    </w:pPr>
    <w:rPr>
      <w:rFonts w:ascii="Times New Roman" w:hAnsi="Times New Roman" w:cs="Times New Roman" w:eastAsiaTheme="minorEastAsia"/>
      <w:lang w:val="en-US" w:eastAsia="en-US" w:bidi="ar-SA"/>
    </w:rPr>
  </w:style>
  <w:style w:type="character" w:customStyle="1" w:styleId="191">
    <w:name w:val="List 3 Char"/>
    <w:link w:val="12"/>
    <w:qFormat/>
    <w:uiPriority w:val="0"/>
    <w:rPr>
      <w:rFonts w:ascii="Times New Roman" w:hAnsi="Times New Roman"/>
    </w:rPr>
  </w:style>
  <w:style w:type="paragraph" w:customStyle="1" w:styleId="192">
    <w:name w:val="Bullet"/>
    <w:basedOn w:val="1"/>
    <w:qFormat/>
    <w:uiPriority w:val="0"/>
    <w:pPr>
      <w:numPr>
        <w:ilvl w:val="0"/>
        <w:numId w:val="11"/>
      </w:numPr>
      <w:overflowPunct/>
      <w:autoSpaceDE/>
      <w:autoSpaceDN/>
      <w:adjustRightInd/>
      <w:spacing w:after="0" w:line="240" w:lineRule="auto"/>
      <w:textAlignment w:val="auto"/>
    </w:pPr>
    <w:rPr>
      <w:rFonts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62A2C-0547-4183-A528-6DA30D950454}">
  <ds:schemaRefs/>
</ds:datastoreItem>
</file>

<file path=customXml/itemProps3.xml><?xml version="1.0" encoding="utf-8"?>
<ds:datastoreItem xmlns:ds="http://schemas.openxmlformats.org/officeDocument/2006/customXml" ds:itemID="{087A3EDA-4F7D-4DAE-B91C-C7325A9311B1}">
  <ds:schemaRefs/>
</ds:datastoreItem>
</file>

<file path=customXml/itemProps4.xml><?xml version="1.0" encoding="utf-8"?>
<ds:datastoreItem xmlns:ds="http://schemas.openxmlformats.org/officeDocument/2006/customXml" ds:itemID="{07692411-B7E3-4A79-9853-CB4319A3C49C}">
  <ds:schemaRefs/>
</ds:datastoreItem>
</file>

<file path=customXml/itemProps5.xml><?xml version="1.0" encoding="utf-8"?>
<ds:datastoreItem xmlns:ds="http://schemas.openxmlformats.org/officeDocument/2006/customXml" ds:itemID="{00639C11-35A1-4132-9A4D-EE7DAD0337F7}">
  <ds:schemaRefs/>
</ds:datastoreItem>
</file>

<file path=customXml/itemProps6.xml><?xml version="1.0" encoding="utf-8"?>
<ds:datastoreItem xmlns:ds="http://schemas.openxmlformats.org/officeDocument/2006/customXml" ds:itemID="{E582DF6C-9871-4337-BBCF-3465CC8819F6}">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5</Pages>
  <Words>995</Words>
  <Characters>5678</Characters>
  <Lines>47</Lines>
  <Paragraphs>13</Paragraphs>
  <TotalTime>2985</TotalTime>
  <ScaleCrop>false</ScaleCrop>
  <LinksUpToDate>false</LinksUpToDate>
  <CharactersWithSpaces>6660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2020-05-22T20:30:00Z</dcterms:created>
  <dc:creator>Qualcomm Inc.</dc:creator>
  <cp:keywords>CTPClassification=CTP_NT</cp:keywords>
  <cp:lastModifiedBy>ZTE</cp:lastModifiedBy>
  <cp:lastPrinted>2017-03-25T00:57:00Z</cp:lastPrinted>
  <dcterms:modified xsi:type="dcterms:W3CDTF">2021-11-09T08:13:12Z</dcterms:modified>
  <dc:title>3GPP TSG-RAN WG1 #84bis</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(3)jTu5bFO/P/Wea4vZG0AfcNH4j59lwm2hY+A8npkTykhi9jsQZPp607SaSu/2xr42+QP46OaJ
yoK7U9JfeWHwuuClUrKERcU6IFpgBy/XXuO0oZiLoB9r/Rw1X3+1WtNCHX5fHHgUjcpvQE6B
pMttf1LjoLAFvZ9yvJjiQV1VM/OypsidEko8CbUPRPi+fhX4H0lRDAcGXXr8hnbMcScMu80v
OYcDTJ9q3xRJw13WiW</vt:lpwstr>
  </property>
  <property fmtid="{D5CDD505-2E9C-101B-9397-08002B2CF9AE}" pid="19" name="_2015_ms_pID_7253431">
    <vt:lpwstr>tmJ9LaCVyiFfNgn4FTGogdYjdbzm+qWlE7CTazIPgtPTHlviwG/QME
r7/tWnRrsMy3U0FV+jiBLS1YSgd1Vvb43rI7SOxlDpLt1mLFe9xzt2uxrs0WwXffbZrobW2u
Y0y6vLuYIuUzq9bufWw4x4hq8nojyj+XTSn2iksoz2FBH4sPwKuRKDFLyRhv5+hYq0acP2gC
UZO1EPh1p/+W7xr6El3Czj0Q9QhdegBewMgu</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2052-11.8.2.9022</vt:lpwstr>
  </property>
  <property fmtid="{D5CDD505-2E9C-101B-9397-08002B2CF9AE}" pid="26" name="CTPClassification">
    <vt:lpwstr>CTP_NT</vt:lpwstr>
  </property>
  <property fmtid="{D5CDD505-2E9C-101B-9397-08002B2CF9AE}" pid="27" name="_2015_ms_pID_7253432">
    <vt:lpwstr>Fw==</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1636338018</vt:lpwstr>
  </property>
</Properties>
</file>