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E2E" w:rsidRDefault="00E41E4A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#107-e</w:t>
      </w:r>
      <w:r>
        <w:rPr>
          <w:b/>
        </w:rPr>
        <w:tab/>
        <w:t xml:space="preserve">                                                                          R1-</w:t>
      </w:r>
      <w:r>
        <w:rPr>
          <w:b/>
          <w:highlight w:val="yellow"/>
        </w:rPr>
        <w:t>210xxxx</w:t>
      </w:r>
    </w:p>
    <w:p w:rsidR="00586E2E" w:rsidRDefault="00E41E4A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Nov 11</w:t>
      </w:r>
      <w:r>
        <w:rPr>
          <w:b/>
          <w:vertAlign w:val="superscript"/>
        </w:rPr>
        <w:t>t</w:t>
      </w:r>
      <w:r>
        <w:rPr>
          <w:b/>
          <w:color w:val="000000"/>
          <w:vertAlign w:val="superscript"/>
        </w:rPr>
        <w:t>h</w:t>
      </w:r>
      <w:r>
        <w:rPr>
          <w:b/>
        </w:rPr>
        <w:t xml:space="preserve"> </w:t>
      </w:r>
      <w:proofErr w:type="gramStart"/>
      <w:r>
        <w:rPr>
          <w:b/>
          <w:color w:val="000000"/>
        </w:rPr>
        <w:t>–  19</w:t>
      </w:r>
      <w:proofErr w:type="gramEnd"/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>, 2021</w:t>
      </w:r>
    </w:p>
    <w:p w:rsidR="00586E2E" w:rsidRDefault="00E41E4A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:rsidR="00586E2E" w:rsidRDefault="00E41E4A">
      <w:pPr>
        <w:rPr>
          <w:b/>
        </w:rPr>
      </w:pPr>
      <w:r>
        <w:rPr>
          <w:b/>
        </w:rPr>
        <w:t>Agenda item:    7.2.2</w:t>
      </w:r>
    </w:p>
    <w:p w:rsidR="00586E2E" w:rsidRDefault="00E41E4A">
      <w:pPr>
        <w:rPr>
          <w:b/>
        </w:rPr>
      </w:pPr>
      <w:r>
        <w:rPr>
          <w:b/>
        </w:rPr>
        <w:t>Source:              Moderator (Qualcomm</w:t>
      </w:r>
      <w:r>
        <w:rPr>
          <w:rFonts w:eastAsia="宋体"/>
          <w:b/>
          <w:lang w:eastAsia="zh-CN"/>
        </w:rPr>
        <w:t xml:space="preserve"> </w:t>
      </w:r>
      <w:r>
        <w:rPr>
          <w:b/>
        </w:rPr>
        <w:t>Incorporated)</w:t>
      </w:r>
    </w:p>
    <w:p w:rsidR="00586E2E" w:rsidRDefault="00E41E4A">
      <w:pPr>
        <w:rPr>
          <w:b/>
        </w:rPr>
      </w:pPr>
      <w:r>
        <w:rPr>
          <w:b/>
        </w:rPr>
        <w:t>Title:                  Preparation phase email discussion for NR-U</w:t>
      </w:r>
    </w:p>
    <w:p w:rsidR="00586E2E" w:rsidRDefault="00E41E4A">
      <w:pPr>
        <w:rPr>
          <w:b/>
        </w:rPr>
      </w:pPr>
      <w:r>
        <w:rPr>
          <w:b/>
        </w:rPr>
        <w:t>Document for:  Discussion</w:t>
      </w:r>
      <w:r>
        <w:rPr>
          <w:rFonts w:eastAsia="宋体"/>
          <w:b/>
          <w:lang w:eastAsia="zh-CN"/>
        </w:rPr>
        <w:t xml:space="preserve"> and </w:t>
      </w:r>
      <w:r>
        <w:rPr>
          <w:b/>
        </w:rPr>
        <w:t>Decision</w:t>
      </w:r>
    </w:p>
    <w:p w:rsidR="00586E2E" w:rsidRDefault="00E41E4A">
      <w:pPr>
        <w:pStyle w:val="1"/>
        <w:numPr>
          <w:ilvl w:val="0"/>
          <w:numId w:val="10"/>
        </w:numPr>
      </w:pPr>
      <w:r>
        <w:t>Introduction</w:t>
      </w:r>
    </w:p>
    <w:p w:rsidR="00586E2E" w:rsidRDefault="00E41E4A">
      <w:r>
        <w:t>The paper summarizes the preparation phase email discussion for contribution submitted to 7.2.2 on NR-U CR under the following email thread</w:t>
      </w:r>
    </w:p>
    <w:p w:rsidR="00586E2E" w:rsidRDefault="00E41E4A">
      <w:pPr>
        <w:pStyle w:val="a"/>
        <w:numPr>
          <w:ilvl w:val="0"/>
          <w:numId w:val="11"/>
        </w:numPr>
        <w:kinsoku/>
        <w:wordWrap w:val="0"/>
        <w:overflowPunct/>
        <w:autoSpaceDE w:val="0"/>
        <w:autoSpaceDN w:val="0"/>
        <w:adjustRightInd/>
        <w:spacing w:before="120" w:after="120"/>
        <w:ind w:left="714" w:hanging="357"/>
        <w:jc w:val="both"/>
        <w:textAlignment w:val="auto"/>
        <w:rPr>
          <w:rFonts w:ascii="Arial" w:hAnsi="Arial" w:cs="Arial"/>
          <w:snapToGrid/>
          <w:szCs w:val="20"/>
          <w:highlight w:val="cyan"/>
          <w:lang w:val="en-US" w:eastAsia="zh-CN"/>
        </w:rPr>
      </w:pPr>
      <w:r>
        <w:rPr>
          <w:rFonts w:ascii="Arial" w:hAnsi="Arial" w:cs="Arial"/>
          <w:highlight w:val="cyan"/>
        </w:rPr>
        <w:t>[107-e-Prep-AI7.2.2] Preparation phase for Rel-16 NR-U maintenance: Jing (Qualcomm)</w:t>
      </w:r>
    </w:p>
    <w:p w:rsidR="00586E2E" w:rsidRDefault="00586E2E"/>
    <w:p w:rsidR="00586E2E" w:rsidRDefault="00E41E4A">
      <w:pPr>
        <w:pStyle w:val="1"/>
        <w:tabs>
          <w:tab w:val="left" w:pos="9090"/>
        </w:tabs>
      </w:pPr>
      <w:r>
        <w:t>Issues identified</w:t>
      </w:r>
    </w:p>
    <w:p w:rsidR="00586E2E" w:rsidRDefault="00E41E4A">
      <w:pPr>
        <w:rPr>
          <w:lang w:eastAsia="en-US"/>
        </w:rPr>
      </w:pPr>
      <w:r>
        <w:rPr>
          <w:lang w:eastAsia="en-US"/>
        </w:rPr>
        <w:t xml:space="preserve">This section lists the issues discussed in submitted papers. I tried to put them under technical proposal or editorial proposal categories, but I might be wrong though. </w:t>
      </w:r>
    </w:p>
    <w:p w:rsidR="00586E2E" w:rsidRDefault="00586E2E">
      <w:pPr>
        <w:rPr>
          <w:lang w:eastAsia="en-US"/>
        </w:rPr>
      </w:pPr>
    </w:p>
    <w:p w:rsidR="00586E2E" w:rsidRDefault="00E41E4A">
      <w:pPr>
        <w:rPr>
          <w:lang w:eastAsia="en-US"/>
        </w:rPr>
      </w:pPr>
      <w:r>
        <w:rPr>
          <w:lang w:eastAsia="en-US"/>
        </w:rPr>
        <w:t>Issues may need technical discussion:</w:t>
      </w:r>
    </w:p>
    <w:tbl>
      <w:tblPr>
        <w:tblStyle w:val="af8"/>
        <w:tblW w:w="9362" w:type="dxa"/>
        <w:tblLayout w:type="fixed"/>
        <w:tblLook w:val="04A0" w:firstRow="1" w:lastRow="0" w:firstColumn="1" w:lastColumn="0" w:noHBand="0" w:noVBand="1"/>
      </w:tblPr>
      <w:tblGrid>
        <w:gridCol w:w="819"/>
        <w:gridCol w:w="5386"/>
        <w:gridCol w:w="1108"/>
        <w:gridCol w:w="2049"/>
      </w:tblGrid>
      <w:tr w:rsidR="00586E2E">
        <w:tc>
          <w:tcPr>
            <w:tcW w:w="81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8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4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5386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Channel access updates for MIIT</w:t>
            </w:r>
          </w:p>
        </w:tc>
        <w:tc>
          <w:tcPr>
            <w:tcW w:w="1108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[2]</w:t>
            </w:r>
          </w:p>
        </w:tc>
        <w:tc>
          <w:tcPr>
            <w:tcW w:w="204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[1]. CR for 37.213</w:t>
            </w:r>
          </w:p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[3]. CR for 38.212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5386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CG-UCI multiplexing condition</w:t>
            </w:r>
          </w:p>
        </w:tc>
        <w:tc>
          <w:tcPr>
            <w:tcW w:w="1108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[4]</w:t>
            </w:r>
          </w:p>
        </w:tc>
        <w:tc>
          <w:tcPr>
            <w:tcW w:w="204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[4]. CR for 38.212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5386" w:type="dxa"/>
          </w:tcPr>
          <w:p w:rsidR="00586E2E" w:rsidRDefault="00E41E4A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>Freq hopping for single/multi-PUSCH</w:t>
            </w:r>
          </w:p>
        </w:tc>
        <w:tc>
          <w:tcPr>
            <w:tcW w:w="1108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[5], [8]</w:t>
            </w:r>
          </w:p>
        </w:tc>
        <w:tc>
          <w:tcPr>
            <w:tcW w:w="204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[9]. CR for 38.214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5386" w:type="dxa"/>
          </w:tcPr>
          <w:p w:rsidR="00586E2E" w:rsidRDefault="00E41E4A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>Channel access for consecutive UL transmission</w:t>
            </w:r>
          </w:p>
        </w:tc>
        <w:tc>
          <w:tcPr>
            <w:tcW w:w="1108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[6]</w:t>
            </w:r>
          </w:p>
        </w:tc>
        <w:tc>
          <w:tcPr>
            <w:tcW w:w="204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[7]. CR for 37.213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5386" w:type="dxa"/>
          </w:tcPr>
          <w:p w:rsidR="00586E2E" w:rsidRDefault="00E41E4A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>Correction on unit of CP extension</w:t>
            </w:r>
          </w:p>
        </w:tc>
        <w:tc>
          <w:tcPr>
            <w:tcW w:w="1108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[12]</w:t>
            </w:r>
          </w:p>
        </w:tc>
        <w:tc>
          <w:tcPr>
            <w:tcW w:w="204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[12]. CR for 38.211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5386" w:type="dxa"/>
          </w:tcPr>
          <w:p w:rsidR="00586E2E" w:rsidRDefault="00E41E4A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>UL transmission in wideband operation</w:t>
            </w:r>
          </w:p>
        </w:tc>
        <w:tc>
          <w:tcPr>
            <w:tcW w:w="1108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[13]</w:t>
            </w:r>
          </w:p>
        </w:tc>
        <w:tc>
          <w:tcPr>
            <w:tcW w:w="204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[13]. CR for 37.211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T7</w:t>
            </w:r>
          </w:p>
        </w:tc>
        <w:tc>
          <w:tcPr>
            <w:tcW w:w="5386" w:type="dxa"/>
          </w:tcPr>
          <w:p w:rsidR="00586E2E" w:rsidRDefault="00E41E4A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 xml:space="preserve">Discussion on LS from RAN4 on </w:t>
            </w:r>
            <w:proofErr w:type="spellStart"/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>measing</w:t>
            </w:r>
            <w:proofErr w:type="spellEnd"/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 xml:space="preserve"> CSI-RS during </w:t>
            </w:r>
            <w:proofErr w:type="spellStart"/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>SCell</w:t>
            </w:r>
            <w:proofErr w:type="spellEnd"/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 xml:space="preserve"> activation</w:t>
            </w:r>
          </w:p>
        </w:tc>
        <w:tc>
          <w:tcPr>
            <w:tcW w:w="1108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[14]</w:t>
            </w:r>
          </w:p>
        </w:tc>
        <w:tc>
          <w:tcPr>
            <w:tcW w:w="2049" w:type="dxa"/>
          </w:tcPr>
          <w:p w:rsidR="00586E2E" w:rsidRDefault="00586E2E">
            <w:pPr>
              <w:rPr>
                <w:lang w:eastAsia="en-US"/>
              </w:rPr>
            </w:pPr>
          </w:p>
        </w:tc>
      </w:tr>
      <w:tr w:rsidR="00586E2E">
        <w:tc>
          <w:tcPr>
            <w:tcW w:w="81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T8</w:t>
            </w:r>
          </w:p>
        </w:tc>
        <w:tc>
          <w:tcPr>
            <w:tcW w:w="5386" w:type="dxa"/>
          </w:tcPr>
          <w:p w:rsidR="00586E2E" w:rsidRDefault="00E41E4A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>Changes of channel access procedure in TS 37.213</w:t>
            </w:r>
          </w:p>
        </w:tc>
        <w:tc>
          <w:tcPr>
            <w:tcW w:w="1108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[16]</w:t>
            </w:r>
          </w:p>
        </w:tc>
        <w:tc>
          <w:tcPr>
            <w:tcW w:w="204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[16]. CR for 37.213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T9</w:t>
            </w:r>
          </w:p>
        </w:tc>
        <w:tc>
          <w:tcPr>
            <w:tcW w:w="5386" w:type="dxa"/>
          </w:tcPr>
          <w:p w:rsidR="00586E2E" w:rsidRDefault="00E41E4A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  <w:t>On additional PDSCH DM-RS dropping with double symbol</w:t>
            </w:r>
          </w:p>
        </w:tc>
        <w:tc>
          <w:tcPr>
            <w:tcW w:w="1108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[17]</w:t>
            </w:r>
          </w:p>
        </w:tc>
        <w:tc>
          <w:tcPr>
            <w:tcW w:w="2049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[17]. CR for 38.211</w:t>
            </w:r>
          </w:p>
        </w:tc>
      </w:tr>
    </w:tbl>
    <w:p w:rsidR="00586E2E" w:rsidRDefault="00586E2E">
      <w:pPr>
        <w:rPr>
          <w:lang w:eastAsia="en-US"/>
        </w:rPr>
      </w:pPr>
    </w:p>
    <w:p w:rsidR="00586E2E" w:rsidRDefault="00E41E4A">
      <w:pPr>
        <w:rPr>
          <w:lang w:eastAsia="en-US"/>
        </w:rPr>
      </w:pPr>
      <w:r>
        <w:rPr>
          <w:lang w:eastAsia="en-US"/>
        </w:rPr>
        <w:t>Issues more editorial in nature:</w:t>
      </w:r>
    </w:p>
    <w:tbl>
      <w:tblPr>
        <w:tblStyle w:val="af8"/>
        <w:tblW w:w="9362" w:type="dxa"/>
        <w:tblLayout w:type="fixed"/>
        <w:tblLook w:val="04A0" w:firstRow="1" w:lastRow="0" w:firstColumn="1" w:lastColumn="0" w:noHBand="0" w:noVBand="1"/>
      </w:tblPr>
      <w:tblGrid>
        <w:gridCol w:w="819"/>
        <w:gridCol w:w="5386"/>
        <w:gridCol w:w="1102"/>
        <w:gridCol w:w="2055"/>
      </w:tblGrid>
      <w:tr w:rsidR="00586E2E">
        <w:tc>
          <w:tcPr>
            <w:tcW w:w="81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2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55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5386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 xml:space="preserve">Correct IE name for </w:t>
            </w:r>
            <w:proofErr w:type="spellStart"/>
            <w:r>
              <w:rPr>
                <w:lang w:eastAsia="en-US"/>
              </w:rPr>
              <w:t>availableRB-SetsToReleaseList</w:t>
            </w:r>
            <w:proofErr w:type="spellEnd"/>
          </w:p>
        </w:tc>
        <w:tc>
          <w:tcPr>
            <w:tcW w:w="1102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[10]</w:t>
            </w:r>
          </w:p>
        </w:tc>
        <w:tc>
          <w:tcPr>
            <w:tcW w:w="2055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[10]. CR for 38.213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5386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Type 3 HARQ codebook construction, change “HARQ process number h” to “HARQ process h”</w:t>
            </w:r>
          </w:p>
        </w:tc>
        <w:tc>
          <w:tcPr>
            <w:tcW w:w="1102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[11]</w:t>
            </w:r>
          </w:p>
        </w:tc>
        <w:tc>
          <w:tcPr>
            <w:tcW w:w="2055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[11]. CR for 38.213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5386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 xml:space="preserve">Correction on usage of </w:t>
            </w:r>
            <w:proofErr w:type="spellStart"/>
            <w:r>
              <w:rPr>
                <w:lang w:eastAsia="en-US"/>
              </w:rPr>
              <w:t>subCarrierSpacingCommon</w:t>
            </w:r>
            <w:proofErr w:type="spellEnd"/>
            <w:r>
              <w:rPr>
                <w:lang w:eastAsia="en-US"/>
              </w:rPr>
              <w:t xml:space="preserve"> for unlicensed</w:t>
            </w:r>
          </w:p>
        </w:tc>
        <w:tc>
          <w:tcPr>
            <w:tcW w:w="1102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[15]</w:t>
            </w:r>
          </w:p>
        </w:tc>
        <w:tc>
          <w:tcPr>
            <w:tcW w:w="2055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[15]. CR for 38.213</w:t>
            </w:r>
          </w:p>
        </w:tc>
      </w:tr>
      <w:tr w:rsidR="00586E2E">
        <w:tc>
          <w:tcPr>
            <w:tcW w:w="819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5386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Correction on UL channel access procedure Type 2A/2B/2C</w:t>
            </w:r>
          </w:p>
        </w:tc>
        <w:tc>
          <w:tcPr>
            <w:tcW w:w="1102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[18]</w:t>
            </w:r>
          </w:p>
        </w:tc>
        <w:tc>
          <w:tcPr>
            <w:tcW w:w="2055" w:type="dxa"/>
          </w:tcPr>
          <w:p w:rsidR="00586E2E" w:rsidRDefault="00E41E4A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[18]. CR for 37.213</w:t>
            </w:r>
          </w:p>
        </w:tc>
      </w:tr>
      <w:tr w:rsidR="00586E2E">
        <w:tc>
          <w:tcPr>
            <w:tcW w:w="819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:rsidR="00586E2E" w:rsidRDefault="00586E2E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:rsidR="00586E2E" w:rsidRDefault="00586E2E">
            <w:pPr>
              <w:rPr>
                <w:lang w:eastAsia="en-US"/>
              </w:rPr>
            </w:pPr>
          </w:p>
        </w:tc>
      </w:tr>
      <w:tr w:rsidR="00586E2E">
        <w:tc>
          <w:tcPr>
            <w:tcW w:w="819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:rsidR="00586E2E" w:rsidRDefault="00586E2E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:rsidR="00586E2E" w:rsidRDefault="00586E2E">
            <w:pPr>
              <w:rPr>
                <w:lang w:eastAsia="en-US"/>
              </w:rPr>
            </w:pPr>
          </w:p>
        </w:tc>
      </w:tr>
      <w:tr w:rsidR="00586E2E">
        <w:tc>
          <w:tcPr>
            <w:tcW w:w="819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:rsidR="00586E2E" w:rsidRDefault="00586E2E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:rsidR="00586E2E" w:rsidRDefault="00586E2E">
            <w:pPr>
              <w:rPr>
                <w:lang w:eastAsia="en-US"/>
              </w:rPr>
            </w:pPr>
          </w:p>
        </w:tc>
      </w:tr>
      <w:tr w:rsidR="00586E2E">
        <w:tc>
          <w:tcPr>
            <w:tcW w:w="819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:rsidR="00586E2E" w:rsidRDefault="00586E2E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:rsidR="00586E2E" w:rsidRDefault="00586E2E">
            <w:pPr>
              <w:rPr>
                <w:lang w:eastAsia="en-US"/>
              </w:rPr>
            </w:pPr>
          </w:p>
        </w:tc>
      </w:tr>
      <w:tr w:rsidR="00586E2E">
        <w:tc>
          <w:tcPr>
            <w:tcW w:w="819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:rsidR="00586E2E" w:rsidRDefault="00586E2E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:rsidR="00586E2E" w:rsidRDefault="00586E2E">
            <w:pPr>
              <w:rPr>
                <w:lang w:eastAsia="en-US"/>
              </w:rPr>
            </w:pPr>
          </w:p>
        </w:tc>
      </w:tr>
      <w:tr w:rsidR="00586E2E">
        <w:tc>
          <w:tcPr>
            <w:tcW w:w="819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:rsidR="00586E2E" w:rsidRDefault="00586E2E">
            <w:pPr>
              <w:rPr>
                <w:rFonts w:eastAsia="宋体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:rsidR="00586E2E" w:rsidRDefault="00586E2E">
            <w:pPr>
              <w:rPr>
                <w:lang w:eastAsia="en-US"/>
              </w:rPr>
            </w:pPr>
          </w:p>
        </w:tc>
      </w:tr>
    </w:tbl>
    <w:p w:rsidR="00586E2E" w:rsidRDefault="00586E2E">
      <w:pPr>
        <w:rPr>
          <w:lang w:eastAsia="en-US"/>
        </w:rPr>
      </w:pPr>
    </w:p>
    <w:p w:rsidR="00586E2E" w:rsidRDefault="00E41E4A">
      <w:pPr>
        <w:pStyle w:val="1"/>
        <w:tabs>
          <w:tab w:val="left" w:pos="9090"/>
        </w:tabs>
      </w:pPr>
      <w:r>
        <w:t>Discussion on which CR to treat</w:t>
      </w:r>
    </w:p>
    <w:p w:rsidR="00586E2E" w:rsidRDefault="00E41E4A">
      <w:pPr>
        <w:rPr>
          <w:lang w:eastAsia="en-US"/>
        </w:rPr>
      </w:pPr>
      <w:r>
        <w:rPr>
          <w:lang w:eastAsia="en-US"/>
        </w:rPr>
        <w:t>Please provide your view below. “Y” to discuss.</w:t>
      </w:r>
    </w:p>
    <w:tbl>
      <w:tblPr>
        <w:tblStyle w:val="af8"/>
        <w:tblW w:w="9362" w:type="dxa"/>
        <w:tblLayout w:type="fixed"/>
        <w:tblLook w:val="04A0" w:firstRow="1" w:lastRow="0" w:firstColumn="1" w:lastColumn="0" w:noHBand="0" w:noVBand="1"/>
      </w:tblPr>
      <w:tblGrid>
        <w:gridCol w:w="1165"/>
        <w:gridCol w:w="910"/>
        <w:gridCol w:w="911"/>
        <w:gridCol w:w="911"/>
        <w:gridCol w:w="911"/>
        <w:gridCol w:w="910"/>
        <w:gridCol w:w="911"/>
        <w:gridCol w:w="911"/>
        <w:gridCol w:w="911"/>
        <w:gridCol w:w="911"/>
      </w:tblGrid>
      <w:tr w:rsidR="00586E2E">
        <w:tc>
          <w:tcPr>
            <w:tcW w:w="1165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9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9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T7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T8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T9</w:t>
            </w:r>
          </w:p>
        </w:tc>
      </w:tr>
      <w:tr w:rsidR="00586E2E">
        <w:tc>
          <w:tcPr>
            <w:tcW w:w="1165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MTK</w:t>
            </w:r>
          </w:p>
        </w:tc>
        <w:tc>
          <w:tcPr>
            <w:tcW w:w="9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Y </w:t>
            </w:r>
          </w:p>
        </w:tc>
        <w:tc>
          <w:tcPr>
            <w:tcW w:w="9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586E2E">
        <w:tc>
          <w:tcPr>
            <w:tcW w:w="1165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910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 (OK with 1</w:t>
            </w:r>
            <w:r>
              <w:rPr>
                <w:vertAlign w:val="superscript"/>
                <w:lang w:eastAsia="en-US"/>
              </w:rPr>
              <w:t>st</w:t>
            </w:r>
            <w:r>
              <w:rPr>
                <w:lang w:eastAsia="en-US"/>
              </w:rPr>
              <w:t xml:space="preserve"> change)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9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:rsidR="00586E2E" w:rsidRDefault="00586E2E">
            <w:pPr>
              <w:rPr>
                <w:lang w:eastAsia="en-US"/>
              </w:rPr>
            </w:pPr>
          </w:p>
        </w:tc>
      </w:tr>
      <w:tr w:rsidR="00586E2E">
        <w:tc>
          <w:tcPr>
            <w:tcW w:w="1165" w:type="dxa"/>
          </w:tcPr>
          <w:p w:rsidR="00586E2E" w:rsidRDefault="00E41E4A">
            <w:r>
              <w:rPr>
                <w:rFonts w:hint="eastAsia"/>
              </w:rPr>
              <w:t>L</w:t>
            </w:r>
            <w:r>
              <w:t>G Electronics</w:t>
            </w:r>
          </w:p>
        </w:tc>
        <w:tc>
          <w:tcPr>
            <w:tcW w:w="910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:rsidR="00586E2E" w:rsidRDefault="00E41E4A">
            <w:r>
              <w:rPr>
                <w:rFonts w:hint="eastAsia"/>
              </w:rPr>
              <w:t>Y (</w:t>
            </w:r>
            <w:r>
              <w:t>but the second change doesn’t seem to be needed)</w:t>
            </w:r>
          </w:p>
        </w:tc>
        <w:tc>
          <w:tcPr>
            <w:tcW w:w="911" w:type="dxa"/>
          </w:tcPr>
          <w:p w:rsidR="00586E2E" w:rsidRDefault="00E41E4A">
            <w:r>
              <w:rPr>
                <w:rFonts w:hint="eastAsia"/>
              </w:rPr>
              <w:t>Y</w:t>
            </w:r>
          </w:p>
        </w:tc>
        <w:tc>
          <w:tcPr>
            <w:tcW w:w="911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:rsidR="00586E2E" w:rsidRDefault="00E41E4A">
            <w:r>
              <w:rPr>
                <w:rFonts w:hint="eastAsia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r>
              <w:rPr>
                <w:rFonts w:hint="eastAsia"/>
              </w:rPr>
              <w:t>Y</w:t>
            </w:r>
          </w:p>
        </w:tc>
        <w:tc>
          <w:tcPr>
            <w:tcW w:w="911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:rsidR="00586E2E" w:rsidRDefault="00E41E4A">
            <w:r>
              <w:rPr>
                <w:rFonts w:hint="eastAsia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r>
              <w:rPr>
                <w:rFonts w:hint="eastAsia"/>
              </w:rPr>
              <w:t>Y</w:t>
            </w:r>
          </w:p>
        </w:tc>
      </w:tr>
      <w:tr w:rsidR="00586E2E">
        <w:tc>
          <w:tcPr>
            <w:tcW w:w="1165" w:type="dxa"/>
          </w:tcPr>
          <w:p w:rsidR="00586E2E" w:rsidRDefault="00E41E4A">
            <w:proofErr w:type="spellStart"/>
            <w:r>
              <w:rPr>
                <w:rFonts w:eastAsia="宋体" w:hint="eastAsia"/>
                <w:lang w:val="en-US" w:eastAsia="zh-CN"/>
              </w:rPr>
              <w:t>Transsion</w:t>
            </w:r>
            <w:proofErr w:type="spellEnd"/>
          </w:p>
        </w:tc>
        <w:tc>
          <w:tcPr>
            <w:tcW w:w="9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rFonts w:eastAsia="宋体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r>
              <w:rPr>
                <w:rFonts w:eastAsia="宋体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r>
              <w:rPr>
                <w:rFonts w:eastAsia="宋体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:rsidR="00586E2E" w:rsidRDefault="00586E2E"/>
        </w:tc>
        <w:tc>
          <w:tcPr>
            <w:tcW w:w="911" w:type="dxa"/>
          </w:tcPr>
          <w:p w:rsidR="00586E2E" w:rsidRDefault="00E41E4A">
            <w:r>
              <w:rPr>
                <w:rFonts w:eastAsia="宋体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:rsidR="00586E2E" w:rsidRDefault="00586E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:rsidR="00586E2E" w:rsidRDefault="00E41E4A">
            <w:r>
              <w:rPr>
                <w:rFonts w:eastAsia="宋体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:rsidR="00586E2E" w:rsidRDefault="00E41E4A">
            <w:r>
              <w:rPr>
                <w:rFonts w:eastAsia="宋体" w:hint="eastAsia"/>
                <w:lang w:val="en-US" w:eastAsia="zh-CN"/>
              </w:rPr>
              <w:t>N</w:t>
            </w:r>
          </w:p>
        </w:tc>
      </w:tr>
      <w:tr w:rsidR="00163B0A">
        <w:tc>
          <w:tcPr>
            <w:tcW w:w="1165" w:type="dxa"/>
          </w:tcPr>
          <w:p w:rsidR="00163B0A" w:rsidRDefault="00163B0A" w:rsidP="00163B0A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H</w:t>
            </w:r>
            <w:r>
              <w:rPr>
                <w:rFonts w:eastAsia="宋体"/>
                <w:lang w:val="en-US" w:eastAsia="zh-CN"/>
              </w:rPr>
              <w:t>uawei, HiSilicon</w:t>
            </w:r>
          </w:p>
        </w:tc>
        <w:tc>
          <w:tcPr>
            <w:tcW w:w="910" w:type="dxa"/>
          </w:tcPr>
          <w:p w:rsidR="00163B0A" w:rsidRPr="007948B5" w:rsidRDefault="00163B0A" w:rsidP="00163B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, comment below</w:t>
            </w:r>
          </w:p>
        </w:tc>
        <w:tc>
          <w:tcPr>
            <w:tcW w:w="911" w:type="dxa"/>
          </w:tcPr>
          <w:p w:rsidR="00163B0A" w:rsidRPr="007948B5" w:rsidRDefault="00163B0A" w:rsidP="00163B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, response to LG below</w:t>
            </w:r>
          </w:p>
        </w:tc>
        <w:tc>
          <w:tcPr>
            <w:tcW w:w="911" w:type="dxa"/>
          </w:tcPr>
          <w:p w:rsidR="00163B0A" w:rsidRPr="007948B5" w:rsidRDefault="00163B0A" w:rsidP="00163B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911" w:type="dxa"/>
          </w:tcPr>
          <w:p w:rsidR="00163B0A" w:rsidRDefault="00163B0A" w:rsidP="00163B0A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:rsidR="00163B0A" w:rsidRPr="00163B0A" w:rsidRDefault="00163B0A" w:rsidP="00163B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Comment below</w:t>
            </w:r>
          </w:p>
        </w:tc>
        <w:tc>
          <w:tcPr>
            <w:tcW w:w="911" w:type="dxa"/>
          </w:tcPr>
          <w:p w:rsidR="00163B0A" w:rsidRPr="007948B5" w:rsidRDefault="00163B0A" w:rsidP="00163B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911" w:type="dxa"/>
          </w:tcPr>
          <w:p w:rsidR="00163B0A" w:rsidRDefault="00163B0A" w:rsidP="00163B0A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:rsidR="00163B0A" w:rsidRPr="007948B5" w:rsidRDefault="00163B0A" w:rsidP="00163B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911" w:type="dxa"/>
          </w:tcPr>
          <w:p w:rsidR="00163B0A" w:rsidRPr="007948B5" w:rsidRDefault="00163B0A" w:rsidP="00163B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resolved in RAN1#104,</w:t>
            </w:r>
          </w:p>
        </w:tc>
      </w:tr>
      <w:tr w:rsidR="00613EEF">
        <w:tc>
          <w:tcPr>
            <w:tcW w:w="1165" w:type="dxa"/>
          </w:tcPr>
          <w:p w:rsidR="00613EEF" w:rsidRDefault="00613EEF" w:rsidP="00613EEF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</w:t>
            </w:r>
            <w:r>
              <w:rPr>
                <w:rFonts w:eastAsia="宋体"/>
                <w:lang w:val="en-US" w:eastAsia="zh-CN"/>
              </w:rPr>
              <w:t>AICT</w:t>
            </w:r>
          </w:p>
        </w:tc>
        <w:tc>
          <w:tcPr>
            <w:tcW w:w="910" w:type="dxa"/>
          </w:tcPr>
          <w:p w:rsidR="00613EEF" w:rsidRDefault="00613EEF" w:rsidP="00613EEF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911" w:type="dxa"/>
          </w:tcPr>
          <w:p w:rsidR="00613EEF" w:rsidRDefault="00613EEF" w:rsidP="00613EEF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:rsidR="00613EEF" w:rsidRDefault="00613EEF" w:rsidP="00613EEF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:rsidR="00613EEF" w:rsidRDefault="00613EEF" w:rsidP="00613EEF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:rsidR="00613EEF" w:rsidRPr="00887980" w:rsidRDefault="00613EEF" w:rsidP="00613EEF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911" w:type="dxa"/>
          </w:tcPr>
          <w:p w:rsidR="00613EEF" w:rsidRDefault="00613EEF" w:rsidP="00613EEF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:rsidR="00613EEF" w:rsidRDefault="00613EEF" w:rsidP="00613EEF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:rsidR="00613EEF" w:rsidRDefault="00613EEF" w:rsidP="00613EEF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Y</w:t>
            </w:r>
          </w:p>
        </w:tc>
        <w:tc>
          <w:tcPr>
            <w:tcW w:w="911" w:type="dxa"/>
          </w:tcPr>
          <w:p w:rsidR="00613EEF" w:rsidRDefault="00613EEF" w:rsidP="00613EEF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Y</w:t>
            </w:r>
          </w:p>
        </w:tc>
      </w:tr>
    </w:tbl>
    <w:p w:rsidR="00586E2E" w:rsidRDefault="00586E2E">
      <w:pPr>
        <w:rPr>
          <w:lang w:eastAsia="en-US"/>
        </w:rPr>
      </w:pPr>
    </w:p>
    <w:p w:rsidR="00586E2E" w:rsidRDefault="00586E2E">
      <w:pPr>
        <w:rPr>
          <w:lang w:eastAsia="en-US"/>
        </w:rPr>
      </w:pPr>
    </w:p>
    <w:tbl>
      <w:tblPr>
        <w:tblStyle w:val="af8"/>
        <w:tblW w:w="4497" w:type="dxa"/>
        <w:tblLayout w:type="fixed"/>
        <w:tblLook w:val="04A0" w:firstRow="1" w:lastRow="0" w:firstColumn="1" w:lastColumn="0" w:noHBand="0" w:noVBand="1"/>
      </w:tblPr>
      <w:tblGrid>
        <w:gridCol w:w="1255"/>
        <w:gridCol w:w="810"/>
        <w:gridCol w:w="811"/>
        <w:gridCol w:w="811"/>
        <w:gridCol w:w="810"/>
      </w:tblGrid>
      <w:tr w:rsidR="00586E2E">
        <w:trPr>
          <w:trHeight w:val="290"/>
        </w:trPr>
        <w:tc>
          <w:tcPr>
            <w:tcW w:w="1255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8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8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8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8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</w:tr>
      <w:tr w:rsidR="00586E2E">
        <w:trPr>
          <w:trHeight w:val="290"/>
        </w:trPr>
        <w:tc>
          <w:tcPr>
            <w:tcW w:w="1255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MTK</w:t>
            </w:r>
          </w:p>
        </w:tc>
        <w:tc>
          <w:tcPr>
            <w:tcW w:w="8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586E2E">
        <w:trPr>
          <w:trHeight w:val="290"/>
        </w:trPr>
        <w:tc>
          <w:tcPr>
            <w:tcW w:w="1255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8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8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</w:tr>
      <w:tr w:rsidR="00586E2E">
        <w:trPr>
          <w:trHeight w:val="290"/>
        </w:trPr>
        <w:tc>
          <w:tcPr>
            <w:tcW w:w="1255" w:type="dxa"/>
          </w:tcPr>
          <w:p w:rsidR="00586E2E" w:rsidRDefault="00E41E4A">
            <w:r>
              <w:rPr>
                <w:rFonts w:hint="eastAsia"/>
              </w:rPr>
              <w:t>LG Electronics</w:t>
            </w:r>
          </w:p>
        </w:tc>
        <w:tc>
          <w:tcPr>
            <w:tcW w:w="810" w:type="dxa"/>
          </w:tcPr>
          <w:p w:rsidR="00586E2E" w:rsidRDefault="00E41E4A">
            <w:r>
              <w:rPr>
                <w:rFonts w:hint="eastAsia"/>
              </w:rPr>
              <w:t>Y</w:t>
            </w:r>
          </w:p>
        </w:tc>
        <w:tc>
          <w:tcPr>
            <w:tcW w:w="811" w:type="dxa"/>
          </w:tcPr>
          <w:p w:rsidR="00586E2E" w:rsidRDefault="00E41E4A">
            <w:r>
              <w:t>Y</w:t>
            </w:r>
          </w:p>
        </w:tc>
        <w:tc>
          <w:tcPr>
            <w:tcW w:w="811" w:type="dxa"/>
          </w:tcPr>
          <w:p w:rsidR="00586E2E" w:rsidRDefault="00E41E4A">
            <w:r>
              <w:rPr>
                <w:rFonts w:hint="eastAsia"/>
              </w:rPr>
              <w:t>Y</w:t>
            </w:r>
          </w:p>
        </w:tc>
        <w:tc>
          <w:tcPr>
            <w:tcW w:w="810" w:type="dxa"/>
          </w:tcPr>
          <w:p w:rsidR="00586E2E" w:rsidRDefault="00E41E4A">
            <w:r>
              <w:rPr>
                <w:rFonts w:hint="eastAsia"/>
              </w:rPr>
              <w:t>Y</w:t>
            </w:r>
          </w:p>
        </w:tc>
      </w:tr>
      <w:tr w:rsidR="00586E2E">
        <w:trPr>
          <w:trHeight w:val="290"/>
        </w:trPr>
        <w:tc>
          <w:tcPr>
            <w:tcW w:w="1255" w:type="dxa"/>
          </w:tcPr>
          <w:p w:rsidR="00586E2E" w:rsidRDefault="00E41E4A">
            <w:pPr>
              <w:rPr>
                <w:lang w:eastAsia="en-US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Transsion</w:t>
            </w:r>
            <w:proofErr w:type="spellEnd"/>
          </w:p>
        </w:tc>
        <w:tc>
          <w:tcPr>
            <w:tcW w:w="8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rFonts w:eastAsia="宋体" w:hint="eastAsia"/>
                <w:lang w:val="en-US" w:eastAsia="zh-CN"/>
              </w:rPr>
              <w:t>Y</w:t>
            </w:r>
          </w:p>
        </w:tc>
        <w:tc>
          <w:tcPr>
            <w:tcW w:w="8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rFonts w:eastAsia="宋体" w:hint="eastAsia"/>
                <w:lang w:val="en-US" w:eastAsia="zh-CN"/>
              </w:rPr>
              <w:t>Y</w:t>
            </w:r>
          </w:p>
        </w:tc>
        <w:tc>
          <w:tcPr>
            <w:tcW w:w="811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rFonts w:eastAsia="宋体" w:hint="eastAsia"/>
                <w:lang w:val="en-US" w:eastAsia="zh-CN"/>
              </w:rPr>
              <w:t>Y</w:t>
            </w:r>
          </w:p>
        </w:tc>
        <w:tc>
          <w:tcPr>
            <w:tcW w:w="810" w:type="dxa"/>
          </w:tcPr>
          <w:p w:rsidR="00586E2E" w:rsidRDefault="00E41E4A">
            <w:pPr>
              <w:rPr>
                <w:lang w:eastAsia="en-US"/>
              </w:rPr>
            </w:pPr>
            <w:r>
              <w:rPr>
                <w:rFonts w:eastAsia="宋体" w:hint="eastAsia"/>
                <w:lang w:val="en-US" w:eastAsia="zh-CN"/>
              </w:rPr>
              <w:t>Y</w:t>
            </w:r>
          </w:p>
        </w:tc>
      </w:tr>
      <w:tr w:rsidR="00163B0A">
        <w:trPr>
          <w:trHeight w:val="290"/>
        </w:trPr>
        <w:tc>
          <w:tcPr>
            <w:tcW w:w="1255" w:type="dxa"/>
          </w:tcPr>
          <w:p w:rsidR="00163B0A" w:rsidRDefault="00163B0A" w:rsidP="00163B0A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H</w:t>
            </w:r>
            <w:r>
              <w:rPr>
                <w:rFonts w:eastAsia="宋体"/>
                <w:lang w:val="en-US" w:eastAsia="zh-CN"/>
              </w:rPr>
              <w:t>uawei, HiSilicon</w:t>
            </w:r>
          </w:p>
        </w:tc>
        <w:tc>
          <w:tcPr>
            <w:tcW w:w="810" w:type="dxa"/>
          </w:tcPr>
          <w:p w:rsidR="00163B0A" w:rsidRPr="007948B5" w:rsidRDefault="00163B0A" w:rsidP="00163B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811" w:type="dxa"/>
          </w:tcPr>
          <w:p w:rsidR="00163B0A" w:rsidRPr="007948B5" w:rsidRDefault="00163B0A" w:rsidP="00163B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811" w:type="dxa"/>
          </w:tcPr>
          <w:p w:rsidR="00163B0A" w:rsidRPr="007948B5" w:rsidRDefault="00163B0A" w:rsidP="00163B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810" w:type="dxa"/>
          </w:tcPr>
          <w:p w:rsidR="00163B0A" w:rsidRDefault="00163B0A" w:rsidP="00163B0A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Comment below</w:t>
            </w:r>
          </w:p>
        </w:tc>
      </w:tr>
      <w:tr w:rsidR="00613EEF">
        <w:trPr>
          <w:trHeight w:val="290"/>
        </w:trPr>
        <w:tc>
          <w:tcPr>
            <w:tcW w:w="1255" w:type="dxa"/>
          </w:tcPr>
          <w:p w:rsidR="00613EEF" w:rsidRDefault="00613EEF" w:rsidP="00163B0A"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</w:t>
            </w:r>
            <w:r>
              <w:rPr>
                <w:rFonts w:eastAsia="宋体"/>
                <w:lang w:val="en-US" w:eastAsia="zh-CN"/>
              </w:rPr>
              <w:t>AICT</w:t>
            </w:r>
          </w:p>
        </w:tc>
        <w:tc>
          <w:tcPr>
            <w:tcW w:w="810" w:type="dxa"/>
          </w:tcPr>
          <w:p w:rsidR="00613EEF" w:rsidRDefault="00613EEF" w:rsidP="00163B0A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811" w:type="dxa"/>
          </w:tcPr>
          <w:p w:rsidR="00613EEF" w:rsidRDefault="00613EEF" w:rsidP="00163B0A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811" w:type="dxa"/>
          </w:tcPr>
          <w:p w:rsidR="00613EEF" w:rsidRDefault="00613EEF" w:rsidP="00163B0A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</w:p>
        </w:tc>
        <w:tc>
          <w:tcPr>
            <w:tcW w:w="810" w:type="dxa"/>
          </w:tcPr>
          <w:p w:rsidR="00613EEF" w:rsidRDefault="00613EEF" w:rsidP="00163B0A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Y</w:t>
            </w:r>
            <w:bookmarkStart w:id="0" w:name="_GoBack"/>
            <w:bookmarkEnd w:id="0"/>
          </w:p>
        </w:tc>
      </w:tr>
    </w:tbl>
    <w:p w:rsidR="00586E2E" w:rsidRDefault="00586E2E">
      <w:pPr>
        <w:rPr>
          <w:lang w:eastAsia="en-US"/>
        </w:rPr>
      </w:pPr>
    </w:p>
    <w:p w:rsidR="00586E2E" w:rsidRDefault="00E41E4A">
      <w:pPr>
        <w:rPr>
          <w:lang w:eastAsia="en-US"/>
        </w:rPr>
      </w:pPr>
      <w:r>
        <w:rPr>
          <w:lang w:eastAsia="en-US"/>
        </w:rPr>
        <w:t>Other comments:</w:t>
      </w:r>
    </w:p>
    <w:tbl>
      <w:tblPr>
        <w:tblStyle w:val="af8"/>
        <w:tblW w:w="9209" w:type="dxa"/>
        <w:tblLayout w:type="fixed"/>
        <w:tblLook w:val="04A0" w:firstRow="1" w:lastRow="0" w:firstColumn="1" w:lastColumn="0" w:noHBand="0" w:noVBand="1"/>
      </w:tblPr>
      <w:tblGrid>
        <w:gridCol w:w="1603"/>
        <w:gridCol w:w="7606"/>
      </w:tblGrid>
      <w:tr w:rsidR="00586E2E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86E2E" w:rsidRDefault="00E41E4A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86E2E" w:rsidRDefault="00E41E4A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Comments </w:t>
            </w:r>
          </w:p>
        </w:tc>
      </w:tr>
      <w:tr w:rsidR="00586E2E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2E" w:rsidRDefault="00E41E4A">
            <w:pPr>
              <w:spacing w:after="120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MTK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2E" w:rsidRDefault="00E41E4A">
            <w:r>
              <w:rPr>
                <w:rFonts w:eastAsia="MS Mincho"/>
                <w:lang w:val="en-US" w:eastAsia="ja-JP"/>
              </w:rPr>
              <w:t xml:space="preserve">For T9, we are trying to discuss the issue about additional PDSCH DM-RS dropping with double symbol. With the Rel-16 NR-U introduced Type B PDSCH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8,9,10,11,12,13</m:t>
                  </m:r>
                </m:e>
              </m:d>
            </m:oMath>
            <w:r>
              <w:t>:</w:t>
            </w:r>
          </w:p>
          <w:p w:rsidR="00586E2E" w:rsidRDefault="00E41E4A">
            <w:pPr>
              <w:rPr>
                <w:rFonts w:eastAsia="MS Mincho"/>
                <w:lang w:val="en-US" w:eastAsia="ja-JP"/>
              </w:rPr>
            </w:pPr>
            <w:r>
              <w:rPr>
                <w:noProof/>
                <w:lang w:val="en-US" w:eastAsia="zh-CN"/>
              </w:rPr>
              <w:lastRenderedPageBreak/>
              <w:drawing>
                <wp:inline distT="0" distB="0" distL="0" distR="0">
                  <wp:extent cx="4451985" cy="330200"/>
                  <wp:effectExtent l="0" t="0" r="571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2598" cy="33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E2E" w:rsidRDefault="00E41E4A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In some condition, only the second symbol of an additional double-symbol DM-RS is out of bound according to current Rel-16 RAN1 spec, and it breaks the orthogonality of orthogonal cover code (OCC) applied on the DM-RS. As a result, we prefer to adopt Alt 1 below (drop both symbols when the second symbol of DMRS is out of bound) to avoid this kind of scenario.</w:t>
            </w:r>
          </w:p>
          <w:p w:rsidR="00586E2E" w:rsidRDefault="00E41E4A">
            <w:pPr>
              <w:rPr>
                <w:rFonts w:eastAsia="MS Mincho"/>
                <w:lang w:val="en-US" w:eastAsia="ja-JP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4692650" cy="2186305"/>
                  <wp:effectExtent l="0" t="0" r="0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5921" cy="2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2E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2E" w:rsidRDefault="00E41E4A">
            <w:pPr>
              <w:spacing w:after="120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lastRenderedPageBreak/>
              <w:t>Ericsson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2E" w:rsidRDefault="00E41E4A">
            <w:pPr>
              <w:kinsoku/>
              <w:spacing w:after="120"/>
              <w:contextualSpacing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T7: This issue has been discussed for 3 meetings now (one of them in Rel-15 maintenance) without consensus. We see little point in continuing the discussion which will end up with the same result.</w:t>
            </w:r>
          </w:p>
          <w:p w:rsidR="00586E2E" w:rsidRDefault="00586E2E">
            <w:pPr>
              <w:kinsoku/>
              <w:spacing w:after="120"/>
              <w:contextualSpacing/>
              <w:rPr>
                <w:rFonts w:eastAsia="MS Mincho"/>
                <w:lang w:val="en-US" w:eastAsia="ja-JP"/>
              </w:rPr>
            </w:pPr>
          </w:p>
        </w:tc>
      </w:tr>
      <w:tr w:rsidR="00586E2E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2E" w:rsidRDefault="00E41E4A">
            <w:pPr>
              <w:spacing w:after="120"/>
              <w:rPr>
                <w:rFonts w:eastAsia="MS Mincho"/>
                <w:lang w:val="en-US" w:eastAsia="ja-JP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Transsion</w:t>
            </w:r>
            <w:proofErr w:type="spellEnd"/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2E" w:rsidRDefault="00E41E4A">
            <w:pPr>
              <w:kinsoku/>
              <w:spacing w:after="120"/>
              <w:contextualSpacing/>
              <w:rPr>
                <w:rFonts w:eastAsia="MS Mincho"/>
                <w:lang w:val="en-US" w:eastAsia="ja-JP"/>
              </w:rPr>
            </w:pPr>
            <w:r>
              <w:rPr>
                <w:rFonts w:eastAsia="宋体" w:hint="eastAsia"/>
                <w:lang w:val="en-US" w:eastAsia="zh-CN"/>
              </w:rPr>
              <w:t xml:space="preserve">T9: This issue has been discussed and identified at the RAN1#104-e meeting, and the intention of the final CR </w:t>
            </w:r>
            <w:r>
              <w:rPr>
                <w:rFonts w:eastAsia="宋体" w:hint="eastAsia"/>
                <w:highlight w:val="green"/>
                <w:lang w:val="en-US" w:eastAsia="zh-CN"/>
              </w:rPr>
              <w:t>R1-2102009</w:t>
            </w:r>
            <w:r>
              <w:rPr>
                <w:rFonts w:eastAsia="宋体" w:hint="eastAsia"/>
                <w:lang w:val="en-US" w:eastAsia="zh-CN"/>
              </w:rPr>
              <w:t xml:space="preserve"> is the same as that of MTK. In current specification, </w:t>
            </w:r>
            <w:r>
              <w:rPr>
                <w:rFonts w:eastAsia="宋体"/>
                <w:lang w:val="en-US" w:eastAsia="zh-CN"/>
              </w:rPr>
              <w:t>“</w:t>
            </w:r>
            <w:r>
              <w:rPr>
                <w:rFonts w:eastAsia="宋体" w:hint="eastAsia"/>
                <w:lang w:val="en-US" w:eastAsia="zh-CN"/>
              </w:rPr>
              <w:t xml:space="preserve">for all values of the PDSCH duration 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l</w:t>
            </w:r>
            <w:r>
              <w:rPr>
                <w:rFonts w:eastAsia="宋体" w:hint="eastAsia"/>
                <w:vertAlign w:val="subscript"/>
                <w:lang w:val="en-US" w:eastAsia="zh-CN"/>
              </w:rPr>
              <w:t>d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other than </w:t>
            </w:r>
            <w:r>
              <w:t>2, 5, and 7 symbols</w:t>
            </w:r>
            <w:r>
              <w:rPr>
                <w:rFonts w:eastAsia="宋体" w:hint="eastAsia"/>
                <w:lang w:val="en-US" w:eastAsia="zh-CN"/>
              </w:rPr>
              <w:t xml:space="preserve">, the UE is not expected </w:t>
            </w:r>
            <w:proofErr w:type="gramStart"/>
            <w:r>
              <w:rPr>
                <w:rFonts w:eastAsia="宋体" w:hint="eastAsia"/>
                <w:lang w:val="en-US" w:eastAsia="zh-CN"/>
              </w:rPr>
              <w:t>to  receive</w:t>
            </w:r>
            <w:proofErr w:type="gramEnd"/>
            <w:r>
              <w:rPr>
                <w:rFonts w:eastAsia="宋体" w:hint="eastAsia"/>
                <w:lang w:val="en-US" w:eastAsia="zh-CN"/>
              </w:rPr>
              <w:t xml:space="preserve"> </w:t>
            </w:r>
            <w:r>
              <w:rPr>
                <w:rFonts w:eastAsia="宋体" w:hint="eastAsia"/>
                <w:highlight w:val="yellow"/>
                <w:lang w:val="en-US" w:eastAsia="zh-CN"/>
              </w:rPr>
              <w:t>DM-RS</w:t>
            </w:r>
            <w:r>
              <w:rPr>
                <w:rFonts w:eastAsia="宋体" w:hint="eastAsia"/>
                <w:lang w:val="en-US" w:eastAsia="zh-CN"/>
              </w:rPr>
              <w:t xml:space="preserve"> beyond the (</w:t>
            </w:r>
            <w:proofErr w:type="spellStart"/>
            <w:r>
              <w:rPr>
                <w:rFonts w:eastAsia="宋体" w:hint="eastAsia"/>
                <w:i/>
                <w:iCs/>
                <w:lang w:val="en-US" w:eastAsia="zh-CN"/>
              </w:rPr>
              <w:t>l</w:t>
            </w:r>
            <w:r>
              <w:rPr>
                <w:rFonts w:eastAsia="宋体" w:hint="eastAsia"/>
                <w:vertAlign w:val="subscript"/>
                <w:lang w:val="en-US" w:eastAsia="zh-CN"/>
              </w:rPr>
              <w:t>d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- 1):</w:t>
            </w:r>
            <w:proofErr w:type="spellStart"/>
            <w:r>
              <w:rPr>
                <w:rFonts w:eastAsia="宋体" w:hint="eastAsia"/>
                <w:lang w:val="en-US" w:eastAsia="zh-CN"/>
              </w:rPr>
              <w:t>th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symbol</w:t>
            </w:r>
            <w:r>
              <w:rPr>
                <w:rFonts w:eastAsia="宋体"/>
                <w:lang w:val="en-US" w:eastAsia="zh-CN"/>
              </w:rPr>
              <w:t>”</w:t>
            </w:r>
            <w:r>
              <w:rPr>
                <w:rFonts w:eastAsia="宋体" w:hint="eastAsia"/>
                <w:lang w:val="en-US" w:eastAsia="zh-CN"/>
              </w:rPr>
              <w:t xml:space="preserve"> means that for double-symbol DMRS, the UE is not expected to receive the </w:t>
            </w:r>
            <w:r>
              <w:rPr>
                <w:rFonts w:eastAsia="宋体" w:hint="eastAsia"/>
                <w:highlight w:val="yellow"/>
                <w:lang w:val="en-US" w:eastAsia="zh-CN"/>
              </w:rPr>
              <w:t>two DM-RS symbols.</w:t>
            </w:r>
            <w:r>
              <w:rPr>
                <w:rFonts w:eastAsia="宋体" w:hint="eastAsia"/>
                <w:lang w:val="en-US" w:eastAsia="zh-CN"/>
              </w:rPr>
              <w:t xml:space="preserve"> The language </w:t>
            </w:r>
            <w:r>
              <w:rPr>
                <w:rFonts w:eastAsia="宋体"/>
                <w:lang w:val="en-US" w:eastAsia="zh-CN"/>
              </w:rPr>
              <w:t>“</w:t>
            </w:r>
            <w:r>
              <w:rPr>
                <w:rFonts w:eastAsia="宋体" w:hint="eastAsia"/>
                <w:highlight w:val="yellow"/>
                <w:lang w:val="en-US" w:eastAsia="zh-CN"/>
              </w:rPr>
              <w:t>DM-RS</w:t>
            </w:r>
            <w:r>
              <w:rPr>
                <w:rFonts w:eastAsia="宋体"/>
                <w:lang w:val="en-US" w:eastAsia="zh-CN"/>
              </w:rPr>
              <w:t>”</w:t>
            </w:r>
            <w:r>
              <w:rPr>
                <w:rFonts w:eastAsia="宋体" w:hint="eastAsia"/>
                <w:lang w:val="en-US" w:eastAsia="zh-CN"/>
              </w:rPr>
              <w:t xml:space="preserve"> highlighted in yellow in current spec is for simplicity and to be consistent with the description in </w:t>
            </w:r>
            <w:r>
              <w:rPr>
                <w:rFonts w:eastAsia="宋体"/>
                <w:lang w:val="en-US" w:eastAsia="zh-CN"/>
              </w:rPr>
              <w:t>“</w:t>
            </w:r>
            <w:r>
              <w:t xml:space="preserve">if the PDSCH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is 12 or 13 symbols, the UE is not expected to receive </w:t>
            </w:r>
            <w:r>
              <w:rPr>
                <w:highlight w:val="yellow"/>
              </w:rPr>
              <w:t>DM-RS</w:t>
            </w:r>
            <w:r>
              <w:t xml:space="preserve"> mapped to symbol 12 or later in the slot</w:t>
            </w:r>
            <w:r>
              <w:rPr>
                <w:rFonts w:eastAsia="宋体"/>
                <w:lang w:val="en-US" w:eastAsia="zh-CN"/>
              </w:rPr>
              <w:t>”</w:t>
            </w:r>
            <w:r>
              <w:rPr>
                <w:rFonts w:eastAsia="宋体" w:hint="eastAsia"/>
                <w:lang w:val="en-US" w:eastAsia="zh-CN"/>
              </w:rPr>
              <w:t xml:space="preserve">. Hence, we believe that this issue should not be discussed again. </w:t>
            </w:r>
          </w:p>
        </w:tc>
      </w:tr>
      <w:tr w:rsidR="005717E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1" w:rsidRDefault="005717E1">
            <w:pPr>
              <w:spacing w:after="12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MTK2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E1" w:rsidRDefault="005717E1">
            <w:pPr>
              <w:kinsoku/>
              <w:spacing w:after="120"/>
              <w:contextualSpacing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Thanks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Transsion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for pointing out that T9 is already discussed before and had a corresponding CR </w:t>
            </w:r>
            <w:r>
              <w:rPr>
                <w:rFonts w:eastAsia="宋体" w:hint="eastAsia"/>
                <w:highlight w:val="green"/>
                <w:lang w:val="en-US" w:eastAsia="zh-CN"/>
              </w:rPr>
              <w:t>R1-2102009</w:t>
            </w:r>
            <w:r>
              <w:rPr>
                <w:rFonts w:eastAsia="宋体"/>
                <w:lang w:val="en-US" w:eastAsia="zh-CN"/>
              </w:rPr>
              <w:t xml:space="preserve">. The information is very helpful to us. We agree with </w:t>
            </w:r>
            <w:proofErr w:type="spellStart"/>
            <w:r>
              <w:rPr>
                <w:rFonts w:eastAsia="宋体" w:hint="eastAsia"/>
                <w:lang w:val="en-US" w:eastAsia="zh-CN"/>
              </w:rPr>
              <w:t>Transsion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that T9 is </w:t>
            </w:r>
            <w:r w:rsidRPr="005717E1">
              <w:rPr>
                <w:rFonts w:eastAsia="宋体"/>
                <w:b/>
                <w:color w:val="FF0000"/>
                <w:lang w:val="en-US" w:eastAsia="zh-CN"/>
              </w:rPr>
              <w:t>not</w:t>
            </w:r>
            <w:r>
              <w:rPr>
                <w:rFonts w:eastAsia="宋体"/>
                <w:lang w:val="en-US" w:eastAsia="zh-CN"/>
              </w:rPr>
              <w:t xml:space="preserve"> needed to be discussed again in RAN1 #107e.</w:t>
            </w:r>
          </w:p>
        </w:tc>
      </w:tr>
      <w:tr w:rsidR="00163B0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A" w:rsidRDefault="00163B0A">
            <w:pPr>
              <w:spacing w:after="12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H</w:t>
            </w:r>
            <w:r>
              <w:rPr>
                <w:rFonts w:eastAsia="宋体"/>
                <w:lang w:val="en-US" w:eastAsia="zh-CN"/>
              </w:rPr>
              <w:t>uawei, HiSilicon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A" w:rsidRDefault="00163B0A" w:rsidP="00163B0A">
            <w:pPr>
              <w:kinsoku/>
              <w:spacing w:after="120"/>
              <w:contextualSpacing/>
              <w:rPr>
                <w:rFonts w:eastAsiaTheme="minorEastAsia"/>
                <w:lang w:val="en-US" w:eastAsia="zh-CN"/>
              </w:rPr>
            </w:pPr>
            <w:r w:rsidRPr="007948B5">
              <w:rPr>
                <w:rFonts w:eastAsiaTheme="minorEastAsia"/>
                <w:b/>
                <w:lang w:val="en-US" w:eastAsia="zh-CN"/>
              </w:rPr>
              <w:t xml:space="preserve">T1: </w:t>
            </w:r>
            <w:r w:rsidRPr="007948B5">
              <w:rPr>
                <w:rFonts w:eastAsiaTheme="minor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>he new regulation for 2.4GHz, 5.1GHz and 5.8GHz in China was formally issued on Sept 8. It will take effect from Jan 1 2022. Current FBE mechanism did not conform to the regulation and should be resolved.</w:t>
            </w:r>
          </w:p>
          <w:p w:rsidR="00163B0A" w:rsidRDefault="00163B0A" w:rsidP="00163B0A">
            <w:pPr>
              <w:kinsoku/>
              <w:spacing w:after="120"/>
              <w:contextualSpacing/>
              <w:rPr>
                <w:rFonts w:eastAsiaTheme="minorEastAsia"/>
                <w:lang w:val="en-US" w:eastAsia="zh-CN"/>
              </w:rPr>
            </w:pPr>
          </w:p>
          <w:p w:rsidR="00163B0A" w:rsidRDefault="00163B0A" w:rsidP="00163B0A">
            <w:pPr>
              <w:kinsoku/>
              <w:spacing w:after="120"/>
              <w:contextualSpacing/>
              <w:rPr>
                <w:rFonts w:eastAsiaTheme="minorEastAsia"/>
                <w:lang w:val="en-US" w:eastAsia="zh-CN"/>
              </w:rPr>
            </w:pPr>
            <w:r w:rsidRPr="003814CE">
              <w:rPr>
                <w:rFonts w:eastAsiaTheme="minorEastAsia"/>
                <w:b/>
                <w:lang w:val="en-US" w:eastAsia="zh-CN"/>
              </w:rPr>
              <w:t>T2:</w:t>
            </w:r>
            <w:r>
              <w:rPr>
                <w:rFonts w:eastAsiaTheme="minorEastAsia"/>
                <w:lang w:val="en-US" w:eastAsia="zh-CN"/>
              </w:rPr>
              <w:t xml:space="preserve"> As for the 2</w:t>
            </w:r>
            <w:r w:rsidRPr="003814CE">
              <w:rPr>
                <w:rFonts w:eastAsiaTheme="minorEastAsia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/>
                <w:lang w:val="en-US" w:eastAsia="zh-CN"/>
              </w:rPr>
              <w:t xml:space="preserve"> change, the current spec allocate all RE of PUSCH to CG-UCI, CSI-part- 1 and CSI-part-2. There is no space for CG-PUSCH.</w:t>
            </w:r>
          </w:p>
          <w:p w:rsidR="00163B0A" w:rsidRDefault="00163B0A" w:rsidP="00163B0A">
            <w:pPr>
              <w:kinsoku/>
              <w:spacing w:after="120"/>
              <w:contextualSpacing/>
              <w:rPr>
                <w:rFonts w:eastAsiaTheme="minorEastAsia"/>
                <w:lang w:val="en-US" w:eastAsia="zh-CN"/>
              </w:rPr>
            </w:pPr>
          </w:p>
          <w:p w:rsidR="00163B0A" w:rsidRDefault="00163B0A" w:rsidP="00163B0A">
            <w:pPr>
              <w:kinsoku/>
              <w:spacing w:after="120"/>
              <w:contextualSpacing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lang w:val="en-US" w:eastAsia="zh-CN"/>
              </w:rPr>
              <w:t xml:space="preserve">T5: </w:t>
            </w:r>
            <w:r w:rsidRPr="001E6F4D">
              <w:rPr>
                <w:rFonts w:eastAsiaTheme="minorEastAsia"/>
                <w:lang w:val="en-US" w:eastAsia="zh-CN"/>
              </w:rPr>
              <w:t>We think this correction is inaccurate as</w:t>
            </w:r>
            <w:r>
              <w:rPr>
                <w:rFonts w:eastAsiaTheme="minorEastAsia"/>
                <w:b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i/>
                      <w:snapToGrid/>
                      <w:kern w:val="0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ext</m:t>
                  </m:r>
                </m:sub>
              </m:sSub>
            </m:oMath>
            <w:r>
              <w:rPr>
                <w:rFonts w:eastAsia="等线"/>
                <w:snapToGrid/>
                <w:kern w:val="0"/>
                <w:szCs w:val="20"/>
                <w:lang w:eastAsia="en-US"/>
              </w:rPr>
              <w:t xml:space="preserve"> is used for defining the time interval</w:t>
            </w:r>
            <w:r w:rsidRPr="001E6F4D">
              <w:rPr>
                <w:rFonts w:eastAsia="等线"/>
                <w:snapToGrid/>
                <w:kern w:val="0"/>
                <w:szCs w:val="20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i/>
                      <w:snapToGrid/>
                      <w:kern w:val="0"/>
                      <w:szCs w:val="20"/>
                      <w:lang w:eastAsia="en-US"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napToGrid/>
                          <w:kern w:val="0"/>
                          <w:sz w:val="18"/>
                          <w:szCs w:val="20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napToGrid/>
                          <w:kern w:val="0"/>
                          <w:szCs w:val="20"/>
                          <w:lang w:eastAsia="en-US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snapToGrid/>
                          <w:kern w:val="0"/>
                          <w:szCs w:val="20"/>
                          <w:lang w:eastAsia="en-US"/>
                        </w:rPr>
                        <m:t>start,</m:t>
                      </m:r>
                      <m:r>
                        <w:rPr>
                          <w:rFonts w:ascii="Cambria Math" w:hAnsi="Cambria Math"/>
                          <w:snapToGrid/>
                          <w:kern w:val="0"/>
                          <w:szCs w:val="20"/>
                          <w:lang w:eastAsia="en-US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hAnsi="Cambria Math"/>
                          <w:snapToGrid/>
                          <w:kern w:val="0"/>
                          <w:szCs w:val="20"/>
                          <w:lang w:eastAsia="en-US"/>
                        </w:rPr>
                        <m:t>μ</m:t>
                      </m:r>
                    </m:sup>
                  </m:sSubSup>
                  <m: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-T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ext</m:t>
                  </m:r>
                </m:sub>
              </m:sSub>
              <m:r>
                <w:rPr>
                  <w:rFonts w:ascii="Cambria Math" w:eastAsia="等线" w:hAnsi="Cambria Math"/>
                  <w:snapToGrid/>
                  <w:kern w:val="0"/>
                  <w:szCs w:val="20"/>
                  <w:lang w:eastAsia="en-US"/>
                </w:rPr>
                <m:t>≤t&lt;</m:t>
              </m:r>
              <m:sSubSup>
                <m:sSubSupPr>
                  <m:ctrlPr>
                    <w:rPr>
                      <w:rFonts w:ascii="Cambria Math" w:hAnsi="Cambria Math"/>
                      <w:i/>
                      <w:snapToGrid/>
                      <w:kern w:val="0"/>
                      <w:sz w:val="18"/>
                      <w:szCs w:val="20"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napToGrid/>
                      <w:kern w:val="0"/>
                      <w:szCs w:val="20"/>
                      <w:lang w:eastAsia="en-US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napToGrid/>
                      <w:kern w:val="0"/>
                      <w:szCs w:val="20"/>
                      <w:lang w:eastAsia="en-US"/>
                    </w:rPr>
                    <m:t>start,</m:t>
                  </m:r>
                  <m:r>
                    <w:rPr>
                      <w:rFonts w:ascii="Cambria Math" w:hAnsi="Cambria Math"/>
                      <w:snapToGrid/>
                      <w:kern w:val="0"/>
                      <w:szCs w:val="20"/>
                      <w:lang w:eastAsia="en-US"/>
                    </w:rPr>
                    <m:t>l</m:t>
                  </m:r>
                </m:sub>
                <m:sup>
                  <m:r>
                    <w:rPr>
                      <w:rFonts w:ascii="Cambria Math" w:hAnsi="Cambria Math"/>
                      <w:snapToGrid/>
                      <w:kern w:val="0"/>
                      <w:szCs w:val="20"/>
                      <w:lang w:eastAsia="en-US"/>
                    </w:rPr>
                    <m:t>μ</m:t>
                  </m:r>
                </m:sup>
              </m:sSubSup>
            </m:oMath>
            <w:r w:rsidRPr="001E6F4D">
              <w:rPr>
                <w:rFonts w:eastAsia="等线"/>
                <w:snapToGrid/>
                <w:kern w:val="0"/>
                <w:szCs w:val="20"/>
                <w:lang w:eastAsia="en-US"/>
              </w:rPr>
              <w:t xml:space="preserve"> </w:t>
            </w:r>
            <w:r>
              <w:rPr>
                <w:rFonts w:eastAsia="等线"/>
                <w:snapToGrid/>
                <w:kern w:val="0"/>
                <w:szCs w:val="20"/>
                <w:lang w:eastAsia="en-US"/>
              </w:rPr>
              <w:t xml:space="preserve">on which the extension </w:t>
            </w:r>
            <w:r w:rsidRPr="001E6F4D">
              <w:rPr>
                <w:rFonts w:eastAsia="等线"/>
                <w:b/>
                <w:snapToGrid/>
                <w:kern w:val="0"/>
                <w:szCs w:val="20"/>
                <w:lang w:eastAsia="en-US"/>
              </w:rPr>
              <w:t xml:space="preserve">time-continuous </w:t>
            </w:r>
            <w:r w:rsidRPr="001E6F4D">
              <w:rPr>
                <w:rFonts w:eastAsia="等线"/>
                <w:snapToGrid/>
                <w:kern w:val="0"/>
                <w:szCs w:val="20"/>
                <w:lang w:eastAsia="en-US"/>
              </w:rPr>
              <w:t xml:space="preserve">signal </w:t>
            </w:r>
            <m:oMath>
              <m:sSubSup>
                <m:sSubSupPr>
                  <m:ctrlPr>
                    <w:rPr>
                      <w:rFonts w:ascii="Cambria Math" w:eastAsia="等线" w:hAnsi="Cambria Math"/>
                      <w:i/>
                      <w:snapToGrid/>
                      <w:kern w:val="0"/>
                      <w:szCs w:val="20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ext</m:t>
                  </m:r>
                </m:sub>
                <m:sup>
                  <m: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val="en-US" w:eastAsia="en-US"/>
                    </w:rPr>
                    <m:t>(</m:t>
                  </m:r>
                  <m: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p</m:t>
                  </m:r>
                  <m: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val="en-US" w:eastAsia="en-US"/>
                    </w:rPr>
                    <m:t>,</m:t>
                  </m:r>
                  <m: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μ</m:t>
                  </m:r>
                  <m: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val="en-US" w:eastAsia="en-US"/>
                    </w:rPr>
                    <m:t>)</m:t>
                  </m:r>
                </m:sup>
              </m:sSubSup>
              <m:d>
                <m:dPr>
                  <m:ctrlPr>
                    <w:rPr>
                      <w:rFonts w:ascii="Cambria Math" w:eastAsia="等线" w:hAnsi="Cambria Math"/>
                      <w:i/>
                      <w:snapToGrid/>
                      <w:kern w:val="0"/>
                      <w:szCs w:val="20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t</m:t>
                  </m:r>
                </m:e>
              </m:d>
            </m:oMath>
            <w:r w:rsidRPr="001E6F4D">
              <w:rPr>
                <w:rFonts w:eastAsia="等线"/>
                <w:snapToGrid/>
                <w:kern w:val="0"/>
                <w:szCs w:val="20"/>
                <w:lang w:eastAsia="en-US"/>
              </w:rPr>
              <w:t xml:space="preserve"> </w:t>
            </w:r>
            <w:r>
              <w:rPr>
                <w:rFonts w:eastAsia="等线"/>
                <w:snapToGrid/>
                <w:kern w:val="0"/>
                <w:szCs w:val="20"/>
                <w:lang w:eastAsia="en-US"/>
              </w:rPr>
              <w:t>is generated from the discrete samples using Tc. Therefore,</w:t>
            </w:r>
            <w:r w:rsidRPr="001E6F4D">
              <w:rPr>
                <w:rFonts w:eastAsia="等线"/>
                <w:snapToGrid/>
                <w:kern w:val="0"/>
                <w:szCs w:val="20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Δ</m:t>
                  </m:r>
                </m:e>
                <m:sub>
                  <m:r>
                    <w:rPr>
                      <w:rFonts w:ascii="Cambria Math" w:eastAsia="等线" w:hAnsi="Cambria Math"/>
                      <w:snapToGrid/>
                      <w:kern w:val="0"/>
                      <w:szCs w:val="20"/>
                      <w:lang w:eastAsia="en-US"/>
                    </w:rPr>
                    <m:t>i</m:t>
                  </m:r>
                </m:sub>
              </m:sSub>
            </m:oMath>
            <w:r>
              <w:rPr>
                <w:rFonts w:eastAsia="等线"/>
                <w:snapToGrid/>
                <w:kern w:val="0"/>
                <w:szCs w:val="20"/>
                <w:lang w:eastAsia="en-US"/>
              </w:rPr>
              <w:t xml:space="preserve"> should be also calculated in a time-continuous manner which also captures the gap duration accurately. Then, the calculation of the signal </w:t>
            </w:r>
            <m:oMath>
              <m:sSubSup>
                <m:sSubSupPr>
                  <m:ctrlPr>
                    <w:rPr>
                      <w:rFonts w:ascii="Cambria Math" w:eastAsia="等线" w:hAnsi="Cambria Math"/>
                      <w:noProof/>
                      <w:snapToGrid/>
                      <w:kern w:val="0"/>
                      <w:szCs w:val="20"/>
                      <w:lang w:eastAsia="en-US"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eastAsia="等线" w:hAnsi="Cambria Math"/>
                          <w:noProof/>
                          <w:snapToGrid/>
                          <w:kern w:val="0"/>
                          <w:szCs w:val="20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="等线" w:hAnsi="Cambria Math"/>
                          <w:noProof/>
                          <w:snapToGrid/>
                          <w:kern w:val="0"/>
                          <w:szCs w:val="20"/>
                          <w:lang w:eastAsia="en-US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eastAsia="等线" w:hAnsi="Cambria Math"/>
                      <w:noProof/>
                      <w:snapToGrid/>
                      <w:kern w:val="0"/>
                      <w:szCs w:val="20"/>
                      <w:lang w:eastAsia="en-US"/>
                    </w:rPr>
                    <m:t>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等线" w:hAnsi="Cambria Math"/>
                      <w:noProof/>
                      <w:snapToGrid/>
                      <w:kern w:val="0"/>
                      <w:szCs w:val="20"/>
                      <w:lang w:eastAsia="en-US"/>
                    </w:rPr>
                    <m:t>(</m:t>
                  </m:r>
                  <m:r>
                    <w:rPr>
                      <w:rFonts w:ascii="Cambria Math" w:eastAsia="等线" w:hAnsi="Cambria Math"/>
                      <w:noProof/>
                      <w:snapToGrid/>
                      <w:kern w:val="0"/>
                      <w:szCs w:val="20"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等线" w:hAnsi="Cambria Math"/>
                      <w:noProof/>
                      <w:snapToGrid/>
                      <w:kern w:val="0"/>
                      <w:szCs w:val="20"/>
                      <w:lang w:eastAsia="en-US"/>
                    </w:rPr>
                    <m:t>,</m:t>
                  </m:r>
                  <m:r>
                    <w:rPr>
                      <w:rFonts w:ascii="Cambria Math" w:eastAsia="等线" w:hAnsi="Cambria Math"/>
                      <w:noProof/>
                      <w:snapToGrid/>
                      <w:kern w:val="0"/>
                      <w:szCs w:val="20"/>
                      <w:lang w:eastAsia="en-US"/>
                    </w:rPr>
                    <m:t>μ</m:t>
                  </m:r>
                  <m:r>
                    <m:rPr>
                      <m:sty m:val="p"/>
                    </m:rPr>
                    <w:rPr>
                      <w:rFonts w:ascii="Cambria Math" w:eastAsia="等线" w:hAnsi="Cambria Math"/>
                      <w:noProof/>
                      <w:snapToGrid/>
                      <w:kern w:val="0"/>
                      <w:szCs w:val="20"/>
                      <w:lang w:eastAsia="en-US"/>
                    </w:rPr>
                    <m:t>)</m:t>
                  </m:r>
                </m:sup>
              </m:sSubSup>
              <m:d>
                <m:dPr>
                  <m:ctrlPr>
                    <w:rPr>
                      <w:rFonts w:ascii="Cambria Math" w:eastAsia="等线" w:hAnsi="Cambria Math"/>
                      <w:noProof/>
                      <w:snapToGrid/>
                      <w:kern w:val="0"/>
                      <w:szCs w:val="20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等线" w:hAnsi="Cambria Math"/>
                      <w:noProof/>
                      <w:snapToGrid/>
                      <w:kern w:val="0"/>
                      <w:szCs w:val="20"/>
                      <w:lang w:eastAsia="en-US"/>
                    </w:rPr>
                    <m:t>t</m:t>
                  </m:r>
                </m:e>
              </m:d>
            </m:oMath>
            <w:r>
              <w:rPr>
                <w:rFonts w:eastAsia="等线"/>
                <w:snapToGrid/>
                <w:kern w:val="0"/>
                <w:szCs w:val="20"/>
                <w:lang w:eastAsia="en-US"/>
              </w:rPr>
              <w:t xml:space="preserve"> takes care of the Tc time unit. </w:t>
            </w:r>
          </w:p>
          <w:p w:rsidR="00163B0A" w:rsidRDefault="00163B0A" w:rsidP="00163B0A">
            <w:pPr>
              <w:kinsoku/>
              <w:spacing w:after="120"/>
              <w:contextualSpacing/>
              <w:rPr>
                <w:rFonts w:eastAsiaTheme="minorEastAsia"/>
                <w:b/>
                <w:lang w:val="en-US" w:eastAsia="zh-CN"/>
              </w:rPr>
            </w:pPr>
          </w:p>
          <w:p w:rsidR="00163B0A" w:rsidRPr="00B071B8" w:rsidRDefault="00163B0A" w:rsidP="00163B0A">
            <w:pPr>
              <w:kinsoku/>
              <w:spacing w:after="120"/>
              <w:contextualSpacing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b/>
                <w:lang w:val="en-US" w:eastAsia="zh-CN"/>
              </w:rPr>
              <w:t xml:space="preserve">E4: </w:t>
            </w:r>
            <w:r>
              <w:rPr>
                <w:rFonts w:eastAsiaTheme="minorEastAsia"/>
                <w:lang w:val="en-US" w:eastAsia="zh-CN"/>
              </w:rPr>
              <w:t>This clarifying</w:t>
            </w:r>
            <w:r w:rsidRPr="00B071B8">
              <w:rPr>
                <w:rFonts w:eastAsiaTheme="minorEastAsia"/>
                <w:lang w:val="en-US" w:eastAsia="zh-CN"/>
              </w:rPr>
              <w:t xml:space="preserve"> e</w:t>
            </w:r>
            <w:r>
              <w:rPr>
                <w:rFonts w:eastAsiaTheme="minorEastAsia"/>
                <w:lang w:val="en-US" w:eastAsia="zh-CN"/>
              </w:rPr>
              <w:t>ditorial can be handled</w:t>
            </w:r>
            <w:r w:rsidRPr="00B071B8">
              <w:rPr>
                <w:rFonts w:eastAsiaTheme="minorEastAsia"/>
                <w:lang w:val="en-US" w:eastAsia="zh-CN"/>
              </w:rPr>
              <w:t>, if needed, without deletion</w:t>
            </w:r>
          </w:p>
          <w:p w:rsidR="00163B0A" w:rsidRPr="00163B0A" w:rsidRDefault="00163B0A">
            <w:pPr>
              <w:kinsoku/>
              <w:spacing w:after="120"/>
              <w:contextualSpacing/>
              <w:rPr>
                <w:rFonts w:eastAsia="宋体"/>
                <w:lang w:val="en-US" w:eastAsia="zh-CN"/>
              </w:rPr>
            </w:pPr>
          </w:p>
        </w:tc>
      </w:tr>
    </w:tbl>
    <w:p w:rsidR="00586E2E" w:rsidRDefault="00586E2E">
      <w:pPr>
        <w:rPr>
          <w:lang w:val="en-US" w:eastAsia="en-US"/>
        </w:rPr>
      </w:pPr>
    </w:p>
    <w:p w:rsidR="00586E2E" w:rsidRDefault="00E41E4A">
      <w:pPr>
        <w:pStyle w:val="1"/>
        <w:tabs>
          <w:tab w:val="left" w:pos="9090"/>
        </w:tabs>
      </w:pPr>
      <w:r>
        <w:lastRenderedPageBreak/>
        <w:t>Reference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R1-2110822, Changes of channel access procedure  in TS 37.213 according to MIIT regulation, Huawei, HiSilicon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R1-2110823, Discussion on the impact of MIIT consultation to channel access procedure, Huawei, HiSilicon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R1-2110824, Changes of channel access types tables in TS 38.212, Huawei, HiSilicon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R1-2110825, Corrections on CG-UCI multiplexing in TS38.212, Huawei, HiSilicon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R1-2110826, Discussion on the frequency hopping for single/multi PUSCH transmission, Huawei, HiSilicon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R1-2110974, Discussion on channel access procedures for consecutive UL transmissions, vivo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R1-2110975, Correction on channel access procedures for consecutive UL transmission(s), vivo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R1-2110977, Discussions on frequency hopping for PUSCH,PUCCH and SRS, vivo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R1-2110978, Draft CR on 38.214 on frequency hopping for multi-PUSCH scheduling by a single DCI, vivo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R1-2111082, Correction on slot configuration in TS 38.213, ZTE, </w:t>
      </w:r>
      <w:proofErr w:type="spellStart"/>
      <w:r>
        <w:rPr>
          <w:lang w:eastAsia="en-US"/>
        </w:rPr>
        <w:t>Sanechips</w:t>
      </w:r>
      <w:proofErr w:type="spellEnd"/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R1-2111339, Correction on Type-3 HARQ-ACK codebook, OPPO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R1-2111340, Draft CR for correction on unit of CP extension, OPPO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R1-2111461, UL Transmissions in Wideband Operation, Ericsson, Nokia, NSB, LG Electronics, Qualcomm, Huawei, HiSilicon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R1-2111462, Discussion on LS from RAN4 on </w:t>
      </w:r>
      <w:proofErr w:type="spellStart"/>
      <w:r>
        <w:rPr>
          <w:lang w:eastAsia="en-US"/>
        </w:rPr>
        <w:t>measing</w:t>
      </w:r>
      <w:proofErr w:type="spellEnd"/>
      <w:r>
        <w:rPr>
          <w:lang w:eastAsia="en-US"/>
        </w:rPr>
        <w:t xml:space="preserve"> CSI-RS during </w:t>
      </w:r>
      <w:proofErr w:type="spellStart"/>
      <w:r>
        <w:rPr>
          <w:lang w:eastAsia="en-US"/>
        </w:rPr>
        <w:t>SCell</w:t>
      </w:r>
      <w:proofErr w:type="spellEnd"/>
      <w:r>
        <w:rPr>
          <w:lang w:eastAsia="en-US"/>
        </w:rPr>
        <w:t xml:space="preserve"> activation, Ericsson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R1-2111714, Correction on usage of </w:t>
      </w:r>
      <w:proofErr w:type="spellStart"/>
      <w:r>
        <w:rPr>
          <w:lang w:eastAsia="en-US"/>
        </w:rPr>
        <w:t>subCarrierSpacingCommon</w:t>
      </w:r>
      <w:proofErr w:type="spellEnd"/>
      <w:r>
        <w:rPr>
          <w:lang w:eastAsia="en-US"/>
        </w:rPr>
        <w:t xml:space="preserve"> for unlicensed, Samsung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R1-2111927, Changes of channel access procedure in TS 37.213, Huawei, HiSilicon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>R1-2112294, On additional PDSCH DM-RS dropping with double symbol, MediaTek Inc.</w:t>
      </w:r>
    </w:p>
    <w:p w:rsidR="00586E2E" w:rsidRDefault="00E41E4A">
      <w:pPr>
        <w:pStyle w:val="a"/>
        <w:numPr>
          <w:ilvl w:val="0"/>
          <w:numId w:val="12"/>
        </w:numPr>
        <w:rPr>
          <w:lang w:eastAsia="en-US"/>
        </w:rPr>
      </w:pPr>
      <w:r>
        <w:rPr>
          <w:lang w:eastAsia="en-US"/>
        </w:rPr>
        <w:t xml:space="preserve">R1-2112350, Correction on UL channel access procedure Type 2A/2B/2C , Lenovo, Motorola Mobility, ZTE, </w:t>
      </w:r>
      <w:proofErr w:type="spellStart"/>
      <w:r>
        <w:rPr>
          <w:lang w:eastAsia="en-US"/>
        </w:rPr>
        <w:t>Sanechips</w:t>
      </w:r>
      <w:proofErr w:type="spellEnd"/>
      <w:r>
        <w:rPr>
          <w:lang w:eastAsia="en-US"/>
        </w:rPr>
        <w:t>, Xiaomi, Intel, OPPO</w:t>
      </w:r>
    </w:p>
    <w:sectPr w:rsidR="00586E2E">
      <w:footerReference w:type="even" r:id="rId16"/>
      <w:footerReference w:type="default" r:id="rId17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C2F" w:rsidRDefault="009A7C2F">
      <w:pPr>
        <w:spacing w:after="0" w:line="240" w:lineRule="auto"/>
      </w:pPr>
      <w:r>
        <w:separator/>
      </w:r>
    </w:p>
  </w:endnote>
  <w:endnote w:type="continuationSeparator" w:id="0">
    <w:p w:rsidR="009A7C2F" w:rsidRDefault="009A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2E" w:rsidRDefault="00E41E4A">
    <w:pPr>
      <w:pStyle w:val="af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586E2E" w:rsidRDefault="00586E2E">
    <w:pPr>
      <w:pStyle w:val="af"/>
    </w:pPr>
  </w:p>
  <w:p w:rsidR="00586E2E" w:rsidRDefault="00586E2E"/>
  <w:p w:rsidR="00586E2E" w:rsidRDefault="00586E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2E" w:rsidRDefault="00E41E4A">
    <w:pPr>
      <w:pStyle w:val="af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63B0A">
      <w:rPr>
        <w:rStyle w:val="afa"/>
        <w:noProof/>
      </w:rPr>
      <w:t>4</w:t>
    </w:r>
    <w:r>
      <w:rPr>
        <w:rStyle w:val="afa"/>
      </w:rPr>
      <w:fldChar w:fldCharType="end"/>
    </w:r>
  </w:p>
  <w:p w:rsidR="00586E2E" w:rsidRDefault="00586E2E">
    <w:pPr>
      <w:pStyle w:val="af"/>
    </w:pPr>
  </w:p>
  <w:p w:rsidR="00586E2E" w:rsidRDefault="00586E2E"/>
  <w:p w:rsidR="00586E2E" w:rsidRDefault="00586E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C2F" w:rsidRDefault="009A7C2F">
      <w:pPr>
        <w:spacing w:after="0" w:line="240" w:lineRule="auto"/>
      </w:pPr>
      <w:r>
        <w:separator/>
      </w:r>
    </w:p>
  </w:footnote>
  <w:footnote w:type="continuationSeparator" w:id="0">
    <w:p w:rsidR="009A7C2F" w:rsidRDefault="009A7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33492"/>
    <w:multiLevelType w:val="multilevel"/>
    <w:tmpl w:val="29D3349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0552E"/>
    <w:multiLevelType w:val="multilevel"/>
    <w:tmpl w:val="36F0552E"/>
    <w:lvl w:ilvl="0">
      <w:start w:val="2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8040107"/>
    <w:multiLevelType w:val="multilevel"/>
    <w:tmpl w:val="480401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9" w15:restartNumberingAfterBreak="0">
    <w:nsid w:val="6FB24477"/>
    <w:multiLevelType w:val="multilevel"/>
    <w:tmpl w:val="6FB24477"/>
    <w:lvl w:ilvl="0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21B68"/>
    <w:multiLevelType w:val="multilevel"/>
    <w:tmpl w:val="7D421B68"/>
    <w:lvl w:ilvl="0">
      <w:start w:val="1"/>
      <w:numFmt w:val="bullet"/>
      <w:pStyle w:val="a0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4E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956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26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489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67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1FB"/>
    <w:rsid w:val="00023474"/>
    <w:rsid w:val="000239CD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8BE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3B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BFB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1C4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6B69"/>
    <w:rsid w:val="00077237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17A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51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1BD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182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283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D7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BD6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1C7"/>
    <w:rsid w:val="000F1336"/>
    <w:rsid w:val="000F1596"/>
    <w:rsid w:val="000F1AB3"/>
    <w:rsid w:val="000F1E8B"/>
    <w:rsid w:val="000F2014"/>
    <w:rsid w:val="000F24BE"/>
    <w:rsid w:val="000F24FF"/>
    <w:rsid w:val="000F2618"/>
    <w:rsid w:val="000F275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03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623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0E"/>
    <w:rsid w:val="00113B60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81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4F97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02E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88E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B0A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30D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2EE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BB7"/>
    <w:rsid w:val="0019025E"/>
    <w:rsid w:val="001903B5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D3D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7EB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549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2F4A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4F0"/>
    <w:rsid w:val="001E557C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51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444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CD1"/>
    <w:rsid w:val="001F7DAE"/>
    <w:rsid w:val="00200249"/>
    <w:rsid w:val="00200284"/>
    <w:rsid w:val="0020060A"/>
    <w:rsid w:val="002008B9"/>
    <w:rsid w:val="0020095B"/>
    <w:rsid w:val="002009D2"/>
    <w:rsid w:val="00200A24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17F4C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6E97"/>
    <w:rsid w:val="00227177"/>
    <w:rsid w:val="002274E0"/>
    <w:rsid w:val="0022752F"/>
    <w:rsid w:val="00227676"/>
    <w:rsid w:val="002278EF"/>
    <w:rsid w:val="002279A5"/>
    <w:rsid w:val="00227C7F"/>
    <w:rsid w:val="00227D0A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5A7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9D2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D6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871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37C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51C"/>
    <w:rsid w:val="002A35E7"/>
    <w:rsid w:val="002A377E"/>
    <w:rsid w:val="002A39D9"/>
    <w:rsid w:val="002A3B00"/>
    <w:rsid w:val="002A43EC"/>
    <w:rsid w:val="002A476A"/>
    <w:rsid w:val="002A499F"/>
    <w:rsid w:val="002A4AC4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4C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2FAB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A63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0CD9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21B"/>
    <w:rsid w:val="002E223B"/>
    <w:rsid w:val="002E2E1A"/>
    <w:rsid w:val="002E3013"/>
    <w:rsid w:val="002E31EA"/>
    <w:rsid w:val="002E35FA"/>
    <w:rsid w:val="002E391E"/>
    <w:rsid w:val="002E3DA8"/>
    <w:rsid w:val="002E3F8B"/>
    <w:rsid w:val="002E4397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82E"/>
    <w:rsid w:val="002F6B54"/>
    <w:rsid w:val="002F6BC5"/>
    <w:rsid w:val="002F6DB5"/>
    <w:rsid w:val="002F70B9"/>
    <w:rsid w:val="002F7524"/>
    <w:rsid w:val="002F7616"/>
    <w:rsid w:val="002F770B"/>
    <w:rsid w:val="002F7793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8DF"/>
    <w:rsid w:val="00310AA6"/>
    <w:rsid w:val="00310B05"/>
    <w:rsid w:val="00310BF4"/>
    <w:rsid w:val="00311383"/>
    <w:rsid w:val="00311664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94A"/>
    <w:rsid w:val="00323B61"/>
    <w:rsid w:val="00324072"/>
    <w:rsid w:val="00324075"/>
    <w:rsid w:val="0032439B"/>
    <w:rsid w:val="00324699"/>
    <w:rsid w:val="00324785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4654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E09"/>
    <w:rsid w:val="00363F38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8E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14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19F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5E0"/>
    <w:rsid w:val="003918DE"/>
    <w:rsid w:val="00391A6B"/>
    <w:rsid w:val="00391B2D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67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0D2"/>
    <w:rsid w:val="003A110D"/>
    <w:rsid w:val="003A1210"/>
    <w:rsid w:val="003A1233"/>
    <w:rsid w:val="003A1719"/>
    <w:rsid w:val="003A197A"/>
    <w:rsid w:val="003A1ACA"/>
    <w:rsid w:val="003A1ED2"/>
    <w:rsid w:val="003A2081"/>
    <w:rsid w:val="003A2135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DFF"/>
    <w:rsid w:val="003C0E05"/>
    <w:rsid w:val="003C0FC2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53D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172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C1E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DF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67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0B2"/>
    <w:rsid w:val="004342DA"/>
    <w:rsid w:val="00434A95"/>
    <w:rsid w:val="00434D76"/>
    <w:rsid w:val="00434EB1"/>
    <w:rsid w:val="00435393"/>
    <w:rsid w:val="0043573F"/>
    <w:rsid w:val="004357D8"/>
    <w:rsid w:val="004357FA"/>
    <w:rsid w:val="0043582D"/>
    <w:rsid w:val="00435996"/>
    <w:rsid w:val="00435B6F"/>
    <w:rsid w:val="0043602F"/>
    <w:rsid w:val="00436185"/>
    <w:rsid w:val="0043695C"/>
    <w:rsid w:val="00436AE3"/>
    <w:rsid w:val="00436BDC"/>
    <w:rsid w:val="00436C09"/>
    <w:rsid w:val="00436F1D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4B3F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2B5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470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4376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6B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23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8E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2B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159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67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7AA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7C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1DF1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3ED9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4771E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0D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E89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D0D"/>
    <w:rsid w:val="0057106F"/>
    <w:rsid w:val="005710AD"/>
    <w:rsid w:val="00571348"/>
    <w:rsid w:val="00571430"/>
    <w:rsid w:val="005717E1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6E2E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3B0C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3B8"/>
    <w:rsid w:val="005A1787"/>
    <w:rsid w:val="005A1B23"/>
    <w:rsid w:val="005A1C76"/>
    <w:rsid w:val="005A1DBA"/>
    <w:rsid w:val="005A1DBE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6CF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B21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1F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8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3FF"/>
    <w:rsid w:val="0060240E"/>
    <w:rsid w:val="0060258F"/>
    <w:rsid w:val="0060299D"/>
    <w:rsid w:val="00602AD0"/>
    <w:rsid w:val="0060308C"/>
    <w:rsid w:val="00603207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3EEF"/>
    <w:rsid w:val="006141F4"/>
    <w:rsid w:val="006143EB"/>
    <w:rsid w:val="00614B95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76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A2D"/>
    <w:rsid w:val="00640C0A"/>
    <w:rsid w:val="00640CE8"/>
    <w:rsid w:val="00640DB2"/>
    <w:rsid w:val="00640E03"/>
    <w:rsid w:val="00640EE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47E88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23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9F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1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148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20EF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1F8"/>
    <w:rsid w:val="006B02FE"/>
    <w:rsid w:val="006B07E1"/>
    <w:rsid w:val="006B085B"/>
    <w:rsid w:val="006B0FC7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442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CC2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385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38C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AE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86A"/>
    <w:rsid w:val="0073398D"/>
    <w:rsid w:val="00733C4F"/>
    <w:rsid w:val="00734259"/>
    <w:rsid w:val="00734361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5ACC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9AB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52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758"/>
    <w:rsid w:val="007B07A6"/>
    <w:rsid w:val="007B0B13"/>
    <w:rsid w:val="007B0D4B"/>
    <w:rsid w:val="007B0D6B"/>
    <w:rsid w:val="007B0EEB"/>
    <w:rsid w:val="007B1469"/>
    <w:rsid w:val="007B1AC1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2B0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991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160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B96"/>
    <w:rsid w:val="007D4ECB"/>
    <w:rsid w:val="007D50E4"/>
    <w:rsid w:val="007D5120"/>
    <w:rsid w:val="007D513A"/>
    <w:rsid w:val="007D5417"/>
    <w:rsid w:val="007D55FC"/>
    <w:rsid w:val="007D5629"/>
    <w:rsid w:val="007D59C3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306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0F99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45D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EA2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A92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666B"/>
    <w:rsid w:val="00846B0A"/>
    <w:rsid w:val="00846EC0"/>
    <w:rsid w:val="0084704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DE5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1BD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891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9FF"/>
    <w:rsid w:val="00893A1E"/>
    <w:rsid w:val="00893AA4"/>
    <w:rsid w:val="00893AFE"/>
    <w:rsid w:val="00893DBD"/>
    <w:rsid w:val="00894117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0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82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73F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212C"/>
    <w:rsid w:val="008D219B"/>
    <w:rsid w:val="008D22C0"/>
    <w:rsid w:val="008D275E"/>
    <w:rsid w:val="008D27C2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D79F4"/>
    <w:rsid w:val="008D7D2E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370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A10"/>
    <w:rsid w:val="008F0BF2"/>
    <w:rsid w:val="008F0E23"/>
    <w:rsid w:val="008F0F49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3C"/>
    <w:rsid w:val="00920953"/>
    <w:rsid w:val="00920F40"/>
    <w:rsid w:val="00921056"/>
    <w:rsid w:val="009210E7"/>
    <w:rsid w:val="0092138B"/>
    <w:rsid w:val="009215FF"/>
    <w:rsid w:val="00921A65"/>
    <w:rsid w:val="00921CCE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47BFE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083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46DB"/>
    <w:rsid w:val="0096512F"/>
    <w:rsid w:val="0096549E"/>
    <w:rsid w:val="009658E5"/>
    <w:rsid w:val="00965CA3"/>
    <w:rsid w:val="00965CCB"/>
    <w:rsid w:val="00965FB4"/>
    <w:rsid w:val="009660DB"/>
    <w:rsid w:val="0096661E"/>
    <w:rsid w:val="009666B5"/>
    <w:rsid w:val="009666F7"/>
    <w:rsid w:val="00966A08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355"/>
    <w:rsid w:val="009804C7"/>
    <w:rsid w:val="0098081E"/>
    <w:rsid w:val="009811EF"/>
    <w:rsid w:val="0098125F"/>
    <w:rsid w:val="009812C2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344"/>
    <w:rsid w:val="009854F3"/>
    <w:rsid w:val="00985749"/>
    <w:rsid w:val="00985815"/>
    <w:rsid w:val="00985B1D"/>
    <w:rsid w:val="00985B8C"/>
    <w:rsid w:val="00985D0A"/>
    <w:rsid w:val="00986465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C2F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4BF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2F9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0FD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300"/>
    <w:rsid w:val="009D05ED"/>
    <w:rsid w:val="009D09BF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73A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BF7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2DC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175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259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B1B"/>
    <w:rsid w:val="00A71D23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690"/>
    <w:rsid w:val="00A867F1"/>
    <w:rsid w:val="00A86809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BB2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64"/>
    <w:rsid w:val="00AA10AF"/>
    <w:rsid w:val="00AA1430"/>
    <w:rsid w:val="00AA15FD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78A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799"/>
    <w:rsid w:val="00B17B8F"/>
    <w:rsid w:val="00B17CB7"/>
    <w:rsid w:val="00B17FE6"/>
    <w:rsid w:val="00B204C6"/>
    <w:rsid w:val="00B20626"/>
    <w:rsid w:val="00B21726"/>
    <w:rsid w:val="00B218DC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73"/>
    <w:rsid w:val="00B248CF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5AD"/>
    <w:rsid w:val="00B36DBA"/>
    <w:rsid w:val="00B36DF0"/>
    <w:rsid w:val="00B37303"/>
    <w:rsid w:val="00B3789E"/>
    <w:rsid w:val="00B37C21"/>
    <w:rsid w:val="00B37C82"/>
    <w:rsid w:val="00B37DFE"/>
    <w:rsid w:val="00B37E24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1C7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AC6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0A2F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73F"/>
    <w:rsid w:val="00B83B34"/>
    <w:rsid w:val="00B83D9A"/>
    <w:rsid w:val="00B84369"/>
    <w:rsid w:val="00B84738"/>
    <w:rsid w:val="00B84852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DF4"/>
    <w:rsid w:val="00B92FD9"/>
    <w:rsid w:val="00B9337E"/>
    <w:rsid w:val="00B933DF"/>
    <w:rsid w:val="00B9386E"/>
    <w:rsid w:val="00B93B5B"/>
    <w:rsid w:val="00B93B5C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0EAC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895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002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2F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C43"/>
    <w:rsid w:val="00BF4F20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D7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45E"/>
    <w:rsid w:val="00C4358A"/>
    <w:rsid w:val="00C43759"/>
    <w:rsid w:val="00C4396C"/>
    <w:rsid w:val="00C43C92"/>
    <w:rsid w:val="00C4403B"/>
    <w:rsid w:val="00C4411C"/>
    <w:rsid w:val="00C4412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36A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6FF8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1F08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2A4"/>
    <w:rsid w:val="00C90411"/>
    <w:rsid w:val="00C9055D"/>
    <w:rsid w:val="00C905DA"/>
    <w:rsid w:val="00C9074F"/>
    <w:rsid w:val="00C90A5C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AE"/>
    <w:rsid w:val="00CB43A2"/>
    <w:rsid w:val="00CB447E"/>
    <w:rsid w:val="00CB47F8"/>
    <w:rsid w:val="00CB48F5"/>
    <w:rsid w:val="00CB4E0E"/>
    <w:rsid w:val="00CB5133"/>
    <w:rsid w:val="00CB53D0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1E5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8BE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FA7"/>
    <w:rsid w:val="00CC7511"/>
    <w:rsid w:val="00CC7560"/>
    <w:rsid w:val="00CC7E13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846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18C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65B"/>
    <w:rsid w:val="00CF473E"/>
    <w:rsid w:val="00CF4BE6"/>
    <w:rsid w:val="00CF4C23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6A5E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068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BB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31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0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4DA"/>
    <w:rsid w:val="00D26825"/>
    <w:rsid w:val="00D2693B"/>
    <w:rsid w:val="00D27067"/>
    <w:rsid w:val="00D2746E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13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35E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93E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6AB3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49C"/>
    <w:rsid w:val="00D62B1E"/>
    <w:rsid w:val="00D62B49"/>
    <w:rsid w:val="00D62D14"/>
    <w:rsid w:val="00D62D33"/>
    <w:rsid w:val="00D62DF1"/>
    <w:rsid w:val="00D62F3D"/>
    <w:rsid w:val="00D63232"/>
    <w:rsid w:val="00D63862"/>
    <w:rsid w:val="00D63C4F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CFF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06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10E3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7AF"/>
    <w:rsid w:val="00DD789C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0B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CA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E72"/>
    <w:rsid w:val="00E10EDB"/>
    <w:rsid w:val="00E1119E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1E8C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844"/>
    <w:rsid w:val="00E23A7B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5A9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1E4A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2EB1"/>
    <w:rsid w:val="00E531B0"/>
    <w:rsid w:val="00E53827"/>
    <w:rsid w:val="00E53FF1"/>
    <w:rsid w:val="00E543C0"/>
    <w:rsid w:val="00E54997"/>
    <w:rsid w:val="00E549CE"/>
    <w:rsid w:val="00E5539A"/>
    <w:rsid w:val="00E5545B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0DE"/>
    <w:rsid w:val="00E6510A"/>
    <w:rsid w:val="00E653D7"/>
    <w:rsid w:val="00E6562E"/>
    <w:rsid w:val="00E657CA"/>
    <w:rsid w:val="00E65BFA"/>
    <w:rsid w:val="00E65C78"/>
    <w:rsid w:val="00E65D92"/>
    <w:rsid w:val="00E6601B"/>
    <w:rsid w:val="00E660A3"/>
    <w:rsid w:val="00E6612A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4DC"/>
    <w:rsid w:val="00E72706"/>
    <w:rsid w:val="00E72B62"/>
    <w:rsid w:val="00E72D8D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A6F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A5E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1E40"/>
    <w:rsid w:val="00E9229A"/>
    <w:rsid w:val="00E924CD"/>
    <w:rsid w:val="00E92E4A"/>
    <w:rsid w:val="00E92F0C"/>
    <w:rsid w:val="00E93012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49"/>
    <w:rsid w:val="00EA15C0"/>
    <w:rsid w:val="00EA2032"/>
    <w:rsid w:val="00EA2273"/>
    <w:rsid w:val="00EA22E5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C27"/>
    <w:rsid w:val="00EA5E25"/>
    <w:rsid w:val="00EA5F96"/>
    <w:rsid w:val="00EA602D"/>
    <w:rsid w:val="00EA60E0"/>
    <w:rsid w:val="00EA6436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5C60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192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3FCB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1CD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56"/>
    <w:rsid w:val="00F119E0"/>
    <w:rsid w:val="00F11B75"/>
    <w:rsid w:val="00F12293"/>
    <w:rsid w:val="00F123EB"/>
    <w:rsid w:val="00F12D4A"/>
    <w:rsid w:val="00F131C5"/>
    <w:rsid w:val="00F133F6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C76"/>
    <w:rsid w:val="00F20740"/>
    <w:rsid w:val="00F20868"/>
    <w:rsid w:val="00F20BE4"/>
    <w:rsid w:val="00F20C1C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562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3F98"/>
    <w:rsid w:val="00F442A1"/>
    <w:rsid w:val="00F4459F"/>
    <w:rsid w:val="00F4471C"/>
    <w:rsid w:val="00F448E5"/>
    <w:rsid w:val="00F448EE"/>
    <w:rsid w:val="00F45489"/>
    <w:rsid w:val="00F454A8"/>
    <w:rsid w:val="00F455A0"/>
    <w:rsid w:val="00F458C6"/>
    <w:rsid w:val="00F45CE8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BA1"/>
    <w:rsid w:val="00F61D22"/>
    <w:rsid w:val="00F61EBC"/>
    <w:rsid w:val="00F620F6"/>
    <w:rsid w:val="00F6223D"/>
    <w:rsid w:val="00F6277D"/>
    <w:rsid w:val="00F6289F"/>
    <w:rsid w:val="00F629C3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6E6F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238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CF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608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266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4A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7AB46500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7A599"/>
  <w15:docId w15:val="{DF508292-12D5-4004-8004-02BB1F1F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eastAsia="Batang"/>
      <w:snapToGrid w:val="0"/>
      <w:kern w:val="2"/>
      <w:szCs w:val="22"/>
      <w:lang w:val="en-GB" w:eastAsia="ko-KR"/>
    </w:rPr>
  </w:style>
  <w:style w:type="paragraph" w:styleId="1">
    <w:name w:val="heading 1"/>
    <w:next w:val="a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Batang" w:hAnsi="Arial"/>
      <w:sz w:val="36"/>
      <w:lang w:val="en-GB" w:eastAsia="en-US"/>
    </w:rPr>
  </w:style>
  <w:style w:type="paragraph" w:styleId="2">
    <w:name w:val="heading 2"/>
    <w:basedOn w:val="1"/>
    <w:next w:val="a1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0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4">
    <w:name w:val="heading 4"/>
    <w:basedOn w:val="a1"/>
    <w:next w:val="a1"/>
    <w:qFormat/>
    <w:pPr>
      <w:keepNext/>
      <w:jc w:val="left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6">
    <w:name w:val="heading 6"/>
    <w:basedOn w:val="a1"/>
    <w:next w:val="a1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宋体"/>
      <w:b/>
      <w:bCs/>
      <w:kern w:val="0"/>
      <w:sz w:val="22"/>
      <w:lang w:eastAsia="en-US"/>
    </w:rPr>
  </w:style>
  <w:style w:type="paragraph" w:styleId="7">
    <w:name w:val="heading 7"/>
    <w:basedOn w:val="a1"/>
    <w:next w:val="a1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宋体"/>
      <w:kern w:val="0"/>
      <w:sz w:val="24"/>
      <w:lang w:eastAsia="en-US"/>
    </w:rPr>
  </w:style>
  <w:style w:type="paragraph" w:styleId="8">
    <w:name w:val="heading 8"/>
    <w:basedOn w:val="a1"/>
    <w:next w:val="a1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宋体"/>
      <w:i/>
      <w:iCs/>
      <w:kern w:val="0"/>
      <w:sz w:val="24"/>
      <w:lang w:eastAsia="en-US"/>
    </w:rPr>
  </w:style>
  <w:style w:type="paragraph" w:styleId="9">
    <w:name w:val="heading 9"/>
    <w:basedOn w:val="a1"/>
    <w:next w:val="a1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宋体" w:hAnsi="Arial" w:cs="Arial"/>
      <w:kern w:val="0"/>
      <w:sz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1">
    <w:name w:val="List 3"/>
    <w:basedOn w:val="a1"/>
    <w:qFormat/>
    <w:pPr>
      <w:ind w:left="1080" w:hanging="360"/>
      <w:contextualSpacing/>
    </w:pPr>
  </w:style>
  <w:style w:type="paragraph" w:styleId="a5">
    <w:name w:val="caption"/>
    <w:basedOn w:val="a1"/>
    <w:next w:val="a1"/>
    <w:link w:val="a6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a0">
    <w:name w:val="List Bullet"/>
    <w:basedOn w:val="a1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a7">
    <w:name w:val="Document Map"/>
    <w:basedOn w:val="a1"/>
    <w:semiHidden/>
    <w:qFormat/>
    <w:pPr>
      <w:shd w:val="clear" w:color="auto" w:fill="000080"/>
    </w:pPr>
    <w:rPr>
      <w:rFonts w:ascii="Arial" w:eastAsia="Dotum" w:hAnsi="Arial"/>
    </w:rPr>
  </w:style>
  <w:style w:type="paragraph" w:styleId="a8">
    <w:name w:val="annotation text"/>
    <w:basedOn w:val="a1"/>
    <w:link w:val="a9"/>
    <w:qFormat/>
    <w:pPr>
      <w:jc w:val="left"/>
    </w:pPr>
  </w:style>
  <w:style w:type="paragraph" w:styleId="aa">
    <w:name w:val="Body Text"/>
    <w:basedOn w:val="a1"/>
    <w:link w:val="ab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20">
    <w:name w:val="List 2"/>
    <w:basedOn w:val="a1"/>
    <w:qFormat/>
    <w:pPr>
      <w:ind w:left="720" w:hanging="360"/>
      <w:contextualSpacing/>
    </w:pPr>
  </w:style>
  <w:style w:type="paragraph" w:styleId="TOC3">
    <w:name w:val="toc 3"/>
    <w:basedOn w:val="a1"/>
    <w:next w:val="a1"/>
    <w:qFormat/>
    <w:pPr>
      <w:spacing w:after="100"/>
      <w:ind w:left="400"/>
    </w:pPr>
  </w:style>
  <w:style w:type="paragraph" w:styleId="ac">
    <w:name w:val="Plain Text"/>
    <w:basedOn w:val="a1"/>
    <w:link w:val="ad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a1"/>
    <w:next w:val="a1"/>
    <w:qFormat/>
    <w:pPr>
      <w:ind w:leftChars="1400" w:left="2975"/>
    </w:pPr>
  </w:style>
  <w:style w:type="paragraph" w:styleId="ae">
    <w:name w:val="Balloon Text"/>
    <w:basedOn w:val="a1"/>
    <w:semiHidden/>
    <w:qFormat/>
    <w:rPr>
      <w:rFonts w:ascii="Arial" w:eastAsia="Dotum" w:hAnsi="Arial"/>
      <w:sz w:val="18"/>
      <w:szCs w:val="18"/>
    </w:rPr>
  </w:style>
  <w:style w:type="paragraph" w:styleId="af">
    <w:name w:val="footer"/>
    <w:basedOn w:val="a1"/>
    <w:link w:val="af0"/>
    <w:qFormat/>
    <w:pPr>
      <w:tabs>
        <w:tab w:val="center" w:pos="4252"/>
        <w:tab w:val="right" w:pos="8504"/>
      </w:tabs>
      <w:snapToGrid w:val="0"/>
    </w:pPr>
  </w:style>
  <w:style w:type="paragraph" w:styleId="af1">
    <w:name w:val="header"/>
    <w:basedOn w:val="a1"/>
    <w:link w:val="af2"/>
    <w:qFormat/>
    <w:pPr>
      <w:tabs>
        <w:tab w:val="center" w:pos="4252"/>
        <w:tab w:val="right" w:pos="8504"/>
      </w:tabs>
      <w:snapToGrid w:val="0"/>
    </w:pPr>
  </w:style>
  <w:style w:type="paragraph" w:styleId="af3">
    <w:name w:val="List"/>
    <w:basedOn w:val="a1"/>
    <w:qFormat/>
    <w:pPr>
      <w:ind w:left="360" w:hanging="360"/>
      <w:contextualSpacing/>
    </w:pPr>
  </w:style>
  <w:style w:type="paragraph" w:styleId="af4">
    <w:name w:val="footnote text"/>
    <w:basedOn w:val="a1"/>
    <w:link w:val="af5"/>
    <w:qFormat/>
    <w:pPr>
      <w:snapToGrid w:val="0"/>
      <w:jc w:val="left"/>
    </w:pPr>
    <w:rPr>
      <w:lang w:val="zh-CN" w:eastAsia="zh-CN"/>
    </w:rPr>
  </w:style>
  <w:style w:type="paragraph" w:styleId="af6">
    <w:name w:val="Normal (Web)"/>
    <w:basedOn w:val="a1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af7">
    <w:name w:val="annotation subject"/>
    <w:basedOn w:val="a8"/>
    <w:next w:val="a8"/>
    <w:semiHidden/>
    <w:qFormat/>
    <w:rPr>
      <w:b/>
      <w:bCs/>
    </w:rPr>
  </w:style>
  <w:style w:type="table" w:styleId="af8">
    <w:name w:val="Table Grid"/>
    <w:basedOn w:val="a3"/>
    <w:uiPriority w:val="3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uiPriority w:val="22"/>
    <w:qFormat/>
    <w:rPr>
      <w:b/>
      <w:bCs/>
    </w:rPr>
  </w:style>
  <w:style w:type="character" w:styleId="afa">
    <w:name w:val="page number"/>
    <w:basedOn w:val="a2"/>
    <w:qFormat/>
  </w:style>
  <w:style w:type="character" w:styleId="afb">
    <w:name w:val="Emphasis"/>
    <w:uiPriority w:val="20"/>
    <w:qFormat/>
    <w:rPr>
      <w:i/>
      <w:iCs/>
    </w:rPr>
  </w:style>
  <w:style w:type="character" w:styleId="afc">
    <w:name w:val="Hyperlink"/>
    <w:uiPriority w:val="99"/>
    <w:qFormat/>
    <w:rPr>
      <w:rFonts w:ascii="Arial" w:eastAsia="宋体" w:hAnsi="Arial" w:cs="Arial"/>
      <w:color w:val="0000FF"/>
      <w:kern w:val="2"/>
      <w:u w:val="single"/>
      <w:lang w:val="en-US" w:eastAsia="zh-CN" w:bidi="ar-SA"/>
    </w:rPr>
  </w:style>
  <w:style w:type="character" w:styleId="afd">
    <w:name w:val="annotation reference"/>
    <w:qFormat/>
    <w:rPr>
      <w:sz w:val="18"/>
      <w:szCs w:val="18"/>
    </w:rPr>
  </w:style>
  <w:style w:type="character" w:styleId="afe">
    <w:name w:val="footnote reference"/>
    <w:qFormat/>
    <w:rPr>
      <w:vertAlign w:val="superscript"/>
    </w:rPr>
  </w:style>
  <w:style w:type="paragraph" w:customStyle="1" w:styleId="LGTdoc1">
    <w:name w:val="LGTdoc_제목1"/>
    <w:basedOn w:val="a1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a1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a1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a1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a1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a1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0">
    <w:name w:val="랜1회의_본문"/>
    <w:basedOn w:val="a1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a6">
    <w:name w:val="题注 字符"/>
    <w:link w:val="a5"/>
    <w:qFormat/>
    <w:rPr>
      <w:b/>
      <w:lang w:val="en-GB" w:eastAsia="en-US" w:bidi="ar-SA"/>
    </w:rPr>
  </w:style>
  <w:style w:type="character" w:customStyle="1" w:styleId="ab">
    <w:name w:val="正文文本 字符"/>
    <w:link w:val="aa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CharCharCharCharCharCharCharChar">
    <w:name w:val="Char Char Char Char Char Char Char Char"/>
    <w:basedOn w:val="a1"/>
    <w:semiHidden/>
    <w:qFormat/>
    <w:pPr>
      <w:keepNext/>
      <w:widowControl/>
      <w:numPr>
        <w:numId w:val="4"/>
      </w:numPr>
      <w:spacing w:before="60"/>
    </w:pPr>
    <w:rPr>
      <w:rFonts w:eastAsia="宋体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a1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/>
      <w:b/>
      <w:lang w:val="en-GB" w:eastAsia="en-US"/>
    </w:rPr>
  </w:style>
  <w:style w:type="paragraph" w:customStyle="1" w:styleId="PaperTableCell">
    <w:name w:val="PaperTableCell"/>
    <w:basedOn w:val="a1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1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宋体" w:hAnsi="Arial Unicode MS" w:cs="Arial"/>
      <w:kern w:val="2"/>
      <w:lang w:eastAsia="zh-CN"/>
    </w:rPr>
  </w:style>
  <w:style w:type="character" w:customStyle="1" w:styleId="EmailStyle46">
    <w:name w:val="EmailStyle46"/>
    <w:semiHidden/>
    <w:qFormat/>
    <w:rPr>
      <w:rFonts w:ascii="Arial" w:eastAsia="宋体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af2">
    <w:name w:val="页眉 字符"/>
    <w:link w:val="af1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character" w:customStyle="1" w:styleId="af5">
    <w:name w:val="脚注文本 字符"/>
    <w:link w:val="af4"/>
    <w:qFormat/>
    <w:rPr>
      <w:rFonts w:ascii="Batang"/>
      <w:kern w:val="2"/>
      <w:szCs w:val="24"/>
    </w:rPr>
  </w:style>
  <w:style w:type="paragraph" w:customStyle="1" w:styleId="lgtdoc3">
    <w:name w:val="lgtdoc"/>
    <w:basedOn w:val="a1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 w:eastAsia="Batang"/>
      <w:kern w:val="2"/>
      <w:szCs w:val="24"/>
      <w:lang w:eastAsia="ko-KR"/>
    </w:rPr>
  </w:style>
  <w:style w:type="paragraph" w:styleId="a">
    <w:name w:val="List Paragraph"/>
    <w:basedOn w:val="a1"/>
    <w:link w:val="aff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ad">
    <w:name w:val="纯文本 字符"/>
    <w:link w:val="ac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aff0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zh-CN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a3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a3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aff">
    <w:name w:val="列表段落 字符"/>
    <w:link w:val="a"/>
    <w:uiPriority w:val="34"/>
    <w:qFormat/>
    <w:rPr>
      <w:rFonts w:eastAsia="Gulim"/>
      <w:snapToGrid w:val="0"/>
      <w:szCs w:val="22"/>
      <w:lang w:val="en-GB" w:eastAsia="ko-KR"/>
    </w:rPr>
  </w:style>
  <w:style w:type="character" w:styleId="aff1">
    <w:name w:val="Placeholder Text"/>
    <w:basedOn w:val="a2"/>
    <w:uiPriority w:val="99"/>
    <w:semiHidden/>
    <w:qFormat/>
    <w:rPr>
      <w:color w:val="808080"/>
    </w:rPr>
  </w:style>
  <w:style w:type="character" w:customStyle="1" w:styleId="30">
    <w:name w:val="标题 3 字符"/>
    <w:basedOn w:val="a2"/>
    <w:link w:val="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a3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a3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a1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a2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a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a1"/>
    <w:next w:val="a1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a2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a1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af0">
    <w:name w:val="页脚 字符"/>
    <w:link w:val="af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af3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20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31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a2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a9">
    <w:name w:val="批注文字 字符"/>
    <w:link w:val="a8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a1"/>
    <w:uiPriority w:val="34"/>
    <w:qFormat/>
    <w:pPr>
      <w:widowControl/>
      <w:kinsoku/>
      <w:spacing w:after="180"/>
      <w:ind w:left="720"/>
      <w:contextualSpacing/>
      <w:jc w:val="left"/>
    </w:pPr>
    <w:rPr>
      <w:rFonts w:eastAsia="宋体"/>
      <w:snapToGrid/>
      <w:kern w:val="0"/>
      <w:szCs w:val="20"/>
      <w:lang w:eastAsia="ja-JP"/>
    </w:rPr>
  </w:style>
  <w:style w:type="paragraph" w:customStyle="1" w:styleId="00BodyText">
    <w:name w:val="00 BodyText"/>
    <w:basedOn w:val="a1"/>
    <w:qFormat/>
    <w:pPr>
      <w:widowControl/>
      <w:kinsoku/>
      <w:overflowPunct/>
      <w:autoSpaceDE/>
      <w:autoSpaceDN/>
      <w:adjustRightInd/>
      <w:spacing w:after="220"/>
      <w:jc w:val="left"/>
      <w:textAlignment w:val="auto"/>
    </w:pPr>
    <w:rPr>
      <w:rFonts w:ascii="Arial" w:eastAsia="宋体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a1"/>
    <w:next w:val="a1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a2"/>
    <w:qFormat/>
  </w:style>
  <w:style w:type="character" w:customStyle="1" w:styleId="B1Char">
    <w:name w:val="B1 Char"/>
    <w:qFormat/>
    <w:rPr>
      <w:lang w:val="en-GB" w:eastAsia="zh-CN"/>
    </w:rPr>
  </w:style>
  <w:style w:type="paragraph" w:customStyle="1" w:styleId="32">
    <w:name w:val="正文3"/>
    <w:qFormat/>
    <w:rPr>
      <w:rFonts w:ascii="Times" w:eastAsia="宋体" w:hAnsi="Times" w:cs="Times"/>
      <w:sz w:val="24"/>
      <w:szCs w:val="24"/>
      <w:lang w:eastAsia="zh-CN"/>
    </w:rPr>
  </w:style>
  <w:style w:type="paragraph" w:customStyle="1" w:styleId="Doc-text2">
    <w:name w:val="Doc-text2"/>
    <w:basedOn w:val="a1"/>
    <w:link w:val="Doc-text2Char"/>
    <w:qFormat/>
    <w:pPr>
      <w:widowControl/>
      <w:tabs>
        <w:tab w:val="left" w:pos="1622"/>
      </w:tabs>
      <w:kinsoku/>
      <w:spacing w:after="0"/>
      <w:ind w:left="1622" w:hanging="363"/>
      <w:jc w:val="left"/>
    </w:pPr>
    <w:rPr>
      <w:rFonts w:ascii="Arial" w:eastAsia="MS Mincho" w:hAnsi="Arial"/>
      <w:snapToGrid/>
      <w:kern w:val="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3EQ6UJ4K66FU-116443906-38430</_dlc_DocId>
    <_dlc_DocIdUrl xmlns="df4eea7b-52db-4162-980b-b352f1b580a3">
      <Url>https://projects.qualcomm.com/sites/meridian/_layouts/15/DocIdRedir.aspx?ID=3EQ6UJ4K66FU-116443906-38430</Url>
      <Description>3EQ6UJ4K66FU-116443906-38430</Description>
    </_dlc_DocIdUrl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9A6F112-002C-4B2C-9E03-25CF2D85FD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81DA5C01-F21C-45A1-8BAC-4B4E5120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1029</Words>
  <Characters>5868</Characters>
  <Application>Microsoft Office Word</Application>
  <DocSecurity>0</DocSecurity>
  <Lines>48</Lines>
  <Paragraphs>13</Paragraphs>
  <ScaleCrop>false</ScaleCrop>
  <Company>LGE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Zuomin Wu</cp:lastModifiedBy>
  <cp:revision>5</cp:revision>
  <cp:lastPrinted>2019-01-10T09:30:00Z</cp:lastPrinted>
  <dcterms:created xsi:type="dcterms:W3CDTF">2021-11-09T03:28:00Z</dcterms:created>
  <dcterms:modified xsi:type="dcterms:W3CDTF">2021-11-09T06:24:00Z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582761d6-c29f-4c53-b925-d240eadbba7f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SCPROP_SA">
    <vt:lpwstr>D:\Downloads\R1-200xxxx 7.2.2 Preparation phase email discussion_v04-Ericsson-LG.docx</vt:lpwstr>
  </property>
  <property fmtid="{D5CDD505-2E9C-101B-9397-08002B2CF9AE}" pid="9" name="KSOProductBuildVer">
    <vt:lpwstr>2052-11.8.2.8696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1636420812</vt:lpwstr>
  </property>
  <property fmtid="{D5CDD505-2E9C-101B-9397-08002B2CF9AE}" pid="14" name="_2015_ms_pID_725343">
    <vt:lpwstr>(2)/gz19Am85bU1WV3u5XU8hUrCcRGqSg5YrvruiOcZvR2v4KtPn2mzjqKo45/5Fep8Uf+QeD4y
m87rSTznS+ThdlxUVExVm3ZxhSJ33JHPzAJERjQwO1ZS9/cXVLiUizcyuzymQm053HVrZ9gM
VPtp538lWpM/eyG7baE57R/ZRFjpohqlsGwucaK0lCFtEmi+iElE46Xnwew98sZ0VXPEWWL+
45ejzY/EpDCi8UzYuA</vt:lpwstr>
  </property>
  <property fmtid="{D5CDD505-2E9C-101B-9397-08002B2CF9AE}" pid="15" name="_2015_ms_pID_7253431">
    <vt:lpwstr>6jOwEK/aBscoPgpa+uPR1E1bHHFZhswQcnhzRPWUe6WJPEaCUGUkLG
AzOQvXvnmtpOMNxfs5ZeIIYbRSmL75Tj00EpVUms+nL6ZQaUvDoqBLpNezhMx5N08n2O6fA0
dkZXqkVMcvUR/QFGsNvKgogGzS2iNFBALpYGHWiuird9xa6dFjS9PBhywc8TScHq1VO7KkAz
W6rpUVewEZ62XrPQ</vt:lpwstr>
  </property>
</Properties>
</file>