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B064E" w14:textId="0754E11E" w:rsidR="00D872F1" w:rsidRPr="009725BC" w:rsidRDefault="00A11046" w:rsidP="00D872F1">
      <w:pPr>
        <w:tabs>
          <w:tab w:val="center" w:pos="4536"/>
          <w:tab w:val="right" w:pos="9356"/>
          <w:tab w:val="right" w:pos="9639"/>
        </w:tabs>
        <w:spacing w:after="0"/>
        <w:rPr>
          <w:rFonts w:ascii="Arial" w:hAnsi="Arial" w:cs="Arial"/>
          <w:b/>
          <w:bCs/>
          <w:sz w:val="24"/>
        </w:rPr>
      </w:pPr>
      <w:bookmarkStart w:id="0" w:name="_Hlk528952890"/>
      <w:r w:rsidRPr="009725BC">
        <w:rPr>
          <w:rFonts w:ascii="Arial" w:hAnsi="Arial" w:cs="Arial"/>
          <w:b/>
          <w:bCs/>
          <w:sz w:val="24"/>
        </w:rPr>
        <w:t>3</w:t>
      </w:r>
      <w:r w:rsidR="00D872F1" w:rsidRPr="009725BC">
        <w:rPr>
          <w:rFonts w:ascii="Arial" w:hAnsi="Arial" w:cs="Arial"/>
          <w:b/>
          <w:bCs/>
          <w:sz w:val="24"/>
        </w:rPr>
        <w:t>GPP TSG RAN WG1 Meeting #</w:t>
      </w:r>
      <w:r w:rsidR="00E72F06" w:rsidRPr="009725BC">
        <w:rPr>
          <w:rFonts w:ascii="Arial" w:hAnsi="Arial" w:cs="Arial"/>
          <w:b/>
          <w:bCs/>
          <w:sz w:val="24"/>
        </w:rPr>
        <w:t>10</w:t>
      </w:r>
      <w:r w:rsidR="00AB3FE9">
        <w:rPr>
          <w:rFonts w:ascii="Arial" w:hAnsi="Arial" w:cs="Arial"/>
          <w:b/>
          <w:bCs/>
          <w:sz w:val="24"/>
        </w:rPr>
        <w:t>7</w:t>
      </w:r>
      <w:r w:rsidR="008260BA" w:rsidRPr="009725BC">
        <w:rPr>
          <w:rFonts w:ascii="Arial" w:hAnsi="Arial" w:cs="Arial"/>
          <w:b/>
          <w:bCs/>
          <w:sz w:val="24"/>
        </w:rPr>
        <w:t>-</w:t>
      </w:r>
      <w:r w:rsidR="00E052B1" w:rsidRPr="009725BC">
        <w:rPr>
          <w:rFonts w:ascii="Arial" w:hAnsi="Arial" w:cs="Arial"/>
          <w:b/>
          <w:bCs/>
          <w:sz w:val="24"/>
        </w:rPr>
        <w:t>e</w:t>
      </w:r>
      <w:r w:rsidR="00D872F1" w:rsidRPr="009725BC">
        <w:rPr>
          <w:rFonts w:ascii="Arial" w:hAnsi="Arial" w:cs="Arial"/>
          <w:b/>
          <w:bCs/>
          <w:sz w:val="24"/>
        </w:rPr>
        <w:tab/>
      </w:r>
      <w:r w:rsidR="00D872F1" w:rsidRPr="009725BC">
        <w:rPr>
          <w:rFonts w:ascii="Arial" w:eastAsia="MS Mincho" w:hAnsi="Arial" w:cs="Arial"/>
          <w:b/>
          <w:bCs/>
          <w:sz w:val="24"/>
          <w:lang w:eastAsia="ja-JP"/>
        </w:rPr>
        <w:tab/>
      </w:r>
      <w:r w:rsidR="00D872F1" w:rsidRPr="000849D9">
        <w:rPr>
          <w:rFonts w:ascii="Arial" w:hAnsi="Arial" w:cs="Arial"/>
          <w:b/>
          <w:bCs/>
          <w:sz w:val="24"/>
          <w:szCs w:val="24"/>
        </w:rPr>
        <w:t>R1</w:t>
      </w:r>
      <w:r w:rsidR="00496B19" w:rsidRPr="000849D9">
        <w:rPr>
          <w:rFonts w:ascii="Arial" w:hAnsi="Arial" w:cs="Arial"/>
          <w:b/>
          <w:bCs/>
          <w:sz w:val="24"/>
          <w:szCs w:val="24"/>
        </w:rPr>
        <w:t>-</w:t>
      </w:r>
      <w:r w:rsidR="000849D9" w:rsidRPr="000849D9">
        <w:rPr>
          <w:rFonts w:ascii="Arial" w:hAnsi="Arial" w:cs="Arial"/>
          <w:b/>
          <w:bCs/>
          <w:sz w:val="24"/>
          <w:szCs w:val="24"/>
        </w:rPr>
        <w:t>2</w:t>
      </w:r>
      <w:r w:rsidR="001173A6">
        <w:rPr>
          <w:rFonts w:ascii="Arial" w:hAnsi="Arial" w:cs="Arial"/>
          <w:b/>
          <w:bCs/>
          <w:sz w:val="24"/>
          <w:szCs w:val="24"/>
        </w:rPr>
        <w:t>112182</w:t>
      </w:r>
    </w:p>
    <w:p w14:paraId="59ED94E2" w14:textId="62BE420F" w:rsidR="00D872F1" w:rsidRPr="009725BC" w:rsidRDefault="00E72F06" w:rsidP="00D872F1">
      <w:pPr>
        <w:pStyle w:val="Header"/>
        <w:rPr>
          <w:rFonts w:eastAsia="MS Mincho" w:cs="Arial"/>
          <w:bCs/>
          <w:noProof w:val="0"/>
          <w:sz w:val="24"/>
          <w:lang w:val="en-GB" w:eastAsia="ja-JP"/>
        </w:rPr>
      </w:pPr>
      <w:r w:rsidRPr="009725BC">
        <w:rPr>
          <w:rFonts w:eastAsia="MS Mincho" w:cs="Arial"/>
          <w:bCs/>
          <w:noProof w:val="0"/>
          <w:sz w:val="24"/>
          <w:lang w:val="en-GB" w:eastAsia="ja-JP"/>
        </w:rPr>
        <w:t>e-Meeting</w:t>
      </w:r>
      <w:r w:rsidR="008822B1" w:rsidRPr="009725BC">
        <w:rPr>
          <w:rFonts w:eastAsia="MS Mincho" w:cs="Arial"/>
          <w:bCs/>
          <w:noProof w:val="0"/>
          <w:sz w:val="24"/>
          <w:lang w:val="en-GB" w:eastAsia="ja-JP"/>
        </w:rPr>
        <w:t xml:space="preserve">, </w:t>
      </w:r>
      <w:r w:rsidR="00AB3FE9">
        <w:rPr>
          <w:rFonts w:eastAsia="MS Mincho" w:cs="Arial"/>
          <w:bCs/>
          <w:noProof w:val="0"/>
          <w:sz w:val="24"/>
          <w:lang w:val="en-GB" w:eastAsia="ja-JP"/>
        </w:rPr>
        <w:t>Nov</w:t>
      </w:r>
      <w:r w:rsidR="003B0290" w:rsidRPr="009725BC">
        <w:rPr>
          <w:rFonts w:eastAsia="MS Mincho" w:cs="Arial"/>
          <w:bCs/>
          <w:noProof w:val="0"/>
          <w:sz w:val="24"/>
          <w:lang w:val="en-GB" w:eastAsia="ja-JP"/>
        </w:rPr>
        <w:t xml:space="preserve"> </w:t>
      </w:r>
      <w:r w:rsidR="008260BA" w:rsidRPr="009725BC">
        <w:rPr>
          <w:rFonts w:eastAsia="MS Mincho" w:cs="Arial"/>
          <w:bCs/>
          <w:noProof w:val="0"/>
          <w:sz w:val="24"/>
          <w:lang w:val="en-GB" w:eastAsia="ja-JP"/>
        </w:rPr>
        <w:t>1</w:t>
      </w:r>
      <w:r w:rsidR="00835EBD">
        <w:rPr>
          <w:rFonts w:eastAsia="MS Mincho" w:cs="Arial"/>
          <w:bCs/>
          <w:noProof w:val="0"/>
          <w:sz w:val="24"/>
          <w:lang w:val="en-GB" w:eastAsia="ja-JP"/>
        </w:rPr>
        <w:t>1</w:t>
      </w:r>
      <w:r w:rsidR="003B0290" w:rsidRPr="009725BC">
        <w:rPr>
          <w:rFonts w:eastAsia="MS Mincho" w:cs="Arial"/>
          <w:bCs/>
          <w:noProof w:val="0"/>
          <w:sz w:val="24"/>
          <w:vertAlign w:val="superscript"/>
          <w:lang w:val="en-GB" w:eastAsia="ja-JP"/>
        </w:rPr>
        <w:t>th</w:t>
      </w:r>
      <w:r w:rsidR="003B0290" w:rsidRPr="009725BC">
        <w:rPr>
          <w:rFonts w:eastAsia="MS Mincho" w:cs="Arial"/>
          <w:bCs/>
          <w:noProof w:val="0"/>
          <w:sz w:val="24"/>
          <w:lang w:val="en-GB" w:eastAsia="ja-JP"/>
        </w:rPr>
        <w:t xml:space="preserve"> –</w:t>
      </w:r>
      <w:r w:rsidR="008260BA" w:rsidRPr="009725BC">
        <w:rPr>
          <w:rFonts w:eastAsia="MS Mincho" w:cs="Arial"/>
          <w:bCs/>
          <w:noProof w:val="0"/>
          <w:sz w:val="24"/>
          <w:lang w:val="en-GB" w:eastAsia="ja-JP"/>
        </w:rPr>
        <w:t xml:space="preserve"> </w:t>
      </w:r>
      <w:r w:rsidR="00835EBD">
        <w:rPr>
          <w:rFonts w:eastAsia="MS Mincho" w:cs="Arial"/>
          <w:bCs/>
          <w:noProof w:val="0"/>
          <w:sz w:val="24"/>
          <w:lang w:val="en-GB" w:eastAsia="ja-JP"/>
        </w:rPr>
        <w:t>19</w:t>
      </w:r>
      <w:r w:rsidR="00DC7F05" w:rsidRPr="009725BC">
        <w:rPr>
          <w:rFonts w:eastAsia="MS Mincho" w:cs="Arial"/>
          <w:bCs/>
          <w:noProof w:val="0"/>
          <w:sz w:val="24"/>
          <w:vertAlign w:val="superscript"/>
          <w:lang w:val="en-GB" w:eastAsia="ja-JP"/>
        </w:rPr>
        <w:t>th</w:t>
      </w:r>
      <w:r w:rsidR="003B0290" w:rsidRPr="009725BC">
        <w:rPr>
          <w:rFonts w:eastAsia="MS Mincho" w:cs="Arial"/>
          <w:bCs/>
          <w:noProof w:val="0"/>
          <w:sz w:val="24"/>
          <w:lang w:val="en-GB" w:eastAsia="ja-JP"/>
        </w:rPr>
        <w:t>, 202</w:t>
      </w:r>
      <w:r w:rsidR="002051CF" w:rsidRPr="009725BC">
        <w:rPr>
          <w:rFonts w:eastAsia="MS Mincho" w:cs="Arial"/>
          <w:bCs/>
          <w:noProof w:val="0"/>
          <w:sz w:val="24"/>
          <w:lang w:val="en-GB" w:eastAsia="ja-JP"/>
        </w:rPr>
        <w:t>1</w:t>
      </w:r>
    </w:p>
    <w:p w14:paraId="0A7584F0" w14:textId="77777777" w:rsidR="00D872F1" w:rsidRPr="009725BC" w:rsidRDefault="00D872F1" w:rsidP="00D872F1">
      <w:pPr>
        <w:pStyle w:val="Header"/>
        <w:rPr>
          <w:bCs/>
          <w:noProof w:val="0"/>
          <w:sz w:val="24"/>
          <w:lang w:val="en-GB" w:eastAsia="ja-JP"/>
        </w:rPr>
      </w:pPr>
    </w:p>
    <w:p w14:paraId="59798EB4" w14:textId="1CF647B3" w:rsidR="00D872F1" w:rsidRPr="009725BC" w:rsidRDefault="00D872F1" w:rsidP="00D872F1">
      <w:pPr>
        <w:pStyle w:val="CRCoverPage"/>
        <w:rPr>
          <w:rFonts w:cs="Arial"/>
          <w:b/>
          <w:bCs/>
          <w:sz w:val="24"/>
          <w:lang w:eastAsia="ja-JP"/>
        </w:rPr>
      </w:pPr>
      <w:r w:rsidRPr="009725BC">
        <w:rPr>
          <w:rFonts w:cs="Arial"/>
          <w:b/>
          <w:bCs/>
          <w:sz w:val="24"/>
        </w:rPr>
        <w:t xml:space="preserve">Agenda item:       </w:t>
      </w:r>
      <w:r w:rsidR="003B0290" w:rsidRPr="009725BC">
        <w:rPr>
          <w:rFonts w:cs="Arial"/>
          <w:b/>
          <w:bCs/>
          <w:sz w:val="24"/>
        </w:rPr>
        <w:t>8.</w:t>
      </w:r>
      <w:r w:rsidR="00983DF9" w:rsidRPr="009725BC">
        <w:rPr>
          <w:rFonts w:cs="Arial"/>
          <w:b/>
          <w:bCs/>
          <w:sz w:val="24"/>
        </w:rPr>
        <w:t>1.4</w:t>
      </w:r>
    </w:p>
    <w:p w14:paraId="27646CFA" w14:textId="010B6FC2" w:rsidR="00D872F1" w:rsidRPr="009725BC" w:rsidRDefault="00D872F1" w:rsidP="0487154D">
      <w:pPr>
        <w:tabs>
          <w:tab w:val="left" w:pos="1985"/>
        </w:tabs>
        <w:spacing w:after="120"/>
        <w:ind w:left="1985" w:hanging="1985"/>
        <w:rPr>
          <w:rFonts w:ascii="Arial" w:hAnsi="Arial" w:cs="Arial"/>
          <w:b/>
          <w:bCs/>
          <w:sz w:val="24"/>
          <w:szCs w:val="24"/>
        </w:rPr>
      </w:pPr>
      <w:r w:rsidRPr="009725BC">
        <w:rPr>
          <w:rFonts w:ascii="Arial" w:hAnsi="Arial" w:cs="Arial"/>
          <w:b/>
          <w:bCs/>
          <w:sz w:val="24"/>
          <w:szCs w:val="24"/>
        </w:rPr>
        <w:t>Source:</w:t>
      </w:r>
      <w:r w:rsidR="663CC15D" w:rsidRPr="009725BC">
        <w:rPr>
          <w:rFonts w:ascii="Arial" w:hAnsi="Arial" w:cs="Arial"/>
          <w:b/>
          <w:bCs/>
          <w:sz w:val="24"/>
          <w:szCs w:val="24"/>
        </w:rPr>
        <w:t xml:space="preserve"> </w:t>
      </w:r>
      <w:r w:rsidRPr="009725BC">
        <w:rPr>
          <w:rFonts w:ascii="Arial" w:hAnsi="Arial" w:cs="Arial"/>
          <w:b/>
          <w:bCs/>
          <w:sz w:val="24"/>
        </w:rPr>
        <w:tab/>
      </w:r>
      <w:r w:rsidRPr="009725BC">
        <w:rPr>
          <w:rFonts w:ascii="Arial" w:hAnsi="Arial" w:cs="Arial"/>
          <w:b/>
          <w:bCs/>
          <w:sz w:val="24"/>
          <w:szCs w:val="24"/>
        </w:rPr>
        <w:t>Nokia, Nokia Shanghai Bell</w:t>
      </w:r>
    </w:p>
    <w:p w14:paraId="52B587A3" w14:textId="4E10B7AA" w:rsidR="00D872F1" w:rsidRPr="009725BC" w:rsidRDefault="00D872F1" w:rsidP="0487154D">
      <w:pPr>
        <w:ind w:left="1985" w:hanging="1985"/>
        <w:rPr>
          <w:rFonts w:ascii="Arial" w:hAnsi="Arial" w:cs="Arial"/>
          <w:b/>
          <w:bCs/>
          <w:sz w:val="24"/>
          <w:szCs w:val="24"/>
        </w:rPr>
      </w:pPr>
      <w:r w:rsidRPr="009725BC">
        <w:rPr>
          <w:rFonts w:ascii="Arial" w:hAnsi="Arial" w:cs="Arial"/>
          <w:b/>
          <w:bCs/>
          <w:sz w:val="24"/>
          <w:szCs w:val="24"/>
        </w:rPr>
        <w:t>Title:</w:t>
      </w:r>
      <w:r w:rsidR="26C55055" w:rsidRPr="009725BC">
        <w:rPr>
          <w:rFonts w:ascii="Arial" w:hAnsi="Arial" w:cs="Arial"/>
          <w:b/>
          <w:bCs/>
          <w:sz w:val="24"/>
          <w:szCs w:val="24"/>
        </w:rPr>
        <w:t xml:space="preserve"> </w:t>
      </w:r>
      <w:r w:rsidRPr="009725BC">
        <w:rPr>
          <w:rFonts w:ascii="Arial" w:hAnsi="Arial" w:cs="Arial"/>
          <w:b/>
          <w:bCs/>
          <w:sz w:val="24"/>
        </w:rPr>
        <w:tab/>
      </w:r>
      <w:r w:rsidR="003B0290" w:rsidRPr="009725BC">
        <w:rPr>
          <w:rFonts w:ascii="Arial" w:hAnsi="Arial" w:cs="Arial"/>
          <w:b/>
          <w:bCs/>
          <w:sz w:val="24"/>
          <w:szCs w:val="24"/>
        </w:rPr>
        <w:t>Enhancement on CSI measurement and reporting</w:t>
      </w:r>
    </w:p>
    <w:p w14:paraId="192169BC" w14:textId="4C127F9D" w:rsidR="00D872F1" w:rsidRPr="009725BC" w:rsidRDefault="00D872F1" w:rsidP="00D872F1">
      <w:pPr>
        <w:rPr>
          <w:rFonts w:ascii="Arial" w:hAnsi="Arial" w:cs="Arial"/>
          <w:b/>
          <w:bCs/>
          <w:sz w:val="24"/>
        </w:rPr>
      </w:pPr>
      <w:r w:rsidRPr="009725BC">
        <w:rPr>
          <w:rFonts w:ascii="Arial" w:hAnsi="Arial" w:cs="Arial"/>
          <w:b/>
          <w:bCs/>
          <w:sz w:val="24"/>
        </w:rPr>
        <w:t>Document for:     Discussion</w:t>
      </w:r>
      <w:r w:rsidR="007C5120" w:rsidRPr="009725BC">
        <w:rPr>
          <w:rFonts w:ascii="Arial" w:hAnsi="Arial" w:cs="Arial"/>
          <w:b/>
          <w:bCs/>
          <w:sz w:val="24"/>
        </w:rPr>
        <w:t xml:space="preserve"> and Decision</w:t>
      </w:r>
    </w:p>
    <w:p w14:paraId="31E20BE4" w14:textId="63F2BEC0" w:rsidR="00D872F1" w:rsidRPr="009725BC" w:rsidRDefault="00D872F1" w:rsidP="00D872F1">
      <w:pPr>
        <w:pStyle w:val="Heading1"/>
      </w:pPr>
      <w:r w:rsidRPr="009725BC">
        <w:t>1</w:t>
      </w:r>
      <w:r w:rsidRPr="009725BC">
        <w:tab/>
        <w:t>Introduction</w:t>
      </w:r>
    </w:p>
    <w:p w14:paraId="07DAD3E9" w14:textId="6C9271F2" w:rsidR="00962F5B" w:rsidRPr="009725BC" w:rsidRDefault="009F300C" w:rsidP="00962F5B">
      <w:r w:rsidRPr="009725BC">
        <w:t>In</w:t>
      </w:r>
      <w:r w:rsidR="00465E89" w:rsidRPr="009725BC">
        <w:t xml:space="preserve"> </w:t>
      </w:r>
      <w:r w:rsidR="005D130B" w:rsidRPr="009725BC">
        <w:t xml:space="preserve">this contribution we discuss </w:t>
      </w:r>
      <w:r w:rsidR="00D224C8" w:rsidRPr="009725BC">
        <w:t xml:space="preserve">the remaining aspects of the design </w:t>
      </w:r>
      <w:r w:rsidR="00D10F43" w:rsidRPr="009725BC">
        <w:t>for reciprocity-aided FDD CSI enhancement</w:t>
      </w:r>
      <w:r w:rsidR="00D224C8" w:rsidRPr="009725BC">
        <w:t>,</w:t>
      </w:r>
      <w:r w:rsidR="00962F5B" w:rsidRPr="009725BC">
        <w:t xml:space="preserve"> and Multi-TRP CSI enhancement</w:t>
      </w:r>
      <w:r w:rsidR="00D224C8" w:rsidRPr="009725BC">
        <w:t xml:space="preserve"> identified by the agreements in RAN1#10</w:t>
      </w:r>
      <w:r w:rsidR="004F59F1">
        <w:t>6</w:t>
      </w:r>
      <w:r w:rsidR="00BF370C">
        <w:t>bis</w:t>
      </w:r>
      <w:r w:rsidR="00D224C8" w:rsidRPr="009725BC">
        <w:t xml:space="preserve">-e </w:t>
      </w:r>
      <w:r w:rsidR="00D224C8" w:rsidRPr="009725BC">
        <w:fldChar w:fldCharType="begin"/>
      </w:r>
      <w:r w:rsidR="00D224C8" w:rsidRPr="009725BC">
        <w:instrText xml:space="preserve"> REF _Ref59455851 \r \h </w:instrText>
      </w:r>
      <w:r w:rsidR="00D224C8" w:rsidRPr="009725BC">
        <w:fldChar w:fldCharType="separate"/>
      </w:r>
      <w:r w:rsidR="00410196">
        <w:t>[2]</w:t>
      </w:r>
      <w:r w:rsidR="00D224C8" w:rsidRPr="009725BC">
        <w:fldChar w:fldCharType="end"/>
      </w:r>
      <w:r w:rsidR="00962F5B" w:rsidRPr="009725BC">
        <w:t>.</w:t>
      </w:r>
    </w:p>
    <w:p w14:paraId="11A9908B" w14:textId="77777777" w:rsidR="005B135B" w:rsidRPr="009725BC" w:rsidRDefault="005B135B" w:rsidP="009F300C"/>
    <w:p w14:paraId="5F8ECB26" w14:textId="13CC7424" w:rsidR="00DF5CDA" w:rsidRPr="009725BC" w:rsidRDefault="00DF5CDA">
      <w:pPr>
        <w:pStyle w:val="Heading1"/>
      </w:pPr>
      <w:bookmarkStart w:id="1" w:name="_Ref54347807"/>
      <w:r w:rsidRPr="009725BC">
        <w:t>2</w:t>
      </w:r>
      <w:r w:rsidRPr="009725BC">
        <w:tab/>
      </w:r>
      <w:r w:rsidR="00021C0A" w:rsidRPr="009725BC">
        <w:t xml:space="preserve">FDD </w:t>
      </w:r>
      <w:r w:rsidR="002821B4" w:rsidRPr="009725BC">
        <w:t xml:space="preserve">CSI reporting </w:t>
      </w:r>
      <w:r w:rsidR="00021C0A" w:rsidRPr="009725BC">
        <w:t>with partial reciprocity</w:t>
      </w:r>
      <w:bookmarkEnd w:id="1"/>
    </w:p>
    <w:p w14:paraId="491A2788" w14:textId="2EF453AF" w:rsidR="005F6618" w:rsidRPr="009725BC" w:rsidRDefault="005F6618" w:rsidP="005F6618">
      <w:pPr>
        <w:jc w:val="both"/>
        <w:rPr>
          <w:rFonts w:eastAsia="Times New Roman"/>
        </w:rPr>
      </w:pPr>
    </w:p>
    <w:p w14:paraId="5D7E8223" w14:textId="52FC1704" w:rsidR="00440CD5" w:rsidRPr="009725BC" w:rsidRDefault="00440CD5" w:rsidP="00440CD5">
      <w:pPr>
        <w:pStyle w:val="Heading2"/>
      </w:pPr>
      <w:bookmarkStart w:id="2" w:name="_Ref54348033"/>
      <w:r w:rsidRPr="009725BC">
        <w:t>2.</w:t>
      </w:r>
      <w:r>
        <w:t>1</w:t>
      </w:r>
      <w:r w:rsidRPr="009725BC">
        <w:tab/>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w:t>
      </w:r>
      <w:r w:rsidR="00BF370C">
        <w:t xml:space="preserve">reporting for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=3</m:t>
        </m:r>
      </m:oMath>
    </w:p>
    <w:p w14:paraId="59535EFE" w14:textId="7E80EB0F" w:rsidR="00440CD5" w:rsidRDefault="00440CD5" w:rsidP="00440CD5">
      <w:r>
        <w:t xml:space="preserve">In RAN1#106bis-e, it was agreed to support the additional value of </w:t>
      </w:r>
      <m:oMath>
        <m:r>
          <w:rPr>
            <w:rFonts w:ascii="Cambria Math" w:hAnsi="Cambria Math"/>
          </w:rPr>
          <m:t>N=4</m:t>
        </m:r>
      </m:oMath>
      <w:r>
        <w:t xml:space="preserve"> for the window size when </w:t>
      </w:r>
      <m:oMath>
        <m:r>
          <w:rPr>
            <w:rFonts w:ascii="Cambria Math" w:hAnsi="Cambria Math"/>
          </w:rPr>
          <m:t>M=2</m:t>
        </m:r>
      </m:oMath>
      <w:r>
        <w:t xml:space="preserve">. </w:t>
      </w:r>
      <w:r w:rsidR="008154D9">
        <w:t xml:space="preserve">One </w:t>
      </w:r>
      <w:r>
        <w:t xml:space="preserve">remaining detail is how to handle the case in which the parameter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which corresponds to the number of PMI </w:t>
      </w:r>
      <w:proofErr w:type="spellStart"/>
      <w:r>
        <w:t>subbands</w:t>
      </w:r>
      <w:proofErr w:type="spellEnd"/>
      <w:r>
        <w:t xml:space="preserve"> configured in the reporting band, is smaller than </w:t>
      </w:r>
      <m:oMath>
        <m:r>
          <w:rPr>
            <w:rFonts w:ascii="Cambria Math" w:hAnsi="Cambria Math"/>
          </w:rPr>
          <m:t>N</m:t>
        </m:r>
      </m:oMath>
      <w:r>
        <w:t xml:space="preserve">, in which case the codebook indices available for the selection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t xml:space="preserve"> are fewer than the window size.</w:t>
      </w:r>
    </w:p>
    <w:p w14:paraId="6E700DCA" w14:textId="77777777" w:rsidR="00440CD5" w:rsidRPr="00D401D6" w:rsidRDefault="00440CD5" w:rsidP="00440CD5">
      <w:pPr>
        <w:spacing w:after="0"/>
        <w:jc w:val="both"/>
        <w:rPr>
          <w:rFonts w:asciiTheme="minorHAnsi" w:eastAsia="Times New Roman" w:hAnsiTheme="minorHAnsi" w:cstheme="minorHAnsi"/>
          <w:b/>
          <w:bCs/>
          <w:i/>
          <w:iCs/>
          <w:highlight w:val="green"/>
          <w:lang w:eastAsia="zh-CN"/>
        </w:rPr>
      </w:pPr>
      <w:r w:rsidRPr="00D401D6">
        <w:rPr>
          <w:rFonts w:asciiTheme="minorHAnsi" w:eastAsia="Times New Roman" w:hAnsiTheme="minorHAnsi" w:cstheme="minorHAnsi"/>
          <w:b/>
          <w:bCs/>
          <w:i/>
          <w:iCs/>
          <w:highlight w:val="green"/>
          <w:lang w:eastAsia="zh-CN"/>
        </w:rPr>
        <w:t xml:space="preserve">Agreement </w:t>
      </w:r>
    </w:p>
    <w:p w14:paraId="5BCDDE37" w14:textId="77777777" w:rsidR="00440CD5" w:rsidRPr="00D401D6" w:rsidRDefault="00440CD5" w:rsidP="00440CD5">
      <w:pPr>
        <w:pStyle w:val="NormalWeb"/>
        <w:spacing w:before="0" w:beforeAutospacing="0" w:after="0" w:afterAutospacing="0"/>
        <w:jc w:val="both"/>
        <w:rPr>
          <w:rFonts w:asciiTheme="minorHAnsi" w:eastAsia="Malgun Gothic" w:hAnsiTheme="minorHAnsi" w:cstheme="minorHAnsi"/>
          <w:i/>
          <w:iCs/>
          <w:sz w:val="20"/>
          <w:szCs w:val="20"/>
        </w:rPr>
      </w:pPr>
      <w:r w:rsidRPr="00D401D6">
        <w:rPr>
          <w:rStyle w:val="Emphasis"/>
          <w:rFonts w:asciiTheme="minorHAnsi" w:hAnsiTheme="minorHAnsi" w:cstheme="minorHAnsi"/>
          <w:sz w:val="20"/>
          <w:szCs w:val="20"/>
        </w:rPr>
        <w:t>In addition to N=2, N=4 is supported when M=2 for rank 1/2</w:t>
      </w:r>
    </w:p>
    <w:p w14:paraId="03D2CA1D" w14:textId="77777777" w:rsidR="00440CD5" w:rsidRPr="00D401D6" w:rsidRDefault="00440CD5" w:rsidP="00440CD5">
      <w:pPr>
        <w:numPr>
          <w:ilvl w:val="0"/>
          <w:numId w:val="43"/>
        </w:numPr>
        <w:overflowPunct/>
        <w:autoSpaceDE/>
        <w:autoSpaceDN/>
        <w:adjustRightInd/>
        <w:spacing w:after="0"/>
        <w:jc w:val="both"/>
        <w:textAlignment w:val="auto"/>
        <w:rPr>
          <w:rFonts w:asciiTheme="minorHAnsi" w:eastAsia="Times New Roman" w:hAnsiTheme="minorHAnsi" w:cstheme="minorHAnsi"/>
          <w:i/>
          <w:iCs/>
          <w:lang w:eastAsia="zh-CN"/>
        </w:rPr>
      </w:pPr>
      <w:r w:rsidRPr="00D401D6">
        <w:rPr>
          <w:rStyle w:val="Strong"/>
          <w:rFonts w:asciiTheme="minorHAnsi" w:eastAsia="Times New Roman" w:hAnsiTheme="minorHAnsi" w:cstheme="minorHAnsi"/>
          <w:b w:val="0"/>
          <w:bCs w:val="0"/>
          <w:i/>
          <w:iCs/>
          <w:lang w:eastAsia="zh-CN"/>
        </w:rPr>
        <w:t>For rank 3/4, when M=2, N = 2 or 4 is supported and same with the value of N configured for rank 1/2</w:t>
      </w:r>
    </w:p>
    <w:p w14:paraId="48A05DC0" w14:textId="77777777" w:rsidR="00440CD5" w:rsidRPr="00D401D6" w:rsidRDefault="00440CD5" w:rsidP="00440CD5">
      <w:pPr>
        <w:numPr>
          <w:ilvl w:val="1"/>
          <w:numId w:val="43"/>
        </w:numPr>
        <w:overflowPunct/>
        <w:autoSpaceDE/>
        <w:autoSpaceDN/>
        <w:adjustRightInd/>
        <w:ind w:left="1434" w:hanging="357"/>
        <w:jc w:val="both"/>
        <w:textAlignment w:val="auto"/>
        <w:rPr>
          <w:rFonts w:asciiTheme="minorHAnsi" w:eastAsia="Times New Roman" w:hAnsiTheme="minorHAnsi" w:cstheme="minorHAnsi"/>
          <w:i/>
          <w:iCs/>
          <w:lang w:eastAsia="zh-CN"/>
        </w:rPr>
      </w:pPr>
      <w:r w:rsidRPr="00D401D6">
        <w:rPr>
          <w:rFonts w:asciiTheme="minorHAnsi" w:eastAsia="Times New Roman" w:hAnsiTheme="minorHAnsi" w:cstheme="minorHAnsi"/>
          <w:i/>
          <w:iCs/>
          <w:lang w:eastAsia="zh-CN"/>
        </w:rPr>
        <w:t>FFS how to handle N</w:t>
      </w:r>
      <w:r w:rsidRPr="00D401D6">
        <w:rPr>
          <w:rFonts w:asciiTheme="minorHAnsi" w:eastAsia="Times New Roman" w:hAnsiTheme="minorHAnsi" w:cstheme="minorHAnsi"/>
          <w:i/>
          <w:iCs/>
          <w:vertAlign w:val="subscript"/>
          <w:lang w:eastAsia="zh-CN"/>
        </w:rPr>
        <w:t>3</w:t>
      </w:r>
      <w:r w:rsidRPr="00D401D6">
        <w:rPr>
          <w:rFonts w:asciiTheme="minorHAnsi" w:eastAsia="Times New Roman" w:hAnsiTheme="minorHAnsi" w:cstheme="minorHAnsi"/>
          <w:i/>
          <w:iCs/>
          <w:lang w:eastAsia="zh-CN"/>
        </w:rPr>
        <w:t>=3 case</w:t>
      </w:r>
    </w:p>
    <w:p w14:paraId="4B3976D3" w14:textId="77777777" w:rsidR="00440CD5" w:rsidRPr="00552538" w:rsidRDefault="00440CD5" w:rsidP="00440CD5">
      <w:r>
        <w:t xml:space="preserve">The minimum number of CQI </w:t>
      </w:r>
      <w:proofErr w:type="spellStart"/>
      <w:r>
        <w:t>subbands</w:t>
      </w:r>
      <w:proofErr w:type="spellEnd"/>
      <w:r>
        <w:t xml:space="preserve"> is 3, for a BWP of 24 PRBs and </w:t>
      </w:r>
      <w:proofErr w:type="spellStart"/>
      <w:r>
        <w:t>subband</w:t>
      </w:r>
      <w:proofErr w:type="spellEnd"/>
      <w:r>
        <w:t xml:space="preserve"> size 8 PRBs. Besides, in general, </w:t>
      </w:r>
      <w:proofErr w:type="spellStart"/>
      <w:r w:rsidRPr="0009213E">
        <w:rPr>
          <w:i/>
          <w:iCs/>
        </w:rPr>
        <w:t>csi-ReportingBand</w:t>
      </w:r>
      <w:proofErr w:type="spellEnd"/>
      <w:r>
        <w:t xml:space="preserve"> can be configured with a small number of </w:t>
      </w:r>
      <w:proofErr w:type="spellStart"/>
      <w:r>
        <w:t>subbands</w:t>
      </w:r>
      <w:proofErr w:type="spellEnd"/>
      <w:r>
        <w:t xml:space="preserve">. Therefore, for candidate values </w:t>
      </w:r>
      <m:oMath>
        <m:r>
          <w:rPr>
            <w:rFonts w:ascii="Cambria Math" w:hAnsi="Cambria Math"/>
          </w:rPr>
          <m:t>N=4,5</m:t>
        </m:r>
      </m:oMath>
      <w:r>
        <w:t xml:space="preserve">, the number of PMI subbands,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may be smaller than the window size. Although this case is unlikely to occur in practice, a simple solution is to add the condition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(f)</m:t>
            </m:r>
          </m:sup>
        </m:sSubSup>
        <m: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such that, in case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=3</m:t>
        </m:r>
      </m:oMath>
      <w:r>
        <w:t xml:space="preserve">, the nonzero offset between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(0)</m:t>
            </m:r>
          </m:sup>
        </m:sSubSup>
      </m:oMath>
      <w: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(1)</m:t>
            </m:r>
          </m:sup>
        </m:sSubSup>
      </m:oMath>
      <w:r>
        <w:t xml:space="preserve">  can only be 1 or 2. Changing the bitwidth of the index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to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3</m:t>
                            </m:r>
                          </m:sub>
                        </m:sSub>
                      </m:e>
                    </m:d>
                    <m:r>
                      <w:rPr>
                        <w:rFonts w:ascii="Cambria Math" w:hAnsi="Cambria Math"/>
                      </w:rPr>
                      <m:t>-1</m:t>
                    </m:r>
                  </m:e>
                </m:func>
                <m:r>
                  <w:rPr>
                    <w:rFonts w:ascii="Cambria Math" w:hAnsi="Cambria Math"/>
                  </w:rPr>
                  <m:t>)</m:t>
                </m:r>
              </m:e>
            </m:func>
          </m:e>
        </m:d>
      </m:oMath>
      <w:r>
        <w:t xml:space="preserve"> to save 1 bit in the special case when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=3</m:t>
        </m:r>
      </m:oMath>
      <w:r>
        <w:t xml:space="preserve">, </w:t>
      </w:r>
      <m:oMath>
        <m:r>
          <w:rPr>
            <w:rFonts w:ascii="Cambria Math" w:hAnsi="Cambria Math"/>
          </w:rPr>
          <m:t>N=4</m:t>
        </m:r>
      </m:oMath>
      <w:r>
        <w:t xml:space="preserve">, </w:t>
      </w:r>
      <m:oMath>
        <m:r>
          <w:rPr>
            <w:rFonts w:ascii="Cambria Math" w:hAnsi="Cambria Math"/>
          </w:rPr>
          <m:t>M=2</m:t>
        </m:r>
      </m:oMath>
      <w:r>
        <w:t>, seems unnecessary.</w:t>
      </w:r>
    </w:p>
    <w:p w14:paraId="769061F4" w14:textId="2D408BCA" w:rsidR="00440CD5" w:rsidRPr="00C0551C" w:rsidRDefault="00440CD5" w:rsidP="00440CD5">
      <w:pPr>
        <w:pStyle w:val="ListParagraph"/>
        <w:numPr>
          <w:ilvl w:val="0"/>
          <w:numId w:val="7"/>
        </w:numPr>
        <w:spacing w:after="180"/>
        <w:ind w:left="1417" w:hanging="357"/>
        <w:contextualSpacing w:val="0"/>
        <w:rPr>
          <w:b/>
          <w:bCs/>
        </w:rPr>
      </w:pPr>
      <w:bookmarkStart w:id="3" w:name="_Ref84010862"/>
      <w:r w:rsidRPr="00C0551C">
        <w:rPr>
          <w:b/>
          <w:bCs/>
        </w:rPr>
        <w:t xml:space="preserve">Regarding the case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=3</m:t>
        </m:r>
      </m:oMath>
      <w:r w:rsidRPr="00C0551C">
        <w:rPr>
          <w:b/>
          <w:bCs/>
        </w:rPr>
        <w:t xml:space="preserve">, the general condition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(f)</m:t>
            </m:r>
          </m:sup>
        </m:sSubSup>
        <m:r>
          <m:rPr>
            <m:sty m:val="bi"/>
          </m:rPr>
          <w:rPr>
            <w:rFonts w:ascii="Cambria Math" w:hAnsi="Cambria Math"/>
          </w:rPr>
          <m:t>&lt;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oMath>
      <w:r w:rsidRPr="00C0551C">
        <w:rPr>
          <w:b/>
          <w:bCs/>
        </w:rPr>
        <w:t xml:space="preserve"> can be added</w:t>
      </w:r>
      <w:r w:rsidR="00BF370C">
        <w:rPr>
          <w:b/>
          <w:bCs/>
        </w:rPr>
        <w:t xml:space="preserve"> in the definition of the FD basis vector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oMath>
      <w:r w:rsidRPr="00C0551C">
        <w:rPr>
          <w:b/>
          <w:bCs/>
        </w:rPr>
        <w:t xml:space="preserve">, which is applicable for any value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oMath>
      <w:r>
        <w:rPr>
          <w:b/>
          <w:bCs/>
        </w:rPr>
        <w:t xml:space="preserve">, </w:t>
      </w:r>
      <m:oMath>
        <m:r>
          <m:rPr>
            <m:sty m:val="bi"/>
          </m:rPr>
          <w:rPr>
            <w:rFonts w:ascii="Cambria Math" w:hAnsi="Cambria Math"/>
          </w:rPr>
          <m:t>M</m:t>
        </m:r>
      </m:oMath>
      <w:r>
        <w:rPr>
          <w:b/>
          <w:bCs/>
        </w:rPr>
        <w:t xml:space="preserve"> and </w:t>
      </w:r>
      <m:oMath>
        <m:r>
          <m:rPr>
            <m:sty m:val="bi"/>
          </m:rPr>
          <w:rPr>
            <w:rFonts w:ascii="Cambria Math" w:hAnsi="Cambria Math"/>
          </w:rPr>
          <m:t>N</m:t>
        </m:r>
      </m:oMath>
      <w:r w:rsidRPr="00C0551C">
        <w:rPr>
          <w:b/>
          <w:bCs/>
        </w:rPr>
        <w:t xml:space="preserve">. There is no need to reduce the </w:t>
      </w:r>
      <w:proofErr w:type="spellStart"/>
      <w:r w:rsidRPr="00C0551C">
        <w:rPr>
          <w:b/>
          <w:bCs/>
        </w:rPr>
        <w:t>bitwidth</w:t>
      </w:r>
      <w:proofErr w:type="spellEnd"/>
      <w:r w:rsidRPr="00C0551C">
        <w:rPr>
          <w:b/>
          <w:bCs/>
        </w:rPr>
        <w:t xml:space="preserve"> of the index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1,6</m:t>
            </m:r>
          </m:sub>
        </m:sSub>
      </m:oMath>
      <w:r>
        <w:rPr>
          <w:b/>
          <w:bCs/>
        </w:rPr>
        <w:t xml:space="preserve"> by one bit</w:t>
      </w:r>
      <w:r w:rsidRPr="00C0551C">
        <w:rPr>
          <w:b/>
          <w:bCs/>
        </w:rPr>
        <w:t xml:space="preserve"> for the special case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=3</m:t>
        </m:r>
      </m:oMath>
      <w:r w:rsidRPr="00C0551C">
        <w:rPr>
          <w:b/>
          <w:bCs/>
        </w:rPr>
        <w:t xml:space="preserve">, </w:t>
      </w:r>
      <w:r w:rsidR="00BF370C">
        <w:rPr>
          <w:b/>
          <w:bCs/>
        </w:rPr>
        <w:t xml:space="preserve"> when </w:t>
      </w:r>
      <m:oMath>
        <m:r>
          <m:rPr>
            <m:sty m:val="bi"/>
          </m:rPr>
          <w:rPr>
            <w:rFonts w:ascii="Cambria Math" w:hAnsi="Cambria Math"/>
          </w:rPr>
          <m:t>M</m:t>
        </m:r>
        <m:r>
          <m:rPr>
            <m:sty m:val="bi"/>
          </m:rPr>
          <w:rPr>
            <w:rFonts w:ascii="Cambria Math" w:hAnsi="Cambria Math"/>
          </w:rPr>
          <m:t>=</m:t>
        </m:r>
        <m:r>
          <m:rPr>
            <m:sty m:val="bi"/>
          </m:rPr>
          <w:rPr>
            <w:rFonts w:ascii="Cambria Math" w:hAnsi="Cambria Math"/>
          </w:rPr>
          <m:t>2</m:t>
        </m:r>
      </m:oMath>
      <w:r w:rsidRPr="00C0551C">
        <w:rPr>
          <w:b/>
          <w:bCs/>
        </w:rPr>
        <w:t xml:space="preserve">, </w:t>
      </w:r>
      <w:r w:rsidR="00BF370C">
        <w:rPr>
          <w:b/>
          <w:bCs/>
        </w:rPr>
        <w:t xml:space="preserve">and </w:t>
      </w:r>
      <m:oMath>
        <m:r>
          <m:rPr>
            <m:sty m:val="bi"/>
          </m:rPr>
          <w:rPr>
            <w:rFonts w:ascii="Cambria Math" w:hAnsi="Cambria Math"/>
          </w:rPr>
          <m:t>N</m:t>
        </m:r>
        <m:r>
          <m:rPr>
            <m:sty m:val="bi"/>
          </m:rPr>
          <w:rPr>
            <w:rFonts w:ascii="Cambria Math" w:hAnsi="Cambria Math"/>
          </w:rPr>
          <m:t>=</m:t>
        </m:r>
        <m:r>
          <m:rPr>
            <m:sty m:val="bi"/>
          </m:rPr>
          <w:rPr>
            <w:rFonts w:ascii="Cambria Math" w:hAnsi="Cambria Math"/>
          </w:rPr>
          <m:t>4</m:t>
        </m:r>
      </m:oMath>
      <w:r w:rsidR="00BF370C">
        <w:rPr>
          <w:b/>
        </w:rPr>
        <w:t>,</w:t>
      </w:r>
      <w:r w:rsidR="00DA24A6">
        <w:rPr>
          <w:b/>
          <w:bCs/>
        </w:rPr>
        <w:t xml:space="preserve"> as </w:t>
      </w:r>
      <w:r w:rsidR="00BF370C">
        <w:rPr>
          <w:b/>
          <w:bCs/>
        </w:rPr>
        <w:t xml:space="preserve">this small number of </w:t>
      </w:r>
      <w:proofErr w:type="spellStart"/>
      <w:r w:rsidR="00BF370C">
        <w:rPr>
          <w:b/>
          <w:bCs/>
        </w:rPr>
        <w:t>subbands</w:t>
      </w:r>
      <w:proofErr w:type="spellEnd"/>
      <w:r w:rsidR="00BF370C">
        <w:rPr>
          <w:b/>
          <w:bCs/>
        </w:rPr>
        <w:t xml:space="preserve"> is</w:t>
      </w:r>
      <w:r w:rsidR="00DA24A6">
        <w:rPr>
          <w:b/>
          <w:bCs/>
        </w:rPr>
        <w:t xml:space="preserve"> a very infrequent </w:t>
      </w:r>
      <w:r w:rsidR="006F194D">
        <w:rPr>
          <w:b/>
          <w:bCs/>
        </w:rPr>
        <w:t>case</w:t>
      </w:r>
      <w:r w:rsidRPr="00C0551C">
        <w:rPr>
          <w:b/>
          <w:bCs/>
        </w:rPr>
        <w:t>.</w:t>
      </w:r>
      <w:bookmarkEnd w:id="3"/>
    </w:p>
    <w:p w14:paraId="1C0ABDA9" w14:textId="77777777" w:rsidR="00440CD5" w:rsidRDefault="00440CD5" w:rsidP="00440CD5"/>
    <w:p w14:paraId="1CAAABFC" w14:textId="2A7DEEAD" w:rsidR="00A8051E" w:rsidRPr="009725BC" w:rsidRDefault="00A8051E" w:rsidP="00A8051E">
      <w:pPr>
        <w:pStyle w:val="Heading2"/>
      </w:pPr>
      <w:r w:rsidRPr="009725BC">
        <w:t>2.2</w:t>
      </w:r>
      <w:r w:rsidRPr="009725BC">
        <w:tab/>
      </w:r>
      <w:r w:rsidR="00440CD5">
        <w:t>UCI mapping and CSI omission</w:t>
      </w:r>
    </w:p>
    <w:p w14:paraId="456DBBEE" w14:textId="4302DA27" w:rsidR="00A8051E" w:rsidRPr="009725BC" w:rsidRDefault="00EE3A79" w:rsidP="00A8051E">
      <w:r>
        <w:t>After</w:t>
      </w:r>
      <w:r w:rsidR="00A8051E" w:rsidRPr="009725BC">
        <w:t xml:space="preserve"> RAN1#10</w:t>
      </w:r>
      <w:r w:rsidR="00494E60">
        <w:t>6</w:t>
      </w:r>
      <w:r>
        <w:t>bis</w:t>
      </w:r>
      <w:r w:rsidR="00A8051E" w:rsidRPr="009725BC">
        <w:t xml:space="preserve">-e, </w:t>
      </w:r>
      <w:r>
        <w:t>a couple of details regarding the UCI mapping and omission rules are left to be decided. The first one is related to the mapping of CSI fields in the three reporting priority levels or Groups. The following options were identified, which are not mutually exclusive</w:t>
      </w:r>
      <w:r w:rsidR="00A8051E" w:rsidRPr="009725BC">
        <w:t>.</w:t>
      </w:r>
    </w:p>
    <w:p w14:paraId="078AD5BB" w14:textId="77777777" w:rsidR="00EE3A79" w:rsidRPr="00EE3A79" w:rsidRDefault="00EE3A79" w:rsidP="00EE3A79">
      <w:pPr>
        <w:pStyle w:val="NormalWeb"/>
        <w:spacing w:before="0" w:beforeAutospacing="0" w:after="0" w:afterAutospacing="0"/>
        <w:jc w:val="both"/>
        <w:rPr>
          <w:rFonts w:asciiTheme="minorHAnsi" w:eastAsia="Malgun Gothic" w:hAnsiTheme="minorHAnsi"/>
          <w:b/>
          <w:i/>
          <w:sz w:val="20"/>
          <w:szCs w:val="20"/>
          <w:highlight w:val="green"/>
        </w:rPr>
      </w:pPr>
      <w:r w:rsidRPr="00EE3A79">
        <w:rPr>
          <w:rFonts w:asciiTheme="minorHAnsi" w:eastAsia="Malgun Gothic" w:hAnsiTheme="minorHAnsi"/>
          <w:b/>
          <w:i/>
          <w:sz w:val="20"/>
          <w:szCs w:val="20"/>
          <w:highlight w:val="green"/>
        </w:rPr>
        <w:t>Agreement</w:t>
      </w:r>
    </w:p>
    <w:p w14:paraId="74360F04" w14:textId="77777777" w:rsidR="00EE3A79" w:rsidRPr="00EE3A79" w:rsidRDefault="00EE3A79" w:rsidP="00EE3A79">
      <w:pPr>
        <w:pStyle w:val="NormalWeb"/>
        <w:spacing w:before="0" w:beforeAutospacing="0" w:after="0" w:afterAutospacing="0"/>
        <w:jc w:val="both"/>
        <w:rPr>
          <w:rFonts w:asciiTheme="minorHAnsi" w:hAnsiTheme="minorHAnsi"/>
          <w:i/>
          <w:color w:val="000000"/>
          <w:sz w:val="20"/>
          <w:szCs w:val="20"/>
          <w:lang w:val="en-GB"/>
        </w:rPr>
      </w:pPr>
      <w:r w:rsidRPr="00EE3A79">
        <w:rPr>
          <w:rFonts w:asciiTheme="minorHAnsi" w:hAnsiTheme="minorHAnsi"/>
          <w:i/>
          <w:color w:val="000000"/>
          <w:sz w:val="20"/>
          <w:szCs w:val="20"/>
          <w:lang w:val="en-GB"/>
        </w:rPr>
        <w:t xml:space="preserve">For UCI part II of Rel-17 PS codebook, </w:t>
      </w:r>
      <w:r w:rsidRPr="00526ADB">
        <w:rPr>
          <w:rStyle w:val="Strong"/>
          <w:rFonts w:asciiTheme="minorHAnsi" w:hAnsiTheme="minorHAnsi"/>
          <w:b w:val="0"/>
          <w:bCs w:val="0"/>
          <w:i/>
          <w:color w:val="000000"/>
          <w:sz w:val="20"/>
          <w:szCs w:val="20"/>
        </w:rPr>
        <w:t>study the following</w:t>
      </w:r>
      <w:r w:rsidRPr="00EE3A79">
        <w:rPr>
          <w:rStyle w:val="Strong"/>
          <w:rFonts w:asciiTheme="minorHAnsi" w:hAnsiTheme="minorHAnsi"/>
          <w:i/>
          <w:color w:val="000000"/>
          <w:sz w:val="20"/>
          <w:szCs w:val="20"/>
        </w:rPr>
        <w:t xml:space="preserve"> </w:t>
      </w:r>
      <w:r w:rsidRPr="00EE3A79">
        <w:rPr>
          <w:rStyle w:val="Emphasis"/>
          <w:rFonts w:asciiTheme="minorHAnsi" w:hAnsiTheme="minorHAnsi"/>
          <w:iCs w:val="0"/>
          <w:color w:val="000000"/>
          <w:sz w:val="20"/>
          <w:szCs w:val="20"/>
        </w:rPr>
        <w:t>alternatives and down-select one or more alternatives in RAN1 107</w:t>
      </w:r>
    </w:p>
    <w:p w14:paraId="58EB1379" w14:textId="77777777" w:rsidR="00EE3A79" w:rsidRPr="00EE3A79" w:rsidRDefault="00EE3A79" w:rsidP="00EE3A79">
      <w:pPr>
        <w:pStyle w:val="NormalWeb"/>
        <w:numPr>
          <w:ilvl w:val="0"/>
          <w:numId w:val="48"/>
        </w:numPr>
        <w:spacing w:before="0" w:beforeAutospacing="0" w:after="0" w:afterAutospacing="0"/>
        <w:jc w:val="both"/>
        <w:rPr>
          <w:rFonts w:asciiTheme="minorHAnsi" w:hAnsiTheme="minorHAnsi"/>
          <w:i/>
          <w:color w:val="000000"/>
          <w:sz w:val="20"/>
          <w:szCs w:val="20"/>
          <w:lang w:val="en-GB"/>
        </w:rPr>
      </w:pPr>
      <w:r w:rsidRPr="00EE3A79">
        <w:rPr>
          <w:rStyle w:val="Emphasis"/>
          <w:rFonts w:asciiTheme="minorHAnsi" w:hAnsiTheme="minorHAnsi"/>
          <w:iCs w:val="0"/>
          <w:color w:val="000000"/>
          <w:sz w:val="20"/>
          <w:szCs w:val="20"/>
        </w:rPr>
        <w:t>Alt 1: Report Port indicator, SCI, and FD indicator in Group 0</w:t>
      </w:r>
    </w:p>
    <w:p w14:paraId="4D56EF15" w14:textId="77777777" w:rsidR="00EE3A79" w:rsidRPr="00EE3A79" w:rsidRDefault="00EE3A79" w:rsidP="00EE3A79">
      <w:pPr>
        <w:pStyle w:val="NormalWeb"/>
        <w:numPr>
          <w:ilvl w:val="0"/>
          <w:numId w:val="48"/>
        </w:numPr>
        <w:spacing w:before="0" w:beforeAutospacing="0" w:after="0" w:afterAutospacing="0"/>
        <w:jc w:val="both"/>
        <w:rPr>
          <w:rFonts w:asciiTheme="minorHAnsi" w:hAnsiTheme="minorHAnsi"/>
          <w:i/>
          <w:color w:val="000000"/>
          <w:sz w:val="20"/>
          <w:szCs w:val="20"/>
          <w:lang w:val="en-GB"/>
        </w:rPr>
      </w:pPr>
      <w:r w:rsidRPr="00EE3A79">
        <w:rPr>
          <w:rStyle w:val="Emphasis"/>
          <w:rFonts w:asciiTheme="minorHAnsi" w:hAnsiTheme="minorHAnsi"/>
          <w:iCs w:val="0"/>
          <w:color w:val="000000"/>
          <w:sz w:val="20"/>
          <w:szCs w:val="20"/>
        </w:rPr>
        <w:lastRenderedPageBreak/>
        <w:t>Alt 2: Report bitmap in Group 0 or Group 1 without bitmap partition</w:t>
      </w:r>
    </w:p>
    <w:p w14:paraId="1B1EE893" w14:textId="77777777" w:rsidR="00EE3A79" w:rsidRPr="00EE3A79" w:rsidRDefault="00EE3A79" w:rsidP="00EE3A79">
      <w:pPr>
        <w:pStyle w:val="NormalWeb"/>
        <w:numPr>
          <w:ilvl w:val="0"/>
          <w:numId w:val="48"/>
        </w:numPr>
        <w:spacing w:before="0" w:beforeAutospacing="0" w:after="0" w:afterAutospacing="0"/>
        <w:ind w:left="714" w:hanging="357"/>
        <w:jc w:val="both"/>
        <w:rPr>
          <w:rFonts w:asciiTheme="minorHAnsi" w:hAnsiTheme="minorHAnsi"/>
          <w:i/>
          <w:color w:val="000000"/>
          <w:sz w:val="20"/>
          <w:szCs w:val="20"/>
          <w:lang w:val="en-GB"/>
        </w:rPr>
      </w:pPr>
      <w:r w:rsidRPr="00EE3A79">
        <w:rPr>
          <w:rStyle w:val="Emphasis"/>
          <w:rFonts w:asciiTheme="minorHAnsi" w:hAnsiTheme="minorHAnsi"/>
          <w:iCs w:val="0"/>
          <w:color w:val="000000"/>
          <w:sz w:val="20"/>
          <w:szCs w:val="20"/>
        </w:rPr>
        <w:t>Alt 3: Three groups of UCI Part 2 for Rel-16 PS codebook is reused for Rel-17 PS codebook enhancement except that the starting position of the FD basis window is not needed</w:t>
      </w:r>
    </w:p>
    <w:p w14:paraId="0BCD111E" w14:textId="77777777" w:rsidR="00EE3A79" w:rsidRPr="00EE3A79" w:rsidRDefault="00EE3A79" w:rsidP="00EE3A79">
      <w:pPr>
        <w:pStyle w:val="NormalWeb"/>
        <w:spacing w:before="0" w:beforeAutospacing="0" w:after="180" w:afterAutospacing="0"/>
        <w:jc w:val="both"/>
        <w:rPr>
          <w:rStyle w:val="Strong"/>
          <w:rFonts w:asciiTheme="minorHAnsi" w:hAnsiTheme="minorHAnsi"/>
          <w:b w:val="0"/>
          <w:bCs w:val="0"/>
          <w:i/>
          <w:iCs/>
          <w:sz w:val="20"/>
          <w:szCs w:val="20"/>
        </w:rPr>
      </w:pPr>
      <w:r w:rsidRPr="00EE3A79">
        <w:rPr>
          <w:rStyle w:val="Strong"/>
          <w:rFonts w:asciiTheme="minorHAnsi" w:hAnsiTheme="minorHAnsi"/>
          <w:b w:val="0"/>
          <w:bCs w:val="0"/>
          <w:i/>
          <w:iCs/>
          <w:color w:val="000000"/>
          <w:sz w:val="20"/>
          <w:szCs w:val="20"/>
        </w:rPr>
        <w:t xml:space="preserve">Note that other solutions of UCI part II design are not excluded. </w:t>
      </w:r>
    </w:p>
    <w:p w14:paraId="72B93349" w14:textId="5D1DCE55" w:rsidR="00494E60" w:rsidRDefault="00EE3A79" w:rsidP="00494E60">
      <w:r>
        <w:t xml:space="preserve">Alt 1 has the advantage of making the FD indicator available, if reported, also when Group 1 and 2 are omitted. In Rel-17 this indicator is only reported when </w:t>
      </w:r>
      <m:oMath>
        <m:r>
          <w:rPr>
            <w:rFonts w:ascii="Cambria Math" w:hAnsi="Cambria Math"/>
          </w:rPr>
          <m:t>N=4</m:t>
        </m:r>
      </m:oMath>
      <w:r>
        <w:t xml:space="preserve"> and </w:t>
      </w:r>
      <m:oMath>
        <m:r>
          <w:rPr>
            <w:rFonts w:ascii="Cambria Math" w:hAnsi="Cambria Math"/>
          </w:rPr>
          <m:t>M=2</m:t>
        </m:r>
      </m:oMath>
      <w:r>
        <w:t xml:space="preserve"> and is 2-bit long, hence including it in Group 0 does not increase its size significantly. Besides, unlike </w:t>
      </w:r>
      <w:r w:rsidR="0062422A">
        <w:t>in Rel-16, where the FD bases could not be used for precoder reconstruction without the bitmap and nonzero coefficients, and the strongest coefficient was always located in FD component 0, in Rel-17 the FD bases indication, when reported, is needed to determine the FD component of the strongest coefficient.</w:t>
      </w:r>
    </w:p>
    <w:p w14:paraId="5B8186F1" w14:textId="443C86F3" w:rsidR="00526ADB" w:rsidRPr="00526ADB" w:rsidRDefault="00526ADB" w:rsidP="00526ADB">
      <w:pPr>
        <w:pStyle w:val="ListParagraph"/>
        <w:numPr>
          <w:ilvl w:val="0"/>
          <w:numId w:val="5"/>
        </w:numPr>
        <w:spacing w:after="180"/>
        <w:ind w:left="1701" w:hanging="357"/>
        <w:contextualSpacing w:val="0"/>
        <w:rPr>
          <w:b/>
          <w:bCs/>
        </w:rPr>
      </w:pPr>
      <w:bookmarkStart w:id="4" w:name="_Ref87026334"/>
      <w:r w:rsidRPr="00526ADB">
        <w:rPr>
          <w:b/>
          <w:bCs/>
        </w:rPr>
        <w:t xml:space="preserve">In Rel-17 the FD </w:t>
      </w:r>
      <w:r w:rsidR="007A7C99">
        <w:rPr>
          <w:b/>
          <w:bCs/>
        </w:rPr>
        <w:t>basis indicator is needed</w:t>
      </w:r>
      <w:r w:rsidRPr="00526ADB">
        <w:rPr>
          <w:b/>
          <w:bCs/>
        </w:rPr>
        <w:t>, when reported, to determine the precod</w:t>
      </w:r>
      <w:r w:rsidR="007A7C99">
        <w:rPr>
          <w:b/>
          <w:bCs/>
        </w:rPr>
        <w:t>er</w:t>
      </w:r>
      <w:r w:rsidRPr="00526ADB">
        <w:rPr>
          <w:b/>
          <w:bCs/>
        </w:rPr>
        <w:t xml:space="preserve"> associated with the strongest coefficient</w:t>
      </w:r>
      <w:r w:rsidR="007A7C99">
        <w:rPr>
          <w:b/>
          <w:bCs/>
        </w:rPr>
        <w:t xml:space="preserve"> because th</w:t>
      </w:r>
      <w:r w:rsidR="00DD2F6D">
        <w:rPr>
          <w:b/>
          <w:bCs/>
        </w:rPr>
        <w:t>is</w:t>
      </w:r>
      <w:r w:rsidR="007A7C99">
        <w:rPr>
          <w:b/>
          <w:bCs/>
        </w:rPr>
        <w:t xml:space="preserve"> </w:t>
      </w:r>
      <w:r w:rsidR="00DD2F6D">
        <w:rPr>
          <w:b/>
          <w:bCs/>
        </w:rPr>
        <w:t>can be found in either of the two FD components</w:t>
      </w:r>
      <w:r w:rsidRPr="00526ADB">
        <w:rPr>
          <w:b/>
          <w:bCs/>
        </w:rPr>
        <w:t xml:space="preserve">. </w:t>
      </w:r>
      <w:r w:rsidR="00DD2F6D">
        <w:rPr>
          <w:b/>
          <w:bCs/>
        </w:rPr>
        <w:t>Conversely, i</w:t>
      </w:r>
      <w:r w:rsidRPr="00526ADB">
        <w:rPr>
          <w:b/>
          <w:bCs/>
        </w:rPr>
        <w:t>n Rel-16</w:t>
      </w:r>
      <w:r w:rsidR="00DD2F6D">
        <w:rPr>
          <w:b/>
          <w:bCs/>
        </w:rPr>
        <w:t>,</w:t>
      </w:r>
      <w:r w:rsidRPr="00526ADB">
        <w:rPr>
          <w:b/>
          <w:bCs/>
        </w:rPr>
        <w:t xml:space="preserve"> the strongest coefficient is always found in FD component 0. Besides the FD component indicator, when reported, is only 2 bits.</w:t>
      </w:r>
      <w:bookmarkEnd w:id="4"/>
      <w:r w:rsidRPr="00526ADB">
        <w:rPr>
          <w:b/>
          <w:bCs/>
        </w:rPr>
        <w:t xml:space="preserve"> </w:t>
      </w:r>
    </w:p>
    <w:p w14:paraId="4B728F17" w14:textId="77777777" w:rsidR="009252F6" w:rsidRPr="009252F6" w:rsidRDefault="009252F6" w:rsidP="00D72CB1">
      <w:pPr>
        <w:pStyle w:val="ListParagraph"/>
        <w:numPr>
          <w:ilvl w:val="0"/>
          <w:numId w:val="5"/>
        </w:numPr>
        <w:spacing w:after="180"/>
        <w:ind w:left="1701" w:hanging="357"/>
        <w:contextualSpacing w:val="0"/>
        <w:rPr>
          <w:b/>
          <w:bCs/>
          <w:vanish/>
        </w:rPr>
      </w:pPr>
      <w:bookmarkStart w:id="5" w:name="_Ref79169709"/>
    </w:p>
    <w:p w14:paraId="1B3BF365" w14:textId="77777777" w:rsidR="009252F6" w:rsidRPr="009252F6" w:rsidRDefault="009252F6" w:rsidP="00D72CB1">
      <w:pPr>
        <w:pStyle w:val="ListParagraph"/>
        <w:numPr>
          <w:ilvl w:val="0"/>
          <w:numId w:val="4"/>
        </w:numPr>
        <w:spacing w:after="180"/>
        <w:ind w:left="1417" w:hanging="357"/>
        <w:contextualSpacing w:val="0"/>
        <w:rPr>
          <w:b/>
          <w:bCs/>
          <w:vanish/>
        </w:rPr>
      </w:pPr>
      <w:bookmarkStart w:id="6" w:name="_Ref79170387"/>
      <w:bookmarkEnd w:id="5"/>
    </w:p>
    <w:p w14:paraId="1EEE4F96" w14:textId="374FE2F4" w:rsidR="00A8051E" w:rsidRPr="009725BC" w:rsidRDefault="00B868D2" w:rsidP="00D72CB1">
      <w:pPr>
        <w:pStyle w:val="ListParagraph"/>
        <w:numPr>
          <w:ilvl w:val="0"/>
          <w:numId w:val="4"/>
        </w:numPr>
        <w:spacing w:after="180"/>
        <w:ind w:left="1417" w:hanging="357"/>
        <w:contextualSpacing w:val="0"/>
        <w:rPr>
          <w:b/>
          <w:bCs/>
        </w:rPr>
      </w:pPr>
      <w:bookmarkStart w:id="7" w:name="_Ref84010767"/>
      <w:r>
        <w:rPr>
          <w:b/>
          <w:bCs/>
        </w:rPr>
        <w:t xml:space="preserve">Regarding the </w:t>
      </w:r>
      <w:r w:rsidR="00526ADB">
        <w:rPr>
          <w:b/>
          <w:bCs/>
        </w:rPr>
        <w:t>mapping of UCI Part 1, support Alt 1</w:t>
      </w:r>
      <w:r w:rsidR="00DD2F6D">
        <w:rPr>
          <w:b/>
          <w:bCs/>
        </w:rPr>
        <w:t xml:space="preserve"> as </w:t>
      </w:r>
      <w:r w:rsidR="00DD2F6D" w:rsidRPr="00526ADB">
        <w:rPr>
          <w:b/>
          <w:bCs/>
        </w:rPr>
        <w:t xml:space="preserve">the FD </w:t>
      </w:r>
      <w:r w:rsidR="00DD2F6D">
        <w:rPr>
          <w:b/>
          <w:bCs/>
        </w:rPr>
        <w:t>basis indicator is needed</w:t>
      </w:r>
      <w:r w:rsidR="00DD2F6D" w:rsidRPr="00526ADB">
        <w:rPr>
          <w:b/>
          <w:bCs/>
        </w:rPr>
        <w:t>, when reported, to determine the precod</w:t>
      </w:r>
      <w:r w:rsidR="00DD2F6D">
        <w:rPr>
          <w:b/>
          <w:bCs/>
        </w:rPr>
        <w:t>er</w:t>
      </w:r>
      <w:r w:rsidR="00DD2F6D" w:rsidRPr="00526ADB">
        <w:rPr>
          <w:b/>
          <w:bCs/>
        </w:rPr>
        <w:t xml:space="preserve"> associated with the strongest coefficient</w:t>
      </w:r>
      <w:r>
        <w:rPr>
          <w:b/>
          <w:bCs/>
        </w:rPr>
        <w:t>.</w:t>
      </w:r>
      <w:bookmarkEnd w:id="6"/>
      <w:bookmarkEnd w:id="7"/>
    </w:p>
    <w:p w14:paraId="6268F611" w14:textId="25F114FA" w:rsidR="00A8051E" w:rsidRDefault="00807442" w:rsidP="006538DA">
      <w:r>
        <w:t xml:space="preserve">The second issue </w:t>
      </w:r>
      <w:r w:rsidR="00830839">
        <w:t>is related to the priority function used to map coefficients and bitmap bits in their corresponding UCI field. The following alternatives were identified in RAN1#106bis-e.</w:t>
      </w:r>
    </w:p>
    <w:p w14:paraId="1CE5FC5C" w14:textId="77777777" w:rsidR="00830839" w:rsidRPr="00830839" w:rsidRDefault="00830839" w:rsidP="00830839">
      <w:pPr>
        <w:spacing w:after="0"/>
        <w:jc w:val="both"/>
        <w:rPr>
          <w:rFonts w:asciiTheme="minorHAnsi" w:eastAsia="Times New Roman" w:hAnsiTheme="minorHAnsi" w:cstheme="minorHAnsi"/>
          <w:b/>
          <w:bCs/>
          <w:i/>
          <w:iCs/>
          <w:highlight w:val="green"/>
          <w:lang w:eastAsia="zh-CN"/>
        </w:rPr>
      </w:pPr>
      <w:r w:rsidRPr="00830839">
        <w:rPr>
          <w:rFonts w:asciiTheme="minorHAnsi" w:eastAsia="Times New Roman" w:hAnsiTheme="minorHAnsi" w:cstheme="minorHAnsi"/>
          <w:b/>
          <w:bCs/>
          <w:i/>
          <w:iCs/>
          <w:highlight w:val="green"/>
          <w:lang w:eastAsia="zh-CN"/>
        </w:rPr>
        <w:t xml:space="preserve">Agreement </w:t>
      </w:r>
    </w:p>
    <w:p w14:paraId="3E0F066D" w14:textId="77777777" w:rsidR="00830839" w:rsidRPr="00830839" w:rsidRDefault="00830839" w:rsidP="00830839">
      <w:pPr>
        <w:spacing w:after="0"/>
        <w:jc w:val="both"/>
        <w:textAlignment w:val="center"/>
        <w:rPr>
          <w:rFonts w:asciiTheme="minorHAnsi" w:eastAsia="Times New Roman" w:hAnsiTheme="minorHAnsi" w:cstheme="minorHAnsi"/>
          <w:i/>
          <w:iCs/>
        </w:rPr>
      </w:pPr>
      <w:r w:rsidRPr="00830839">
        <w:rPr>
          <w:rFonts w:asciiTheme="minorHAnsi" w:eastAsia="Times New Roman" w:hAnsiTheme="minorHAnsi" w:cstheme="minorHAnsi"/>
          <w:bCs/>
          <w:i/>
          <w:iCs/>
        </w:rPr>
        <w:t>For the priority of mapping coefficients for Rel17 PS codebook, study the following alternatives and down-select one or more alternatives in RAN1#107-e</w:t>
      </w:r>
      <w:r w:rsidRPr="00830839">
        <w:rPr>
          <w:rFonts w:asciiTheme="minorHAnsi" w:eastAsia="Times New Roman" w:hAnsiTheme="minorHAnsi" w:cstheme="minorHAnsi"/>
          <w:i/>
          <w:iCs/>
        </w:rPr>
        <w:t>:</w:t>
      </w:r>
    </w:p>
    <w:p w14:paraId="6176557E" w14:textId="09820078" w:rsidR="00830839" w:rsidRPr="00830839" w:rsidRDefault="00830839" w:rsidP="00830839">
      <w:pPr>
        <w:pStyle w:val="NormalWeb"/>
        <w:numPr>
          <w:ilvl w:val="0"/>
          <w:numId w:val="48"/>
        </w:numPr>
        <w:spacing w:before="0" w:beforeAutospacing="0" w:after="0" w:afterAutospacing="0"/>
        <w:jc w:val="both"/>
        <w:textAlignment w:val="center"/>
        <w:rPr>
          <w:rStyle w:val="Emphasis"/>
          <w:rFonts w:asciiTheme="minorHAnsi" w:hAnsiTheme="minorHAnsi" w:cstheme="minorHAnsi"/>
          <w:sz w:val="20"/>
          <w:szCs w:val="20"/>
        </w:rPr>
      </w:pPr>
      <w:r w:rsidRPr="00830839">
        <w:rPr>
          <w:rStyle w:val="Emphasis"/>
          <w:rFonts w:asciiTheme="minorHAnsi" w:hAnsiTheme="minorHAnsi" w:cstheme="minorHAnsi"/>
          <w:sz w:val="20"/>
          <w:szCs w:val="20"/>
        </w:rPr>
        <w:t xml:space="preserve">Alt 1: Support mapping coefficients firstly across port indices, secondly across FD basis indices, and thirdly across layers, </w:t>
      </w:r>
      <w:proofErr w:type="gramStart"/>
      <w:r w:rsidRPr="00830839">
        <w:rPr>
          <w:rStyle w:val="Emphasis"/>
          <w:rFonts w:asciiTheme="minorHAnsi" w:hAnsiTheme="minorHAnsi" w:cstheme="minorHAnsi"/>
          <w:sz w:val="20"/>
          <w:szCs w:val="20"/>
        </w:rPr>
        <w:t>i.e.</w:t>
      </w:r>
      <w:proofErr w:type="gramEnd"/>
      <w:r w:rsidRPr="00830839">
        <w:rPr>
          <w:rStyle w:val="Emphasis"/>
          <w:rFonts w:asciiTheme="minorHAnsi" w:hAnsiTheme="minorHAnsi" w:cstheme="minorHAnsi"/>
          <w:sz w:val="20"/>
          <w:szCs w:val="20"/>
        </w:rPr>
        <w:t xml:space="preserve"> priority value is given by the priority value </w:t>
      </w:r>
      <m:oMath>
        <m:r>
          <w:rPr>
            <w:rFonts w:ascii="Cambria Math" w:hAnsi="Cambria Math" w:cstheme="minorHAnsi"/>
            <w:sz w:val="20"/>
            <w:szCs w:val="20"/>
          </w:rPr>
          <m:t>Pri</m:t>
        </m:r>
        <m:d>
          <m:dPr>
            <m:ctrlPr>
              <w:rPr>
                <w:rFonts w:ascii="Cambria Math" w:hAnsi="Cambria Math" w:cstheme="minorHAnsi"/>
                <w:i/>
                <w:iCs/>
                <w:sz w:val="20"/>
                <w:szCs w:val="20"/>
              </w:rPr>
            </m:ctrlPr>
          </m:dPr>
          <m:e>
            <m:r>
              <w:rPr>
                <w:rFonts w:ascii="Cambria Math" w:hAnsi="Cambria Math" w:cstheme="minorHAnsi"/>
                <w:sz w:val="20"/>
                <w:szCs w:val="20"/>
              </w:rPr>
              <m:t>l,i,f</m:t>
            </m:r>
          </m:e>
        </m:d>
        <m:r>
          <w:rPr>
            <w:rFonts w:ascii="Cambria Math" w:hAnsi="Cambria Math" w:cstheme="minorHAnsi"/>
            <w:sz w:val="20"/>
            <w:szCs w:val="20"/>
          </w:rPr>
          <m:t>=</m:t>
        </m:r>
        <m:sSub>
          <m:sSubPr>
            <m:ctrlPr>
              <w:rPr>
                <w:rFonts w:ascii="Cambria Math" w:hAnsi="Cambria Math" w:cstheme="minorHAnsi"/>
                <w:i/>
                <w:iCs/>
                <w:sz w:val="20"/>
                <w:szCs w:val="20"/>
              </w:rPr>
            </m:ctrlPr>
          </m:sSubPr>
          <m:e>
            <m:r>
              <w:rPr>
                <w:rFonts w:ascii="Cambria Math" w:hAnsi="Cambria Math" w:cstheme="minorHAnsi"/>
                <w:sz w:val="20"/>
                <w:szCs w:val="20"/>
              </w:rPr>
              <m:t>K</m:t>
            </m:r>
          </m:e>
          <m:sub>
            <m:r>
              <w:rPr>
                <w:rFonts w:ascii="Cambria Math" w:hAnsi="Cambria Math" w:cstheme="minorHAnsi"/>
                <w:sz w:val="20"/>
                <w:szCs w:val="20"/>
              </w:rPr>
              <m:t>1</m:t>
            </m:r>
          </m:sub>
        </m:sSub>
        <m:r>
          <w:rPr>
            <w:rFonts w:ascii="Cambria Math" w:hAnsi="Cambria Math" w:cstheme="minorHAnsi"/>
            <w:sz w:val="20"/>
            <w:szCs w:val="20"/>
          </w:rPr>
          <m:t>⋅M⋅l+</m:t>
        </m:r>
        <m:sSub>
          <m:sSubPr>
            <m:ctrlPr>
              <w:rPr>
                <w:rFonts w:ascii="Cambria Math" w:hAnsi="Cambria Math" w:cstheme="minorHAnsi"/>
                <w:i/>
                <w:iCs/>
                <w:sz w:val="20"/>
                <w:szCs w:val="20"/>
              </w:rPr>
            </m:ctrlPr>
          </m:sSubPr>
          <m:e>
            <m:r>
              <w:rPr>
                <w:rFonts w:ascii="Cambria Math" w:hAnsi="Cambria Math" w:cstheme="minorHAnsi"/>
                <w:sz w:val="20"/>
                <w:szCs w:val="20"/>
              </w:rPr>
              <m:t>K</m:t>
            </m:r>
          </m:e>
          <m:sub>
            <m:r>
              <w:rPr>
                <w:rFonts w:ascii="Cambria Math" w:hAnsi="Cambria Math" w:cstheme="minorHAnsi"/>
                <w:sz w:val="20"/>
                <w:szCs w:val="20"/>
              </w:rPr>
              <m:t>1</m:t>
            </m:r>
          </m:sub>
        </m:sSub>
        <m:r>
          <w:rPr>
            <w:rFonts w:ascii="Cambria Math" w:hAnsi="Cambria Math" w:cstheme="minorHAnsi"/>
            <w:sz w:val="20"/>
            <w:szCs w:val="20"/>
          </w:rPr>
          <m:t>⋅f+i</m:t>
        </m:r>
      </m:oMath>
    </w:p>
    <w:p w14:paraId="13BAB112" w14:textId="061EEC00" w:rsidR="00830839" w:rsidRPr="00830839" w:rsidRDefault="00830839" w:rsidP="00830839">
      <w:pPr>
        <w:pStyle w:val="NormalWeb"/>
        <w:numPr>
          <w:ilvl w:val="0"/>
          <w:numId w:val="48"/>
        </w:numPr>
        <w:spacing w:before="0" w:beforeAutospacing="0" w:after="0" w:afterAutospacing="0"/>
        <w:jc w:val="both"/>
        <w:textAlignment w:val="center"/>
        <w:rPr>
          <w:rStyle w:val="Emphasis"/>
          <w:rFonts w:asciiTheme="minorHAnsi" w:hAnsiTheme="minorHAnsi" w:cstheme="minorHAnsi"/>
          <w:sz w:val="20"/>
          <w:szCs w:val="20"/>
        </w:rPr>
      </w:pPr>
      <w:r w:rsidRPr="00830839">
        <w:rPr>
          <w:rStyle w:val="Emphasis"/>
          <w:rFonts w:asciiTheme="minorHAnsi" w:hAnsiTheme="minorHAnsi" w:cstheme="minorHAnsi"/>
          <w:sz w:val="20"/>
          <w:szCs w:val="20"/>
        </w:rPr>
        <w:t xml:space="preserve">Alt 2: Support mapping coefficients firstly across layers, secondly across port indices, and thirdly across FD basis indices, i.e., the priority value is given by </w:t>
      </w:r>
      <m:oMath>
        <m:r>
          <w:rPr>
            <w:rFonts w:ascii="Cambria Math" w:hAnsi="Cambria Math" w:cstheme="minorHAnsi"/>
            <w:sz w:val="20"/>
            <w:szCs w:val="20"/>
          </w:rPr>
          <m:t>Pri</m:t>
        </m:r>
        <m:d>
          <m:dPr>
            <m:ctrlPr>
              <w:rPr>
                <w:rFonts w:ascii="Cambria Math" w:hAnsi="Cambria Math" w:cstheme="minorHAnsi"/>
                <w:i/>
                <w:iCs/>
                <w:sz w:val="20"/>
                <w:szCs w:val="20"/>
              </w:rPr>
            </m:ctrlPr>
          </m:dPr>
          <m:e>
            <m:r>
              <w:rPr>
                <w:rFonts w:ascii="Cambria Math" w:hAnsi="Cambria Math" w:cstheme="minorHAnsi"/>
                <w:sz w:val="20"/>
                <w:szCs w:val="20"/>
              </w:rPr>
              <m:t>l,i,f</m:t>
            </m:r>
          </m:e>
        </m:d>
        <m:r>
          <w:rPr>
            <w:rFonts w:ascii="Cambria Math" w:hAnsi="Cambria Math" w:cstheme="minorHAnsi"/>
            <w:sz w:val="20"/>
            <w:szCs w:val="20"/>
          </w:rPr>
          <m:t>=v⋅</m:t>
        </m:r>
        <m:sSub>
          <m:sSubPr>
            <m:ctrlPr>
              <w:rPr>
                <w:rFonts w:ascii="Cambria Math" w:hAnsi="Cambria Math" w:cstheme="minorHAnsi"/>
                <w:i/>
                <w:iCs/>
                <w:sz w:val="20"/>
                <w:szCs w:val="20"/>
              </w:rPr>
            </m:ctrlPr>
          </m:sSubPr>
          <m:e>
            <m:r>
              <w:rPr>
                <w:rFonts w:ascii="Cambria Math" w:hAnsi="Cambria Math" w:cstheme="minorHAnsi"/>
                <w:sz w:val="20"/>
                <w:szCs w:val="20"/>
              </w:rPr>
              <m:t>K</m:t>
            </m:r>
          </m:e>
          <m:sub>
            <m:r>
              <w:rPr>
                <w:rFonts w:ascii="Cambria Math" w:hAnsi="Cambria Math" w:cstheme="minorHAnsi"/>
                <w:sz w:val="20"/>
                <w:szCs w:val="20"/>
              </w:rPr>
              <m:t>1</m:t>
            </m:r>
          </m:sub>
        </m:sSub>
        <m:r>
          <w:rPr>
            <w:rFonts w:ascii="Cambria Math" w:hAnsi="Cambria Math" w:cstheme="minorHAnsi"/>
            <w:sz w:val="20"/>
            <w:szCs w:val="20"/>
          </w:rPr>
          <m:t>⋅f+v⋅i+l</m:t>
        </m:r>
      </m:oMath>
    </w:p>
    <w:p w14:paraId="7C27C166" w14:textId="5DD66425" w:rsidR="00830839" w:rsidRPr="00830839" w:rsidRDefault="00830839" w:rsidP="00830839">
      <w:pPr>
        <w:pStyle w:val="NormalWeb"/>
        <w:numPr>
          <w:ilvl w:val="0"/>
          <w:numId w:val="48"/>
        </w:numPr>
        <w:spacing w:before="0" w:beforeAutospacing="0" w:after="0" w:afterAutospacing="0"/>
        <w:jc w:val="both"/>
        <w:textAlignment w:val="center"/>
        <w:rPr>
          <w:rStyle w:val="Emphasis"/>
          <w:rFonts w:asciiTheme="minorHAnsi" w:hAnsiTheme="minorHAnsi" w:cstheme="minorHAnsi"/>
          <w:sz w:val="20"/>
          <w:szCs w:val="20"/>
        </w:rPr>
      </w:pPr>
      <w:r w:rsidRPr="00830839">
        <w:rPr>
          <w:rStyle w:val="Emphasis"/>
          <w:rFonts w:asciiTheme="minorHAnsi" w:hAnsiTheme="minorHAnsi" w:cstheme="minorHAnsi"/>
          <w:sz w:val="20"/>
          <w:szCs w:val="20"/>
        </w:rPr>
        <w:t xml:space="preserve">Alt 3: Support mapping coefficients firstly across layers, secondly across port indices, and thirdly across FD basis indices, i.e., the priority value is given by </w:t>
      </w:r>
      <m:oMath>
        <m:r>
          <w:rPr>
            <w:rFonts w:ascii="Cambria Math" w:hAnsi="Cambria Math" w:cstheme="minorHAnsi"/>
            <w:sz w:val="20"/>
            <w:szCs w:val="20"/>
          </w:rPr>
          <m:t>Pri</m:t>
        </m:r>
        <m:d>
          <m:dPr>
            <m:ctrlPr>
              <w:rPr>
                <w:rFonts w:ascii="Cambria Math" w:hAnsi="Cambria Math" w:cstheme="minorHAnsi"/>
                <w:i/>
                <w:iCs/>
                <w:sz w:val="20"/>
                <w:szCs w:val="20"/>
              </w:rPr>
            </m:ctrlPr>
          </m:dPr>
          <m:e>
            <m:r>
              <w:rPr>
                <w:rFonts w:ascii="Cambria Math" w:hAnsi="Cambria Math" w:cstheme="minorHAnsi"/>
                <w:sz w:val="20"/>
                <w:szCs w:val="20"/>
              </w:rPr>
              <m:t>l,i,f</m:t>
            </m:r>
          </m:e>
        </m:d>
        <m:r>
          <w:rPr>
            <w:rFonts w:ascii="Cambria Math" w:hAnsi="Cambria Math" w:cstheme="minorHAnsi"/>
            <w:sz w:val="20"/>
            <w:szCs w:val="20"/>
          </w:rPr>
          <m:t>=v⋅</m:t>
        </m:r>
        <m:sSub>
          <m:sSubPr>
            <m:ctrlPr>
              <w:rPr>
                <w:rFonts w:ascii="Cambria Math" w:hAnsi="Cambria Math" w:cstheme="minorHAnsi"/>
                <w:i/>
                <w:iCs/>
                <w:sz w:val="20"/>
                <w:szCs w:val="20"/>
              </w:rPr>
            </m:ctrlPr>
          </m:sSubPr>
          <m:e>
            <m:r>
              <w:rPr>
                <w:rFonts w:ascii="Cambria Math" w:hAnsi="Cambria Math" w:cstheme="minorHAnsi"/>
                <w:sz w:val="20"/>
                <w:szCs w:val="20"/>
              </w:rPr>
              <m:t>K</m:t>
            </m:r>
          </m:e>
          <m:sub>
            <m:r>
              <w:rPr>
                <w:rFonts w:ascii="Cambria Math" w:hAnsi="Cambria Math" w:cstheme="minorHAnsi"/>
                <w:sz w:val="20"/>
                <w:szCs w:val="20"/>
              </w:rPr>
              <m:t>1</m:t>
            </m:r>
          </m:sub>
        </m:sSub>
        <m:r>
          <w:rPr>
            <w:rFonts w:ascii="Cambria Math" w:hAnsi="Cambria Math" w:cstheme="minorHAnsi"/>
            <w:sz w:val="20"/>
            <w:szCs w:val="20"/>
          </w:rPr>
          <m:t>⋅f+v⋅ψ(i)+l</m:t>
        </m:r>
      </m:oMath>
    </w:p>
    <w:p w14:paraId="1C33594C" w14:textId="35DE6851" w:rsidR="00830839" w:rsidRPr="00830839" w:rsidRDefault="00830839" w:rsidP="00830839">
      <w:pPr>
        <w:pStyle w:val="NormalWeb"/>
        <w:numPr>
          <w:ilvl w:val="1"/>
          <w:numId w:val="48"/>
        </w:numPr>
        <w:spacing w:before="0" w:beforeAutospacing="0" w:after="0" w:afterAutospacing="0"/>
        <w:jc w:val="both"/>
        <w:textAlignment w:val="center"/>
        <w:rPr>
          <w:rStyle w:val="Emphasis"/>
          <w:rFonts w:asciiTheme="minorHAnsi" w:hAnsiTheme="minorHAnsi" w:cstheme="minorHAnsi"/>
          <w:sz w:val="20"/>
          <w:szCs w:val="20"/>
        </w:rPr>
      </w:pPr>
      <w:r w:rsidRPr="00830839">
        <w:rPr>
          <w:rStyle w:val="Emphasis"/>
          <w:rFonts w:asciiTheme="minorHAnsi" w:hAnsiTheme="minorHAnsi" w:cstheme="minorHAnsi"/>
          <w:sz w:val="20"/>
          <w:szCs w:val="20"/>
        </w:rPr>
        <w:t xml:space="preserve">FFS port permutation function </w:t>
      </w:r>
      <m:oMath>
        <m:r>
          <w:rPr>
            <w:rFonts w:ascii="Cambria Math" w:hAnsi="Cambria Math" w:cstheme="minorHAnsi"/>
            <w:sz w:val="20"/>
            <w:szCs w:val="20"/>
          </w:rPr>
          <m:t>ψ(i)</m:t>
        </m:r>
      </m:oMath>
    </w:p>
    <w:p w14:paraId="78F57A2B" w14:textId="77777777" w:rsidR="00830839" w:rsidRPr="005A3633" w:rsidRDefault="00830839" w:rsidP="00830839">
      <w:pPr>
        <w:jc w:val="both"/>
        <w:textAlignment w:val="center"/>
        <w:rPr>
          <w:rFonts w:eastAsia="Times New Roman"/>
        </w:rPr>
      </w:pPr>
      <w:r w:rsidRPr="00830839">
        <w:rPr>
          <w:rFonts w:asciiTheme="minorHAnsi" w:eastAsia="Times New Roman" w:hAnsiTheme="minorHAnsi" w:cstheme="minorHAnsi"/>
          <w:bCs/>
          <w:i/>
          <w:iCs/>
        </w:rPr>
        <w:t>Note that other solutions are not excluded.</w:t>
      </w:r>
      <w:r w:rsidRPr="005A3633">
        <w:rPr>
          <w:rFonts w:eastAsia="Times New Roman"/>
          <w:bCs/>
        </w:rPr>
        <w:t xml:space="preserve"> </w:t>
      </w:r>
    </w:p>
    <w:p w14:paraId="5F21AA49" w14:textId="2137C694" w:rsidR="00830839" w:rsidRDefault="009073D7" w:rsidP="006538DA">
      <w:r>
        <w:t xml:space="preserve">Alt 1 corresponds to a simple mapping of one layer at a time by reading coefficients firstly along ports and then along the FD components. One advantage is simplicity and absence of any </w:t>
      </w:r>
      <w:r w:rsidR="003A1365">
        <w:t>interleaving</w:t>
      </w:r>
      <w:r>
        <w:t xml:space="preserve"> of coefficients across layers, which allows to report at least one layer accurately with high probability, in the presence of omission.</w:t>
      </w:r>
    </w:p>
    <w:p w14:paraId="1D088A03" w14:textId="77777777" w:rsidR="0012334A" w:rsidRDefault="009073D7" w:rsidP="006538DA">
      <w:r>
        <w:t xml:space="preserve">Alt 2 and 3 reuse the same sequence as in Rel-16 </w:t>
      </w:r>
      <w:r w:rsidR="003A1365">
        <w:t xml:space="preserve">with interleaving across layers. Note that in all alternatives the permutation function </w:t>
      </w:r>
      <m:oMath>
        <m:r>
          <w:rPr>
            <w:rFonts w:ascii="Cambria Math" w:hAnsi="Cambria Math"/>
          </w:rPr>
          <m:t>π(f)</m:t>
        </m:r>
      </m:oMath>
      <w:r w:rsidR="003A1365">
        <w:t xml:space="preserve"> across FD components introduced in Rel-16 boils down to the identity because there are, at most, </w:t>
      </w:r>
      <m:oMath>
        <m:r>
          <w:rPr>
            <w:rFonts w:ascii="Cambria Math" w:hAnsi="Cambria Math"/>
          </w:rPr>
          <m:t>M=2</m:t>
        </m:r>
      </m:oMath>
      <w:r w:rsidR="003A1365">
        <w:t xml:space="preserve"> FD components to map</w:t>
      </w:r>
      <w:r w:rsidR="0012334A">
        <w:t xml:space="preserve"> in Rel-17</w:t>
      </w:r>
      <w:r w:rsidR="003A1365">
        <w:t>.</w:t>
      </w:r>
    </w:p>
    <w:p w14:paraId="2754A13E" w14:textId="4007D44D" w:rsidR="0091702F" w:rsidRPr="00BE6683" w:rsidRDefault="0012334A" w:rsidP="006538DA">
      <w:r>
        <w:t xml:space="preserve">Alt 3 proposed to apply a new permutation across ports to avoid omitting coefficients mostly from the second polarisation. This problem occurs because the number of selected ports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is much larger than </w:t>
      </w:r>
      <m:oMath>
        <m:r>
          <w:rPr>
            <w:rFonts w:ascii="Cambria Math" w:hAnsi="Cambria Math"/>
          </w:rPr>
          <m:t>M</m:t>
        </m:r>
      </m:oMath>
      <w:r>
        <w:t>, hence most coefficients from the second polarisa</w:t>
      </w:r>
      <w:proofErr w:type="spellStart"/>
      <w:r>
        <w:t>tion</w:t>
      </w:r>
      <w:proofErr w:type="spellEnd"/>
      <w:r>
        <w:t xml:space="preserve"> are likely to be assigned to Group 2.</w:t>
      </w:r>
      <w:r w:rsidR="00033CC5">
        <w:t xml:space="preserve"> The permutation of the port index</w:t>
      </w:r>
      <w:r w:rsidR="0091702F">
        <w:t xml:space="preserve"> </w:t>
      </w:r>
      <m:oMath>
        <m:r>
          <w:rPr>
            <w:rFonts w:ascii="Cambria Math" w:hAnsi="Cambria Math"/>
          </w:rPr>
          <m:t>i=0,…,</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0091702F">
        <w:t xml:space="preserve">, with </w:t>
      </w:r>
      <m:oMath>
        <m:r>
          <w:rPr>
            <w:rFonts w:ascii="Cambria Math" w:hAnsi="Cambria Math"/>
          </w:rPr>
          <m:t>L=</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/2</m:t>
        </m:r>
      </m:oMath>
      <w:r w:rsidR="0091702F">
        <w:t>,</w:t>
      </w:r>
      <w:r w:rsidR="00033CC5">
        <w:t xml:space="preserve"> can be such that, for each layer, the ports are reordered starting from </w:t>
      </w:r>
      <w:r w:rsidR="0091702F">
        <w:t xml:space="preserve">the index of the </w:t>
      </w:r>
      <w:r w:rsidR="0091702F" w:rsidRPr="00BE6683">
        <w:t xml:space="preserve">strongest coefficient, </w:t>
      </w:r>
      <m:oMath>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oMath>
      <w:r w:rsidR="0091702F" w:rsidRPr="00BE6683">
        <w:t>, and alternating between the two polarisations as follows:</w:t>
      </w:r>
    </w:p>
    <w:p w14:paraId="7921A0D6" w14:textId="745CEA59" w:rsidR="009073D7" w:rsidRPr="00BE6683" w:rsidRDefault="0091702F" w:rsidP="006538DA">
      <m:oMathPara>
        <m:oMath>
          <m:r>
            <w:rPr>
              <w:rFonts w:ascii="Cambria Math" w:hAnsi="Cambria Math"/>
            </w:rPr>
            <m:t>ψ</m:t>
          </m:r>
          <m:d>
            <m:dPr>
              <m:ctrlPr>
                <w:rPr>
                  <w:rFonts w:ascii="Cambria Math" w:hAnsi="Cambria Math"/>
                  <w:i/>
                  <w:iCs/>
                </w:rPr>
              </m:ctrlPr>
            </m:dPr>
            <m:e>
              <m:r>
                <w:rPr>
                  <w:rFonts w:ascii="Cambria Math" w:hAnsi="Cambria Math"/>
                </w:rPr>
                <m:t>i</m:t>
              </m:r>
            </m:e>
          </m:d>
          <m:r>
            <m:rPr>
              <m:sty m:val="p"/>
            </m:rPr>
            <w:rPr>
              <w:rFonts w:ascii="Cambria Math" w:hAnsi="Cambria Math"/>
            </w:rPr>
            <m:t xml:space="preserve"> for layer </m:t>
          </m:r>
          <m:r>
            <w:rPr>
              <w:rFonts w:ascii="Cambria Math" w:hAnsi="Cambria Math"/>
            </w:rPr>
            <m:t xml:space="preserve">l=1,…,ν: </m:t>
          </m:r>
          <m:d>
            <m:dPr>
              <m:begChr m:val="{"/>
              <m:endChr m:val="}"/>
              <m:ctrlPr>
                <w:rPr>
                  <w:rFonts w:ascii="Cambria Math" w:hAnsi="Cambria Math"/>
                  <w:i/>
                </w:rPr>
              </m:ctrlPr>
            </m:dPr>
            <m:e>
              <m:r>
                <w:rPr>
                  <w:rFonts w:ascii="Cambria Math" w:hAnsi="Cambria Math"/>
                </w:rPr>
                <m:t>0,1,2,…, 2L-1</m:t>
              </m:r>
            </m:e>
          </m:d>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r>
                <w:rPr>
                  <w:rFonts w:ascii="Cambria Math" w:hAnsi="Cambria Math"/>
                </w:rPr>
                <m:t>+L,</m:t>
              </m:r>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r>
                <w:rPr>
                  <w:rFonts w:ascii="Cambria Math" w:hAnsi="Cambria Math"/>
                </w:rPr>
                <m:t>+1,</m:t>
              </m:r>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r>
                <w:rPr>
                  <w:rFonts w:ascii="Cambria Math" w:hAnsi="Cambria Math"/>
                </w:rPr>
                <m:t>+L+1,</m:t>
              </m:r>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r>
                <w:rPr>
                  <w:rFonts w:ascii="Cambria Math" w:hAnsi="Cambria Math"/>
                </w:rPr>
                <m:t>+2,…</m:t>
              </m:r>
            </m:e>
          </m:d>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oMath>
      </m:oMathPara>
    </w:p>
    <w:p w14:paraId="1C2924C3" w14:textId="14001AF7" w:rsidR="00A8051E" w:rsidRPr="00BE6683" w:rsidRDefault="0091702F" w:rsidP="00A8051E">
      <w:r w:rsidRPr="00BE6683">
        <w:t>The permutation function can be written as</w:t>
      </w:r>
      <w:r w:rsidR="00BE6683" w:rsidRPr="00BE6683">
        <w:t xml:space="preserve"> follows, where </w:t>
      </w:r>
      <m:oMath>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i</m:t>
                </m:r>
              </m:num>
              <m:den>
                <m:r>
                  <w:rPr>
                    <w:rFonts w:ascii="Cambria Math" w:hAnsi="Cambria Math"/>
                  </w:rPr>
                  <m:t>L</m:t>
                </m:r>
              </m:den>
            </m:f>
          </m:e>
        </m:d>
        <m:r>
          <w:rPr>
            <w:rFonts w:ascii="Cambria Math" w:hAnsi="Cambria Math"/>
          </w:rPr>
          <m:t>,∈{0,1}</m:t>
        </m:r>
      </m:oMath>
      <w:r w:rsidR="00BE6683" w:rsidRPr="00BE6683">
        <w:rPr>
          <w:iCs/>
        </w:rPr>
        <w:t xml:space="preserve"> indicates the polarisation port</w:t>
      </w:r>
      <w:r w:rsidR="00BE6683">
        <w:rPr>
          <w:iCs/>
        </w:rPr>
        <w:t xml:space="preserve"> index </w:t>
      </w:r>
      <m:oMath>
        <m:r>
          <w:rPr>
            <w:rFonts w:ascii="Cambria Math" w:hAnsi="Cambria Math"/>
          </w:rPr>
          <m:t>i</m:t>
        </m:r>
      </m:oMath>
      <w:r w:rsidR="00BE6683">
        <w:rPr>
          <w:iCs/>
        </w:rPr>
        <w:t>.</w:t>
      </w:r>
      <w:r w:rsidR="00BE6683" w:rsidRPr="00BE6683">
        <w:rPr>
          <w:iCs/>
        </w:rPr>
        <w:t xml:space="preserve"> </w:t>
      </w:r>
    </w:p>
    <w:p w14:paraId="2A71F48E" w14:textId="52DFBA11" w:rsidR="0091702F" w:rsidRPr="00BE6683" w:rsidRDefault="00D96E80" w:rsidP="00A8051E">
      <m:oMathPara>
        <m:oMath>
          <m:sSub>
            <m:sSubPr>
              <m:ctrlPr>
                <w:rPr>
                  <w:rFonts w:ascii="Cambria Math" w:hAnsi="Cambria Math"/>
                  <w:i/>
                </w:rPr>
              </m:ctrlPr>
            </m:sSubPr>
            <m:e>
              <m:r>
                <w:rPr>
                  <w:rFonts w:ascii="Cambria Math" w:hAnsi="Cambria Math"/>
                </w:rPr>
                <m:t>ψ</m:t>
              </m:r>
            </m:e>
            <m:sub>
              <m:r>
                <w:rPr>
                  <w:rFonts w:ascii="Cambria Math" w:hAnsi="Cambria Math"/>
                </w:rPr>
                <m:t>l</m:t>
              </m:r>
            </m:sub>
          </m:sSub>
          <m:d>
            <m:dPr>
              <m:ctrlPr>
                <w:rPr>
                  <w:rFonts w:ascii="Cambria Math" w:hAnsi="Cambria Math"/>
                  <w:i/>
                  <w:iCs/>
                </w:rPr>
              </m:ctrlPr>
            </m:dPr>
            <m:e>
              <m:r>
                <w:rPr>
                  <w:rFonts w:ascii="Cambria Math" w:hAnsi="Cambria Math"/>
                </w:rPr>
                <m:t>i</m:t>
              </m:r>
            </m:e>
          </m:d>
          <m:r>
            <w:rPr>
              <w:rFonts w:ascii="Cambria Math" w:hAnsi="Cambria Math"/>
            </w:rPr>
            <m:t>=</m:t>
          </m:r>
          <m:d>
            <m:dPr>
              <m:ctrlPr>
                <w:rPr>
                  <w:rFonts w:ascii="Cambria Math" w:hAnsi="Cambria Math"/>
                  <w:i/>
                  <w:iCs/>
                </w:rPr>
              </m:ctrlPr>
            </m:dPr>
            <m:e>
              <m:r>
                <w:rPr>
                  <w:rFonts w:ascii="Cambria Math" w:hAnsi="Cambria Math"/>
                </w:rPr>
                <m:t>2(i-</m:t>
              </m:r>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r>
                <w:rPr>
                  <w:rFonts w:ascii="Cambria Math" w:hAnsi="Cambria Math"/>
                </w:rPr>
                <m:t>-L)</m:t>
              </m:r>
            </m:e>
          </m:d>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i</m:t>
                  </m:r>
                </m:num>
                <m:den>
                  <m:r>
                    <w:rPr>
                      <w:rFonts w:ascii="Cambria Math" w:hAnsi="Cambria Math"/>
                    </w:rPr>
                    <m:t>L</m:t>
                  </m:r>
                </m:den>
              </m:f>
            </m:e>
          </m:d>
          <m:r>
            <w:rPr>
              <w:rFonts w:ascii="Cambria Math" w:hAnsi="Cambria Math"/>
            </w:rPr>
            <m:t>-</m:t>
          </m:r>
          <m:d>
            <m:dPr>
              <m:ctrlPr>
                <w:rPr>
                  <w:rFonts w:ascii="Cambria Math" w:hAnsi="Cambria Math"/>
                  <w:i/>
                  <w:iCs/>
                </w:rPr>
              </m:ctrlPr>
            </m:dPr>
            <m:e>
              <m:r>
                <w:rPr>
                  <w:rFonts w:ascii="Cambria Math" w:hAnsi="Cambria Math"/>
                </w:rPr>
                <m:t>2</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i</m:t>
                      </m:r>
                    </m:num>
                    <m:den>
                      <m:r>
                        <w:rPr>
                          <w:rFonts w:ascii="Cambria Math" w:hAnsi="Cambria Math"/>
                        </w:rPr>
                        <m:t>L</m:t>
                      </m:r>
                    </m:den>
                  </m:f>
                </m:e>
              </m:d>
              <m:r>
                <w:rPr>
                  <w:rFonts w:ascii="Cambria Math" w:hAnsi="Cambria Math"/>
                </w:rPr>
                <m:t>-1</m:t>
              </m:r>
            </m:e>
          </m:d>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num>
                <m:den>
                  <m:r>
                    <w:rPr>
                      <w:rFonts w:ascii="Cambria Math" w:hAnsi="Cambria Math"/>
                    </w:rPr>
                    <m:t>L</m:t>
                  </m:r>
                </m:den>
              </m:f>
            </m:e>
          </m:d>
        </m:oMath>
      </m:oMathPara>
    </w:p>
    <w:p w14:paraId="5487B6D6" w14:textId="77777777" w:rsidR="00410196" w:rsidRPr="00410196" w:rsidRDefault="00410196" w:rsidP="00BE6683">
      <w:pPr>
        <w:pStyle w:val="ListParagraph"/>
        <w:numPr>
          <w:ilvl w:val="0"/>
          <w:numId w:val="7"/>
        </w:numPr>
        <w:spacing w:after="180"/>
        <w:ind w:left="1417" w:hanging="357"/>
        <w:contextualSpacing w:val="0"/>
        <w:rPr>
          <w:b/>
          <w:bCs/>
          <w:vanish/>
        </w:rPr>
      </w:pPr>
    </w:p>
    <w:p w14:paraId="050318BB" w14:textId="63C34054" w:rsidR="0091702F" w:rsidRPr="00BE6683" w:rsidRDefault="00BE6683" w:rsidP="00BE6683">
      <w:pPr>
        <w:pStyle w:val="ListParagraph"/>
        <w:numPr>
          <w:ilvl w:val="0"/>
          <w:numId w:val="7"/>
        </w:numPr>
        <w:spacing w:after="180"/>
        <w:ind w:left="1417" w:hanging="357"/>
        <w:contextualSpacing w:val="0"/>
        <w:rPr>
          <w:b/>
          <w:bCs/>
        </w:rPr>
      </w:pPr>
      <w:bookmarkStart w:id="8" w:name="_Ref87026396"/>
      <w:r w:rsidRPr="00BE6683">
        <w:rPr>
          <w:b/>
          <w:bCs/>
        </w:rPr>
        <w:t xml:space="preserve">Regarding the mapping of coefficients in the UCI field, support Alt 3 by reordering the port index for each layer, starting from the index of the strongest coefficient, </w:t>
      </w:r>
      <m:oMath>
        <m:sSubSup>
          <m:sSubSupPr>
            <m:ctrlPr>
              <w:rPr>
                <w:rFonts w:ascii="Cambria Math" w:hAnsi="Cambria Math"/>
                <w:b/>
                <w:bCs/>
                <w:i/>
              </w:rPr>
            </m:ctrlPr>
          </m:sSubSupPr>
          <m:e>
            <m:r>
              <m:rPr>
                <m:sty m:val="bi"/>
              </m:rPr>
              <w:rPr>
                <w:rFonts w:ascii="Cambria Math" w:hAnsi="Cambria Math"/>
              </w:rPr>
              <m:t>i</m:t>
            </m:r>
          </m:e>
          <m:sub>
            <m:r>
              <m:rPr>
                <m:sty m:val="bi"/>
              </m:rPr>
              <w:rPr>
                <w:rFonts w:ascii="Cambria Math" w:hAnsi="Cambria Math"/>
              </w:rPr>
              <m:t>l</m:t>
            </m:r>
          </m:sub>
          <m:sup>
            <m:r>
              <m:rPr>
                <m:sty m:val="bi"/>
              </m:rPr>
              <w:rPr>
                <w:rFonts w:ascii="Cambria Math" w:hAnsi="Cambria Math"/>
              </w:rPr>
              <m:t>*</m:t>
            </m:r>
          </m:sup>
        </m:sSubSup>
      </m:oMath>
      <w:r w:rsidRPr="00BE6683">
        <w:rPr>
          <w:b/>
          <w:bCs/>
        </w:rPr>
        <w:t xml:space="preserve">, and alternating between the two polarisations: </w:t>
      </w:r>
      <m:oMath>
        <m:r>
          <m:rPr>
            <m:sty m:val="p"/>
          </m:rPr>
          <w:rPr>
            <w:rFonts w:ascii="Cambria Math" w:hAnsi="Cambria Math"/>
          </w:rPr>
          <w:br/>
        </m:r>
      </m:oMath>
      <m:oMathPara>
        <m:oMath>
          <m:sSub>
            <m:sSubPr>
              <m:ctrlPr>
                <w:rPr>
                  <w:rFonts w:ascii="Cambria Math" w:hAnsi="Cambria Math"/>
                  <w:b/>
                  <w:bCs/>
                  <w:i/>
                </w:rPr>
              </m:ctrlPr>
            </m:sSubPr>
            <m:e>
              <m:r>
                <m:rPr>
                  <m:sty m:val="bi"/>
                </m:rPr>
                <w:rPr>
                  <w:rFonts w:ascii="Cambria Math" w:hAnsi="Cambria Math"/>
                </w:rPr>
                <m:t>ψ</m:t>
              </m:r>
            </m:e>
            <m:sub>
              <m:r>
                <m:rPr>
                  <m:sty m:val="bi"/>
                </m:rPr>
                <w:rPr>
                  <w:rFonts w:ascii="Cambria Math" w:hAnsi="Cambria Math"/>
                </w:rPr>
                <m:t>l</m:t>
              </m:r>
            </m:sub>
          </m:sSub>
          <m:d>
            <m:dPr>
              <m:ctrlPr>
                <w:rPr>
                  <w:rFonts w:ascii="Cambria Math" w:hAnsi="Cambria Math"/>
                  <w:b/>
                  <w:bCs/>
                  <w:i/>
                  <w:iCs/>
                </w:rPr>
              </m:ctrlPr>
            </m:dPr>
            <m:e>
              <m:r>
                <m:rPr>
                  <m:sty m:val="bi"/>
                </m:rPr>
                <w:rPr>
                  <w:rFonts w:ascii="Cambria Math" w:hAnsi="Cambria Math"/>
                </w:rPr>
                <m:t>i</m:t>
              </m:r>
            </m:e>
          </m:d>
          <m:r>
            <m:rPr>
              <m:sty m:val="bi"/>
            </m:rPr>
            <w:rPr>
              <w:rFonts w:ascii="Cambria Math" w:hAnsi="Cambria Math"/>
            </w:rPr>
            <m:t>=</m:t>
          </m:r>
          <m:d>
            <m:dPr>
              <m:ctrlPr>
                <w:rPr>
                  <w:rFonts w:ascii="Cambria Math" w:hAnsi="Cambria Math"/>
                  <w:b/>
                  <w:bCs/>
                  <w:i/>
                  <w:iCs/>
                </w:rPr>
              </m:ctrlPr>
            </m:dPr>
            <m:e>
              <m:r>
                <m:rPr>
                  <m:sty m:val="bi"/>
                </m:rPr>
                <w:rPr>
                  <w:rFonts w:ascii="Cambria Math" w:hAnsi="Cambria Math"/>
                </w:rPr>
                <m:t>2(i-</m:t>
              </m:r>
              <m:sSubSup>
                <m:sSubSupPr>
                  <m:ctrlPr>
                    <w:rPr>
                      <w:rFonts w:ascii="Cambria Math" w:hAnsi="Cambria Math"/>
                      <w:b/>
                      <w:bCs/>
                      <w:i/>
                    </w:rPr>
                  </m:ctrlPr>
                </m:sSubSupPr>
                <m:e>
                  <m:r>
                    <m:rPr>
                      <m:sty m:val="bi"/>
                    </m:rPr>
                    <w:rPr>
                      <w:rFonts w:ascii="Cambria Math" w:hAnsi="Cambria Math"/>
                    </w:rPr>
                    <m:t>i</m:t>
                  </m:r>
                </m:e>
                <m:sub>
                  <m:r>
                    <m:rPr>
                      <m:sty m:val="bi"/>
                    </m:rPr>
                    <w:rPr>
                      <w:rFonts w:ascii="Cambria Math" w:hAnsi="Cambria Math"/>
                    </w:rPr>
                    <m:t>l</m:t>
                  </m:r>
                </m:sub>
                <m:sup>
                  <m:r>
                    <m:rPr>
                      <m:sty m:val="bi"/>
                    </m:rPr>
                    <w:rPr>
                      <w:rFonts w:ascii="Cambria Math" w:hAnsi="Cambria Math"/>
                    </w:rPr>
                    <m:t>*</m:t>
                  </m:r>
                </m:sup>
              </m:sSubSup>
              <m:r>
                <m:rPr>
                  <m:sty m:val="bi"/>
                </m:rPr>
                <w:rPr>
                  <w:rFonts w:ascii="Cambria Math" w:hAnsi="Cambria Math"/>
                </w:rPr>
                <m:t>-L)</m:t>
              </m:r>
            </m:e>
          </m:d>
          <m:r>
            <m:rPr>
              <m:sty m:val="b"/>
            </m:rPr>
            <w:rPr>
              <w:rFonts w:ascii="Cambria Math" w:hAnsi="Cambria Math"/>
            </w:rPr>
            <m:t>mod</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i</m:t>
                  </m:r>
                </m:num>
                <m:den>
                  <m:r>
                    <m:rPr>
                      <m:sty m:val="bi"/>
                    </m:rPr>
                    <w:rPr>
                      <w:rFonts w:ascii="Cambria Math" w:hAnsi="Cambria Math"/>
                    </w:rPr>
                    <m:t>L</m:t>
                  </m:r>
                </m:den>
              </m:f>
            </m:e>
          </m:d>
          <m:r>
            <m:rPr>
              <m:sty m:val="bi"/>
            </m:rPr>
            <w:rPr>
              <w:rFonts w:ascii="Cambria Math" w:hAnsi="Cambria Math"/>
            </w:rPr>
            <m:t>-</m:t>
          </m:r>
          <m:d>
            <m:dPr>
              <m:ctrlPr>
                <w:rPr>
                  <w:rFonts w:ascii="Cambria Math" w:hAnsi="Cambria Math"/>
                  <w:b/>
                  <w:bCs/>
                  <w:i/>
                  <w:iCs/>
                </w:rPr>
              </m:ctrlPr>
            </m:dPr>
            <m:e>
              <m:r>
                <m:rPr>
                  <m:sty m:val="bi"/>
                </m:rPr>
                <w:rPr>
                  <w:rFonts w:ascii="Cambria Math" w:hAnsi="Cambria Math"/>
                </w:rPr>
                <m:t>2</m:t>
              </m:r>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i</m:t>
                      </m:r>
                    </m:num>
                    <m:den>
                      <m:r>
                        <m:rPr>
                          <m:sty m:val="bi"/>
                        </m:rPr>
                        <w:rPr>
                          <w:rFonts w:ascii="Cambria Math" w:hAnsi="Cambria Math"/>
                        </w:rPr>
                        <m:t>L</m:t>
                      </m:r>
                    </m:den>
                  </m:f>
                </m:e>
              </m:d>
              <m:r>
                <m:rPr>
                  <m:sty m:val="bi"/>
                </m:rPr>
                <w:rPr>
                  <w:rFonts w:ascii="Cambria Math" w:hAnsi="Cambria Math"/>
                </w:rPr>
                <m:t>-1</m:t>
              </m:r>
            </m:e>
          </m:d>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rPr>
                      </m:ctrlPr>
                    </m:sSubSupPr>
                    <m:e>
                      <m:r>
                        <m:rPr>
                          <m:sty m:val="bi"/>
                        </m:rPr>
                        <w:rPr>
                          <w:rFonts w:ascii="Cambria Math" w:hAnsi="Cambria Math"/>
                        </w:rPr>
                        <m:t>i</m:t>
                      </m:r>
                    </m:e>
                    <m:sub>
                      <m:r>
                        <m:rPr>
                          <m:sty m:val="bi"/>
                        </m:rPr>
                        <w:rPr>
                          <w:rFonts w:ascii="Cambria Math" w:hAnsi="Cambria Math"/>
                        </w:rPr>
                        <m:t>l</m:t>
                      </m:r>
                    </m:sub>
                    <m:sup>
                      <m:r>
                        <m:rPr>
                          <m:sty m:val="bi"/>
                        </m:rPr>
                        <w:rPr>
                          <w:rFonts w:ascii="Cambria Math" w:hAnsi="Cambria Math"/>
                        </w:rPr>
                        <m:t>*</m:t>
                      </m:r>
                    </m:sup>
                  </m:sSubSup>
                </m:num>
                <m:den>
                  <m:r>
                    <m:rPr>
                      <m:sty m:val="bi"/>
                    </m:rPr>
                    <w:rPr>
                      <w:rFonts w:ascii="Cambria Math" w:hAnsi="Cambria Math"/>
                    </w:rPr>
                    <m:t>L</m:t>
                  </m:r>
                </m:den>
              </m:f>
            </m:e>
          </m:d>
        </m:oMath>
      </m:oMathPara>
      <w:bookmarkEnd w:id="8"/>
    </w:p>
    <w:p w14:paraId="0CBF6EF8" w14:textId="77777777" w:rsidR="00BE6683" w:rsidRPr="009725BC" w:rsidRDefault="00BE6683" w:rsidP="00A8051E"/>
    <w:p w14:paraId="471190DF" w14:textId="2F93E8E7" w:rsidR="007A25D6" w:rsidRDefault="007A25D6">
      <w:pPr>
        <w:pStyle w:val="Heading2"/>
      </w:pPr>
      <w:r>
        <w:lastRenderedPageBreak/>
        <w:t>2.</w:t>
      </w:r>
      <w:r w:rsidR="00440CD5">
        <w:t>3</w:t>
      </w:r>
      <w:r>
        <w:tab/>
        <w:t>Parameter combinations</w:t>
      </w:r>
    </w:p>
    <w:p w14:paraId="10557C2D" w14:textId="434DCBC6" w:rsidR="00787B31" w:rsidRPr="00787B31" w:rsidRDefault="00787B31" w:rsidP="00A14E6F">
      <w:pPr>
        <w:overflowPunct/>
        <w:autoSpaceDE/>
        <w:autoSpaceDN/>
        <w:adjustRightInd/>
        <w:jc w:val="both"/>
        <w:textAlignment w:val="auto"/>
        <w:rPr>
          <w:rFonts w:ascii="Times" w:hAnsi="Times" w:cs="Times"/>
        </w:rPr>
      </w:pPr>
      <w:r>
        <w:rPr>
          <w:rFonts w:ascii="Times" w:hAnsi="Times" w:cs="Times"/>
          <w:lang w:eastAsia="zh-CN"/>
        </w:rPr>
        <w:t>In RAN1#106</w:t>
      </w:r>
      <w:r w:rsidR="00A14E6F">
        <w:rPr>
          <w:rFonts w:ascii="Times" w:hAnsi="Times" w:cs="Times"/>
          <w:lang w:eastAsia="zh-CN"/>
        </w:rPr>
        <w:t>bis</w:t>
      </w:r>
      <w:r>
        <w:rPr>
          <w:rFonts w:ascii="Times" w:hAnsi="Times" w:cs="Times"/>
          <w:lang w:eastAsia="zh-CN"/>
        </w:rPr>
        <w:t xml:space="preserve">-e, </w:t>
      </w:r>
      <w:r w:rsidR="00A14E6F">
        <w:rPr>
          <w:rFonts w:ascii="Times" w:hAnsi="Times" w:cs="Times"/>
          <w:lang w:eastAsia="zh-CN"/>
        </w:rPr>
        <w:t>8 parameter combinations were agreed, as described in the following agreement.</w:t>
      </w:r>
    </w:p>
    <w:p w14:paraId="7DF995BE" w14:textId="77777777" w:rsidR="00A14E6F" w:rsidRPr="00A14E6F" w:rsidRDefault="00A14E6F" w:rsidP="00A14E6F">
      <w:pPr>
        <w:spacing w:after="0"/>
        <w:jc w:val="both"/>
        <w:rPr>
          <w:rFonts w:asciiTheme="minorHAnsi" w:eastAsia="Times New Roman" w:hAnsiTheme="minorHAnsi" w:cstheme="minorHAnsi"/>
          <w:b/>
          <w:bCs/>
          <w:i/>
          <w:iCs/>
          <w:highlight w:val="green"/>
          <w:lang w:eastAsia="zh-CN"/>
        </w:rPr>
      </w:pPr>
      <w:r w:rsidRPr="00A14E6F">
        <w:rPr>
          <w:rFonts w:asciiTheme="minorHAnsi" w:eastAsia="Times New Roman" w:hAnsiTheme="minorHAnsi" w:cstheme="minorHAnsi"/>
          <w:b/>
          <w:bCs/>
          <w:i/>
          <w:iCs/>
          <w:highlight w:val="green"/>
          <w:lang w:eastAsia="zh-CN"/>
        </w:rPr>
        <w:t xml:space="preserve">Agreement </w:t>
      </w:r>
    </w:p>
    <w:p w14:paraId="6AF285C5" w14:textId="77777777" w:rsidR="00A14E6F" w:rsidRPr="00A14E6F" w:rsidRDefault="00A14E6F" w:rsidP="00A14E6F">
      <w:pPr>
        <w:jc w:val="both"/>
        <w:rPr>
          <w:rFonts w:asciiTheme="minorHAnsi" w:eastAsia="Times New Roman" w:hAnsiTheme="minorHAnsi" w:cstheme="minorHAnsi"/>
          <w:i/>
          <w:iCs/>
          <w:lang w:eastAsia="zh-CN"/>
        </w:rPr>
      </w:pPr>
      <w:r w:rsidRPr="00A14E6F">
        <w:rPr>
          <w:rFonts w:asciiTheme="minorHAnsi" w:eastAsia="Times New Roman" w:hAnsiTheme="minorHAnsi" w:cstheme="minorHAnsi"/>
          <w:i/>
          <w:iCs/>
          <w:lang w:eastAsia="zh-CN"/>
        </w:rPr>
        <w:t>With regarding to parameter combinations, following 8 parameter combinations are supported in Rel-17 PS codebook: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
        <w:gridCol w:w="687"/>
        <w:gridCol w:w="591"/>
      </w:tblGrid>
      <w:tr w:rsidR="00A14E6F" w:rsidRPr="00A14E6F" w14:paraId="440DCC7B" w14:textId="77777777" w:rsidTr="00E6644F">
        <w:trPr>
          <w:jc w:val="center"/>
        </w:trPr>
        <w:tc>
          <w:tcPr>
            <w:tcW w:w="0" w:type="auto"/>
            <w:shd w:val="clear" w:color="auto" w:fill="auto"/>
            <w:vAlign w:val="center"/>
          </w:tcPr>
          <w:p w14:paraId="7502B832" w14:textId="77777777" w:rsidR="00A14E6F" w:rsidRPr="00A14E6F" w:rsidRDefault="00A14E6F" w:rsidP="00E6644F">
            <w:pPr>
              <w:jc w:val="center"/>
              <w:rPr>
                <w:rFonts w:asciiTheme="minorHAnsi" w:eastAsia="Times New Roman" w:hAnsiTheme="minorHAnsi" w:cstheme="minorHAnsi"/>
                <w:i/>
                <w:iCs/>
                <w:lang w:eastAsia="zh-CN"/>
              </w:rPr>
            </w:pPr>
            <w:r w:rsidRPr="00A14E6F">
              <w:rPr>
                <w:rFonts w:asciiTheme="minorHAnsi" w:eastAsia="Times New Roman" w:hAnsiTheme="minorHAnsi" w:cstheme="minorHAnsi"/>
                <w:i/>
                <w:iCs/>
                <w:lang w:eastAsia="zh-CN"/>
              </w:rPr>
              <w:t>M</w:t>
            </w:r>
          </w:p>
        </w:tc>
        <w:tc>
          <w:tcPr>
            <w:tcW w:w="0" w:type="auto"/>
            <w:shd w:val="clear" w:color="auto" w:fill="auto"/>
            <w:vAlign w:val="center"/>
          </w:tcPr>
          <w:p w14:paraId="04614A15" w14:textId="77777777" w:rsidR="00A14E6F" w:rsidRPr="00A14E6F" w:rsidRDefault="00A14E6F" w:rsidP="00E6644F">
            <w:pPr>
              <w:jc w:val="center"/>
              <w:rPr>
                <w:rFonts w:asciiTheme="minorHAnsi" w:eastAsia="Times New Roman" w:hAnsiTheme="minorHAnsi" w:cstheme="minorHAnsi"/>
                <w:i/>
                <w:iCs/>
                <w:lang w:eastAsia="zh-CN"/>
              </w:rPr>
            </w:pPr>
            <w:r w:rsidRPr="00A14E6F">
              <w:rPr>
                <w:rFonts w:asciiTheme="minorHAnsi" w:eastAsia="Times New Roman" w:hAnsiTheme="minorHAnsi" w:cstheme="minorHAnsi"/>
                <w:i/>
                <w:iCs/>
                <w:lang w:eastAsia="zh-CN"/>
              </w:rPr>
              <w:t>Alpha</w:t>
            </w:r>
          </w:p>
        </w:tc>
        <w:tc>
          <w:tcPr>
            <w:tcW w:w="0" w:type="auto"/>
            <w:shd w:val="clear" w:color="auto" w:fill="auto"/>
            <w:vAlign w:val="center"/>
          </w:tcPr>
          <w:p w14:paraId="2363BB1B" w14:textId="77777777" w:rsidR="00A14E6F" w:rsidRPr="00A14E6F" w:rsidRDefault="00A14E6F" w:rsidP="00E6644F">
            <w:pPr>
              <w:jc w:val="center"/>
              <w:rPr>
                <w:rFonts w:asciiTheme="minorHAnsi" w:eastAsia="Times New Roman" w:hAnsiTheme="minorHAnsi" w:cstheme="minorHAnsi"/>
                <w:i/>
                <w:iCs/>
                <w:lang w:eastAsia="zh-CN"/>
              </w:rPr>
            </w:pPr>
            <w:r w:rsidRPr="00A14E6F">
              <w:rPr>
                <w:rFonts w:asciiTheme="minorHAnsi" w:eastAsia="Times New Roman" w:hAnsiTheme="minorHAnsi" w:cstheme="minorHAnsi"/>
                <w:i/>
                <w:iCs/>
                <w:lang w:eastAsia="zh-CN"/>
              </w:rPr>
              <w:t>Beta</w:t>
            </w:r>
          </w:p>
        </w:tc>
      </w:tr>
      <w:tr w:rsidR="00A14E6F" w:rsidRPr="00A14E6F" w14:paraId="65720113" w14:textId="77777777" w:rsidTr="00E6644F">
        <w:trPr>
          <w:jc w:val="center"/>
        </w:trPr>
        <w:tc>
          <w:tcPr>
            <w:tcW w:w="0" w:type="auto"/>
            <w:shd w:val="clear" w:color="auto" w:fill="auto"/>
            <w:vAlign w:val="center"/>
          </w:tcPr>
          <w:p w14:paraId="606A6412" w14:textId="77777777" w:rsidR="00A14E6F" w:rsidRPr="00A14E6F" w:rsidRDefault="00A14E6F" w:rsidP="00E6644F">
            <w:pPr>
              <w:jc w:val="center"/>
              <w:rPr>
                <w:rFonts w:asciiTheme="minorHAnsi" w:eastAsia="Times New Roman" w:hAnsiTheme="minorHAnsi" w:cstheme="minorHAnsi"/>
                <w:i/>
                <w:iCs/>
                <w:lang w:eastAsia="zh-CN"/>
              </w:rPr>
            </w:pPr>
            <w:r w:rsidRPr="00A14E6F">
              <w:rPr>
                <w:rFonts w:asciiTheme="minorHAnsi" w:eastAsia="Times New Roman" w:hAnsiTheme="minorHAnsi" w:cstheme="minorHAnsi"/>
                <w:i/>
                <w:iCs/>
                <w:lang w:eastAsia="zh-CN"/>
              </w:rPr>
              <w:t>1</w:t>
            </w:r>
          </w:p>
        </w:tc>
        <w:tc>
          <w:tcPr>
            <w:tcW w:w="0" w:type="auto"/>
            <w:shd w:val="clear" w:color="auto" w:fill="auto"/>
            <w:vAlign w:val="center"/>
          </w:tcPr>
          <w:p w14:paraId="6C8DFB20" w14:textId="77777777" w:rsidR="00A14E6F" w:rsidRPr="00A14E6F" w:rsidRDefault="00A14E6F" w:rsidP="00E6644F">
            <w:pPr>
              <w:jc w:val="center"/>
              <w:rPr>
                <w:rFonts w:asciiTheme="minorHAnsi" w:eastAsia="Times New Roman" w:hAnsiTheme="minorHAnsi" w:cstheme="minorHAnsi"/>
                <w:i/>
                <w:iCs/>
                <w:lang w:eastAsia="zh-CN"/>
              </w:rPr>
            </w:pPr>
            <w:r w:rsidRPr="00A14E6F">
              <w:rPr>
                <w:rFonts w:asciiTheme="minorHAnsi" w:eastAsia="Times New Roman" w:hAnsiTheme="minorHAnsi" w:cstheme="minorHAnsi"/>
                <w:i/>
                <w:iCs/>
                <w:lang w:eastAsia="zh-CN"/>
              </w:rPr>
              <w:t>1</w:t>
            </w:r>
          </w:p>
        </w:tc>
        <w:tc>
          <w:tcPr>
            <w:tcW w:w="0" w:type="auto"/>
            <w:shd w:val="clear" w:color="auto" w:fill="auto"/>
            <w:vAlign w:val="center"/>
          </w:tcPr>
          <w:p w14:paraId="1DE7ECBE" w14:textId="77777777" w:rsidR="00A14E6F" w:rsidRPr="00A14E6F" w:rsidRDefault="00A14E6F" w:rsidP="00E6644F">
            <w:pPr>
              <w:jc w:val="center"/>
              <w:rPr>
                <w:rFonts w:asciiTheme="minorHAnsi" w:eastAsia="Times New Roman" w:hAnsiTheme="minorHAnsi" w:cstheme="minorHAnsi"/>
                <w:i/>
                <w:iCs/>
                <w:lang w:eastAsia="zh-CN"/>
              </w:rPr>
            </w:pPr>
            <w:r w:rsidRPr="00A14E6F">
              <w:rPr>
                <w:rFonts w:asciiTheme="minorHAnsi" w:eastAsia="Times New Roman" w:hAnsiTheme="minorHAnsi" w:cstheme="minorHAnsi"/>
                <w:i/>
                <w:iCs/>
                <w:lang w:eastAsia="zh-CN"/>
              </w:rPr>
              <w:t>1</w:t>
            </w:r>
          </w:p>
        </w:tc>
      </w:tr>
      <w:tr w:rsidR="00A14E6F" w:rsidRPr="00A14E6F" w14:paraId="14F2903B" w14:textId="77777777" w:rsidTr="00E6644F">
        <w:trPr>
          <w:jc w:val="center"/>
        </w:trPr>
        <w:tc>
          <w:tcPr>
            <w:tcW w:w="0" w:type="auto"/>
            <w:shd w:val="clear" w:color="auto" w:fill="auto"/>
            <w:vAlign w:val="center"/>
          </w:tcPr>
          <w:p w14:paraId="61A01DC0" w14:textId="77777777" w:rsidR="00A14E6F" w:rsidRPr="00A14E6F" w:rsidRDefault="00A14E6F" w:rsidP="00E6644F">
            <w:pPr>
              <w:jc w:val="center"/>
              <w:rPr>
                <w:rFonts w:asciiTheme="minorHAnsi" w:eastAsia="Times New Roman" w:hAnsiTheme="minorHAnsi" w:cstheme="minorHAnsi"/>
                <w:i/>
                <w:iCs/>
                <w:lang w:eastAsia="zh-CN"/>
              </w:rPr>
            </w:pPr>
            <w:r w:rsidRPr="00A14E6F">
              <w:rPr>
                <w:rFonts w:asciiTheme="minorHAnsi" w:eastAsia="Times New Roman" w:hAnsiTheme="minorHAnsi" w:cstheme="minorHAnsi"/>
                <w:i/>
                <w:iCs/>
                <w:lang w:eastAsia="zh-CN"/>
              </w:rPr>
              <w:t>1</w:t>
            </w:r>
          </w:p>
        </w:tc>
        <w:tc>
          <w:tcPr>
            <w:tcW w:w="0" w:type="auto"/>
            <w:shd w:val="clear" w:color="auto" w:fill="auto"/>
            <w:vAlign w:val="center"/>
          </w:tcPr>
          <w:p w14:paraId="56A24583" w14:textId="77777777" w:rsidR="00A14E6F" w:rsidRPr="00A14E6F" w:rsidRDefault="00A14E6F" w:rsidP="00E6644F">
            <w:pPr>
              <w:jc w:val="center"/>
              <w:rPr>
                <w:rFonts w:asciiTheme="minorHAnsi" w:eastAsia="Times New Roman" w:hAnsiTheme="minorHAnsi" w:cstheme="minorHAnsi"/>
                <w:i/>
                <w:iCs/>
                <w:lang w:eastAsia="zh-CN"/>
              </w:rPr>
            </w:pPr>
            <w:r w:rsidRPr="00A14E6F">
              <w:rPr>
                <w:rFonts w:asciiTheme="minorHAnsi" w:eastAsia="Times New Roman" w:hAnsiTheme="minorHAnsi" w:cstheme="minorHAnsi"/>
                <w:i/>
                <w:iCs/>
                <w:lang w:eastAsia="zh-CN"/>
              </w:rPr>
              <w:t>1</w:t>
            </w:r>
          </w:p>
        </w:tc>
        <w:tc>
          <w:tcPr>
            <w:tcW w:w="0" w:type="auto"/>
            <w:shd w:val="clear" w:color="auto" w:fill="auto"/>
            <w:vAlign w:val="center"/>
          </w:tcPr>
          <w:p w14:paraId="2A51889C" w14:textId="77777777" w:rsidR="00A14E6F" w:rsidRPr="00A14E6F" w:rsidRDefault="00A14E6F" w:rsidP="00E6644F">
            <w:pPr>
              <w:jc w:val="center"/>
              <w:rPr>
                <w:rFonts w:asciiTheme="minorHAnsi" w:eastAsia="Times New Roman" w:hAnsiTheme="minorHAnsi" w:cstheme="minorHAnsi"/>
                <w:i/>
                <w:iCs/>
                <w:lang w:eastAsia="zh-CN"/>
              </w:rPr>
            </w:pPr>
            <w:r w:rsidRPr="00A14E6F">
              <w:rPr>
                <w:rFonts w:asciiTheme="minorHAnsi" w:eastAsia="Times New Roman" w:hAnsiTheme="minorHAnsi" w:cstheme="minorHAnsi"/>
                <w:i/>
                <w:iCs/>
                <w:lang w:eastAsia="zh-CN"/>
              </w:rPr>
              <w:t>3/4</w:t>
            </w:r>
          </w:p>
        </w:tc>
      </w:tr>
      <w:tr w:rsidR="00A14E6F" w:rsidRPr="00A14E6F" w14:paraId="62606A9C" w14:textId="77777777" w:rsidTr="00E6644F">
        <w:trPr>
          <w:jc w:val="center"/>
        </w:trPr>
        <w:tc>
          <w:tcPr>
            <w:tcW w:w="0" w:type="auto"/>
            <w:shd w:val="clear" w:color="auto" w:fill="auto"/>
            <w:vAlign w:val="center"/>
          </w:tcPr>
          <w:p w14:paraId="3893ECD1" w14:textId="77777777" w:rsidR="00A14E6F" w:rsidRPr="00A14E6F" w:rsidRDefault="00A14E6F" w:rsidP="00E6644F">
            <w:pPr>
              <w:jc w:val="center"/>
              <w:rPr>
                <w:rFonts w:asciiTheme="minorHAnsi" w:eastAsia="Times New Roman" w:hAnsiTheme="minorHAnsi" w:cstheme="minorHAnsi"/>
                <w:i/>
                <w:iCs/>
                <w:lang w:eastAsia="zh-CN"/>
              </w:rPr>
            </w:pPr>
            <w:r w:rsidRPr="00A14E6F">
              <w:rPr>
                <w:rFonts w:asciiTheme="minorHAnsi" w:eastAsia="Times New Roman" w:hAnsiTheme="minorHAnsi" w:cstheme="minorHAnsi"/>
                <w:i/>
                <w:iCs/>
                <w:lang w:eastAsia="zh-CN"/>
              </w:rPr>
              <w:t>1</w:t>
            </w:r>
          </w:p>
        </w:tc>
        <w:tc>
          <w:tcPr>
            <w:tcW w:w="0" w:type="auto"/>
            <w:shd w:val="clear" w:color="auto" w:fill="auto"/>
            <w:vAlign w:val="center"/>
          </w:tcPr>
          <w:p w14:paraId="1DF0EF69" w14:textId="77777777" w:rsidR="00A14E6F" w:rsidRPr="00A14E6F" w:rsidRDefault="00A14E6F" w:rsidP="00E6644F">
            <w:pPr>
              <w:jc w:val="center"/>
              <w:rPr>
                <w:rFonts w:asciiTheme="minorHAnsi" w:eastAsia="Times New Roman" w:hAnsiTheme="minorHAnsi" w:cstheme="minorHAnsi"/>
                <w:i/>
                <w:iCs/>
                <w:lang w:eastAsia="zh-CN"/>
              </w:rPr>
            </w:pPr>
            <w:r w:rsidRPr="00A14E6F">
              <w:rPr>
                <w:rFonts w:asciiTheme="minorHAnsi" w:eastAsia="Times New Roman" w:hAnsiTheme="minorHAnsi" w:cstheme="minorHAnsi"/>
                <w:i/>
                <w:iCs/>
                <w:lang w:eastAsia="zh-CN"/>
              </w:rPr>
              <w:t>1</w:t>
            </w:r>
          </w:p>
        </w:tc>
        <w:tc>
          <w:tcPr>
            <w:tcW w:w="0" w:type="auto"/>
            <w:shd w:val="clear" w:color="auto" w:fill="auto"/>
            <w:vAlign w:val="center"/>
          </w:tcPr>
          <w:p w14:paraId="3F1D4EAF" w14:textId="77777777" w:rsidR="00A14E6F" w:rsidRPr="00A14E6F" w:rsidRDefault="00A14E6F" w:rsidP="00E6644F">
            <w:pPr>
              <w:jc w:val="center"/>
              <w:rPr>
                <w:rFonts w:asciiTheme="minorHAnsi" w:eastAsia="Times New Roman" w:hAnsiTheme="minorHAnsi" w:cstheme="minorHAnsi"/>
                <w:i/>
                <w:iCs/>
                <w:lang w:eastAsia="zh-CN"/>
              </w:rPr>
            </w:pPr>
            <w:r w:rsidRPr="00A14E6F">
              <w:rPr>
                <w:rFonts w:asciiTheme="minorHAnsi" w:eastAsia="Times New Roman" w:hAnsiTheme="minorHAnsi" w:cstheme="minorHAnsi"/>
                <w:i/>
                <w:iCs/>
                <w:lang w:eastAsia="zh-CN"/>
              </w:rPr>
              <w:t>1/2</w:t>
            </w:r>
          </w:p>
        </w:tc>
      </w:tr>
      <w:tr w:rsidR="00A14E6F" w:rsidRPr="00A14E6F" w14:paraId="77C17A23" w14:textId="77777777" w:rsidTr="00E6644F">
        <w:trPr>
          <w:jc w:val="center"/>
        </w:trPr>
        <w:tc>
          <w:tcPr>
            <w:tcW w:w="0" w:type="auto"/>
            <w:shd w:val="clear" w:color="auto" w:fill="auto"/>
            <w:vAlign w:val="center"/>
          </w:tcPr>
          <w:p w14:paraId="27E6D71D" w14:textId="77777777" w:rsidR="00A14E6F" w:rsidRPr="00A14E6F" w:rsidRDefault="00A14E6F" w:rsidP="00E6644F">
            <w:pPr>
              <w:jc w:val="center"/>
              <w:rPr>
                <w:rFonts w:asciiTheme="minorHAnsi" w:eastAsia="Times New Roman" w:hAnsiTheme="minorHAnsi" w:cstheme="minorHAnsi"/>
                <w:i/>
                <w:iCs/>
                <w:lang w:eastAsia="zh-CN"/>
              </w:rPr>
            </w:pPr>
            <w:r w:rsidRPr="00A14E6F">
              <w:rPr>
                <w:rFonts w:asciiTheme="minorHAnsi" w:eastAsia="Times New Roman" w:hAnsiTheme="minorHAnsi" w:cstheme="minorHAnsi"/>
                <w:i/>
                <w:iCs/>
                <w:lang w:eastAsia="zh-CN"/>
              </w:rPr>
              <w:t>1</w:t>
            </w:r>
          </w:p>
        </w:tc>
        <w:tc>
          <w:tcPr>
            <w:tcW w:w="0" w:type="auto"/>
            <w:shd w:val="clear" w:color="auto" w:fill="auto"/>
            <w:vAlign w:val="center"/>
          </w:tcPr>
          <w:p w14:paraId="5DD73159" w14:textId="77777777" w:rsidR="00A14E6F" w:rsidRPr="00A14E6F" w:rsidRDefault="00A14E6F" w:rsidP="00E6644F">
            <w:pPr>
              <w:jc w:val="center"/>
              <w:rPr>
                <w:rFonts w:asciiTheme="minorHAnsi" w:eastAsia="Times New Roman" w:hAnsiTheme="minorHAnsi" w:cstheme="minorHAnsi"/>
                <w:i/>
                <w:iCs/>
                <w:lang w:eastAsia="zh-CN"/>
              </w:rPr>
            </w:pPr>
            <w:r w:rsidRPr="00A14E6F">
              <w:rPr>
                <w:rFonts w:asciiTheme="minorHAnsi" w:eastAsia="Times New Roman" w:hAnsiTheme="minorHAnsi" w:cstheme="minorHAnsi"/>
                <w:i/>
                <w:iCs/>
                <w:lang w:eastAsia="zh-CN"/>
              </w:rPr>
              <w:t>3/4</w:t>
            </w:r>
          </w:p>
        </w:tc>
        <w:tc>
          <w:tcPr>
            <w:tcW w:w="0" w:type="auto"/>
            <w:shd w:val="clear" w:color="auto" w:fill="auto"/>
            <w:vAlign w:val="center"/>
          </w:tcPr>
          <w:p w14:paraId="238D1DEB" w14:textId="77777777" w:rsidR="00A14E6F" w:rsidRPr="00A14E6F" w:rsidRDefault="00A14E6F" w:rsidP="00E6644F">
            <w:pPr>
              <w:jc w:val="center"/>
              <w:rPr>
                <w:rFonts w:asciiTheme="minorHAnsi" w:eastAsia="Times New Roman" w:hAnsiTheme="minorHAnsi" w:cstheme="minorHAnsi"/>
                <w:i/>
                <w:iCs/>
                <w:lang w:eastAsia="zh-CN"/>
              </w:rPr>
            </w:pPr>
            <w:r w:rsidRPr="00A14E6F">
              <w:rPr>
                <w:rFonts w:asciiTheme="minorHAnsi" w:eastAsia="Times New Roman" w:hAnsiTheme="minorHAnsi" w:cstheme="minorHAnsi"/>
                <w:i/>
                <w:iCs/>
                <w:lang w:eastAsia="zh-CN"/>
              </w:rPr>
              <w:t>1/2</w:t>
            </w:r>
          </w:p>
        </w:tc>
      </w:tr>
      <w:tr w:rsidR="00A14E6F" w:rsidRPr="00A14E6F" w14:paraId="03D3B0A4" w14:textId="77777777" w:rsidTr="00E6644F">
        <w:trPr>
          <w:jc w:val="center"/>
        </w:trPr>
        <w:tc>
          <w:tcPr>
            <w:tcW w:w="0" w:type="auto"/>
            <w:shd w:val="clear" w:color="auto" w:fill="auto"/>
            <w:vAlign w:val="center"/>
          </w:tcPr>
          <w:p w14:paraId="547792A4" w14:textId="77777777" w:rsidR="00A14E6F" w:rsidRPr="00A14E6F" w:rsidRDefault="00A14E6F" w:rsidP="00E6644F">
            <w:pPr>
              <w:jc w:val="center"/>
              <w:rPr>
                <w:rFonts w:asciiTheme="minorHAnsi" w:eastAsia="Times New Roman" w:hAnsiTheme="minorHAnsi" w:cstheme="minorHAnsi"/>
                <w:i/>
                <w:iCs/>
                <w:lang w:eastAsia="zh-CN"/>
              </w:rPr>
            </w:pPr>
            <w:r w:rsidRPr="00A14E6F">
              <w:rPr>
                <w:rFonts w:asciiTheme="minorHAnsi" w:eastAsia="Times New Roman" w:hAnsiTheme="minorHAnsi" w:cstheme="minorHAnsi"/>
                <w:i/>
                <w:iCs/>
                <w:lang w:eastAsia="zh-CN"/>
              </w:rPr>
              <w:t>2</w:t>
            </w:r>
          </w:p>
        </w:tc>
        <w:tc>
          <w:tcPr>
            <w:tcW w:w="0" w:type="auto"/>
            <w:shd w:val="clear" w:color="auto" w:fill="auto"/>
            <w:vAlign w:val="center"/>
          </w:tcPr>
          <w:p w14:paraId="0A417639" w14:textId="77777777" w:rsidR="00A14E6F" w:rsidRPr="00A14E6F" w:rsidRDefault="00A14E6F" w:rsidP="00E6644F">
            <w:pPr>
              <w:jc w:val="center"/>
              <w:rPr>
                <w:rFonts w:asciiTheme="minorHAnsi" w:eastAsia="Times New Roman" w:hAnsiTheme="minorHAnsi" w:cstheme="minorHAnsi"/>
                <w:i/>
                <w:iCs/>
                <w:lang w:eastAsia="zh-CN"/>
              </w:rPr>
            </w:pPr>
            <w:r w:rsidRPr="00A14E6F">
              <w:rPr>
                <w:rFonts w:asciiTheme="minorHAnsi" w:eastAsia="Times New Roman" w:hAnsiTheme="minorHAnsi" w:cstheme="minorHAnsi"/>
                <w:i/>
                <w:iCs/>
                <w:lang w:eastAsia="zh-CN"/>
              </w:rPr>
              <w:t>1</w:t>
            </w:r>
          </w:p>
        </w:tc>
        <w:tc>
          <w:tcPr>
            <w:tcW w:w="0" w:type="auto"/>
            <w:shd w:val="clear" w:color="auto" w:fill="auto"/>
            <w:vAlign w:val="center"/>
          </w:tcPr>
          <w:p w14:paraId="0C61179E" w14:textId="77777777" w:rsidR="00A14E6F" w:rsidRPr="00A14E6F" w:rsidRDefault="00A14E6F" w:rsidP="00E6644F">
            <w:pPr>
              <w:jc w:val="center"/>
              <w:rPr>
                <w:rFonts w:asciiTheme="minorHAnsi" w:eastAsia="Times New Roman" w:hAnsiTheme="minorHAnsi" w:cstheme="minorHAnsi"/>
                <w:i/>
                <w:iCs/>
                <w:lang w:eastAsia="zh-CN"/>
              </w:rPr>
            </w:pPr>
            <w:r w:rsidRPr="00A14E6F">
              <w:rPr>
                <w:rFonts w:asciiTheme="minorHAnsi" w:eastAsia="Times New Roman" w:hAnsiTheme="minorHAnsi" w:cstheme="minorHAnsi"/>
                <w:i/>
                <w:iCs/>
                <w:lang w:eastAsia="zh-CN"/>
              </w:rPr>
              <w:t>3/4</w:t>
            </w:r>
          </w:p>
        </w:tc>
      </w:tr>
      <w:tr w:rsidR="00A14E6F" w:rsidRPr="00A14E6F" w14:paraId="7A8C7F17" w14:textId="77777777" w:rsidTr="00E6644F">
        <w:trPr>
          <w:jc w:val="center"/>
        </w:trPr>
        <w:tc>
          <w:tcPr>
            <w:tcW w:w="0" w:type="auto"/>
            <w:shd w:val="clear" w:color="auto" w:fill="auto"/>
            <w:vAlign w:val="center"/>
          </w:tcPr>
          <w:p w14:paraId="6B2C2572" w14:textId="77777777" w:rsidR="00A14E6F" w:rsidRPr="00A14E6F" w:rsidRDefault="00A14E6F" w:rsidP="00E6644F">
            <w:pPr>
              <w:jc w:val="center"/>
              <w:rPr>
                <w:rFonts w:asciiTheme="minorHAnsi" w:eastAsia="Times New Roman" w:hAnsiTheme="minorHAnsi" w:cstheme="minorHAnsi"/>
                <w:i/>
                <w:iCs/>
                <w:lang w:eastAsia="zh-CN"/>
              </w:rPr>
            </w:pPr>
            <w:r w:rsidRPr="00A14E6F">
              <w:rPr>
                <w:rFonts w:asciiTheme="minorHAnsi" w:eastAsia="Times New Roman" w:hAnsiTheme="minorHAnsi" w:cstheme="minorHAnsi"/>
                <w:i/>
                <w:iCs/>
                <w:lang w:eastAsia="zh-CN"/>
              </w:rPr>
              <w:t>2</w:t>
            </w:r>
          </w:p>
        </w:tc>
        <w:tc>
          <w:tcPr>
            <w:tcW w:w="0" w:type="auto"/>
            <w:shd w:val="clear" w:color="auto" w:fill="auto"/>
            <w:vAlign w:val="center"/>
          </w:tcPr>
          <w:p w14:paraId="17A56427" w14:textId="77777777" w:rsidR="00A14E6F" w:rsidRPr="00A14E6F" w:rsidRDefault="00A14E6F" w:rsidP="00E6644F">
            <w:pPr>
              <w:jc w:val="center"/>
              <w:rPr>
                <w:rFonts w:asciiTheme="minorHAnsi" w:eastAsia="Times New Roman" w:hAnsiTheme="minorHAnsi" w:cstheme="minorHAnsi"/>
                <w:i/>
                <w:iCs/>
                <w:lang w:eastAsia="zh-CN"/>
              </w:rPr>
            </w:pPr>
            <w:r w:rsidRPr="00A14E6F">
              <w:rPr>
                <w:rFonts w:asciiTheme="minorHAnsi" w:eastAsia="Times New Roman" w:hAnsiTheme="minorHAnsi" w:cstheme="minorHAnsi"/>
                <w:i/>
                <w:iCs/>
                <w:lang w:eastAsia="zh-CN"/>
              </w:rPr>
              <w:t>1</w:t>
            </w:r>
          </w:p>
        </w:tc>
        <w:tc>
          <w:tcPr>
            <w:tcW w:w="0" w:type="auto"/>
            <w:shd w:val="clear" w:color="auto" w:fill="auto"/>
            <w:vAlign w:val="center"/>
          </w:tcPr>
          <w:p w14:paraId="3EFFE8A3" w14:textId="77777777" w:rsidR="00A14E6F" w:rsidRPr="00A14E6F" w:rsidRDefault="00A14E6F" w:rsidP="00E6644F">
            <w:pPr>
              <w:jc w:val="center"/>
              <w:rPr>
                <w:rFonts w:asciiTheme="minorHAnsi" w:eastAsia="Times New Roman" w:hAnsiTheme="minorHAnsi" w:cstheme="minorHAnsi"/>
                <w:i/>
                <w:iCs/>
                <w:lang w:eastAsia="zh-CN"/>
              </w:rPr>
            </w:pPr>
            <w:r w:rsidRPr="00A14E6F">
              <w:rPr>
                <w:rFonts w:asciiTheme="minorHAnsi" w:eastAsia="Times New Roman" w:hAnsiTheme="minorHAnsi" w:cstheme="minorHAnsi"/>
                <w:i/>
                <w:iCs/>
                <w:lang w:eastAsia="zh-CN"/>
              </w:rPr>
              <w:t>1/2</w:t>
            </w:r>
          </w:p>
        </w:tc>
      </w:tr>
      <w:tr w:rsidR="00A14E6F" w:rsidRPr="00A14E6F" w14:paraId="5DD9D34B" w14:textId="77777777" w:rsidTr="00E6644F">
        <w:trPr>
          <w:jc w:val="center"/>
        </w:trPr>
        <w:tc>
          <w:tcPr>
            <w:tcW w:w="0" w:type="auto"/>
            <w:shd w:val="clear" w:color="auto" w:fill="auto"/>
            <w:vAlign w:val="center"/>
          </w:tcPr>
          <w:p w14:paraId="7AF4994D" w14:textId="77777777" w:rsidR="00A14E6F" w:rsidRPr="00A14E6F" w:rsidRDefault="00A14E6F" w:rsidP="00E6644F">
            <w:pPr>
              <w:jc w:val="center"/>
              <w:rPr>
                <w:rFonts w:asciiTheme="minorHAnsi" w:eastAsia="Times New Roman" w:hAnsiTheme="minorHAnsi" w:cstheme="minorHAnsi"/>
                <w:i/>
                <w:iCs/>
                <w:color w:val="FF0000"/>
                <w:lang w:eastAsia="zh-CN"/>
              </w:rPr>
            </w:pPr>
            <w:r w:rsidRPr="00A14E6F">
              <w:rPr>
                <w:rFonts w:asciiTheme="minorHAnsi" w:eastAsia="Times New Roman" w:hAnsiTheme="minorHAnsi" w:cstheme="minorHAnsi"/>
                <w:i/>
                <w:iCs/>
                <w:color w:val="FF0000"/>
                <w:lang w:eastAsia="zh-CN"/>
              </w:rPr>
              <w:t>2</w:t>
            </w:r>
          </w:p>
        </w:tc>
        <w:tc>
          <w:tcPr>
            <w:tcW w:w="0" w:type="auto"/>
            <w:shd w:val="clear" w:color="auto" w:fill="auto"/>
            <w:vAlign w:val="center"/>
          </w:tcPr>
          <w:p w14:paraId="14AA1A3C" w14:textId="77777777" w:rsidR="00A14E6F" w:rsidRPr="00A14E6F" w:rsidRDefault="00A14E6F" w:rsidP="00E6644F">
            <w:pPr>
              <w:jc w:val="center"/>
              <w:rPr>
                <w:rFonts w:asciiTheme="minorHAnsi" w:eastAsia="Times New Roman" w:hAnsiTheme="minorHAnsi" w:cstheme="minorHAnsi"/>
                <w:i/>
                <w:iCs/>
                <w:color w:val="FF0000"/>
                <w:lang w:eastAsia="zh-CN"/>
              </w:rPr>
            </w:pPr>
            <w:r w:rsidRPr="00A14E6F">
              <w:rPr>
                <w:rFonts w:asciiTheme="minorHAnsi" w:eastAsia="Times New Roman" w:hAnsiTheme="minorHAnsi" w:cstheme="minorHAnsi"/>
                <w:i/>
                <w:iCs/>
                <w:color w:val="FF0000"/>
                <w:lang w:eastAsia="zh-CN"/>
              </w:rPr>
              <w:t>3/4</w:t>
            </w:r>
          </w:p>
        </w:tc>
        <w:tc>
          <w:tcPr>
            <w:tcW w:w="0" w:type="auto"/>
            <w:shd w:val="clear" w:color="auto" w:fill="auto"/>
            <w:vAlign w:val="center"/>
          </w:tcPr>
          <w:p w14:paraId="5CBD1BA1" w14:textId="77777777" w:rsidR="00A14E6F" w:rsidRPr="00A14E6F" w:rsidRDefault="00A14E6F" w:rsidP="00E6644F">
            <w:pPr>
              <w:jc w:val="center"/>
              <w:rPr>
                <w:rFonts w:asciiTheme="minorHAnsi" w:eastAsia="Times New Roman" w:hAnsiTheme="minorHAnsi" w:cstheme="minorHAnsi"/>
                <w:i/>
                <w:iCs/>
                <w:color w:val="FF0000"/>
                <w:lang w:eastAsia="zh-CN"/>
              </w:rPr>
            </w:pPr>
            <w:r w:rsidRPr="00A14E6F">
              <w:rPr>
                <w:rFonts w:asciiTheme="minorHAnsi" w:eastAsia="Times New Roman" w:hAnsiTheme="minorHAnsi" w:cstheme="minorHAnsi"/>
                <w:i/>
                <w:iCs/>
                <w:color w:val="FF0000"/>
                <w:lang w:eastAsia="zh-CN"/>
              </w:rPr>
              <w:t>1/2</w:t>
            </w:r>
          </w:p>
        </w:tc>
      </w:tr>
      <w:tr w:rsidR="00A14E6F" w:rsidRPr="00A14E6F" w14:paraId="05325C6E" w14:textId="77777777" w:rsidTr="00E6644F">
        <w:trPr>
          <w:jc w:val="center"/>
        </w:trPr>
        <w:tc>
          <w:tcPr>
            <w:tcW w:w="0" w:type="auto"/>
            <w:shd w:val="clear" w:color="auto" w:fill="auto"/>
            <w:vAlign w:val="center"/>
          </w:tcPr>
          <w:p w14:paraId="088BBBFE" w14:textId="77777777" w:rsidR="00A14E6F" w:rsidRPr="00A14E6F" w:rsidRDefault="00A14E6F" w:rsidP="00E6644F">
            <w:pPr>
              <w:jc w:val="center"/>
              <w:rPr>
                <w:rFonts w:asciiTheme="minorHAnsi" w:eastAsia="Times New Roman" w:hAnsiTheme="minorHAnsi" w:cstheme="minorHAnsi"/>
                <w:i/>
                <w:iCs/>
                <w:lang w:eastAsia="zh-CN"/>
              </w:rPr>
            </w:pPr>
            <w:r w:rsidRPr="00A14E6F">
              <w:rPr>
                <w:rFonts w:asciiTheme="minorHAnsi" w:eastAsia="Times New Roman" w:hAnsiTheme="minorHAnsi" w:cstheme="minorHAnsi"/>
                <w:i/>
                <w:iCs/>
                <w:lang w:eastAsia="zh-CN"/>
              </w:rPr>
              <w:t>2</w:t>
            </w:r>
          </w:p>
        </w:tc>
        <w:tc>
          <w:tcPr>
            <w:tcW w:w="0" w:type="auto"/>
            <w:shd w:val="clear" w:color="auto" w:fill="auto"/>
            <w:vAlign w:val="center"/>
          </w:tcPr>
          <w:p w14:paraId="73B7A748" w14:textId="77777777" w:rsidR="00A14E6F" w:rsidRPr="00A14E6F" w:rsidRDefault="00A14E6F" w:rsidP="00E6644F">
            <w:pPr>
              <w:jc w:val="center"/>
              <w:rPr>
                <w:rFonts w:asciiTheme="minorHAnsi" w:eastAsia="Times New Roman" w:hAnsiTheme="minorHAnsi" w:cstheme="minorHAnsi"/>
                <w:i/>
                <w:iCs/>
                <w:lang w:eastAsia="zh-CN"/>
              </w:rPr>
            </w:pPr>
            <w:r w:rsidRPr="00A14E6F">
              <w:rPr>
                <w:rFonts w:asciiTheme="minorHAnsi" w:eastAsia="Times New Roman" w:hAnsiTheme="minorHAnsi" w:cstheme="minorHAnsi"/>
                <w:i/>
                <w:iCs/>
                <w:lang w:eastAsia="zh-CN"/>
              </w:rPr>
              <w:t>1/2</w:t>
            </w:r>
          </w:p>
        </w:tc>
        <w:tc>
          <w:tcPr>
            <w:tcW w:w="0" w:type="auto"/>
            <w:shd w:val="clear" w:color="auto" w:fill="auto"/>
            <w:vAlign w:val="center"/>
          </w:tcPr>
          <w:p w14:paraId="67997535" w14:textId="77777777" w:rsidR="00A14E6F" w:rsidRPr="00A14E6F" w:rsidRDefault="00A14E6F" w:rsidP="00E6644F">
            <w:pPr>
              <w:jc w:val="center"/>
              <w:rPr>
                <w:rFonts w:asciiTheme="minorHAnsi" w:eastAsia="Times New Roman" w:hAnsiTheme="minorHAnsi" w:cstheme="minorHAnsi"/>
                <w:i/>
                <w:iCs/>
                <w:lang w:eastAsia="zh-CN"/>
              </w:rPr>
            </w:pPr>
            <w:r w:rsidRPr="00A14E6F">
              <w:rPr>
                <w:rFonts w:asciiTheme="minorHAnsi" w:eastAsia="Times New Roman" w:hAnsiTheme="minorHAnsi" w:cstheme="minorHAnsi"/>
                <w:i/>
                <w:iCs/>
                <w:lang w:eastAsia="zh-CN"/>
              </w:rPr>
              <w:t>1/2</w:t>
            </w:r>
          </w:p>
        </w:tc>
      </w:tr>
    </w:tbl>
    <w:p w14:paraId="7810AA32" w14:textId="77777777" w:rsidR="00A14E6F" w:rsidRPr="00A14E6F" w:rsidRDefault="00A14E6F" w:rsidP="00A14E6F">
      <w:pPr>
        <w:jc w:val="both"/>
        <w:rPr>
          <w:rFonts w:asciiTheme="minorHAnsi" w:eastAsia="Times New Roman" w:hAnsiTheme="minorHAnsi" w:cstheme="minorHAnsi"/>
          <w:i/>
          <w:iCs/>
          <w:lang w:eastAsia="zh-CN"/>
        </w:rPr>
      </w:pPr>
      <w:r w:rsidRPr="00A14E6F">
        <w:rPr>
          <w:rFonts w:asciiTheme="minorHAnsi" w:eastAsia="Times New Roman" w:hAnsiTheme="minorHAnsi" w:cstheme="minorHAnsi"/>
          <w:i/>
          <w:iCs/>
          <w:lang w:eastAsia="zh-CN"/>
        </w:rPr>
        <w:t xml:space="preserve">FFS: </w:t>
      </w:r>
      <w:r w:rsidRPr="00A14E6F">
        <w:rPr>
          <w:rFonts w:asciiTheme="minorHAnsi" w:eastAsia="Times New Roman" w:hAnsiTheme="minorHAnsi" w:cstheme="minorHAnsi"/>
          <w:bCs/>
          <w:i/>
          <w:iCs/>
          <w:lang w:eastAsia="zh-CN"/>
        </w:rPr>
        <w:t xml:space="preserve">whether </w:t>
      </w:r>
      <w:r w:rsidRPr="00A14E6F">
        <w:rPr>
          <w:rFonts w:asciiTheme="minorHAnsi" w:eastAsia="Times New Roman" w:hAnsiTheme="minorHAnsi" w:cstheme="minorHAnsi"/>
          <w:i/>
          <w:iCs/>
          <w:lang w:eastAsia="zh-CN"/>
        </w:rPr>
        <w:t xml:space="preserve">further restrictions/dependences for given parameter combination(s) </w:t>
      </w:r>
      <w:r w:rsidRPr="00A14E6F">
        <w:rPr>
          <w:rFonts w:asciiTheme="minorHAnsi" w:eastAsia="Times New Roman" w:hAnsiTheme="minorHAnsi" w:cstheme="minorHAnsi"/>
          <w:bCs/>
          <w:i/>
          <w:iCs/>
          <w:lang w:eastAsia="zh-CN"/>
        </w:rPr>
        <w:t xml:space="preserve">are needed </w:t>
      </w:r>
    </w:p>
    <w:p w14:paraId="325E2FE2" w14:textId="206C19FD" w:rsidR="00A14E6F" w:rsidRDefault="001C36CC" w:rsidP="00A14E6F">
      <w:pPr>
        <w:rPr>
          <w:lang w:val="en-US"/>
        </w:rPr>
      </w:pPr>
      <w:r>
        <w:rPr>
          <w:lang w:val="en-US"/>
        </w:rPr>
        <w:t xml:space="preserve">One remaining issue is whether combinations the combination(s) with the largest overhead for </w:t>
      </w:r>
      <m:oMath>
        <m:r>
          <w:rPr>
            <w:rFonts w:ascii="Cambria Math" w:hAnsi="Cambria Math"/>
            <w:lang w:val="en-US"/>
          </w:rPr>
          <m:t>M=2</m:t>
        </m:r>
      </m:oMath>
      <w:r>
        <w:rPr>
          <w:lang w:val="en-US"/>
        </w:rPr>
        <w:t xml:space="preserve"> should be restricted for large number of ports.</w:t>
      </w:r>
    </w:p>
    <w:p w14:paraId="6E2DC99C" w14:textId="5D9E47E3" w:rsidR="001C36CC" w:rsidRPr="001C36CC" w:rsidRDefault="001C36CC" w:rsidP="00A14E6F">
      <w:r>
        <w:t>In a typical</w:t>
      </w:r>
      <w:r w:rsidRPr="001C36CC">
        <w:t xml:space="preserve"> 20MHz</w:t>
      </w:r>
      <w:r>
        <w:t xml:space="preserve"> BWP</w:t>
      </w:r>
      <w:r w:rsidRPr="001C36CC">
        <w:t xml:space="preserve"> with 13 </w:t>
      </w:r>
      <w:proofErr w:type="spellStart"/>
      <w:r w:rsidRPr="001C36CC">
        <w:t>subbands</w:t>
      </w:r>
      <w:proofErr w:type="spellEnd"/>
      <w:r w:rsidRPr="001C36CC">
        <w:t xml:space="preserve">, </w:t>
      </w:r>
      <w:r>
        <w:t xml:space="preserve">the maximum value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in </w:t>
      </w:r>
      <w:r w:rsidRPr="001C36CC">
        <w:t>Rel-16</w:t>
      </w:r>
      <w:r>
        <w:t xml:space="preserve"> CBs is</w:t>
      </w:r>
      <w:r w:rsidR="00614904">
        <w:t xml:space="preserve"> 36 for parameter combination 8, whereas the maximum value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614904">
        <w:t xml:space="preserve"> for any BWP size is 45 for parameter combination 8 and BWP with 19 </w:t>
      </w:r>
      <w:proofErr w:type="spellStart"/>
      <w:r w:rsidR="00614904">
        <w:t>subbands</w:t>
      </w:r>
      <w:proofErr w:type="spellEnd"/>
      <w:r w:rsidR="00614904">
        <w:t xml:space="preserve">. However, for Rel-17 CB, the maximum value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614904">
        <w:t xml:space="preserve"> is 48 for parameter combination </w:t>
      </w:r>
      <m:oMath>
        <m:d>
          <m:dPr>
            <m:ctrlPr>
              <w:rPr>
                <w:rFonts w:ascii="Cambria Math" w:hAnsi="Cambria Math"/>
                <w:i/>
              </w:rPr>
            </m:ctrlPr>
          </m:dPr>
          <m:e>
            <m:r>
              <w:rPr>
                <w:rFonts w:ascii="Cambria Math" w:hAnsi="Cambria Math"/>
              </w:rPr>
              <m:t>M,α,β</m:t>
            </m:r>
          </m:e>
        </m:d>
        <m:r>
          <w:rPr>
            <w:rFonts w:ascii="Cambria Math" w:hAnsi="Cambria Math"/>
          </w:rPr>
          <m:t>=(2,1,3/4)</m:t>
        </m:r>
      </m:oMath>
      <w:r w:rsidR="00614904">
        <w:t xml:space="preserve"> and </w:t>
      </w:r>
      <m:oMath>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=32</m:t>
        </m:r>
      </m:oMath>
      <w:r w:rsidR="00614904">
        <w:t xml:space="preserve">. Hence, from the point of view of limiting the maximum overhead of </w:t>
      </w:r>
      <w:r w:rsidR="00A5197C">
        <w:t xml:space="preserve">reporting the nonzero coefficients, it is reasonable to restrict the combination </w:t>
      </w:r>
      <m:oMath>
        <m:d>
          <m:dPr>
            <m:ctrlPr>
              <w:rPr>
                <w:rFonts w:ascii="Cambria Math" w:hAnsi="Cambria Math"/>
                <w:i/>
              </w:rPr>
            </m:ctrlPr>
          </m:dPr>
          <m:e>
            <m:r>
              <w:rPr>
                <w:rFonts w:ascii="Cambria Math" w:hAnsi="Cambria Math"/>
              </w:rPr>
              <m:t>M,α,β</m:t>
            </m:r>
          </m:e>
        </m:d>
        <m:r>
          <w:rPr>
            <w:rFonts w:ascii="Cambria Math" w:hAnsi="Cambria Math"/>
          </w:rPr>
          <m:t>=(2,1,3/4)</m:t>
        </m:r>
      </m:oMath>
      <w:r w:rsidR="00A5197C">
        <w:t xml:space="preserve"> to </w:t>
      </w:r>
      <m:oMath>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&lt;32</m:t>
        </m:r>
      </m:oMath>
      <w:r w:rsidR="00A5197C">
        <w:t xml:space="preserve">, such that the maximum value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A5197C">
        <w:t xml:space="preserve"> is limited to 36, in line with the maximum value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A5197C">
        <w:t xml:space="preserve"> in Rel-16 CBs for a typical 13-subband BWP.</w:t>
      </w:r>
    </w:p>
    <w:p w14:paraId="2A9F7F5E" w14:textId="7D05718B" w:rsidR="00CE6590" w:rsidRDefault="00A5197C" w:rsidP="00CE6590">
      <w:r>
        <w:t xml:space="preserve">From performance perspective, we simulated all parameter combinations for </w:t>
      </w:r>
      <m:oMath>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=8,16,32</m:t>
        </m:r>
      </m:oMath>
      <w:r>
        <w:t xml:space="preserve"> and verified that the restriction on parameter combination </w:t>
      </w:r>
      <m:oMath>
        <m:d>
          <m:dPr>
            <m:ctrlPr>
              <w:rPr>
                <w:rFonts w:ascii="Cambria Math" w:hAnsi="Cambria Math"/>
                <w:i/>
              </w:rPr>
            </m:ctrlPr>
          </m:dPr>
          <m:e>
            <m:r>
              <w:rPr>
                <w:rFonts w:ascii="Cambria Math" w:hAnsi="Cambria Math"/>
              </w:rPr>
              <m:t>M,α,β</m:t>
            </m:r>
          </m:e>
        </m:d>
        <m:r>
          <w:rPr>
            <w:rFonts w:ascii="Cambria Math" w:hAnsi="Cambria Math"/>
          </w:rPr>
          <m:t>=(2,1,3/4)</m:t>
        </m:r>
      </m:oMath>
      <w:r>
        <w:t xml:space="preserve"> for </w:t>
      </w:r>
      <m:oMath>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&lt;32</m:t>
        </m:r>
      </m:oMath>
      <w:r>
        <w:t xml:space="preserve"> does not impact performance</w:t>
      </w:r>
      <w:r w:rsidR="00D96E80">
        <w:t xml:space="preserve"> and allows to keep the maximum overhead within the same range as for Rel-16 </w:t>
      </w:r>
      <w:proofErr w:type="spellStart"/>
      <w:r w:rsidR="00D96E80">
        <w:t>eType</w:t>
      </w:r>
      <w:proofErr w:type="spellEnd"/>
      <w:r w:rsidR="00D96E80">
        <w:t xml:space="preserve"> II regular codebook</w:t>
      </w:r>
      <w:r>
        <w:t>.</w:t>
      </w:r>
    </w:p>
    <w:p w14:paraId="5828A40E" w14:textId="77777777" w:rsidR="00410196" w:rsidRPr="00410196" w:rsidRDefault="00410196" w:rsidP="00A5197C">
      <w:pPr>
        <w:pStyle w:val="ListParagraph"/>
        <w:numPr>
          <w:ilvl w:val="0"/>
          <w:numId w:val="26"/>
        </w:numPr>
        <w:spacing w:after="180"/>
        <w:ind w:left="1417" w:hanging="357"/>
        <w:rPr>
          <w:b/>
          <w:bCs/>
          <w:vanish/>
        </w:rPr>
      </w:pPr>
    </w:p>
    <w:p w14:paraId="3DEB73BC" w14:textId="77777777" w:rsidR="00410196" w:rsidRPr="00410196" w:rsidRDefault="00410196" w:rsidP="00A5197C">
      <w:pPr>
        <w:pStyle w:val="ListParagraph"/>
        <w:numPr>
          <w:ilvl w:val="0"/>
          <w:numId w:val="26"/>
        </w:numPr>
        <w:spacing w:after="180"/>
        <w:ind w:left="1417" w:hanging="357"/>
        <w:rPr>
          <w:b/>
          <w:bCs/>
          <w:vanish/>
        </w:rPr>
      </w:pPr>
    </w:p>
    <w:p w14:paraId="4CB8DF5F" w14:textId="77777777" w:rsidR="00410196" w:rsidRPr="00410196" w:rsidRDefault="00410196" w:rsidP="00A5197C">
      <w:pPr>
        <w:pStyle w:val="ListParagraph"/>
        <w:numPr>
          <w:ilvl w:val="0"/>
          <w:numId w:val="26"/>
        </w:numPr>
        <w:spacing w:after="180"/>
        <w:ind w:left="1417" w:hanging="357"/>
        <w:rPr>
          <w:b/>
          <w:bCs/>
          <w:vanish/>
        </w:rPr>
      </w:pPr>
    </w:p>
    <w:p w14:paraId="66FE96EC" w14:textId="0CC3C067" w:rsidR="00CE6590" w:rsidRPr="00A5197C" w:rsidRDefault="00DD2F6D" w:rsidP="00A5197C">
      <w:pPr>
        <w:pStyle w:val="ListParagraph"/>
        <w:numPr>
          <w:ilvl w:val="0"/>
          <w:numId w:val="26"/>
        </w:numPr>
        <w:spacing w:after="180"/>
        <w:ind w:left="1417" w:hanging="357"/>
        <w:rPr>
          <w:b/>
          <w:bCs/>
        </w:rPr>
      </w:pPr>
      <w:bookmarkStart w:id="9" w:name="_Ref87026426"/>
      <w:r>
        <w:rPr>
          <w:b/>
          <w:bCs/>
        </w:rPr>
        <w:t>Support a r</w:t>
      </w:r>
      <w:r w:rsidR="00A5197C" w:rsidRPr="00A5197C">
        <w:rPr>
          <w:b/>
          <w:bCs/>
        </w:rPr>
        <w:t>estrict</w:t>
      </w:r>
      <w:r>
        <w:rPr>
          <w:b/>
          <w:bCs/>
        </w:rPr>
        <w:t>ion of</w:t>
      </w:r>
      <w:r w:rsidR="00A5197C" w:rsidRPr="00A5197C">
        <w:rPr>
          <w:b/>
          <w:bCs/>
        </w:rPr>
        <w:t xml:space="preserve"> parameter combination </w:t>
      </w:r>
      <m:oMath>
        <m:d>
          <m:dPr>
            <m:ctrlPr>
              <w:rPr>
                <w:rFonts w:ascii="Cambria Math" w:hAnsi="Cambria Math"/>
                <w:b/>
                <w:bCs/>
                <w:i/>
              </w:rPr>
            </m:ctrlPr>
          </m:dPr>
          <m:e>
            <m:r>
              <m:rPr>
                <m:sty m:val="bi"/>
              </m:rPr>
              <w:rPr>
                <w:rFonts w:ascii="Cambria Math" w:hAnsi="Cambria Math"/>
              </w:rPr>
              <m:t>M,α,β</m:t>
            </m:r>
          </m:e>
        </m:d>
        <m:r>
          <m:rPr>
            <m:sty m:val="bi"/>
          </m:rPr>
          <w:rPr>
            <w:rFonts w:ascii="Cambria Math" w:hAnsi="Cambria Math"/>
          </w:rPr>
          <m:t>=(2,1,3/4)</m:t>
        </m:r>
      </m:oMath>
      <w:r w:rsidR="00A5197C" w:rsidRPr="00A5197C">
        <w:rPr>
          <w:b/>
          <w:bCs/>
        </w:rPr>
        <w:t xml:space="preserve"> </w:t>
      </w:r>
      <w:r w:rsidR="006A6707">
        <w:rPr>
          <w:b/>
          <w:bCs/>
        </w:rPr>
        <w:t>to</w:t>
      </w:r>
      <w:r w:rsidR="00A5197C" w:rsidRPr="00A5197C">
        <w:rPr>
          <w:b/>
          <w:bCs/>
        </w:rPr>
        <w:t xml:space="preserv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CSI-RS</m:t>
            </m:r>
          </m:sub>
        </m:sSub>
        <m:r>
          <m:rPr>
            <m:sty m:val="bi"/>
          </m:rPr>
          <w:rPr>
            <w:rFonts w:ascii="Cambria Math" w:hAnsi="Cambria Math"/>
          </w:rPr>
          <m:t>&lt;32</m:t>
        </m:r>
      </m:oMath>
      <w:r w:rsidR="00A5197C" w:rsidRPr="00A5197C">
        <w:rPr>
          <w:b/>
          <w:bCs/>
        </w:rPr>
        <w:t>.</w:t>
      </w:r>
      <w:bookmarkEnd w:id="9"/>
    </w:p>
    <w:p w14:paraId="0F74C71F" w14:textId="2513F196" w:rsidR="0069175F" w:rsidRDefault="00DE52E6" w:rsidP="0069175F">
      <w:pPr>
        <w:overflowPunct/>
        <w:autoSpaceDE/>
        <w:autoSpaceDN/>
        <w:adjustRightInd/>
        <w:jc w:val="both"/>
        <w:textAlignment w:val="auto"/>
      </w:pPr>
      <w:r>
        <w:fldChar w:fldCharType="begin"/>
      </w:r>
      <w:r>
        <w:instrText xml:space="preserve"> REF _Ref84002112 \h </w:instrText>
      </w:r>
      <w:r>
        <w:fldChar w:fldCharType="separate"/>
      </w:r>
      <w:r w:rsidR="00410196" w:rsidRPr="009725BC">
        <w:t xml:space="preserve">Figure </w:t>
      </w:r>
      <w:r w:rsidR="00410196">
        <w:rPr>
          <w:noProof/>
        </w:rPr>
        <w:t>1</w:t>
      </w:r>
      <w:r>
        <w:fldChar w:fldCharType="end"/>
      </w:r>
      <w:r>
        <w:t xml:space="preserve"> to </w:t>
      </w:r>
      <w:r>
        <w:fldChar w:fldCharType="begin"/>
      </w:r>
      <w:r>
        <w:instrText xml:space="preserve"> REF _Ref84003466 \h </w:instrText>
      </w:r>
      <w:r>
        <w:fldChar w:fldCharType="separate"/>
      </w:r>
      <w:r w:rsidR="00410196" w:rsidRPr="009725BC">
        <w:t xml:space="preserve">Figure </w:t>
      </w:r>
      <w:r w:rsidR="00410196">
        <w:rPr>
          <w:noProof/>
        </w:rPr>
        <w:t>4</w:t>
      </w:r>
      <w:r>
        <w:fldChar w:fldCharType="end"/>
      </w:r>
      <w:r>
        <w:t xml:space="preserve"> </w:t>
      </w:r>
      <w:r w:rsidR="00C03BD4">
        <w:t>show performance results</w:t>
      </w:r>
      <w:r>
        <w:t xml:space="preserve"> for the 4 parameter combinations with </w:t>
      </w:r>
      <m:oMath>
        <m:r>
          <w:rPr>
            <w:rFonts w:ascii="Cambria Math" w:hAnsi="Cambria Math"/>
          </w:rPr>
          <m:t>M=1</m:t>
        </m:r>
      </m:oMath>
      <w:r w:rsidR="00C03BD4">
        <w:t xml:space="preserve"> for rank </w:t>
      </w:r>
      <w:r>
        <w:t>1</w:t>
      </w:r>
      <w:r w:rsidR="00C03BD4">
        <w:t xml:space="preserve"> (MR</w:t>
      </w:r>
      <w:r>
        <w:t>1</w:t>
      </w:r>
      <w:r w:rsidR="00C03BD4">
        <w:t>)</w:t>
      </w:r>
      <w:r>
        <w:t xml:space="preserve"> and max rank 4 (MR4) and for both DFT-based and eigenvector-based precoding of CSI-RS ports.</w:t>
      </w:r>
    </w:p>
    <w:p w14:paraId="2F4B1620" w14:textId="5F5289A3" w:rsidR="00DE52E6" w:rsidRDefault="00DE52E6" w:rsidP="0069175F">
      <w:pPr>
        <w:overflowPunct/>
        <w:autoSpaceDE/>
        <w:autoSpaceDN/>
        <w:adjustRightInd/>
        <w:jc w:val="both"/>
        <w:textAlignment w:val="auto"/>
      </w:pPr>
      <w:r>
        <w:fldChar w:fldCharType="begin"/>
      </w:r>
      <w:r>
        <w:instrText xml:space="preserve"> REF _Ref84004295 \h </w:instrText>
      </w:r>
      <w:r>
        <w:fldChar w:fldCharType="separate"/>
      </w:r>
      <w:r w:rsidR="00410196">
        <w:t xml:space="preserve">Figure </w:t>
      </w:r>
      <w:r w:rsidR="00410196">
        <w:rPr>
          <w:noProof/>
        </w:rPr>
        <w:t>5</w:t>
      </w:r>
      <w:r>
        <w:fldChar w:fldCharType="end"/>
      </w:r>
      <w:r>
        <w:t xml:space="preserve"> shows simulation results for the 4 parameter combinations with </w:t>
      </w:r>
      <m:oMath>
        <m:r>
          <w:rPr>
            <w:rFonts w:ascii="Cambria Math" w:hAnsi="Cambria Math"/>
          </w:rPr>
          <m:t>M=2</m:t>
        </m:r>
      </m:oMath>
      <w:r>
        <w:t xml:space="preserve"> for max rank 4 and DFT-based precoding of CSI-RS ports. The window size is set to </w:t>
      </w:r>
      <m:oMath>
        <m:r>
          <w:rPr>
            <w:rFonts w:ascii="Cambria Math" w:hAnsi="Cambria Math"/>
          </w:rPr>
          <m:t>N=4</m:t>
        </m:r>
      </m:oMath>
      <w:r>
        <w:t xml:space="preserve"> and the two values of </w:t>
      </w:r>
      <m:oMath>
        <m:r>
          <w:rPr>
            <w:rFonts w:ascii="Cambria Math" w:hAnsi="Cambria Math"/>
          </w:rPr>
          <m:t>R=1,2</m:t>
        </m:r>
      </m:oMath>
      <w:r>
        <w:t xml:space="preserve"> are simulated.</w:t>
      </w:r>
    </w:p>
    <w:p w14:paraId="7A6953A9" w14:textId="77777777" w:rsidR="005F3E22" w:rsidRPr="009725BC" w:rsidRDefault="005F3E22" w:rsidP="005F3E22"/>
    <w:tbl>
      <w:tblPr>
        <w:tblStyle w:val="TableGrid"/>
        <w:tblW w:w="5000" w:type="pct"/>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24"/>
        <w:gridCol w:w="4815"/>
      </w:tblGrid>
      <w:tr w:rsidR="005F3E22" w:rsidRPr="009725BC" w14:paraId="52F2C6BE" w14:textId="77777777" w:rsidTr="00BD02A0">
        <w:trPr>
          <w:trHeight w:val="3887"/>
          <w:tblCellSpacing w:w="11" w:type="dxa"/>
        </w:trPr>
        <w:tc>
          <w:tcPr>
            <w:tcW w:w="2489" w:type="pct"/>
            <w:vAlign w:val="center"/>
          </w:tcPr>
          <w:p w14:paraId="35BB7D38" w14:textId="77777777" w:rsidR="005F3E22" w:rsidRPr="009725BC" w:rsidRDefault="005F3E22" w:rsidP="00BD02A0">
            <w:pPr>
              <w:keepNext/>
              <w:jc w:val="center"/>
            </w:pPr>
            <w:r w:rsidRPr="009725BC">
              <w:rPr>
                <w:noProof/>
              </w:rPr>
              <w:lastRenderedPageBreak/>
              <w:drawing>
                <wp:inline distT="0" distB="0" distL="0" distR="0" wp14:anchorId="10D5189A" wp14:editId="2DE6B8AC">
                  <wp:extent cx="3301771" cy="248025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01771" cy="2480259"/>
                          </a:xfrm>
                          <a:prstGeom prst="rect">
                            <a:avLst/>
                          </a:prstGeom>
                        </pic:spPr>
                      </pic:pic>
                    </a:graphicData>
                  </a:graphic>
                </wp:inline>
              </w:drawing>
            </w:r>
          </w:p>
          <w:p w14:paraId="74BFACE0" w14:textId="799B12E4" w:rsidR="005F3E22" w:rsidRPr="009725BC" w:rsidRDefault="005F3E22" w:rsidP="00BD02A0">
            <w:pPr>
              <w:pStyle w:val="Caption"/>
              <w:jc w:val="center"/>
            </w:pPr>
            <w:bookmarkStart w:id="10" w:name="_Ref84002112"/>
            <w:r w:rsidRPr="009725BC">
              <w:t xml:space="preserve">Figure </w:t>
            </w:r>
            <w:r w:rsidRPr="009725BC">
              <w:fldChar w:fldCharType="begin"/>
            </w:r>
            <w:r w:rsidRPr="009725BC">
              <w:instrText xml:space="preserve"> SEQ Figure \* ARABIC </w:instrText>
            </w:r>
            <w:r w:rsidRPr="009725BC">
              <w:fldChar w:fldCharType="separate"/>
            </w:r>
            <w:r w:rsidR="00410196">
              <w:rPr>
                <w:noProof/>
              </w:rPr>
              <w:t>1</w:t>
            </w:r>
            <w:r w:rsidRPr="009725BC">
              <w:fldChar w:fldCharType="end"/>
            </w:r>
            <w:bookmarkEnd w:id="10"/>
            <w:r>
              <w:t>.</w:t>
            </w:r>
            <w:r w:rsidRPr="009725BC">
              <w:t xml:space="preserve"> </w:t>
            </w:r>
            <w:r>
              <w:t xml:space="preserve">Performance/overhead trade-off for </w:t>
            </w:r>
            <w:r w:rsidR="00D96E80">
              <w:t xml:space="preserve">the 4 parameter combinations with </w:t>
            </w:r>
            <m:oMath>
              <m:r>
                <m:rPr>
                  <m:sty m:val="bi"/>
                </m:rPr>
                <w:rPr>
                  <w:rFonts w:ascii="Cambria Math" w:hAnsi="Cambria Math"/>
                </w:rPr>
                <m:t>M=1</m:t>
              </m:r>
            </m:oMath>
            <w:r w:rsidR="00D96E80">
              <w:t xml:space="preserve"> and </w:t>
            </w:r>
            <w:r>
              <w:t xml:space="preserve">rank </w:t>
            </w:r>
            <w:r w:rsidR="00D96E80">
              <w:t>1</w:t>
            </w:r>
            <w:r>
              <w:t>. CSI-RS precoding is DFT-based.</w:t>
            </w:r>
          </w:p>
        </w:tc>
        <w:tc>
          <w:tcPr>
            <w:tcW w:w="2476" w:type="pct"/>
            <w:vAlign w:val="center"/>
          </w:tcPr>
          <w:p w14:paraId="7857FDEA" w14:textId="77777777" w:rsidR="005F3E22" w:rsidRPr="009725BC" w:rsidRDefault="005F3E22" w:rsidP="00BD02A0">
            <w:pPr>
              <w:keepNext/>
              <w:jc w:val="center"/>
            </w:pPr>
            <w:r w:rsidRPr="009725BC">
              <w:rPr>
                <w:noProof/>
              </w:rPr>
              <w:drawing>
                <wp:inline distT="0" distB="0" distL="0" distR="0" wp14:anchorId="3AB0ACC2" wp14:editId="0C6D5787">
                  <wp:extent cx="3292861" cy="2473566"/>
                  <wp:effectExtent l="0" t="0" r="3175"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292861" cy="2473566"/>
                          </a:xfrm>
                          <a:prstGeom prst="rect">
                            <a:avLst/>
                          </a:prstGeom>
                        </pic:spPr>
                      </pic:pic>
                    </a:graphicData>
                  </a:graphic>
                </wp:inline>
              </w:drawing>
            </w:r>
          </w:p>
          <w:p w14:paraId="62B4F39D" w14:textId="33AD6C43" w:rsidR="005F3E22" w:rsidRPr="009725BC" w:rsidRDefault="005F3E22" w:rsidP="00BD02A0">
            <w:pPr>
              <w:pStyle w:val="Caption"/>
              <w:jc w:val="center"/>
            </w:pPr>
            <w:bookmarkStart w:id="11" w:name="_Ref84002114"/>
            <w:r w:rsidRPr="009725BC">
              <w:t xml:space="preserve">Figure </w:t>
            </w:r>
            <w:r w:rsidRPr="009725BC">
              <w:fldChar w:fldCharType="begin"/>
            </w:r>
            <w:r w:rsidRPr="009725BC">
              <w:instrText xml:space="preserve"> SEQ Figure \* ARABIC </w:instrText>
            </w:r>
            <w:r w:rsidRPr="009725BC">
              <w:fldChar w:fldCharType="separate"/>
            </w:r>
            <w:r w:rsidR="00410196">
              <w:rPr>
                <w:noProof/>
              </w:rPr>
              <w:t>2</w:t>
            </w:r>
            <w:r w:rsidRPr="009725BC">
              <w:fldChar w:fldCharType="end"/>
            </w:r>
            <w:bookmarkEnd w:id="11"/>
            <w:r>
              <w:t xml:space="preserve">. </w:t>
            </w:r>
            <w:r w:rsidR="00A452BD">
              <w:t xml:space="preserve">Performance/overhead trade-off for the 4 parameter combinations with </w:t>
            </w:r>
            <m:oMath>
              <m:r>
                <m:rPr>
                  <m:sty m:val="bi"/>
                </m:rPr>
                <w:rPr>
                  <w:rFonts w:ascii="Cambria Math" w:hAnsi="Cambria Math"/>
                </w:rPr>
                <m:t>M=1</m:t>
              </m:r>
            </m:oMath>
            <w:r w:rsidR="00A452BD">
              <w:t xml:space="preserve"> and rank 1. CSI-RS precoding is </w:t>
            </w:r>
            <w:r w:rsidR="00A452BD">
              <w:t>eigenvector</w:t>
            </w:r>
            <w:r w:rsidR="00A452BD">
              <w:t>-based.</w:t>
            </w:r>
            <w:r w:rsidRPr="009725BC">
              <w:t xml:space="preserve"> </w:t>
            </w:r>
          </w:p>
        </w:tc>
      </w:tr>
    </w:tbl>
    <w:p w14:paraId="073B2CEA" w14:textId="757370A6" w:rsidR="00DD319B" w:rsidRPr="009725BC" w:rsidRDefault="00DD319B" w:rsidP="00A452BD">
      <w:pPr>
        <w:overflowPunct/>
        <w:autoSpaceDE/>
        <w:autoSpaceDN/>
        <w:adjustRightInd/>
        <w:jc w:val="both"/>
        <w:textAlignment w:val="auto"/>
        <w:rPr>
          <w:lang w:eastAsia="zh-CN"/>
        </w:rPr>
      </w:pPr>
    </w:p>
    <w:tbl>
      <w:tblPr>
        <w:tblStyle w:val="TableGrid"/>
        <w:tblW w:w="5000" w:type="pct"/>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24"/>
        <w:gridCol w:w="4815"/>
      </w:tblGrid>
      <w:tr w:rsidR="00DD319B" w:rsidRPr="009725BC" w14:paraId="170E3845" w14:textId="77777777" w:rsidTr="00BD02A0">
        <w:trPr>
          <w:trHeight w:val="3887"/>
          <w:tblCellSpacing w:w="11" w:type="dxa"/>
        </w:trPr>
        <w:tc>
          <w:tcPr>
            <w:tcW w:w="2489" w:type="pct"/>
            <w:vAlign w:val="center"/>
          </w:tcPr>
          <w:p w14:paraId="0436D099" w14:textId="77777777" w:rsidR="00DD319B" w:rsidRPr="009725BC" w:rsidRDefault="00DD319B" w:rsidP="00BD02A0">
            <w:pPr>
              <w:keepNext/>
              <w:jc w:val="center"/>
            </w:pPr>
            <w:r w:rsidRPr="009725BC">
              <w:rPr>
                <w:noProof/>
              </w:rPr>
              <w:drawing>
                <wp:inline distT="0" distB="0" distL="0" distR="0" wp14:anchorId="28525A2D" wp14:editId="69254ABF">
                  <wp:extent cx="3301771" cy="2480259"/>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301771" cy="2480259"/>
                          </a:xfrm>
                          <a:prstGeom prst="rect">
                            <a:avLst/>
                          </a:prstGeom>
                        </pic:spPr>
                      </pic:pic>
                    </a:graphicData>
                  </a:graphic>
                </wp:inline>
              </w:drawing>
            </w:r>
          </w:p>
          <w:p w14:paraId="45ED2AEA" w14:textId="434AA191" w:rsidR="00DD319B" w:rsidRPr="009725BC" w:rsidRDefault="00DD319B" w:rsidP="00BD02A0">
            <w:pPr>
              <w:pStyle w:val="Caption"/>
              <w:jc w:val="center"/>
            </w:pPr>
            <w:bookmarkStart w:id="12" w:name="_Ref84003464"/>
            <w:r w:rsidRPr="009725BC">
              <w:t xml:space="preserve">Figure </w:t>
            </w:r>
            <w:r w:rsidRPr="009725BC">
              <w:fldChar w:fldCharType="begin"/>
            </w:r>
            <w:r w:rsidRPr="009725BC">
              <w:instrText xml:space="preserve"> SEQ Figure \* ARABIC </w:instrText>
            </w:r>
            <w:r w:rsidRPr="009725BC">
              <w:fldChar w:fldCharType="separate"/>
            </w:r>
            <w:r w:rsidR="00410196">
              <w:rPr>
                <w:noProof/>
              </w:rPr>
              <w:t>3</w:t>
            </w:r>
            <w:r w:rsidRPr="009725BC">
              <w:fldChar w:fldCharType="end"/>
            </w:r>
            <w:bookmarkEnd w:id="12"/>
            <w:r>
              <w:t>.</w:t>
            </w:r>
            <w:r w:rsidRPr="009725BC">
              <w:t xml:space="preserve"> </w:t>
            </w:r>
            <w:r w:rsidR="00A452BD">
              <w:t xml:space="preserve">Performance/overhead trade-off for the 4 parameter combinations with </w:t>
            </w:r>
            <m:oMath>
              <m:r>
                <m:rPr>
                  <m:sty m:val="bi"/>
                </m:rPr>
                <w:rPr>
                  <w:rFonts w:ascii="Cambria Math" w:hAnsi="Cambria Math"/>
                </w:rPr>
                <m:t>M=1</m:t>
              </m:r>
            </m:oMath>
            <w:r w:rsidR="00A452BD">
              <w:t xml:space="preserve"> and </w:t>
            </w:r>
            <w:r w:rsidR="00A452BD">
              <w:t xml:space="preserve">max </w:t>
            </w:r>
            <w:r w:rsidR="00A452BD">
              <w:t xml:space="preserve">rank </w:t>
            </w:r>
            <w:r w:rsidR="00A452BD">
              <w:t>4</w:t>
            </w:r>
            <w:r w:rsidR="00A452BD">
              <w:t>. CSI-RS precoding is DFT-based.</w:t>
            </w:r>
          </w:p>
        </w:tc>
        <w:tc>
          <w:tcPr>
            <w:tcW w:w="2476" w:type="pct"/>
            <w:vAlign w:val="center"/>
          </w:tcPr>
          <w:p w14:paraId="369428BA" w14:textId="77777777" w:rsidR="00DD319B" w:rsidRPr="009725BC" w:rsidRDefault="00DD319B" w:rsidP="00BD02A0">
            <w:pPr>
              <w:keepNext/>
              <w:jc w:val="center"/>
            </w:pPr>
            <w:r w:rsidRPr="009725BC">
              <w:rPr>
                <w:noProof/>
              </w:rPr>
              <w:drawing>
                <wp:inline distT="0" distB="0" distL="0" distR="0" wp14:anchorId="721CA4CB" wp14:editId="4BF3C3F9">
                  <wp:extent cx="3292861" cy="2473566"/>
                  <wp:effectExtent l="0" t="0" r="3175"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92861" cy="2473566"/>
                          </a:xfrm>
                          <a:prstGeom prst="rect">
                            <a:avLst/>
                          </a:prstGeom>
                        </pic:spPr>
                      </pic:pic>
                    </a:graphicData>
                  </a:graphic>
                </wp:inline>
              </w:drawing>
            </w:r>
          </w:p>
          <w:p w14:paraId="6CEB399D" w14:textId="57E43AD8" w:rsidR="00DD319B" w:rsidRPr="009725BC" w:rsidRDefault="00DD319B" w:rsidP="00BD02A0">
            <w:pPr>
              <w:pStyle w:val="Caption"/>
              <w:jc w:val="center"/>
            </w:pPr>
            <w:bookmarkStart w:id="13" w:name="_Ref84003466"/>
            <w:r w:rsidRPr="009725BC">
              <w:t xml:space="preserve">Figure </w:t>
            </w:r>
            <w:r w:rsidRPr="009725BC">
              <w:fldChar w:fldCharType="begin"/>
            </w:r>
            <w:r w:rsidRPr="009725BC">
              <w:instrText xml:space="preserve"> SEQ Figure \* ARABIC </w:instrText>
            </w:r>
            <w:r w:rsidRPr="009725BC">
              <w:fldChar w:fldCharType="separate"/>
            </w:r>
            <w:r w:rsidR="00410196">
              <w:rPr>
                <w:noProof/>
              </w:rPr>
              <w:t>4</w:t>
            </w:r>
            <w:r w:rsidRPr="009725BC">
              <w:fldChar w:fldCharType="end"/>
            </w:r>
            <w:bookmarkEnd w:id="13"/>
            <w:r>
              <w:t xml:space="preserve">. </w:t>
            </w:r>
            <w:r w:rsidR="00A452BD">
              <w:t xml:space="preserve">Performance/overhead trade-off for the 4 parameter combinations with </w:t>
            </w:r>
            <m:oMath>
              <m:r>
                <m:rPr>
                  <m:sty m:val="bi"/>
                </m:rPr>
                <w:rPr>
                  <w:rFonts w:ascii="Cambria Math" w:hAnsi="Cambria Math"/>
                </w:rPr>
                <m:t>M=1</m:t>
              </m:r>
            </m:oMath>
            <w:r w:rsidR="00A452BD">
              <w:t xml:space="preserve"> and rank </w:t>
            </w:r>
            <w:r w:rsidR="00A452BD">
              <w:t>4</w:t>
            </w:r>
            <w:r w:rsidR="00A452BD">
              <w:t>. CSI-RS precoding is eigenvector-based.</w:t>
            </w:r>
            <w:r w:rsidRPr="009725BC">
              <w:t xml:space="preserve"> </w:t>
            </w:r>
          </w:p>
        </w:tc>
      </w:tr>
    </w:tbl>
    <w:p w14:paraId="329C1159" w14:textId="77777777" w:rsidR="00DD319B" w:rsidRPr="00DD319B" w:rsidRDefault="00DD319B" w:rsidP="00DD319B">
      <w:pPr>
        <w:overflowPunct/>
        <w:autoSpaceDE/>
        <w:autoSpaceDN/>
        <w:adjustRightInd/>
        <w:jc w:val="both"/>
        <w:textAlignment w:val="auto"/>
        <w:rPr>
          <w:lang w:eastAsia="zh-CN"/>
        </w:rPr>
      </w:pPr>
    </w:p>
    <w:p w14:paraId="6F7B16BB" w14:textId="77777777" w:rsidR="00C32B3E" w:rsidRPr="009725BC" w:rsidRDefault="00C32B3E" w:rsidP="00C32B3E"/>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639"/>
      </w:tblGrid>
      <w:tr w:rsidR="00C32B3E" w:rsidRPr="009725BC" w14:paraId="175BE184" w14:textId="77777777" w:rsidTr="00BD02A0">
        <w:trPr>
          <w:trHeight w:val="3887"/>
          <w:jc w:val="center"/>
        </w:trPr>
        <w:tc>
          <w:tcPr>
            <w:tcW w:w="0" w:type="auto"/>
            <w:vAlign w:val="center"/>
          </w:tcPr>
          <w:p w14:paraId="528AF2EC" w14:textId="77777777" w:rsidR="00C32B3E" w:rsidRDefault="00C32B3E" w:rsidP="00BD02A0">
            <w:pPr>
              <w:keepNext/>
              <w:jc w:val="center"/>
            </w:pPr>
            <w:r>
              <w:rPr>
                <w:noProof/>
              </w:rPr>
              <w:lastRenderedPageBreak/>
              <w:drawing>
                <wp:inline distT="0" distB="0" distL="0" distR="0" wp14:anchorId="1C06182A" wp14:editId="66F5DA37">
                  <wp:extent cx="3284084" cy="246697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284084" cy="2466973"/>
                          </a:xfrm>
                          <a:prstGeom prst="rect">
                            <a:avLst/>
                          </a:prstGeom>
                        </pic:spPr>
                      </pic:pic>
                    </a:graphicData>
                  </a:graphic>
                </wp:inline>
              </w:drawing>
            </w:r>
          </w:p>
          <w:p w14:paraId="37962D7D" w14:textId="79E6557B" w:rsidR="00C32B3E" w:rsidRPr="009725BC" w:rsidRDefault="00C32B3E" w:rsidP="00BD02A0">
            <w:pPr>
              <w:pStyle w:val="Caption"/>
              <w:jc w:val="center"/>
            </w:pPr>
            <w:bookmarkStart w:id="14" w:name="_Ref84004295"/>
            <w:r>
              <w:t xml:space="preserve">Figure </w:t>
            </w:r>
            <w:r>
              <w:fldChar w:fldCharType="begin"/>
            </w:r>
            <w:r>
              <w:instrText xml:space="preserve"> SEQ Figure \* ARABIC </w:instrText>
            </w:r>
            <w:r>
              <w:fldChar w:fldCharType="separate"/>
            </w:r>
            <w:r w:rsidR="00410196">
              <w:rPr>
                <w:noProof/>
              </w:rPr>
              <w:t>5</w:t>
            </w:r>
            <w:r>
              <w:fldChar w:fldCharType="end"/>
            </w:r>
            <w:bookmarkEnd w:id="14"/>
            <w:r>
              <w:t xml:space="preserve">. </w:t>
            </w:r>
            <w:r w:rsidR="00A452BD">
              <w:t xml:space="preserve">Performance/overhead trade-off for the 4 parameter combinations with </w:t>
            </w:r>
            <m:oMath>
              <m:r>
                <m:rPr>
                  <m:sty m:val="bi"/>
                </m:rPr>
                <w:rPr>
                  <w:rFonts w:ascii="Cambria Math" w:hAnsi="Cambria Math"/>
                </w:rPr>
                <m:t>M=</m:t>
              </m:r>
              <m:r>
                <m:rPr>
                  <m:sty m:val="bi"/>
                </m:rPr>
                <w:rPr>
                  <w:rFonts w:ascii="Cambria Math" w:hAnsi="Cambria Math"/>
                </w:rPr>
                <m:t>2</m:t>
              </m:r>
            </m:oMath>
            <w:r w:rsidR="00A452BD">
              <w:t xml:space="preserve"> and max rank 4.</w:t>
            </w:r>
            <w:r w:rsidR="00A452BD">
              <w:t xml:space="preserve"> Window size is </w:t>
            </w:r>
            <m:oMath>
              <m:r>
                <m:rPr>
                  <m:sty m:val="bi"/>
                </m:rPr>
                <w:rPr>
                  <w:rFonts w:ascii="Cambria Math" w:hAnsi="Cambria Math"/>
                </w:rPr>
                <m:t>N=4</m:t>
              </m:r>
            </m:oMath>
            <w:r w:rsidR="00A452BD">
              <w:t xml:space="preserve"> and the two values of </w:t>
            </w:r>
            <m:oMath>
              <m:r>
                <m:rPr>
                  <m:sty m:val="bi"/>
                </m:rPr>
                <w:rPr>
                  <w:rFonts w:ascii="Cambria Math" w:hAnsi="Cambria Math"/>
                </w:rPr>
                <m:t>R=1,2</m:t>
              </m:r>
            </m:oMath>
            <w:r w:rsidR="00A452BD">
              <w:t xml:space="preserve"> are tested.</w:t>
            </w:r>
            <w:r w:rsidR="00A452BD">
              <w:t xml:space="preserve"> CSI-RS precoding is DFT-based</w:t>
            </w:r>
            <w:r>
              <w:t xml:space="preserve">. </w:t>
            </w:r>
          </w:p>
        </w:tc>
      </w:tr>
    </w:tbl>
    <w:p w14:paraId="2DAC766B" w14:textId="77777777" w:rsidR="00C32B3E" w:rsidRPr="00DD319B" w:rsidRDefault="00C32B3E" w:rsidP="000961F5">
      <w:pPr>
        <w:overflowPunct/>
        <w:autoSpaceDE/>
        <w:autoSpaceDN/>
        <w:adjustRightInd/>
        <w:jc w:val="both"/>
        <w:textAlignment w:val="auto"/>
        <w:rPr>
          <w:lang w:eastAsia="zh-CN"/>
        </w:rPr>
      </w:pPr>
    </w:p>
    <w:p w14:paraId="3F0E3960" w14:textId="77777777" w:rsidR="000961F5" w:rsidRPr="000961F5" w:rsidRDefault="000961F5" w:rsidP="000961F5"/>
    <w:p w14:paraId="36CC0B75" w14:textId="579510DC" w:rsidR="000E1FAC" w:rsidRPr="009725BC" w:rsidRDefault="000E1FAC" w:rsidP="005558B8">
      <w:pPr>
        <w:pStyle w:val="Heading1"/>
      </w:pPr>
      <w:r w:rsidRPr="009725BC">
        <w:t>3</w:t>
      </w:r>
      <w:r w:rsidRPr="009725BC">
        <w:tab/>
      </w:r>
      <w:r w:rsidR="00021C0A" w:rsidRPr="009725BC">
        <w:t xml:space="preserve">M-TRP </w:t>
      </w:r>
      <w:r w:rsidR="005558B8" w:rsidRPr="009725BC">
        <w:t xml:space="preserve">CSI reporting </w:t>
      </w:r>
      <w:r w:rsidR="00021C0A" w:rsidRPr="009725BC">
        <w:t>enhancement</w:t>
      </w:r>
      <w:bookmarkEnd w:id="2"/>
    </w:p>
    <w:p w14:paraId="5E494AB7" w14:textId="5060E0B4" w:rsidR="009E7DE2" w:rsidRPr="009725BC" w:rsidRDefault="009E7DE2" w:rsidP="009E7DE2">
      <w:pPr>
        <w:overflowPunct/>
        <w:autoSpaceDE/>
        <w:autoSpaceDN/>
        <w:adjustRightInd/>
        <w:spacing w:after="0"/>
        <w:contextualSpacing/>
        <w:textAlignment w:val="auto"/>
        <w:rPr>
          <w:rFonts w:eastAsia="Times New Roman"/>
          <w:lang w:eastAsia="en-GB"/>
        </w:rPr>
      </w:pPr>
    </w:p>
    <w:p w14:paraId="5C6C68B0" w14:textId="17997A69" w:rsidR="00440CD5" w:rsidRPr="009725BC" w:rsidRDefault="00440CD5" w:rsidP="00440CD5">
      <w:pPr>
        <w:pStyle w:val="Heading2"/>
      </w:pPr>
      <w:r w:rsidRPr="009725BC">
        <w:t>3.</w:t>
      </w:r>
      <w:r>
        <w:t>1</w:t>
      </w:r>
      <w:r w:rsidRPr="009725BC">
        <w:tab/>
      </w:r>
      <w:r w:rsidRPr="00B01F82">
        <w:t>UCI mapping and CSI priority/omission/CPU occupation</w:t>
      </w:r>
    </w:p>
    <w:p w14:paraId="45F90380" w14:textId="77777777" w:rsidR="00440CD5" w:rsidRDefault="00440CD5" w:rsidP="00440CD5">
      <w:r w:rsidRPr="009725BC">
        <w:t>In RAN1#10</w:t>
      </w:r>
      <w:r>
        <w:t>6</w:t>
      </w:r>
      <w:r w:rsidRPr="009725BC">
        <w:t>-e</w:t>
      </w:r>
      <w:r>
        <w:t xml:space="preserve"> three issues were identified related to UCI mapping and CSI priority/omission/CPU occupation rules. It was also agreed to prioritise the following issue 1 and, after that, if needed to address issue 2 and 3:</w:t>
      </w:r>
    </w:p>
    <w:p w14:paraId="7D081DFD" w14:textId="77777777" w:rsidR="00440CD5" w:rsidRDefault="00440CD5" w:rsidP="00440CD5">
      <w:pPr>
        <w:pStyle w:val="ListParagraph"/>
        <w:numPr>
          <w:ilvl w:val="0"/>
          <w:numId w:val="21"/>
        </w:numPr>
        <w:spacing w:after="120"/>
        <w:ind w:left="714" w:hanging="357"/>
        <w:contextualSpacing w:val="0"/>
      </w:pPr>
      <w:r w:rsidRPr="00440608">
        <w:t>Issue 1: to confirm the order of UCI payload construction for reported CSIs</w:t>
      </w:r>
    </w:p>
    <w:p w14:paraId="3B73609B" w14:textId="77777777" w:rsidR="00440CD5" w:rsidRDefault="00440CD5" w:rsidP="00440CD5">
      <w:pPr>
        <w:pStyle w:val="ListParagraph"/>
        <w:numPr>
          <w:ilvl w:val="0"/>
          <w:numId w:val="21"/>
        </w:numPr>
        <w:spacing w:after="120"/>
        <w:ind w:left="714" w:hanging="357"/>
        <w:contextualSpacing w:val="0"/>
      </w:pPr>
      <w:r w:rsidRPr="00440608">
        <w:t>Issue 2: to enhance CSI part 2 omission rules for prioritized CSI measurement hypotheses and associated CSIs</w:t>
      </w:r>
    </w:p>
    <w:p w14:paraId="544DF126" w14:textId="77777777" w:rsidR="00440CD5" w:rsidRDefault="00440CD5" w:rsidP="00440CD5">
      <w:pPr>
        <w:pStyle w:val="ListParagraph"/>
        <w:numPr>
          <w:ilvl w:val="0"/>
          <w:numId w:val="21"/>
        </w:numPr>
        <w:spacing w:after="180"/>
        <w:ind w:left="714" w:hanging="357"/>
        <w:contextualSpacing w:val="0"/>
      </w:pPr>
      <w:r w:rsidRPr="00440608">
        <w:t>Issue 3: to enhance CPU occupancy rules for prioritized CSI measurement hypotheses and associated CSIs</w:t>
      </w:r>
    </w:p>
    <w:p w14:paraId="4D292CA6" w14:textId="62310221" w:rsidR="00440CD5" w:rsidRDefault="00440CD5" w:rsidP="00440CD5">
      <w:r>
        <w:t>Regarding Issue 1, the following alternatives were agreed for down-selection</w:t>
      </w:r>
      <w:r w:rsidR="006975E1">
        <w:t xml:space="preserve"> in RAN1#106-e</w:t>
      </w:r>
      <w:r>
        <w:t>:</w:t>
      </w:r>
    </w:p>
    <w:p w14:paraId="3FA2C115" w14:textId="77777777" w:rsidR="00440CD5" w:rsidRPr="00440608" w:rsidRDefault="00440CD5" w:rsidP="00440CD5">
      <w:pPr>
        <w:spacing w:after="0"/>
        <w:rPr>
          <w:rFonts w:asciiTheme="minorHAnsi" w:hAnsiTheme="minorHAnsi" w:cstheme="minorHAnsi"/>
          <w:b/>
          <w:bCs/>
          <w:i/>
          <w:iCs/>
          <w:highlight w:val="green"/>
          <w:lang w:eastAsia="x-none"/>
        </w:rPr>
      </w:pPr>
      <w:r w:rsidRPr="00440608">
        <w:rPr>
          <w:rFonts w:asciiTheme="minorHAnsi" w:hAnsiTheme="minorHAnsi" w:cstheme="minorHAnsi"/>
          <w:b/>
          <w:bCs/>
          <w:i/>
          <w:iCs/>
          <w:highlight w:val="green"/>
          <w:lang w:eastAsia="x-none"/>
        </w:rPr>
        <w:t>Agreement</w:t>
      </w:r>
    </w:p>
    <w:p w14:paraId="61D6283B" w14:textId="77777777" w:rsidR="00440CD5" w:rsidRPr="00440608" w:rsidRDefault="00440CD5" w:rsidP="00440CD5">
      <w:pPr>
        <w:spacing w:after="0"/>
        <w:jc w:val="both"/>
        <w:rPr>
          <w:rStyle w:val="Strong"/>
          <w:rFonts w:asciiTheme="minorHAnsi" w:hAnsiTheme="minorHAnsi" w:cstheme="minorHAnsi"/>
          <w:b w:val="0"/>
          <w:bCs w:val="0"/>
          <w:i/>
          <w:iCs/>
          <w:color w:val="000000"/>
        </w:rPr>
      </w:pPr>
      <w:r w:rsidRPr="00440608">
        <w:rPr>
          <w:rStyle w:val="Strong"/>
          <w:rFonts w:asciiTheme="minorHAnsi" w:hAnsiTheme="minorHAnsi" w:cstheme="minorHAnsi"/>
          <w:b w:val="0"/>
          <w:bCs w:val="0"/>
          <w:i/>
          <w:iCs/>
          <w:color w:val="000000"/>
        </w:rPr>
        <w:t>To confirm the order of UCI payload construction for reported CSIs, study following Alternatives and down-select one or more Alternative(s) for required specification changes in RAN1 106bis:</w:t>
      </w:r>
    </w:p>
    <w:p w14:paraId="6FD244F5" w14:textId="77777777" w:rsidR="00440CD5" w:rsidRPr="00440608" w:rsidRDefault="00440CD5" w:rsidP="00440CD5">
      <w:pPr>
        <w:pStyle w:val="ListParagraph"/>
        <w:widowControl w:val="0"/>
        <w:numPr>
          <w:ilvl w:val="0"/>
          <w:numId w:val="20"/>
        </w:numPr>
        <w:contextualSpacing w:val="0"/>
        <w:jc w:val="both"/>
        <w:rPr>
          <w:rStyle w:val="Strong"/>
          <w:rFonts w:asciiTheme="minorHAnsi" w:hAnsiTheme="minorHAnsi" w:cstheme="minorHAnsi"/>
          <w:b w:val="0"/>
          <w:bCs w:val="0"/>
          <w:i/>
          <w:iCs/>
          <w:color w:val="000000"/>
          <w:szCs w:val="20"/>
        </w:rPr>
      </w:pPr>
      <w:r w:rsidRPr="00440608">
        <w:rPr>
          <w:rStyle w:val="Strong"/>
          <w:rFonts w:asciiTheme="minorHAnsi" w:hAnsiTheme="minorHAnsi" w:cstheme="minorHAnsi"/>
          <w:b w:val="0"/>
          <w:bCs w:val="0"/>
          <w:i/>
          <w:iCs/>
          <w:color w:val="000000"/>
          <w:szCs w:val="20"/>
        </w:rPr>
        <w:t>Alt 1: modify priority equation, i.e., Section 5.2.5 in 38.214.</w:t>
      </w:r>
    </w:p>
    <w:p w14:paraId="70AC6FED" w14:textId="77777777" w:rsidR="00440CD5" w:rsidRPr="00440608" w:rsidRDefault="00440CD5" w:rsidP="00440CD5">
      <w:pPr>
        <w:pStyle w:val="ListParagraph"/>
        <w:widowControl w:val="0"/>
        <w:numPr>
          <w:ilvl w:val="0"/>
          <w:numId w:val="20"/>
        </w:numPr>
        <w:contextualSpacing w:val="0"/>
        <w:jc w:val="both"/>
        <w:rPr>
          <w:rStyle w:val="Strong"/>
          <w:rFonts w:asciiTheme="minorHAnsi" w:hAnsiTheme="minorHAnsi" w:cstheme="minorHAnsi"/>
          <w:b w:val="0"/>
          <w:bCs w:val="0"/>
          <w:i/>
          <w:iCs/>
          <w:color w:val="000000"/>
          <w:szCs w:val="20"/>
        </w:rPr>
      </w:pPr>
      <w:r w:rsidRPr="00440608">
        <w:rPr>
          <w:rStyle w:val="Strong"/>
          <w:rFonts w:asciiTheme="minorHAnsi" w:hAnsiTheme="minorHAnsi" w:cstheme="minorHAnsi"/>
          <w:b w:val="0"/>
          <w:bCs w:val="0"/>
          <w:i/>
          <w:iCs/>
          <w:color w:val="000000"/>
          <w:szCs w:val="20"/>
        </w:rPr>
        <w:t>Alt 2: modify the table of priority reporting levels for Part 2 CSI, i.e., Table 5.2.3-1 in 38.214.</w:t>
      </w:r>
    </w:p>
    <w:p w14:paraId="224EB9EE" w14:textId="77777777" w:rsidR="00440CD5" w:rsidRPr="00BE08E5" w:rsidRDefault="00440CD5" w:rsidP="00440CD5">
      <w:pPr>
        <w:pStyle w:val="ListParagraph"/>
        <w:widowControl w:val="0"/>
        <w:numPr>
          <w:ilvl w:val="0"/>
          <w:numId w:val="20"/>
        </w:numPr>
        <w:spacing w:after="180"/>
        <w:ind w:left="714" w:hanging="357"/>
        <w:contextualSpacing w:val="0"/>
        <w:jc w:val="both"/>
        <w:rPr>
          <w:iCs/>
          <w:color w:val="000000"/>
          <w:szCs w:val="20"/>
        </w:rPr>
      </w:pPr>
      <w:r w:rsidRPr="00440608">
        <w:rPr>
          <w:rStyle w:val="Strong"/>
          <w:rFonts w:asciiTheme="minorHAnsi" w:hAnsiTheme="minorHAnsi" w:cstheme="minorHAnsi"/>
          <w:b w:val="0"/>
          <w:bCs w:val="0"/>
          <w:i/>
          <w:iCs/>
          <w:color w:val="000000"/>
          <w:szCs w:val="20"/>
        </w:rPr>
        <w:t>Alt 4: modify mapping order of CSI fields of one CSI report, i.e., Table 6.3.2.1.2-3/4/5 in 38.212</w:t>
      </w:r>
    </w:p>
    <w:p w14:paraId="5C352B1B" w14:textId="7F59B8E9" w:rsidR="006975E1" w:rsidRDefault="006975E1" w:rsidP="00440CD5">
      <w:r>
        <w:t>In RAN1#106bis-e, the following proposals were discussed at length</w:t>
      </w:r>
    </w:p>
    <w:p w14:paraId="5F4A64C3" w14:textId="77777777" w:rsidR="006975E1" w:rsidRDefault="006975E1" w:rsidP="006975E1">
      <w:pPr>
        <w:pStyle w:val="NormalWeb"/>
        <w:spacing w:before="0" w:beforeAutospacing="0" w:after="0" w:afterAutospacing="0"/>
        <w:jc w:val="both"/>
        <w:rPr>
          <w:rStyle w:val="Strong"/>
          <w:rFonts w:asciiTheme="minorHAnsi" w:hAnsiTheme="minorHAnsi" w:cstheme="minorHAnsi"/>
          <w:b w:val="0"/>
          <w:bCs w:val="0"/>
          <w:i/>
          <w:iCs/>
          <w:sz w:val="20"/>
          <w:szCs w:val="20"/>
        </w:rPr>
      </w:pPr>
      <w:r w:rsidRPr="006975E1">
        <w:rPr>
          <w:rStyle w:val="Strong"/>
          <w:rFonts w:asciiTheme="minorHAnsi" w:hAnsiTheme="minorHAnsi" w:cstheme="minorHAnsi"/>
          <w:i/>
          <w:iCs/>
          <w:sz w:val="20"/>
          <w:szCs w:val="20"/>
          <w:highlight w:val="yellow"/>
        </w:rPr>
        <w:t>Proposal 24</w:t>
      </w:r>
    </w:p>
    <w:p w14:paraId="480BB2D2" w14:textId="300C3497" w:rsidR="006975E1" w:rsidRPr="006975E1" w:rsidRDefault="006975E1" w:rsidP="006975E1">
      <w:pPr>
        <w:pStyle w:val="NormalWeb"/>
        <w:spacing w:before="0" w:beforeAutospacing="0" w:after="0" w:afterAutospacing="0"/>
        <w:jc w:val="both"/>
        <w:rPr>
          <w:rStyle w:val="Strong"/>
          <w:rFonts w:asciiTheme="minorHAnsi" w:hAnsiTheme="minorHAnsi" w:cstheme="minorHAnsi"/>
          <w:b w:val="0"/>
          <w:bCs w:val="0"/>
          <w:i/>
          <w:iCs/>
          <w:sz w:val="20"/>
          <w:szCs w:val="20"/>
        </w:rPr>
      </w:pPr>
      <w:r w:rsidRPr="006975E1">
        <w:rPr>
          <w:rStyle w:val="Strong"/>
          <w:rFonts w:asciiTheme="minorHAnsi" w:hAnsiTheme="minorHAnsi" w:cstheme="minorHAnsi"/>
          <w:b w:val="0"/>
          <w:bCs w:val="0"/>
          <w:i/>
          <w:iCs/>
          <w:sz w:val="20"/>
          <w:szCs w:val="20"/>
        </w:rPr>
        <w:t xml:space="preserve">To confirm the order of UCI payload construction for reported CSIs, </w:t>
      </w:r>
    </w:p>
    <w:p w14:paraId="03D8038D" w14:textId="77777777" w:rsidR="006975E1" w:rsidRPr="006975E1" w:rsidRDefault="006975E1" w:rsidP="006975E1">
      <w:pPr>
        <w:numPr>
          <w:ilvl w:val="0"/>
          <w:numId w:val="44"/>
        </w:numPr>
        <w:overflowPunct/>
        <w:autoSpaceDE/>
        <w:autoSpaceDN/>
        <w:adjustRightInd/>
        <w:spacing w:after="0"/>
        <w:jc w:val="both"/>
        <w:textAlignment w:val="auto"/>
        <w:rPr>
          <w:rStyle w:val="Strong"/>
          <w:rFonts w:asciiTheme="minorHAnsi" w:eastAsia="Times New Roman" w:hAnsiTheme="minorHAnsi" w:cstheme="minorHAnsi"/>
          <w:b w:val="0"/>
          <w:bCs w:val="0"/>
          <w:i/>
          <w:iCs/>
        </w:rPr>
      </w:pPr>
      <w:r w:rsidRPr="006975E1">
        <w:rPr>
          <w:rStyle w:val="Strong"/>
          <w:rFonts w:asciiTheme="minorHAnsi" w:eastAsia="Times New Roman" w:hAnsiTheme="minorHAnsi" w:cstheme="minorHAnsi"/>
          <w:b w:val="0"/>
          <w:bCs w:val="0"/>
          <w:i/>
          <w:iCs/>
        </w:rPr>
        <w:t>modify mapping order of CSI fields of one CSI report, i.e., Table 6.3.1.1.2</w:t>
      </w:r>
      <w:proofErr w:type="gramStart"/>
      <w:r w:rsidRPr="006975E1">
        <w:rPr>
          <w:rStyle w:val="Strong"/>
          <w:rFonts w:asciiTheme="minorHAnsi" w:eastAsia="Times New Roman" w:hAnsiTheme="minorHAnsi" w:cstheme="minorHAnsi"/>
          <w:b w:val="0"/>
          <w:bCs w:val="0"/>
          <w:i/>
          <w:iCs/>
        </w:rPr>
        <w:t>-[</w:t>
      </w:r>
      <w:proofErr w:type="gramEnd"/>
      <w:r w:rsidRPr="006975E1">
        <w:rPr>
          <w:rStyle w:val="Strong"/>
          <w:rFonts w:asciiTheme="minorHAnsi" w:eastAsia="Times New Roman" w:hAnsiTheme="minorHAnsi" w:cstheme="minorHAnsi"/>
          <w:b w:val="0"/>
          <w:bCs w:val="0"/>
          <w:i/>
          <w:iCs/>
        </w:rPr>
        <w:t xml:space="preserve">7]/9/10/11 for PUCCH and Table 6.3.2.1.2-3/4/5 for PUSCH in 38.212 </w:t>
      </w:r>
    </w:p>
    <w:p w14:paraId="110CE2DC" w14:textId="77777777" w:rsidR="006975E1" w:rsidRPr="006975E1" w:rsidRDefault="006975E1" w:rsidP="006975E1">
      <w:pPr>
        <w:numPr>
          <w:ilvl w:val="1"/>
          <w:numId w:val="44"/>
        </w:numPr>
        <w:overflowPunct/>
        <w:autoSpaceDE/>
        <w:autoSpaceDN/>
        <w:adjustRightInd/>
        <w:spacing w:after="0"/>
        <w:jc w:val="both"/>
        <w:textAlignment w:val="auto"/>
        <w:rPr>
          <w:rStyle w:val="Strong"/>
          <w:rFonts w:asciiTheme="minorHAnsi" w:eastAsia="Times New Roman" w:hAnsiTheme="minorHAnsi" w:cstheme="minorHAnsi"/>
          <w:b w:val="0"/>
          <w:bCs w:val="0"/>
          <w:i/>
          <w:iCs/>
        </w:rPr>
      </w:pPr>
      <w:r w:rsidRPr="006975E1">
        <w:rPr>
          <w:rStyle w:val="Strong"/>
          <w:rFonts w:asciiTheme="minorHAnsi" w:eastAsia="Times New Roman" w:hAnsiTheme="minorHAnsi" w:cstheme="minorHAnsi"/>
          <w:b w:val="0"/>
          <w:bCs w:val="0"/>
          <w:i/>
          <w:iCs/>
        </w:rPr>
        <w:t>Introduce mapping order of CSI fields in the order of NCJT CSI, the first TRP CSI, and the second TRP CSI. It also implies that one CSI reporting setting for NCJT measurement reporting contains single CSI report which may corresponds multiple single-TRP and/or NCJT measurement hypotheses</w:t>
      </w:r>
    </w:p>
    <w:p w14:paraId="3667D2F6" w14:textId="77777777" w:rsidR="006975E1" w:rsidRPr="006975E1" w:rsidRDefault="006975E1" w:rsidP="006975E1">
      <w:pPr>
        <w:pStyle w:val="NormalWeb"/>
        <w:spacing w:before="0" w:beforeAutospacing="0" w:after="0" w:afterAutospacing="0"/>
        <w:jc w:val="both"/>
        <w:rPr>
          <w:rStyle w:val="Strong"/>
          <w:rFonts w:asciiTheme="minorHAnsi" w:eastAsiaTheme="minorHAnsi" w:hAnsiTheme="minorHAnsi" w:cstheme="minorHAnsi"/>
          <w:b w:val="0"/>
          <w:bCs w:val="0"/>
          <w:i/>
          <w:iCs/>
          <w:sz w:val="22"/>
          <w:szCs w:val="22"/>
        </w:rPr>
      </w:pPr>
    </w:p>
    <w:p w14:paraId="25A4A47F" w14:textId="77777777" w:rsidR="006975E1" w:rsidRDefault="006975E1" w:rsidP="006975E1">
      <w:pPr>
        <w:pStyle w:val="NormalWeb"/>
        <w:spacing w:before="0" w:beforeAutospacing="0" w:after="0" w:afterAutospacing="0"/>
        <w:jc w:val="both"/>
        <w:rPr>
          <w:rStyle w:val="Strong"/>
          <w:rFonts w:asciiTheme="minorHAnsi" w:hAnsiTheme="minorHAnsi" w:cstheme="minorHAnsi"/>
          <w:b w:val="0"/>
          <w:bCs w:val="0"/>
          <w:i/>
          <w:iCs/>
          <w:sz w:val="20"/>
          <w:szCs w:val="20"/>
        </w:rPr>
      </w:pPr>
      <w:r w:rsidRPr="006975E1">
        <w:rPr>
          <w:rStyle w:val="Strong"/>
          <w:rFonts w:asciiTheme="minorHAnsi" w:hAnsiTheme="minorHAnsi" w:cstheme="minorHAnsi"/>
          <w:i/>
          <w:iCs/>
          <w:sz w:val="20"/>
          <w:szCs w:val="20"/>
          <w:highlight w:val="yellow"/>
        </w:rPr>
        <w:t>New Proposal 24-1</w:t>
      </w:r>
    </w:p>
    <w:p w14:paraId="4814F452" w14:textId="0522DDD3" w:rsidR="006975E1" w:rsidRPr="006975E1" w:rsidRDefault="006975E1" w:rsidP="006975E1">
      <w:pPr>
        <w:pStyle w:val="NormalWeb"/>
        <w:spacing w:before="0" w:beforeAutospacing="0" w:after="0" w:afterAutospacing="0"/>
        <w:jc w:val="both"/>
        <w:rPr>
          <w:rStyle w:val="Strong"/>
          <w:rFonts w:asciiTheme="minorHAnsi" w:hAnsiTheme="minorHAnsi" w:cstheme="minorHAnsi"/>
          <w:b w:val="0"/>
          <w:bCs w:val="0"/>
          <w:i/>
          <w:iCs/>
          <w:sz w:val="20"/>
          <w:szCs w:val="20"/>
        </w:rPr>
      </w:pPr>
      <w:r w:rsidRPr="006975E1">
        <w:rPr>
          <w:rStyle w:val="Strong"/>
          <w:rFonts w:asciiTheme="minorHAnsi" w:hAnsiTheme="minorHAnsi" w:cstheme="minorHAnsi"/>
          <w:b w:val="0"/>
          <w:bCs w:val="0"/>
          <w:i/>
          <w:iCs/>
          <w:sz w:val="20"/>
          <w:szCs w:val="20"/>
        </w:rPr>
        <w:t>Support CSI part2 omission priority level to prioritize single-TRP or NCJT measurement hypothesis for Option 1 with X=1 or X=2</w:t>
      </w:r>
    </w:p>
    <w:p w14:paraId="3017BE81" w14:textId="1674744D" w:rsidR="006975E1" w:rsidRPr="00970B34" w:rsidRDefault="006975E1" w:rsidP="00440CD5">
      <w:pPr>
        <w:rPr>
          <w:rFonts w:asciiTheme="minorHAnsi" w:hAnsiTheme="minorHAnsi" w:cstheme="minorHAnsi"/>
          <w:b/>
          <w:bCs/>
          <w:i/>
          <w:iCs/>
        </w:rPr>
      </w:pPr>
      <w:r w:rsidRPr="006975E1">
        <w:rPr>
          <w:rStyle w:val="Strong"/>
          <w:rFonts w:asciiTheme="minorHAnsi" w:eastAsia="Times New Roman" w:hAnsiTheme="minorHAnsi" w:cstheme="minorHAnsi"/>
          <w:b w:val="0"/>
          <w:bCs w:val="0"/>
          <w:i/>
          <w:iCs/>
        </w:rPr>
        <w:lastRenderedPageBreak/>
        <w:t>FFS detailed specification impact</w:t>
      </w:r>
    </w:p>
    <w:p w14:paraId="0074971F" w14:textId="77777777" w:rsidR="00440CD5" w:rsidRPr="00AB7AF2" w:rsidRDefault="00440CD5" w:rsidP="00440CD5">
      <w:pPr>
        <w:pStyle w:val="ListParagraph"/>
        <w:numPr>
          <w:ilvl w:val="0"/>
          <w:numId w:val="10"/>
        </w:numPr>
        <w:spacing w:after="180"/>
        <w:ind w:left="1701" w:hanging="357"/>
        <w:contextualSpacing w:val="0"/>
        <w:rPr>
          <w:b/>
          <w:bCs/>
          <w:vanish/>
        </w:rPr>
      </w:pPr>
      <w:bookmarkStart w:id="15" w:name="_Ref79170098"/>
    </w:p>
    <w:p w14:paraId="13D63756" w14:textId="77777777" w:rsidR="00440CD5" w:rsidRPr="00AB7AF2" w:rsidRDefault="00440CD5" w:rsidP="00440CD5">
      <w:pPr>
        <w:pStyle w:val="ListParagraph"/>
        <w:numPr>
          <w:ilvl w:val="0"/>
          <w:numId w:val="10"/>
        </w:numPr>
        <w:spacing w:after="180"/>
        <w:ind w:left="1701" w:hanging="357"/>
        <w:contextualSpacing w:val="0"/>
        <w:rPr>
          <w:b/>
          <w:bCs/>
          <w:vanish/>
        </w:rPr>
      </w:pPr>
    </w:p>
    <w:p w14:paraId="1C15A521" w14:textId="77777777" w:rsidR="00440CD5" w:rsidRPr="00AB7AF2" w:rsidRDefault="00440CD5" w:rsidP="00440CD5">
      <w:pPr>
        <w:pStyle w:val="ListParagraph"/>
        <w:numPr>
          <w:ilvl w:val="0"/>
          <w:numId w:val="10"/>
        </w:numPr>
        <w:spacing w:after="180"/>
        <w:ind w:left="1701" w:hanging="357"/>
        <w:contextualSpacing w:val="0"/>
        <w:rPr>
          <w:b/>
          <w:bCs/>
          <w:vanish/>
        </w:rPr>
      </w:pPr>
    </w:p>
    <w:p w14:paraId="056C9B87" w14:textId="77777777" w:rsidR="00440CD5" w:rsidRPr="00AB7AF2" w:rsidRDefault="00440CD5" w:rsidP="00440CD5">
      <w:pPr>
        <w:pStyle w:val="ListParagraph"/>
        <w:numPr>
          <w:ilvl w:val="0"/>
          <w:numId w:val="10"/>
        </w:numPr>
        <w:spacing w:after="180"/>
        <w:ind w:left="1701" w:hanging="357"/>
        <w:contextualSpacing w:val="0"/>
        <w:rPr>
          <w:b/>
          <w:bCs/>
          <w:vanish/>
        </w:rPr>
      </w:pPr>
    </w:p>
    <w:p w14:paraId="32972C2D" w14:textId="77777777" w:rsidR="00440CD5" w:rsidRPr="00AB7AF2" w:rsidRDefault="00440CD5" w:rsidP="00440CD5">
      <w:pPr>
        <w:pStyle w:val="ListParagraph"/>
        <w:numPr>
          <w:ilvl w:val="0"/>
          <w:numId w:val="10"/>
        </w:numPr>
        <w:spacing w:after="180"/>
        <w:ind w:left="1701" w:hanging="357"/>
        <w:contextualSpacing w:val="0"/>
        <w:rPr>
          <w:b/>
          <w:bCs/>
          <w:vanish/>
        </w:rPr>
      </w:pPr>
    </w:p>
    <w:p w14:paraId="6C8676ED" w14:textId="77777777" w:rsidR="00440CD5" w:rsidRPr="00AB7AF2" w:rsidRDefault="00440CD5" w:rsidP="00440CD5">
      <w:pPr>
        <w:pStyle w:val="ListParagraph"/>
        <w:numPr>
          <w:ilvl w:val="0"/>
          <w:numId w:val="10"/>
        </w:numPr>
        <w:spacing w:after="180"/>
        <w:ind w:left="1701" w:hanging="357"/>
        <w:contextualSpacing w:val="0"/>
        <w:rPr>
          <w:b/>
          <w:bCs/>
          <w:vanish/>
        </w:rPr>
      </w:pPr>
    </w:p>
    <w:p w14:paraId="7D8D499C" w14:textId="77777777" w:rsidR="00440CD5" w:rsidRPr="00AB7AF2" w:rsidRDefault="00440CD5" w:rsidP="00440CD5">
      <w:pPr>
        <w:pStyle w:val="ListParagraph"/>
        <w:numPr>
          <w:ilvl w:val="0"/>
          <w:numId w:val="10"/>
        </w:numPr>
        <w:spacing w:after="180"/>
        <w:ind w:left="1701" w:hanging="357"/>
        <w:contextualSpacing w:val="0"/>
        <w:rPr>
          <w:b/>
          <w:bCs/>
          <w:vanish/>
        </w:rPr>
      </w:pPr>
    </w:p>
    <w:p w14:paraId="304DD04C" w14:textId="77777777" w:rsidR="00440CD5" w:rsidRPr="00AB7AF2" w:rsidRDefault="00440CD5" w:rsidP="00440CD5">
      <w:pPr>
        <w:pStyle w:val="ListParagraph"/>
        <w:numPr>
          <w:ilvl w:val="0"/>
          <w:numId w:val="10"/>
        </w:numPr>
        <w:spacing w:after="180"/>
        <w:ind w:left="1701" w:hanging="357"/>
        <w:contextualSpacing w:val="0"/>
        <w:rPr>
          <w:b/>
          <w:bCs/>
          <w:vanish/>
        </w:rPr>
      </w:pPr>
    </w:p>
    <w:p w14:paraId="343CB95E" w14:textId="77777777" w:rsidR="00440CD5" w:rsidRPr="00AB7AF2" w:rsidRDefault="00440CD5" w:rsidP="00440CD5">
      <w:pPr>
        <w:pStyle w:val="ListParagraph"/>
        <w:numPr>
          <w:ilvl w:val="0"/>
          <w:numId w:val="10"/>
        </w:numPr>
        <w:spacing w:after="180"/>
        <w:ind w:left="1701" w:hanging="357"/>
        <w:contextualSpacing w:val="0"/>
        <w:rPr>
          <w:b/>
          <w:bCs/>
          <w:vanish/>
        </w:rPr>
      </w:pPr>
    </w:p>
    <w:p w14:paraId="18A0291C" w14:textId="77777777" w:rsidR="00440CD5" w:rsidRPr="00AB7AF2" w:rsidRDefault="00440CD5" w:rsidP="00440CD5">
      <w:pPr>
        <w:pStyle w:val="ListParagraph"/>
        <w:numPr>
          <w:ilvl w:val="0"/>
          <w:numId w:val="10"/>
        </w:numPr>
        <w:spacing w:after="180"/>
        <w:ind w:left="1701" w:hanging="357"/>
        <w:contextualSpacing w:val="0"/>
        <w:rPr>
          <w:b/>
          <w:bCs/>
          <w:vanish/>
        </w:rPr>
      </w:pPr>
    </w:p>
    <w:p w14:paraId="5355E878" w14:textId="77777777" w:rsidR="00440CD5" w:rsidRPr="00AB7AF2" w:rsidRDefault="00440CD5" w:rsidP="00440CD5">
      <w:pPr>
        <w:pStyle w:val="ListParagraph"/>
        <w:numPr>
          <w:ilvl w:val="0"/>
          <w:numId w:val="10"/>
        </w:numPr>
        <w:spacing w:after="180"/>
        <w:ind w:left="1701" w:hanging="357"/>
        <w:contextualSpacing w:val="0"/>
        <w:rPr>
          <w:b/>
          <w:bCs/>
          <w:vanish/>
        </w:rPr>
      </w:pPr>
    </w:p>
    <w:p w14:paraId="21C42082" w14:textId="77777777" w:rsidR="00440CD5" w:rsidRPr="00AB7AF2" w:rsidRDefault="00440CD5" w:rsidP="00440CD5">
      <w:pPr>
        <w:pStyle w:val="ListParagraph"/>
        <w:numPr>
          <w:ilvl w:val="0"/>
          <w:numId w:val="10"/>
        </w:numPr>
        <w:spacing w:after="180"/>
        <w:ind w:left="1701" w:hanging="357"/>
        <w:contextualSpacing w:val="0"/>
        <w:rPr>
          <w:b/>
          <w:bCs/>
          <w:vanish/>
        </w:rPr>
      </w:pPr>
    </w:p>
    <w:p w14:paraId="7C1FD7B1" w14:textId="77777777" w:rsidR="00440CD5" w:rsidRPr="00AB7AF2" w:rsidRDefault="00440CD5" w:rsidP="00440CD5">
      <w:pPr>
        <w:pStyle w:val="ListParagraph"/>
        <w:numPr>
          <w:ilvl w:val="0"/>
          <w:numId w:val="10"/>
        </w:numPr>
        <w:spacing w:after="180"/>
        <w:ind w:left="1701" w:hanging="357"/>
        <w:contextualSpacing w:val="0"/>
        <w:rPr>
          <w:b/>
          <w:bCs/>
          <w:vanish/>
        </w:rPr>
      </w:pPr>
    </w:p>
    <w:p w14:paraId="6CA2918A" w14:textId="77777777" w:rsidR="00440CD5" w:rsidRPr="00AB7AF2" w:rsidRDefault="00440CD5" w:rsidP="00440CD5">
      <w:pPr>
        <w:pStyle w:val="ListParagraph"/>
        <w:numPr>
          <w:ilvl w:val="0"/>
          <w:numId w:val="10"/>
        </w:numPr>
        <w:spacing w:after="180"/>
        <w:ind w:left="1701" w:hanging="357"/>
        <w:contextualSpacing w:val="0"/>
        <w:rPr>
          <w:b/>
          <w:bCs/>
          <w:vanish/>
        </w:rPr>
      </w:pPr>
    </w:p>
    <w:p w14:paraId="33B65F3C" w14:textId="77777777" w:rsidR="00440CD5" w:rsidRPr="00AB7AF2" w:rsidRDefault="00440CD5" w:rsidP="00440CD5">
      <w:pPr>
        <w:pStyle w:val="ListParagraph"/>
        <w:numPr>
          <w:ilvl w:val="0"/>
          <w:numId w:val="10"/>
        </w:numPr>
        <w:spacing w:after="180"/>
        <w:ind w:left="1701" w:hanging="357"/>
        <w:contextualSpacing w:val="0"/>
        <w:rPr>
          <w:b/>
          <w:bCs/>
          <w:vanish/>
        </w:rPr>
      </w:pPr>
    </w:p>
    <w:p w14:paraId="76703D43" w14:textId="77777777" w:rsidR="00440CD5" w:rsidRPr="00AB7AF2" w:rsidRDefault="00440CD5" w:rsidP="00440CD5">
      <w:pPr>
        <w:pStyle w:val="ListParagraph"/>
        <w:numPr>
          <w:ilvl w:val="0"/>
          <w:numId w:val="10"/>
        </w:numPr>
        <w:spacing w:after="180"/>
        <w:ind w:left="1701" w:hanging="357"/>
        <w:contextualSpacing w:val="0"/>
        <w:rPr>
          <w:b/>
          <w:bCs/>
          <w:vanish/>
        </w:rPr>
      </w:pPr>
    </w:p>
    <w:p w14:paraId="4AEB2395" w14:textId="77777777" w:rsidR="00440CD5" w:rsidRPr="00AB7AF2" w:rsidRDefault="00440CD5" w:rsidP="00440CD5">
      <w:pPr>
        <w:pStyle w:val="ListParagraph"/>
        <w:numPr>
          <w:ilvl w:val="0"/>
          <w:numId w:val="10"/>
        </w:numPr>
        <w:spacing w:after="180"/>
        <w:ind w:left="1701" w:hanging="357"/>
        <w:contextualSpacing w:val="0"/>
        <w:rPr>
          <w:b/>
          <w:bCs/>
          <w:vanish/>
        </w:rPr>
      </w:pPr>
    </w:p>
    <w:bookmarkEnd w:id="15"/>
    <w:p w14:paraId="38B2490B" w14:textId="4E3AC6A4" w:rsidR="00440CD5" w:rsidRDefault="00440CD5" w:rsidP="00440CD5">
      <w:r w:rsidRPr="00577953">
        <w:rPr>
          <w:u w:val="single"/>
        </w:rPr>
        <w:t>Regarding UCI mapping of the CSIs</w:t>
      </w:r>
      <w:r>
        <w:t xml:space="preserve">, for a UE configured with codebook-based MTRP CSI reporting, Mode 1 and </w:t>
      </w:r>
      <m:oMath>
        <m:r>
          <w:rPr>
            <w:rFonts w:ascii="Cambria Math" w:hAnsi="Cambria Math"/>
          </w:rPr>
          <m:t>X=1,2</m:t>
        </m:r>
      </m:oMath>
      <w:r>
        <w:t xml:space="preserve">, </w:t>
      </w:r>
      <w:r w:rsidRPr="009725BC">
        <w:t xml:space="preserve">multiple CSIs </w:t>
      </w:r>
      <w:r>
        <w:t>are</w:t>
      </w:r>
      <w:r w:rsidRPr="009725BC">
        <w:t xml:space="preserve"> reported with the same </w:t>
      </w:r>
      <w:proofErr w:type="spellStart"/>
      <w:r w:rsidRPr="009725BC">
        <w:t>reportConfigID</w:t>
      </w:r>
      <w:proofErr w:type="spellEnd"/>
      <w:r w:rsidRPr="009725BC">
        <w:t>.</w:t>
      </w:r>
      <w:r>
        <w:t xml:space="preserve"> Hence, it is not clear what </w:t>
      </w:r>
      <w:r w:rsidR="00DA5BEE">
        <w:t>order should be used to map the CSI fields of different CSIs in a single report.</w:t>
      </w:r>
      <w:r>
        <w:t xml:space="preserve"> </w:t>
      </w:r>
      <w:r w:rsidR="00970B34">
        <w:t>Proposal 24 above addresses this issue by introducing a mapping order</w:t>
      </w:r>
      <w:r w:rsidR="00DA5BEE">
        <w:t xml:space="preserve">, which is applicable to both Part 1 and Part 2 for </w:t>
      </w:r>
      <w:proofErr w:type="spellStart"/>
      <w:r w:rsidR="00DA5BEE">
        <w:t>subband</w:t>
      </w:r>
      <w:proofErr w:type="spellEnd"/>
      <w:r w:rsidR="00DA5BEE">
        <w:t xml:space="preserve"> reporting on PUCCH (‘periodic’ or ‘</w:t>
      </w:r>
      <w:r w:rsidR="00DA5BEE" w:rsidRPr="008F3769">
        <w:t>semi</w:t>
      </w:r>
      <w:r w:rsidR="00DA5BEE">
        <w:t xml:space="preserve"> p</w:t>
      </w:r>
      <w:r w:rsidR="00DA5BEE" w:rsidRPr="008F3769">
        <w:t>ersistent</w:t>
      </w:r>
      <w:r w:rsidR="00DA5BEE">
        <w:t xml:space="preserve">’) and to both Part 1 and Part 2 of wideband or </w:t>
      </w:r>
      <w:proofErr w:type="spellStart"/>
      <w:r w:rsidR="00DA5BEE">
        <w:t>subband</w:t>
      </w:r>
      <w:proofErr w:type="spellEnd"/>
      <w:r w:rsidR="00DA5BEE">
        <w:t xml:space="preserve"> reporting on PUSCH (‘</w:t>
      </w:r>
      <w:r w:rsidR="00FB1240">
        <w:t>a</w:t>
      </w:r>
      <w:r w:rsidR="00DA5BEE">
        <w:t>periodic’).</w:t>
      </w:r>
    </w:p>
    <w:p w14:paraId="362DE40E" w14:textId="77777777" w:rsidR="00410196" w:rsidRPr="00410196" w:rsidRDefault="00410196" w:rsidP="00FB1240">
      <w:pPr>
        <w:pStyle w:val="ListParagraph"/>
        <w:numPr>
          <w:ilvl w:val="0"/>
          <w:numId w:val="45"/>
        </w:numPr>
        <w:ind w:left="1418"/>
        <w:rPr>
          <w:b/>
          <w:bCs/>
          <w:vanish/>
        </w:rPr>
      </w:pPr>
    </w:p>
    <w:p w14:paraId="2D03597F" w14:textId="77777777" w:rsidR="00410196" w:rsidRPr="00410196" w:rsidRDefault="00410196" w:rsidP="00FB1240">
      <w:pPr>
        <w:pStyle w:val="ListParagraph"/>
        <w:numPr>
          <w:ilvl w:val="0"/>
          <w:numId w:val="45"/>
        </w:numPr>
        <w:ind w:left="1418"/>
        <w:rPr>
          <w:b/>
          <w:bCs/>
          <w:vanish/>
        </w:rPr>
      </w:pPr>
    </w:p>
    <w:p w14:paraId="68B6A42A" w14:textId="77777777" w:rsidR="00410196" w:rsidRPr="00410196" w:rsidRDefault="00410196" w:rsidP="00FB1240">
      <w:pPr>
        <w:pStyle w:val="ListParagraph"/>
        <w:numPr>
          <w:ilvl w:val="0"/>
          <w:numId w:val="45"/>
        </w:numPr>
        <w:ind w:left="1418"/>
        <w:rPr>
          <w:b/>
          <w:bCs/>
          <w:vanish/>
        </w:rPr>
      </w:pPr>
    </w:p>
    <w:p w14:paraId="334E4222" w14:textId="77777777" w:rsidR="00410196" w:rsidRPr="00410196" w:rsidRDefault="00410196" w:rsidP="00FB1240">
      <w:pPr>
        <w:pStyle w:val="ListParagraph"/>
        <w:numPr>
          <w:ilvl w:val="0"/>
          <w:numId w:val="45"/>
        </w:numPr>
        <w:ind w:left="1418"/>
        <w:rPr>
          <w:b/>
          <w:bCs/>
          <w:vanish/>
        </w:rPr>
      </w:pPr>
    </w:p>
    <w:p w14:paraId="1F441DF6" w14:textId="41C4BB32" w:rsidR="00FB1240" w:rsidRPr="00FB1240" w:rsidRDefault="00FB1240" w:rsidP="00FB1240">
      <w:pPr>
        <w:pStyle w:val="ListParagraph"/>
        <w:numPr>
          <w:ilvl w:val="0"/>
          <w:numId w:val="45"/>
        </w:numPr>
        <w:ind w:left="1418"/>
        <w:rPr>
          <w:b/>
          <w:bCs/>
        </w:rPr>
      </w:pPr>
      <w:bookmarkStart w:id="16" w:name="_Ref87026442"/>
      <w:r w:rsidRPr="00FB1240">
        <w:rPr>
          <w:b/>
          <w:bCs/>
        </w:rPr>
        <w:t>Confirm the order of payload construction for reported CSIs by supporting Proposal 24 from RAN1#106bis-e:</w:t>
      </w:r>
      <w:bookmarkEnd w:id="16"/>
    </w:p>
    <w:p w14:paraId="5BA31808" w14:textId="31161BEA" w:rsidR="00FB1240" w:rsidRPr="00FB1240" w:rsidRDefault="00FB1240" w:rsidP="00FB1240">
      <w:pPr>
        <w:pStyle w:val="ListParagraph"/>
        <w:numPr>
          <w:ilvl w:val="0"/>
          <w:numId w:val="44"/>
        </w:numPr>
        <w:ind w:left="1843"/>
        <w:rPr>
          <w:rStyle w:val="Strong"/>
        </w:rPr>
      </w:pPr>
      <w:r w:rsidRPr="00FB1240">
        <w:rPr>
          <w:rStyle w:val="Strong"/>
          <w:rFonts w:eastAsia="Times New Roman"/>
          <w:szCs w:val="20"/>
        </w:rPr>
        <w:t>modify mapping order of CSI fields of one CSI report, i.e., Table 6.3.1.1.2</w:t>
      </w:r>
      <w:proofErr w:type="gramStart"/>
      <w:r w:rsidRPr="00FB1240">
        <w:rPr>
          <w:rStyle w:val="Strong"/>
          <w:rFonts w:eastAsia="Times New Roman"/>
          <w:szCs w:val="20"/>
        </w:rPr>
        <w:t>-[</w:t>
      </w:r>
      <w:proofErr w:type="gramEnd"/>
      <w:r w:rsidRPr="00FB1240">
        <w:rPr>
          <w:rStyle w:val="Strong"/>
          <w:rFonts w:eastAsia="Times New Roman"/>
          <w:szCs w:val="20"/>
        </w:rPr>
        <w:t>7]/9/10/11 for PUCCH and Table 6.3.2.1.2-3/4/5 for PUSCH in 38.212</w:t>
      </w:r>
    </w:p>
    <w:p w14:paraId="38399E46" w14:textId="29667AFC" w:rsidR="00FB1240" w:rsidRPr="00FB1240" w:rsidRDefault="00FB1240" w:rsidP="00FB1240">
      <w:pPr>
        <w:pStyle w:val="ListParagraph"/>
        <w:numPr>
          <w:ilvl w:val="1"/>
          <w:numId w:val="44"/>
        </w:numPr>
        <w:spacing w:after="180"/>
        <w:ind w:left="1984" w:hanging="357"/>
        <w:rPr>
          <w:b/>
          <w:bCs/>
        </w:rPr>
      </w:pPr>
      <w:r w:rsidRPr="00FB1240">
        <w:rPr>
          <w:b/>
          <w:bCs/>
        </w:rPr>
        <w:t>Introduce mapping order of CSI fields in the order of NCJT CSI, the first TRP CSI, and the second TRP CSI. It also implies that one CSI reporting setting for NCJT measurement reporting contains single CSI report which may corresponds multiple single-TRP and/or NCJT measurement hypotheses</w:t>
      </w:r>
    </w:p>
    <w:p w14:paraId="0F4FC5F8" w14:textId="77777777" w:rsidR="00FB1240" w:rsidRDefault="00FB1240" w:rsidP="00FB1240">
      <w:pPr>
        <w:pStyle w:val="ListParagraph"/>
        <w:ind w:left="1418"/>
      </w:pPr>
    </w:p>
    <w:p w14:paraId="2AA8EDE9" w14:textId="4EF95F26" w:rsidR="00440CD5" w:rsidRDefault="00FB1240" w:rsidP="00440CD5">
      <w:r>
        <w:t xml:space="preserve">Regarding wideband reporting of </w:t>
      </w:r>
      <w:r w:rsidR="00AE3ED8">
        <w:t xml:space="preserve">MTRP CSI </w:t>
      </w:r>
      <w:r>
        <w:t xml:space="preserve">on PUCCH, we think </w:t>
      </w:r>
      <w:r w:rsidR="00AE3ED8">
        <w:t xml:space="preserve">it should be supported but only with reporting Mode 1 and </w:t>
      </w:r>
      <m:oMath>
        <m:r>
          <w:rPr>
            <w:rFonts w:ascii="Cambria Math" w:hAnsi="Cambria Math"/>
          </w:rPr>
          <m:t>X=0</m:t>
        </m:r>
      </m:oMath>
      <w:r w:rsidR="00AE3ED8">
        <w:t xml:space="preserve"> or reporting Mode 2, such that the report consists of a single CSI</w:t>
      </w:r>
      <w:r w:rsidR="004B6880">
        <w:t xml:space="preserve"> with either one or two WB PMIs</w:t>
      </w:r>
      <w:r w:rsidR="00AE3ED8">
        <w:t xml:space="preserve">. Because wideband reporting on PUCCH consists of Part 1 only, which is of fixed size, padding </w:t>
      </w:r>
      <w:r w:rsidR="004B6880">
        <w:t>may be added if needed.</w:t>
      </w:r>
    </w:p>
    <w:p w14:paraId="2DBBBEFD" w14:textId="129AD042" w:rsidR="00440CD5" w:rsidRPr="00C02D1F" w:rsidRDefault="004B6880" w:rsidP="00440CD5">
      <w:pPr>
        <w:pStyle w:val="ListParagraph"/>
        <w:numPr>
          <w:ilvl w:val="0"/>
          <w:numId w:val="45"/>
        </w:numPr>
        <w:spacing w:after="180"/>
        <w:ind w:left="1417" w:hanging="357"/>
        <w:rPr>
          <w:b/>
          <w:bCs/>
        </w:rPr>
      </w:pPr>
      <w:bookmarkStart w:id="17" w:name="_Ref87026543"/>
      <w:r w:rsidRPr="004B6880">
        <w:rPr>
          <w:b/>
          <w:bCs/>
        </w:rPr>
        <w:t>Support wideband reporting of MTRP CSI on PUCCH, but only for reporting Mode 1</w:t>
      </w:r>
      <w:r w:rsidR="001A7DE4">
        <w:rPr>
          <w:b/>
          <w:bCs/>
        </w:rPr>
        <w:t>, with</w:t>
      </w:r>
      <w:r w:rsidRPr="004B6880">
        <w:rPr>
          <w:b/>
          <w:bCs/>
        </w:rPr>
        <w:t xml:space="preserve"> </w:t>
      </w:r>
      <m:oMath>
        <m:r>
          <m:rPr>
            <m:sty m:val="bi"/>
          </m:rPr>
          <w:rPr>
            <w:rFonts w:ascii="Cambria Math" w:hAnsi="Cambria Math"/>
          </w:rPr>
          <m:t>X=0</m:t>
        </m:r>
      </m:oMath>
      <w:r w:rsidRPr="004B6880">
        <w:rPr>
          <w:b/>
          <w:bCs/>
        </w:rPr>
        <w:t xml:space="preserve"> or Mode 2, by modifying the mapping order of CSI fields of Table 6.3.1.1.2-7 of 38.212.</w:t>
      </w:r>
      <w:bookmarkEnd w:id="17"/>
    </w:p>
    <w:p w14:paraId="67EA9255" w14:textId="7E5A1583" w:rsidR="00C02D1F" w:rsidRDefault="00C02D1F" w:rsidP="00C02D1F">
      <w:r w:rsidRPr="00577953">
        <w:rPr>
          <w:u w:val="single"/>
        </w:rPr>
        <w:t>Regarding Issue 2</w:t>
      </w:r>
      <w:r>
        <w:t xml:space="preserve">, </w:t>
      </w:r>
      <w:r w:rsidRPr="006A1F5F">
        <w:rPr>
          <w:i/>
          <w:iCs/>
        </w:rPr>
        <w:t>i.e.</w:t>
      </w:r>
      <w:r>
        <w:t xml:space="preserve">, whether a prioritisation between the CSIs in an MTRP CSI report is needed to enhance omission rules, assigning the reporting priority levels in Part 2 as shown in </w:t>
      </w:r>
      <w:r>
        <w:fldChar w:fldCharType="begin"/>
      </w:r>
      <w:r>
        <w:instrText xml:space="preserve"> REF _Ref83377412 \h </w:instrText>
      </w:r>
      <w:r>
        <w:fldChar w:fldCharType="separate"/>
      </w:r>
      <w:r w:rsidR="00410196">
        <w:t xml:space="preserve">Figure </w:t>
      </w:r>
      <w:r w:rsidR="00410196">
        <w:rPr>
          <w:noProof/>
        </w:rPr>
        <w:t>6</w:t>
      </w:r>
      <w:r>
        <w:fldChar w:fldCharType="end"/>
      </w:r>
      <w:r>
        <w:t xml:space="preserve"> does not require prioritising between CSIs because, if a priority level is omitted, all the information at that priority level is omitted for all the PMIs in the report.</w:t>
      </w:r>
    </w:p>
    <w:p w14:paraId="169AC45B" w14:textId="321C9C62" w:rsidR="00440CD5" w:rsidRDefault="00440CD5" w:rsidP="00440CD5">
      <w:r>
        <w:t xml:space="preserve">When omitting Part 2 CSI information for a particular priority level assigned to a MTRP CSI report, the UE </w:t>
      </w:r>
      <w:r w:rsidR="00C02D1F">
        <w:t>will</w:t>
      </w:r>
      <w:r>
        <w:t xml:space="preserve"> omit all the information at that priority level for all the PMIs in the report. </w:t>
      </w:r>
      <w:r>
        <w:fldChar w:fldCharType="begin"/>
      </w:r>
      <w:r>
        <w:instrText xml:space="preserve"> REF _Ref83377412 \h </w:instrText>
      </w:r>
      <w:r>
        <w:fldChar w:fldCharType="separate"/>
      </w:r>
      <w:r w:rsidR="00410196">
        <w:t xml:space="preserve">Figure </w:t>
      </w:r>
      <w:r w:rsidR="00410196">
        <w:rPr>
          <w:noProof/>
        </w:rPr>
        <w:t>6</w:t>
      </w:r>
      <w:r>
        <w:fldChar w:fldCharType="end"/>
      </w:r>
      <w:r>
        <w:t xml:space="preserve"> illustrate</w:t>
      </w:r>
      <w:r w:rsidR="00C02D1F">
        <w:t>s</w:t>
      </w:r>
      <w:r>
        <w:t xml:space="preserve"> an example of UCI mapping </w:t>
      </w:r>
      <w:r w:rsidR="00C02D1F">
        <w:t xml:space="preserve">of Part 2 </w:t>
      </w:r>
      <w:r>
        <w:t xml:space="preserve">for an MTRP CSI report with Mode 1 and </w:t>
      </w:r>
      <m:oMath>
        <m:r>
          <w:rPr>
            <w:rFonts w:ascii="Cambria Math" w:hAnsi="Cambria Math"/>
          </w:rPr>
          <m:t>X=2</m:t>
        </m:r>
      </m:oMath>
      <w:r>
        <w:t xml:space="preserve">. In Part 2, for MTRP CSI report number </w:t>
      </w:r>
      <m:oMath>
        <m:r>
          <w:rPr>
            <w:rFonts w:ascii="Cambria Math" w:hAnsi="Cambria Math"/>
          </w:rPr>
          <m:t>n</m:t>
        </m:r>
      </m:oMath>
      <w:r>
        <w:t xml:space="preserve">, reporting priority 0 is given to the WB components of all the PMIs conveyed in the report; priority </w:t>
      </w:r>
      <m:oMath>
        <m:r>
          <w:rPr>
            <w:rFonts w:ascii="Cambria Math" w:hAnsi="Cambria Math"/>
          </w:rPr>
          <m:t>2n-1</m:t>
        </m:r>
      </m:oMath>
      <w:r>
        <w:t xml:space="preserve"> is given to the even SB components of all PMIs in the report; priority </w:t>
      </w:r>
      <m:oMath>
        <m:r>
          <w:rPr>
            <w:rFonts w:ascii="Cambria Math" w:hAnsi="Cambria Math"/>
          </w:rPr>
          <m:t>2n</m:t>
        </m:r>
      </m:oMath>
      <w:r>
        <w:t xml:space="preserve"> is assigned to the odd SB components of all PMIs in the report. The mapping order of the PMIs in Part 2 priority 0, </w:t>
      </w:r>
      <m:oMath>
        <m:r>
          <w:rPr>
            <w:rFonts w:ascii="Cambria Math" w:hAnsi="Cambria Math"/>
          </w:rPr>
          <m:t>2n-1</m:t>
        </m:r>
      </m:oMath>
      <w:r>
        <w:t xml:space="preserve"> and </w:t>
      </w:r>
      <m:oMath>
        <m:r>
          <w:rPr>
            <w:rFonts w:ascii="Cambria Math" w:hAnsi="Cambria Math"/>
          </w:rPr>
          <m:t>2n</m:t>
        </m:r>
      </m:oMath>
      <w:r>
        <w:t xml:space="preserve"> is the same </w:t>
      </w:r>
      <w:r w:rsidR="00C02D1F">
        <w:t>as introduced in 38.212</w:t>
      </w:r>
      <w:r>
        <w:t>. The specific order does not impact the omission rules because all the CSIs are omitted if a priority level is omitted.</w:t>
      </w:r>
    </w:p>
    <w:p w14:paraId="16A2B1E2" w14:textId="77777777" w:rsidR="00440CD5" w:rsidRDefault="00440CD5" w:rsidP="00440CD5"/>
    <w:p w14:paraId="7A8EEA7D" w14:textId="77777777" w:rsidR="00440CD5" w:rsidRDefault="00440CD5" w:rsidP="00440CD5">
      <w:pPr>
        <w:keepNext/>
        <w:jc w:val="center"/>
      </w:pPr>
      <w:r>
        <w:rPr>
          <w:noProof/>
        </w:rPr>
        <w:drawing>
          <wp:inline distT="0" distB="0" distL="0" distR="0" wp14:anchorId="4061E0BD" wp14:editId="05F78144">
            <wp:extent cx="6120765" cy="23653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0765" cy="2365375"/>
                    </a:xfrm>
                    <a:prstGeom prst="rect">
                      <a:avLst/>
                    </a:prstGeom>
                  </pic:spPr>
                </pic:pic>
              </a:graphicData>
            </a:graphic>
          </wp:inline>
        </w:drawing>
      </w:r>
    </w:p>
    <w:p w14:paraId="57C6B0E0" w14:textId="2F2A596A" w:rsidR="00440CD5" w:rsidRDefault="00440CD5" w:rsidP="00440CD5">
      <w:pPr>
        <w:pStyle w:val="Caption"/>
        <w:jc w:val="center"/>
      </w:pPr>
      <w:bookmarkStart w:id="18" w:name="_Ref83377412"/>
      <w:r>
        <w:t xml:space="preserve">Figure </w:t>
      </w:r>
      <w:r>
        <w:fldChar w:fldCharType="begin"/>
      </w:r>
      <w:r>
        <w:instrText xml:space="preserve"> SEQ Figure \* ARABIC </w:instrText>
      </w:r>
      <w:r>
        <w:fldChar w:fldCharType="separate"/>
      </w:r>
      <w:r w:rsidR="00410196">
        <w:rPr>
          <w:noProof/>
        </w:rPr>
        <w:t>6</w:t>
      </w:r>
      <w:r>
        <w:fldChar w:fldCharType="end"/>
      </w:r>
      <w:bookmarkEnd w:id="18"/>
      <w:r>
        <w:t xml:space="preserve">. Example of UCI mapping for Part 2 including an MTRP CSI report with Mode 1 and </w:t>
      </w:r>
      <m:oMath>
        <m:r>
          <m:rPr>
            <m:sty m:val="bi"/>
          </m:rPr>
          <w:rPr>
            <w:rFonts w:ascii="Cambria Math" w:hAnsi="Cambria Math"/>
          </w:rPr>
          <m:t>X=2</m:t>
        </m:r>
      </m:oMath>
      <w:r>
        <w:t xml:space="preserve">. CSI report </w:t>
      </w:r>
      <m:oMath>
        <m:r>
          <m:rPr>
            <m:sty m:val="bi"/>
          </m:rPr>
          <w:rPr>
            <w:rFonts w:ascii="Cambria Math" w:hAnsi="Cambria Math"/>
          </w:rPr>
          <m:t>n</m:t>
        </m:r>
      </m:oMath>
      <w:r>
        <w:t xml:space="preserve"> contains 3 CSIs: one NCJT CSI and 2 single-TRP CSIs</w:t>
      </w:r>
    </w:p>
    <w:p w14:paraId="7C7C57C4" w14:textId="77777777" w:rsidR="00440CD5" w:rsidRPr="000D1AE4" w:rsidRDefault="00440CD5" w:rsidP="00440CD5"/>
    <w:p w14:paraId="20CAFB10" w14:textId="77777777" w:rsidR="00440CD5" w:rsidRDefault="00440CD5" w:rsidP="00440CD5"/>
    <w:p w14:paraId="4B96FE87" w14:textId="77777777" w:rsidR="00410196" w:rsidRPr="00410196" w:rsidRDefault="00410196" w:rsidP="00440CD5">
      <w:pPr>
        <w:pStyle w:val="ListParagraph"/>
        <w:numPr>
          <w:ilvl w:val="0"/>
          <w:numId w:val="9"/>
        </w:numPr>
        <w:spacing w:after="180"/>
        <w:ind w:left="1417" w:hanging="357"/>
        <w:contextualSpacing w:val="0"/>
        <w:rPr>
          <w:b/>
          <w:bCs/>
          <w:vanish/>
        </w:rPr>
      </w:pPr>
      <w:bookmarkStart w:id="19" w:name="_Ref84011893"/>
    </w:p>
    <w:p w14:paraId="3768FD4E" w14:textId="77777777" w:rsidR="00410196" w:rsidRPr="00410196" w:rsidRDefault="00410196" w:rsidP="00440CD5">
      <w:pPr>
        <w:pStyle w:val="ListParagraph"/>
        <w:numPr>
          <w:ilvl w:val="0"/>
          <w:numId w:val="9"/>
        </w:numPr>
        <w:spacing w:after="180"/>
        <w:ind w:left="1417" w:hanging="357"/>
        <w:contextualSpacing w:val="0"/>
        <w:rPr>
          <w:b/>
          <w:bCs/>
          <w:vanish/>
        </w:rPr>
      </w:pPr>
    </w:p>
    <w:p w14:paraId="5CF0EB31" w14:textId="77777777" w:rsidR="00410196" w:rsidRPr="00410196" w:rsidRDefault="00410196" w:rsidP="00440CD5">
      <w:pPr>
        <w:pStyle w:val="ListParagraph"/>
        <w:numPr>
          <w:ilvl w:val="0"/>
          <w:numId w:val="9"/>
        </w:numPr>
        <w:spacing w:after="180"/>
        <w:ind w:left="1417" w:hanging="357"/>
        <w:contextualSpacing w:val="0"/>
        <w:rPr>
          <w:b/>
          <w:bCs/>
          <w:vanish/>
        </w:rPr>
      </w:pPr>
    </w:p>
    <w:p w14:paraId="20B2C3DA" w14:textId="77777777" w:rsidR="00410196" w:rsidRPr="00410196" w:rsidRDefault="00410196" w:rsidP="00440CD5">
      <w:pPr>
        <w:pStyle w:val="ListParagraph"/>
        <w:numPr>
          <w:ilvl w:val="0"/>
          <w:numId w:val="9"/>
        </w:numPr>
        <w:spacing w:after="180"/>
        <w:ind w:left="1417" w:hanging="357"/>
        <w:contextualSpacing w:val="0"/>
        <w:rPr>
          <w:b/>
          <w:bCs/>
          <w:vanish/>
        </w:rPr>
      </w:pPr>
    </w:p>
    <w:p w14:paraId="59A2DC42" w14:textId="77777777" w:rsidR="00410196" w:rsidRPr="00410196" w:rsidRDefault="00410196" w:rsidP="00440CD5">
      <w:pPr>
        <w:pStyle w:val="ListParagraph"/>
        <w:numPr>
          <w:ilvl w:val="0"/>
          <w:numId w:val="9"/>
        </w:numPr>
        <w:spacing w:after="180"/>
        <w:ind w:left="1417" w:hanging="357"/>
        <w:contextualSpacing w:val="0"/>
        <w:rPr>
          <w:b/>
          <w:bCs/>
          <w:vanish/>
        </w:rPr>
      </w:pPr>
    </w:p>
    <w:p w14:paraId="17092319" w14:textId="77777777" w:rsidR="00410196" w:rsidRPr="00410196" w:rsidRDefault="00410196" w:rsidP="00440CD5">
      <w:pPr>
        <w:pStyle w:val="ListParagraph"/>
        <w:numPr>
          <w:ilvl w:val="0"/>
          <w:numId w:val="9"/>
        </w:numPr>
        <w:spacing w:after="180"/>
        <w:ind w:left="1417" w:hanging="357"/>
        <w:contextualSpacing w:val="0"/>
        <w:rPr>
          <w:b/>
          <w:bCs/>
          <w:vanish/>
        </w:rPr>
      </w:pPr>
    </w:p>
    <w:p w14:paraId="0F0EC401" w14:textId="57E8BF8B" w:rsidR="00440CD5" w:rsidRPr="006A1F5F" w:rsidRDefault="00440CD5" w:rsidP="00440CD5">
      <w:pPr>
        <w:pStyle w:val="ListParagraph"/>
        <w:numPr>
          <w:ilvl w:val="0"/>
          <w:numId w:val="9"/>
        </w:numPr>
        <w:spacing w:after="180"/>
        <w:ind w:left="1417" w:hanging="357"/>
        <w:contextualSpacing w:val="0"/>
        <w:rPr>
          <w:b/>
          <w:bCs/>
        </w:rPr>
      </w:pPr>
      <w:bookmarkStart w:id="20" w:name="_Ref87026564"/>
      <w:r w:rsidRPr="006A1F5F">
        <w:rPr>
          <w:b/>
          <w:bCs/>
        </w:rPr>
        <w:t xml:space="preserve">Regarding Issue 2, </w:t>
      </w:r>
      <w:r w:rsidRPr="006A1F5F">
        <w:rPr>
          <w:b/>
          <w:bCs/>
          <w:i/>
          <w:iCs/>
        </w:rPr>
        <w:t>i.e.</w:t>
      </w:r>
      <w:r w:rsidRPr="006A1F5F">
        <w:rPr>
          <w:b/>
          <w:bCs/>
        </w:rPr>
        <w:t>, whether a prioritisation between the CSIs is needed to enhance omission rules, no prioritisation</w:t>
      </w:r>
      <w:r>
        <w:rPr>
          <w:b/>
          <w:bCs/>
        </w:rPr>
        <w:t xml:space="preserve"> between CSIs</w:t>
      </w:r>
      <w:r w:rsidRPr="006A1F5F">
        <w:rPr>
          <w:b/>
          <w:bCs/>
        </w:rPr>
        <w:t xml:space="preserve"> is needed </w:t>
      </w:r>
      <w:r w:rsidR="001A7DE4">
        <w:rPr>
          <w:b/>
          <w:bCs/>
        </w:rPr>
        <w:t>because</w:t>
      </w:r>
      <w:r w:rsidRPr="006A1F5F">
        <w:rPr>
          <w:b/>
          <w:bCs/>
        </w:rPr>
        <w:t xml:space="preserve"> the</w:t>
      </w:r>
      <w:r>
        <w:rPr>
          <w:b/>
          <w:bCs/>
        </w:rPr>
        <w:t xml:space="preserve"> 3</w:t>
      </w:r>
      <w:r w:rsidRPr="006A1F5F">
        <w:rPr>
          <w:b/>
          <w:bCs/>
        </w:rPr>
        <w:t xml:space="preserve"> reporting priority levels</w:t>
      </w:r>
      <w:r w:rsidR="00C02D1F">
        <w:rPr>
          <w:b/>
          <w:bCs/>
        </w:rPr>
        <w:t xml:space="preserve"> for WB CSI, even SB and odd SB CSI</w:t>
      </w:r>
      <w:r>
        <w:rPr>
          <w:b/>
          <w:bCs/>
        </w:rPr>
        <w:t xml:space="preserve"> </w:t>
      </w:r>
      <w:r w:rsidR="00C02D1F">
        <w:rPr>
          <w:b/>
          <w:bCs/>
        </w:rPr>
        <w:t>can be assigned</w:t>
      </w:r>
      <w:r w:rsidRPr="006A1F5F">
        <w:rPr>
          <w:b/>
          <w:bCs/>
        </w:rPr>
        <w:t xml:space="preserve"> </w:t>
      </w:r>
      <w:r w:rsidR="00C02D1F">
        <w:rPr>
          <w:b/>
          <w:bCs/>
        </w:rPr>
        <w:t>to each CSI in the report</w:t>
      </w:r>
      <w:bookmarkEnd w:id="19"/>
      <w:r w:rsidR="00C02D1F">
        <w:rPr>
          <w:b/>
          <w:bCs/>
        </w:rPr>
        <w:t>.</w:t>
      </w:r>
      <w:bookmarkEnd w:id="20"/>
    </w:p>
    <w:p w14:paraId="44821CCA" w14:textId="77777777" w:rsidR="00440CD5" w:rsidRDefault="00440CD5" w:rsidP="00440CD5">
      <w:r w:rsidRPr="00577953">
        <w:rPr>
          <w:u w:val="single"/>
        </w:rPr>
        <w:t>Regarding Issue 3</w:t>
      </w:r>
      <w:r>
        <w:t xml:space="preserve">, </w:t>
      </w:r>
      <w:r w:rsidRPr="00506453">
        <w:rPr>
          <w:i/>
          <w:iCs/>
        </w:rPr>
        <w:t>i.e.</w:t>
      </w:r>
      <w:r>
        <w:t xml:space="preserve">, whether any enhancement to the CPU occupation rules is needed, it is possible to improve the handling of CPU calculations for MTRP CSI reports with multiple CSIs without impacting the legacy CSI reports. One solution consists in introducing </w:t>
      </w:r>
      <m:oMath>
        <m:r>
          <w:rPr>
            <w:rFonts w:ascii="Cambria Math" w:hAnsi="Cambria Math"/>
          </w:rPr>
          <m:t>X+1</m:t>
        </m:r>
      </m:oMath>
      <w:r>
        <w:t xml:space="preserve"> separate CPU requirements for each of the </w:t>
      </w:r>
      <m:oMath>
        <m:r>
          <w:rPr>
            <w:rFonts w:ascii="Cambria Math" w:hAnsi="Cambria Math"/>
          </w:rPr>
          <m:t>X+1</m:t>
        </m:r>
      </m:oMath>
      <w:r>
        <w:t xml:space="preserve"> CSIs in the report alongside the legacy total CPU requirement for the CSI report. These separate CPU requirements can be used in a special case, whe</w:t>
      </w:r>
      <w:proofErr w:type="spellStart"/>
      <w:r>
        <w:t>n</w:t>
      </w:r>
      <w:proofErr w:type="spellEnd"/>
      <w:r>
        <w:t xml:space="preserve"> the first CSI report exceeding the CPU count, </w:t>
      </w:r>
      <w:r w:rsidRPr="006960E1">
        <w:rPr>
          <w:i/>
          <w:iCs/>
        </w:rPr>
        <w:t>i.e.</w:t>
      </w:r>
      <w:r>
        <w:t xml:space="preserve">, CSI report </w:t>
      </w:r>
      <m:oMath>
        <m:r>
          <w:rPr>
            <w:rFonts w:ascii="Cambria Math" w:hAnsi="Cambria Math"/>
          </w:rPr>
          <m:t>n=M</m:t>
        </m:r>
      </m:oMath>
      <w:r>
        <w:t xml:space="preserve">, is an MTRP CSI report configured with Mode 1 and </w:t>
      </w:r>
      <m:oMath>
        <m:r>
          <w:rPr>
            <w:rFonts w:ascii="Cambria Math" w:hAnsi="Cambria Math"/>
          </w:rPr>
          <m:t>X=1</m:t>
        </m:r>
      </m:oMath>
      <w:r>
        <w:t xml:space="preserve"> or </w:t>
      </w:r>
      <m:oMath>
        <m:r>
          <w:rPr>
            <w:rFonts w:ascii="Cambria Math" w:hAnsi="Cambria Math"/>
          </w:rPr>
          <m:t>2</m:t>
        </m:r>
      </m:oMath>
      <w:r>
        <w:t>.</w:t>
      </w:r>
    </w:p>
    <w:p w14:paraId="4E9738FA" w14:textId="77777777" w:rsidR="00440CD5" w:rsidRDefault="00440CD5" w:rsidP="00440CD5">
      <w:r>
        <w:t xml:space="preserve">The following rule can be appended to first paragraph of Sec 5.2.1.6 in 38.214. If CSI report </w:t>
      </w:r>
      <m:oMath>
        <m:r>
          <w:rPr>
            <w:rFonts w:ascii="Cambria Math" w:hAnsi="Cambria Math"/>
          </w:rPr>
          <m:t>n=M</m:t>
        </m:r>
      </m:oMath>
      <w:r>
        <w:t xml:space="preserve"> is an MTRP CSI report co</w:t>
      </w:r>
      <w:proofErr w:type="spellStart"/>
      <w:r>
        <w:t>nfigured</w:t>
      </w:r>
      <w:proofErr w:type="spellEnd"/>
      <w:r>
        <w:t xml:space="preserve"> with Mode 1 and </w:t>
      </w:r>
      <m:oMath>
        <m:r>
          <w:rPr>
            <w:rFonts w:ascii="Cambria Math" w:hAnsi="Cambria Math"/>
          </w:rPr>
          <m:t>X=1</m:t>
        </m:r>
      </m:oMath>
      <w:r>
        <w:t xml:space="preserve"> or </w:t>
      </w:r>
      <m:oMath>
        <m:r>
          <w:rPr>
            <w:rFonts w:ascii="Cambria Math" w:hAnsi="Cambria Math"/>
          </w:rPr>
          <m:t>2</m:t>
        </m:r>
      </m:oMath>
      <w:r>
        <w:t xml:space="preserve">, where each CSI, </w:t>
      </w:r>
      <m:oMath>
        <m:r>
          <w:rPr>
            <w:rFonts w:ascii="Cambria Math" w:hAnsi="Cambria Math"/>
          </w:rPr>
          <m:t>x=0,…,X</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(M,x)</m:t>
            </m:r>
          </m:sup>
        </m:sSubSup>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nary>
          <m:naryPr>
            <m:chr m:val="∑"/>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d>
                  <m:dPr>
                    <m:ctrlPr>
                      <w:rPr>
                        <w:rFonts w:ascii="Cambria Math" w:hAnsi="Cambria Math"/>
                        <w:i/>
                      </w:rPr>
                    </m:ctrlPr>
                  </m:dPr>
                  <m:e>
                    <m:r>
                      <w:rPr>
                        <w:rFonts w:ascii="Cambria Math" w:hAnsi="Cambria Math"/>
                      </w:rPr>
                      <m:t>n</m:t>
                    </m:r>
                  </m:e>
                </m:d>
              </m:sup>
            </m:sSubSup>
          </m:e>
        </m:nary>
      </m:oMath>
      <w:r>
        <w:t xml:space="preserve"> CPUs are unoccupied, the UE is expected to update the first </w:t>
      </w:r>
      <m:oMath>
        <m:r>
          <w:rPr>
            <w:rFonts w:ascii="Cambria Math" w:hAnsi="Cambria Math"/>
          </w:rPr>
          <m:t>Y</m:t>
        </m:r>
      </m:oMath>
      <w:r>
        <w:t xml:space="preserve"> CSIs and is not required to update the last </w:t>
      </w:r>
      <m:oMath>
        <m:r>
          <w:rPr>
            <w:rFonts w:ascii="Cambria Math" w:hAnsi="Cambria Math"/>
          </w:rPr>
          <m:t>X+1-Y</m:t>
        </m:r>
      </m:oMath>
      <w:r>
        <w:t xml:space="preserve"> CSIs, according to their UCI mapping order, where </w:t>
      </w:r>
      <m:oMath>
        <m:r>
          <w:rPr>
            <w:rFonts w:ascii="Cambria Math" w:hAnsi="Cambria Math"/>
          </w:rPr>
          <m:t>0≤Y≤X+1</m:t>
        </m:r>
      </m:oMath>
      <w:r>
        <w:t xml:space="preserve"> is the largest value such that </w:t>
      </w:r>
      <m:oMath>
        <m:nary>
          <m:naryPr>
            <m:chr m:val="∑"/>
            <m:ctrlPr>
              <w:rPr>
                <w:rFonts w:ascii="Cambria Math" w:hAnsi="Cambria Math"/>
                <w:i/>
              </w:rPr>
            </m:ctrlPr>
          </m:naryPr>
          <m:sub>
            <m:r>
              <w:rPr>
                <w:rFonts w:ascii="Cambria Math" w:hAnsi="Cambria Math"/>
              </w:rPr>
              <m:t>x=0</m:t>
            </m:r>
          </m:sub>
          <m:sup>
            <m:r>
              <w:rPr>
                <w:rFonts w:ascii="Cambria Math" w:hAnsi="Cambria Math"/>
              </w:rPr>
              <m:t>Y-1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(M,x)</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nary>
          <m:naryPr>
            <m:chr m:val="∑"/>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d>
                  <m:dPr>
                    <m:ctrlPr>
                      <w:rPr>
                        <w:rFonts w:ascii="Cambria Math" w:hAnsi="Cambria Math"/>
                        <w:i/>
                      </w:rPr>
                    </m:ctrlPr>
                  </m:dPr>
                  <m:e>
                    <m:r>
                      <w:rPr>
                        <w:rFonts w:ascii="Cambria Math" w:hAnsi="Cambria Math"/>
                      </w:rPr>
                      <m:t>n</m:t>
                    </m:r>
                  </m:e>
                </m:d>
              </m:sup>
            </m:sSubSup>
          </m:e>
        </m:nary>
      </m:oMath>
      <w:r>
        <w:t xml:space="preserve"> holds. </w:t>
      </w:r>
    </w:p>
    <w:p w14:paraId="1A71AAD6" w14:textId="4077619D" w:rsidR="00440CD5" w:rsidRDefault="00440CD5" w:rsidP="00440CD5">
      <w:pPr>
        <w:pStyle w:val="ListParagraph"/>
        <w:numPr>
          <w:ilvl w:val="0"/>
          <w:numId w:val="9"/>
        </w:numPr>
        <w:spacing w:after="180"/>
        <w:ind w:left="1417" w:hanging="357"/>
        <w:contextualSpacing w:val="0"/>
        <w:rPr>
          <w:b/>
          <w:bCs/>
        </w:rPr>
      </w:pPr>
      <w:bookmarkStart w:id="21" w:name="_Ref84011907"/>
      <w:r w:rsidRPr="003A44DD">
        <w:rPr>
          <w:b/>
          <w:bCs/>
        </w:rPr>
        <w:t xml:space="preserve">Regarding Issue 3, i.e., whether any enhancement to the CPU occupation rules is needed, support improved handling of CPU calculations for </w:t>
      </w:r>
      <w:r w:rsidR="002A24C9">
        <w:rPr>
          <w:b/>
          <w:bCs/>
        </w:rPr>
        <w:t xml:space="preserve">Mode 1 and </w:t>
      </w:r>
      <m:oMath>
        <m:r>
          <m:rPr>
            <m:sty m:val="bi"/>
          </m:rPr>
          <w:rPr>
            <w:rFonts w:ascii="Cambria Math" w:hAnsi="Cambria Math"/>
          </w:rPr>
          <m:t>X=1,2</m:t>
        </m:r>
      </m:oMath>
      <w:r w:rsidR="001A7DE4">
        <w:rPr>
          <w:b/>
        </w:rPr>
        <w:t>,</w:t>
      </w:r>
      <w:r w:rsidRPr="003A44DD">
        <w:rPr>
          <w:b/>
          <w:bCs/>
        </w:rPr>
        <w:t xml:space="preserve"> without impacting the rules for legacy CSI reports. This can be done by</w:t>
      </w:r>
      <w:bookmarkEnd w:id="21"/>
    </w:p>
    <w:p w14:paraId="15B38952" w14:textId="7D39C6D2" w:rsidR="00440CD5" w:rsidRDefault="00440CD5" w:rsidP="00440CD5">
      <w:pPr>
        <w:pStyle w:val="ListParagraph"/>
        <w:numPr>
          <w:ilvl w:val="0"/>
          <w:numId w:val="39"/>
        </w:numPr>
        <w:spacing w:after="180"/>
        <w:contextualSpacing w:val="0"/>
        <w:rPr>
          <w:b/>
          <w:bCs/>
        </w:rPr>
      </w:pPr>
      <w:r w:rsidRPr="003A44DD">
        <w:rPr>
          <w:b/>
          <w:bCs/>
        </w:rPr>
        <w:t xml:space="preserve">introducing </w:t>
      </w:r>
      <m:oMath>
        <m:r>
          <m:rPr>
            <m:sty m:val="bi"/>
          </m:rPr>
          <w:rPr>
            <w:rFonts w:ascii="Cambria Math" w:hAnsi="Cambria Math"/>
          </w:rPr>
          <m:t>X+1</m:t>
        </m:r>
      </m:oMath>
      <w:r w:rsidRPr="003A44DD">
        <w:rPr>
          <w:b/>
          <w:bCs/>
        </w:rPr>
        <w:t xml:space="preserve"> separate CPU occupations</w:t>
      </w:r>
      <w:r w:rsidR="009252D0">
        <w:rPr>
          <w:b/>
          <w:bCs/>
        </w:rPr>
        <w:t xml:space="preserve"> </w:t>
      </w:r>
      <w:r w:rsidR="009252D0" w:rsidRPr="003A44DD">
        <w:rPr>
          <w:b/>
          <w:bCs/>
        </w:rPr>
        <w:t xml:space="preserve">for an MTRP CSI report </w:t>
      </w:r>
      <m:oMath>
        <m:r>
          <m:rPr>
            <m:sty m:val="bi"/>
          </m:rPr>
          <w:rPr>
            <w:rFonts w:ascii="Cambria Math" w:hAnsi="Cambria Math"/>
          </w:rPr>
          <m:t>n</m:t>
        </m:r>
      </m:oMath>
      <w:r w:rsidR="009252D0" w:rsidRPr="003A44DD">
        <w:rPr>
          <w:b/>
          <w:bCs/>
        </w:rPr>
        <w:t xml:space="preserve"> configured w</w:t>
      </w:r>
      <w:proofErr w:type="spellStart"/>
      <w:r w:rsidR="009252D0" w:rsidRPr="003A44DD">
        <w:rPr>
          <w:b/>
          <w:bCs/>
        </w:rPr>
        <w:t>ith</w:t>
      </w:r>
      <w:proofErr w:type="spellEnd"/>
      <w:r w:rsidR="009252D0" w:rsidRPr="003A44DD">
        <w:rPr>
          <w:b/>
          <w:bCs/>
        </w:rPr>
        <w:t xml:space="preserve"> Mode 1 and </w:t>
      </w:r>
      <m:oMath>
        <m:r>
          <m:rPr>
            <m:sty m:val="bi"/>
          </m:rPr>
          <w:rPr>
            <w:rFonts w:ascii="Cambria Math" w:hAnsi="Cambria Math"/>
          </w:rPr>
          <m:t>X=1</m:t>
        </m:r>
      </m:oMath>
      <w:r w:rsidR="009252D0" w:rsidRPr="003A44DD">
        <w:rPr>
          <w:b/>
          <w:bCs/>
        </w:rPr>
        <w:t xml:space="preserve"> or </w:t>
      </w:r>
      <m:oMath>
        <m:r>
          <m:rPr>
            <m:sty m:val="bi"/>
          </m:rPr>
          <w:rPr>
            <w:rFonts w:ascii="Cambria Math" w:hAnsi="Cambria Math"/>
          </w:rPr>
          <m:t>2</m:t>
        </m:r>
      </m:oMath>
      <w:r w:rsidR="009252D0">
        <w:rPr>
          <w:b/>
          <w:bCs/>
        </w:rPr>
        <w:t>:</w:t>
      </w:r>
      <w:r w:rsidRPr="003A44DD">
        <w:rPr>
          <w:b/>
          <w:bCs/>
        </w:rPr>
        <w:t xml:space="preserve">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(n,x)</m:t>
            </m:r>
          </m:sup>
        </m:sSubSup>
      </m:oMath>
      <w:r w:rsidRPr="003A44DD">
        <w:rPr>
          <w:b/>
          <w:bCs/>
        </w:rPr>
        <w:t xml:space="preserve">, with </w:t>
      </w:r>
      <m:oMath>
        <m:r>
          <m:rPr>
            <m:sty m:val="bi"/>
          </m:rPr>
          <w:rPr>
            <w:rFonts w:ascii="Cambria Math" w:hAnsi="Cambria Math"/>
          </w:rPr>
          <m:t>x=0,…,X</m:t>
        </m:r>
      </m:oMath>
      <w:r w:rsidRPr="003A44DD">
        <w:rPr>
          <w:b/>
          <w:bCs/>
        </w:rPr>
        <w:t>, alongside the legacy</w:t>
      </w:r>
      <w:r>
        <w:rPr>
          <w:b/>
          <w:bCs/>
        </w:rPr>
        <w:t xml:space="preserve">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d>
              <m:dPr>
                <m:ctrlPr>
                  <w:rPr>
                    <w:rFonts w:ascii="Cambria Math" w:hAnsi="Cambria Math"/>
                    <w:b/>
                    <w:bCs/>
                    <w:i/>
                  </w:rPr>
                </m:ctrlPr>
              </m:dPr>
              <m:e>
                <m:r>
                  <m:rPr>
                    <m:sty m:val="bi"/>
                  </m:rPr>
                  <w:rPr>
                    <w:rFonts w:ascii="Cambria Math" w:hAnsi="Cambria Math"/>
                  </w:rPr>
                  <m:t>n</m:t>
                </m:r>
              </m:e>
            </m:d>
          </m:sup>
        </m:sSubSup>
      </m:oMath>
      <w:r>
        <w:rPr>
          <w:b/>
          <w:bCs/>
        </w:rPr>
        <w:t xml:space="preserve"> such that</w:t>
      </w:r>
      <w:r w:rsidR="009252D0">
        <w:rPr>
          <w:b/>
          <w:bCs/>
        </w:rPr>
        <w:t xml:space="preserve">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(n,0)</m:t>
            </m:r>
          </m:sup>
        </m:sSubSup>
        <m:r>
          <m:rPr>
            <m:sty m:val="bi"/>
          </m:rPr>
          <w:rPr>
            <w:rFonts w:ascii="Cambria Math" w:hAnsi="Cambria Math"/>
          </w:rPr>
          <m:t>=2</m:t>
        </m:r>
        <m:r>
          <m:rPr>
            <m:sty m:val="bi"/>
          </m:rPr>
          <w:rPr>
            <w:rFonts w:ascii="Cambria Math" w:hAnsi="Cambria Math"/>
          </w:rPr>
          <m:t>N</m:t>
        </m:r>
      </m:oMath>
      <w:r w:rsidR="009252D0">
        <w:rPr>
          <w:b/>
          <w:bCs/>
        </w:rPr>
        <w:t xml:space="preserve">,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(n,1)</m:t>
            </m:r>
          </m:sup>
        </m:sSubSup>
        <m:r>
          <m:rPr>
            <m:sty m:val="bi"/>
          </m:rPr>
          <w:rPr>
            <w:rFonts w:ascii="Cambria Math" w:hAnsi="Cambria Math"/>
          </w:rPr>
          <m:t>=M</m:t>
        </m:r>
      </m:oMath>
      <w:r w:rsidR="009252D0">
        <w:rPr>
          <w:b/>
          <w:bCs/>
        </w:rPr>
        <w:t xml:space="preserve">, for </w:t>
      </w:r>
      <m:oMath>
        <m:r>
          <m:rPr>
            <m:sty m:val="bi"/>
          </m:rPr>
          <w:rPr>
            <w:rFonts w:ascii="Cambria Math" w:hAnsi="Cambria Math"/>
          </w:rPr>
          <m:t>X=1</m:t>
        </m:r>
      </m:oMath>
      <w:r w:rsidR="009252D0">
        <w:rPr>
          <w:b/>
          <w:bCs/>
        </w:rPr>
        <w:t xml:space="preserve"> and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(n,0)</m:t>
            </m:r>
          </m:sup>
        </m:sSubSup>
        <m:r>
          <m:rPr>
            <m:sty m:val="bi"/>
          </m:rPr>
          <w:rPr>
            <w:rFonts w:ascii="Cambria Math" w:hAnsi="Cambria Math"/>
          </w:rPr>
          <m:t>=2</m:t>
        </m:r>
        <m:r>
          <m:rPr>
            <m:sty m:val="bi"/>
          </m:rPr>
          <w:rPr>
            <w:rFonts w:ascii="Cambria Math" w:hAnsi="Cambria Math"/>
          </w:rPr>
          <m:t>N</m:t>
        </m:r>
      </m:oMath>
      <w:r w:rsidR="009252D0">
        <w:rPr>
          <w:b/>
          <w:bCs/>
        </w:rPr>
        <w:t xml:space="preserve">,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(n,1)</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oMath>
      <w:r w:rsidR="009252D0">
        <w:rPr>
          <w:b/>
          <w:bCs/>
        </w:rPr>
        <w:t xml:space="preserve">,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(n,2)</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2</m:t>
            </m:r>
          </m:sub>
        </m:sSub>
      </m:oMath>
      <w:r w:rsidR="009252D0">
        <w:rPr>
          <w:b/>
          <w:bCs/>
        </w:rPr>
        <w:t xml:space="preserve">, for </w:t>
      </w:r>
      <m:oMath>
        <m:r>
          <m:rPr>
            <m:sty m:val="bi"/>
          </m:rPr>
          <w:rPr>
            <w:rFonts w:ascii="Cambria Math" w:hAnsi="Cambria Math"/>
          </w:rPr>
          <m:t>X=2</m:t>
        </m:r>
      </m:oMath>
      <w:r w:rsidR="00FE005E">
        <w:rPr>
          <w:b/>
          <w:bCs/>
        </w:rPr>
        <w:t>, and</w:t>
      </w:r>
      <w:r w:rsidRPr="003A44DD">
        <w:rPr>
          <w:b/>
          <w:bCs/>
        </w:rPr>
        <w:t xml:space="preserve">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d>
              <m:dPr>
                <m:ctrlPr>
                  <w:rPr>
                    <w:rFonts w:ascii="Cambria Math" w:hAnsi="Cambria Math"/>
                    <w:b/>
                    <w:bCs/>
                    <w:i/>
                  </w:rPr>
                </m:ctrlPr>
              </m:dPr>
              <m:e>
                <m:r>
                  <m:rPr>
                    <m:sty m:val="bi"/>
                  </m:rPr>
                  <w:rPr>
                    <w:rFonts w:ascii="Cambria Math" w:hAnsi="Cambria Math"/>
                  </w:rPr>
                  <m:t>n</m:t>
                </m:r>
              </m:e>
            </m:d>
          </m:sup>
        </m:sSubSup>
        <m:r>
          <m:rPr>
            <m:sty m:val="bi"/>
          </m:rPr>
          <w:rPr>
            <w:rFonts w:ascii="Cambria Math" w:hAnsi="Cambria Math"/>
          </w:rPr>
          <m:t>=2</m:t>
        </m:r>
        <m:r>
          <m:rPr>
            <m:sty m:val="bi"/>
          </m:rPr>
          <w:rPr>
            <w:rFonts w:ascii="Cambria Math" w:hAnsi="Cambria Math"/>
          </w:rPr>
          <m:t>N+M=</m:t>
        </m:r>
        <m:nary>
          <m:naryPr>
            <m:chr m:val="∑"/>
            <m:ctrlPr>
              <w:rPr>
                <w:rFonts w:ascii="Cambria Math" w:hAnsi="Cambria Math"/>
                <w:b/>
                <w:bCs/>
                <w:i/>
              </w:rPr>
            </m:ctrlPr>
          </m:naryPr>
          <m:sub>
            <m:r>
              <m:rPr>
                <m:sty m:val="bi"/>
              </m:rPr>
              <w:rPr>
                <w:rFonts w:ascii="Cambria Math" w:hAnsi="Cambria Math"/>
              </w:rPr>
              <m:t>x=0</m:t>
            </m:r>
          </m:sub>
          <m:sup>
            <m:r>
              <m:rPr>
                <m:sty m:val="bi"/>
              </m:rPr>
              <w:rPr>
                <w:rFonts w:ascii="Cambria Math" w:hAnsi="Cambria Math"/>
              </w:rPr>
              <m:t>X</m:t>
            </m:r>
          </m:sup>
          <m:e>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(n,x)</m:t>
                </m:r>
              </m:sup>
            </m:sSubSup>
          </m:e>
        </m:nary>
      </m:oMath>
      <w:r>
        <w:rPr>
          <w:b/>
          <w:bCs/>
        </w:rPr>
        <w:t xml:space="preserve">; </w:t>
      </w:r>
    </w:p>
    <w:p w14:paraId="23A7BD66" w14:textId="5AE31963" w:rsidR="00440CD5" w:rsidRDefault="00440CD5" w:rsidP="00440CD5">
      <w:pPr>
        <w:pStyle w:val="ListParagraph"/>
        <w:numPr>
          <w:ilvl w:val="0"/>
          <w:numId w:val="39"/>
        </w:numPr>
        <w:spacing w:after="180"/>
        <w:contextualSpacing w:val="0"/>
        <w:rPr>
          <w:b/>
          <w:bCs/>
        </w:rPr>
      </w:pPr>
      <w:r w:rsidRPr="003A44DD">
        <w:rPr>
          <w:b/>
          <w:bCs/>
        </w:rPr>
        <w:t xml:space="preserve">adding a dedicated “soft” formula </w:t>
      </w:r>
      <w:r>
        <w:rPr>
          <w:b/>
          <w:bCs/>
        </w:rPr>
        <w:t xml:space="preserve">in Sec. 5.2.1.6 of 38.214 </w:t>
      </w:r>
      <w:r w:rsidRPr="003A44DD">
        <w:rPr>
          <w:b/>
          <w:bCs/>
        </w:rPr>
        <w:t>for the case when the first CSI report exceeding the CPU count</w:t>
      </w:r>
      <w:r w:rsidR="00FE005E">
        <w:rPr>
          <w:b/>
          <w:bCs/>
        </w:rPr>
        <w:t xml:space="preserve"> </w:t>
      </w:r>
      <w:r w:rsidRPr="003A44DD">
        <w:rPr>
          <w:b/>
          <w:bCs/>
        </w:rPr>
        <w:t xml:space="preserve">is an MTRP CSI report configured with Mode 1 and </w:t>
      </w:r>
      <m:oMath>
        <m:r>
          <m:rPr>
            <m:sty m:val="bi"/>
          </m:rPr>
          <w:rPr>
            <w:rFonts w:ascii="Cambria Math" w:hAnsi="Cambria Math"/>
          </w:rPr>
          <m:t>X=1</m:t>
        </m:r>
      </m:oMath>
      <w:r w:rsidRPr="003A44DD">
        <w:rPr>
          <w:b/>
          <w:bCs/>
        </w:rPr>
        <w:t xml:space="preserve"> or </w:t>
      </w:r>
      <m:oMath>
        <m:r>
          <m:rPr>
            <m:sty m:val="bi"/>
          </m:rPr>
          <w:rPr>
            <w:rFonts w:ascii="Cambria Math" w:hAnsi="Cambria Math"/>
          </w:rPr>
          <m:t>2</m:t>
        </m:r>
      </m:oMath>
      <w:r w:rsidRPr="003A44DD">
        <w:rPr>
          <w:b/>
          <w:bCs/>
        </w:rPr>
        <w:t>.</w:t>
      </w:r>
    </w:p>
    <w:p w14:paraId="7519A4C7" w14:textId="25AEC8CF" w:rsidR="00440CD5" w:rsidRDefault="00FE005E" w:rsidP="00440CD5">
      <w:pPr>
        <w:pStyle w:val="ListParagraph"/>
        <w:numPr>
          <w:ilvl w:val="0"/>
          <w:numId w:val="9"/>
        </w:numPr>
        <w:spacing w:after="180"/>
        <w:ind w:left="1417" w:hanging="357"/>
        <w:contextualSpacing w:val="0"/>
        <w:rPr>
          <w:b/>
          <w:bCs/>
        </w:rPr>
      </w:pPr>
      <w:bookmarkStart w:id="22" w:name="_Ref84011948"/>
      <w:r>
        <w:rPr>
          <w:b/>
          <w:bCs/>
        </w:rPr>
        <w:t>Text proposal for the</w:t>
      </w:r>
      <w:r w:rsidR="00440CD5">
        <w:rPr>
          <w:b/>
          <w:bCs/>
        </w:rPr>
        <w:t xml:space="preserve"> additional “soft” formula for CSI updates at the end of the first paragraph </w:t>
      </w:r>
      <w:r w:rsidR="00440CD5" w:rsidRPr="009468F2">
        <w:rPr>
          <w:b/>
          <w:bCs/>
        </w:rPr>
        <w:t>of Sec 5.2.1.6 in 38.214</w:t>
      </w:r>
      <w:r w:rsidR="00440CD5">
        <w:rPr>
          <w:b/>
          <w:bCs/>
        </w:rPr>
        <w:t>:</w:t>
      </w:r>
      <w:bookmarkEnd w:id="22"/>
    </w:p>
    <w:p w14:paraId="73D3655E" w14:textId="1402CF0E" w:rsidR="00440CD5" w:rsidRPr="009468F2" w:rsidRDefault="00440CD5" w:rsidP="00440CD5">
      <w:pPr>
        <w:pStyle w:val="ListParagraph"/>
        <w:spacing w:after="180"/>
        <w:ind w:left="1417"/>
        <w:contextualSpacing w:val="0"/>
        <w:rPr>
          <w:b/>
          <w:bCs/>
        </w:rPr>
      </w:pPr>
      <w:r w:rsidRPr="009468F2">
        <w:rPr>
          <w:b/>
          <w:bCs/>
        </w:rPr>
        <w:t xml:space="preserve">If </w:t>
      </w:r>
      <w:r w:rsidR="00FE005E" w:rsidRPr="009468F2">
        <w:rPr>
          <w:b/>
          <w:bCs/>
        </w:rPr>
        <w:t xml:space="preserve">CSI report </w:t>
      </w:r>
      <m:oMath>
        <m:sSup>
          <m:sSupPr>
            <m:ctrlPr>
              <w:rPr>
                <w:rFonts w:ascii="Cambria Math" w:hAnsi="Cambria Math"/>
                <w:b/>
                <w:i/>
              </w:rPr>
            </m:ctrlPr>
          </m:sSupPr>
          <m:e>
            <m:r>
              <m:rPr>
                <m:sty m:val="bi"/>
              </m:rPr>
              <w:rPr>
                <w:rFonts w:ascii="Cambria Math" w:hAnsi="Cambria Math"/>
              </w:rPr>
              <m:t>M</m:t>
            </m:r>
          </m:e>
          <m:sup>
            <m:r>
              <m:rPr>
                <m:sty m:val="bi"/>
              </m:rPr>
              <w:rPr>
                <w:rFonts w:ascii="Cambria Math" w:hAnsi="Cambria Math"/>
              </w:rPr>
              <m:t>'</m:t>
            </m:r>
          </m:sup>
        </m:sSup>
      </m:oMath>
      <w:r w:rsidR="00FE005E">
        <w:rPr>
          <w:b/>
          <w:bCs/>
        </w:rPr>
        <w:t xml:space="preserve"> is </w:t>
      </w:r>
      <w:r w:rsidR="00FE005E" w:rsidRPr="003A44DD">
        <w:rPr>
          <w:b/>
          <w:bCs/>
        </w:rPr>
        <w:t>the first CSI report exceeding the CPU count</w:t>
      </w:r>
      <w:r w:rsidR="00FE005E">
        <w:rPr>
          <w:b/>
          <w:bCs/>
        </w:rPr>
        <w:t xml:space="preserve"> </w:t>
      </w:r>
      <w:r w:rsidRPr="009468F2">
        <w:rPr>
          <w:b/>
          <w:bCs/>
        </w:rPr>
        <w:t>an</w:t>
      </w:r>
      <w:r w:rsidR="00FE005E">
        <w:rPr>
          <w:b/>
          <w:bCs/>
        </w:rPr>
        <w:t>d it is</w:t>
      </w:r>
      <w:r w:rsidRPr="009468F2">
        <w:rPr>
          <w:b/>
          <w:bCs/>
        </w:rPr>
        <w:t xml:space="preserve"> configured with Mode 1 and </w:t>
      </w:r>
      <m:oMath>
        <m:r>
          <m:rPr>
            <m:sty m:val="bi"/>
          </m:rPr>
          <w:rPr>
            <w:rFonts w:ascii="Cambria Math" w:hAnsi="Cambria Math"/>
          </w:rPr>
          <m:t>X=1</m:t>
        </m:r>
      </m:oMath>
      <w:r w:rsidRPr="009468F2">
        <w:rPr>
          <w:b/>
          <w:bCs/>
        </w:rPr>
        <w:t xml:space="preserve"> or </w:t>
      </w:r>
      <m:oMath>
        <m:r>
          <m:rPr>
            <m:sty m:val="bi"/>
          </m:rPr>
          <w:rPr>
            <w:rFonts w:ascii="Cambria Math" w:hAnsi="Cambria Math"/>
          </w:rPr>
          <m:t>2</m:t>
        </m:r>
      </m:oMath>
      <w:r w:rsidRPr="009468F2">
        <w:rPr>
          <w:b/>
          <w:bCs/>
        </w:rPr>
        <w:t xml:space="preserve">, where each CSI </w:t>
      </w:r>
      <w:r w:rsidR="00FE005E">
        <w:rPr>
          <w:b/>
          <w:bCs/>
        </w:rPr>
        <w:t>occupies</w:t>
      </w:r>
      <w:r w:rsidRPr="009468F2">
        <w:rPr>
          <w:b/>
          <w:bCs/>
        </w:rPr>
        <w:t xml:space="preserve">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m:t>
            </m:r>
            <m:sSup>
              <m:sSupPr>
                <m:ctrlPr>
                  <w:rPr>
                    <w:rFonts w:ascii="Cambria Math" w:hAnsi="Cambria Math"/>
                    <w:b/>
                    <w:i/>
                  </w:rPr>
                </m:ctrlPr>
              </m:sSupPr>
              <m:e>
                <m:r>
                  <m:rPr>
                    <m:sty m:val="bi"/>
                  </m:rPr>
                  <w:rPr>
                    <w:rFonts w:ascii="Cambria Math" w:hAnsi="Cambria Math"/>
                  </w:rPr>
                  <m:t>M</m:t>
                </m:r>
              </m:e>
              <m:sup>
                <m:r>
                  <m:rPr>
                    <m:sty m:val="bi"/>
                  </m:rPr>
                  <w:rPr>
                    <w:rFonts w:ascii="Cambria Math" w:hAnsi="Cambria Math"/>
                  </w:rPr>
                  <m:t>'</m:t>
                </m:r>
              </m:sup>
            </m:sSup>
            <m:r>
              <m:rPr>
                <m:sty m:val="bi"/>
              </m:rPr>
              <w:rPr>
                <w:rFonts w:ascii="Cambria Math" w:hAnsi="Cambria Math"/>
              </w:rPr>
              <m:t>,x)</m:t>
            </m:r>
          </m:sup>
        </m:sSubSup>
      </m:oMath>
      <w:r w:rsidR="00FE005E">
        <w:rPr>
          <w:b/>
          <w:bCs/>
        </w:rPr>
        <w:t xml:space="preserve"> CPUs</w:t>
      </w:r>
      <w:r w:rsidR="00FE005E" w:rsidRPr="009468F2">
        <w:rPr>
          <w:b/>
          <w:bCs/>
        </w:rPr>
        <w:t>,</w:t>
      </w:r>
      <w:r w:rsidR="00FE005E">
        <w:rPr>
          <w:b/>
          <w:bCs/>
        </w:rPr>
        <w:t xml:space="preserve"> for</w:t>
      </w:r>
      <w:r w:rsidR="00FE005E" w:rsidRPr="009468F2">
        <w:rPr>
          <w:b/>
          <w:bCs/>
        </w:rPr>
        <w:t xml:space="preserve"> </w:t>
      </w:r>
      <m:oMath>
        <m:r>
          <m:rPr>
            <m:sty m:val="bi"/>
          </m:rPr>
          <w:rPr>
            <w:rFonts w:ascii="Cambria Math" w:hAnsi="Cambria Math"/>
          </w:rPr>
          <m:t>x=0,…,X</m:t>
        </m:r>
      </m:oMath>
      <w:r w:rsidRPr="009468F2">
        <w:rPr>
          <w:b/>
          <w:bCs/>
        </w:rPr>
        <w:t xml:space="preserve">, and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CPU</m:t>
            </m:r>
          </m:sub>
        </m:sSub>
        <m:r>
          <m:rPr>
            <m:sty m:val="bi"/>
          </m:rPr>
          <w:rPr>
            <w:rFonts w:ascii="Cambria Math" w:hAnsi="Cambria Math"/>
          </w:rPr>
          <m:t>-L-</m:t>
        </m:r>
        <m:nary>
          <m:naryPr>
            <m:chr m:val="∑"/>
            <m:ctrlPr>
              <w:rPr>
                <w:rFonts w:ascii="Cambria Math" w:hAnsi="Cambria Math"/>
                <w:b/>
                <w:bCs/>
                <w:i/>
              </w:rPr>
            </m:ctrlPr>
          </m:naryPr>
          <m:sub>
            <m:r>
              <m:rPr>
                <m:sty m:val="bi"/>
              </m:rPr>
              <w:rPr>
                <w:rFonts w:ascii="Cambria Math" w:hAnsi="Cambria Math"/>
              </w:rPr>
              <m:t>n=0</m:t>
            </m:r>
          </m:sub>
          <m:sup>
            <m:sSup>
              <m:sSupPr>
                <m:ctrlPr>
                  <w:rPr>
                    <w:rFonts w:ascii="Cambria Math" w:hAnsi="Cambria Math"/>
                    <w:b/>
                    <w:i/>
                  </w:rPr>
                </m:ctrlPr>
              </m:sSupPr>
              <m:e>
                <m:r>
                  <m:rPr>
                    <m:sty m:val="bi"/>
                  </m:rPr>
                  <w:rPr>
                    <w:rFonts w:ascii="Cambria Math" w:hAnsi="Cambria Math"/>
                  </w:rPr>
                  <m:t>M</m:t>
                </m:r>
              </m:e>
              <m:sup>
                <m:r>
                  <m:rPr>
                    <m:sty m:val="bi"/>
                  </m:rPr>
                  <w:rPr>
                    <w:rFonts w:ascii="Cambria Math" w:hAnsi="Cambria Math"/>
                  </w:rPr>
                  <m:t>'</m:t>
                </m:r>
              </m:sup>
            </m:sSup>
            <m:r>
              <m:rPr>
                <m:sty m:val="bi"/>
              </m:rPr>
              <w:rPr>
                <w:rFonts w:ascii="Cambria Math" w:hAnsi="Cambria Math"/>
              </w:rPr>
              <m:t>-1</m:t>
            </m:r>
          </m:sup>
          <m:e>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d>
                  <m:dPr>
                    <m:ctrlPr>
                      <w:rPr>
                        <w:rFonts w:ascii="Cambria Math" w:hAnsi="Cambria Math"/>
                        <w:b/>
                        <w:bCs/>
                        <w:i/>
                      </w:rPr>
                    </m:ctrlPr>
                  </m:dPr>
                  <m:e>
                    <m:r>
                      <m:rPr>
                        <m:sty m:val="bi"/>
                      </m:rPr>
                      <w:rPr>
                        <w:rFonts w:ascii="Cambria Math" w:hAnsi="Cambria Math"/>
                      </w:rPr>
                      <m:t>n</m:t>
                    </m:r>
                  </m:e>
                </m:d>
              </m:sup>
            </m:sSubSup>
          </m:e>
        </m:nary>
      </m:oMath>
      <w:r w:rsidRPr="009468F2">
        <w:rPr>
          <w:b/>
          <w:bCs/>
        </w:rPr>
        <w:t xml:space="preserve"> CPUs are unoccupied, the UE is expected to update the first </w:t>
      </w:r>
      <m:oMath>
        <m:r>
          <m:rPr>
            <m:sty m:val="bi"/>
          </m:rPr>
          <w:rPr>
            <w:rFonts w:ascii="Cambria Math" w:hAnsi="Cambria Math"/>
          </w:rPr>
          <m:t>Y</m:t>
        </m:r>
      </m:oMath>
      <w:r w:rsidRPr="009468F2">
        <w:rPr>
          <w:b/>
          <w:bCs/>
        </w:rPr>
        <w:t xml:space="preserve"> CSIs and is not required to update the last </w:t>
      </w:r>
      <m:oMath>
        <m:r>
          <m:rPr>
            <m:sty m:val="bi"/>
          </m:rPr>
          <w:rPr>
            <w:rFonts w:ascii="Cambria Math" w:hAnsi="Cambria Math"/>
          </w:rPr>
          <m:t>X+1-Y</m:t>
        </m:r>
      </m:oMath>
      <w:r w:rsidRPr="009468F2">
        <w:rPr>
          <w:b/>
          <w:bCs/>
        </w:rPr>
        <w:t xml:space="preserve"> CSIs, where </w:t>
      </w:r>
      <m:oMath>
        <m:r>
          <m:rPr>
            <m:sty m:val="bi"/>
          </m:rPr>
          <w:rPr>
            <w:rFonts w:ascii="Cambria Math" w:hAnsi="Cambria Math"/>
          </w:rPr>
          <m:t>0≤Y≤X+1</m:t>
        </m:r>
      </m:oMath>
      <w:r w:rsidRPr="009468F2">
        <w:rPr>
          <w:b/>
          <w:bCs/>
        </w:rPr>
        <w:t xml:space="preserve"> is the largest value such that </w:t>
      </w:r>
      <m:oMath>
        <m:nary>
          <m:naryPr>
            <m:chr m:val="∑"/>
            <m:ctrlPr>
              <w:rPr>
                <w:rFonts w:ascii="Cambria Math" w:hAnsi="Cambria Math"/>
                <w:b/>
                <w:bCs/>
                <w:i/>
              </w:rPr>
            </m:ctrlPr>
          </m:naryPr>
          <m:sub>
            <m:r>
              <m:rPr>
                <m:sty m:val="bi"/>
              </m:rPr>
              <w:rPr>
                <w:rFonts w:ascii="Cambria Math" w:hAnsi="Cambria Math"/>
              </w:rPr>
              <m:t>x=0</m:t>
            </m:r>
          </m:sub>
          <m:sup>
            <m:r>
              <m:rPr>
                <m:sty m:val="bi"/>
              </m:rPr>
              <w:rPr>
                <w:rFonts w:ascii="Cambria Math" w:hAnsi="Cambria Math"/>
              </w:rPr>
              <m:t>Y-1</m:t>
            </m:r>
          </m:sup>
          <m:e>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m:t>
                </m:r>
                <m:sSup>
                  <m:sSupPr>
                    <m:ctrlPr>
                      <w:rPr>
                        <w:rFonts w:ascii="Cambria Math" w:hAnsi="Cambria Math"/>
                        <w:b/>
                        <w:i/>
                      </w:rPr>
                    </m:ctrlPr>
                  </m:sSupPr>
                  <m:e>
                    <m:r>
                      <m:rPr>
                        <m:sty m:val="bi"/>
                      </m:rPr>
                      <w:rPr>
                        <w:rFonts w:ascii="Cambria Math" w:hAnsi="Cambria Math"/>
                      </w:rPr>
                      <m:t>M</m:t>
                    </m:r>
                  </m:e>
                  <m:sup>
                    <m:r>
                      <m:rPr>
                        <m:sty m:val="bi"/>
                      </m:rPr>
                      <w:rPr>
                        <w:rFonts w:ascii="Cambria Math" w:hAnsi="Cambria Math"/>
                      </w:rPr>
                      <m:t>'</m:t>
                    </m:r>
                  </m:sup>
                </m:sSup>
                <m:r>
                  <m:rPr>
                    <m:sty m:val="bi"/>
                  </m:rPr>
                  <w:rPr>
                    <w:rFonts w:ascii="Cambria Math" w:hAnsi="Cambria Math"/>
                  </w:rPr>
                  <m:t>,x)</m:t>
                </m:r>
              </m:sup>
            </m:sSubSup>
          </m:e>
        </m:nary>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CPU</m:t>
            </m:r>
          </m:sub>
        </m:sSub>
        <m:r>
          <m:rPr>
            <m:sty m:val="bi"/>
          </m:rPr>
          <w:rPr>
            <w:rFonts w:ascii="Cambria Math" w:hAnsi="Cambria Math"/>
          </w:rPr>
          <m:t>-L-</m:t>
        </m:r>
        <m:nary>
          <m:naryPr>
            <m:chr m:val="∑"/>
            <m:ctrlPr>
              <w:rPr>
                <w:rFonts w:ascii="Cambria Math" w:hAnsi="Cambria Math"/>
                <w:b/>
                <w:bCs/>
                <w:i/>
              </w:rPr>
            </m:ctrlPr>
          </m:naryPr>
          <m:sub>
            <m:r>
              <m:rPr>
                <m:sty m:val="bi"/>
              </m:rPr>
              <w:rPr>
                <w:rFonts w:ascii="Cambria Math" w:hAnsi="Cambria Math"/>
              </w:rPr>
              <m:t>n=0</m:t>
            </m:r>
          </m:sub>
          <m:sup>
            <m:sSup>
              <m:sSupPr>
                <m:ctrlPr>
                  <w:rPr>
                    <w:rFonts w:ascii="Cambria Math" w:hAnsi="Cambria Math"/>
                    <w:b/>
                    <w:i/>
                  </w:rPr>
                </m:ctrlPr>
              </m:sSupPr>
              <m:e>
                <m:r>
                  <m:rPr>
                    <m:sty m:val="bi"/>
                  </m:rPr>
                  <w:rPr>
                    <w:rFonts w:ascii="Cambria Math" w:hAnsi="Cambria Math"/>
                  </w:rPr>
                  <m:t>M</m:t>
                </m:r>
              </m:e>
              <m:sup>
                <m:r>
                  <m:rPr>
                    <m:sty m:val="bi"/>
                  </m:rPr>
                  <w:rPr>
                    <w:rFonts w:ascii="Cambria Math" w:hAnsi="Cambria Math"/>
                  </w:rPr>
                  <m:t>'</m:t>
                </m:r>
              </m:sup>
            </m:sSup>
            <m:r>
              <m:rPr>
                <m:sty m:val="bi"/>
              </m:rPr>
              <w:rPr>
                <w:rFonts w:ascii="Cambria Math" w:hAnsi="Cambria Math"/>
              </w:rPr>
              <m:t>-1</m:t>
            </m:r>
          </m:sup>
          <m:e>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d>
                  <m:dPr>
                    <m:ctrlPr>
                      <w:rPr>
                        <w:rFonts w:ascii="Cambria Math" w:hAnsi="Cambria Math"/>
                        <w:b/>
                        <w:bCs/>
                        <w:i/>
                      </w:rPr>
                    </m:ctrlPr>
                  </m:dPr>
                  <m:e>
                    <m:r>
                      <m:rPr>
                        <m:sty m:val="bi"/>
                      </m:rPr>
                      <w:rPr>
                        <w:rFonts w:ascii="Cambria Math" w:hAnsi="Cambria Math"/>
                      </w:rPr>
                      <m:t>n</m:t>
                    </m:r>
                  </m:e>
                </m:d>
              </m:sup>
            </m:sSubSup>
          </m:e>
        </m:nary>
      </m:oMath>
      <w:r w:rsidRPr="009468F2">
        <w:rPr>
          <w:b/>
          <w:bCs/>
        </w:rPr>
        <w:t xml:space="preserve"> holds.</w:t>
      </w:r>
    </w:p>
    <w:p w14:paraId="0FE4C9C0" w14:textId="77777777" w:rsidR="00440CD5" w:rsidRPr="009725BC" w:rsidRDefault="00440CD5" w:rsidP="00440CD5"/>
    <w:p w14:paraId="28E56EF3" w14:textId="009D7655" w:rsidR="0068001E" w:rsidRPr="009725BC" w:rsidRDefault="0068001E" w:rsidP="0068001E">
      <w:pPr>
        <w:pStyle w:val="Heading2"/>
      </w:pPr>
      <w:r w:rsidRPr="009725BC">
        <w:t>3.</w:t>
      </w:r>
      <w:r w:rsidR="00440CD5">
        <w:t>2</w:t>
      </w:r>
      <w:r w:rsidRPr="009725BC">
        <w:tab/>
      </w:r>
      <w:r w:rsidR="00440CD5">
        <w:t>RI restriction</w:t>
      </w:r>
      <w:r w:rsidR="00E13198">
        <w:t xml:space="preserve"> and CBSR</w:t>
      </w:r>
    </w:p>
    <w:p w14:paraId="26DBEFE9" w14:textId="4A3D20D1" w:rsidR="000E57A3" w:rsidRPr="009725BC" w:rsidRDefault="000E57A3" w:rsidP="000E57A3">
      <w:pPr>
        <w:jc w:val="both"/>
        <w:rPr>
          <w:iCs/>
        </w:rPr>
      </w:pPr>
      <w:r>
        <w:t>I</w:t>
      </w:r>
      <w:r w:rsidRPr="009725BC">
        <w:t>n RAN1#10</w:t>
      </w:r>
      <w:r>
        <w:t>6</w:t>
      </w:r>
      <w:r w:rsidR="00E13198">
        <w:t>bis</w:t>
      </w:r>
      <w:r w:rsidRPr="009725BC">
        <w:t>-e</w:t>
      </w:r>
      <w:r>
        <w:t>,</w:t>
      </w:r>
      <w:r w:rsidR="00E13198">
        <w:t xml:space="preserve"> it was agreed to support two RI restrictions, one for single-TRP and one for NCJT measurement hypotheses</w:t>
      </w:r>
      <w:r w:rsidRPr="009725BC">
        <w:t>:</w:t>
      </w:r>
    </w:p>
    <w:p w14:paraId="2D86589C" w14:textId="77777777" w:rsidR="00E13198" w:rsidRPr="00E13198" w:rsidRDefault="00E13198" w:rsidP="00E13198">
      <w:pPr>
        <w:pStyle w:val="NormalWeb"/>
        <w:spacing w:before="0" w:beforeAutospacing="0" w:after="0" w:afterAutospacing="0"/>
        <w:jc w:val="both"/>
        <w:rPr>
          <w:rFonts w:asciiTheme="minorHAnsi" w:eastAsia="Malgun Gothic" w:hAnsiTheme="minorHAnsi" w:cstheme="minorHAnsi"/>
          <w:bCs/>
          <w:i/>
          <w:sz w:val="20"/>
          <w:szCs w:val="20"/>
          <w:highlight w:val="green"/>
        </w:rPr>
      </w:pPr>
      <w:bookmarkStart w:id="23" w:name="_Hlk86158023"/>
      <w:r w:rsidRPr="00E13198">
        <w:rPr>
          <w:rFonts w:asciiTheme="minorHAnsi" w:eastAsia="Malgun Gothic" w:hAnsiTheme="minorHAnsi" w:cstheme="minorHAnsi"/>
          <w:bCs/>
          <w:i/>
          <w:sz w:val="20"/>
          <w:szCs w:val="20"/>
          <w:highlight w:val="green"/>
        </w:rPr>
        <w:t>Agreement</w:t>
      </w:r>
    </w:p>
    <w:p w14:paraId="16022E18" w14:textId="77777777" w:rsidR="00E13198" w:rsidRPr="00E13198" w:rsidRDefault="00E13198" w:rsidP="00E13198">
      <w:pPr>
        <w:pStyle w:val="NormalWeb"/>
        <w:spacing w:before="0" w:beforeAutospacing="0" w:after="0" w:afterAutospacing="0"/>
        <w:jc w:val="both"/>
        <w:rPr>
          <w:rFonts w:asciiTheme="minorHAnsi" w:hAnsiTheme="minorHAnsi" w:cstheme="minorHAnsi"/>
          <w:bCs/>
          <w:i/>
          <w:sz w:val="20"/>
          <w:szCs w:val="20"/>
        </w:rPr>
      </w:pPr>
      <w:r w:rsidRPr="00E13198">
        <w:rPr>
          <w:rStyle w:val="Strong"/>
          <w:rFonts w:asciiTheme="minorHAnsi" w:hAnsiTheme="minorHAnsi" w:cstheme="minorHAnsi"/>
          <w:b w:val="0"/>
          <w:i/>
          <w:sz w:val="20"/>
          <w:szCs w:val="20"/>
        </w:rPr>
        <w:t>For a CSI report associated with a Multi-TRP/panel NCJT measurement hypothesis configured by single CSI reporting setting</w:t>
      </w:r>
      <w:r w:rsidRPr="00E13198">
        <w:rPr>
          <w:rFonts w:asciiTheme="minorHAnsi" w:hAnsiTheme="minorHAnsi" w:cstheme="minorHAnsi"/>
          <w:bCs/>
          <w:i/>
          <w:sz w:val="20"/>
          <w:szCs w:val="20"/>
        </w:rPr>
        <w:t xml:space="preserve"> </w:t>
      </w:r>
    </w:p>
    <w:p w14:paraId="6CAF04E4" w14:textId="77777777" w:rsidR="00E13198" w:rsidRPr="00E13198" w:rsidRDefault="00E13198" w:rsidP="00E13198">
      <w:pPr>
        <w:pStyle w:val="NormalWeb"/>
        <w:numPr>
          <w:ilvl w:val="0"/>
          <w:numId w:val="46"/>
        </w:numPr>
        <w:spacing w:before="0" w:beforeAutospacing="0" w:after="0" w:afterAutospacing="0"/>
        <w:jc w:val="both"/>
        <w:rPr>
          <w:rStyle w:val="Strong"/>
          <w:rFonts w:asciiTheme="minorHAnsi" w:hAnsiTheme="minorHAnsi" w:cstheme="minorHAnsi"/>
          <w:b w:val="0"/>
          <w:i/>
          <w:sz w:val="20"/>
          <w:szCs w:val="20"/>
        </w:rPr>
      </w:pPr>
      <w:r w:rsidRPr="00E13198">
        <w:rPr>
          <w:rStyle w:val="Strong"/>
          <w:rFonts w:asciiTheme="minorHAnsi" w:hAnsiTheme="minorHAnsi" w:cstheme="minorHAnsi"/>
          <w:b w:val="0"/>
          <w:i/>
          <w:sz w:val="20"/>
          <w:szCs w:val="20"/>
        </w:rPr>
        <w:t xml:space="preserve">Alt 4: Two RI restrictions can be configured per </w:t>
      </w:r>
      <w:proofErr w:type="spellStart"/>
      <w:r w:rsidRPr="00E13198">
        <w:rPr>
          <w:rStyle w:val="Strong"/>
          <w:rFonts w:asciiTheme="minorHAnsi" w:hAnsiTheme="minorHAnsi" w:cstheme="minorHAnsi"/>
          <w:b w:val="0"/>
          <w:i/>
          <w:sz w:val="20"/>
          <w:szCs w:val="20"/>
        </w:rPr>
        <w:t>CodebookConfig</w:t>
      </w:r>
      <w:proofErr w:type="spellEnd"/>
      <w:r w:rsidRPr="00E13198">
        <w:rPr>
          <w:rStyle w:val="Strong"/>
          <w:rFonts w:asciiTheme="minorHAnsi" w:hAnsiTheme="minorHAnsi" w:cstheme="minorHAnsi"/>
          <w:b w:val="0"/>
          <w:i/>
          <w:sz w:val="20"/>
          <w:szCs w:val="20"/>
        </w:rPr>
        <w:t xml:space="preserve">, whereas one RI restriction is applied to all Single-TRP measurement hypotheses, and another one is applied to all NCJT measurement hypotheses. </w:t>
      </w:r>
    </w:p>
    <w:p w14:paraId="115B852F" w14:textId="77777777" w:rsidR="00E13198" w:rsidRPr="00E13198" w:rsidRDefault="00E13198" w:rsidP="00E13198">
      <w:pPr>
        <w:pStyle w:val="NormalWeb"/>
        <w:numPr>
          <w:ilvl w:val="1"/>
          <w:numId w:val="46"/>
        </w:numPr>
        <w:spacing w:before="0" w:beforeAutospacing="0" w:after="0" w:afterAutospacing="0"/>
        <w:jc w:val="both"/>
        <w:rPr>
          <w:rStyle w:val="Strong"/>
          <w:rFonts w:asciiTheme="minorHAnsi" w:hAnsiTheme="minorHAnsi" w:cstheme="minorHAnsi"/>
          <w:b w:val="0"/>
          <w:i/>
          <w:sz w:val="20"/>
          <w:szCs w:val="20"/>
        </w:rPr>
      </w:pPr>
      <w:r w:rsidRPr="00E13198">
        <w:rPr>
          <w:rStyle w:val="Strong"/>
          <w:rFonts w:asciiTheme="minorHAnsi" w:hAnsiTheme="minorHAnsi" w:cstheme="minorHAnsi"/>
          <w:b w:val="0"/>
          <w:i/>
          <w:sz w:val="20"/>
          <w:szCs w:val="20"/>
        </w:rPr>
        <w:t>If rank restriction of (X, Y) is configured, reported rank is X for all single-TRP measurement hypotheses and reported rank (1 out of 4 possible rank combinations) is Y for all NCJT measurement hypotheses.</w:t>
      </w:r>
    </w:p>
    <w:p w14:paraId="5F7365C7" w14:textId="7E10A690" w:rsidR="000E57A3" w:rsidRPr="00E13198" w:rsidRDefault="00E13198" w:rsidP="000E57A3">
      <w:pPr>
        <w:pStyle w:val="NormalWeb"/>
        <w:numPr>
          <w:ilvl w:val="2"/>
          <w:numId w:val="46"/>
        </w:numPr>
        <w:spacing w:before="0" w:beforeAutospacing="0" w:after="180" w:afterAutospacing="0"/>
        <w:ind w:left="2154" w:hanging="357"/>
        <w:jc w:val="both"/>
        <w:rPr>
          <w:rFonts w:asciiTheme="minorHAnsi" w:hAnsiTheme="minorHAnsi" w:cstheme="minorHAnsi"/>
          <w:bCs/>
          <w:i/>
          <w:sz w:val="20"/>
          <w:szCs w:val="20"/>
        </w:rPr>
      </w:pPr>
      <w:r w:rsidRPr="00E13198">
        <w:rPr>
          <w:rStyle w:val="Strong"/>
          <w:rFonts w:asciiTheme="minorHAnsi" w:hAnsiTheme="minorHAnsi" w:cstheme="minorHAnsi"/>
          <w:b w:val="0"/>
          <w:i/>
          <w:sz w:val="20"/>
          <w:szCs w:val="20"/>
        </w:rPr>
        <w:t>FFS: Whether there can be multiple candidate values of X and Y</w:t>
      </w:r>
      <w:bookmarkEnd w:id="23"/>
    </w:p>
    <w:p w14:paraId="69146C0A" w14:textId="77777777" w:rsidR="000E57A3" w:rsidRDefault="000E57A3" w:rsidP="000E57A3">
      <w:r w:rsidRPr="009725BC">
        <w:t xml:space="preserve">In Rel-15/16 </w:t>
      </w:r>
      <w:r>
        <w:t>both RI and CBSR restrictions</w:t>
      </w:r>
      <w:r w:rsidRPr="009725BC">
        <w:t xml:space="preserve"> are included in </w:t>
      </w:r>
      <w:proofErr w:type="spellStart"/>
      <w:r w:rsidRPr="009725BC">
        <w:rPr>
          <w:i/>
          <w:iCs/>
        </w:rPr>
        <w:t>CodebookConfig</w:t>
      </w:r>
      <w:proofErr w:type="spellEnd"/>
      <w:r w:rsidRPr="009725BC">
        <w:t xml:space="preserve"> and </w:t>
      </w:r>
      <w:r w:rsidRPr="009725BC">
        <w:rPr>
          <w:i/>
          <w:iCs/>
        </w:rPr>
        <w:t>CodebookConfig-r16</w:t>
      </w:r>
      <w:r w:rsidRPr="009725BC">
        <w:t xml:space="preserve">, respectively, of </w:t>
      </w:r>
      <w:r w:rsidRPr="009725BC">
        <w:rPr>
          <w:i/>
          <w:iCs/>
        </w:rPr>
        <w:t>CSI-</w:t>
      </w:r>
      <w:proofErr w:type="spellStart"/>
      <w:r w:rsidRPr="009725BC">
        <w:rPr>
          <w:i/>
          <w:iCs/>
        </w:rPr>
        <w:t>ReportConfig</w:t>
      </w:r>
      <w:proofErr w:type="spellEnd"/>
      <w:r w:rsidRPr="009725BC">
        <w:t xml:space="preserve">. Therefore, </w:t>
      </w:r>
      <w:r>
        <w:t>for single-TRP CSI reporting,</w:t>
      </w:r>
      <w:r w:rsidRPr="009725BC">
        <w:t xml:space="preserve"> these restrictions pertain to the codebook configuration and because a </w:t>
      </w:r>
      <w:r w:rsidRPr="009725BC">
        <w:rPr>
          <w:i/>
          <w:iCs/>
        </w:rPr>
        <w:t>CSI-</w:t>
      </w:r>
      <w:proofErr w:type="spellStart"/>
      <w:r w:rsidRPr="009725BC">
        <w:rPr>
          <w:i/>
          <w:iCs/>
        </w:rPr>
        <w:t>ReportConfig</w:t>
      </w:r>
      <w:proofErr w:type="spellEnd"/>
      <w:r w:rsidRPr="009725BC">
        <w:t xml:space="preserve"> can include only a single codebook configuration, the same restrictions</w:t>
      </w:r>
      <w:r>
        <w:t xml:space="preserve"> </w:t>
      </w:r>
      <w:r w:rsidRPr="009725BC">
        <w:t>apply to all measurement hypotheses.</w:t>
      </w:r>
    </w:p>
    <w:p w14:paraId="627E3A0D" w14:textId="3EFD3C0D" w:rsidR="0062144D" w:rsidRDefault="0062144D" w:rsidP="0062144D">
      <w:pPr>
        <w:pStyle w:val="CommentText"/>
      </w:pPr>
      <w:r>
        <w:lastRenderedPageBreak/>
        <w:t xml:space="preserve">The first parameter can follow legacy design and </w:t>
      </w:r>
      <w:r>
        <w:rPr>
          <w:color w:val="000000"/>
        </w:rPr>
        <w:t>be defined as in Clause 5.2.2.2.1</w:t>
      </w:r>
      <w:r>
        <w:rPr>
          <w:rStyle w:val="CommentReference"/>
        </w:rPr>
        <w:t/>
      </w:r>
      <w:r>
        <w:t xml:space="preserve"> of 38.214.</w:t>
      </w:r>
    </w:p>
    <w:p w14:paraId="53BEE56F" w14:textId="64EEC463" w:rsidR="00544712" w:rsidRPr="0062144D" w:rsidRDefault="0062144D" w:rsidP="0062144D">
      <w:r>
        <w:t>The second</w:t>
      </w:r>
      <w:r>
        <w:rPr>
          <w:rFonts w:eastAsia="MS Mincho"/>
          <w:color w:val="000000"/>
        </w:rPr>
        <w:t xml:space="preserve"> parameter may also follow legacy design and form a four-bit sequence </w:t>
      </w:r>
      <m:oMath>
        <m:sSub>
          <m:sSubPr>
            <m:ctrlPr>
              <w:rPr>
                <w:rFonts w:ascii="Cambria Math" w:eastAsia="MS Mincho" w:hAnsi="Cambria Math"/>
                <w:i/>
                <w:color w:val="000000"/>
              </w:rPr>
            </m:ctrlPr>
          </m:sSubPr>
          <m:e>
            <m:r>
              <w:rPr>
                <w:rFonts w:ascii="Cambria Math" w:eastAsia="MS Mincho" w:hAnsi="Cambria Math"/>
                <w:color w:val="000000"/>
              </w:rPr>
              <m:t>r</m:t>
            </m:r>
          </m:e>
          <m:sub>
            <m:r>
              <w:rPr>
                <w:rFonts w:ascii="Cambria Math" w:eastAsia="MS Mincho" w:hAnsi="Cambria Math"/>
                <w:color w:val="000000"/>
              </w:rPr>
              <m:t>3</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r</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r</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r</m:t>
            </m:r>
          </m:e>
          <m:sub>
            <m:r>
              <w:rPr>
                <w:rFonts w:ascii="Cambria Math" w:eastAsia="MS Mincho" w:hAnsi="Cambria Math"/>
                <w:color w:val="000000"/>
              </w:rPr>
              <m:t>0</m:t>
            </m:r>
          </m:sub>
        </m:sSub>
      </m:oMath>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r</m:t>
            </m:r>
          </m:e>
          <m:sub>
            <m:r>
              <w:rPr>
                <w:rFonts w:ascii="Cambria Math" w:eastAsia="MS Mincho" w:hAnsi="Cambria Math"/>
                <w:color w:val="000000"/>
              </w:rPr>
              <m:t>0</m:t>
            </m:r>
          </m:sub>
        </m:sSub>
      </m:oMath>
      <w:r>
        <w:rPr>
          <w:rFonts w:eastAsia="MS Mincho"/>
          <w:color w:val="000000"/>
        </w:rPr>
        <w:t xml:space="preserve"> is the LSB and </w:t>
      </w:r>
      <m:oMath>
        <m:sSub>
          <m:sSubPr>
            <m:ctrlPr>
              <w:rPr>
                <w:rFonts w:ascii="Cambria Math" w:eastAsia="MS Mincho" w:hAnsi="Cambria Math"/>
                <w:i/>
                <w:color w:val="000000"/>
              </w:rPr>
            </m:ctrlPr>
          </m:sSubPr>
          <m:e>
            <m:r>
              <w:rPr>
                <w:rFonts w:ascii="Cambria Math" w:eastAsia="MS Mincho" w:hAnsi="Cambria Math"/>
                <w:color w:val="000000"/>
              </w:rPr>
              <m:t>r</m:t>
            </m:r>
          </m:e>
          <m:sub>
            <m:r>
              <w:rPr>
                <w:rFonts w:ascii="Cambria Math" w:eastAsia="MS Mincho" w:hAnsi="Cambria Math"/>
                <w:color w:val="000000"/>
              </w:rPr>
              <m:t>3</m:t>
            </m:r>
          </m:sub>
        </m:sSub>
      </m:oMath>
      <w:r>
        <w:rPr>
          <w:rFonts w:eastAsia="MS Mincho"/>
          <w:color w:val="000000"/>
        </w:rPr>
        <w:t xml:space="preserve"> is the MSB. When </w:t>
      </w:r>
      <m:oMath>
        <m:sSub>
          <m:sSubPr>
            <m:ctrlPr>
              <w:rPr>
                <w:rFonts w:ascii="Cambria Math" w:eastAsia="MS Mincho" w:hAnsi="Cambria Math"/>
                <w:i/>
                <w:color w:val="000000"/>
              </w:rPr>
            </m:ctrlPr>
          </m:sSubPr>
          <m:e>
            <m:r>
              <w:rPr>
                <w:rFonts w:ascii="Cambria Math" w:eastAsia="MS Mincho" w:hAnsi="Cambria Math"/>
                <w:color w:val="000000"/>
              </w:rPr>
              <m:t>r</m:t>
            </m:r>
          </m:e>
          <m:sub>
            <m:r>
              <w:rPr>
                <w:rFonts w:ascii="Cambria Math" w:eastAsia="MS Mincho" w:hAnsi="Cambria Math"/>
                <w:color w:val="000000"/>
              </w:rPr>
              <m:t>i</m:t>
            </m:r>
          </m:sub>
        </m:sSub>
        <m:r>
          <w:rPr>
            <w:rFonts w:ascii="Cambria Math" w:eastAsia="MS Mincho" w:hAnsi="Cambria Math"/>
            <w:color w:val="000000"/>
          </w:rPr>
          <m:t>=0</m:t>
        </m:r>
      </m:oMath>
      <w:r>
        <w:rPr>
          <w:rFonts w:eastAsia="MS Mincho"/>
          <w:color w:val="000000"/>
        </w:rPr>
        <w:t xml:space="preserve">, </w:t>
      </w:r>
      <m:oMath>
        <m:r>
          <w:rPr>
            <w:rFonts w:ascii="Cambria Math" w:eastAsia="MS Mincho" w:hAnsi="Cambria Math"/>
            <w:color w:val="000000"/>
          </w:rPr>
          <m:t>i∈{0,1,2,3}</m:t>
        </m:r>
      </m:oMath>
      <w:r>
        <w:rPr>
          <w:rFonts w:eastAsia="MS Mincho"/>
          <w:color w:val="000000"/>
        </w:rPr>
        <w:t xml:space="preserve">, the two PMIs and RIs are not allowed to correspond to any precoder associated to the </w:t>
      </w:r>
      <m:oMath>
        <m:r>
          <w:rPr>
            <w:rFonts w:ascii="Cambria Math" w:eastAsia="MS Mincho" w:hAnsi="Cambria Math"/>
            <w:color w:val="000000"/>
          </w:rPr>
          <m:t>(i+1)</m:t>
        </m:r>
      </m:oMath>
      <w:r>
        <w:rPr>
          <w:rFonts w:eastAsia="MS Mincho"/>
          <w:color w:val="000000"/>
        </w:rPr>
        <w:t xml:space="preserve">-th rank combination, in the order: </w:t>
      </w:r>
      <w:r w:rsidRPr="00CC05C0">
        <w:t>{1,1}, {1,2}, {2,1}, {2,2}</w:t>
      </w:r>
      <w:r>
        <w:t xml:space="preserve">, </w:t>
      </w:r>
      <w:r>
        <w:rPr>
          <w:rFonts w:eastAsia="MS Mincho"/>
          <w:color w:val="000000"/>
        </w:rPr>
        <w:t xml:space="preserve">where the first rank combination is </w:t>
      </w:r>
      <m:oMath>
        <m:r>
          <w:rPr>
            <w:rFonts w:ascii="Cambria Math" w:eastAsia="MS Mincho" w:hAnsi="Cambria Math"/>
            <w:color w:val="000000"/>
          </w:rPr>
          <m:t>{1,1}</m:t>
        </m:r>
      </m:oMath>
      <w:r>
        <w:rPr>
          <w:rFonts w:eastAsia="MS Mincho"/>
          <w:color w:val="000000"/>
        </w:rPr>
        <w:t>.</w:t>
      </w:r>
      <w:bookmarkStart w:id="24" w:name="_Ref71685857"/>
      <w:bookmarkStart w:id="25" w:name="_Ref79170581"/>
    </w:p>
    <w:p w14:paraId="6A61CD64" w14:textId="7AE5514B" w:rsidR="000E57A3" w:rsidRPr="00410196" w:rsidRDefault="00410196" w:rsidP="00410196">
      <w:pPr>
        <w:pStyle w:val="ListParagraph"/>
        <w:numPr>
          <w:ilvl w:val="0"/>
          <w:numId w:val="9"/>
        </w:numPr>
        <w:spacing w:after="180"/>
        <w:ind w:left="1418" w:hanging="357"/>
        <w:rPr>
          <w:b/>
          <w:bCs/>
        </w:rPr>
      </w:pPr>
      <w:bookmarkStart w:id="26" w:name="_Ref84011826"/>
      <w:bookmarkEnd w:id="24"/>
      <w:bookmarkEnd w:id="25"/>
      <w:r w:rsidRPr="00544712">
        <w:rPr>
          <w:b/>
          <w:bCs/>
        </w:rPr>
        <w:t xml:space="preserve">Regarding </w:t>
      </w:r>
      <w:r>
        <w:rPr>
          <w:b/>
          <w:bCs/>
        </w:rPr>
        <w:t xml:space="preserve">the </w:t>
      </w:r>
      <w:r w:rsidRPr="00544712">
        <w:rPr>
          <w:b/>
          <w:bCs/>
        </w:rPr>
        <w:t xml:space="preserve">RI restriction </w:t>
      </w:r>
      <w:r>
        <w:rPr>
          <w:b/>
          <w:bCs/>
        </w:rPr>
        <w:t>parameters, follow legacy design for Type I reporting and allow multiple candidate values. F</w:t>
      </w:r>
      <w:r w:rsidRPr="00544712">
        <w:rPr>
          <w:b/>
          <w:bCs/>
        </w:rPr>
        <w:t xml:space="preserve">or </w:t>
      </w:r>
      <w:r>
        <w:rPr>
          <w:b/>
          <w:bCs/>
        </w:rPr>
        <w:t>the NCJT RI restriction parameter use a four-bit sequence as per legacy design</w:t>
      </w:r>
      <w:r w:rsidRPr="00544712">
        <w:rPr>
          <w:b/>
          <w:bCs/>
        </w:rPr>
        <w:t>.</w:t>
      </w:r>
      <w:bookmarkEnd w:id="26"/>
    </w:p>
    <w:p w14:paraId="3F9D3C57" w14:textId="5752E515" w:rsidR="0062144D" w:rsidRDefault="0062144D" w:rsidP="000E57A3">
      <w:pPr>
        <w:shd w:val="clear" w:color="auto" w:fill="FFFFFF"/>
        <w:spacing w:after="0"/>
        <w:jc w:val="both"/>
      </w:pPr>
      <w:r>
        <w:t>Regarding support for CBSR, two alternatives were identified as follows.</w:t>
      </w:r>
    </w:p>
    <w:p w14:paraId="152B8EC8" w14:textId="77777777" w:rsidR="0062144D" w:rsidRDefault="0062144D" w:rsidP="000E57A3">
      <w:pPr>
        <w:shd w:val="clear" w:color="auto" w:fill="FFFFFF"/>
        <w:spacing w:after="0"/>
        <w:jc w:val="both"/>
      </w:pPr>
    </w:p>
    <w:p w14:paraId="42FEAE8B" w14:textId="77777777" w:rsidR="0062144D" w:rsidRPr="0062144D" w:rsidRDefault="0062144D" w:rsidP="0062144D">
      <w:pPr>
        <w:spacing w:after="0"/>
        <w:jc w:val="both"/>
        <w:rPr>
          <w:rFonts w:asciiTheme="minorHAnsi" w:eastAsia="Times New Roman" w:hAnsiTheme="minorHAnsi" w:cstheme="minorHAnsi"/>
          <w:i/>
          <w:iCs/>
          <w:lang w:eastAsia="zh-CN"/>
        </w:rPr>
      </w:pPr>
      <w:r w:rsidRPr="0062144D">
        <w:rPr>
          <w:rFonts w:asciiTheme="minorHAnsi" w:eastAsia="Times New Roman" w:hAnsiTheme="minorHAnsi" w:cstheme="minorHAnsi"/>
          <w:i/>
          <w:iCs/>
          <w:highlight w:val="green"/>
          <w:lang w:eastAsia="zh-CN"/>
        </w:rPr>
        <w:t xml:space="preserve">Agreement </w:t>
      </w:r>
    </w:p>
    <w:p w14:paraId="56340745" w14:textId="3566C775" w:rsidR="0062144D" w:rsidRPr="0062144D" w:rsidRDefault="0062144D" w:rsidP="0062144D">
      <w:pPr>
        <w:spacing w:after="0"/>
        <w:jc w:val="both"/>
        <w:rPr>
          <w:rStyle w:val="Strong"/>
          <w:rFonts w:asciiTheme="minorHAnsi" w:eastAsia="Times New Roman" w:hAnsiTheme="minorHAnsi" w:cstheme="minorHAnsi"/>
          <w:b w:val="0"/>
          <w:bCs w:val="0"/>
          <w:i/>
          <w:iCs/>
          <w:highlight w:val="green"/>
          <w:lang w:eastAsia="zh-CN"/>
        </w:rPr>
      </w:pPr>
      <w:r w:rsidRPr="0062144D">
        <w:rPr>
          <w:rStyle w:val="Strong"/>
          <w:rFonts w:asciiTheme="minorHAnsi" w:hAnsiTheme="minorHAnsi" w:cstheme="minorHAnsi"/>
          <w:b w:val="0"/>
          <w:bCs w:val="0"/>
          <w:i/>
          <w:iCs/>
        </w:rPr>
        <w:t xml:space="preserve">For a CSI report associated with a Multi-TRP/panel NCJT measurement hypothesis configured by single CSI reporting setting, down-select one alternative from the following in RAN1 107: </w:t>
      </w:r>
    </w:p>
    <w:p w14:paraId="2507BE74" w14:textId="77777777" w:rsidR="0062144D" w:rsidRPr="0062144D" w:rsidRDefault="0062144D" w:rsidP="0062144D">
      <w:pPr>
        <w:numPr>
          <w:ilvl w:val="0"/>
          <w:numId w:val="47"/>
        </w:numPr>
        <w:overflowPunct/>
        <w:autoSpaceDE/>
        <w:autoSpaceDN/>
        <w:adjustRightInd/>
        <w:spacing w:after="0"/>
        <w:jc w:val="both"/>
        <w:textAlignment w:val="auto"/>
        <w:rPr>
          <w:rStyle w:val="Strong"/>
          <w:rFonts w:asciiTheme="minorHAnsi" w:eastAsia="Times New Roman" w:hAnsiTheme="minorHAnsi" w:cstheme="minorHAnsi"/>
          <w:b w:val="0"/>
          <w:bCs w:val="0"/>
          <w:i/>
          <w:iCs/>
          <w:lang w:eastAsia="zh-CN"/>
        </w:rPr>
      </w:pPr>
      <w:r w:rsidRPr="0062144D">
        <w:rPr>
          <w:rStyle w:val="Strong"/>
          <w:rFonts w:asciiTheme="minorHAnsi" w:eastAsia="Times New Roman" w:hAnsiTheme="minorHAnsi" w:cstheme="minorHAnsi"/>
          <w:b w:val="0"/>
          <w:bCs w:val="0"/>
          <w:i/>
          <w:iCs/>
          <w:lang w:eastAsia="zh-CN"/>
        </w:rPr>
        <w:t xml:space="preserve">Alt 1: One CBSR can be configured per </w:t>
      </w:r>
      <w:proofErr w:type="spellStart"/>
      <w:r w:rsidRPr="0062144D">
        <w:rPr>
          <w:rStyle w:val="Strong"/>
          <w:rFonts w:asciiTheme="minorHAnsi" w:eastAsia="Times New Roman" w:hAnsiTheme="minorHAnsi" w:cstheme="minorHAnsi"/>
          <w:b w:val="0"/>
          <w:bCs w:val="0"/>
          <w:i/>
          <w:iCs/>
          <w:lang w:eastAsia="zh-CN"/>
        </w:rPr>
        <w:t>CodebookConfig</w:t>
      </w:r>
      <w:proofErr w:type="spellEnd"/>
      <w:r w:rsidRPr="0062144D">
        <w:rPr>
          <w:rStyle w:val="Strong"/>
          <w:rFonts w:asciiTheme="minorHAnsi" w:eastAsia="Times New Roman" w:hAnsiTheme="minorHAnsi" w:cstheme="minorHAnsi"/>
          <w:b w:val="0"/>
          <w:bCs w:val="0"/>
          <w:i/>
          <w:iCs/>
          <w:lang w:eastAsia="zh-CN"/>
        </w:rPr>
        <w:t>, whereas CBSR is applied to all CMRs regardless measurement hypotheses or CMR groups.</w:t>
      </w:r>
    </w:p>
    <w:p w14:paraId="3522408F" w14:textId="77777777" w:rsidR="0062144D" w:rsidRPr="0062144D" w:rsidRDefault="0062144D" w:rsidP="0062144D">
      <w:pPr>
        <w:numPr>
          <w:ilvl w:val="0"/>
          <w:numId w:val="47"/>
        </w:numPr>
        <w:overflowPunct/>
        <w:autoSpaceDE/>
        <w:autoSpaceDN/>
        <w:adjustRightInd/>
        <w:ind w:left="714" w:hanging="357"/>
        <w:jc w:val="both"/>
        <w:textAlignment w:val="auto"/>
        <w:rPr>
          <w:rStyle w:val="Strong"/>
          <w:rFonts w:asciiTheme="minorHAnsi" w:eastAsia="Times New Roman" w:hAnsiTheme="minorHAnsi" w:cstheme="minorHAnsi"/>
          <w:b w:val="0"/>
          <w:bCs w:val="0"/>
          <w:i/>
          <w:iCs/>
          <w:lang w:eastAsia="zh-CN"/>
        </w:rPr>
      </w:pPr>
      <w:r w:rsidRPr="0062144D">
        <w:rPr>
          <w:rStyle w:val="Strong"/>
          <w:rFonts w:asciiTheme="minorHAnsi" w:eastAsia="Times New Roman" w:hAnsiTheme="minorHAnsi" w:cstheme="minorHAnsi"/>
          <w:b w:val="0"/>
          <w:bCs w:val="0"/>
          <w:i/>
          <w:iCs/>
          <w:lang w:eastAsia="zh-CN"/>
        </w:rPr>
        <w:t xml:space="preserve">Alt 2: Two CBSRs can be configured per </w:t>
      </w:r>
      <w:proofErr w:type="spellStart"/>
      <w:r w:rsidRPr="0062144D">
        <w:rPr>
          <w:rStyle w:val="Strong"/>
          <w:rFonts w:asciiTheme="minorHAnsi" w:eastAsia="Times New Roman" w:hAnsiTheme="minorHAnsi" w:cstheme="minorHAnsi"/>
          <w:b w:val="0"/>
          <w:bCs w:val="0"/>
          <w:i/>
          <w:iCs/>
          <w:lang w:eastAsia="zh-CN"/>
        </w:rPr>
        <w:t>CodebookConfig</w:t>
      </w:r>
      <w:proofErr w:type="spellEnd"/>
      <w:r w:rsidRPr="0062144D">
        <w:rPr>
          <w:rStyle w:val="Strong"/>
          <w:rFonts w:asciiTheme="minorHAnsi" w:eastAsia="Times New Roman" w:hAnsiTheme="minorHAnsi" w:cstheme="minorHAnsi"/>
          <w:b w:val="0"/>
          <w:bCs w:val="0"/>
          <w:i/>
          <w:iCs/>
          <w:lang w:eastAsia="zh-CN"/>
        </w:rPr>
        <w:t xml:space="preserve">, whereas one CBSR is applied to one CMR group in a CMR resource set respectively, </w:t>
      </w:r>
      <w:proofErr w:type="gramStart"/>
      <w:r w:rsidRPr="0062144D">
        <w:rPr>
          <w:rStyle w:val="Strong"/>
          <w:rFonts w:asciiTheme="minorHAnsi" w:eastAsia="Times New Roman" w:hAnsiTheme="minorHAnsi" w:cstheme="minorHAnsi"/>
          <w:b w:val="0"/>
          <w:bCs w:val="0"/>
          <w:i/>
          <w:iCs/>
          <w:lang w:eastAsia="zh-CN"/>
        </w:rPr>
        <w:t>i.e.</w:t>
      </w:r>
      <w:proofErr w:type="gramEnd"/>
      <w:r w:rsidRPr="0062144D">
        <w:rPr>
          <w:rStyle w:val="Strong"/>
          <w:rFonts w:asciiTheme="minorHAnsi" w:eastAsia="Times New Roman" w:hAnsiTheme="minorHAnsi" w:cstheme="minorHAnsi"/>
          <w:b w:val="0"/>
          <w:bCs w:val="0"/>
          <w:i/>
          <w:iCs/>
          <w:lang w:eastAsia="zh-CN"/>
        </w:rPr>
        <w:t xml:space="preserve"> per TRP.</w:t>
      </w:r>
    </w:p>
    <w:p w14:paraId="6AC4CF3F" w14:textId="763D4C59" w:rsidR="000E57A3" w:rsidRDefault="003F3499" w:rsidP="000E57A3">
      <w:r>
        <w:t>Alt 2 is slightly preferred for the extra flexibility it provides</w:t>
      </w:r>
      <w:r w:rsidR="000E57A3">
        <w:t>.</w:t>
      </w:r>
    </w:p>
    <w:p w14:paraId="6CE9530D" w14:textId="0284B7A5" w:rsidR="000E57A3" w:rsidRPr="003F3499" w:rsidRDefault="003F3499" w:rsidP="000E57A3">
      <w:pPr>
        <w:pStyle w:val="ListParagraph"/>
        <w:numPr>
          <w:ilvl w:val="0"/>
          <w:numId w:val="9"/>
        </w:numPr>
        <w:spacing w:after="180"/>
        <w:ind w:left="1417" w:hanging="357"/>
        <w:rPr>
          <w:b/>
          <w:bCs/>
        </w:rPr>
      </w:pPr>
      <w:bookmarkStart w:id="27" w:name="_Ref87026786"/>
      <w:r w:rsidRPr="003F3499">
        <w:rPr>
          <w:b/>
          <w:bCs/>
        </w:rPr>
        <w:t>Regarding CBSR, support Alt 2, i.e., two CBSRs, one for each CMR group.</w:t>
      </w:r>
      <w:bookmarkEnd w:id="27"/>
    </w:p>
    <w:p w14:paraId="13C27342" w14:textId="77777777" w:rsidR="008B1FB0" w:rsidRPr="009725BC" w:rsidRDefault="008B1FB0" w:rsidP="00EB70BD">
      <w:pPr>
        <w:overflowPunct/>
        <w:textAlignment w:val="auto"/>
      </w:pPr>
    </w:p>
    <w:p w14:paraId="2E48EB06" w14:textId="66120891" w:rsidR="009C11E9" w:rsidRPr="009725BC" w:rsidRDefault="009C11E9">
      <w:pPr>
        <w:pStyle w:val="Heading2"/>
      </w:pPr>
      <w:r w:rsidRPr="009725BC">
        <w:t>3.</w:t>
      </w:r>
      <w:r w:rsidR="009825B4">
        <w:t>3</w:t>
      </w:r>
      <w:r w:rsidRPr="009725BC">
        <w:tab/>
      </w:r>
      <w:r w:rsidR="00B01F82">
        <w:t>RRC parameters and UE features</w:t>
      </w:r>
    </w:p>
    <w:p w14:paraId="74AB3F50" w14:textId="3A15C4AC" w:rsidR="00FB0E4E" w:rsidRDefault="006A1B1B" w:rsidP="000E57A3">
      <w:r>
        <w:t>The consolidated RRC parameter list after</w:t>
      </w:r>
      <w:r w:rsidR="00FB0E4E">
        <w:t xml:space="preserve"> RAN1#106</w:t>
      </w:r>
      <w:r>
        <w:t>bis</w:t>
      </w:r>
      <w:r w:rsidR="00FB0E4E">
        <w:t>-e</w:t>
      </w:r>
      <w:r>
        <w:t xml:space="preserve"> is found in </w:t>
      </w:r>
      <w:r w:rsidR="001E3B96">
        <w:fldChar w:fldCharType="begin"/>
      </w:r>
      <w:r w:rsidR="001E3B96">
        <w:instrText xml:space="preserve"> REF _Ref86854923 \r \h </w:instrText>
      </w:r>
      <w:r w:rsidR="001E3B96">
        <w:fldChar w:fldCharType="separate"/>
      </w:r>
      <w:r w:rsidR="00410196">
        <w:t>[11]</w:t>
      </w:r>
      <w:r w:rsidR="001E3B96">
        <w:fldChar w:fldCharType="end"/>
      </w:r>
      <w:r w:rsidR="001E3B96">
        <w:t xml:space="preserve">, </w:t>
      </w:r>
      <w:r w:rsidR="004C6AF5">
        <w:t>and copied below for the CSI-</w:t>
      </w:r>
      <w:proofErr w:type="spellStart"/>
      <w:r w:rsidR="004C6AF5">
        <w:t>mTRP</w:t>
      </w:r>
      <w:proofErr w:type="spellEnd"/>
      <w:r w:rsidR="004C6AF5">
        <w:t xml:space="preserve"> part.</w:t>
      </w:r>
    </w:p>
    <w:p w14:paraId="168E6272" w14:textId="6F6365A9" w:rsidR="006A1B1B" w:rsidRDefault="006A1B1B" w:rsidP="000E57A3"/>
    <w:p w14:paraId="533FF1B7" w14:textId="643E5CE3" w:rsidR="006A1B1B" w:rsidRDefault="004C6AF5" w:rsidP="000E57A3">
      <w:r w:rsidRPr="004C6AF5">
        <w:rPr>
          <w:noProof/>
        </w:rPr>
        <w:drawing>
          <wp:inline distT="0" distB="0" distL="0" distR="0" wp14:anchorId="6734DCB6" wp14:editId="58677BC9">
            <wp:extent cx="6120765" cy="2395220"/>
            <wp:effectExtent l="0" t="0" r="0" b="508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2395220"/>
                    </a:xfrm>
                    <a:prstGeom prst="rect">
                      <a:avLst/>
                    </a:prstGeom>
                    <a:noFill/>
                    <a:ln>
                      <a:noFill/>
                    </a:ln>
                  </pic:spPr>
                </pic:pic>
              </a:graphicData>
            </a:graphic>
          </wp:inline>
        </w:drawing>
      </w:r>
    </w:p>
    <w:p w14:paraId="324E7B6A" w14:textId="09EF98FD" w:rsidR="00FB0E4E" w:rsidRDefault="004C6AF5" w:rsidP="000E57A3">
      <w:pPr>
        <w:rPr>
          <w:noProof/>
        </w:rPr>
      </w:pPr>
      <w:r>
        <w:rPr>
          <w:noProof/>
        </w:rPr>
        <w:t xml:space="preserve">It appears the parameter </w:t>
      </w:r>
      <w:r w:rsidRPr="004C6AF5">
        <w:rPr>
          <w:i/>
          <w:iCs/>
          <w:noProof/>
        </w:rPr>
        <w:t>sharedCMR</w:t>
      </w:r>
      <w:r>
        <w:rPr>
          <w:noProof/>
        </w:rPr>
        <w:t xml:space="preserve"> is missing in the new version</w:t>
      </w:r>
    </w:p>
    <w:p w14:paraId="47CCD4B6" w14:textId="7BF4A740" w:rsidR="004C6AF5" w:rsidRPr="004C6AF5" w:rsidRDefault="004C6AF5" w:rsidP="004C6AF5">
      <w:pPr>
        <w:pStyle w:val="ListParagraph"/>
        <w:numPr>
          <w:ilvl w:val="0"/>
          <w:numId w:val="9"/>
        </w:numPr>
        <w:spacing w:after="180"/>
        <w:ind w:left="1417" w:hanging="357"/>
        <w:rPr>
          <w:b/>
          <w:bCs/>
        </w:rPr>
      </w:pPr>
      <w:bookmarkStart w:id="28" w:name="_Ref87026806"/>
      <w:r w:rsidRPr="004C6AF5">
        <w:rPr>
          <w:b/>
          <w:bCs/>
        </w:rPr>
        <w:t xml:space="preserve">Reintroduce the parameter </w:t>
      </w:r>
      <w:proofErr w:type="spellStart"/>
      <w:r w:rsidRPr="004C6AF5">
        <w:rPr>
          <w:b/>
          <w:bCs/>
          <w:i/>
          <w:iCs/>
        </w:rPr>
        <w:t>sharedCMR</w:t>
      </w:r>
      <w:proofErr w:type="spellEnd"/>
      <w:r w:rsidRPr="004C6AF5">
        <w:rPr>
          <w:b/>
          <w:bCs/>
        </w:rPr>
        <w:t xml:space="preserve"> in the RRC parameter list, as defined in R1-2108676</w:t>
      </w:r>
      <w:r w:rsidR="001A7DE4">
        <w:rPr>
          <w:b/>
          <w:bCs/>
        </w:rPr>
        <w:t>, because it seems left out from R1-2110573</w:t>
      </w:r>
      <w:r w:rsidRPr="004C6AF5">
        <w:rPr>
          <w:b/>
          <w:bCs/>
        </w:rPr>
        <w:t>.</w:t>
      </w:r>
      <w:bookmarkEnd w:id="28"/>
    </w:p>
    <w:p w14:paraId="523B230A" w14:textId="2B8EC647" w:rsidR="00B32FB6" w:rsidRDefault="00B32FB6" w:rsidP="00C515D1">
      <w:r>
        <w:t xml:space="preserve">Regarding the RI restriction, we suggest </w:t>
      </w:r>
      <w:r w:rsidR="00C515D1">
        <w:t>clarifying to RAN2 that there are</w:t>
      </w:r>
      <w:r>
        <w:t xml:space="preserve"> two different parameters, one for single-TRP</w:t>
      </w:r>
      <w:r w:rsidR="00C515D1">
        <w:t xml:space="preserve">, which may reuse the old parameter name </w:t>
      </w:r>
      <w:proofErr w:type="spellStart"/>
      <w:r w:rsidR="00C515D1" w:rsidRPr="00C515D1">
        <w:rPr>
          <w:i/>
          <w:iCs/>
        </w:rPr>
        <w:t>typeISinglePanel</w:t>
      </w:r>
      <w:proofErr w:type="spellEnd"/>
      <w:r w:rsidR="00C515D1" w:rsidRPr="00C515D1">
        <w:rPr>
          <w:i/>
          <w:iCs/>
        </w:rPr>
        <w:t>-</w:t>
      </w:r>
      <w:proofErr w:type="spellStart"/>
      <w:r w:rsidR="00C515D1" w:rsidRPr="00C515D1">
        <w:rPr>
          <w:i/>
          <w:iCs/>
        </w:rPr>
        <w:t>ri</w:t>
      </w:r>
      <w:proofErr w:type="spellEnd"/>
      <w:r w:rsidR="00C515D1" w:rsidRPr="00C515D1">
        <w:rPr>
          <w:i/>
          <w:iCs/>
        </w:rPr>
        <w:t>‑Restriction</w:t>
      </w:r>
      <w:r w:rsidR="00C515D1">
        <w:t xml:space="preserve">, </w:t>
      </w:r>
      <w:r>
        <w:t xml:space="preserve">and </w:t>
      </w:r>
      <w:r w:rsidR="00C515D1">
        <w:t>amend the description which may suggest that there is a single parameter jointly encoding the two restrictions</w:t>
      </w:r>
    </w:p>
    <w:p w14:paraId="1F596531" w14:textId="40F524FC" w:rsidR="00C515D1" w:rsidRPr="00C515D1" w:rsidRDefault="00C515D1" w:rsidP="00C515D1">
      <w:pPr>
        <w:pStyle w:val="ListParagraph"/>
        <w:numPr>
          <w:ilvl w:val="0"/>
          <w:numId w:val="9"/>
        </w:numPr>
        <w:spacing w:after="180"/>
        <w:ind w:left="1417" w:hanging="357"/>
        <w:rPr>
          <w:b/>
          <w:bCs/>
        </w:rPr>
      </w:pPr>
      <w:bookmarkStart w:id="29" w:name="_Ref87026819"/>
      <w:r w:rsidRPr="00C515D1">
        <w:rPr>
          <w:b/>
          <w:bCs/>
        </w:rPr>
        <w:t>Clarify that there are two RI restriction parameters, one for single-TRP, which can reuse the Rel-15</w:t>
      </w:r>
      <w:r w:rsidR="001A7DE4">
        <w:rPr>
          <w:b/>
          <w:bCs/>
        </w:rPr>
        <w:t>/16</w:t>
      </w:r>
      <w:r w:rsidRPr="00C515D1">
        <w:rPr>
          <w:b/>
          <w:bCs/>
        </w:rPr>
        <w:t xml:space="preserve"> name </w:t>
      </w:r>
      <w:proofErr w:type="spellStart"/>
      <w:r w:rsidRPr="00C515D1">
        <w:rPr>
          <w:b/>
          <w:bCs/>
          <w:i/>
          <w:iCs/>
        </w:rPr>
        <w:t>typeISinglePanel</w:t>
      </w:r>
      <w:proofErr w:type="spellEnd"/>
      <w:r w:rsidRPr="00C515D1">
        <w:rPr>
          <w:b/>
          <w:bCs/>
          <w:i/>
          <w:iCs/>
        </w:rPr>
        <w:t>-</w:t>
      </w:r>
      <w:proofErr w:type="spellStart"/>
      <w:r w:rsidRPr="00C515D1">
        <w:rPr>
          <w:b/>
          <w:bCs/>
          <w:i/>
          <w:iCs/>
        </w:rPr>
        <w:t>ri</w:t>
      </w:r>
      <w:proofErr w:type="spellEnd"/>
      <w:r w:rsidRPr="00C515D1">
        <w:rPr>
          <w:b/>
          <w:bCs/>
          <w:i/>
          <w:iCs/>
        </w:rPr>
        <w:t>‑Restriction</w:t>
      </w:r>
      <w:r w:rsidRPr="00C515D1">
        <w:rPr>
          <w:b/>
          <w:bCs/>
        </w:rPr>
        <w:t xml:space="preserve"> and the new one for NCJT. Change the description for the new parameter to: “RI restriction applicable to all NCJT measurement hypotheses (up to 4 rank combinations)”.</w:t>
      </w:r>
      <w:bookmarkEnd w:id="29"/>
      <w:r w:rsidRPr="00C515D1">
        <w:rPr>
          <w:b/>
          <w:bCs/>
        </w:rPr>
        <w:t xml:space="preserve"> </w:t>
      </w:r>
    </w:p>
    <w:p w14:paraId="189EF9F0" w14:textId="22E57E4E" w:rsidR="00C515D1" w:rsidRDefault="00C515D1" w:rsidP="000E57A3">
      <w:r>
        <w:lastRenderedPageBreak/>
        <w:t xml:space="preserve">We also propose to define </w:t>
      </w:r>
      <w:r w:rsidR="002A08A8">
        <w:t>the new NCJT RI restriction parameter</w:t>
      </w:r>
      <w:r w:rsidR="00494787">
        <w:t xml:space="preserve"> as a bitmap of size 4 to be able to describe the parameter in 38.214. Similarly, for legacy Type I RI restriction, 38.331 </w:t>
      </w:r>
      <w:proofErr w:type="gramStart"/>
      <w:r w:rsidR="00494787">
        <w:t>actually refers</w:t>
      </w:r>
      <w:proofErr w:type="gramEnd"/>
      <w:r w:rsidR="00494787">
        <w:t xml:space="preserve"> to the description provided in 38.214</w:t>
      </w:r>
      <w:r w:rsidR="002A08A8">
        <w:t>.</w:t>
      </w:r>
    </w:p>
    <w:p w14:paraId="16AE9A1E" w14:textId="26906027" w:rsidR="00692D83" w:rsidRPr="00B706FE" w:rsidRDefault="00494787" w:rsidP="00B706FE">
      <w:pPr>
        <w:pStyle w:val="ListParagraph"/>
        <w:numPr>
          <w:ilvl w:val="0"/>
          <w:numId w:val="9"/>
        </w:numPr>
        <w:spacing w:after="180"/>
        <w:ind w:left="1417" w:hanging="357"/>
        <w:rPr>
          <w:b/>
          <w:bCs/>
        </w:rPr>
      </w:pPr>
      <w:bookmarkStart w:id="30" w:name="_Ref87026830"/>
      <w:r w:rsidRPr="00B706FE">
        <w:rPr>
          <w:b/>
          <w:bCs/>
        </w:rPr>
        <w:t>For the</w:t>
      </w:r>
      <w:r w:rsidR="00B706FE" w:rsidRPr="00B706FE">
        <w:rPr>
          <w:b/>
          <w:bCs/>
        </w:rPr>
        <w:t xml:space="preserve"> new</w:t>
      </w:r>
      <w:r w:rsidRPr="00B706FE">
        <w:rPr>
          <w:b/>
          <w:bCs/>
        </w:rPr>
        <w:t xml:space="preserve"> NCJT RI restriction</w:t>
      </w:r>
      <w:r w:rsidR="00B706FE" w:rsidRPr="00B706FE">
        <w:rPr>
          <w:b/>
          <w:bCs/>
        </w:rPr>
        <w:t xml:space="preserve"> parameter</w:t>
      </w:r>
      <w:r w:rsidRPr="00B706FE">
        <w:rPr>
          <w:b/>
          <w:bCs/>
        </w:rPr>
        <w:t xml:space="preserve">, add in the description or </w:t>
      </w:r>
      <w:r w:rsidR="001A7DE4">
        <w:rPr>
          <w:b/>
          <w:bCs/>
        </w:rPr>
        <w:t xml:space="preserve">in </w:t>
      </w:r>
      <w:r w:rsidRPr="00B706FE">
        <w:rPr>
          <w:b/>
          <w:bCs/>
        </w:rPr>
        <w:t xml:space="preserve">value range that </w:t>
      </w:r>
      <w:r w:rsidR="00B706FE" w:rsidRPr="00B706FE">
        <w:rPr>
          <w:b/>
          <w:bCs/>
        </w:rPr>
        <w:t>it is a bit sequence of length 4, so the relative description can be added to 38.214 as for the legacy Type I RI restriction.</w:t>
      </w:r>
      <w:bookmarkEnd w:id="30"/>
    </w:p>
    <w:p w14:paraId="702D8C99" w14:textId="77777777" w:rsidR="0064104D" w:rsidRPr="009725BC" w:rsidRDefault="0064104D" w:rsidP="009C11E9"/>
    <w:p w14:paraId="570522D7" w14:textId="1BC7F7DE" w:rsidR="003B0155" w:rsidRPr="009725BC" w:rsidRDefault="002B7130">
      <w:pPr>
        <w:pStyle w:val="Heading1"/>
      </w:pPr>
      <w:r w:rsidRPr="009725BC">
        <w:t>4</w:t>
      </w:r>
      <w:r w:rsidR="003B0155" w:rsidRPr="009725BC">
        <w:tab/>
        <w:t>Conclusion</w:t>
      </w:r>
    </w:p>
    <w:p w14:paraId="34F9666A" w14:textId="64C4D588" w:rsidR="007370C0" w:rsidRPr="009725BC" w:rsidRDefault="007370C0" w:rsidP="007370C0">
      <w:pPr>
        <w:ind w:left="1276" w:hanging="1276"/>
        <w:jc w:val="both"/>
        <w:rPr>
          <w:rFonts w:eastAsiaTheme="minorEastAsia"/>
          <w:u w:val="single"/>
        </w:rPr>
      </w:pPr>
      <w:r w:rsidRPr="009725BC">
        <w:rPr>
          <w:rFonts w:eastAsiaTheme="minorEastAsia"/>
          <w:u w:val="single"/>
        </w:rPr>
        <w:t xml:space="preserve">Hereafter is a </w:t>
      </w:r>
      <w:r w:rsidRPr="009725BC">
        <w:rPr>
          <w:u w:val="single"/>
        </w:rPr>
        <w:t>summary of observations and proposals for FDD CSI enhancement</w:t>
      </w:r>
    </w:p>
    <w:p w14:paraId="510EDF65" w14:textId="11347E49" w:rsidR="005B3745" w:rsidRDefault="00410196" w:rsidP="00287869">
      <w:pPr>
        <w:ind w:left="1418" w:hanging="1418"/>
        <w:rPr>
          <w:b/>
          <w:bCs/>
        </w:rPr>
      </w:pPr>
      <w:r>
        <w:rPr>
          <w:b/>
          <w:bCs/>
        </w:rPr>
        <w:fldChar w:fldCharType="begin"/>
      </w:r>
      <w:r>
        <w:rPr>
          <w:b/>
          <w:bCs/>
        </w:rPr>
        <w:instrText xml:space="preserve"> REF _Ref87026334 \w \h </w:instrText>
      </w:r>
      <w:r>
        <w:rPr>
          <w:b/>
          <w:bCs/>
        </w:rPr>
      </w:r>
      <w:r>
        <w:rPr>
          <w:b/>
          <w:bCs/>
        </w:rPr>
        <w:fldChar w:fldCharType="separate"/>
      </w:r>
      <w:r>
        <w:rPr>
          <w:b/>
          <w:bCs/>
        </w:rPr>
        <w:t>Observation 1</w:t>
      </w:r>
      <w:r>
        <w:rPr>
          <w:b/>
          <w:bCs/>
        </w:rPr>
        <w:fldChar w:fldCharType="end"/>
      </w:r>
      <w:r>
        <w:rPr>
          <w:b/>
          <w:bCs/>
        </w:rPr>
        <w:tab/>
      </w:r>
      <w:r>
        <w:rPr>
          <w:b/>
          <w:bCs/>
        </w:rPr>
        <w:fldChar w:fldCharType="begin"/>
      </w:r>
      <w:r>
        <w:rPr>
          <w:b/>
          <w:bCs/>
        </w:rPr>
        <w:instrText xml:space="preserve"> REF _Ref87026334 \h </w:instrText>
      </w:r>
      <w:r>
        <w:rPr>
          <w:b/>
          <w:bCs/>
        </w:rPr>
      </w:r>
      <w:r>
        <w:rPr>
          <w:b/>
          <w:bCs/>
        </w:rPr>
        <w:fldChar w:fldCharType="separate"/>
      </w:r>
      <w:r w:rsidRPr="00526ADB">
        <w:rPr>
          <w:b/>
          <w:bCs/>
        </w:rPr>
        <w:t xml:space="preserve">In Rel-17 the FD </w:t>
      </w:r>
      <w:r>
        <w:rPr>
          <w:b/>
          <w:bCs/>
        </w:rPr>
        <w:t>basis indicator is needed</w:t>
      </w:r>
      <w:r w:rsidRPr="00526ADB">
        <w:rPr>
          <w:b/>
          <w:bCs/>
        </w:rPr>
        <w:t>, when reported, to determine the precod</w:t>
      </w:r>
      <w:r>
        <w:rPr>
          <w:b/>
          <w:bCs/>
        </w:rPr>
        <w:t>er</w:t>
      </w:r>
      <w:r w:rsidRPr="00526ADB">
        <w:rPr>
          <w:b/>
          <w:bCs/>
        </w:rPr>
        <w:t xml:space="preserve"> associated with the strongest coefficient</w:t>
      </w:r>
      <w:r>
        <w:rPr>
          <w:b/>
          <w:bCs/>
        </w:rPr>
        <w:t xml:space="preserve"> because this can be found in either of the two FD components</w:t>
      </w:r>
      <w:r w:rsidRPr="00526ADB">
        <w:rPr>
          <w:b/>
          <w:bCs/>
        </w:rPr>
        <w:t xml:space="preserve">. </w:t>
      </w:r>
      <w:r>
        <w:rPr>
          <w:b/>
          <w:bCs/>
        </w:rPr>
        <w:t>Conversely, i</w:t>
      </w:r>
      <w:r w:rsidRPr="00526ADB">
        <w:rPr>
          <w:b/>
          <w:bCs/>
        </w:rPr>
        <w:t>n Rel-16</w:t>
      </w:r>
      <w:r>
        <w:rPr>
          <w:b/>
          <w:bCs/>
        </w:rPr>
        <w:t>,</w:t>
      </w:r>
      <w:r w:rsidRPr="00526ADB">
        <w:rPr>
          <w:b/>
          <w:bCs/>
        </w:rPr>
        <w:t xml:space="preserve"> the strongest coefficient is always found in FD component 0. Besides the FD component indicator, when reported, is only 2 bits.</w:t>
      </w:r>
      <w:r>
        <w:rPr>
          <w:b/>
          <w:bCs/>
        </w:rPr>
        <w:fldChar w:fldCharType="end"/>
      </w:r>
    </w:p>
    <w:p w14:paraId="25DD7217" w14:textId="12F84CBC" w:rsidR="00410196" w:rsidRDefault="00410196" w:rsidP="00287869">
      <w:pPr>
        <w:ind w:left="1418" w:hanging="1418"/>
        <w:rPr>
          <w:b/>
          <w:bCs/>
        </w:rPr>
      </w:pPr>
    </w:p>
    <w:p w14:paraId="5AA493F9" w14:textId="241752D6" w:rsidR="00410196" w:rsidRDefault="00410196" w:rsidP="00287869">
      <w:pPr>
        <w:ind w:left="1418" w:hanging="1418"/>
        <w:rPr>
          <w:b/>
          <w:bCs/>
        </w:rPr>
      </w:pPr>
      <w:r>
        <w:rPr>
          <w:b/>
          <w:bCs/>
        </w:rPr>
        <w:fldChar w:fldCharType="begin"/>
      </w:r>
      <w:r>
        <w:rPr>
          <w:b/>
          <w:bCs/>
        </w:rPr>
        <w:instrText xml:space="preserve"> REF _Ref84010862 \w \h </w:instrText>
      </w:r>
      <w:r>
        <w:rPr>
          <w:b/>
          <w:bCs/>
        </w:rPr>
      </w:r>
      <w:r>
        <w:rPr>
          <w:b/>
          <w:bCs/>
        </w:rPr>
        <w:fldChar w:fldCharType="separate"/>
      </w:r>
      <w:r>
        <w:rPr>
          <w:b/>
          <w:bCs/>
        </w:rPr>
        <w:t>Proposal 1</w:t>
      </w:r>
      <w:r>
        <w:rPr>
          <w:b/>
          <w:bCs/>
        </w:rPr>
        <w:fldChar w:fldCharType="end"/>
      </w:r>
      <w:r>
        <w:rPr>
          <w:b/>
          <w:bCs/>
        </w:rPr>
        <w:tab/>
      </w:r>
      <w:r>
        <w:rPr>
          <w:b/>
          <w:bCs/>
        </w:rPr>
        <w:fldChar w:fldCharType="begin"/>
      </w:r>
      <w:r>
        <w:rPr>
          <w:b/>
          <w:bCs/>
        </w:rPr>
        <w:instrText xml:space="preserve"> REF _Ref84010862 \h </w:instrText>
      </w:r>
      <w:r>
        <w:rPr>
          <w:b/>
          <w:bCs/>
        </w:rPr>
      </w:r>
      <w:r>
        <w:rPr>
          <w:b/>
          <w:bCs/>
        </w:rPr>
        <w:fldChar w:fldCharType="separate"/>
      </w:r>
      <w:r w:rsidRPr="00C0551C">
        <w:rPr>
          <w:b/>
          <w:bCs/>
        </w:rPr>
        <w:t xml:space="preserve">Regarding the case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=3</m:t>
        </m:r>
      </m:oMath>
      <w:r w:rsidRPr="00C0551C">
        <w:rPr>
          <w:b/>
          <w:bCs/>
        </w:rPr>
        <w:t xml:space="preserve">, the general condition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(f)</m:t>
            </m:r>
          </m:sup>
        </m:sSubSup>
        <m:r>
          <m:rPr>
            <m:sty m:val="bi"/>
          </m:rPr>
          <w:rPr>
            <w:rFonts w:ascii="Cambria Math" w:hAnsi="Cambria Math"/>
          </w:rPr>
          <m:t>&lt;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oMath>
      <w:r w:rsidRPr="00C0551C">
        <w:rPr>
          <w:b/>
          <w:bCs/>
        </w:rPr>
        <w:t xml:space="preserve"> can be added</w:t>
      </w:r>
      <w:r>
        <w:rPr>
          <w:b/>
          <w:bCs/>
        </w:rPr>
        <w:t xml:space="preserve"> in the definition of the FD basis vector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oMath>
      <w:r w:rsidRPr="00C0551C">
        <w:rPr>
          <w:b/>
          <w:bCs/>
        </w:rPr>
        <w:t xml:space="preserve">, which is applicable for any value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oMath>
      <w:r>
        <w:rPr>
          <w:b/>
          <w:bCs/>
        </w:rPr>
        <w:t xml:space="preserve">, </w:t>
      </w:r>
      <m:oMath>
        <m:r>
          <m:rPr>
            <m:sty m:val="bi"/>
          </m:rPr>
          <w:rPr>
            <w:rFonts w:ascii="Cambria Math" w:hAnsi="Cambria Math"/>
          </w:rPr>
          <m:t>M</m:t>
        </m:r>
      </m:oMath>
      <w:r>
        <w:rPr>
          <w:b/>
          <w:bCs/>
        </w:rPr>
        <w:t xml:space="preserve"> and </w:t>
      </w:r>
      <m:oMath>
        <m:r>
          <m:rPr>
            <m:sty m:val="bi"/>
          </m:rPr>
          <w:rPr>
            <w:rFonts w:ascii="Cambria Math" w:hAnsi="Cambria Math"/>
          </w:rPr>
          <m:t>N</m:t>
        </m:r>
      </m:oMath>
      <w:r w:rsidRPr="00C0551C">
        <w:rPr>
          <w:b/>
          <w:bCs/>
        </w:rPr>
        <w:t xml:space="preserve">. There is no need to reduce the </w:t>
      </w:r>
      <w:proofErr w:type="spellStart"/>
      <w:r w:rsidRPr="00C0551C">
        <w:rPr>
          <w:b/>
          <w:bCs/>
        </w:rPr>
        <w:t>bitwidth</w:t>
      </w:r>
      <w:proofErr w:type="spellEnd"/>
      <w:r w:rsidRPr="00C0551C">
        <w:rPr>
          <w:b/>
          <w:bCs/>
        </w:rPr>
        <w:t xml:space="preserve"> of the index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1,6</m:t>
            </m:r>
          </m:sub>
        </m:sSub>
      </m:oMath>
      <w:r>
        <w:rPr>
          <w:b/>
          <w:bCs/>
        </w:rPr>
        <w:t xml:space="preserve"> by one bit</w:t>
      </w:r>
      <w:r w:rsidRPr="00C0551C">
        <w:rPr>
          <w:b/>
          <w:bCs/>
        </w:rPr>
        <w:t xml:space="preserve"> for the special case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=3</m:t>
        </m:r>
      </m:oMath>
      <w:r w:rsidRPr="00C0551C">
        <w:rPr>
          <w:b/>
          <w:bCs/>
        </w:rPr>
        <w:t xml:space="preserve">, </w:t>
      </w:r>
      <w:r>
        <w:rPr>
          <w:b/>
          <w:bCs/>
        </w:rPr>
        <w:t xml:space="preserve"> when </w:t>
      </w:r>
      <m:oMath>
        <m:r>
          <m:rPr>
            <m:sty m:val="bi"/>
          </m:rPr>
          <w:rPr>
            <w:rFonts w:ascii="Cambria Math" w:hAnsi="Cambria Math"/>
          </w:rPr>
          <m:t>M=2</m:t>
        </m:r>
      </m:oMath>
      <w:r w:rsidRPr="00C0551C">
        <w:rPr>
          <w:b/>
          <w:bCs/>
        </w:rPr>
        <w:t xml:space="preserve">, </w:t>
      </w:r>
      <w:r>
        <w:rPr>
          <w:b/>
          <w:bCs/>
        </w:rPr>
        <w:t xml:space="preserve">and </w:t>
      </w:r>
      <m:oMath>
        <m:r>
          <m:rPr>
            <m:sty m:val="bi"/>
          </m:rPr>
          <w:rPr>
            <w:rFonts w:ascii="Cambria Math" w:hAnsi="Cambria Math"/>
          </w:rPr>
          <m:t>N=4</m:t>
        </m:r>
      </m:oMath>
      <w:r>
        <w:rPr>
          <w:b/>
        </w:rPr>
        <w:t>,</w:t>
      </w:r>
      <w:r>
        <w:rPr>
          <w:b/>
          <w:bCs/>
        </w:rPr>
        <w:t xml:space="preserve"> as this small number of </w:t>
      </w:r>
      <w:proofErr w:type="spellStart"/>
      <w:r>
        <w:rPr>
          <w:b/>
          <w:bCs/>
        </w:rPr>
        <w:t>subbands</w:t>
      </w:r>
      <w:proofErr w:type="spellEnd"/>
      <w:r>
        <w:rPr>
          <w:b/>
          <w:bCs/>
        </w:rPr>
        <w:t xml:space="preserve"> is a very infrequent case</w:t>
      </w:r>
      <w:r w:rsidRPr="00C0551C">
        <w:rPr>
          <w:b/>
          <w:bCs/>
        </w:rPr>
        <w:t>.</w:t>
      </w:r>
      <w:r>
        <w:rPr>
          <w:b/>
          <w:bCs/>
        </w:rPr>
        <w:fldChar w:fldCharType="end"/>
      </w:r>
    </w:p>
    <w:p w14:paraId="2DD19357" w14:textId="26220FD0" w:rsidR="00410196" w:rsidRDefault="00410196" w:rsidP="00287869">
      <w:pPr>
        <w:ind w:left="1418" w:hanging="1418"/>
        <w:rPr>
          <w:b/>
          <w:bCs/>
        </w:rPr>
      </w:pPr>
      <w:r>
        <w:rPr>
          <w:b/>
          <w:bCs/>
        </w:rPr>
        <w:fldChar w:fldCharType="begin"/>
      </w:r>
      <w:r>
        <w:rPr>
          <w:b/>
          <w:bCs/>
        </w:rPr>
        <w:instrText xml:space="preserve"> REF _Ref84010767 \w \h </w:instrText>
      </w:r>
      <w:r>
        <w:rPr>
          <w:b/>
          <w:bCs/>
        </w:rPr>
      </w:r>
      <w:r>
        <w:rPr>
          <w:b/>
          <w:bCs/>
        </w:rPr>
        <w:fldChar w:fldCharType="separate"/>
      </w:r>
      <w:r>
        <w:rPr>
          <w:b/>
          <w:bCs/>
        </w:rPr>
        <w:t>Proposal 2</w:t>
      </w:r>
      <w:r>
        <w:rPr>
          <w:b/>
          <w:bCs/>
        </w:rPr>
        <w:fldChar w:fldCharType="end"/>
      </w:r>
      <w:r>
        <w:rPr>
          <w:b/>
          <w:bCs/>
        </w:rPr>
        <w:tab/>
      </w:r>
      <w:r>
        <w:rPr>
          <w:b/>
          <w:bCs/>
        </w:rPr>
        <w:fldChar w:fldCharType="begin"/>
      </w:r>
      <w:r>
        <w:rPr>
          <w:b/>
          <w:bCs/>
        </w:rPr>
        <w:instrText xml:space="preserve"> REF _Ref84010767 \h </w:instrText>
      </w:r>
      <w:r>
        <w:rPr>
          <w:b/>
          <w:bCs/>
        </w:rPr>
      </w:r>
      <w:r>
        <w:rPr>
          <w:b/>
          <w:bCs/>
        </w:rPr>
        <w:fldChar w:fldCharType="separate"/>
      </w:r>
      <w:r>
        <w:rPr>
          <w:b/>
          <w:bCs/>
        </w:rPr>
        <w:t xml:space="preserve">Regarding the mapping of UCI Part 1, support Alt 1 as </w:t>
      </w:r>
      <w:r w:rsidRPr="00526ADB">
        <w:rPr>
          <w:b/>
          <w:bCs/>
        </w:rPr>
        <w:t xml:space="preserve">the FD </w:t>
      </w:r>
      <w:r>
        <w:rPr>
          <w:b/>
          <w:bCs/>
        </w:rPr>
        <w:t>basis indicator is needed</w:t>
      </w:r>
      <w:r w:rsidRPr="00526ADB">
        <w:rPr>
          <w:b/>
          <w:bCs/>
        </w:rPr>
        <w:t>, when reported, to determine the precod</w:t>
      </w:r>
      <w:r>
        <w:rPr>
          <w:b/>
          <w:bCs/>
        </w:rPr>
        <w:t>er</w:t>
      </w:r>
      <w:r w:rsidRPr="00526ADB">
        <w:rPr>
          <w:b/>
          <w:bCs/>
        </w:rPr>
        <w:t xml:space="preserve"> associated with the strongest coefficient</w:t>
      </w:r>
      <w:r>
        <w:rPr>
          <w:b/>
          <w:bCs/>
        </w:rPr>
        <w:t>.</w:t>
      </w:r>
      <w:r>
        <w:rPr>
          <w:b/>
          <w:bCs/>
        </w:rPr>
        <w:fldChar w:fldCharType="end"/>
      </w:r>
    </w:p>
    <w:p w14:paraId="03C556B0" w14:textId="7441BC46" w:rsidR="00410196" w:rsidRDefault="00410196" w:rsidP="00287869">
      <w:pPr>
        <w:ind w:left="1418" w:hanging="1418"/>
        <w:rPr>
          <w:b/>
          <w:bCs/>
        </w:rPr>
      </w:pPr>
      <w:r>
        <w:rPr>
          <w:b/>
          <w:bCs/>
        </w:rPr>
        <w:fldChar w:fldCharType="begin"/>
      </w:r>
      <w:r>
        <w:rPr>
          <w:b/>
          <w:bCs/>
        </w:rPr>
        <w:instrText xml:space="preserve"> REF _Ref87026396 \w \h </w:instrText>
      </w:r>
      <w:r>
        <w:rPr>
          <w:b/>
          <w:bCs/>
        </w:rPr>
      </w:r>
      <w:r>
        <w:rPr>
          <w:b/>
          <w:bCs/>
        </w:rPr>
        <w:fldChar w:fldCharType="separate"/>
      </w:r>
      <w:r>
        <w:rPr>
          <w:b/>
          <w:bCs/>
        </w:rPr>
        <w:t>Proposal 3</w:t>
      </w:r>
      <w:r>
        <w:rPr>
          <w:b/>
          <w:bCs/>
        </w:rPr>
        <w:fldChar w:fldCharType="end"/>
      </w:r>
      <w:r>
        <w:rPr>
          <w:b/>
          <w:bCs/>
        </w:rPr>
        <w:tab/>
      </w:r>
      <w:r>
        <w:rPr>
          <w:b/>
          <w:bCs/>
        </w:rPr>
        <w:fldChar w:fldCharType="begin"/>
      </w:r>
      <w:r>
        <w:rPr>
          <w:b/>
          <w:bCs/>
        </w:rPr>
        <w:instrText xml:space="preserve"> REF _Ref87026396 \h </w:instrText>
      </w:r>
      <w:r>
        <w:rPr>
          <w:b/>
          <w:bCs/>
        </w:rPr>
      </w:r>
      <w:r>
        <w:rPr>
          <w:b/>
          <w:bCs/>
        </w:rPr>
        <w:fldChar w:fldCharType="separate"/>
      </w:r>
      <w:r w:rsidRPr="00BE6683">
        <w:rPr>
          <w:b/>
          <w:bCs/>
        </w:rPr>
        <w:t xml:space="preserve">Regarding the mapping of coefficients in the UCI field, support Alt 3 by reordering the port index for each layer, starting from the index of the strongest coefficient, </w:t>
      </w:r>
      <m:oMath>
        <m:sSubSup>
          <m:sSubSupPr>
            <m:ctrlPr>
              <w:rPr>
                <w:rFonts w:ascii="Cambria Math" w:hAnsi="Cambria Math"/>
                <w:b/>
                <w:bCs/>
                <w:i/>
              </w:rPr>
            </m:ctrlPr>
          </m:sSubSupPr>
          <m:e>
            <m:r>
              <m:rPr>
                <m:sty m:val="bi"/>
              </m:rPr>
              <w:rPr>
                <w:rFonts w:ascii="Cambria Math" w:hAnsi="Cambria Math"/>
              </w:rPr>
              <m:t>i</m:t>
            </m:r>
          </m:e>
          <m:sub>
            <m:r>
              <m:rPr>
                <m:sty m:val="bi"/>
              </m:rPr>
              <w:rPr>
                <w:rFonts w:ascii="Cambria Math" w:hAnsi="Cambria Math"/>
              </w:rPr>
              <m:t>l</m:t>
            </m:r>
          </m:sub>
          <m:sup>
            <m:r>
              <m:rPr>
                <m:sty m:val="bi"/>
              </m:rPr>
              <w:rPr>
                <w:rFonts w:ascii="Cambria Math" w:hAnsi="Cambria Math"/>
              </w:rPr>
              <m:t>*</m:t>
            </m:r>
          </m:sup>
        </m:sSubSup>
      </m:oMath>
      <w:r w:rsidRPr="00BE6683">
        <w:rPr>
          <w:b/>
          <w:bCs/>
        </w:rPr>
        <w:t xml:space="preserve">, and alternating between the two polarisations: </w:t>
      </w:r>
      <m:oMath>
        <m:r>
          <m:rPr>
            <m:sty m:val="p"/>
          </m:rPr>
          <w:rPr>
            <w:rFonts w:ascii="Cambria Math" w:hAnsi="Cambria Math"/>
          </w:rPr>
          <w:br/>
        </m:r>
        <m:sSub>
          <m:sSubPr>
            <m:ctrlPr>
              <w:rPr>
                <w:rFonts w:ascii="Cambria Math" w:hAnsi="Cambria Math"/>
                <w:b/>
                <w:bCs/>
                <w:i/>
              </w:rPr>
            </m:ctrlPr>
          </m:sSubPr>
          <m:e>
            <m:r>
              <m:rPr>
                <m:sty m:val="bi"/>
              </m:rPr>
              <w:rPr>
                <w:rFonts w:ascii="Cambria Math" w:hAnsi="Cambria Math"/>
              </w:rPr>
              <m:t>ψ</m:t>
            </m:r>
          </m:e>
          <m:sub>
            <m:r>
              <m:rPr>
                <m:sty m:val="bi"/>
              </m:rPr>
              <w:rPr>
                <w:rFonts w:ascii="Cambria Math" w:hAnsi="Cambria Math"/>
              </w:rPr>
              <m:t>l</m:t>
            </m:r>
          </m:sub>
        </m:sSub>
        <m:d>
          <m:dPr>
            <m:ctrlPr>
              <w:rPr>
                <w:rFonts w:ascii="Cambria Math" w:hAnsi="Cambria Math"/>
                <w:b/>
                <w:bCs/>
                <w:i/>
                <w:iCs/>
              </w:rPr>
            </m:ctrlPr>
          </m:dPr>
          <m:e>
            <m:r>
              <m:rPr>
                <m:sty m:val="bi"/>
              </m:rPr>
              <w:rPr>
                <w:rFonts w:ascii="Cambria Math" w:hAnsi="Cambria Math"/>
              </w:rPr>
              <m:t>i</m:t>
            </m:r>
          </m:e>
        </m:d>
        <m:r>
          <m:rPr>
            <m:sty m:val="bi"/>
          </m:rPr>
          <w:rPr>
            <w:rFonts w:ascii="Cambria Math" w:hAnsi="Cambria Math"/>
          </w:rPr>
          <m:t>=</m:t>
        </m:r>
        <m:d>
          <m:dPr>
            <m:ctrlPr>
              <w:rPr>
                <w:rFonts w:ascii="Cambria Math" w:hAnsi="Cambria Math"/>
                <w:b/>
                <w:bCs/>
                <w:i/>
                <w:iCs/>
              </w:rPr>
            </m:ctrlPr>
          </m:dPr>
          <m:e>
            <m:r>
              <m:rPr>
                <m:sty m:val="bi"/>
              </m:rPr>
              <w:rPr>
                <w:rFonts w:ascii="Cambria Math" w:hAnsi="Cambria Math"/>
              </w:rPr>
              <m:t>2(i-</m:t>
            </m:r>
            <m:sSubSup>
              <m:sSubSupPr>
                <m:ctrlPr>
                  <w:rPr>
                    <w:rFonts w:ascii="Cambria Math" w:hAnsi="Cambria Math"/>
                    <w:b/>
                    <w:bCs/>
                    <w:i/>
                  </w:rPr>
                </m:ctrlPr>
              </m:sSubSupPr>
              <m:e>
                <m:r>
                  <m:rPr>
                    <m:sty m:val="bi"/>
                  </m:rPr>
                  <w:rPr>
                    <w:rFonts w:ascii="Cambria Math" w:hAnsi="Cambria Math"/>
                  </w:rPr>
                  <m:t>i</m:t>
                </m:r>
              </m:e>
              <m:sub>
                <m:r>
                  <m:rPr>
                    <m:sty m:val="bi"/>
                  </m:rPr>
                  <w:rPr>
                    <w:rFonts w:ascii="Cambria Math" w:hAnsi="Cambria Math"/>
                  </w:rPr>
                  <m:t>l</m:t>
                </m:r>
              </m:sub>
              <m:sup>
                <m:r>
                  <m:rPr>
                    <m:sty m:val="bi"/>
                  </m:rPr>
                  <w:rPr>
                    <w:rFonts w:ascii="Cambria Math" w:hAnsi="Cambria Math"/>
                  </w:rPr>
                  <m:t>*</m:t>
                </m:r>
              </m:sup>
            </m:sSubSup>
            <m:r>
              <m:rPr>
                <m:sty m:val="bi"/>
              </m:rPr>
              <w:rPr>
                <w:rFonts w:ascii="Cambria Math" w:hAnsi="Cambria Math"/>
              </w:rPr>
              <m:t>-L)</m:t>
            </m:r>
          </m:e>
        </m:d>
        <m:r>
          <m:rPr>
            <m:sty m:val="b"/>
          </m:rPr>
          <w:rPr>
            <w:rFonts w:ascii="Cambria Math" w:hAnsi="Cambria Math"/>
          </w:rPr>
          <m:t>mod</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i</m:t>
                </m:r>
              </m:num>
              <m:den>
                <m:r>
                  <m:rPr>
                    <m:sty m:val="bi"/>
                  </m:rPr>
                  <w:rPr>
                    <w:rFonts w:ascii="Cambria Math" w:hAnsi="Cambria Math"/>
                  </w:rPr>
                  <m:t>L</m:t>
                </m:r>
              </m:den>
            </m:f>
          </m:e>
        </m:d>
        <m:r>
          <m:rPr>
            <m:sty m:val="bi"/>
          </m:rPr>
          <w:rPr>
            <w:rFonts w:ascii="Cambria Math" w:hAnsi="Cambria Math"/>
          </w:rPr>
          <m:t>-</m:t>
        </m:r>
        <m:d>
          <m:dPr>
            <m:ctrlPr>
              <w:rPr>
                <w:rFonts w:ascii="Cambria Math" w:hAnsi="Cambria Math"/>
                <w:b/>
                <w:bCs/>
                <w:i/>
                <w:iCs/>
              </w:rPr>
            </m:ctrlPr>
          </m:dPr>
          <m:e>
            <m:r>
              <m:rPr>
                <m:sty m:val="bi"/>
              </m:rPr>
              <w:rPr>
                <w:rFonts w:ascii="Cambria Math" w:hAnsi="Cambria Math"/>
              </w:rPr>
              <m:t>2</m:t>
            </m:r>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i</m:t>
                    </m:r>
                  </m:num>
                  <m:den>
                    <m:r>
                      <m:rPr>
                        <m:sty m:val="bi"/>
                      </m:rPr>
                      <w:rPr>
                        <w:rFonts w:ascii="Cambria Math" w:hAnsi="Cambria Math"/>
                      </w:rPr>
                      <m:t>L</m:t>
                    </m:r>
                  </m:den>
                </m:f>
              </m:e>
            </m:d>
            <m:r>
              <m:rPr>
                <m:sty m:val="bi"/>
              </m:rPr>
              <w:rPr>
                <w:rFonts w:ascii="Cambria Math" w:hAnsi="Cambria Math"/>
              </w:rPr>
              <m:t>-1</m:t>
            </m:r>
          </m:e>
        </m:d>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rPr>
                    </m:ctrlPr>
                  </m:sSubSupPr>
                  <m:e>
                    <m:r>
                      <m:rPr>
                        <m:sty m:val="bi"/>
                      </m:rPr>
                      <w:rPr>
                        <w:rFonts w:ascii="Cambria Math" w:hAnsi="Cambria Math"/>
                      </w:rPr>
                      <m:t>i</m:t>
                    </m:r>
                  </m:e>
                  <m:sub>
                    <m:r>
                      <m:rPr>
                        <m:sty m:val="bi"/>
                      </m:rPr>
                      <w:rPr>
                        <w:rFonts w:ascii="Cambria Math" w:hAnsi="Cambria Math"/>
                      </w:rPr>
                      <m:t>l</m:t>
                    </m:r>
                  </m:sub>
                  <m:sup>
                    <m:r>
                      <m:rPr>
                        <m:sty m:val="bi"/>
                      </m:rPr>
                      <w:rPr>
                        <w:rFonts w:ascii="Cambria Math" w:hAnsi="Cambria Math"/>
                      </w:rPr>
                      <m:t>*</m:t>
                    </m:r>
                  </m:sup>
                </m:sSubSup>
              </m:num>
              <m:den>
                <m:r>
                  <m:rPr>
                    <m:sty m:val="bi"/>
                  </m:rPr>
                  <w:rPr>
                    <w:rFonts w:ascii="Cambria Math" w:hAnsi="Cambria Math"/>
                  </w:rPr>
                  <m:t>L</m:t>
                </m:r>
              </m:den>
            </m:f>
          </m:e>
        </m:d>
      </m:oMath>
      <w:r>
        <w:rPr>
          <w:b/>
          <w:bCs/>
        </w:rPr>
        <w:fldChar w:fldCharType="end"/>
      </w:r>
    </w:p>
    <w:p w14:paraId="1CB7B799" w14:textId="30DFBD87" w:rsidR="00410196" w:rsidRDefault="00410196" w:rsidP="00287869">
      <w:pPr>
        <w:ind w:left="1418" w:hanging="1418"/>
        <w:rPr>
          <w:b/>
          <w:bCs/>
        </w:rPr>
      </w:pPr>
      <w:r>
        <w:rPr>
          <w:b/>
          <w:bCs/>
        </w:rPr>
        <w:fldChar w:fldCharType="begin"/>
      </w:r>
      <w:r>
        <w:rPr>
          <w:b/>
          <w:bCs/>
        </w:rPr>
        <w:instrText xml:space="preserve"> REF _Ref87026426 \w \h </w:instrText>
      </w:r>
      <w:r>
        <w:rPr>
          <w:b/>
          <w:bCs/>
        </w:rPr>
      </w:r>
      <w:r>
        <w:rPr>
          <w:b/>
          <w:bCs/>
        </w:rPr>
        <w:fldChar w:fldCharType="separate"/>
      </w:r>
      <w:r>
        <w:rPr>
          <w:b/>
          <w:bCs/>
        </w:rPr>
        <w:t>Proposal 4</w:t>
      </w:r>
      <w:r>
        <w:rPr>
          <w:b/>
          <w:bCs/>
        </w:rPr>
        <w:fldChar w:fldCharType="end"/>
      </w:r>
      <w:r>
        <w:rPr>
          <w:b/>
          <w:bCs/>
        </w:rPr>
        <w:tab/>
      </w:r>
      <w:r>
        <w:rPr>
          <w:b/>
          <w:bCs/>
        </w:rPr>
        <w:fldChar w:fldCharType="begin"/>
      </w:r>
      <w:r>
        <w:rPr>
          <w:b/>
          <w:bCs/>
        </w:rPr>
        <w:instrText xml:space="preserve"> REF _Ref87026426 \h </w:instrText>
      </w:r>
      <w:r>
        <w:rPr>
          <w:b/>
          <w:bCs/>
        </w:rPr>
      </w:r>
      <w:r>
        <w:rPr>
          <w:b/>
          <w:bCs/>
        </w:rPr>
        <w:fldChar w:fldCharType="separate"/>
      </w:r>
      <w:r>
        <w:rPr>
          <w:b/>
          <w:bCs/>
        </w:rPr>
        <w:t>Support a r</w:t>
      </w:r>
      <w:r w:rsidRPr="00A5197C">
        <w:rPr>
          <w:b/>
          <w:bCs/>
        </w:rPr>
        <w:t>estrict</w:t>
      </w:r>
      <w:r>
        <w:rPr>
          <w:b/>
          <w:bCs/>
        </w:rPr>
        <w:t>ion of</w:t>
      </w:r>
      <w:r w:rsidRPr="00A5197C">
        <w:rPr>
          <w:b/>
          <w:bCs/>
        </w:rPr>
        <w:t xml:space="preserve"> parameter combination </w:t>
      </w:r>
      <m:oMath>
        <m:d>
          <m:dPr>
            <m:ctrlPr>
              <w:rPr>
                <w:rFonts w:ascii="Cambria Math" w:hAnsi="Cambria Math"/>
                <w:b/>
                <w:bCs/>
                <w:i/>
              </w:rPr>
            </m:ctrlPr>
          </m:dPr>
          <m:e>
            <m:r>
              <m:rPr>
                <m:sty m:val="bi"/>
              </m:rPr>
              <w:rPr>
                <w:rFonts w:ascii="Cambria Math" w:hAnsi="Cambria Math"/>
              </w:rPr>
              <m:t>M,α,β</m:t>
            </m:r>
          </m:e>
        </m:d>
        <m:r>
          <m:rPr>
            <m:sty m:val="bi"/>
          </m:rPr>
          <w:rPr>
            <w:rFonts w:ascii="Cambria Math" w:hAnsi="Cambria Math"/>
          </w:rPr>
          <m:t>=(2,1,3/4)</m:t>
        </m:r>
      </m:oMath>
      <w:r w:rsidRPr="00A5197C">
        <w:rPr>
          <w:b/>
          <w:bCs/>
        </w:rPr>
        <w:t xml:space="preserve"> </w:t>
      </w:r>
      <w:r>
        <w:rPr>
          <w:b/>
          <w:bCs/>
        </w:rPr>
        <w:t>to</w:t>
      </w:r>
      <w:r w:rsidRPr="00A5197C">
        <w:rPr>
          <w:b/>
          <w:bCs/>
        </w:rPr>
        <w:t xml:space="preserv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CSI-RS</m:t>
            </m:r>
          </m:sub>
        </m:sSub>
        <m:r>
          <m:rPr>
            <m:sty m:val="bi"/>
          </m:rPr>
          <w:rPr>
            <w:rFonts w:ascii="Cambria Math" w:hAnsi="Cambria Math"/>
          </w:rPr>
          <m:t>&lt;32</m:t>
        </m:r>
      </m:oMath>
      <w:r w:rsidRPr="00A5197C">
        <w:rPr>
          <w:b/>
          <w:bCs/>
        </w:rPr>
        <w:t>.</w:t>
      </w:r>
      <w:r>
        <w:rPr>
          <w:b/>
          <w:bCs/>
        </w:rPr>
        <w:fldChar w:fldCharType="end"/>
      </w:r>
    </w:p>
    <w:p w14:paraId="7F45C464" w14:textId="77777777" w:rsidR="00410196" w:rsidRDefault="00410196" w:rsidP="00287869">
      <w:pPr>
        <w:ind w:left="1418" w:hanging="1418"/>
        <w:rPr>
          <w:b/>
          <w:bCs/>
        </w:rPr>
      </w:pPr>
    </w:p>
    <w:p w14:paraId="1D17E0AB" w14:textId="0F6F639A" w:rsidR="005B3745" w:rsidRPr="005B3745" w:rsidRDefault="005B3745" w:rsidP="005B3745">
      <w:pPr>
        <w:jc w:val="both"/>
        <w:rPr>
          <w:u w:val="single"/>
        </w:rPr>
      </w:pPr>
      <w:r w:rsidRPr="009725BC">
        <w:rPr>
          <w:u w:val="single"/>
        </w:rPr>
        <w:t>Hereafter is a summary of observations and proposals for M-TRP CSI enhancement.</w:t>
      </w:r>
    </w:p>
    <w:p w14:paraId="5E7C2BA9" w14:textId="1276A5E8" w:rsidR="00692D83" w:rsidRDefault="00692D83" w:rsidP="00692D83">
      <w:pPr>
        <w:overflowPunct/>
        <w:autoSpaceDE/>
        <w:autoSpaceDN/>
        <w:adjustRightInd/>
        <w:spacing w:after="160" w:line="259" w:lineRule="auto"/>
        <w:ind w:left="1418" w:hanging="1418"/>
        <w:textAlignment w:val="auto"/>
        <w:rPr>
          <w:rFonts w:eastAsiaTheme="minorHAnsi"/>
          <w:b/>
          <w:bCs/>
        </w:rPr>
      </w:pPr>
    </w:p>
    <w:p w14:paraId="6CC78228" w14:textId="3DCEF167" w:rsidR="00410196" w:rsidRDefault="00410196" w:rsidP="008154D9">
      <w:pPr>
        <w:overflowPunct/>
        <w:autoSpaceDE/>
        <w:autoSpaceDN/>
        <w:adjustRightInd/>
        <w:spacing w:after="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_Ref87026442 \w \h </w:instrText>
      </w:r>
      <w:r>
        <w:rPr>
          <w:rFonts w:eastAsiaTheme="minorHAnsi"/>
          <w:b/>
          <w:bCs/>
        </w:rPr>
      </w:r>
      <w:r>
        <w:rPr>
          <w:rFonts w:eastAsiaTheme="minorHAnsi"/>
          <w:b/>
          <w:bCs/>
        </w:rPr>
        <w:fldChar w:fldCharType="separate"/>
      </w:r>
      <w:r>
        <w:rPr>
          <w:rFonts w:eastAsiaTheme="minorHAnsi"/>
          <w:b/>
          <w:bCs/>
        </w:rPr>
        <w:t>Proposal 5</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_Ref87026442 \h </w:instrText>
      </w:r>
      <w:r>
        <w:rPr>
          <w:rFonts w:eastAsiaTheme="minorHAnsi"/>
          <w:b/>
          <w:bCs/>
        </w:rPr>
      </w:r>
      <w:r>
        <w:rPr>
          <w:rFonts w:eastAsiaTheme="minorHAnsi"/>
          <w:b/>
          <w:bCs/>
        </w:rPr>
        <w:fldChar w:fldCharType="separate"/>
      </w:r>
      <w:r w:rsidRPr="00FB1240">
        <w:rPr>
          <w:b/>
          <w:bCs/>
        </w:rPr>
        <w:t>Confirm the order of payload construction for reported CSIs by supporting Proposal 24 from RAN1#106bis-e:</w:t>
      </w:r>
      <w:r>
        <w:rPr>
          <w:rFonts w:eastAsiaTheme="minorHAnsi"/>
          <w:b/>
          <w:bCs/>
        </w:rPr>
        <w:fldChar w:fldCharType="end"/>
      </w:r>
    </w:p>
    <w:p w14:paraId="4595B3E8" w14:textId="77777777" w:rsidR="00410196" w:rsidRPr="00FB1240" w:rsidRDefault="00410196" w:rsidP="00410196">
      <w:pPr>
        <w:pStyle w:val="ListParagraph"/>
        <w:numPr>
          <w:ilvl w:val="0"/>
          <w:numId w:val="44"/>
        </w:numPr>
        <w:ind w:left="1843"/>
        <w:rPr>
          <w:rStyle w:val="Strong"/>
        </w:rPr>
      </w:pPr>
      <w:r w:rsidRPr="00FB1240">
        <w:rPr>
          <w:rStyle w:val="Strong"/>
          <w:rFonts w:eastAsia="Times New Roman"/>
          <w:szCs w:val="20"/>
        </w:rPr>
        <w:t>modify mapping order of CSI fields of one CSI report, i.e., Table 6.3.1.1.2</w:t>
      </w:r>
      <w:proofErr w:type="gramStart"/>
      <w:r w:rsidRPr="00FB1240">
        <w:rPr>
          <w:rStyle w:val="Strong"/>
          <w:rFonts w:eastAsia="Times New Roman"/>
          <w:szCs w:val="20"/>
        </w:rPr>
        <w:t>-[</w:t>
      </w:r>
      <w:proofErr w:type="gramEnd"/>
      <w:r w:rsidRPr="00FB1240">
        <w:rPr>
          <w:rStyle w:val="Strong"/>
          <w:rFonts w:eastAsia="Times New Roman"/>
          <w:szCs w:val="20"/>
        </w:rPr>
        <w:t>7]/9/10/11 for PUCCH and Table 6.3.2.1.2-3/4/5 for PUSCH in 38.212</w:t>
      </w:r>
    </w:p>
    <w:p w14:paraId="1B23ACEA" w14:textId="77777777" w:rsidR="00410196" w:rsidRPr="00FB1240" w:rsidRDefault="00410196" w:rsidP="00410196">
      <w:pPr>
        <w:pStyle w:val="ListParagraph"/>
        <w:numPr>
          <w:ilvl w:val="1"/>
          <w:numId w:val="44"/>
        </w:numPr>
        <w:spacing w:after="180"/>
        <w:ind w:left="1984" w:hanging="357"/>
        <w:rPr>
          <w:b/>
          <w:bCs/>
        </w:rPr>
      </w:pPr>
      <w:r w:rsidRPr="00FB1240">
        <w:rPr>
          <w:b/>
          <w:bCs/>
        </w:rPr>
        <w:t>Introduce mapping order of CSI fields in the order of NCJT CSI, the first TRP CSI, and the second TRP CSI. It also implies that one CSI reporting setting for NCJT measurement reporting contains single CSI report which may corresponds multiple single-TRP and/or NCJT measurement hypotheses</w:t>
      </w:r>
    </w:p>
    <w:p w14:paraId="470FD61B" w14:textId="43276376" w:rsidR="00410196" w:rsidRDefault="008154D9" w:rsidP="00692D83">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_Ref87026543 \w \h </w:instrText>
      </w:r>
      <w:r>
        <w:rPr>
          <w:rFonts w:eastAsiaTheme="minorHAnsi"/>
          <w:b/>
          <w:bCs/>
        </w:rPr>
      </w:r>
      <w:r>
        <w:rPr>
          <w:rFonts w:eastAsiaTheme="minorHAnsi"/>
          <w:b/>
          <w:bCs/>
        </w:rPr>
        <w:fldChar w:fldCharType="separate"/>
      </w:r>
      <w:r>
        <w:rPr>
          <w:rFonts w:eastAsiaTheme="minorHAnsi"/>
          <w:b/>
          <w:bCs/>
        </w:rPr>
        <w:t>Proposal 6</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_Ref87026543 \h </w:instrText>
      </w:r>
      <w:r>
        <w:rPr>
          <w:rFonts w:eastAsiaTheme="minorHAnsi"/>
          <w:b/>
          <w:bCs/>
        </w:rPr>
      </w:r>
      <w:r>
        <w:rPr>
          <w:rFonts w:eastAsiaTheme="minorHAnsi"/>
          <w:b/>
          <w:bCs/>
        </w:rPr>
        <w:fldChar w:fldCharType="separate"/>
      </w:r>
      <w:r w:rsidRPr="004B6880">
        <w:rPr>
          <w:b/>
          <w:bCs/>
        </w:rPr>
        <w:t>Support wideband reporting of MTRP CSI on PUCCH, but only for reporting Mode 1</w:t>
      </w:r>
      <w:r>
        <w:rPr>
          <w:b/>
          <w:bCs/>
        </w:rPr>
        <w:t>, with</w:t>
      </w:r>
      <w:r w:rsidRPr="004B6880">
        <w:rPr>
          <w:b/>
          <w:bCs/>
        </w:rPr>
        <w:t xml:space="preserve"> </w:t>
      </w:r>
      <m:oMath>
        <m:r>
          <m:rPr>
            <m:sty m:val="bi"/>
          </m:rPr>
          <w:rPr>
            <w:rFonts w:ascii="Cambria Math" w:hAnsi="Cambria Math"/>
          </w:rPr>
          <m:t>X=0</m:t>
        </m:r>
      </m:oMath>
      <w:r w:rsidRPr="004B6880">
        <w:rPr>
          <w:b/>
          <w:bCs/>
        </w:rPr>
        <w:t xml:space="preserve"> or Mode 2, by modifying the mapping order of CSI fields of Table 6.3.1.1.2-7 of 38.212.</w:t>
      </w:r>
      <w:r>
        <w:rPr>
          <w:rFonts w:eastAsiaTheme="minorHAnsi"/>
          <w:b/>
          <w:bCs/>
        </w:rPr>
        <w:fldChar w:fldCharType="end"/>
      </w:r>
    </w:p>
    <w:p w14:paraId="591F7763" w14:textId="253877F8" w:rsidR="008154D9" w:rsidRDefault="008154D9" w:rsidP="00692D83">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_Ref87026564 \w \h </w:instrText>
      </w:r>
      <w:r>
        <w:rPr>
          <w:rFonts w:eastAsiaTheme="minorHAnsi"/>
          <w:b/>
          <w:bCs/>
        </w:rPr>
      </w:r>
      <w:r>
        <w:rPr>
          <w:rFonts w:eastAsiaTheme="minorHAnsi"/>
          <w:b/>
          <w:bCs/>
        </w:rPr>
        <w:fldChar w:fldCharType="separate"/>
      </w:r>
      <w:r>
        <w:rPr>
          <w:rFonts w:eastAsiaTheme="minorHAnsi"/>
          <w:b/>
          <w:bCs/>
        </w:rPr>
        <w:t>Proposal 7</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_Ref87026564 \h </w:instrText>
      </w:r>
      <w:r>
        <w:rPr>
          <w:rFonts w:eastAsiaTheme="minorHAnsi"/>
          <w:b/>
          <w:bCs/>
        </w:rPr>
      </w:r>
      <w:r>
        <w:rPr>
          <w:rFonts w:eastAsiaTheme="minorHAnsi"/>
          <w:b/>
          <w:bCs/>
        </w:rPr>
        <w:fldChar w:fldCharType="separate"/>
      </w:r>
      <w:r w:rsidRPr="006A1F5F">
        <w:rPr>
          <w:b/>
          <w:bCs/>
        </w:rPr>
        <w:t xml:space="preserve">Regarding Issue 2, </w:t>
      </w:r>
      <w:r w:rsidRPr="006A1F5F">
        <w:rPr>
          <w:b/>
          <w:bCs/>
          <w:i/>
          <w:iCs/>
        </w:rPr>
        <w:t>i.e.</w:t>
      </w:r>
      <w:r w:rsidRPr="006A1F5F">
        <w:rPr>
          <w:b/>
          <w:bCs/>
        </w:rPr>
        <w:t>, whether a prioritisation between the CSIs is needed to enhance omission rules, no prioritisation</w:t>
      </w:r>
      <w:r>
        <w:rPr>
          <w:b/>
          <w:bCs/>
        </w:rPr>
        <w:t xml:space="preserve"> between CSIs</w:t>
      </w:r>
      <w:r w:rsidRPr="006A1F5F">
        <w:rPr>
          <w:b/>
          <w:bCs/>
        </w:rPr>
        <w:t xml:space="preserve"> is needed </w:t>
      </w:r>
      <w:r>
        <w:rPr>
          <w:b/>
          <w:bCs/>
        </w:rPr>
        <w:t>because</w:t>
      </w:r>
      <w:r w:rsidRPr="006A1F5F">
        <w:rPr>
          <w:b/>
          <w:bCs/>
        </w:rPr>
        <w:t xml:space="preserve"> the</w:t>
      </w:r>
      <w:r>
        <w:rPr>
          <w:b/>
          <w:bCs/>
        </w:rPr>
        <w:t xml:space="preserve"> 3</w:t>
      </w:r>
      <w:r w:rsidRPr="006A1F5F">
        <w:rPr>
          <w:b/>
          <w:bCs/>
        </w:rPr>
        <w:t xml:space="preserve"> reporting priority levels</w:t>
      </w:r>
      <w:r>
        <w:rPr>
          <w:b/>
          <w:bCs/>
        </w:rPr>
        <w:t xml:space="preserve"> for WB CSI, even SB and odd SB CSI can be assigned</w:t>
      </w:r>
      <w:r w:rsidRPr="006A1F5F">
        <w:rPr>
          <w:b/>
          <w:bCs/>
        </w:rPr>
        <w:t xml:space="preserve"> </w:t>
      </w:r>
      <w:r>
        <w:rPr>
          <w:b/>
          <w:bCs/>
        </w:rPr>
        <w:t>to each CSI in the report.</w:t>
      </w:r>
      <w:r>
        <w:rPr>
          <w:rFonts w:eastAsiaTheme="minorHAnsi"/>
          <w:b/>
          <w:bCs/>
        </w:rPr>
        <w:fldChar w:fldCharType="end"/>
      </w:r>
    </w:p>
    <w:p w14:paraId="025F36EB" w14:textId="68A4F342" w:rsidR="008154D9" w:rsidRDefault="008154D9" w:rsidP="008154D9">
      <w:pPr>
        <w:overflowPunct/>
        <w:autoSpaceDE/>
        <w:autoSpaceDN/>
        <w:adjustRightInd/>
        <w:spacing w:after="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_Ref84011907 \w \h </w:instrText>
      </w:r>
      <w:r>
        <w:rPr>
          <w:rFonts w:eastAsiaTheme="minorHAnsi"/>
          <w:b/>
          <w:bCs/>
        </w:rPr>
      </w:r>
      <w:r>
        <w:rPr>
          <w:rFonts w:eastAsiaTheme="minorHAnsi"/>
          <w:b/>
          <w:bCs/>
        </w:rPr>
        <w:fldChar w:fldCharType="separate"/>
      </w:r>
      <w:r>
        <w:rPr>
          <w:rFonts w:eastAsiaTheme="minorHAnsi"/>
          <w:b/>
          <w:bCs/>
        </w:rPr>
        <w:t>Proposal 8</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_Ref84011907 \h </w:instrText>
      </w:r>
      <w:r>
        <w:rPr>
          <w:rFonts w:eastAsiaTheme="minorHAnsi"/>
          <w:b/>
          <w:bCs/>
        </w:rPr>
      </w:r>
      <w:r>
        <w:rPr>
          <w:rFonts w:eastAsiaTheme="minorHAnsi"/>
          <w:b/>
          <w:bCs/>
        </w:rPr>
        <w:fldChar w:fldCharType="separate"/>
      </w:r>
      <w:r w:rsidRPr="003A44DD">
        <w:rPr>
          <w:b/>
          <w:bCs/>
        </w:rPr>
        <w:t xml:space="preserve">Regarding Issue 3, i.e., whether any enhancement to the CPU occupation rules is needed, support improved handling of CPU calculations for </w:t>
      </w:r>
      <w:r>
        <w:rPr>
          <w:b/>
          <w:bCs/>
        </w:rPr>
        <w:t xml:space="preserve">Mode 1 and </w:t>
      </w:r>
      <m:oMath>
        <m:r>
          <m:rPr>
            <m:sty m:val="bi"/>
          </m:rPr>
          <w:rPr>
            <w:rFonts w:ascii="Cambria Math" w:hAnsi="Cambria Math"/>
          </w:rPr>
          <m:t>X=1,2</m:t>
        </m:r>
      </m:oMath>
      <w:r>
        <w:rPr>
          <w:b/>
        </w:rPr>
        <w:t>,</w:t>
      </w:r>
      <w:r w:rsidRPr="003A44DD">
        <w:rPr>
          <w:b/>
          <w:bCs/>
        </w:rPr>
        <w:t xml:space="preserve"> without impacting the rules for legacy CSI reports. This can be done by</w:t>
      </w:r>
      <w:r>
        <w:rPr>
          <w:rFonts w:eastAsiaTheme="minorHAnsi"/>
          <w:b/>
          <w:bCs/>
        </w:rPr>
        <w:fldChar w:fldCharType="end"/>
      </w:r>
    </w:p>
    <w:p w14:paraId="13ADF1D6" w14:textId="77777777" w:rsidR="008154D9" w:rsidRDefault="008154D9" w:rsidP="008154D9">
      <w:pPr>
        <w:pStyle w:val="ListParagraph"/>
        <w:numPr>
          <w:ilvl w:val="0"/>
          <w:numId w:val="39"/>
        </w:numPr>
        <w:spacing w:after="180"/>
        <w:contextualSpacing w:val="0"/>
        <w:rPr>
          <w:b/>
          <w:bCs/>
        </w:rPr>
      </w:pPr>
      <w:r w:rsidRPr="003A44DD">
        <w:rPr>
          <w:b/>
          <w:bCs/>
        </w:rPr>
        <w:lastRenderedPageBreak/>
        <w:t xml:space="preserve">introducing </w:t>
      </w:r>
      <m:oMath>
        <m:r>
          <m:rPr>
            <m:sty m:val="bi"/>
          </m:rPr>
          <w:rPr>
            <w:rFonts w:ascii="Cambria Math" w:hAnsi="Cambria Math"/>
          </w:rPr>
          <m:t>X+1</m:t>
        </m:r>
      </m:oMath>
      <w:r w:rsidRPr="003A44DD">
        <w:rPr>
          <w:b/>
          <w:bCs/>
        </w:rPr>
        <w:t xml:space="preserve"> separate CPU occupations</w:t>
      </w:r>
      <w:r>
        <w:rPr>
          <w:b/>
          <w:bCs/>
        </w:rPr>
        <w:t xml:space="preserve"> </w:t>
      </w:r>
      <w:r w:rsidRPr="003A44DD">
        <w:rPr>
          <w:b/>
          <w:bCs/>
        </w:rPr>
        <w:t xml:space="preserve">for an MTRP CSI report </w:t>
      </w:r>
      <m:oMath>
        <m:r>
          <m:rPr>
            <m:sty m:val="bi"/>
          </m:rPr>
          <w:rPr>
            <w:rFonts w:ascii="Cambria Math" w:hAnsi="Cambria Math"/>
          </w:rPr>
          <m:t>n</m:t>
        </m:r>
      </m:oMath>
      <w:r w:rsidRPr="003A44DD">
        <w:rPr>
          <w:b/>
          <w:bCs/>
        </w:rPr>
        <w:t xml:space="preserve"> configured w</w:t>
      </w:r>
      <w:proofErr w:type="spellStart"/>
      <w:r w:rsidRPr="003A44DD">
        <w:rPr>
          <w:b/>
          <w:bCs/>
        </w:rPr>
        <w:t>ith</w:t>
      </w:r>
      <w:proofErr w:type="spellEnd"/>
      <w:r w:rsidRPr="003A44DD">
        <w:rPr>
          <w:b/>
          <w:bCs/>
        </w:rPr>
        <w:t xml:space="preserve"> Mode 1 and </w:t>
      </w:r>
      <m:oMath>
        <m:r>
          <m:rPr>
            <m:sty m:val="bi"/>
          </m:rPr>
          <w:rPr>
            <w:rFonts w:ascii="Cambria Math" w:hAnsi="Cambria Math"/>
          </w:rPr>
          <m:t>X=1</m:t>
        </m:r>
      </m:oMath>
      <w:r w:rsidRPr="003A44DD">
        <w:rPr>
          <w:b/>
          <w:bCs/>
        </w:rPr>
        <w:t xml:space="preserve"> or </w:t>
      </w:r>
      <m:oMath>
        <m:r>
          <m:rPr>
            <m:sty m:val="bi"/>
          </m:rPr>
          <w:rPr>
            <w:rFonts w:ascii="Cambria Math" w:hAnsi="Cambria Math"/>
          </w:rPr>
          <m:t>2</m:t>
        </m:r>
      </m:oMath>
      <w:r>
        <w:rPr>
          <w:b/>
          <w:bCs/>
        </w:rPr>
        <w:t>:</w:t>
      </w:r>
      <w:r w:rsidRPr="003A44DD">
        <w:rPr>
          <w:b/>
          <w:bCs/>
        </w:rPr>
        <w:t xml:space="preserve">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(n,x)</m:t>
            </m:r>
          </m:sup>
        </m:sSubSup>
      </m:oMath>
      <w:r w:rsidRPr="003A44DD">
        <w:rPr>
          <w:b/>
          <w:bCs/>
        </w:rPr>
        <w:t xml:space="preserve">, with </w:t>
      </w:r>
      <m:oMath>
        <m:r>
          <m:rPr>
            <m:sty m:val="bi"/>
          </m:rPr>
          <w:rPr>
            <w:rFonts w:ascii="Cambria Math" w:hAnsi="Cambria Math"/>
          </w:rPr>
          <m:t>x=0,…,X</m:t>
        </m:r>
      </m:oMath>
      <w:r w:rsidRPr="003A44DD">
        <w:rPr>
          <w:b/>
          <w:bCs/>
        </w:rPr>
        <w:t>, alongside the legacy</w:t>
      </w:r>
      <w:r>
        <w:rPr>
          <w:b/>
          <w:bCs/>
        </w:rPr>
        <w:t xml:space="preserve">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d>
              <m:dPr>
                <m:ctrlPr>
                  <w:rPr>
                    <w:rFonts w:ascii="Cambria Math" w:hAnsi="Cambria Math"/>
                    <w:b/>
                    <w:bCs/>
                    <w:i/>
                  </w:rPr>
                </m:ctrlPr>
              </m:dPr>
              <m:e>
                <m:r>
                  <m:rPr>
                    <m:sty m:val="bi"/>
                  </m:rPr>
                  <w:rPr>
                    <w:rFonts w:ascii="Cambria Math" w:hAnsi="Cambria Math"/>
                  </w:rPr>
                  <m:t>n</m:t>
                </m:r>
              </m:e>
            </m:d>
          </m:sup>
        </m:sSubSup>
      </m:oMath>
      <w:r>
        <w:rPr>
          <w:b/>
          <w:bCs/>
        </w:rPr>
        <w:t xml:space="preserve"> such that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(n,0)</m:t>
            </m:r>
          </m:sup>
        </m:sSubSup>
        <m:r>
          <m:rPr>
            <m:sty m:val="bi"/>
          </m:rPr>
          <w:rPr>
            <w:rFonts w:ascii="Cambria Math" w:hAnsi="Cambria Math"/>
          </w:rPr>
          <m:t>=2</m:t>
        </m:r>
        <m:r>
          <m:rPr>
            <m:sty m:val="bi"/>
          </m:rPr>
          <w:rPr>
            <w:rFonts w:ascii="Cambria Math" w:hAnsi="Cambria Math"/>
          </w:rPr>
          <m:t>N</m:t>
        </m:r>
      </m:oMath>
      <w:r>
        <w:rPr>
          <w:b/>
          <w:bCs/>
        </w:rPr>
        <w:t xml:space="preserve">,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(n,1)</m:t>
            </m:r>
          </m:sup>
        </m:sSubSup>
        <m:r>
          <m:rPr>
            <m:sty m:val="bi"/>
          </m:rPr>
          <w:rPr>
            <w:rFonts w:ascii="Cambria Math" w:hAnsi="Cambria Math"/>
          </w:rPr>
          <m:t>=M</m:t>
        </m:r>
      </m:oMath>
      <w:r>
        <w:rPr>
          <w:b/>
          <w:bCs/>
        </w:rPr>
        <w:t xml:space="preserve">, for </w:t>
      </w:r>
      <m:oMath>
        <m:r>
          <m:rPr>
            <m:sty m:val="bi"/>
          </m:rPr>
          <w:rPr>
            <w:rFonts w:ascii="Cambria Math" w:hAnsi="Cambria Math"/>
          </w:rPr>
          <m:t>X=1</m:t>
        </m:r>
      </m:oMath>
      <w:r>
        <w:rPr>
          <w:b/>
          <w:bCs/>
        </w:rPr>
        <w:t xml:space="preserve"> and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(n,0)</m:t>
            </m:r>
          </m:sup>
        </m:sSubSup>
        <m:r>
          <m:rPr>
            <m:sty m:val="bi"/>
          </m:rPr>
          <w:rPr>
            <w:rFonts w:ascii="Cambria Math" w:hAnsi="Cambria Math"/>
          </w:rPr>
          <m:t>=2</m:t>
        </m:r>
        <m:r>
          <m:rPr>
            <m:sty m:val="bi"/>
          </m:rPr>
          <w:rPr>
            <w:rFonts w:ascii="Cambria Math" w:hAnsi="Cambria Math"/>
          </w:rPr>
          <m:t>N</m:t>
        </m:r>
      </m:oMath>
      <w:r>
        <w:rPr>
          <w:b/>
          <w:bCs/>
        </w:rPr>
        <w:t xml:space="preserve">,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(n,1)</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oMath>
      <w:r>
        <w:rPr>
          <w:b/>
          <w:bCs/>
        </w:rPr>
        <w:t xml:space="preserve">,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(n,2)</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2</m:t>
            </m:r>
          </m:sub>
        </m:sSub>
      </m:oMath>
      <w:r>
        <w:rPr>
          <w:b/>
          <w:bCs/>
        </w:rPr>
        <w:t xml:space="preserve">, for </w:t>
      </w:r>
      <m:oMath>
        <m:r>
          <m:rPr>
            <m:sty m:val="bi"/>
          </m:rPr>
          <w:rPr>
            <w:rFonts w:ascii="Cambria Math" w:hAnsi="Cambria Math"/>
          </w:rPr>
          <m:t>X=2</m:t>
        </m:r>
      </m:oMath>
      <w:r>
        <w:rPr>
          <w:b/>
          <w:bCs/>
        </w:rPr>
        <w:t>, and</w:t>
      </w:r>
      <w:r w:rsidRPr="003A44DD">
        <w:rPr>
          <w:b/>
          <w:bCs/>
        </w:rPr>
        <w:t xml:space="preserve">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d>
              <m:dPr>
                <m:ctrlPr>
                  <w:rPr>
                    <w:rFonts w:ascii="Cambria Math" w:hAnsi="Cambria Math"/>
                    <w:b/>
                    <w:bCs/>
                    <w:i/>
                  </w:rPr>
                </m:ctrlPr>
              </m:dPr>
              <m:e>
                <m:r>
                  <m:rPr>
                    <m:sty m:val="bi"/>
                  </m:rPr>
                  <w:rPr>
                    <w:rFonts w:ascii="Cambria Math" w:hAnsi="Cambria Math"/>
                  </w:rPr>
                  <m:t>n</m:t>
                </m:r>
              </m:e>
            </m:d>
          </m:sup>
        </m:sSubSup>
        <m:r>
          <m:rPr>
            <m:sty m:val="bi"/>
          </m:rPr>
          <w:rPr>
            <w:rFonts w:ascii="Cambria Math" w:hAnsi="Cambria Math"/>
          </w:rPr>
          <m:t>=2</m:t>
        </m:r>
        <m:r>
          <m:rPr>
            <m:sty m:val="bi"/>
          </m:rPr>
          <w:rPr>
            <w:rFonts w:ascii="Cambria Math" w:hAnsi="Cambria Math"/>
          </w:rPr>
          <m:t>N+M=</m:t>
        </m:r>
        <m:nary>
          <m:naryPr>
            <m:chr m:val="∑"/>
            <m:ctrlPr>
              <w:rPr>
                <w:rFonts w:ascii="Cambria Math" w:hAnsi="Cambria Math"/>
                <w:b/>
                <w:bCs/>
                <w:i/>
              </w:rPr>
            </m:ctrlPr>
          </m:naryPr>
          <m:sub>
            <m:r>
              <m:rPr>
                <m:sty m:val="bi"/>
              </m:rPr>
              <w:rPr>
                <w:rFonts w:ascii="Cambria Math" w:hAnsi="Cambria Math"/>
              </w:rPr>
              <m:t>x=0</m:t>
            </m:r>
          </m:sub>
          <m:sup>
            <m:r>
              <m:rPr>
                <m:sty m:val="bi"/>
              </m:rPr>
              <w:rPr>
                <w:rFonts w:ascii="Cambria Math" w:hAnsi="Cambria Math"/>
              </w:rPr>
              <m:t>X</m:t>
            </m:r>
          </m:sup>
          <m:e>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(n,x)</m:t>
                </m:r>
              </m:sup>
            </m:sSubSup>
          </m:e>
        </m:nary>
      </m:oMath>
      <w:r>
        <w:rPr>
          <w:b/>
          <w:bCs/>
        </w:rPr>
        <w:t xml:space="preserve">; </w:t>
      </w:r>
    </w:p>
    <w:p w14:paraId="13236A0C" w14:textId="77777777" w:rsidR="008154D9" w:rsidRDefault="008154D9" w:rsidP="008154D9">
      <w:pPr>
        <w:pStyle w:val="ListParagraph"/>
        <w:numPr>
          <w:ilvl w:val="0"/>
          <w:numId w:val="39"/>
        </w:numPr>
        <w:spacing w:after="180"/>
        <w:contextualSpacing w:val="0"/>
        <w:rPr>
          <w:b/>
          <w:bCs/>
        </w:rPr>
      </w:pPr>
      <w:r w:rsidRPr="003A44DD">
        <w:rPr>
          <w:b/>
          <w:bCs/>
        </w:rPr>
        <w:t xml:space="preserve">adding a dedicated “soft” formula </w:t>
      </w:r>
      <w:r>
        <w:rPr>
          <w:b/>
          <w:bCs/>
        </w:rPr>
        <w:t xml:space="preserve">in Sec. 5.2.1.6 of 38.214 </w:t>
      </w:r>
      <w:r w:rsidRPr="003A44DD">
        <w:rPr>
          <w:b/>
          <w:bCs/>
        </w:rPr>
        <w:t>for the case when the first CSI report exceeding the CPU count</w:t>
      </w:r>
      <w:r>
        <w:rPr>
          <w:b/>
          <w:bCs/>
        </w:rPr>
        <w:t xml:space="preserve"> </w:t>
      </w:r>
      <w:r w:rsidRPr="003A44DD">
        <w:rPr>
          <w:b/>
          <w:bCs/>
        </w:rPr>
        <w:t xml:space="preserve">is an MTRP CSI report configured with Mode 1 and </w:t>
      </w:r>
      <m:oMath>
        <m:r>
          <m:rPr>
            <m:sty m:val="bi"/>
          </m:rPr>
          <w:rPr>
            <w:rFonts w:ascii="Cambria Math" w:hAnsi="Cambria Math"/>
          </w:rPr>
          <m:t>X=1</m:t>
        </m:r>
      </m:oMath>
      <w:r w:rsidRPr="003A44DD">
        <w:rPr>
          <w:b/>
          <w:bCs/>
        </w:rPr>
        <w:t xml:space="preserve"> or </w:t>
      </w:r>
      <m:oMath>
        <m:r>
          <m:rPr>
            <m:sty m:val="bi"/>
          </m:rPr>
          <w:rPr>
            <w:rFonts w:ascii="Cambria Math" w:hAnsi="Cambria Math"/>
          </w:rPr>
          <m:t>2</m:t>
        </m:r>
      </m:oMath>
      <w:r w:rsidRPr="003A44DD">
        <w:rPr>
          <w:b/>
          <w:bCs/>
        </w:rPr>
        <w:t>.</w:t>
      </w:r>
    </w:p>
    <w:p w14:paraId="1B151AB2" w14:textId="5FF35503" w:rsidR="008154D9" w:rsidRDefault="008154D9" w:rsidP="00692D83">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_Ref84011948 \w \h </w:instrText>
      </w:r>
      <w:r>
        <w:rPr>
          <w:rFonts w:eastAsiaTheme="minorHAnsi"/>
          <w:b/>
          <w:bCs/>
        </w:rPr>
      </w:r>
      <w:r>
        <w:rPr>
          <w:rFonts w:eastAsiaTheme="minorHAnsi"/>
          <w:b/>
          <w:bCs/>
        </w:rPr>
        <w:fldChar w:fldCharType="separate"/>
      </w:r>
      <w:r>
        <w:rPr>
          <w:rFonts w:eastAsiaTheme="minorHAnsi"/>
          <w:b/>
          <w:bCs/>
        </w:rPr>
        <w:t>Proposal 9</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_Ref84011948 \h </w:instrText>
      </w:r>
      <w:r>
        <w:rPr>
          <w:rFonts w:eastAsiaTheme="minorHAnsi"/>
          <w:b/>
          <w:bCs/>
        </w:rPr>
      </w:r>
      <w:r>
        <w:rPr>
          <w:rFonts w:eastAsiaTheme="minorHAnsi"/>
          <w:b/>
          <w:bCs/>
        </w:rPr>
        <w:fldChar w:fldCharType="separate"/>
      </w:r>
      <w:r>
        <w:rPr>
          <w:b/>
          <w:bCs/>
        </w:rPr>
        <w:t xml:space="preserve">Text proposal for the additional “soft” formula for CSI updates at the end of the first paragraph </w:t>
      </w:r>
      <w:r w:rsidRPr="009468F2">
        <w:rPr>
          <w:b/>
          <w:bCs/>
        </w:rPr>
        <w:t>of Sec 5.2.1.6 in 38.214</w:t>
      </w:r>
      <w:r>
        <w:rPr>
          <w:b/>
          <w:bCs/>
        </w:rPr>
        <w:t>:</w:t>
      </w:r>
      <w:r>
        <w:rPr>
          <w:rFonts w:eastAsiaTheme="minorHAnsi"/>
          <w:b/>
          <w:bCs/>
        </w:rPr>
        <w:fldChar w:fldCharType="end"/>
      </w:r>
    </w:p>
    <w:p w14:paraId="108B0AAA" w14:textId="77777777" w:rsidR="008154D9" w:rsidRPr="009468F2" w:rsidRDefault="008154D9" w:rsidP="008154D9">
      <w:pPr>
        <w:pStyle w:val="ListParagraph"/>
        <w:spacing w:after="180"/>
        <w:ind w:left="1417"/>
        <w:contextualSpacing w:val="0"/>
        <w:rPr>
          <w:b/>
          <w:bCs/>
        </w:rPr>
      </w:pPr>
      <w:r w:rsidRPr="009468F2">
        <w:rPr>
          <w:b/>
          <w:bCs/>
        </w:rPr>
        <w:t xml:space="preserve">If CSI report </w:t>
      </w:r>
      <m:oMath>
        <m:sSup>
          <m:sSupPr>
            <m:ctrlPr>
              <w:rPr>
                <w:rFonts w:ascii="Cambria Math" w:hAnsi="Cambria Math"/>
                <w:b/>
                <w:i/>
              </w:rPr>
            </m:ctrlPr>
          </m:sSupPr>
          <m:e>
            <m:r>
              <m:rPr>
                <m:sty m:val="bi"/>
              </m:rPr>
              <w:rPr>
                <w:rFonts w:ascii="Cambria Math" w:hAnsi="Cambria Math"/>
              </w:rPr>
              <m:t>M</m:t>
            </m:r>
          </m:e>
          <m:sup>
            <m:r>
              <m:rPr>
                <m:sty m:val="bi"/>
              </m:rPr>
              <w:rPr>
                <w:rFonts w:ascii="Cambria Math" w:hAnsi="Cambria Math"/>
              </w:rPr>
              <m:t>'</m:t>
            </m:r>
          </m:sup>
        </m:sSup>
      </m:oMath>
      <w:r>
        <w:rPr>
          <w:b/>
          <w:bCs/>
        </w:rPr>
        <w:t xml:space="preserve"> is </w:t>
      </w:r>
      <w:r w:rsidRPr="003A44DD">
        <w:rPr>
          <w:b/>
          <w:bCs/>
        </w:rPr>
        <w:t>the first CSI report exceeding the CPU count</w:t>
      </w:r>
      <w:r>
        <w:rPr>
          <w:b/>
          <w:bCs/>
        </w:rPr>
        <w:t xml:space="preserve"> </w:t>
      </w:r>
      <w:r w:rsidRPr="009468F2">
        <w:rPr>
          <w:b/>
          <w:bCs/>
        </w:rPr>
        <w:t>an</w:t>
      </w:r>
      <w:r>
        <w:rPr>
          <w:b/>
          <w:bCs/>
        </w:rPr>
        <w:t>d it is</w:t>
      </w:r>
      <w:r w:rsidRPr="009468F2">
        <w:rPr>
          <w:b/>
          <w:bCs/>
        </w:rPr>
        <w:t xml:space="preserve"> configured with Mode 1 and </w:t>
      </w:r>
      <m:oMath>
        <m:r>
          <m:rPr>
            <m:sty m:val="bi"/>
          </m:rPr>
          <w:rPr>
            <w:rFonts w:ascii="Cambria Math" w:hAnsi="Cambria Math"/>
          </w:rPr>
          <m:t>X=1</m:t>
        </m:r>
      </m:oMath>
      <w:r w:rsidRPr="009468F2">
        <w:rPr>
          <w:b/>
          <w:bCs/>
        </w:rPr>
        <w:t xml:space="preserve"> or </w:t>
      </w:r>
      <m:oMath>
        <m:r>
          <m:rPr>
            <m:sty m:val="bi"/>
          </m:rPr>
          <w:rPr>
            <w:rFonts w:ascii="Cambria Math" w:hAnsi="Cambria Math"/>
          </w:rPr>
          <m:t>2</m:t>
        </m:r>
      </m:oMath>
      <w:r w:rsidRPr="009468F2">
        <w:rPr>
          <w:b/>
          <w:bCs/>
        </w:rPr>
        <w:t xml:space="preserve">, where each CSI </w:t>
      </w:r>
      <w:r>
        <w:rPr>
          <w:b/>
          <w:bCs/>
        </w:rPr>
        <w:t>occupies</w:t>
      </w:r>
      <w:r w:rsidRPr="009468F2">
        <w:rPr>
          <w:b/>
          <w:bCs/>
        </w:rPr>
        <w:t xml:space="preserve">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m:t>
            </m:r>
            <m:sSup>
              <m:sSupPr>
                <m:ctrlPr>
                  <w:rPr>
                    <w:rFonts w:ascii="Cambria Math" w:hAnsi="Cambria Math"/>
                    <w:b/>
                    <w:i/>
                  </w:rPr>
                </m:ctrlPr>
              </m:sSupPr>
              <m:e>
                <m:r>
                  <m:rPr>
                    <m:sty m:val="bi"/>
                  </m:rPr>
                  <w:rPr>
                    <w:rFonts w:ascii="Cambria Math" w:hAnsi="Cambria Math"/>
                  </w:rPr>
                  <m:t>M</m:t>
                </m:r>
              </m:e>
              <m:sup>
                <m:r>
                  <m:rPr>
                    <m:sty m:val="bi"/>
                  </m:rPr>
                  <w:rPr>
                    <w:rFonts w:ascii="Cambria Math" w:hAnsi="Cambria Math"/>
                  </w:rPr>
                  <m:t>'</m:t>
                </m:r>
              </m:sup>
            </m:sSup>
            <m:r>
              <m:rPr>
                <m:sty m:val="bi"/>
              </m:rPr>
              <w:rPr>
                <w:rFonts w:ascii="Cambria Math" w:hAnsi="Cambria Math"/>
              </w:rPr>
              <m:t>,x)</m:t>
            </m:r>
          </m:sup>
        </m:sSubSup>
      </m:oMath>
      <w:r>
        <w:rPr>
          <w:b/>
          <w:bCs/>
        </w:rPr>
        <w:t xml:space="preserve"> CPUs</w:t>
      </w:r>
      <w:r w:rsidRPr="009468F2">
        <w:rPr>
          <w:b/>
          <w:bCs/>
        </w:rPr>
        <w:t>,</w:t>
      </w:r>
      <w:r>
        <w:rPr>
          <w:b/>
          <w:bCs/>
        </w:rPr>
        <w:t xml:space="preserve"> for</w:t>
      </w:r>
      <w:r w:rsidRPr="009468F2">
        <w:rPr>
          <w:b/>
          <w:bCs/>
        </w:rPr>
        <w:t xml:space="preserve"> </w:t>
      </w:r>
      <m:oMath>
        <m:r>
          <m:rPr>
            <m:sty m:val="bi"/>
          </m:rPr>
          <w:rPr>
            <w:rFonts w:ascii="Cambria Math" w:hAnsi="Cambria Math"/>
          </w:rPr>
          <m:t>x=0,…,X</m:t>
        </m:r>
      </m:oMath>
      <w:r w:rsidRPr="009468F2">
        <w:rPr>
          <w:b/>
          <w:bCs/>
        </w:rPr>
        <w:t xml:space="preserve">, and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CPU</m:t>
            </m:r>
          </m:sub>
        </m:sSub>
        <m:r>
          <m:rPr>
            <m:sty m:val="bi"/>
          </m:rPr>
          <w:rPr>
            <w:rFonts w:ascii="Cambria Math" w:hAnsi="Cambria Math"/>
          </w:rPr>
          <m:t>-L-</m:t>
        </m:r>
        <m:nary>
          <m:naryPr>
            <m:chr m:val="∑"/>
            <m:ctrlPr>
              <w:rPr>
                <w:rFonts w:ascii="Cambria Math" w:hAnsi="Cambria Math"/>
                <w:b/>
                <w:bCs/>
                <w:i/>
              </w:rPr>
            </m:ctrlPr>
          </m:naryPr>
          <m:sub>
            <m:r>
              <m:rPr>
                <m:sty m:val="bi"/>
              </m:rPr>
              <w:rPr>
                <w:rFonts w:ascii="Cambria Math" w:hAnsi="Cambria Math"/>
              </w:rPr>
              <m:t>n=0</m:t>
            </m:r>
          </m:sub>
          <m:sup>
            <m:sSup>
              <m:sSupPr>
                <m:ctrlPr>
                  <w:rPr>
                    <w:rFonts w:ascii="Cambria Math" w:hAnsi="Cambria Math"/>
                    <w:b/>
                    <w:i/>
                  </w:rPr>
                </m:ctrlPr>
              </m:sSupPr>
              <m:e>
                <m:r>
                  <m:rPr>
                    <m:sty m:val="bi"/>
                  </m:rPr>
                  <w:rPr>
                    <w:rFonts w:ascii="Cambria Math" w:hAnsi="Cambria Math"/>
                  </w:rPr>
                  <m:t>M</m:t>
                </m:r>
              </m:e>
              <m:sup>
                <m:r>
                  <m:rPr>
                    <m:sty m:val="bi"/>
                  </m:rPr>
                  <w:rPr>
                    <w:rFonts w:ascii="Cambria Math" w:hAnsi="Cambria Math"/>
                  </w:rPr>
                  <m:t>'</m:t>
                </m:r>
              </m:sup>
            </m:sSup>
            <m:r>
              <m:rPr>
                <m:sty m:val="bi"/>
              </m:rPr>
              <w:rPr>
                <w:rFonts w:ascii="Cambria Math" w:hAnsi="Cambria Math"/>
              </w:rPr>
              <m:t>-1</m:t>
            </m:r>
          </m:sup>
          <m:e>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d>
                  <m:dPr>
                    <m:ctrlPr>
                      <w:rPr>
                        <w:rFonts w:ascii="Cambria Math" w:hAnsi="Cambria Math"/>
                        <w:b/>
                        <w:bCs/>
                        <w:i/>
                      </w:rPr>
                    </m:ctrlPr>
                  </m:dPr>
                  <m:e>
                    <m:r>
                      <m:rPr>
                        <m:sty m:val="bi"/>
                      </m:rPr>
                      <w:rPr>
                        <w:rFonts w:ascii="Cambria Math" w:hAnsi="Cambria Math"/>
                      </w:rPr>
                      <m:t>n</m:t>
                    </m:r>
                  </m:e>
                </m:d>
              </m:sup>
            </m:sSubSup>
          </m:e>
        </m:nary>
      </m:oMath>
      <w:r w:rsidRPr="009468F2">
        <w:rPr>
          <w:b/>
          <w:bCs/>
        </w:rPr>
        <w:t xml:space="preserve"> CPUs are unoccupied, the UE is expected to update the first </w:t>
      </w:r>
      <m:oMath>
        <m:r>
          <m:rPr>
            <m:sty m:val="bi"/>
          </m:rPr>
          <w:rPr>
            <w:rFonts w:ascii="Cambria Math" w:hAnsi="Cambria Math"/>
          </w:rPr>
          <m:t>Y</m:t>
        </m:r>
      </m:oMath>
      <w:r w:rsidRPr="009468F2">
        <w:rPr>
          <w:b/>
          <w:bCs/>
        </w:rPr>
        <w:t xml:space="preserve"> CSIs and is not required to update the last </w:t>
      </w:r>
      <m:oMath>
        <m:r>
          <m:rPr>
            <m:sty m:val="bi"/>
          </m:rPr>
          <w:rPr>
            <w:rFonts w:ascii="Cambria Math" w:hAnsi="Cambria Math"/>
          </w:rPr>
          <m:t>X+1-Y</m:t>
        </m:r>
      </m:oMath>
      <w:r w:rsidRPr="009468F2">
        <w:rPr>
          <w:b/>
          <w:bCs/>
        </w:rPr>
        <w:t xml:space="preserve"> CSIs, where </w:t>
      </w:r>
      <m:oMath>
        <m:r>
          <m:rPr>
            <m:sty m:val="bi"/>
          </m:rPr>
          <w:rPr>
            <w:rFonts w:ascii="Cambria Math" w:hAnsi="Cambria Math"/>
          </w:rPr>
          <m:t>0≤Y≤X+1</m:t>
        </m:r>
      </m:oMath>
      <w:r w:rsidRPr="009468F2">
        <w:rPr>
          <w:b/>
          <w:bCs/>
        </w:rPr>
        <w:t xml:space="preserve"> is the largest value such that </w:t>
      </w:r>
      <m:oMath>
        <m:nary>
          <m:naryPr>
            <m:chr m:val="∑"/>
            <m:ctrlPr>
              <w:rPr>
                <w:rFonts w:ascii="Cambria Math" w:hAnsi="Cambria Math"/>
                <w:b/>
                <w:bCs/>
                <w:i/>
              </w:rPr>
            </m:ctrlPr>
          </m:naryPr>
          <m:sub>
            <m:r>
              <m:rPr>
                <m:sty m:val="bi"/>
              </m:rPr>
              <w:rPr>
                <w:rFonts w:ascii="Cambria Math" w:hAnsi="Cambria Math"/>
              </w:rPr>
              <m:t>x=0</m:t>
            </m:r>
          </m:sub>
          <m:sup>
            <m:r>
              <m:rPr>
                <m:sty m:val="bi"/>
              </m:rPr>
              <w:rPr>
                <w:rFonts w:ascii="Cambria Math" w:hAnsi="Cambria Math"/>
              </w:rPr>
              <m:t>Y-1</m:t>
            </m:r>
          </m:sup>
          <m:e>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m:t>
                </m:r>
                <m:sSup>
                  <m:sSupPr>
                    <m:ctrlPr>
                      <w:rPr>
                        <w:rFonts w:ascii="Cambria Math" w:hAnsi="Cambria Math"/>
                        <w:b/>
                        <w:i/>
                      </w:rPr>
                    </m:ctrlPr>
                  </m:sSupPr>
                  <m:e>
                    <m:r>
                      <m:rPr>
                        <m:sty m:val="bi"/>
                      </m:rPr>
                      <w:rPr>
                        <w:rFonts w:ascii="Cambria Math" w:hAnsi="Cambria Math"/>
                      </w:rPr>
                      <m:t>M</m:t>
                    </m:r>
                  </m:e>
                  <m:sup>
                    <m:r>
                      <m:rPr>
                        <m:sty m:val="bi"/>
                      </m:rPr>
                      <w:rPr>
                        <w:rFonts w:ascii="Cambria Math" w:hAnsi="Cambria Math"/>
                      </w:rPr>
                      <m:t>'</m:t>
                    </m:r>
                  </m:sup>
                </m:sSup>
                <m:r>
                  <m:rPr>
                    <m:sty m:val="bi"/>
                  </m:rPr>
                  <w:rPr>
                    <w:rFonts w:ascii="Cambria Math" w:hAnsi="Cambria Math"/>
                  </w:rPr>
                  <m:t>,x)</m:t>
                </m:r>
              </m:sup>
            </m:sSubSup>
          </m:e>
        </m:nary>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CPU</m:t>
            </m:r>
          </m:sub>
        </m:sSub>
        <m:r>
          <m:rPr>
            <m:sty m:val="bi"/>
          </m:rPr>
          <w:rPr>
            <w:rFonts w:ascii="Cambria Math" w:hAnsi="Cambria Math"/>
          </w:rPr>
          <m:t>-L-</m:t>
        </m:r>
        <m:nary>
          <m:naryPr>
            <m:chr m:val="∑"/>
            <m:ctrlPr>
              <w:rPr>
                <w:rFonts w:ascii="Cambria Math" w:hAnsi="Cambria Math"/>
                <w:b/>
                <w:bCs/>
                <w:i/>
              </w:rPr>
            </m:ctrlPr>
          </m:naryPr>
          <m:sub>
            <m:r>
              <m:rPr>
                <m:sty m:val="bi"/>
              </m:rPr>
              <w:rPr>
                <w:rFonts w:ascii="Cambria Math" w:hAnsi="Cambria Math"/>
              </w:rPr>
              <m:t>n=0</m:t>
            </m:r>
          </m:sub>
          <m:sup>
            <m:sSup>
              <m:sSupPr>
                <m:ctrlPr>
                  <w:rPr>
                    <w:rFonts w:ascii="Cambria Math" w:hAnsi="Cambria Math"/>
                    <w:b/>
                    <w:i/>
                  </w:rPr>
                </m:ctrlPr>
              </m:sSupPr>
              <m:e>
                <m:r>
                  <m:rPr>
                    <m:sty m:val="bi"/>
                  </m:rPr>
                  <w:rPr>
                    <w:rFonts w:ascii="Cambria Math" w:hAnsi="Cambria Math"/>
                  </w:rPr>
                  <m:t>M</m:t>
                </m:r>
              </m:e>
              <m:sup>
                <m:r>
                  <m:rPr>
                    <m:sty m:val="bi"/>
                  </m:rPr>
                  <w:rPr>
                    <w:rFonts w:ascii="Cambria Math" w:hAnsi="Cambria Math"/>
                  </w:rPr>
                  <m:t>'</m:t>
                </m:r>
              </m:sup>
            </m:sSup>
            <m:r>
              <m:rPr>
                <m:sty m:val="bi"/>
              </m:rPr>
              <w:rPr>
                <w:rFonts w:ascii="Cambria Math" w:hAnsi="Cambria Math"/>
              </w:rPr>
              <m:t>-1</m:t>
            </m:r>
          </m:sup>
          <m:e>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d>
                  <m:dPr>
                    <m:ctrlPr>
                      <w:rPr>
                        <w:rFonts w:ascii="Cambria Math" w:hAnsi="Cambria Math"/>
                        <w:b/>
                        <w:bCs/>
                        <w:i/>
                      </w:rPr>
                    </m:ctrlPr>
                  </m:dPr>
                  <m:e>
                    <m:r>
                      <m:rPr>
                        <m:sty m:val="bi"/>
                      </m:rPr>
                      <w:rPr>
                        <w:rFonts w:ascii="Cambria Math" w:hAnsi="Cambria Math"/>
                      </w:rPr>
                      <m:t>n</m:t>
                    </m:r>
                  </m:e>
                </m:d>
              </m:sup>
            </m:sSubSup>
          </m:e>
        </m:nary>
      </m:oMath>
      <w:r w:rsidRPr="009468F2">
        <w:rPr>
          <w:b/>
          <w:bCs/>
        </w:rPr>
        <w:t xml:space="preserve"> holds.</w:t>
      </w:r>
    </w:p>
    <w:p w14:paraId="0A0F2A81" w14:textId="08E00864" w:rsidR="008154D9" w:rsidRDefault="008154D9" w:rsidP="00692D83">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_Ref84011826 \w \h </w:instrText>
      </w:r>
      <w:r>
        <w:rPr>
          <w:rFonts w:eastAsiaTheme="minorHAnsi"/>
          <w:b/>
          <w:bCs/>
        </w:rPr>
      </w:r>
      <w:r>
        <w:rPr>
          <w:rFonts w:eastAsiaTheme="minorHAnsi"/>
          <w:b/>
          <w:bCs/>
        </w:rPr>
        <w:fldChar w:fldCharType="separate"/>
      </w:r>
      <w:r>
        <w:rPr>
          <w:rFonts w:eastAsiaTheme="minorHAnsi"/>
          <w:b/>
          <w:bCs/>
        </w:rPr>
        <w:t>Proposal 10</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_Ref84011826 \h </w:instrText>
      </w:r>
      <w:r>
        <w:rPr>
          <w:rFonts w:eastAsiaTheme="minorHAnsi"/>
          <w:b/>
          <w:bCs/>
        </w:rPr>
      </w:r>
      <w:r>
        <w:rPr>
          <w:rFonts w:eastAsiaTheme="minorHAnsi"/>
          <w:b/>
          <w:bCs/>
        </w:rPr>
        <w:fldChar w:fldCharType="separate"/>
      </w:r>
      <w:r w:rsidRPr="00544712">
        <w:rPr>
          <w:b/>
          <w:bCs/>
        </w:rPr>
        <w:t xml:space="preserve">Regarding </w:t>
      </w:r>
      <w:r>
        <w:rPr>
          <w:b/>
          <w:bCs/>
        </w:rPr>
        <w:t xml:space="preserve">the </w:t>
      </w:r>
      <w:r w:rsidRPr="00544712">
        <w:rPr>
          <w:b/>
          <w:bCs/>
        </w:rPr>
        <w:t xml:space="preserve">RI restriction </w:t>
      </w:r>
      <w:r>
        <w:rPr>
          <w:b/>
          <w:bCs/>
        </w:rPr>
        <w:t>parameters, follow legacy design for Type I reporting and allow multiple candidate values. F</w:t>
      </w:r>
      <w:r w:rsidRPr="00544712">
        <w:rPr>
          <w:b/>
          <w:bCs/>
        </w:rPr>
        <w:t xml:space="preserve">or </w:t>
      </w:r>
      <w:r>
        <w:rPr>
          <w:b/>
          <w:bCs/>
        </w:rPr>
        <w:t xml:space="preserve">the NCJT RI restriction parameter use a four-bit sequence as per legacy </w:t>
      </w:r>
      <w:proofErr w:type="spellStart"/>
      <w:r>
        <w:rPr>
          <w:b/>
          <w:bCs/>
        </w:rPr>
        <w:t>design</w:t>
      </w:r>
      <w:r w:rsidRPr="00544712">
        <w:rPr>
          <w:b/>
          <w:bCs/>
        </w:rPr>
        <w:t>.</w:t>
      </w:r>
      <w:r>
        <w:rPr>
          <w:rFonts w:eastAsiaTheme="minorHAnsi"/>
          <w:b/>
          <w:bCs/>
        </w:rPr>
        <w:fldChar w:fldCharType="end"/>
      </w:r>
      <w:proofErr w:type="spellEnd"/>
    </w:p>
    <w:p w14:paraId="15AE8E37" w14:textId="66EA6D15" w:rsidR="008154D9" w:rsidRDefault="008154D9" w:rsidP="00692D83">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_Ref87026786 \w \h </w:instrText>
      </w:r>
      <w:r>
        <w:rPr>
          <w:rFonts w:eastAsiaTheme="minorHAnsi"/>
          <w:b/>
          <w:bCs/>
        </w:rPr>
      </w:r>
      <w:r>
        <w:rPr>
          <w:rFonts w:eastAsiaTheme="minorHAnsi"/>
          <w:b/>
          <w:bCs/>
        </w:rPr>
        <w:fldChar w:fldCharType="separate"/>
      </w:r>
      <w:r>
        <w:rPr>
          <w:rFonts w:eastAsiaTheme="minorHAnsi"/>
          <w:b/>
          <w:bCs/>
        </w:rPr>
        <w:t>Proposal 11</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_Ref87026786 \h </w:instrText>
      </w:r>
      <w:r>
        <w:rPr>
          <w:rFonts w:eastAsiaTheme="minorHAnsi"/>
          <w:b/>
          <w:bCs/>
        </w:rPr>
      </w:r>
      <w:r>
        <w:rPr>
          <w:rFonts w:eastAsiaTheme="minorHAnsi"/>
          <w:b/>
          <w:bCs/>
        </w:rPr>
        <w:fldChar w:fldCharType="separate"/>
      </w:r>
      <w:r w:rsidRPr="003F3499">
        <w:rPr>
          <w:b/>
          <w:bCs/>
        </w:rPr>
        <w:t>Regarding CBSR, support Alt 2, i.e., two CBSRs, one for each CMR group.</w:t>
      </w:r>
      <w:r>
        <w:rPr>
          <w:rFonts w:eastAsiaTheme="minorHAnsi"/>
          <w:b/>
          <w:bCs/>
        </w:rPr>
        <w:fldChar w:fldCharType="end"/>
      </w:r>
    </w:p>
    <w:p w14:paraId="4A67A847" w14:textId="4278DD41" w:rsidR="008154D9" w:rsidRDefault="008154D9" w:rsidP="00692D83">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_Ref87026806 \w \h </w:instrText>
      </w:r>
      <w:r>
        <w:rPr>
          <w:rFonts w:eastAsiaTheme="minorHAnsi"/>
          <w:b/>
          <w:bCs/>
        </w:rPr>
      </w:r>
      <w:r>
        <w:rPr>
          <w:rFonts w:eastAsiaTheme="minorHAnsi"/>
          <w:b/>
          <w:bCs/>
        </w:rPr>
        <w:fldChar w:fldCharType="separate"/>
      </w:r>
      <w:r>
        <w:rPr>
          <w:rFonts w:eastAsiaTheme="minorHAnsi"/>
          <w:b/>
          <w:bCs/>
        </w:rPr>
        <w:t>Proposal 12</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_Ref87026806 \h </w:instrText>
      </w:r>
      <w:r>
        <w:rPr>
          <w:rFonts w:eastAsiaTheme="minorHAnsi"/>
          <w:b/>
          <w:bCs/>
        </w:rPr>
      </w:r>
      <w:r>
        <w:rPr>
          <w:rFonts w:eastAsiaTheme="minorHAnsi"/>
          <w:b/>
          <w:bCs/>
        </w:rPr>
        <w:fldChar w:fldCharType="separate"/>
      </w:r>
      <w:r w:rsidRPr="004C6AF5">
        <w:rPr>
          <w:b/>
          <w:bCs/>
        </w:rPr>
        <w:t xml:space="preserve">Reintroduce the parameter </w:t>
      </w:r>
      <w:proofErr w:type="spellStart"/>
      <w:r w:rsidRPr="004C6AF5">
        <w:rPr>
          <w:b/>
          <w:bCs/>
          <w:i/>
          <w:iCs/>
        </w:rPr>
        <w:t>sharedCMR</w:t>
      </w:r>
      <w:proofErr w:type="spellEnd"/>
      <w:r w:rsidRPr="004C6AF5">
        <w:rPr>
          <w:b/>
          <w:bCs/>
        </w:rPr>
        <w:t xml:space="preserve"> in the RRC parameter list, as defined in R1-2108676</w:t>
      </w:r>
      <w:r>
        <w:rPr>
          <w:b/>
          <w:bCs/>
        </w:rPr>
        <w:t>, because it seems left out from R1-2110573</w:t>
      </w:r>
      <w:r w:rsidRPr="004C6AF5">
        <w:rPr>
          <w:b/>
          <w:bCs/>
        </w:rPr>
        <w:t>.</w:t>
      </w:r>
      <w:r>
        <w:rPr>
          <w:rFonts w:eastAsiaTheme="minorHAnsi"/>
          <w:b/>
          <w:bCs/>
        </w:rPr>
        <w:fldChar w:fldCharType="end"/>
      </w:r>
    </w:p>
    <w:p w14:paraId="31CCE673" w14:textId="5A6619EB" w:rsidR="008154D9" w:rsidRDefault="008154D9" w:rsidP="00692D83">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_Ref87026819 \w \h </w:instrText>
      </w:r>
      <w:r>
        <w:rPr>
          <w:rFonts w:eastAsiaTheme="minorHAnsi"/>
          <w:b/>
          <w:bCs/>
        </w:rPr>
      </w:r>
      <w:r>
        <w:rPr>
          <w:rFonts w:eastAsiaTheme="minorHAnsi"/>
          <w:b/>
          <w:bCs/>
        </w:rPr>
        <w:fldChar w:fldCharType="separate"/>
      </w:r>
      <w:r>
        <w:rPr>
          <w:rFonts w:eastAsiaTheme="minorHAnsi"/>
          <w:b/>
          <w:bCs/>
        </w:rPr>
        <w:t>Proposal 13</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_Ref87026819 \h </w:instrText>
      </w:r>
      <w:r>
        <w:rPr>
          <w:rFonts w:eastAsiaTheme="minorHAnsi"/>
          <w:b/>
          <w:bCs/>
        </w:rPr>
      </w:r>
      <w:r>
        <w:rPr>
          <w:rFonts w:eastAsiaTheme="minorHAnsi"/>
          <w:b/>
          <w:bCs/>
        </w:rPr>
        <w:fldChar w:fldCharType="separate"/>
      </w:r>
      <w:r w:rsidRPr="00C515D1">
        <w:rPr>
          <w:b/>
          <w:bCs/>
        </w:rPr>
        <w:t>Clarify that there are two RI restriction parameters, one for single-TRP, which can reuse the Rel-15</w:t>
      </w:r>
      <w:r>
        <w:rPr>
          <w:b/>
          <w:bCs/>
        </w:rPr>
        <w:t>/16</w:t>
      </w:r>
      <w:r w:rsidRPr="00C515D1">
        <w:rPr>
          <w:b/>
          <w:bCs/>
        </w:rPr>
        <w:t xml:space="preserve"> name </w:t>
      </w:r>
      <w:proofErr w:type="spellStart"/>
      <w:r w:rsidRPr="00C515D1">
        <w:rPr>
          <w:b/>
          <w:bCs/>
          <w:i/>
          <w:iCs/>
        </w:rPr>
        <w:t>typeISinglePanel</w:t>
      </w:r>
      <w:proofErr w:type="spellEnd"/>
      <w:r w:rsidRPr="00C515D1">
        <w:rPr>
          <w:b/>
          <w:bCs/>
          <w:i/>
          <w:iCs/>
        </w:rPr>
        <w:t>-</w:t>
      </w:r>
      <w:proofErr w:type="spellStart"/>
      <w:r w:rsidRPr="00C515D1">
        <w:rPr>
          <w:b/>
          <w:bCs/>
          <w:i/>
          <w:iCs/>
        </w:rPr>
        <w:t>ri</w:t>
      </w:r>
      <w:proofErr w:type="spellEnd"/>
      <w:r w:rsidRPr="00C515D1">
        <w:rPr>
          <w:b/>
          <w:bCs/>
          <w:i/>
          <w:iCs/>
        </w:rPr>
        <w:t>‑Restriction</w:t>
      </w:r>
      <w:r w:rsidRPr="00C515D1">
        <w:rPr>
          <w:b/>
          <w:bCs/>
        </w:rPr>
        <w:t xml:space="preserve"> and the new one for NCJT. Change the description for the new parameter to: “RI restriction applicable to all NCJT measurement hypotheses (up to 4 rank combinations)”.</w:t>
      </w:r>
      <w:r>
        <w:rPr>
          <w:rFonts w:eastAsiaTheme="minorHAnsi"/>
          <w:b/>
          <w:bCs/>
        </w:rPr>
        <w:fldChar w:fldCharType="end"/>
      </w:r>
    </w:p>
    <w:p w14:paraId="19FD31C0" w14:textId="4385BAE4" w:rsidR="008154D9" w:rsidRDefault="008154D9" w:rsidP="00692D83">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_Ref87026830 \w \h </w:instrText>
      </w:r>
      <w:r>
        <w:rPr>
          <w:rFonts w:eastAsiaTheme="minorHAnsi"/>
          <w:b/>
          <w:bCs/>
        </w:rPr>
      </w:r>
      <w:r>
        <w:rPr>
          <w:rFonts w:eastAsiaTheme="minorHAnsi"/>
          <w:b/>
          <w:bCs/>
        </w:rPr>
        <w:fldChar w:fldCharType="separate"/>
      </w:r>
      <w:r>
        <w:rPr>
          <w:rFonts w:eastAsiaTheme="minorHAnsi"/>
          <w:b/>
          <w:bCs/>
        </w:rPr>
        <w:t>Proposal 14</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_Ref87026830 \h </w:instrText>
      </w:r>
      <w:r>
        <w:rPr>
          <w:rFonts w:eastAsiaTheme="minorHAnsi"/>
          <w:b/>
          <w:bCs/>
        </w:rPr>
      </w:r>
      <w:r>
        <w:rPr>
          <w:rFonts w:eastAsiaTheme="minorHAnsi"/>
          <w:b/>
          <w:bCs/>
        </w:rPr>
        <w:fldChar w:fldCharType="separate"/>
      </w:r>
      <w:r w:rsidRPr="00B706FE">
        <w:rPr>
          <w:b/>
          <w:bCs/>
        </w:rPr>
        <w:t xml:space="preserve">For the new NCJT RI restriction parameter, add in the description or </w:t>
      </w:r>
      <w:r>
        <w:rPr>
          <w:b/>
          <w:bCs/>
        </w:rPr>
        <w:t xml:space="preserve">in </w:t>
      </w:r>
      <w:r w:rsidRPr="00B706FE">
        <w:rPr>
          <w:b/>
          <w:bCs/>
        </w:rPr>
        <w:t>value range that it is a bit sequence of length 4, so the relative description can be added to 38.214 as for the legacy Type I RI restriction.</w:t>
      </w:r>
      <w:r>
        <w:rPr>
          <w:rFonts w:eastAsiaTheme="minorHAnsi"/>
          <w:b/>
          <w:bCs/>
        </w:rPr>
        <w:fldChar w:fldCharType="end"/>
      </w:r>
    </w:p>
    <w:p w14:paraId="247501AD" w14:textId="77777777" w:rsidR="008154D9" w:rsidRPr="009725BC" w:rsidRDefault="008154D9" w:rsidP="00692D83">
      <w:pPr>
        <w:overflowPunct/>
        <w:autoSpaceDE/>
        <w:autoSpaceDN/>
        <w:adjustRightInd/>
        <w:spacing w:after="160" w:line="259" w:lineRule="auto"/>
        <w:ind w:left="1418" w:hanging="1418"/>
        <w:textAlignment w:val="auto"/>
        <w:rPr>
          <w:rFonts w:eastAsiaTheme="minorHAnsi"/>
          <w:b/>
          <w:bCs/>
        </w:rPr>
      </w:pPr>
    </w:p>
    <w:p w14:paraId="31EA3048" w14:textId="77777777" w:rsidR="00362A7F" w:rsidRPr="009725BC" w:rsidRDefault="00362A7F" w:rsidP="00362A7F">
      <w:pPr>
        <w:pStyle w:val="Heading1"/>
      </w:pPr>
      <w:r w:rsidRPr="009725BC">
        <w:t>References</w:t>
      </w:r>
    </w:p>
    <w:p w14:paraId="004B114D" w14:textId="146ADA5A" w:rsidR="00362A7F" w:rsidRPr="009725BC" w:rsidRDefault="00362A7F" w:rsidP="00362A7F">
      <w:pPr>
        <w:pStyle w:val="ListParagraph"/>
        <w:numPr>
          <w:ilvl w:val="0"/>
          <w:numId w:val="1"/>
        </w:numPr>
        <w:ind w:left="426" w:hanging="426"/>
        <w:rPr>
          <w:szCs w:val="20"/>
        </w:rPr>
      </w:pPr>
      <w:bookmarkStart w:id="31" w:name="_Ref525918101"/>
      <w:bookmarkStart w:id="32" w:name="_Ref37357160"/>
      <w:bookmarkStart w:id="33" w:name="_Ref40109439"/>
      <w:bookmarkEnd w:id="31"/>
      <w:r w:rsidRPr="009725BC">
        <w:rPr>
          <w:szCs w:val="20"/>
        </w:rPr>
        <w:t>RP-2</w:t>
      </w:r>
      <w:r w:rsidR="00B45F07">
        <w:rPr>
          <w:szCs w:val="20"/>
        </w:rPr>
        <w:t>12535</w:t>
      </w:r>
      <w:r w:rsidRPr="009725BC">
        <w:rPr>
          <w:szCs w:val="20"/>
        </w:rPr>
        <w:t>, Samsung, “Revised</w:t>
      </w:r>
      <w:r w:rsidR="00B45F07">
        <w:rPr>
          <w:szCs w:val="20"/>
        </w:rPr>
        <w:t xml:space="preserve"> (3rd)</w:t>
      </w:r>
      <w:r w:rsidRPr="009725BC">
        <w:rPr>
          <w:szCs w:val="20"/>
        </w:rPr>
        <w:t xml:space="preserve"> WID: Further enhancements on MIMO for NR,” RAN#</w:t>
      </w:r>
      <w:r w:rsidR="00B45F07">
        <w:rPr>
          <w:szCs w:val="20"/>
        </w:rPr>
        <w:t>93</w:t>
      </w:r>
      <w:r w:rsidRPr="009725BC">
        <w:rPr>
          <w:szCs w:val="20"/>
        </w:rPr>
        <w:t>e</w:t>
      </w:r>
      <w:bookmarkEnd w:id="32"/>
      <w:bookmarkEnd w:id="33"/>
      <w:r w:rsidRPr="009725BC">
        <w:rPr>
          <w:szCs w:val="20"/>
        </w:rPr>
        <w:t>.</w:t>
      </w:r>
    </w:p>
    <w:p w14:paraId="5AE373F7" w14:textId="19FDEE91" w:rsidR="00362A7F" w:rsidRPr="009725BC" w:rsidRDefault="00F92B30" w:rsidP="00362A7F">
      <w:pPr>
        <w:pStyle w:val="ListParagraph"/>
        <w:numPr>
          <w:ilvl w:val="0"/>
          <w:numId w:val="1"/>
        </w:numPr>
        <w:ind w:left="426" w:hanging="426"/>
        <w:rPr>
          <w:szCs w:val="20"/>
        </w:rPr>
      </w:pPr>
      <w:bookmarkStart w:id="34" w:name="_Ref59455851"/>
      <w:r w:rsidRPr="009725BC">
        <w:rPr>
          <w:szCs w:val="20"/>
        </w:rPr>
        <w:t>RAN1 Chair’s Notes</w:t>
      </w:r>
      <w:r w:rsidR="00362A7F" w:rsidRPr="009725BC">
        <w:rPr>
          <w:szCs w:val="20"/>
        </w:rPr>
        <w:t>, RAN1#10</w:t>
      </w:r>
      <w:r w:rsidR="008D48F5">
        <w:rPr>
          <w:szCs w:val="20"/>
        </w:rPr>
        <w:t>6</w:t>
      </w:r>
      <w:r w:rsidR="00C07EF7">
        <w:rPr>
          <w:szCs w:val="20"/>
        </w:rPr>
        <w:t>bis</w:t>
      </w:r>
      <w:r w:rsidR="00362A7F" w:rsidRPr="009725BC">
        <w:rPr>
          <w:szCs w:val="20"/>
        </w:rPr>
        <w:t>-e.</w:t>
      </w:r>
      <w:bookmarkEnd w:id="34"/>
    </w:p>
    <w:p w14:paraId="061D2DAB" w14:textId="09E252A4" w:rsidR="00C4751D" w:rsidRPr="009725BC" w:rsidRDefault="00C4751D" w:rsidP="00C4751D">
      <w:pPr>
        <w:pStyle w:val="ListParagraph"/>
        <w:numPr>
          <w:ilvl w:val="0"/>
          <w:numId w:val="1"/>
        </w:numPr>
        <w:ind w:left="426" w:hanging="426"/>
      </w:pPr>
      <w:r w:rsidRPr="009725BC">
        <w:t>R1-</w:t>
      </w:r>
      <w:r w:rsidR="001F732B" w:rsidRPr="001F732B">
        <w:t>21</w:t>
      </w:r>
      <w:r w:rsidR="00C07EF7">
        <w:t>10420</w:t>
      </w:r>
      <w:r w:rsidRPr="009725BC">
        <w:t>, Huawei, “Summary of CSI enhancements for MTRP and FDD (Round 0)</w:t>
      </w:r>
      <w:r w:rsidRPr="009725BC">
        <w:rPr>
          <w:rFonts w:eastAsia="Times New Roman"/>
          <w:szCs w:val="20"/>
        </w:rPr>
        <w:t>”, RAN1 #10</w:t>
      </w:r>
      <w:r w:rsidR="001F732B">
        <w:rPr>
          <w:rFonts w:eastAsia="Times New Roman"/>
          <w:szCs w:val="20"/>
        </w:rPr>
        <w:t>6</w:t>
      </w:r>
      <w:r w:rsidR="00C07EF7">
        <w:rPr>
          <w:rFonts w:eastAsia="Times New Roman"/>
          <w:szCs w:val="20"/>
        </w:rPr>
        <w:t>bis</w:t>
      </w:r>
      <w:r w:rsidRPr="009725BC">
        <w:rPr>
          <w:rFonts w:eastAsia="Times New Roman"/>
          <w:szCs w:val="20"/>
        </w:rPr>
        <w:t>-e.</w:t>
      </w:r>
    </w:p>
    <w:p w14:paraId="286D9EBD" w14:textId="3DA0E097" w:rsidR="00C4751D" w:rsidRPr="009725BC" w:rsidRDefault="00C4751D" w:rsidP="00C4751D">
      <w:pPr>
        <w:pStyle w:val="ListParagraph"/>
        <w:numPr>
          <w:ilvl w:val="0"/>
          <w:numId w:val="1"/>
        </w:numPr>
        <w:ind w:left="426" w:hanging="426"/>
      </w:pPr>
      <w:r w:rsidRPr="009725BC">
        <w:t>R1-</w:t>
      </w:r>
      <w:r w:rsidR="001F732B" w:rsidRPr="001F732B">
        <w:t>21</w:t>
      </w:r>
      <w:r w:rsidR="00C07EF7">
        <w:t>10421</w:t>
      </w:r>
      <w:r w:rsidRPr="009725BC">
        <w:t>, Huawei, “Summary of CSI enhancements for MTRP and FDD (Round 1)</w:t>
      </w:r>
      <w:r w:rsidRPr="009725BC">
        <w:rPr>
          <w:rFonts w:eastAsia="Times New Roman"/>
          <w:szCs w:val="20"/>
        </w:rPr>
        <w:t>”, RAN1 #10</w:t>
      </w:r>
      <w:r w:rsidR="001F732B">
        <w:rPr>
          <w:rFonts w:eastAsia="Times New Roman"/>
          <w:szCs w:val="20"/>
        </w:rPr>
        <w:t>6</w:t>
      </w:r>
      <w:r w:rsidR="00C07EF7">
        <w:rPr>
          <w:rFonts w:eastAsia="Times New Roman"/>
          <w:szCs w:val="20"/>
        </w:rPr>
        <w:t>bis</w:t>
      </w:r>
      <w:r w:rsidRPr="009725BC">
        <w:rPr>
          <w:rFonts w:eastAsia="Times New Roman"/>
          <w:szCs w:val="20"/>
        </w:rPr>
        <w:t>-e.</w:t>
      </w:r>
    </w:p>
    <w:p w14:paraId="106F732F" w14:textId="0DD1E4D4" w:rsidR="00C4751D" w:rsidRPr="009725BC" w:rsidRDefault="00C4751D" w:rsidP="00C4751D">
      <w:pPr>
        <w:pStyle w:val="ListParagraph"/>
        <w:numPr>
          <w:ilvl w:val="0"/>
          <w:numId w:val="1"/>
        </w:numPr>
        <w:ind w:left="426" w:hanging="426"/>
      </w:pPr>
      <w:r w:rsidRPr="009725BC">
        <w:t>R1-</w:t>
      </w:r>
      <w:r w:rsidR="001F732B" w:rsidRPr="001F732B">
        <w:t>21</w:t>
      </w:r>
      <w:r w:rsidR="00C07EF7">
        <w:t>10422</w:t>
      </w:r>
      <w:r w:rsidRPr="009725BC">
        <w:t>, Huawei, “Summary of CSI enhancements for MTRP and FDD (Round 2)</w:t>
      </w:r>
      <w:r w:rsidRPr="009725BC">
        <w:rPr>
          <w:rFonts w:eastAsia="Times New Roman"/>
          <w:szCs w:val="20"/>
        </w:rPr>
        <w:t>”, RAN1 #10</w:t>
      </w:r>
      <w:r w:rsidR="001F732B">
        <w:rPr>
          <w:rFonts w:eastAsia="Times New Roman"/>
          <w:szCs w:val="20"/>
        </w:rPr>
        <w:t>6</w:t>
      </w:r>
      <w:r w:rsidR="00C07EF7">
        <w:rPr>
          <w:rFonts w:eastAsia="Times New Roman"/>
          <w:szCs w:val="20"/>
        </w:rPr>
        <w:t>bis</w:t>
      </w:r>
      <w:r w:rsidRPr="009725BC">
        <w:rPr>
          <w:rFonts w:eastAsia="Times New Roman"/>
          <w:szCs w:val="20"/>
        </w:rPr>
        <w:t>-e.</w:t>
      </w:r>
    </w:p>
    <w:p w14:paraId="1EA2803B" w14:textId="3918D4BA" w:rsidR="00C4751D" w:rsidRPr="009725BC" w:rsidRDefault="00C4751D" w:rsidP="00C4751D">
      <w:pPr>
        <w:pStyle w:val="ListParagraph"/>
        <w:numPr>
          <w:ilvl w:val="0"/>
          <w:numId w:val="1"/>
        </w:numPr>
        <w:ind w:left="426" w:hanging="426"/>
      </w:pPr>
      <w:r w:rsidRPr="009725BC">
        <w:t>R1-</w:t>
      </w:r>
      <w:r w:rsidR="001F732B" w:rsidRPr="001F732B">
        <w:t>21</w:t>
      </w:r>
      <w:r w:rsidR="00C07EF7">
        <w:t>10506</w:t>
      </w:r>
      <w:r w:rsidRPr="009725BC">
        <w:t>, Huawei, “Summary of CSI enhancements for MTRP and FDD (</w:t>
      </w:r>
      <w:r w:rsidR="00D00571" w:rsidRPr="00D00571">
        <w:t>Round 3</w:t>
      </w:r>
      <w:r w:rsidRPr="009725BC">
        <w:t>)</w:t>
      </w:r>
      <w:r w:rsidRPr="009725BC">
        <w:rPr>
          <w:rFonts w:eastAsia="Times New Roman"/>
          <w:szCs w:val="20"/>
        </w:rPr>
        <w:t>”, RAN1</w:t>
      </w:r>
      <w:r w:rsidR="00D37E0C">
        <w:rPr>
          <w:rFonts w:eastAsia="Times New Roman"/>
          <w:szCs w:val="20"/>
        </w:rPr>
        <w:t xml:space="preserve"> </w:t>
      </w:r>
      <w:r w:rsidR="00D00571">
        <w:rPr>
          <w:rFonts w:eastAsia="Times New Roman"/>
          <w:szCs w:val="20"/>
        </w:rPr>
        <w:t>#10</w:t>
      </w:r>
      <w:r w:rsidR="001F732B">
        <w:rPr>
          <w:rFonts w:eastAsia="Times New Roman"/>
          <w:szCs w:val="20"/>
        </w:rPr>
        <w:t>6</w:t>
      </w:r>
      <w:r w:rsidR="00C07EF7">
        <w:rPr>
          <w:rFonts w:eastAsia="Times New Roman"/>
          <w:szCs w:val="20"/>
        </w:rPr>
        <w:t>bis</w:t>
      </w:r>
      <w:r w:rsidRPr="009725BC">
        <w:rPr>
          <w:rFonts w:eastAsia="Times New Roman"/>
          <w:szCs w:val="20"/>
        </w:rPr>
        <w:t>-e.</w:t>
      </w:r>
    </w:p>
    <w:p w14:paraId="75362D63" w14:textId="3EF0FED7" w:rsidR="00362A7F" w:rsidRPr="007D4421" w:rsidRDefault="008010D1" w:rsidP="00362A7F">
      <w:pPr>
        <w:pStyle w:val="ListParagraph"/>
        <w:numPr>
          <w:ilvl w:val="0"/>
          <w:numId w:val="1"/>
        </w:numPr>
        <w:ind w:left="426" w:hanging="426"/>
        <w:rPr>
          <w:szCs w:val="20"/>
        </w:rPr>
      </w:pPr>
      <w:bookmarkStart w:id="35" w:name="_Ref71669509"/>
      <w:r w:rsidRPr="008010D1">
        <w:rPr>
          <w:rFonts w:eastAsia="Times New Roman"/>
          <w:szCs w:val="20"/>
        </w:rPr>
        <w:t>R1-2105277</w:t>
      </w:r>
      <w:r w:rsidR="00362A7F" w:rsidRPr="009725BC">
        <w:rPr>
          <w:rFonts w:eastAsia="Times New Roman"/>
          <w:szCs w:val="20"/>
        </w:rPr>
        <w:t>, Nokia, Nokia Shanghai Bell, “Enhancement on CSI measurement and reporting”, RAN1 #10</w:t>
      </w:r>
      <w:r>
        <w:rPr>
          <w:rFonts w:eastAsia="Times New Roman"/>
          <w:szCs w:val="20"/>
        </w:rPr>
        <w:t>5</w:t>
      </w:r>
      <w:r w:rsidR="00362A7F" w:rsidRPr="009725BC">
        <w:rPr>
          <w:rFonts w:eastAsia="Times New Roman"/>
          <w:szCs w:val="20"/>
        </w:rPr>
        <w:t>-e</w:t>
      </w:r>
      <w:r w:rsidR="002B2715" w:rsidRPr="009725BC">
        <w:rPr>
          <w:rFonts w:eastAsia="Times New Roman"/>
          <w:szCs w:val="20"/>
        </w:rPr>
        <w:t>.</w:t>
      </w:r>
      <w:bookmarkEnd w:id="35"/>
    </w:p>
    <w:p w14:paraId="3E6D6342" w14:textId="70514CF8" w:rsidR="007D4421" w:rsidRPr="00C07EF7" w:rsidRDefault="007D4421" w:rsidP="00362A7F">
      <w:pPr>
        <w:pStyle w:val="ListParagraph"/>
        <w:numPr>
          <w:ilvl w:val="0"/>
          <w:numId w:val="1"/>
        </w:numPr>
        <w:ind w:left="426" w:hanging="426"/>
        <w:rPr>
          <w:szCs w:val="20"/>
        </w:rPr>
      </w:pPr>
      <w:bookmarkStart w:id="36" w:name="_Ref83814904"/>
      <w:r w:rsidRPr="008010D1">
        <w:rPr>
          <w:rFonts w:eastAsia="Times New Roman"/>
          <w:szCs w:val="20"/>
        </w:rPr>
        <w:t>R1-210</w:t>
      </w:r>
      <w:r>
        <w:rPr>
          <w:rFonts w:eastAsia="Times New Roman"/>
          <w:szCs w:val="20"/>
        </w:rPr>
        <w:t>8058</w:t>
      </w:r>
      <w:r w:rsidRPr="009725BC">
        <w:rPr>
          <w:rFonts w:eastAsia="Times New Roman"/>
          <w:szCs w:val="20"/>
        </w:rPr>
        <w:t>, Nokia, Nokia Shanghai Bell, “Enhancement on CSI measurement and reporting”, RAN1 #10</w:t>
      </w:r>
      <w:r>
        <w:rPr>
          <w:rFonts w:eastAsia="Times New Roman"/>
          <w:szCs w:val="20"/>
        </w:rPr>
        <w:t>6</w:t>
      </w:r>
      <w:r w:rsidRPr="009725BC">
        <w:rPr>
          <w:rFonts w:eastAsia="Times New Roman"/>
          <w:szCs w:val="20"/>
        </w:rPr>
        <w:t>-e.</w:t>
      </w:r>
      <w:bookmarkEnd w:id="36"/>
    </w:p>
    <w:p w14:paraId="7A02AA6B" w14:textId="2A18B528" w:rsidR="00C07EF7" w:rsidRPr="004C6AF5" w:rsidRDefault="00C07EF7" w:rsidP="00362A7F">
      <w:pPr>
        <w:pStyle w:val="ListParagraph"/>
        <w:numPr>
          <w:ilvl w:val="0"/>
          <w:numId w:val="1"/>
        </w:numPr>
        <w:ind w:left="426" w:hanging="426"/>
        <w:rPr>
          <w:szCs w:val="20"/>
        </w:rPr>
      </w:pPr>
      <w:r w:rsidRPr="008010D1">
        <w:rPr>
          <w:rFonts w:eastAsia="Times New Roman"/>
          <w:szCs w:val="20"/>
        </w:rPr>
        <w:t>R1-210</w:t>
      </w:r>
      <w:r>
        <w:rPr>
          <w:rFonts w:eastAsia="Times New Roman"/>
          <w:szCs w:val="20"/>
        </w:rPr>
        <w:t>9876</w:t>
      </w:r>
      <w:r w:rsidRPr="009725BC">
        <w:rPr>
          <w:rFonts w:eastAsia="Times New Roman"/>
          <w:szCs w:val="20"/>
        </w:rPr>
        <w:t>, Nokia, Nokia Shanghai Bell, “Enhancement on CSI measurement and reporting”, RAN1 #10</w:t>
      </w:r>
      <w:r>
        <w:rPr>
          <w:rFonts w:eastAsia="Times New Roman"/>
          <w:szCs w:val="20"/>
        </w:rPr>
        <w:t>6bis</w:t>
      </w:r>
      <w:r w:rsidRPr="009725BC">
        <w:rPr>
          <w:rFonts w:eastAsia="Times New Roman"/>
          <w:szCs w:val="20"/>
        </w:rPr>
        <w:t>-e.</w:t>
      </w:r>
    </w:p>
    <w:p w14:paraId="10EA934E" w14:textId="3C8B3106" w:rsidR="004C6AF5" w:rsidRPr="001E3B96" w:rsidRDefault="004C6AF5" w:rsidP="00362A7F">
      <w:pPr>
        <w:pStyle w:val="ListParagraph"/>
        <w:numPr>
          <w:ilvl w:val="0"/>
          <w:numId w:val="1"/>
        </w:numPr>
        <w:ind w:left="426" w:hanging="426"/>
        <w:rPr>
          <w:szCs w:val="20"/>
        </w:rPr>
      </w:pPr>
      <w:r>
        <w:rPr>
          <w:rFonts w:eastAsia="Times New Roman"/>
          <w:szCs w:val="20"/>
        </w:rPr>
        <w:t>R1-2108676, “</w:t>
      </w:r>
      <w:r w:rsidRPr="001E3B96">
        <w:rPr>
          <w:rFonts w:eastAsia="Times New Roman"/>
          <w:szCs w:val="20"/>
        </w:rPr>
        <w:t>Consolidated higher layers parameter list for Rel-17 NR</w:t>
      </w:r>
      <w:r>
        <w:rPr>
          <w:rFonts w:eastAsia="Times New Roman"/>
          <w:szCs w:val="20"/>
        </w:rPr>
        <w:t>”, post-RAN1#106-e email discussion.</w:t>
      </w:r>
    </w:p>
    <w:p w14:paraId="061FF9A8" w14:textId="7C294F10" w:rsidR="001E3B96" w:rsidRPr="009725BC" w:rsidRDefault="001E3B96" w:rsidP="00362A7F">
      <w:pPr>
        <w:pStyle w:val="ListParagraph"/>
        <w:numPr>
          <w:ilvl w:val="0"/>
          <w:numId w:val="1"/>
        </w:numPr>
        <w:ind w:left="426" w:hanging="426"/>
        <w:rPr>
          <w:szCs w:val="20"/>
        </w:rPr>
      </w:pPr>
      <w:bookmarkStart w:id="37" w:name="_Ref86854923"/>
      <w:r>
        <w:rPr>
          <w:rFonts w:eastAsia="Times New Roman"/>
          <w:szCs w:val="20"/>
        </w:rPr>
        <w:t>R1-2110573, “</w:t>
      </w:r>
      <w:r w:rsidRPr="001E3B96">
        <w:rPr>
          <w:rFonts w:eastAsia="Times New Roman"/>
          <w:szCs w:val="20"/>
        </w:rPr>
        <w:t>Consolidated higher layers parameter list for Rel-17 NR</w:t>
      </w:r>
      <w:r>
        <w:rPr>
          <w:rFonts w:eastAsia="Times New Roman"/>
          <w:szCs w:val="20"/>
        </w:rPr>
        <w:t>”, post-RAN1#106bis-e email discussion.</w:t>
      </w:r>
      <w:bookmarkEnd w:id="37"/>
    </w:p>
    <w:p w14:paraId="0F1F09F1" w14:textId="76D1CE86" w:rsidR="003E3784" w:rsidRDefault="003E3784">
      <w:pPr>
        <w:overflowPunct/>
        <w:autoSpaceDE/>
        <w:autoSpaceDN/>
        <w:adjustRightInd/>
        <w:spacing w:after="160" w:line="259" w:lineRule="auto"/>
        <w:textAlignment w:val="auto"/>
        <w:rPr>
          <w:rFonts w:eastAsia="Times New Roman"/>
        </w:rPr>
      </w:pPr>
      <w:r>
        <w:rPr>
          <w:rFonts w:eastAsia="Times New Roman"/>
        </w:rPr>
        <w:br w:type="page"/>
      </w:r>
    </w:p>
    <w:p w14:paraId="69ECD2C1" w14:textId="77777777" w:rsidR="00362A7F" w:rsidRPr="009725BC" w:rsidRDefault="00362A7F" w:rsidP="00362A7F">
      <w:pPr>
        <w:rPr>
          <w:rFonts w:eastAsia="Times New Roman"/>
        </w:rPr>
      </w:pPr>
    </w:p>
    <w:p w14:paraId="14B55826" w14:textId="39210CA5" w:rsidR="00072588" w:rsidRPr="009725BC" w:rsidRDefault="00072588">
      <w:pPr>
        <w:pStyle w:val="Heading1"/>
      </w:pPr>
      <w:r w:rsidRPr="009725BC">
        <w:t>Appendix</w:t>
      </w:r>
    </w:p>
    <w:p w14:paraId="7ECB7FE3" w14:textId="5FF61336" w:rsidR="005A6E1A" w:rsidRPr="009725BC" w:rsidRDefault="005A6E1A" w:rsidP="005A6E1A"/>
    <w:tbl>
      <w:tblPr>
        <w:tblW w:w="5000" w:type="pct"/>
        <w:tblCellMar>
          <w:left w:w="0" w:type="dxa"/>
          <w:right w:w="0" w:type="dxa"/>
        </w:tblCellMar>
        <w:tblLook w:val="04A0" w:firstRow="1" w:lastRow="0" w:firstColumn="1" w:lastColumn="0" w:noHBand="0" w:noVBand="1"/>
      </w:tblPr>
      <w:tblGrid>
        <w:gridCol w:w="2872"/>
        <w:gridCol w:w="6747"/>
      </w:tblGrid>
      <w:tr w:rsidR="005A6E1A" w:rsidRPr="009725BC" w14:paraId="1DDC5F44" w14:textId="77777777" w:rsidTr="005A6E1A">
        <w:trPr>
          <w:trHeight w:val="78"/>
        </w:trPr>
        <w:tc>
          <w:tcPr>
            <w:tcW w:w="1493" w:type="pct"/>
            <w:tcBorders>
              <w:top w:val="single" w:sz="8" w:space="0" w:color="FFFFFF"/>
              <w:left w:val="single" w:sz="8" w:space="0" w:color="FFFFFF"/>
              <w:bottom w:val="single" w:sz="24" w:space="0" w:color="FFFFFF"/>
              <w:right w:val="single" w:sz="8" w:space="0" w:color="FFFFFF"/>
            </w:tcBorders>
            <w:shd w:val="clear" w:color="auto" w:fill="98A2AE"/>
            <w:tcMar>
              <w:top w:w="14" w:type="dxa"/>
              <w:left w:w="27" w:type="dxa"/>
              <w:bottom w:w="14" w:type="dxa"/>
              <w:right w:w="27" w:type="dxa"/>
            </w:tcMar>
            <w:hideMark/>
          </w:tcPr>
          <w:p w14:paraId="5FB302DE" w14:textId="77777777" w:rsidR="005A6E1A" w:rsidRPr="009725BC" w:rsidRDefault="005A6E1A" w:rsidP="005A6E1A">
            <w:pPr>
              <w:rPr>
                <w:sz w:val="18"/>
                <w:szCs w:val="18"/>
              </w:rPr>
            </w:pPr>
            <w:r w:rsidRPr="009725BC">
              <w:rPr>
                <w:b/>
                <w:bCs/>
                <w:sz w:val="18"/>
                <w:szCs w:val="18"/>
              </w:rPr>
              <w:t>Parameter</w:t>
            </w:r>
          </w:p>
        </w:tc>
        <w:tc>
          <w:tcPr>
            <w:tcW w:w="3507" w:type="pct"/>
            <w:tcBorders>
              <w:top w:val="single" w:sz="8" w:space="0" w:color="FFFFFF"/>
              <w:left w:val="single" w:sz="8" w:space="0" w:color="FFFFFF"/>
              <w:bottom w:val="single" w:sz="24" w:space="0" w:color="FFFFFF"/>
              <w:right w:val="single" w:sz="8" w:space="0" w:color="FFFFFF"/>
            </w:tcBorders>
            <w:shd w:val="clear" w:color="auto" w:fill="98A2AE"/>
            <w:tcMar>
              <w:top w:w="14" w:type="dxa"/>
              <w:left w:w="27" w:type="dxa"/>
              <w:bottom w:w="14" w:type="dxa"/>
              <w:right w:w="27" w:type="dxa"/>
            </w:tcMar>
            <w:hideMark/>
          </w:tcPr>
          <w:p w14:paraId="7181DBDB" w14:textId="77777777" w:rsidR="005A6E1A" w:rsidRPr="009725BC" w:rsidRDefault="005A6E1A" w:rsidP="005A6E1A">
            <w:pPr>
              <w:rPr>
                <w:sz w:val="18"/>
                <w:szCs w:val="18"/>
              </w:rPr>
            </w:pPr>
            <w:r w:rsidRPr="009725BC">
              <w:rPr>
                <w:b/>
                <w:bCs/>
                <w:sz w:val="18"/>
                <w:szCs w:val="18"/>
              </w:rPr>
              <w:t>Value</w:t>
            </w:r>
          </w:p>
        </w:tc>
      </w:tr>
      <w:tr w:rsidR="005A6E1A" w:rsidRPr="009725BC" w14:paraId="281C9D3F" w14:textId="77777777" w:rsidTr="005A6E1A">
        <w:trPr>
          <w:trHeight w:val="178"/>
        </w:trPr>
        <w:tc>
          <w:tcPr>
            <w:tcW w:w="1493" w:type="pct"/>
            <w:tcBorders>
              <w:top w:val="single" w:sz="24"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2A3F6D2D" w14:textId="77777777" w:rsidR="005A6E1A" w:rsidRPr="009725BC" w:rsidRDefault="005A6E1A" w:rsidP="005A6E1A">
            <w:pPr>
              <w:rPr>
                <w:sz w:val="18"/>
                <w:szCs w:val="18"/>
              </w:rPr>
            </w:pPr>
            <w:r w:rsidRPr="009725BC">
              <w:rPr>
                <w:b/>
                <w:bCs/>
                <w:sz w:val="18"/>
                <w:szCs w:val="18"/>
              </w:rPr>
              <w:t>Scenario</w:t>
            </w:r>
          </w:p>
        </w:tc>
        <w:tc>
          <w:tcPr>
            <w:tcW w:w="3507" w:type="pct"/>
            <w:tcBorders>
              <w:top w:val="single" w:sz="24"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5E4C1709" w14:textId="77777777" w:rsidR="005A6E1A" w:rsidRPr="009725BC" w:rsidRDefault="005A6E1A" w:rsidP="005A6E1A">
            <w:pPr>
              <w:rPr>
                <w:sz w:val="18"/>
                <w:szCs w:val="18"/>
              </w:rPr>
            </w:pPr>
            <w:r w:rsidRPr="009725BC">
              <w:rPr>
                <w:sz w:val="18"/>
                <w:szCs w:val="18"/>
              </w:rPr>
              <w:t>Dense Urban (Macro only)</w:t>
            </w:r>
          </w:p>
        </w:tc>
      </w:tr>
      <w:tr w:rsidR="005A6E1A" w:rsidRPr="009725BC" w14:paraId="790D2B2D" w14:textId="77777777" w:rsidTr="005A6E1A">
        <w:trPr>
          <w:trHeight w:val="185"/>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6CC93FB8" w14:textId="77777777" w:rsidR="005A6E1A" w:rsidRPr="009725BC" w:rsidRDefault="005A6E1A" w:rsidP="005A6E1A">
            <w:pPr>
              <w:rPr>
                <w:sz w:val="18"/>
                <w:szCs w:val="18"/>
              </w:rPr>
            </w:pPr>
            <w:r w:rsidRPr="009725BC">
              <w:rPr>
                <w:b/>
                <w:bCs/>
                <w:sz w:val="18"/>
                <w:szCs w:val="18"/>
              </w:rPr>
              <w:t>Frequency Range</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7F9E5AC5" w14:textId="77777777" w:rsidR="005A6E1A" w:rsidRPr="009725BC" w:rsidRDefault="005A6E1A" w:rsidP="005A6E1A">
            <w:pPr>
              <w:rPr>
                <w:sz w:val="18"/>
                <w:szCs w:val="18"/>
              </w:rPr>
            </w:pPr>
            <w:r w:rsidRPr="009725BC">
              <w:rPr>
                <w:sz w:val="18"/>
                <w:szCs w:val="18"/>
              </w:rPr>
              <w:t>2GHz with duplexing gap of 200MHz between DL and UL</w:t>
            </w:r>
          </w:p>
        </w:tc>
      </w:tr>
      <w:tr w:rsidR="005A6E1A" w:rsidRPr="009725BC" w14:paraId="7E94E224" w14:textId="77777777" w:rsidTr="005A6E1A">
        <w:trPr>
          <w:trHeight w:val="78"/>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093E680B" w14:textId="77777777" w:rsidR="005A6E1A" w:rsidRPr="009725BC" w:rsidRDefault="005A6E1A" w:rsidP="005A6E1A">
            <w:pPr>
              <w:rPr>
                <w:sz w:val="18"/>
                <w:szCs w:val="18"/>
              </w:rPr>
            </w:pPr>
            <w:r w:rsidRPr="009725BC">
              <w:rPr>
                <w:b/>
                <w:bCs/>
                <w:sz w:val="18"/>
                <w:szCs w:val="18"/>
              </w:rPr>
              <w:t>Inter-BS distance</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3A2A29DD" w14:textId="77777777" w:rsidR="005A6E1A" w:rsidRPr="009725BC" w:rsidRDefault="005A6E1A" w:rsidP="005A6E1A">
            <w:pPr>
              <w:rPr>
                <w:sz w:val="18"/>
                <w:szCs w:val="18"/>
              </w:rPr>
            </w:pPr>
            <w:r w:rsidRPr="009725BC">
              <w:rPr>
                <w:sz w:val="18"/>
                <w:szCs w:val="18"/>
              </w:rPr>
              <w:t xml:space="preserve">200m </w:t>
            </w:r>
          </w:p>
        </w:tc>
      </w:tr>
      <w:tr w:rsidR="005A6E1A" w:rsidRPr="009725BC" w14:paraId="3A326AAF" w14:textId="77777777" w:rsidTr="005A6E1A">
        <w:trPr>
          <w:trHeight w:val="295"/>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30B47DA2" w14:textId="77777777" w:rsidR="005A6E1A" w:rsidRPr="009725BC" w:rsidRDefault="005A6E1A" w:rsidP="005A6E1A">
            <w:pPr>
              <w:rPr>
                <w:sz w:val="18"/>
                <w:szCs w:val="18"/>
              </w:rPr>
            </w:pPr>
            <w:r w:rsidRPr="009725BC">
              <w:rPr>
                <w:b/>
                <w:bCs/>
                <w:sz w:val="18"/>
                <w:szCs w:val="18"/>
              </w:rPr>
              <w:t xml:space="preserve">Antenna setup and port layouts at </w:t>
            </w:r>
            <w:proofErr w:type="spellStart"/>
            <w:r w:rsidRPr="009725BC">
              <w:rPr>
                <w:b/>
                <w:bCs/>
                <w:sz w:val="18"/>
                <w:szCs w:val="18"/>
              </w:rPr>
              <w:t>gNB</w:t>
            </w:r>
            <w:proofErr w:type="spellEnd"/>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74481C0" w14:textId="77777777" w:rsidR="005A6E1A" w:rsidRPr="009725BC" w:rsidRDefault="005A6E1A" w:rsidP="005A6E1A">
            <w:pPr>
              <w:rPr>
                <w:sz w:val="18"/>
                <w:szCs w:val="18"/>
              </w:rPr>
            </w:pPr>
            <w:r w:rsidRPr="009725BC">
              <w:rPr>
                <w:sz w:val="18"/>
                <w:szCs w:val="18"/>
              </w:rPr>
              <w:t>32 ports: (8,8,2,1,1,2,8), (</w:t>
            </w:r>
            <w:proofErr w:type="spellStart"/>
            <w:proofErr w:type="gramStart"/>
            <w:r w:rsidRPr="009725BC">
              <w:rPr>
                <w:sz w:val="18"/>
                <w:szCs w:val="18"/>
              </w:rPr>
              <w:t>dH,dV</w:t>
            </w:r>
            <w:proofErr w:type="spellEnd"/>
            <w:proofErr w:type="gramEnd"/>
            <w:r w:rsidRPr="009725BC">
              <w:rPr>
                <w:sz w:val="18"/>
                <w:szCs w:val="18"/>
              </w:rPr>
              <w:t>) = (0.5, 0.8)λ</w:t>
            </w:r>
          </w:p>
        </w:tc>
      </w:tr>
      <w:tr w:rsidR="005A6E1A" w:rsidRPr="009725BC" w14:paraId="1AB5C217" w14:textId="77777777" w:rsidTr="005A6E1A">
        <w:trPr>
          <w:trHeight w:val="293"/>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3B337D70" w14:textId="77777777" w:rsidR="005A6E1A" w:rsidRPr="009725BC" w:rsidRDefault="005A6E1A" w:rsidP="005A6E1A">
            <w:pPr>
              <w:rPr>
                <w:sz w:val="18"/>
                <w:szCs w:val="18"/>
              </w:rPr>
            </w:pPr>
            <w:r w:rsidRPr="009725BC">
              <w:rPr>
                <w:b/>
                <w:bCs/>
                <w:sz w:val="18"/>
                <w:szCs w:val="18"/>
              </w:rPr>
              <w:t>Antenna setup and port layouts at UE</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415FFE90" w14:textId="77777777" w:rsidR="005A6E1A" w:rsidRPr="009725BC" w:rsidRDefault="005A6E1A" w:rsidP="005A6E1A">
            <w:pPr>
              <w:rPr>
                <w:sz w:val="18"/>
                <w:szCs w:val="18"/>
              </w:rPr>
            </w:pPr>
            <w:r w:rsidRPr="009725BC">
              <w:rPr>
                <w:sz w:val="18"/>
                <w:szCs w:val="18"/>
              </w:rPr>
              <w:t>2RX: (1,1,2,1,1,1,1), (</w:t>
            </w:r>
            <w:proofErr w:type="spellStart"/>
            <w:proofErr w:type="gramStart"/>
            <w:r w:rsidRPr="009725BC">
              <w:rPr>
                <w:sz w:val="18"/>
                <w:szCs w:val="18"/>
              </w:rPr>
              <w:t>dH,dV</w:t>
            </w:r>
            <w:proofErr w:type="spellEnd"/>
            <w:proofErr w:type="gramEnd"/>
            <w:r w:rsidRPr="009725BC">
              <w:rPr>
                <w:sz w:val="18"/>
                <w:szCs w:val="18"/>
              </w:rPr>
              <w:t xml:space="preserve">) = (0.5, 0.5)λ for (rank 1,2) </w:t>
            </w:r>
          </w:p>
        </w:tc>
      </w:tr>
      <w:tr w:rsidR="005A6E1A" w:rsidRPr="009725BC" w14:paraId="060F7E15" w14:textId="77777777" w:rsidTr="005A6E1A">
        <w:trPr>
          <w:trHeight w:val="13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49E3B5C9" w14:textId="77777777" w:rsidR="005A6E1A" w:rsidRPr="009725BC" w:rsidRDefault="005A6E1A" w:rsidP="005A6E1A">
            <w:pPr>
              <w:rPr>
                <w:sz w:val="18"/>
                <w:szCs w:val="18"/>
              </w:rPr>
            </w:pPr>
            <w:r w:rsidRPr="009725BC">
              <w:rPr>
                <w:b/>
                <w:bCs/>
                <w:sz w:val="18"/>
                <w:szCs w:val="18"/>
              </w:rPr>
              <w:t xml:space="preserve">BS Tx power </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3FC1BA29" w14:textId="3AC8CAB0" w:rsidR="005A6E1A" w:rsidRPr="009725BC" w:rsidRDefault="005A6E1A" w:rsidP="005A6E1A">
            <w:pPr>
              <w:rPr>
                <w:sz w:val="18"/>
                <w:szCs w:val="18"/>
              </w:rPr>
            </w:pPr>
            <w:r w:rsidRPr="009725BC">
              <w:rPr>
                <w:sz w:val="18"/>
                <w:szCs w:val="18"/>
              </w:rPr>
              <w:t>44dBm for 20MHz</w:t>
            </w:r>
          </w:p>
        </w:tc>
      </w:tr>
      <w:tr w:rsidR="005A6E1A" w:rsidRPr="009725BC" w14:paraId="0347ECCA" w14:textId="77777777" w:rsidTr="005A6E1A">
        <w:trPr>
          <w:trHeight w:val="293"/>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1B648E2C" w14:textId="77777777" w:rsidR="005A6E1A" w:rsidRPr="009725BC" w:rsidRDefault="005A6E1A" w:rsidP="005A6E1A">
            <w:pPr>
              <w:rPr>
                <w:sz w:val="18"/>
                <w:szCs w:val="18"/>
              </w:rPr>
            </w:pPr>
            <w:r w:rsidRPr="009725BC">
              <w:rPr>
                <w:b/>
                <w:bCs/>
                <w:sz w:val="18"/>
                <w:szCs w:val="18"/>
              </w:rPr>
              <w:t xml:space="preserve">Simulation bandwidth </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7BAEFDB4" w14:textId="77777777" w:rsidR="005A6E1A" w:rsidRPr="009725BC" w:rsidRDefault="005A6E1A" w:rsidP="005A6E1A">
            <w:pPr>
              <w:rPr>
                <w:sz w:val="18"/>
                <w:szCs w:val="18"/>
              </w:rPr>
            </w:pPr>
            <w:r w:rsidRPr="009725BC">
              <w:rPr>
                <w:sz w:val="18"/>
                <w:szCs w:val="18"/>
              </w:rPr>
              <w:t>20 MHz for 15kHz</w:t>
            </w:r>
          </w:p>
        </w:tc>
      </w:tr>
      <w:tr w:rsidR="005A6E1A" w:rsidRPr="009725BC" w14:paraId="21B4851E" w14:textId="77777777" w:rsidTr="005A6E1A">
        <w:trPr>
          <w:trHeight w:val="390"/>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vAlign w:val="center"/>
            <w:hideMark/>
          </w:tcPr>
          <w:p w14:paraId="7953A160" w14:textId="77777777" w:rsidR="005A6E1A" w:rsidRPr="009725BC" w:rsidRDefault="005A6E1A" w:rsidP="005A6E1A">
            <w:pPr>
              <w:rPr>
                <w:sz w:val="18"/>
                <w:szCs w:val="18"/>
              </w:rPr>
            </w:pPr>
            <w:r w:rsidRPr="009725BC">
              <w:rPr>
                <w:b/>
                <w:bCs/>
                <w:sz w:val="18"/>
                <w:szCs w:val="18"/>
              </w:rPr>
              <w:t>Channel model for reciprocity</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862CF39" w14:textId="77777777" w:rsidR="005A6E1A" w:rsidRPr="009725BC" w:rsidRDefault="005A6E1A" w:rsidP="005A6E1A">
            <w:pPr>
              <w:rPr>
                <w:sz w:val="18"/>
                <w:szCs w:val="18"/>
              </w:rPr>
            </w:pPr>
            <w:r w:rsidRPr="009725BC">
              <w:rPr>
                <w:sz w:val="18"/>
                <w:szCs w:val="18"/>
              </w:rPr>
              <w:t>Alt1: based on Section 5.3 of TR 36.897</w:t>
            </w:r>
          </w:p>
        </w:tc>
      </w:tr>
      <w:tr w:rsidR="005A6E1A" w:rsidRPr="009725BC" w14:paraId="62287F74" w14:textId="77777777" w:rsidTr="005A6E1A">
        <w:trPr>
          <w:trHeight w:val="13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25638759" w14:textId="77777777" w:rsidR="005A6E1A" w:rsidRPr="009725BC" w:rsidRDefault="005A6E1A" w:rsidP="005A6E1A">
            <w:pPr>
              <w:rPr>
                <w:sz w:val="18"/>
                <w:szCs w:val="18"/>
              </w:rPr>
            </w:pPr>
            <w:r w:rsidRPr="009725BC">
              <w:rPr>
                <w:b/>
                <w:bCs/>
                <w:sz w:val="18"/>
                <w:szCs w:val="18"/>
              </w:rPr>
              <w:t xml:space="preserve">CSI-RS overhead </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764C24B1" w14:textId="379D8728" w:rsidR="005A6E1A" w:rsidRPr="009725BC" w:rsidRDefault="005A6E1A" w:rsidP="005A6E1A">
            <w:pPr>
              <w:rPr>
                <w:sz w:val="18"/>
                <w:szCs w:val="18"/>
              </w:rPr>
            </w:pPr>
            <w:r w:rsidRPr="009725BC">
              <w:rPr>
                <w:sz w:val="18"/>
                <w:szCs w:val="18"/>
              </w:rPr>
              <w:t>All DL RS overhead is included in the DL throughput calculation</w:t>
            </w:r>
          </w:p>
        </w:tc>
      </w:tr>
      <w:tr w:rsidR="005A6E1A" w:rsidRPr="009725BC" w14:paraId="700D4536" w14:textId="77777777" w:rsidTr="005A6E1A">
        <w:trPr>
          <w:trHeight w:val="12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46AE675F" w14:textId="77777777" w:rsidR="005A6E1A" w:rsidRPr="009725BC" w:rsidRDefault="005A6E1A" w:rsidP="005A6E1A">
            <w:pPr>
              <w:rPr>
                <w:sz w:val="18"/>
                <w:szCs w:val="18"/>
              </w:rPr>
            </w:pPr>
            <w:r w:rsidRPr="009725BC">
              <w:rPr>
                <w:b/>
                <w:bCs/>
                <w:sz w:val="18"/>
                <w:szCs w:val="18"/>
              </w:rPr>
              <w:t>Traffic model</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3EFC2B5" w14:textId="58563190" w:rsidR="005A6E1A" w:rsidRPr="009725BC" w:rsidRDefault="005A6E1A" w:rsidP="005A6E1A">
            <w:pPr>
              <w:rPr>
                <w:sz w:val="18"/>
                <w:szCs w:val="18"/>
              </w:rPr>
            </w:pPr>
            <w:r w:rsidRPr="009725BC">
              <w:rPr>
                <w:sz w:val="18"/>
                <w:szCs w:val="18"/>
              </w:rPr>
              <w:t>FTP model 1 with packet size 0.5 Mbytes</w:t>
            </w:r>
          </w:p>
        </w:tc>
      </w:tr>
      <w:tr w:rsidR="005A6E1A" w:rsidRPr="009725BC" w14:paraId="75842FED" w14:textId="77777777" w:rsidTr="005A6E1A">
        <w:trPr>
          <w:trHeight w:val="327"/>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48250FF1" w14:textId="77777777" w:rsidR="005A6E1A" w:rsidRPr="009725BC" w:rsidRDefault="005A6E1A" w:rsidP="005A6E1A">
            <w:pPr>
              <w:rPr>
                <w:sz w:val="18"/>
                <w:szCs w:val="18"/>
              </w:rPr>
            </w:pPr>
            <w:r w:rsidRPr="009725BC">
              <w:rPr>
                <w:b/>
                <w:bCs/>
                <w:sz w:val="18"/>
                <w:szCs w:val="18"/>
              </w:rPr>
              <w:t>Traffic load (Resource utilization)</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50E17CF9" w14:textId="77777777" w:rsidR="005A6E1A" w:rsidRPr="009725BC" w:rsidRDefault="005A6E1A" w:rsidP="005A6E1A">
            <w:pPr>
              <w:rPr>
                <w:sz w:val="18"/>
                <w:szCs w:val="18"/>
              </w:rPr>
            </w:pPr>
            <w:r w:rsidRPr="009725BC">
              <w:rPr>
                <w:sz w:val="18"/>
                <w:szCs w:val="18"/>
              </w:rPr>
              <w:t>~70% for SU/MU-MIMO with rank adaptation</w:t>
            </w:r>
          </w:p>
        </w:tc>
      </w:tr>
      <w:tr w:rsidR="005A6E1A" w:rsidRPr="009725BC" w14:paraId="247DE9CC" w14:textId="77777777" w:rsidTr="005A6E1A">
        <w:trPr>
          <w:trHeight w:val="12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6B2F7E46" w14:textId="77777777" w:rsidR="005A6E1A" w:rsidRPr="009725BC" w:rsidRDefault="005A6E1A" w:rsidP="005A6E1A">
            <w:pPr>
              <w:rPr>
                <w:sz w:val="18"/>
                <w:szCs w:val="18"/>
              </w:rPr>
            </w:pPr>
            <w:r w:rsidRPr="009725BC">
              <w:rPr>
                <w:b/>
                <w:bCs/>
                <w:sz w:val="18"/>
                <w:szCs w:val="18"/>
              </w:rPr>
              <w:t>UE distribution</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80C21EB" w14:textId="77777777" w:rsidR="005A6E1A" w:rsidRPr="009725BC" w:rsidRDefault="005A6E1A" w:rsidP="005A6E1A">
            <w:pPr>
              <w:rPr>
                <w:sz w:val="18"/>
                <w:szCs w:val="18"/>
              </w:rPr>
            </w:pPr>
            <w:r w:rsidRPr="009725BC">
              <w:rPr>
                <w:sz w:val="18"/>
                <w:szCs w:val="18"/>
              </w:rPr>
              <w:t xml:space="preserve"> 80% indoor (3km/h), 20% outdoor (30km/h) </w:t>
            </w:r>
          </w:p>
        </w:tc>
      </w:tr>
      <w:tr w:rsidR="005A6E1A" w:rsidRPr="009725BC" w14:paraId="035F701D" w14:textId="77777777" w:rsidTr="005A6E1A">
        <w:trPr>
          <w:trHeight w:val="7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0D7EFE25" w14:textId="77777777" w:rsidR="005A6E1A" w:rsidRPr="009725BC" w:rsidRDefault="005A6E1A" w:rsidP="005A6E1A">
            <w:pPr>
              <w:rPr>
                <w:sz w:val="18"/>
                <w:szCs w:val="18"/>
              </w:rPr>
            </w:pPr>
            <w:r w:rsidRPr="009725BC">
              <w:rPr>
                <w:b/>
                <w:bCs/>
                <w:sz w:val="18"/>
                <w:szCs w:val="18"/>
              </w:rPr>
              <w:t>UE receiver</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5BE88C69" w14:textId="77777777" w:rsidR="005A6E1A" w:rsidRPr="009725BC" w:rsidRDefault="005A6E1A" w:rsidP="005A6E1A">
            <w:pPr>
              <w:rPr>
                <w:sz w:val="18"/>
                <w:szCs w:val="18"/>
              </w:rPr>
            </w:pPr>
            <w:r w:rsidRPr="009725BC">
              <w:rPr>
                <w:sz w:val="18"/>
                <w:szCs w:val="18"/>
              </w:rPr>
              <w:t>MMSE-IRC as the baseline receiver</w:t>
            </w:r>
          </w:p>
        </w:tc>
      </w:tr>
      <w:tr w:rsidR="005A6E1A" w:rsidRPr="009725BC" w14:paraId="68578073" w14:textId="77777777" w:rsidTr="005A6E1A">
        <w:trPr>
          <w:trHeight w:val="7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7F5CC573" w14:textId="77777777" w:rsidR="005A6E1A" w:rsidRPr="009725BC" w:rsidRDefault="005A6E1A" w:rsidP="005A6E1A">
            <w:pPr>
              <w:rPr>
                <w:sz w:val="18"/>
                <w:szCs w:val="18"/>
              </w:rPr>
            </w:pPr>
            <w:r w:rsidRPr="009725BC">
              <w:rPr>
                <w:b/>
                <w:bCs/>
                <w:sz w:val="18"/>
                <w:szCs w:val="18"/>
              </w:rPr>
              <w:t>Feedback assumption</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250FC078" w14:textId="77777777" w:rsidR="005A6E1A" w:rsidRPr="009725BC" w:rsidRDefault="005A6E1A" w:rsidP="005A6E1A">
            <w:pPr>
              <w:rPr>
                <w:sz w:val="18"/>
                <w:szCs w:val="18"/>
              </w:rPr>
            </w:pPr>
            <w:r w:rsidRPr="009725BC">
              <w:rPr>
                <w:sz w:val="18"/>
                <w:szCs w:val="18"/>
              </w:rPr>
              <w:t>Realistic</w:t>
            </w:r>
          </w:p>
        </w:tc>
      </w:tr>
      <w:tr w:rsidR="005A6E1A" w:rsidRPr="009725BC" w14:paraId="0FA72612" w14:textId="77777777" w:rsidTr="005A6E1A">
        <w:trPr>
          <w:trHeight w:val="7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7FE7B934" w14:textId="77777777" w:rsidR="005A6E1A" w:rsidRPr="009725BC" w:rsidRDefault="005A6E1A" w:rsidP="005A6E1A">
            <w:pPr>
              <w:rPr>
                <w:sz w:val="18"/>
                <w:szCs w:val="18"/>
              </w:rPr>
            </w:pPr>
            <w:r w:rsidRPr="009725BC">
              <w:rPr>
                <w:b/>
                <w:bCs/>
                <w:sz w:val="18"/>
                <w:szCs w:val="18"/>
              </w:rPr>
              <w:t>Channel estimation</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77B902A3" w14:textId="77777777" w:rsidR="005A6E1A" w:rsidRPr="009725BC" w:rsidRDefault="005A6E1A" w:rsidP="005A6E1A">
            <w:pPr>
              <w:rPr>
                <w:sz w:val="18"/>
                <w:szCs w:val="18"/>
              </w:rPr>
            </w:pPr>
            <w:r w:rsidRPr="009725BC">
              <w:rPr>
                <w:sz w:val="18"/>
                <w:szCs w:val="18"/>
              </w:rPr>
              <w:t>Realistic</w:t>
            </w:r>
          </w:p>
        </w:tc>
      </w:tr>
      <w:tr w:rsidR="005A6E1A" w:rsidRPr="009725BC" w14:paraId="6F565EEE" w14:textId="77777777" w:rsidTr="005A6E1A">
        <w:trPr>
          <w:trHeight w:val="227"/>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1A6C47F3" w14:textId="77777777" w:rsidR="005A6E1A" w:rsidRPr="009725BC" w:rsidRDefault="005A6E1A" w:rsidP="005A6E1A">
            <w:pPr>
              <w:rPr>
                <w:sz w:val="18"/>
                <w:szCs w:val="18"/>
              </w:rPr>
            </w:pPr>
            <w:r w:rsidRPr="009725BC">
              <w:rPr>
                <w:b/>
                <w:bCs/>
                <w:sz w:val="18"/>
                <w:szCs w:val="18"/>
              </w:rPr>
              <w:t>SRS error model and configuration</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6A6FE126" w14:textId="77777777" w:rsidR="005A6E1A" w:rsidRPr="009725BC" w:rsidRDefault="005A6E1A" w:rsidP="005A6E1A">
            <w:pPr>
              <w:spacing w:after="0"/>
              <w:rPr>
                <w:sz w:val="18"/>
                <w:szCs w:val="18"/>
              </w:rPr>
            </w:pPr>
            <w:r w:rsidRPr="009725BC">
              <w:rPr>
                <w:sz w:val="18"/>
                <w:szCs w:val="18"/>
              </w:rPr>
              <w:t>SRS error model in Table A.1-2 in 36.897 with Δ=9 dB</w:t>
            </w:r>
          </w:p>
          <w:p w14:paraId="4710ECB9" w14:textId="04C1FAAA" w:rsidR="005A6E1A" w:rsidRPr="009725BC" w:rsidRDefault="005A6E1A" w:rsidP="005A6E1A">
            <w:pPr>
              <w:rPr>
                <w:sz w:val="18"/>
                <w:szCs w:val="18"/>
              </w:rPr>
            </w:pPr>
            <w:r w:rsidRPr="009725BC">
              <w:t>(</w:t>
            </w:r>
            <w:r w:rsidRPr="009725BC">
              <w:rPr>
                <w:sz w:val="18"/>
                <w:szCs w:val="18"/>
              </w:rPr>
              <w:t>SRS period, comb, # OFDM symbols, # UEs) = (</w:t>
            </w:r>
            <w:r w:rsidR="00617266" w:rsidRPr="009725BC">
              <w:rPr>
                <w:sz w:val="18"/>
                <w:szCs w:val="18"/>
              </w:rPr>
              <w:t>5</w:t>
            </w:r>
            <w:r w:rsidRPr="009725BC">
              <w:rPr>
                <w:sz w:val="18"/>
                <w:szCs w:val="18"/>
              </w:rPr>
              <w:t xml:space="preserve">ms, </w:t>
            </w:r>
            <w:r w:rsidR="00617266" w:rsidRPr="009725BC">
              <w:rPr>
                <w:sz w:val="18"/>
                <w:szCs w:val="18"/>
              </w:rPr>
              <w:t>4</w:t>
            </w:r>
            <w:r w:rsidRPr="009725BC">
              <w:rPr>
                <w:sz w:val="18"/>
                <w:szCs w:val="18"/>
              </w:rPr>
              <w:t xml:space="preserve">, </w:t>
            </w:r>
            <w:r w:rsidR="00617266" w:rsidRPr="009725BC">
              <w:rPr>
                <w:sz w:val="18"/>
                <w:szCs w:val="18"/>
              </w:rPr>
              <w:t>4</w:t>
            </w:r>
            <w:r w:rsidRPr="009725BC">
              <w:rPr>
                <w:sz w:val="18"/>
                <w:szCs w:val="18"/>
              </w:rPr>
              <w:t xml:space="preserve">, </w:t>
            </w:r>
            <w:r w:rsidR="00617266" w:rsidRPr="009725BC">
              <w:rPr>
                <w:sz w:val="18"/>
                <w:szCs w:val="18"/>
              </w:rPr>
              <w:t>8</w:t>
            </w:r>
            <w:r w:rsidRPr="009725BC">
              <w:rPr>
                <w:sz w:val="18"/>
                <w:szCs w:val="18"/>
              </w:rPr>
              <w:t>)</w:t>
            </w:r>
          </w:p>
        </w:tc>
      </w:tr>
      <w:tr w:rsidR="005A6E1A" w:rsidRPr="009725BC" w14:paraId="20D7D982" w14:textId="77777777" w:rsidTr="005A6E1A">
        <w:trPr>
          <w:trHeight w:val="41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5F84B59D" w14:textId="77777777" w:rsidR="005A6E1A" w:rsidRPr="009725BC" w:rsidRDefault="005A6E1A" w:rsidP="005A6E1A">
            <w:pPr>
              <w:rPr>
                <w:sz w:val="18"/>
                <w:szCs w:val="18"/>
              </w:rPr>
            </w:pPr>
            <w:r w:rsidRPr="009725BC">
              <w:rPr>
                <w:b/>
                <w:bCs/>
                <w:sz w:val="18"/>
                <w:szCs w:val="18"/>
              </w:rPr>
              <w:t>Calibration error model</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01382A45" w14:textId="494C77EC" w:rsidR="005A6E1A" w:rsidRPr="009725BC" w:rsidRDefault="00D96E80" w:rsidP="005A6E1A">
            <w:pPr>
              <w:rPr>
                <w:sz w:val="18"/>
                <w:szCs w:val="18"/>
              </w:rPr>
            </w:pPr>
            <m:oMathPara>
              <m:oMathParaPr>
                <m:jc m:val="centerGroup"/>
              </m:oMathParaPr>
              <m:oMath>
                <m:sSub>
                  <m:sSubPr>
                    <m:ctrlPr>
                      <w:rPr>
                        <w:rFonts w:ascii="Cambria Math" w:hAnsi="Cambria Math"/>
                        <w:i/>
                        <w:iCs/>
                        <w:sz w:val="18"/>
                        <w:szCs w:val="18"/>
                      </w:rPr>
                    </m:ctrlPr>
                  </m:sSubPr>
                  <m:e>
                    <m:acc>
                      <m:accPr>
                        <m:ctrlPr>
                          <w:rPr>
                            <w:rFonts w:ascii="Cambria Math" w:hAnsi="Cambria Math"/>
                            <w:i/>
                            <w:iCs/>
                            <w:sz w:val="18"/>
                            <w:szCs w:val="18"/>
                          </w:rPr>
                        </m:ctrlPr>
                      </m:accPr>
                      <m:e>
                        <m:r>
                          <m:rPr>
                            <m:sty m:val="p"/>
                          </m:rPr>
                          <w:rPr>
                            <w:rFonts w:ascii="Cambria Math" w:hAnsi="Cambria Math"/>
                            <w:sz w:val="18"/>
                            <w:szCs w:val="18"/>
                          </w:rPr>
                          <m:t>H</m:t>
                        </m:r>
                      </m:e>
                    </m:acc>
                  </m:e>
                  <m:sub>
                    <m:r>
                      <m:rPr>
                        <m:sty m:val="p"/>
                      </m:rPr>
                      <w:rPr>
                        <w:rFonts w:ascii="Cambria Math" w:hAnsi="Cambria Math"/>
                        <w:sz w:val="18"/>
                        <w:szCs w:val="18"/>
                      </w:rPr>
                      <m:t>UL</m:t>
                    </m:r>
                  </m:sub>
                </m:sSub>
                <m:r>
                  <m:rPr>
                    <m:sty m:val="p"/>
                  </m:rPr>
                  <w:rPr>
                    <w:rFonts w:ascii="Cambria Math" w:hAnsi="Cambria Math"/>
                    <w:sz w:val="18"/>
                    <w:szCs w:val="18"/>
                  </w:rPr>
                  <m:t>=</m:t>
                </m:r>
                <m:sSub>
                  <m:sSubPr>
                    <m:ctrlPr>
                      <w:rPr>
                        <w:rFonts w:ascii="Cambria Math" w:hAnsi="Cambria Math"/>
                        <w:i/>
                        <w:iCs/>
                        <w:sz w:val="18"/>
                        <w:szCs w:val="18"/>
                      </w:rPr>
                    </m:ctrlPr>
                  </m:sSubPr>
                  <m:e>
                    <m:r>
                      <m:rPr>
                        <m:sty m:val="p"/>
                      </m:rPr>
                      <w:rPr>
                        <w:rFonts w:ascii="Cambria Math" w:hAnsi="Cambria Math"/>
                        <w:sz w:val="18"/>
                        <w:szCs w:val="18"/>
                      </w:rPr>
                      <m:t>H</m:t>
                    </m:r>
                  </m:e>
                  <m:sub>
                    <m:r>
                      <m:rPr>
                        <m:sty m:val="p"/>
                      </m:rPr>
                      <w:rPr>
                        <w:rFonts w:ascii="Cambria Math" w:hAnsi="Cambria Math"/>
                        <w:sz w:val="18"/>
                        <w:szCs w:val="18"/>
                      </w:rPr>
                      <m:t>UL</m:t>
                    </m:r>
                  </m:sub>
                </m:sSub>
                <m:r>
                  <m:rPr>
                    <m:sty m:val="p"/>
                  </m:rPr>
                  <w:rPr>
                    <w:rFonts w:ascii="Cambria Math" w:hAnsi="Cambria Math"/>
                    <w:sz w:val="18"/>
                    <w:szCs w:val="18"/>
                  </w:rPr>
                  <m:t>⋅E=</m:t>
                </m:r>
                <m:sSub>
                  <m:sSubPr>
                    <m:ctrlPr>
                      <w:rPr>
                        <w:rFonts w:ascii="Cambria Math" w:hAnsi="Cambria Math"/>
                        <w:i/>
                        <w:iCs/>
                        <w:sz w:val="18"/>
                        <w:szCs w:val="18"/>
                      </w:rPr>
                    </m:ctrlPr>
                  </m:sSubPr>
                  <m:e>
                    <m:r>
                      <m:rPr>
                        <m:sty m:val="p"/>
                      </m:rPr>
                      <w:rPr>
                        <w:rFonts w:ascii="Cambria Math" w:hAnsi="Cambria Math"/>
                        <w:sz w:val="18"/>
                        <w:szCs w:val="18"/>
                      </w:rPr>
                      <m:t>H</m:t>
                    </m:r>
                  </m:e>
                  <m:sub>
                    <m:r>
                      <m:rPr>
                        <m:sty m:val="p"/>
                      </m:rPr>
                      <w:rPr>
                        <w:rFonts w:ascii="Cambria Math" w:hAnsi="Cambria Math"/>
                        <w:sz w:val="18"/>
                        <w:szCs w:val="18"/>
                      </w:rPr>
                      <m:t>UL</m:t>
                    </m:r>
                  </m:sub>
                </m:sSub>
                <m:r>
                  <m:rPr>
                    <m:sty m:val="p"/>
                  </m:rPr>
                  <w:rPr>
                    <w:rFonts w:ascii="Cambria Math" w:hAnsi="Cambria Math"/>
                    <w:sz w:val="18"/>
                    <w:szCs w:val="18"/>
                  </w:rPr>
                  <m:t>⋅</m:t>
                </m:r>
                <m:d>
                  <m:dPr>
                    <m:ctrlPr>
                      <w:rPr>
                        <w:rFonts w:ascii="Cambria Math" w:hAnsi="Cambria Math"/>
                        <w:i/>
                        <w:iCs/>
                        <w:sz w:val="18"/>
                        <w:szCs w:val="18"/>
                      </w:rPr>
                    </m:ctrlPr>
                  </m:dPr>
                  <m:e>
                    <m:m>
                      <m:mPr>
                        <m:mcs>
                          <m:mc>
                            <m:mcPr>
                              <m:count m:val="3"/>
                              <m:mcJc m:val="center"/>
                            </m:mcPr>
                          </m:mc>
                        </m:mcs>
                        <m:ctrlPr>
                          <w:rPr>
                            <w:rFonts w:ascii="Cambria Math" w:hAnsi="Cambria Math"/>
                            <w:i/>
                            <w:iCs/>
                            <w:sz w:val="18"/>
                            <w:szCs w:val="18"/>
                          </w:rPr>
                        </m:ctrlPr>
                      </m:mPr>
                      <m:mr>
                        <m:e>
                          <m:sSub>
                            <m:sSubPr>
                              <m:ctrlPr>
                                <w:rPr>
                                  <w:rFonts w:ascii="Cambria Math" w:hAnsi="Cambria Math"/>
                                  <w:i/>
                                  <w:iCs/>
                                  <w:sz w:val="18"/>
                                  <w:szCs w:val="18"/>
                                </w:rPr>
                              </m:ctrlPr>
                            </m:sSubPr>
                            <m:e>
                              <m:r>
                                <m:rPr>
                                  <m:sty m:val="p"/>
                                </m:rPr>
                                <w:rPr>
                                  <w:rFonts w:ascii="Cambria Math" w:hAnsi="Cambria Math"/>
                                  <w:sz w:val="18"/>
                                  <w:szCs w:val="18"/>
                                </w:rPr>
                                <m:t>a</m:t>
                              </m:r>
                            </m:e>
                            <m:sub>
                              <m:r>
                                <m:rPr>
                                  <m:sty m:val="p"/>
                                </m:rPr>
                                <w:rPr>
                                  <w:rFonts w:ascii="Cambria Math" w:hAnsi="Cambria Math"/>
                                  <w:sz w:val="18"/>
                                  <w:szCs w:val="18"/>
                                </w:rPr>
                                <m:t>1</m:t>
                              </m:r>
                            </m:sub>
                          </m:sSub>
                          <m:sSup>
                            <m:sSupPr>
                              <m:ctrlPr>
                                <w:rPr>
                                  <w:rFonts w:ascii="Cambria Math" w:hAnsi="Cambria Math"/>
                                  <w:i/>
                                  <w:iCs/>
                                  <w:sz w:val="18"/>
                                  <w:szCs w:val="18"/>
                                </w:rPr>
                              </m:ctrlPr>
                            </m:sSupPr>
                            <m:e>
                              <m:r>
                                <m:rPr>
                                  <m:sty m:val="p"/>
                                </m:rPr>
                                <w:rPr>
                                  <w:rFonts w:ascii="Cambria Math" w:hAnsi="Cambria Math"/>
                                  <w:sz w:val="18"/>
                                  <w:szCs w:val="18"/>
                                </w:rPr>
                                <m:t>e</m:t>
                              </m:r>
                            </m:e>
                            <m:sup>
                              <m:r>
                                <m:rPr>
                                  <m:sty m:val="p"/>
                                </m:rPr>
                                <w:rPr>
                                  <w:rFonts w:ascii="Cambria Math" w:hAnsi="Cambria Math"/>
                                  <w:sz w:val="18"/>
                                  <w:szCs w:val="18"/>
                                </w:rPr>
                                <m:t>j</m:t>
                              </m:r>
                              <m:sSub>
                                <m:sSubPr>
                                  <m:ctrlPr>
                                    <w:rPr>
                                      <w:rFonts w:ascii="Cambria Math" w:hAnsi="Cambria Math"/>
                                      <w:i/>
                                      <w:iCs/>
                                      <w:sz w:val="18"/>
                                      <w:szCs w:val="18"/>
                                    </w:rPr>
                                  </m:ctrlPr>
                                </m:sSubPr>
                                <m:e>
                                  <m:r>
                                    <m:rPr>
                                      <m:sty m:val="p"/>
                                    </m:rPr>
                                    <w:rPr>
                                      <w:rFonts w:ascii="Cambria Math" w:hAnsi="Cambria Math"/>
                                      <w:sz w:val="18"/>
                                      <w:szCs w:val="18"/>
                                    </w:rPr>
                                    <m:t>θ</m:t>
                                  </m:r>
                                </m:e>
                                <m:sub>
                                  <m:r>
                                    <m:rPr>
                                      <m:sty m:val="p"/>
                                    </m:rPr>
                                    <w:rPr>
                                      <w:rFonts w:ascii="Cambria Math" w:hAnsi="Cambria Math"/>
                                      <w:sz w:val="18"/>
                                      <w:szCs w:val="18"/>
                                    </w:rPr>
                                    <m:t>1</m:t>
                                  </m:r>
                                </m:sub>
                              </m:sSub>
                            </m:sup>
                          </m:sSup>
                        </m:e>
                        <m:e>
                          <m:r>
                            <m:rPr>
                              <m:sty m:val="p"/>
                            </m:rPr>
                            <w:rPr>
                              <w:rFonts w:ascii="Cambria Math" w:hAnsi="Cambria Math"/>
                              <w:sz w:val="18"/>
                              <w:szCs w:val="18"/>
                            </w:rPr>
                            <m:t>⋯</m:t>
                          </m:r>
                        </m:e>
                        <m:e>
                          <m:r>
                            <m:rPr>
                              <m:sty m:val="p"/>
                            </m:rPr>
                            <w:rPr>
                              <w:rFonts w:ascii="Cambria Math" w:hAnsi="Cambria Math"/>
                              <w:sz w:val="18"/>
                              <w:szCs w:val="18"/>
                            </w:rPr>
                            <m:t>0</m:t>
                          </m:r>
                        </m:e>
                      </m:mr>
                      <m:mr>
                        <m:e>
                          <m:r>
                            <m:rPr>
                              <m:sty m:val="p"/>
                            </m:rPr>
                            <w:rPr>
                              <w:rFonts w:ascii="Cambria Math" w:hAnsi="Cambria Math"/>
                              <w:sz w:val="18"/>
                              <w:szCs w:val="18"/>
                            </w:rPr>
                            <m:t>⋮</m:t>
                          </m:r>
                        </m:e>
                        <m:e>
                          <m:r>
                            <m:rPr>
                              <m:sty m:val="p"/>
                            </m:rPr>
                            <w:rPr>
                              <w:rFonts w:ascii="Cambria Math" w:hAnsi="Cambria Math"/>
                              <w:sz w:val="18"/>
                              <w:szCs w:val="18"/>
                            </w:rPr>
                            <m:t>⋱</m:t>
                          </m:r>
                        </m:e>
                        <m:e>
                          <m:r>
                            <m:rPr>
                              <m:sty m:val="p"/>
                            </m:rPr>
                            <w:rPr>
                              <w:rFonts w:ascii="Cambria Math" w:hAnsi="Cambria Math"/>
                              <w:sz w:val="18"/>
                              <w:szCs w:val="18"/>
                            </w:rPr>
                            <m:t>⋮</m:t>
                          </m:r>
                        </m:e>
                      </m:mr>
                      <m:mr>
                        <m:e>
                          <m:r>
                            <m:rPr>
                              <m:sty m:val="p"/>
                            </m:rPr>
                            <w:rPr>
                              <w:rFonts w:ascii="Cambria Math" w:hAnsi="Cambria Math"/>
                              <w:sz w:val="18"/>
                              <w:szCs w:val="18"/>
                            </w:rPr>
                            <m:t>0</m:t>
                          </m:r>
                        </m:e>
                        <m:e>
                          <m:r>
                            <m:rPr>
                              <m:sty m:val="p"/>
                            </m:rPr>
                            <w:rPr>
                              <w:rFonts w:ascii="Cambria Math" w:hAnsi="Cambria Math"/>
                              <w:sz w:val="18"/>
                              <w:szCs w:val="18"/>
                            </w:rPr>
                            <m:t>⋯</m:t>
                          </m:r>
                        </m:e>
                        <m:e>
                          <m:sSub>
                            <m:sSubPr>
                              <m:ctrlPr>
                                <w:rPr>
                                  <w:rFonts w:ascii="Cambria Math" w:hAnsi="Cambria Math"/>
                                  <w:i/>
                                  <w:iCs/>
                                  <w:sz w:val="18"/>
                                  <w:szCs w:val="18"/>
                                </w:rPr>
                              </m:ctrlPr>
                            </m:sSubPr>
                            <m:e>
                              <m:r>
                                <m:rPr>
                                  <m:sty m:val="p"/>
                                </m:rPr>
                                <w:rPr>
                                  <w:rFonts w:ascii="Cambria Math" w:hAnsi="Cambria Math"/>
                                  <w:sz w:val="18"/>
                                  <w:szCs w:val="18"/>
                                </w:rPr>
                                <m:t>a</m:t>
                              </m:r>
                            </m:e>
                            <m:sub>
                              <m:r>
                                <m:rPr>
                                  <m:sty m:val="p"/>
                                </m:rPr>
                                <w:rPr>
                                  <w:rFonts w:ascii="Cambria Math" w:hAnsi="Cambria Math"/>
                                  <w:sz w:val="18"/>
                                  <w:szCs w:val="18"/>
                                </w:rPr>
                                <m:t>N</m:t>
                              </m:r>
                            </m:sub>
                          </m:sSub>
                          <m:sSup>
                            <m:sSupPr>
                              <m:ctrlPr>
                                <w:rPr>
                                  <w:rFonts w:ascii="Cambria Math" w:hAnsi="Cambria Math"/>
                                  <w:i/>
                                  <w:iCs/>
                                  <w:sz w:val="18"/>
                                  <w:szCs w:val="18"/>
                                </w:rPr>
                              </m:ctrlPr>
                            </m:sSupPr>
                            <m:e>
                              <m:r>
                                <m:rPr>
                                  <m:sty m:val="p"/>
                                </m:rPr>
                                <w:rPr>
                                  <w:rFonts w:ascii="Cambria Math" w:hAnsi="Cambria Math"/>
                                  <w:sz w:val="18"/>
                                  <w:szCs w:val="18"/>
                                </w:rPr>
                                <m:t>e</m:t>
                              </m:r>
                            </m:e>
                            <m:sup>
                              <m:r>
                                <m:rPr>
                                  <m:sty m:val="p"/>
                                </m:rPr>
                                <w:rPr>
                                  <w:rFonts w:ascii="Cambria Math" w:hAnsi="Cambria Math"/>
                                  <w:sz w:val="18"/>
                                  <w:szCs w:val="18"/>
                                </w:rPr>
                                <m:t>j</m:t>
                              </m:r>
                              <m:sSub>
                                <m:sSubPr>
                                  <m:ctrlPr>
                                    <w:rPr>
                                      <w:rFonts w:ascii="Cambria Math" w:hAnsi="Cambria Math"/>
                                      <w:i/>
                                      <w:iCs/>
                                      <w:sz w:val="18"/>
                                      <w:szCs w:val="18"/>
                                    </w:rPr>
                                  </m:ctrlPr>
                                </m:sSubPr>
                                <m:e>
                                  <m:r>
                                    <m:rPr>
                                      <m:sty m:val="p"/>
                                    </m:rPr>
                                    <w:rPr>
                                      <w:rFonts w:ascii="Cambria Math" w:hAnsi="Cambria Math"/>
                                      <w:sz w:val="18"/>
                                      <w:szCs w:val="18"/>
                                    </w:rPr>
                                    <m:t>θ</m:t>
                                  </m:r>
                                </m:e>
                                <m:sub>
                                  <m:r>
                                    <m:rPr>
                                      <m:sty m:val="p"/>
                                    </m:rPr>
                                    <w:rPr>
                                      <w:rFonts w:ascii="Cambria Math" w:hAnsi="Cambria Math"/>
                                      <w:sz w:val="18"/>
                                      <w:szCs w:val="18"/>
                                    </w:rPr>
                                    <m:t>N</m:t>
                                  </m:r>
                                </m:sub>
                              </m:sSub>
                            </m:sup>
                          </m:sSup>
                        </m:e>
                      </m:mr>
                    </m:m>
                  </m:e>
                </m:d>
              </m:oMath>
            </m:oMathPara>
          </w:p>
          <w:p w14:paraId="62BA5190" w14:textId="6A27FCC0" w:rsidR="005A6E1A" w:rsidRPr="009725BC" w:rsidRDefault="005A6E1A" w:rsidP="005A6E1A">
            <w:pPr>
              <w:rPr>
                <w:sz w:val="18"/>
                <w:szCs w:val="18"/>
              </w:rPr>
            </w:pPr>
            <w:r w:rsidRPr="009725BC">
              <w:rPr>
                <w:sz w:val="18"/>
                <w:szCs w:val="18"/>
              </w:rPr>
              <w:t xml:space="preserve">Amplitude error (expressed in decibel of </w:t>
            </w:r>
            <m:oMath>
              <m:r>
                <m:rPr>
                  <m:sty m:val="p"/>
                </m:rPr>
                <w:rPr>
                  <w:rFonts w:ascii="Cambria Math" w:hAnsi="Cambria Math"/>
                  <w:sz w:val="18"/>
                  <w:szCs w:val="18"/>
                </w:rPr>
                <m:t>x=20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fName>
                <m:e>
                  <m:r>
                    <m:rPr>
                      <m:sty m:val="p"/>
                    </m:rPr>
                    <w:rPr>
                      <w:rFonts w:ascii="Cambria Math" w:hAnsi="Cambria Math"/>
                      <w:sz w:val="18"/>
                      <w:szCs w:val="18"/>
                    </w:rPr>
                    <m:t>a</m:t>
                  </m:r>
                </m:e>
              </m:func>
            </m:oMath>
            <w:r w:rsidRPr="009725BC">
              <w:rPr>
                <w:sz w:val="18"/>
                <w:szCs w:val="18"/>
              </w:rPr>
              <w:t>) and phase error have normal distribution with 0.7dB and 5 degrees standard deviation, respectively.</w:t>
            </w:r>
          </w:p>
        </w:tc>
      </w:tr>
    </w:tbl>
    <w:p w14:paraId="7E4BE03F" w14:textId="77777777" w:rsidR="005A6E1A" w:rsidRPr="009725BC" w:rsidRDefault="005A6E1A" w:rsidP="005A6E1A"/>
    <w:bookmarkEnd w:id="0"/>
    <w:p w14:paraId="3AAABEC6" w14:textId="207CF59E" w:rsidR="00362A7F" w:rsidRPr="009725BC" w:rsidRDefault="00362A7F">
      <w:pPr>
        <w:overflowPunct/>
        <w:autoSpaceDE/>
        <w:autoSpaceDN/>
        <w:adjustRightInd/>
        <w:spacing w:after="160" w:line="259" w:lineRule="auto"/>
        <w:textAlignment w:val="auto"/>
        <w:rPr>
          <w:rFonts w:ascii="Arial" w:hAnsi="Arial"/>
          <w:sz w:val="36"/>
        </w:rPr>
      </w:pPr>
    </w:p>
    <w:sectPr w:rsidR="00362A7F" w:rsidRPr="009725BC" w:rsidSect="0064119D">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7BCDF" w14:textId="77777777" w:rsidR="00D96E80" w:rsidRDefault="00D96E80" w:rsidP="00D872F1">
      <w:pPr>
        <w:spacing w:after="0"/>
      </w:pPr>
      <w:r>
        <w:separator/>
      </w:r>
    </w:p>
  </w:endnote>
  <w:endnote w:type="continuationSeparator" w:id="0">
    <w:p w14:paraId="74884023" w14:textId="77777777" w:rsidR="00D96E80" w:rsidRDefault="00D96E80" w:rsidP="00D87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40288" w14:textId="77777777" w:rsidR="00D96E80" w:rsidRDefault="00D96E80">
    <w:pPr>
      <w:pStyle w:val="Footer"/>
    </w:pPr>
    <w:r>
      <w:rPr>
        <w:lang w:eastAsia="zh-CN"/>
      </w:rPr>
      <mc:AlternateContent>
        <mc:Choice Requires="wps">
          <w:drawing>
            <wp:anchor distT="0" distB="0" distL="114300" distR="114300" simplePos="0" relativeHeight="251659264" behindDoc="0" locked="0" layoutInCell="0" allowOverlap="1" wp14:anchorId="7CD1734A" wp14:editId="0A40C85C">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3293E" w14:textId="77777777" w:rsidR="00D96E80" w:rsidRPr="00B75603" w:rsidRDefault="00D96E80" w:rsidP="0064119D">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D1734A"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" o:allowincell="f" filled="f" stroked="f" strokeweight=".5pt">
              <v:textbox inset=",0,,0">
                <w:txbxContent>
                  <w:p w14:paraId="7253293E" w14:textId="77777777" w:rsidR="00D96E80" w:rsidRPr="00B75603" w:rsidRDefault="00D96E80" w:rsidP="0064119D">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574C9" w14:textId="77777777" w:rsidR="00D96E80" w:rsidRDefault="00D96E80" w:rsidP="00D872F1">
      <w:pPr>
        <w:spacing w:after="0"/>
      </w:pPr>
      <w:r>
        <w:separator/>
      </w:r>
    </w:p>
  </w:footnote>
  <w:footnote w:type="continuationSeparator" w:id="0">
    <w:p w14:paraId="473E2961" w14:textId="77777777" w:rsidR="00D96E80" w:rsidRDefault="00D96E80" w:rsidP="00D8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D106B"/>
    <w:multiLevelType w:val="hybridMultilevel"/>
    <w:tmpl w:val="882A410A"/>
    <w:lvl w:ilvl="0" w:tplc="313654A4">
      <w:start w:val="1"/>
      <w:numFmt w:val="decimal"/>
      <w:lvlText w:val="Proposal %1."/>
      <w:lvlJc w:val="right"/>
      <w:pPr>
        <w:ind w:left="768" w:hanging="360"/>
      </w:pPr>
      <w:rPr>
        <w:rFonts w:hint="default"/>
        <w:b/>
        <w:i w:val="0"/>
      </w:r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1" w15:restartNumberingAfterBreak="0">
    <w:nsid w:val="0EC139F1"/>
    <w:multiLevelType w:val="hybridMultilevel"/>
    <w:tmpl w:val="3D229466"/>
    <w:lvl w:ilvl="0" w:tplc="0809000F">
      <w:start w:val="1"/>
      <w:numFmt w:val="decimal"/>
      <w:lvlText w:val="%1."/>
      <w:lvlJc w:val="left"/>
      <w:pPr>
        <w:ind w:left="2421" w:hanging="360"/>
      </w:p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 w15:restartNumberingAfterBreak="0">
    <w:nsid w:val="0F41530C"/>
    <w:multiLevelType w:val="hybridMultilevel"/>
    <w:tmpl w:val="540E3240"/>
    <w:lvl w:ilvl="0" w:tplc="08090001">
      <w:start w:val="1"/>
      <w:numFmt w:val="bullet"/>
      <w:lvlText w:val=""/>
      <w:lvlJc w:val="left"/>
      <w:pPr>
        <w:ind w:left="2184" w:hanging="360"/>
      </w:pPr>
      <w:rPr>
        <w:rFonts w:ascii="Symbol" w:hAnsi="Symbol" w:hint="default"/>
      </w:rPr>
    </w:lvl>
    <w:lvl w:ilvl="1" w:tplc="08090003" w:tentative="1">
      <w:start w:val="1"/>
      <w:numFmt w:val="bullet"/>
      <w:lvlText w:val="o"/>
      <w:lvlJc w:val="left"/>
      <w:pPr>
        <w:ind w:left="2904" w:hanging="360"/>
      </w:pPr>
      <w:rPr>
        <w:rFonts w:ascii="Courier New" w:hAnsi="Courier New" w:cs="Courier New" w:hint="default"/>
      </w:rPr>
    </w:lvl>
    <w:lvl w:ilvl="2" w:tplc="08090005" w:tentative="1">
      <w:start w:val="1"/>
      <w:numFmt w:val="bullet"/>
      <w:lvlText w:val=""/>
      <w:lvlJc w:val="left"/>
      <w:pPr>
        <w:ind w:left="3624" w:hanging="360"/>
      </w:pPr>
      <w:rPr>
        <w:rFonts w:ascii="Wingdings" w:hAnsi="Wingdings" w:hint="default"/>
      </w:rPr>
    </w:lvl>
    <w:lvl w:ilvl="3" w:tplc="08090001" w:tentative="1">
      <w:start w:val="1"/>
      <w:numFmt w:val="bullet"/>
      <w:lvlText w:val=""/>
      <w:lvlJc w:val="left"/>
      <w:pPr>
        <w:ind w:left="4344" w:hanging="360"/>
      </w:pPr>
      <w:rPr>
        <w:rFonts w:ascii="Symbol" w:hAnsi="Symbol" w:hint="default"/>
      </w:rPr>
    </w:lvl>
    <w:lvl w:ilvl="4" w:tplc="08090003" w:tentative="1">
      <w:start w:val="1"/>
      <w:numFmt w:val="bullet"/>
      <w:lvlText w:val="o"/>
      <w:lvlJc w:val="left"/>
      <w:pPr>
        <w:ind w:left="5064" w:hanging="360"/>
      </w:pPr>
      <w:rPr>
        <w:rFonts w:ascii="Courier New" w:hAnsi="Courier New" w:cs="Courier New" w:hint="default"/>
      </w:rPr>
    </w:lvl>
    <w:lvl w:ilvl="5" w:tplc="08090005" w:tentative="1">
      <w:start w:val="1"/>
      <w:numFmt w:val="bullet"/>
      <w:lvlText w:val=""/>
      <w:lvlJc w:val="left"/>
      <w:pPr>
        <w:ind w:left="5784" w:hanging="360"/>
      </w:pPr>
      <w:rPr>
        <w:rFonts w:ascii="Wingdings" w:hAnsi="Wingdings" w:hint="default"/>
      </w:rPr>
    </w:lvl>
    <w:lvl w:ilvl="6" w:tplc="08090001" w:tentative="1">
      <w:start w:val="1"/>
      <w:numFmt w:val="bullet"/>
      <w:lvlText w:val=""/>
      <w:lvlJc w:val="left"/>
      <w:pPr>
        <w:ind w:left="6504" w:hanging="360"/>
      </w:pPr>
      <w:rPr>
        <w:rFonts w:ascii="Symbol" w:hAnsi="Symbol" w:hint="default"/>
      </w:rPr>
    </w:lvl>
    <w:lvl w:ilvl="7" w:tplc="08090003" w:tentative="1">
      <w:start w:val="1"/>
      <w:numFmt w:val="bullet"/>
      <w:lvlText w:val="o"/>
      <w:lvlJc w:val="left"/>
      <w:pPr>
        <w:ind w:left="7224" w:hanging="360"/>
      </w:pPr>
      <w:rPr>
        <w:rFonts w:ascii="Courier New" w:hAnsi="Courier New" w:cs="Courier New" w:hint="default"/>
      </w:rPr>
    </w:lvl>
    <w:lvl w:ilvl="8" w:tplc="08090005" w:tentative="1">
      <w:start w:val="1"/>
      <w:numFmt w:val="bullet"/>
      <w:lvlText w:val=""/>
      <w:lvlJc w:val="left"/>
      <w:pPr>
        <w:ind w:left="7944" w:hanging="360"/>
      </w:pPr>
      <w:rPr>
        <w:rFonts w:ascii="Wingdings" w:hAnsi="Wingdings" w:hint="default"/>
      </w:rPr>
    </w:lvl>
  </w:abstractNum>
  <w:abstractNum w:abstractNumId="3"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48C0595"/>
    <w:multiLevelType w:val="hybridMultilevel"/>
    <w:tmpl w:val="9CDE711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2886217"/>
    <w:multiLevelType w:val="hybridMultilevel"/>
    <w:tmpl w:val="882A410A"/>
    <w:lvl w:ilvl="0" w:tplc="313654A4">
      <w:start w:val="1"/>
      <w:numFmt w:val="decimal"/>
      <w:lvlText w:val="Proposal %1."/>
      <w:lvlJc w:val="right"/>
      <w:pPr>
        <w:ind w:left="768" w:hanging="360"/>
      </w:pPr>
      <w:rPr>
        <w:rFonts w:hint="default"/>
        <w:b/>
        <w:i w:val="0"/>
      </w:r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8" w15:restartNumberingAfterBreak="0">
    <w:nsid w:val="22E31BAD"/>
    <w:multiLevelType w:val="hybridMultilevel"/>
    <w:tmpl w:val="AE929D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4B8515A"/>
    <w:multiLevelType w:val="hybridMultilevel"/>
    <w:tmpl w:val="5CAA701E"/>
    <w:lvl w:ilvl="0" w:tplc="8C8A27B4">
      <w:start w:val="1"/>
      <w:numFmt w:val="decimal"/>
      <w:lvlText w:val="Observation %1."/>
      <w:lvlJc w:val="right"/>
      <w:pPr>
        <w:ind w:left="720" w:hanging="360"/>
      </w:pPr>
      <w:rPr>
        <w:rFonts w:hint="default"/>
        <w:b/>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025B23"/>
    <w:multiLevelType w:val="hybridMultilevel"/>
    <w:tmpl w:val="D80857C6"/>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7948B6"/>
    <w:multiLevelType w:val="hybridMultilevel"/>
    <w:tmpl w:val="4C781DF6"/>
    <w:lvl w:ilvl="0" w:tplc="15C6A368">
      <w:start w:val="14"/>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0B437DD"/>
    <w:multiLevelType w:val="hybridMultilevel"/>
    <w:tmpl w:val="98D47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4573924"/>
    <w:multiLevelType w:val="hybridMultilevel"/>
    <w:tmpl w:val="7A8A7BFA"/>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313FDE"/>
    <w:multiLevelType w:val="hybridMultilevel"/>
    <w:tmpl w:val="470062A4"/>
    <w:lvl w:ilvl="0" w:tplc="18B412D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580B6A"/>
    <w:multiLevelType w:val="hybridMultilevel"/>
    <w:tmpl w:val="0BF069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D9B2C6A"/>
    <w:multiLevelType w:val="hybridMultilevel"/>
    <w:tmpl w:val="A4140D3E"/>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2" w15:restartNumberingAfterBreak="0">
    <w:nsid w:val="421B4DA3"/>
    <w:multiLevelType w:val="hybridMultilevel"/>
    <w:tmpl w:val="B8B45868"/>
    <w:lvl w:ilvl="0" w:tplc="48789A42">
      <w:start w:val="1"/>
      <w:numFmt w:val="decimal"/>
      <w:lvlText w:val="Proposal %1."/>
      <w:lvlJc w:val="right"/>
      <w:pPr>
        <w:ind w:left="720" w:hanging="360"/>
      </w:pPr>
      <w:rPr>
        <w:rFonts w:hint="default"/>
        <w:b/>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4A77B70"/>
    <w:multiLevelType w:val="hybridMultilevel"/>
    <w:tmpl w:val="7108B57A"/>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480307"/>
    <w:multiLevelType w:val="hybridMultilevel"/>
    <w:tmpl w:val="4532E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220DF0"/>
    <w:multiLevelType w:val="hybridMultilevel"/>
    <w:tmpl w:val="B0C614E4"/>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5869B3"/>
    <w:multiLevelType w:val="hybridMultilevel"/>
    <w:tmpl w:val="ADF41B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F524E13"/>
    <w:multiLevelType w:val="hybridMultilevel"/>
    <w:tmpl w:val="DF6E1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AA09B6"/>
    <w:multiLevelType w:val="hybridMultilevel"/>
    <w:tmpl w:val="224E6A06"/>
    <w:lvl w:ilvl="0" w:tplc="86088816">
      <w:start w:val="2"/>
      <w:numFmt w:val="bullet"/>
      <w:lvlText w:val="-"/>
      <w:lvlJc w:val="left"/>
      <w:pPr>
        <w:ind w:left="720" w:hanging="360"/>
      </w:pPr>
      <w:rPr>
        <w:rFonts w:ascii="Times" w:eastAsia="SimSun"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BD3A0E"/>
    <w:multiLevelType w:val="hybridMultilevel"/>
    <w:tmpl w:val="9D7E6906"/>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32" w15:restartNumberingAfterBreak="0">
    <w:nsid w:val="573D02F6"/>
    <w:multiLevelType w:val="hybridMultilevel"/>
    <w:tmpl w:val="A4140D3E"/>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2051DC4"/>
    <w:multiLevelType w:val="hybridMultilevel"/>
    <w:tmpl w:val="489263B4"/>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2F5273B"/>
    <w:multiLevelType w:val="hybridMultilevel"/>
    <w:tmpl w:val="6494E1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65C22F9"/>
    <w:multiLevelType w:val="hybridMultilevel"/>
    <w:tmpl w:val="6756B800"/>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F3166F"/>
    <w:multiLevelType w:val="hybridMultilevel"/>
    <w:tmpl w:val="ADA62674"/>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1F92534"/>
    <w:multiLevelType w:val="hybridMultilevel"/>
    <w:tmpl w:val="B482646E"/>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3E15B06"/>
    <w:multiLevelType w:val="hybridMultilevel"/>
    <w:tmpl w:val="3D229466"/>
    <w:lvl w:ilvl="0" w:tplc="0809000F">
      <w:start w:val="1"/>
      <w:numFmt w:val="decimal"/>
      <w:lvlText w:val="%1."/>
      <w:lvlJc w:val="left"/>
      <w:pPr>
        <w:ind w:left="2421" w:hanging="360"/>
      </w:p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40"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63C330C"/>
    <w:multiLevelType w:val="hybridMultilevel"/>
    <w:tmpl w:val="19F06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64D3D3E"/>
    <w:multiLevelType w:val="hybridMultilevel"/>
    <w:tmpl w:val="6CEAA656"/>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43" w15:restartNumberingAfterBreak="0">
    <w:nsid w:val="76C41F5B"/>
    <w:multiLevelType w:val="hybridMultilevel"/>
    <w:tmpl w:val="413AE462"/>
    <w:lvl w:ilvl="0" w:tplc="18B412D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E8B6F48"/>
    <w:multiLevelType w:val="hybridMultilevel"/>
    <w:tmpl w:val="2AE278B6"/>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13"/>
  </w:num>
  <w:num w:numId="3">
    <w:abstractNumId w:val="27"/>
  </w:num>
  <w:num w:numId="4">
    <w:abstractNumId w:val="7"/>
  </w:num>
  <w:num w:numId="5">
    <w:abstractNumId w:val="9"/>
  </w:num>
  <w:num w:numId="6">
    <w:abstractNumId w:val="32"/>
  </w:num>
  <w:num w:numId="7">
    <w:abstractNumId w:val="33"/>
  </w:num>
  <w:num w:numId="8">
    <w:abstractNumId w:val="35"/>
  </w:num>
  <w:num w:numId="9">
    <w:abstractNumId w:val="38"/>
  </w:num>
  <w:num w:numId="10">
    <w:abstractNumId w:val="10"/>
  </w:num>
  <w:num w:numId="11">
    <w:abstractNumId w:val="24"/>
  </w:num>
  <w:num w:numId="12">
    <w:abstractNumId w:val="42"/>
  </w:num>
  <w:num w:numId="13">
    <w:abstractNumId w:val="28"/>
  </w:num>
  <w:num w:numId="14">
    <w:abstractNumId w:val="46"/>
  </w:num>
  <w:num w:numId="15">
    <w:abstractNumId w:val="26"/>
  </w:num>
  <w:num w:numId="16">
    <w:abstractNumId w:val="41"/>
  </w:num>
  <w:num w:numId="17">
    <w:abstractNumId w:val="18"/>
  </w:num>
  <w:num w:numId="18">
    <w:abstractNumId w:val="29"/>
  </w:num>
  <w:num w:numId="19">
    <w:abstractNumId w:val="6"/>
  </w:num>
  <w:num w:numId="20">
    <w:abstractNumId w:val="3"/>
  </w:num>
  <w:num w:numId="21">
    <w:abstractNumId w:val="43"/>
  </w:num>
  <w:num w:numId="22">
    <w:abstractNumId w:val="40"/>
  </w:num>
  <w:num w:numId="23">
    <w:abstractNumId w:val="45"/>
  </w:num>
  <w:num w:numId="24">
    <w:abstractNumId w:val="4"/>
  </w:num>
  <w:num w:numId="25">
    <w:abstractNumId w:val="47"/>
  </w:num>
  <w:num w:numId="26">
    <w:abstractNumId w:val="37"/>
  </w:num>
  <w:num w:numId="27">
    <w:abstractNumId w:val="12"/>
  </w:num>
  <w:num w:numId="28">
    <w:abstractNumId w:val="5"/>
  </w:num>
  <w:num w:numId="29">
    <w:abstractNumId w:val="17"/>
  </w:num>
  <w:num w:numId="30">
    <w:abstractNumId w:val="19"/>
  </w:num>
  <w:num w:numId="31">
    <w:abstractNumId w:val="34"/>
  </w:num>
  <w:num w:numId="32">
    <w:abstractNumId w:val="23"/>
  </w:num>
  <w:num w:numId="33">
    <w:abstractNumId w:val="0"/>
  </w:num>
  <w:num w:numId="34">
    <w:abstractNumId w:val="11"/>
  </w:num>
  <w:num w:numId="35">
    <w:abstractNumId w:val="31"/>
  </w:num>
  <w:num w:numId="36">
    <w:abstractNumId w:val="36"/>
  </w:num>
  <w:num w:numId="37">
    <w:abstractNumId w:val="30"/>
  </w:num>
  <w:num w:numId="38">
    <w:abstractNumId w:val="1"/>
  </w:num>
  <w:num w:numId="39">
    <w:abstractNumId w:val="2"/>
  </w:num>
  <w:num w:numId="40">
    <w:abstractNumId w:val="20"/>
  </w:num>
  <w:num w:numId="41">
    <w:abstractNumId w:val="14"/>
  </w:num>
  <w:num w:numId="42">
    <w:abstractNumId w:val="39"/>
  </w:num>
  <w:num w:numId="43">
    <w:abstractNumId w:val="8"/>
  </w:num>
  <w:num w:numId="44">
    <w:abstractNumId w:val="25"/>
  </w:num>
  <w:num w:numId="45">
    <w:abstractNumId w:val="22"/>
  </w:num>
  <w:num w:numId="46">
    <w:abstractNumId w:val="44"/>
  </w:num>
  <w:num w:numId="47">
    <w:abstractNumId w:val="16"/>
  </w:num>
  <w:num w:numId="48">
    <w:abstractNumId w:val="1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696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2058"/>
    <w:rsid w:val="0000288E"/>
    <w:rsid w:val="0000318A"/>
    <w:rsid w:val="000035D2"/>
    <w:rsid w:val="00004288"/>
    <w:rsid w:val="000042B3"/>
    <w:rsid w:val="000048AE"/>
    <w:rsid w:val="0000492A"/>
    <w:rsid w:val="000056C0"/>
    <w:rsid w:val="000058BB"/>
    <w:rsid w:val="00005C69"/>
    <w:rsid w:val="0000663F"/>
    <w:rsid w:val="00007CA0"/>
    <w:rsid w:val="00007E7C"/>
    <w:rsid w:val="00010386"/>
    <w:rsid w:val="00010DAE"/>
    <w:rsid w:val="00011771"/>
    <w:rsid w:val="00011A83"/>
    <w:rsid w:val="00011BB9"/>
    <w:rsid w:val="00012F19"/>
    <w:rsid w:val="00013A25"/>
    <w:rsid w:val="000154B6"/>
    <w:rsid w:val="000156F9"/>
    <w:rsid w:val="0002094A"/>
    <w:rsid w:val="00020B58"/>
    <w:rsid w:val="00021C0A"/>
    <w:rsid w:val="0002246A"/>
    <w:rsid w:val="00022EEC"/>
    <w:rsid w:val="00024E5D"/>
    <w:rsid w:val="000252AA"/>
    <w:rsid w:val="00026B84"/>
    <w:rsid w:val="00026FD3"/>
    <w:rsid w:val="0002799C"/>
    <w:rsid w:val="00030AA0"/>
    <w:rsid w:val="0003232A"/>
    <w:rsid w:val="000329E9"/>
    <w:rsid w:val="00033CC5"/>
    <w:rsid w:val="000343C7"/>
    <w:rsid w:val="000345CB"/>
    <w:rsid w:val="000348CE"/>
    <w:rsid w:val="00034F76"/>
    <w:rsid w:val="00036499"/>
    <w:rsid w:val="00036618"/>
    <w:rsid w:val="00036C23"/>
    <w:rsid w:val="00036DCE"/>
    <w:rsid w:val="000378A2"/>
    <w:rsid w:val="00040AE4"/>
    <w:rsid w:val="00041CE9"/>
    <w:rsid w:val="000426F7"/>
    <w:rsid w:val="00043167"/>
    <w:rsid w:val="00043639"/>
    <w:rsid w:val="00043CFB"/>
    <w:rsid w:val="0004505C"/>
    <w:rsid w:val="00046642"/>
    <w:rsid w:val="0004700D"/>
    <w:rsid w:val="000478E4"/>
    <w:rsid w:val="00047D8B"/>
    <w:rsid w:val="0005002D"/>
    <w:rsid w:val="00050CF9"/>
    <w:rsid w:val="00051472"/>
    <w:rsid w:val="00052123"/>
    <w:rsid w:val="000538B6"/>
    <w:rsid w:val="00053BCF"/>
    <w:rsid w:val="00054332"/>
    <w:rsid w:val="0005557E"/>
    <w:rsid w:val="00056505"/>
    <w:rsid w:val="000600AC"/>
    <w:rsid w:val="00061492"/>
    <w:rsid w:val="00062272"/>
    <w:rsid w:val="00062BF3"/>
    <w:rsid w:val="000636F0"/>
    <w:rsid w:val="000657FD"/>
    <w:rsid w:val="00065EAF"/>
    <w:rsid w:val="000660DA"/>
    <w:rsid w:val="00067058"/>
    <w:rsid w:val="000676E2"/>
    <w:rsid w:val="00070E23"/>
    <w:rsid w:val="000714E6"/>
    <w:rsid w:val="00072588"/>
    <w:rsid w:val="0007316D"/>
    <w:rsid w:val="00073A32"/>
    <w:rsid w:val="00073F58"/>
    <w:rsid w:val="00073FF9"/>
    <w:rsid w:val="00074B2E"/>
    <w:rsid w:val="00074DE4"/>
    <w:rsid w:val="0007534A"/>
    <w:rsid w:val="000754B1"/>
    <w:rsid w:val="00075743"/>
    <w:rsid w:val="000758AC"/>
    <w:rsid w:val="00077C0E"/>
    <w:rsid w:val="000805A1"/>
    <w:rsid w:val="00080B99"/>
    <w:rsid w:val="0008143E"/>
    <w:rsid w:val="00081ACE"/>
    <w:rsid w:val="00082B6A"/>
    <w:rsid w:val="0008304C"/>
    <w:rsid w:val="000836F1"/>
    <w:rsid w:val="00083C05"/>
    <w:rsid w:val="00083E8E"/>
    <w:rsid w:val="0008494F"/>
    <w:rsid w:val="000849D9"/>
    <w:rsid w:val="00084FB0"/>
    <w:rsid w:val="00084FE5"/>
    <w:rsid w:val="0008686D"/>
    <w:rsid w:val="00086DEE"/>
    <w:rsid w:val="0008723D"/>
    <w:rsid w:val="00090A5F"/>
    <w:rsid w:val="0009213E"/>
    <w:rsid w:val="000961F5"/>
    <w:rsid w:val="00096331"/>
    <w:rsid w:val="00096873"/>
    <w:rsid w:val="00097C26"/>
    <w:rsid w:val="000A19F3"/>
    <w:rsid w:val="000A1D18"/>
    <w:rsid w:val="000A3305"/>
    <w:rsid w:val="000A4256"/>
    <w:rsid w:val="000A43A0"/>
    <w:rsid w:val="000A4DEA"/>
    <w:rsid w:val="000A6D4A"/>
    <w:rsid w:val="000B0509"/>
    <w:rsid w:val="000B1065"/>
    <w:rsid w:val="000B1357"/>
    <w:rsid w:val="000B1503"/>
    <w:rsid w:val="000B1CB9"/>
    <w:rsid w:val="000B21E1"/>
    <w:rsid w:val="000B2BF4"/>
    <w:rsid w:val="000B3966"/>
    <w:rsid w:val="000B39A5"/>
    <w:rsid w:val="000B3E3C"/>
    <w:rsid w:val="000B4239"/>
    <w:rsid w:val="000B444B"/>
    <w:rsid w:val="000B53E6"/>
    <w:rsid w:val="000C07B2"/>
    <w:rsid w:val="000C0CC2"/>
    <w:rsid w:val="000C2156"/>
    <w:rsid w:val="000C31C6"/>
    <w:rsid w:val="000C41A2"/>
    <w:rsid w:val="000C44CE"/>
    <w:rsid w:val="000C490C"/>
    <w:rsid w:val="000C5609"/>
    <w:rsid w:val="000C5BFF"/>
    <w:rsid w:val="000C651C"/>
    <w:rsid w:val="000C6BE9"/>
    <w:rsid w:val="000C7F38"/>
    <w:rsid w:val="000D1AE4"/>
    <w:rsid w:val="000D37BB"/>
    <w:rsid w:val="000D3FD4"/>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BF"/>
    <w:rsid w:val="000E57A3"/>
    <w:rsid w:val="000E61D6"/>
    <w:rsid w:val="000E7380"/>
    <w:rsid w:val="000F0188"/>
    <w:rsid w:val="000F1E14"/>
    <w:rsid w:val="000F2E43"/>
    <w:rsid w:val="000F3253"/>
    <w:rsid w:val="000F37BE"/>
    <w:rsid w:val="000F5E4B"/>
    <w:rsid w:val="000F6250"/>
    <w:rsid w:val="000F66FA"/>
    <w:rsid w:val="000F70A9"/>
    <w:rsid w:val="0010011B"/>
    <w:rsid w:val="0010094C"/>
    <w:rsid w:val="00100EAE"/>
    <w:rsid w:val="00101EDA"/>
    <w:rsid w:val="0010264D"/>
    <w:rsid w:val="00103515"/>
    <w:rsid w:val="00104621"/>
    <w:rsid w:val="0010468A"/>
    <w:rsid w:val="00105606"/>
    <w:rsid w:val="00106525"/>
    <w:rsid w:val="00106A45"/>
    <w:rsid w:val="00107171"/>
    <w:rsid w:val="0010735C"/>
    <w:rsid w:val="001106F1"/>
    <w:rsid w:val="00110A99"/>
    <w:rsid w:val="00111068"/>
    <w:rsid w:val="001113AC"/>
    <w:rsid w:val="001118C0"/>
    <w:rsid w:val="00111B58"/>
    <w:rsid w:val="0011293A"/>
    <w:rsid w:val="00113726"/>
    <w:rsid w:val="00113B34"/>
    <w:rsid w:val="00113E43"/>
    <w:rsid w:val="00114814"/>
    <w:rsid w:val="00116C09"/>
    <w:rsid w:val="00116E5A"/>
    <w:rsid w:val="001173A6"/>
    <w:rsid w:val="00117F45"/>
    <w:rsid w:val="00121E34"/>
    <w:rsid w:val="001223EC"/>
    <w:rsid w:val="00122E03"/>
    <w:rsid w:val="0012334A"/>
    <w:rsid w:val="00123F85"/>
    <w:rsid w:val="00124D50"/>
    <w:rsid w:val="00125DFF"/>
    <w:rsid w:val="00126BFF"/>
    <w:rsid w:val="001270A9"/>
    <w:rsid w:val="00130001"/>
    <w:rsid w:val="00130279"/>
    <w:rsid w:val="001306D2"/>
    <w:rsid w:val="001317C7"/>
    <w:rsid w:val="00132586"/>
    <w:rsid w:val="00132AE3"/>
    <w:rsid w:val="001336CB"/>
    <w:rsid w:val="001339F9"/>
    <w:rsid w:val="00136A84"/>
    <w:rsid w:val="0013782A"/>
    <w:rsid w:val="00137901"/>
    <w:rsid w:val="0014084A"/>
    <w:rsid w:val="00140FBB"/>
    <w:rsid w:val="00141864"/>
    <w:rsid w:val="001429A8"/>
    <w:rsid w:val="0014320E"/>
    <w:rsid w:val="001466F3"/>
    <w:rsid w:val="001477C1"/>
    <w:rsid w:val="00152262"/>
    <w:rsid w:val="001544BC"/>
    <w:rsid w:val="00155271"/>
    <w:rsid w:val="00155A4D"/>
    <w:rsid w:val="00155D9E"/>
    <w:rsid w:val="00156AA9"/>
    <w:rsid w:val="001572A5"/>
    <w:rsid w:val="00157ACC"/>
    <w:rsid w:val="0016009C"/>
    <w:rsid w:val="00162A0A"/>
    <w:rsid w:val="00163181"/>
    <w:rsid w:val="00163206"/>
    <w:rsid w:val="0016322E"/>
    <w:rsid w:val="0016559B"/>
    <w:rsid w:val="0016720E"/>
    <w:rsid w:val="00167343"/>
    <w:rsid w:val="001711CC"/>
    <w:rsid w:val="00171DAC"/>
    <w:rsid w:val="00172411"/>
    <w:rsid w:val="001725D5"/>
    <w:rsid w:val="00175364"/>
    <w:rsid w:val="00176154"/>
    <w:rsid w:val="00176FBE"/>
    <w:rsid w:val="001771A3"/>
    <w:rsid w:val="00180662"/>
    <w:rsid w:val="001806A9"/>
    <w:rsid w:val="001808E2"/>
    <w:rsid w:val="00180BC6"/>
    <w:rsid w:val="001819A3"/>
    <w:rsid w:val="00181C0C"/>
    <w:rsid w:val="00183018"/>
    <w:rsid w:val="00183E4E"/>
    <w:rsid w:val="00183F06"/>
    <w:rsid w:val="00185102"/>
    <w:rsid w:val="001862F8"/>
    <w:rsid w:val="0018631C"/>
    <w:rsid w:val="00186479"/>
    <w:rsid w:val="00187721"/>
    <w:rsid w:val="00187CE9"/>
    <w:rsid w:val="00190F6A"/>
    <w:rsid w:val="001914A4"/>
    <w:rsid w:val="00192E5A"/>
    <w:rsid w:val="001939D3"/>
    <w:rsid w:val="00194335"/>
    <w:rsid w:val="00194DFE"/>
    <w:rsid w:val="00195325"/>
    <w:rsid w:val="00196199"/>
    <w:rsid w:val="0019712B"/>
    <w:rsid w:val="001A0C9A"/>
    <w:rsid w:val="001A0ED7"/>
    <w:rsid w:val="001A166E"/>
    <w:rsid w:val="001A1D0B"/>
    <w:rsid w:val="001A1DEB"/>
    <w:rsid w:val="001A2508"/>
    <w:rsid w:val="001A2988"/>
    <w:rsid w:val="001A2DBB"/>
    <w:rsid w:val="001A3652"/>
    <w:rsid w:val="001A368D"/>
    <w:rsid w:val="001A42EF"/>
    <w:rsid w:val="001A44FB"/>
    <w:rsid w:val="001A56AE"/>
    <w:rsid w:val="001A5E90"/>
    <w:rsid w:val="001A7B49"/>
    <w:rsid w:val="001A7DE4"/>
    <w:rsid w:val="001B0743"/>
    <w:rsid w:val="001B10CA"/>
    <w:rsid w:val="001B11A7"/>
    <w:rsid w:val="001B47C9"/>
    <w:rsid w:val="001B528F"/>
    <w:rsid w:val="001B6172"/>
    <w:rsid w:val="001B655A"/>
    <w:rsid w:val="001B69A2"/>
    <w:rsid w:val="001C02C2"/>
    <w:rsid w:val="001C0605"/>
    <w:rsid w:val="001C06E0"/>
    <w:rsid w:val="001C2574"/>
    <w:rsid w:val="001C36CC"/>
    <w:rsid w:val="001C3DEF"/>
    <w:rsid w:val="001C46EF"/>
    <w:rsid w:val="001C5A6F"/>
    <w:rsid w:val="001C7C12"/>
    <w:rsid w:val="001D2EFA"/>
    <w:rsid w:val="001D335F"/>
    <w:rsid w:val="001D3D2A"/>
    <w:rsid w:val="001D5DF5"/>
    <w:rsid w:val="001D5FFF"/>
    <w:rsid w:val="001D7B64"/>
    <w:rsid w:val="001E2690"/>
    <w:rsid w:val="001E2E59"/>
    <w:rsid w:val="001E3B96"/>
    <w:rsid w:val="001E41CA"/>
    <w:rsid w:val="001E67D7"/>
    <w:rsid w:val="001E7793"/>
    <w:rsid w:val="001F19BE"/>
    <w:rsid w:val="001F1B3E"/>
    <w:rsid w:val="001F21C1"/>
    <w:rsid w:val="001F256E"/>
    <w:rsid w:val="001F38A7"/>
    <w:rsid w:val="001F4E56"/>
    <w:rsid w:val="001F4F4F"/>
    <w:rsid w:val="001F5AEF"/>
    <w:rsid w:val="001F5F1C"/>
    <w:rsid w:val="001F6FE7"/>
    <w:rsid w:val="001F732B"/>
    <w:rsid w:val="0020151E"/>
    <w:rsid w:val="00201526"/>
    <w:rsid w:val="00202EC5"/>
    <w:rsid w:val="00204B2C"/>
    <w:rsid w:val="002051CF"/>
    <w:rsid w:val="00205801"/>
    <w:rsid w:val="00206B06"/>
    <w:rsid w:val="002119EB"/>
    <w:rsid w:val="002124DB"/>
    <w:rsid w:val="0021398F"/>
    <w:rsid w:val="00213BA0"/>
    <w:rsid w:val="00214ADB"/>
    <w:rsid w:val="00215AB3"/>
    <w:rsid w:val="002174A6"/>
    <w:rsid w:val="00221325"/>
    <w:rsid w:val="00221A8F"/>
    <w:rsid w:val="00221E44"/>
    <w:rsid w:val="0022203F"/>
    <w:rsid w:val="0022298F"/>
    <w:rsid w:val="00222CCB"/>
    <w:rsid w:val="00223045"/>
    <w:rsid w:val="002233FF"/>
    <w:rsid w:val="00223E55"/>
    <w:rsid w:val="00223F3E"/>
    <w:rsid w:val="00226257"/>
    <w:rsid w:val="002264FB"/>
    <w:rsid w:val="002266C2"/>
    <w:rsid w:val="00231324"/>
    <w:rsid w:val="002318F3"/>
    <w:rsid w:val="00231939"/>
    <w:rsid w:val="00231E90"/>
    <w:rsid w:val="002333A3"/>
    <w:rsid w:val="002347E0"/>
    <w:rsid w:val="00236298"/>
    <w:rsid w:val="0023660E"/>
    <w:rsid w:val="00240738"/>
    <w:rsid w:val="00242133"/>
    <w:rsid w:val="00242687"/>
    <w:rsid w:val="002431E1"/>
    <w:rsid w:val="002438B0"/>
    <w:rsid w:val="0024464F"/>
    <w:rsid w:val="002448C4"/>
    <w:rsid w:val="00244B5B"/>
    <w:rsid w:val="00246F75"/>
    <w:rsid w:val="002523E5"/>
    <w:rsid w:val="00253502"/>
    <w:rsid w:val="00253CBB"/>
    <w:rsid w:val="00254B5B"/>
    <w:rsid w:val="00256DC7"/>
    <w:rsid w:val="00261579"/>
    <w:rsid w:val="002624F0"/>
    <w:rsid w:val="00262D3E"/>
    <w:rsid w:val="00263B01"/>
    <w:rsid w:val="00263D03"/>
    <w:rsid w:val="00263F88"/>
    <w:rsid w:val="00264081"/>
    <w:rsid w:val="002653A7"/>
    <w:rsid w:val="00265D60"/>
    <w:rsid w:val="002668C2"/>
    <w:rsid w:val="00267FE6"/>
    <w:rsid w:val="0027030F"/>
    <w:rsid w:val="0027062B"/>
    <w:rsid w:val="002749A9"/>
    <w:rsid w:val="002749B8"/>
    <w:rsid w:val="00274F93"/>
    <w:rsid w:val="00275377"/>
    <w:rsid w:val="00275659"/>
    <w:rsid w:val="00275B03"/>
    <w:rsid w:val="00275EF3"/>
    <w:rsid w:val="00276175"/>
    <w:rsid w:val="0027660F"/>
    <w:rsid w:val="00276918"/>
    <w:rsid w:val="00276E06"/>
    <w:rsid w:val="00276E32"/>
    <w:rsid w:val="002774B4"/>
    <w:rsid w:val="002802D6"/>
    <w:rsid w:val="002803D4"/>
    <w:rsid w:val="00281188"/>
    <w:rsid w:val="00281A9E"/>
    <w:rsid w:val="00281B35"/>
    <w:rsid w:val="00281C88"/>
    <w:rsid w:val="00281D6C"/>
    <w:rsid w:val="002821B4"/>
    <w:rsid w:val="002825AF"/>
    <w:rsid w:val="00282AC0"/>
    <w:rsid w:val="00283EFB"/>
    <w:rsid w:val="00285629"/>
    <w:rsid w:val="00286BAF"/>
    <w:rsid w:val="00287526"/>
    <w:rsid w:val="00287869"/>
    <w:rsid w:val="00290021"/>
    <w:rsid w:val="00290E32"/>
    <w:rsid w:val="00291CF3"/>
    <w:rsid w:val="00292112"/>
    <w:rsid w:val="0029212B"/>
    <w:rsid w:val="002921EC"/>
    <w:rsid w:val="002928A2"/>
    <w:rsid w:val="0029658E"/>
    <w:rsid w:val="00296720"/>
    <w:rsid w:val="00296987"/>
    <w:rsid w:val="002969E7"/>
    <w:rsid w:val="002A0245"/>
    <w:rsid w:val="002A0285"/>
    <w:rsid w:val="002A08A8"/>
    <w:rsid w:val="002A24C9"/>
    <w:rsid w:val="002A374B"/>
    <w:rsid w:val="002A4203"/>
    <w:rsid w:val="002A4BDC"/>
    <w:rsid w:val="002A4ECC"/>
    <w:rsid w:val="002A64D8"/>
    <w:rsid w:val="002A72AD"/>
    <w:rsid w:val="002B0562"/>
    <w:rsid w:val="002B1089"/>
    <w:rsid w:val="002B140D"/>
    <w:rsid w:val="002B1A0B"/>
    <w:rsid w:val="002B2715"/>
    <w:rsid w:val="002B27E7"/>
    <w:rsid w:val="002B453C"/>
    <w:rsid w:val="002B45DD"/>
    <w:rsid w:val="002B5074"/>
    <w:rsid w:val="002B57AC"/>
    <w:rsid w:val="002B5F11"/>
    <w:rsid w:val="002B7130"/>
    <w:rsid w:val="002B758C"/>
    <w:rsid w:val="002B78C7"/>
    <w:rsid w:val="002C10A0"/>
    <w:rsid w:val="002C252D"/>
    <w:rsid w:val="002C40C8"/>
    <w:rsid w:val="002C4B3D"/>
    <w:rsid w:val="002C5819"/>
    <w:rsid w:val="002C670F"/>
    <w:rsid w:val="002C7C91"/>
    <w:rsid w:val="002D0303"/>
    <w:rsid w:val="002D1D1A"/>
    <w:rsid w:val="002D329B"/>
    <w:rsid w:val="002D60CB"/>
    <w:rsid w:val="002D6B2B"/>
    <w:rsid w:val="002D71F3"/>
    <w:rsid w:val="002E062F"/>
    <w:rsid w:val="002E0E5F"/>
    <w:rsid w:val="002E2BFB"/>
    <w:rsid w:val="002E3C16"/>
    <w:rsid w:val="002E4638"/>
    <w:rsid w:val="002E5385"/>
    <w:rsid w:val="002E5BA9"/>
    <w:rsid w:val="002E64C9"/>
    <w:rsid w:val="002E7F1A"/>
    <w:rsid w:val="002F0039"/>
    <w:rsid w:val="002F11BD"/>
    <w:rsid w:val="002F1359"/>
    <w:rsid w:val="002F141B"/>
    <w:rsid w:val="002F18F0"/>
    <w:rsid w:val="002F23E7"/>
    <w:rsid w:val="002F3371"/>
    <w:rsid w:val="002F41E6"/>
    <w:rsid w:val="002F4416"/>
    <w:rsid w:val="002F4AD8"/>
    <w:rsid w:val="002F59A0"/>
    <w:rsid w:val="002F602C"/>
    <w:rsid w:val="002F710F"/>
    <w:rsid w:val="002F7DCE"/>
    <w:rsid w:val="00304C70"/>
    <w:rsid w:val="00304D8B"/>
    <w:rsid w:val="00305466"/>
    <w:rsid w:val="00305891"/>
    <w:rsid w:val="0030788C"/>
    <w:rsid w:val="00307C05"/>
    <w:rsid w:val="00310FDD"/>
    <w:rsid w:val="0031114D"/>
    <w:rsid w:val="00311A08"/>
    <w:rsid w:val="0031253E"/>
    <w:rsid w:val="00312B44"/>
    <w:rsid w:val="0031337D"/>
    <w:rsid w:val="00314999"/>
    <w:rsid w:val="00315216"/>
    <w:rsid w:val="00315403"/>
    <w:rsid w:val="0031555B"/>
    <w:rsid w:val="003155E4"/>
    <w:rsid w:val="0031566F"/>
    <w:rsid w:val="00315F63"/>
    <w:rsid w:val="003169D0"/>
    <w:rsid w:val="003173F5"/>
    <w:rsid w:val="00320C44"/>
    <w:rsid w:val="00321442"/>
    <w:rsid w:val="00321B42"/>
    <w:rsid w:val="003222E8"/>
    <w:rsid w:val="00323136"/>
    <w:rsid w:val="00323E52"/>
    <w:rsid w:val="0032591B"/>
    <w:rsid w:val="00325B6D"/>
    <w:rsid w:val="00325C1A"/>
    <w:rsid w:val="00326969"/>
    <w:rsid w:val="00326A35"/>
    <w:rsid w:val="00330A40"/>
    <w:rsid w:val="00330DC4"/>
    <w:rsid w:val="0033127C"/>
    <w:rsid w:val="003326C6"/>
    <w:rsid w:val="00332E21"/>
    <w:rsid w:val="00333702"/>
    <w:rsid w:val="00334FBA"/>
    <w:rsid w:val="0033635E"/>
    <w:rsid w:val="003369FD"/>
    <w:rsid w:val="00336A3F"/>
    <w:rsid w:val="003371B0"/>
    <w:rsid w:val="003379B1"/>
    <w:rsid w:val="00340FE3"/>
    <w:rsid w:val="00341438"/>
    <w:rsid w:val="0034154C"/>
    <w:rsid w:val="00341A00"/>
    <w:rsid w:val="003423A9"/>
    <w:rsid w:val="00343A09"/>
    <w:rsid w:val="0034482F"/>
    <w:rsid w:val="0034484A"/>
    <w:rsid w:val="003453CB"/>
    <w:rsid w:val="00346EED"/>
    <w:rsid w:val="0034719A"/>
    <w:rsid w:val="0034754D"/>
    <w:rsid w:val="003523DC"/>
    <w:rsid w:val="00352A29"/>
    <w:rsid w:val="003531E7"/>
    <w:rsid w:val="00353D4E"/>
    <w:rsid w:val="00354ED2"/>
    <w:rsid w:val="00355865"/>
    <w:rsid w:val="00355A98"/>
    <w:rsid w:val="00356991"/>
    <w:rsid w:val="003578F7"/>
    <w:rsid w:val="00357A06"/>
    <w:rsid w:val="003601FF"/>
    <w:rsid w:val="00360687"/>
    <w:rsid w:val="0036120A"/>
    <w:rsid w:val="00361BD8"/>
    <w:rsid w:val="00362A7F"/>
    <w:rsid w:val="00364B61"/>
    <w:rsid w:val="00364D8B"/>
    <w:rsid w:val="0036574D"/>
    <w:rsid w:val="00365C0C"/>
    <w:rsid w:val="00365F40"/>
    <w:rsid w:val="00366687"/>
    <w:rsid w:val="00370614"/>
    <w:rsid w:val="0037104F"/>
    <w:rsid w:val="003731C8"/>
    <w:rsid w:val="0037499A"/>
    <w:rsid w:val="00374B1E"/>
    <w:rsid w:val="00374C3D"/>
    <w:rsid w:val="00375BD1"/>
    <w:rsid w:val="00376454"/>
    <w:rsid w:val="00381940"/>
    <w:rsid w:val="003829FE"/>
    <w:rsid w:val="00383A17"/>
    <w:rsid w:val="00383FCA"/>
    <w:rsid w:val="00385572"/>
    <w:rsid w:val="003907E6"/>
    <w:rsid w:val="00391BC5"/>
    <w:rsid w:val="00392875"/>
    <w:rsid w:val="00392D1C"/>
    <w:rsid w:val="00393B95"/>
    <w:rsid w:val="00393D72"/>
    <w:rsid w:val="003947D6"/>
    <w:rsid w:val="003A1365"/>
    <w:rsid w:val="003A3FA9"/>
    <w:rsid w:val="003A44DD"/>
    <w:rsid w:val="003A4C51"/>
    <w:rsid w:val="003A5613"/>
    <w:rsid w:val="003A7076"/>
    <w:rsid w:val="003B0155"/>
    <w:rsid w:val="003B0290"/>
    <w:rsid w:val="003B0879"/>
    <w:rsid w:val="003B0F8A"/>
    <w:rsid w:val="003B11B2"/>
    <w:rsid w:val="003B1C67"/>
    <w:rsid w:val="003B2892"/>
    <w:rsid w:val="003B2BEC"/>
    <w:rsid w:val="003B3132"/>
    <w:rsid w:val="003B3F2F"/>
    <w:rsid w:val="003B4098"/>
    <w:rsid w:val="003B4117"/>
    <w:rsid w:val="003B6099"/>
    <w:rsid w:val="003B762E"/>
    <w:rsid w:val="003C0A18"/>
    <w:rsid w:val="003C140B"/>
    <w:rsid w:val="003C1505"/>
    <w:rsid w:val="003C1E4F"/>
    <w:rsid w:val="003C25C2"/>
    <w:rsid w:val="003C2F7B"/>
    <w:rsid w:val="003C305D"/>
    <w:rsid w:val="003C4805"/>
    <w:rsid w:val="003C4A9F"/>
    <w:rsid w:val="003C4BDE"/>
    <w:rsid w:val="003C5603"/>
    <w:rsid w:val="003C5E62"/>
    <w:rsid w:val="003C6B93"/>
    <w:rsid w:val="003C6E40"/>
    <w:rsid w:val="003C72C5"/>
    <w:rsid w:val="003C7A80"/>
    <w:rsid w:val="003D0370"/>
    <w:rsid w:val="003D2A1F"/>
    <w:rsid w:val="003D371A"/>
    <w:rsid w:val="003D4243"/>
    <w:rsid w:val="003D476B"/>
    <w:rsid w:val="003D5E17"/>
    <w:rsid w:val="003D5FF0"/>
    <w:rsid w:val="003D6A1D"/>
    <w:rsid w:val="003E06B6"/>
    <w:rsid w:val="003E2A87"/>
    <w:rsid w:val="003E3784"/>
    <w:rsid w:val="003E44B1"/>
    <w:rsid w:val="003E4BC9"/>
    <w:rsid w:val="003E56F5"/>
    <w:rsid w:val="003E5880"/>
    <w:rsid w:val="003E6250"/>
    <w:rsid w:val="003E6F45"/>
    <w:rsid w:val="003F00DF"/>
    <w:rsid w:val="003F2079"/>
    <w:rsid w:val="003F2206"/>
    <w:rsid w:val="003F277D"/>
    <w:rsid w:val="003F3499"/>
    <w:rsid w:val="003F437C"/>
    <w:rsid w:val="003F4C8E"/>
    <w:rsid w:val="003F59FD"/>
    <w:rsid w:val="003F62FE"/>
    <w:rsid w:val="003F6472"/>
    <w:rsid w:val="003F7BF3"/>
    <w:rsid w:val="00400463"/>
    <w:rsid w:val="00402013"/>
    <w:rsid w:val="00402921"/>
    <w:rsid w:val="00403B4F"/>
    <w:rsid w:val="00403C42"/>
    <w:rsid w:val="004047C4"/>
    <w:rsid w:val="00407D4F"/>
    <w:rsid w:val="00407FF7"/>
    <w:rsid w:val="00410196"/>
    <w:rsid w:val="00411820"/>
    <w:rsid w:val="00412889"/>
    <w:rsid w:val="00412A82"/>
    <w:rsid w:val="00413A3F"/>
    <w:rsid w:val="00413C89"/>
    <w:rsid w:val="00414E11"/>
    <w:rsid w:val="00414EB7"/>
    <w:rsid w:val="00415B07"/>
    <w:rsid w:val="00415B24"/>
    <w:rsid w:val="0041661E"/>
    <w:rsid w:val="00416718"/>
    <w:rsid w:val="004170CA"/>
    <w:rsid w:val="00417145"/>
    <w:rsid w:val="00417184"/>
    <w:rsid w:val="004204E6"/>
    <w:rsid w:val="0042081D"/>
    <w:rsid w:val="00420D82"/>
    <w:rsid w:val="00425987"/>
    <w:rsid w:val="00426602"/>
    <w:rsid w:val="0042661C"/>
    <w:rsid w:val="00426FFE"/>
    <w:rsid w:val="00427C9A"/>
    <w:rsid w:val="00427E63"/>
    <w:rsid w:val="00427FF6"/>
    <w:rsid w:val="004307C6"/>
    <w:rsid w:val="00430F4A"/>
    <w:rsid w:val="00431345"/>
    <w:rsid w:val="00432CCB"/>
    <w:rsid w:val="004331DE"/>
    <w:rsid w:val="004349CE"/>
    <w:rsid w:val="00434CA8"/>
    <w:rsid w:val="004356B6"/>
    <w:rsid w:val="00435934"/>
    <w:rsid w:val="00436916"/>
    <w:rsid w:val="00437959"/>
    <w:rsid w:val="00440421"/>
    <w:rsid w:val="00440608"/>
    <w:rsid w:val="00440671"/>
    <w:rsid w:val="00440CD5"/>
    <w:rsid w:val="00442C7E"/>
    <w:rsid w:val="00442D08"/>
    <w:rsid w:val="00443173"/>
    <w:rsid w:val="004445F6"/>
    <w:rsid w:val="00444ADE"/>
    <w:rsid w:val="0044563D"/>
    <w:rsid w:val="00446CDD"/>
    <w:rsid w:val="00447F15"/>
    <w:rsid w:val="00450371"/>
    <w:rsid w:val="00450DCE"/>
    <w:rsid w:val="00451647"/>
    <w:rsid w:val="00451AA8"/>
    <w:rsid w:val="00452814"/>
    <w:rsid w:val="00452E38"/>
    <w:rsid w:val="00453773"/>
    <w:rsid w:val="00454BCA"/>
    <w:rsid w:val="00454FA3"/>
    <w:rsid w:val="0045538F"/>
    <w:rsid w:val="004555FD"/>
    <w:rsid w:val="00456C27"/>
    <w:rsid w:val="00457B76"/>
    <w:rsid w:val="00460226"/>
    <w:rsid w:val="0046166F"/>
    <w:rsid w:val="004622C7"/>
    <w:rsid w:val="004622F0"/>
    <w:rsid w:val="00462335"/>
    <w:rsid w:val="004659FA"/>
    <w:rsid w:val="00465E89"/>
    <w:rsid w:val="00466EAF"/>
    <w:rsid w:val="00467219"/>
    <w:rsid w:val="00467939"/>
    <w:rsid w:val="004704F2"/>
    <w:rsid w:val="0047150C"/>
    <w:rsid w:val="0047157F"/>
    <w:rsid w:val="00471C1D"/>
    <w:rsid w:val="004724CE"/>
    <w:rsid w:val="00472F24"/>
    <w:rsid w:val="004733EE"/>
    <w:rsid w:val="00473B11"/>
    <w:rsid w:val="004740C1"/>
    <w:rsid w:val="0047477D"/>
    <w:rsid w:val="004750D9"/>
    <w:rsid w:val="0047786D"/>
    <w:rsid w:val="00477D58"/>
    <w:rsid w:val="00480B25"/>
    <w:rsid w:val="00480F8A"/>
    <w:rsid w:val="0048196C"/>
    <w:rsid w:val="00481ABB"/>
    <w:rsid w:val="00482463"/>
    <w:rsid w:val="00483C11"/>
    <w:rsid w:val="004850D1"/>
    <w:rsid w:val="00485246"/>
    <w:rsid w:val="0048639B"/>
    <w:rsid w:val="00486C0B"/>
    <w:rsid w:val="004871E5"/>
    <w:rsid w:val="00487901"/>
    <w:rsid w:val="00487A15"/>
    <w:rsid w:val="004904FC"/>
    <w:rsid w:val="0049058B"/>
    <w:rsid w:val="00492056"/>
    <w:rsid w:val="00492A06"/>
    <w:rsid w:val="00494787"/>
    <w:rsid w:val="00494C8D"/>
    <w:rsid w:val="00494E60"/>
    <w:rsid w:val="00494EE4"/>
    <w:rsid w:val="004960C0"/>
    <w:rsid w:val="00496B19"/>
    <w:rsid w:val="00496FF5"/>
    <w:rsid w:val="00497653"/>
    <w:rsid w:val="00497C1D"/>
    <w:rsid w:val="00497DD0"/>
    <w:rsid w:val="004A0124"/>
    <w:rsid w:val="004A08EB"/>
    <w:rsid w:val="004A39E5"/>
    <w:rsid w:val="004A3D4A"/>
    <w:rsid w:val="004A4DD2"/>
    <w:rsid w:val="004A51DF"/>
    <w:rsid w:val="004A571E"/>
    <w:rsid w:val="004A5F3A"/>
    <w:rsid w:val="004A607A"/>
    <w:rsid w:val="004A7807"/>
    <w:rsid w:val="004B0084"/>
    <w:rsid w:val="004B292F"/>
    <w:rsid w:val="004B5075"/>
    <w:rsid w:val="004B5B05"/>
    <w:rsid w:val="004B6016"/>
    <w:rsid w:val="004B6880"/>
    <w:rsid w:val="004C094D"/>
    <w:rsid w:val="004C13B1"/>
    <w:rsid w:val="004C4669"/>
    <w:rsid w:val="004C4F7A"/>
    <w:rsid w:val="004C545F"/>
    <w:rsid w:val="004C5521"/>
    <w:rsid w:val="004C6AF5"/>
    <w:rsid w:val="004C762D"/>
    <w:rsid w:val="004C7DB2"/>
    <w:rsid w:val="004D0515"/>
    <w:rsid w:val="004D270E"/>
    <w:rsid w:val="004D5012"/>
    <w:rsid w:val="004D5502"/>
    <w:rsid w:val="004D55D7"/>
    <w:rsid w:val="004D5616"/>
    <w:rsid w:val="004D71A5"/>
    <w:rsid w:val="004D76D7"/>
    <w:rsid w:val="004E04EF"/>
    <w:rsid w:val="004E2612"/>
    <w:rsid w:val="004E27FD"/>
    <w:rsid w:val="004E2903"/>
    <w:rsid w:val="004E30A5"/>
    <w:rsid w:val="004E30C4"/>
    <w:rsid w:val="004E3370"/>
    <w:rsid w:val="004E5032"/>
    <w:rsid w:val="004E5299"/>
    <w:rsid w:val="004E608E"/>
    <w:rsid w:val="004E63BF"/>
    <w:rsid w:val="004E6B4F"/>
    <w:rsid w:val="004E7D1D"/>
    <w:rsid w:val="004F0514"/>
    <w:rsid w:val="004F0939"/>
    <w:rsid w:val="004F10E3"/>
    <w:rsid w:val="004F1136"/>
    <w:rsid w:val="004F1178"/>
    <w:rsid w:val="004F1FD7"/>
    <w:rsid w:val="004F41A4"/>
    <w:rsid w:val="004F4231"/>
    <w:rsid w:val="004F59F1"/>
    <w:rsid w:val="004F5C8F"/>
    <w:rsid w:val="004F648A"/>
    <w:rsid w:val="004F65B4"/>
    <w:rsid w:val="004F6782"/>
    <w:rsid w:val="004F70EA"/>
    <w:rsid w:val="004F745D"/>
    <w:rsid w:val="004F7502"/>
    <w:rsid w:val="00501CAA"/>
    <w:rsid w:val="005026C7"/>
    <w:rsid w:val="00503070"/>
    <w:rsid w:val="00503DDE"/>
    <w:rsid w:val="00503F82"/>
    <w:rsid w:val="0050439C"/>
    <w:rsid w:val="0050585A"/>
    <w:rsid w:val="005062BC"/>
    <w:rsid w:val="00506453"/>
    <w:rsid w:val="005065EE"/>
    <w:rsid w:val="00507D9F"/>
    <w:rsid w:val="00507EE6"/>
    <w:rsid w:val="005109D2"/>
    <w:rsid w:val="00510BC2"/>
    <w:rsid w:val="00510F61"/>
    <w:rsid w:val="00513464"/>
    <w:rsid w:val="005146BC"/>
    <w:rsid w:val="005168F4"/>
    <w:rsid w:val="00517D65"/>
    <w:rsid w:val="00520109"/>
    <w:rsid w:val="005223DA"/>
    <w:rsid w:val="00522C23"/>
    <w:rsid w:val="005232DD"/>
    <w:rsid w:val="005233FF"/>
    <w:rsid w:val="00524232"/>
    <w:rsid w:val="005244DC"/>
    <w:rsid w:val="00524550"/>
    <w:rsid w:val="00524588"/>
    <w:rsid w:val="0052583C"/>
    <w:rsid w:val="0052640A"/>
    <w:rsid w:val="00526918"/>
    <w:rsid w:val="00526ADB"/>
    <w:rsid w:val="00527755"/>
    <w:rsid w:val="00530188"/>
    <w:rsid w:val="005304E8"/>
    <w:rsid w:val="00531822"/>
    <w:rsid w:val="005326ED"/>
    <w:rsid w:val="0053396A"/>
    <w:rsid w:val="00533AA5"/>
    <w:rsid w:val="005341D3"/>
    <w:rsid w:val="00534298"/>
    <w:rsid w:val="00534EB8"/>
    <w:rsid w:val="00535749"/>
    <w:rsid w:val="005373AD"/>
    <w:rsid w:val="0054078C"/>
    <w:rsid w:val="00540E53"/>
    <w:rsid w:val="00541EAC"/>
    <w:rsid w:val="005444C9"/>
    <w:rsid w:val="005445C5"/>
    <w:rsid w:val="00544712"/>
    <w:rsid w:val="00544D67"/>
    <w:rsid w:val="00545584"/>
    <w:rsid w:val="0054593B"/>
    <w:rsid w:val="00546C8A"/>
    <w:rsid w:val="005471DB"/>
    <w:rsid w:val="005476C8"/>
    <w:rsid w:val="005512B6"/>
    <w:rsid w:val="00551F71"/>
    <w:rsid w:val="00551FD8"/>
    <w:rsid w:val="00552538"/>
    <w:rsid w:val="00552BA9"/>
    <w:rsid w:val="00552D88"/>
    <w:rsid w:val="00553071"/>
    <w:rsid w:val="0055446E"/>
    <w:rsid w:val="005558B8"/>
    <w:rsid w:val="00560A0E"/>
    <w:rsid w:val="005611F4"/>
    <w:rsid w:val="00562E5E"/>
    <w:rsid w:val="0056317C"/>
    <w:rsid w:val="00563307"/>
    <w:rsid w:val="0056337D"/>
    <w:rsid w:val="005646E7"/>
    <w:rsid w:val="00564DF0"/>
    <w:rsid w:val="00565A2D"/>
    <w:rsid w:val="00565EE6"/>
    <w:rsid w:val="0056626C"/>
    <w:rsid w:val="00567D79"/>
    <w:rsid w:val="00570328"/>
    <w:rsid w:val="00571FAD"/>
    <w:rsid w:val="00572D67"/>
    <w:rsid w:val="00572FCA"/>
    <w:rsid w:val="00573174"/>
    <w:rsid w:val="005736A9"/>
    <w:rsid w:val="00574CAD"/>
    <w:rsid w:val="00575B46"/>
    <w:rsid w:val="0057619F"/>
    <w:rsid w:val="00577953"/>
    <w:rsid w:val="00577FD4"/>
    <w:rsid w:val="0058004D"/>
    <w:rsid w:val="005818ED"/>
    <w:rsid w:val="00584538"/>
    <w:rsid w:val="00584A4B"/>
    <w:rsid w:val="00585292"/>
    <w:rsid w:val="00585334"/>
    <w:rsid w:val="005854ED"/>
    <w:rsid w:val="00585FD3"/>
    <w:rsid w:val="00586D24"/>
    <w:rsid w:val="00587147"/>
    <w:rsid w:val="0058776C"/>
    <w:rsid w:val="0059000A"/>
    <w:rsid w:val="005900FE"/>
    <w:rsid w:val="00591ED4"/>
    <w:rsid w:val="00592171"/>
    <w:rsid w:val="00592FFF"/>
    <w:rsid w:val="005935AE"/>
    <w:rsid w:val="0059385C"/>
    <w:rsid w:val="005967A9"/>
    <w:rsid w:val="00596CC8"/>
    <w:rsid w:val="00597A53"/>
    <w:rsid w:val="00597E5B"/>
    <w:rsid w:val="005A04FB"/>
    <w:rsid w:val="005A06F1"/>
    <w:rsid w:val="005A1827"/>
    <w:rsid w:val="005A213D"/>
    <w:rsid w:val="005A474C"/>
    <w:rsid w:val="005A53C1"/>
    <w:rsid w:val="005A55AB"/>
    <w:rsid w:val="005A5A5C"/>
    <w:rsid w:val="005A5E5D"/>
    <w:rsid w:val="005A6E1A"/>
    <w:rsid w:val="005B054B"/>
    <w:rsid w:val="005B135B"/>
    <w:rsid w:val="005B3745"/>
    <w:rsid w:val="005B3F21"/>
    <w:rsid w:val="005B6C6F"/>
    <w:rsid w:val="005B75A8"/>
    <w:rsid w:val="005C113C"/>
    <w:rsid w:val="005C18BA"/>
    <w:rsid w:val="005C24AB"/>
    <w:rsid w:val="005C296E"/>
    <w:rsid w:val="005C3401"/>
    <w:rsid w:val="005C34BC"/>
    <w:rsid w:val="005C45C0"/>
    <w:rsid w:val="005C4BD9"/>
    <w:rsid w:val="005C50F9"/>
    <w:rsid w:val="005C52A8"/>
    <w:rsid w:val="005C5A9A"/>
    <w:rsid w:val="005C5FFD"/>
    <w:rsid w:val="005C64DF"/>
    <w:rsid w:val="005C7BF8"/>
    <w:rsid w:val="005D130B"/>
    <w:rsid w:val="005D1B37"/>
    <w:rsid w:val="005D2C6D"/>
    <w:rsid w:val="005D616C"/>
    <w:rsid w:val="005D66E1"/>
    <w:rsid w:val="005D6D52"/>
    <w:rsid w:val="005D75B4"/>
    <w:rsid w:val="005D7667"/>
    <w:rsid w:val="005E05CF"/>
    <w:rsid w:val="005E0772"/>
    <w:rsid w:val="005E146B"/>
    <w:rsid w:val="005E1A0C"/>
    <w:rsid w:val="005E2A10"/>
    <w:rsid w:val="005E398F"/>
    <w:rsid w:val="005E4348"/>
    <w:rsid w:val="005E446A"/>
    <w:rsid w:val="005E562D"/>
    <w:rsid w:val="005E5AB0"/>
    <w:rsid w:val="005E5F9D"/>
    <w:rsid w:val="005E67BE"/>
    <w:rsid w:val="005E6B2F"/>
    <w:rsid w:val="005E6B81"/>
    <w:rsid w:val="005E6C4B"/>
    <w:rsid w:val="005E7EE3"/>
    <w:rsid w:val="005F171F"/>
    <w:rsid w:val="005F19EC"/>
    <w:rsid w:val="005F397B"/>
    <w:rsid w:val="005F3E22"/>
    <w:rsid w:val="005F52CA"/>
    <w:rsid w:val="005F5F81"/>
    <w:rsid w:val="005F6618"/>
    <w:rsid w:val="005F7A22"/>
    <w:rsid w:val="005F7BDA"/>
    <w:rsid w:val="006010CF"/>
    <w:rsid w:val="006015CA"/>
    <w:rsid w:val="00602E4A"/>
    <w:rsid w:val="00602FC1"/>
    <w:rsid w:val="00603C7B"/>
    <w:rsid w:val="006059BA"/>
    <w:rsid w:val="00605C52"/>
    <w:rsid w:val="0060730C"/>
    <w:rsid w:val="00607FC0"/>
    <w:rsid w:val="00611C61"/>
    <w:rsid w:val="00611D9D"/>
    <w:rsid w:val="006120D5"/>
    <w:rsid w:val="006124BC"/>
    <w:rsid w:val="00613567"/>
    <w:rsid w:val="00614696"/>
    <w:rsid w:val="00614904"/>
    <w:rsid w:val="006164BC"/>
    <w:rsid w:val="006166E9"/>
    <w:rsid w:val="00616870"/>
    <w:rsid w:val="00616F3A"/>
    <w:rsid w:val="00617266"/>
    <w:rsid w:val="0061782E"/>
    <w:rsid w:val="00617AC5"/>
    <w:rsid w:val="006212A1"/>
    <w:rsid w:val="0062144D"/>
    <w:rsid w:val="00621C7D"/>
    <w:rsid w:val="0062372D"/>
    <w:rsid w:val="0062422A"/>
    <w:rsid w:val="00624E92"/>
    <w:rsid w:val="00626724"/>
    <w:rsid w:val="00626FE2"/>
    <w:rsid w:val="006272D1"/>
    <w:rsid w:val="00627888"/>
    <w:rsid w:val="00627F96"/>
    <w:rsid w:val="006302C0"/>
    <w:rsid w:val="00630F80"/>
    <w:rsid w:val="006321A0"/>
    <w:rsid w:val="00632F4A"/>
    <w:rsid w:val="00632F7F"/>
    <w:rsid w:val="006355BF"/>
    <w:rsid w:val="0063729E"/>
    <w:rsid w:val="00640176"/>
    <w:rsid w:val="0064086C"/>
    <w:rsid w:val="0064104D"/>
    <w:rsid w:val="0064119D"/>
    <w:rsid w:val="00641227"/>
    <w:rsid w:val="00643A75"/>
    <w:rsid w:val="00644639"/>
    <w:rsid w:val="00645F5C"/>
    <w:rsid w:val="00646D17"/>
    <w:rsid w:val="00647AF7"/>
    <w:rsid w:val="006503C6"/>
    <w:rsid w:val="00650522"/>
    <w:rsid w:val="00650D45"/>
    <w:rsid w:val="006511F0"/>
    <w:rsid w:val="00651832"/>
    <w:rsid w:val="0065199F"/>
    <w:rsid w:val="0065236C"/>
    <w:rsid w:val="006538DA"/>
    <w:rsid w:val="00655187"/>
    <w:rsid w:val="00656870"/>
    <w:rsid w:val="00656B4F"/>
    <w:rsid w:val="00656FFE"/>
    <w:rsid w:val="006575AB"/>
    <w:rsid w:val="00657AE1"/>
    <w:rsid w:val="00663E03"/>
    <w:rsid w:val="00664785"/>
    <w:rsid w:val="00665A0B"/>
    <w:rsid w:val="006662CD"/>
    <w:rsid w:val="00666B27"/>
    <w:rsid w:val="006701C5"/>
    <w:rsid w:val="00670F2B"/>
    <w:rsid w:val="006711D5"/>
    <w:rsid w:val="00673C1F"/>
    <w:rsid w:val="006742A8"/>
    <w:rsid w:val="00676570"/>
    <w:rsid w:val="006769EB"/>
    <w:rsid w:val="0068001E"/>
    <w:rsid w:val="00681CF1"/>
    <w:rsid w:val="00684ABE"/>
    <w:rsid w:val="00685E26"/>
    <w:rsid w:val="00687563"/>
    <w:rsid w:val="006879AD"/>
    <w:rsid w:val="006901C4"/>
    <w:rsid w:val="00691151"/>
    <w:rsid w:val="0069175F"/>
    <w:rsid w:val="00692D83"/>
    <w:rsid w:val="00694A26"/>
    <w:rsid w:val="006960E1"/>
    <w:rsid w:val="0069682B"/>
    <w:rsid w:val="0069684F"/>
    <w:rsid w:val="006968DB"/>
    <w:rsid w:val="006975E1"/>
    <w:rsid w:val="006977AC"/>
    <w:rsid w:val="006A0008"/>
    <w:rsid w:val="006A0243"/>
    <w:rsid w:val="006A04CC"/>
    <w:rsid w:val="006A07A9"/>
    <w:rsid w:val="006A0E9F"/>
    <w:rsid w:val="006A0F7E"/>
    <w:rsid w:val="006A1335"/>
    <w:rsid w:val="006A1B1B"/>
    <w:rsid w:val="006A1F5F"/>
    <w:rsid w:val="006A2253"/>
    <w:rsid w:val="006A4EE5"/>
    <w:rsid w:val="006A4FF3"/>
    <w:rsid w:val="006A6707"/>
    <w:rsid w:val="006A6B12"/>
    <w:rsid w:val="006A704D"/>
    <w:rsid w:val="006A736A"/>
    <w:rsid w:val="006A7D2F"/>
    <w:rsid w:val="006B0605"/>
    <w:rsid w:val="006B079B"/>
    <w:rsid w:val="006B0E32"/>
    <w:rsid w:val="006B2AE5"/>
    <w:rsid w:val="006B2CE2"/>
    <w:rsid w:val="006B3896"/>
    <w:rsid w:val="006B4965"/>
    <w:rsid w:val="006B4B6E"/>
    <w:rsid w:val="006B5D9B"/>
    <w:rsid w:val="006B5FC5"/>
    <w:rsid w:val="006B66D4"/>
    <w:rsid w:val="006B68E3"/>
    <w:rsid w:val="006B6F8A"/>
    <w:rsid w:val="006B7EF6"/>
    <w:rsid w:val="006C07D4"/>
    <w:rsid w:val="006C1C50"/>
    <w:rsid w:val="006C2A93"/>
    <w:rsid w:val="006C350C"/>
    <w:rsid w:val="006C450E"/>
    <w:rsid w:val="006C5AE5"/>
    <w:rsid w:val="006C5B73"/>
    <w:rsid w:val="006C5D35"/>
    <w:rsid w:val="006C5E40"/>
    <w:rsid w:val="006C6FE8"/>
    <w:rsid w:val="006C71F2"/>
    <w:rsid w:val="006C7DAD"/>
    <w:rsid w:val="006D123A"/>
    <w:rsid w:val="006D14B3"/>
    <w:rsid w:val="006D1B54"/>
    <w:rsid w:val="006D4F89"/>
    <w:rsid w:val="006D5479"/>
    <w:rsid w:val="006D56A1"/>
    <w:rsid w:val="006D6404"/>
    <w:rsid w:val="006D7647"/>
    <w:rsid w:val="006D79CD"/>
    <w:rsid w:val="006D7A23"/>
    <w:rsid w:val="006E0651"/>
    <w:rsid w:val="006E1447"/>
    <w:rsid w:val="006E1A78"/>
    <w:rsid w:val="006E36C1"/>
    <w:rsid w:val="006E5244"/>
    <w:rsid w:val="006E6738"/>
    <w:rsid w:val="006E6853"/>
    <w:rsid w:val="006E6F46"/>
    <w:rsid w:val="006F021F"/>
    <w:rsid w:val="006F194D"/>
    <w:rsid w:val="006F25AB"/>
    <w:rsid w:val="006F2881"/>
    <w:rsid w:val="006F2B80"/>
    <w:rsid w:val="006F32EB"/>
    <w:rsid w:val="006F3F25"/>
    <w:rsid w:val="006F448B"/>
    <w:rsid w:val="006F4AFC"/>
    <w:rsid w:val="006F54C2"/>
    <w:rsid w:val="006F6B00"/>
    <w:rsid w:val="006F6B6C"/>
    <w:rsid w:val="006F6C18"/>
    <w:rsid w:val="006F7120"/>
    <w:rsid w:val="006F770A"/>
    <w:rsid w:val="00700B0F"/>
    <w:rsid w:val="00700C60"/>
    <w:rsid w:val="00702546"/>
    <w:rsid w:val="0070326B"/>
    <w:rsid w:val="00704B1A"/>
    <w:rsid w:val="0070520C"/>
    <w:rsid w:val="0070581C"/>
    <w:rsid w:val="00706423"/>
    <w:rsid w:val="00706FEE"/>
    <w:rsid w:val="00710347"/>
    <w:rsid w:val="00710DD5"/>
    <w:rsid w:val="00711759"/>
    <w:rsid w:val="00711991"/>
    <w:rsid w:val="00711A2B"/>
    <w:rsid w:val="00713668"/>
    <w:rsid w:val="007141D4"/>
    <w:rsid w:val="007143EE"/>
    <w:rsid w:val="00714AF3"/>
    <w:rsid w:val="00715738"/>
    <w:rsid w:val="00715FB6"/>
    <w:rsid w:val="007206B5"/>
    <w:rsid w:val="0072239F"/>
    <w:rsid w:val="00722FA5"/>
    <w:rsid w:val="00724020"/>
    <w:rsid w:val="00725763"/>
    <w:rsid w:val="00725899"/>
    <w:rsid w:val="007259B2"/>
    <w:rsid w:val="00725D09"/>
    <w:rsid w:val="007261AD"/>
    <w:rsid w:val="00730DF2"/>
    <w:rsid w:val="007317AD"/>
    <w:rsid w:val="00731F06"/>
    <w:rsid w:val="00732FCD"/>
    <w:rsid w:val="0073591D"/>
    <w:rsid w:val="00736475"/>
    <w:rsid w:val="00736C1D"/>
    <w:rsid w:val="00736C45"/>
    <w:rsid w:val="00736DC1"/>
    <w:rsid w:val="00737097"/>
    <w:rsid w:val="007370C0"/>
    <w:rsid w:val="007417A0"/>
    <w:rsid w:val="00741E4D"/>
    <w:rsid w:val="0074202D"/>
    <w:rsid w:val="007424DB"/>
    <w:rsid w:val="007439D1"/>
    <w:rsid w:val="00743E0F"/>
    <w:rsid w:val="00743EAA"/>
    <w:rsid w:val="00743FB8"/>
    <w:rsid w:val="00744446"/>
    <w:rsid w:val="0074453C"/>
    <w:rsid w:val="00744721"/>
    <w:rsid w:val="0074476E"/>
    <w:rsid w:val="00746B0F"/>
    <w:rsid w:val="00747067"/>
    <w:rsid w:val="0075024B"/>
    <w:rsid w:val="0075067B"/>
    <w:rsid w:val="00750A7C"/>
    <w:rsid w:val="00752E25"/>
    <w:rsid w:val="0075374B"/>
    <w:rsid w:val="00753E07"/>
    <w:rsid w:val="00753F4C"/>
    <w:rsid w:val="007544BB"/>
    <w:rsid w:val="00754CFD"/>
    <w:rsid w:val="00755877"/>
    <w:rsid w:val="0075691A"/>
    <w:rsid w:val="0076102C"/>
    <w:rsid w:val="00762196"/>
    <w:rsid w:val="007622EC"/>
    <w:rsid w:val="00762955"/>
    <w:rsid w:val="00762FA8"/>
    <w:rsid w:val="00763B6C"/>
    <w:rsid w:val="00764909"/>
    <w:rsid w:val="00764A98"/>
    <w:rsid w:val="00764C8A"/>
    <w:rsid w:val="00765C59"/>
    <w:rsid w:val="00765F59"/>
    <w:rsid w:val="00765F8E"/>
    <w:rsid w:val="007661F1"/>
    <w:rsid w:val="00767133"/>
    <w:rsid w:val="007742AE"/>
    <w:rsid w:val="00774DCA"/>
    <w:rsid w:val="00774FDB"/>
    <w:rsid w:val="00776DDC"/>
    <w:rsid w:val="00776FE5"/>
    <w:rsid w:val="00780033"/>
    <w:rsid w:val="00781ED4"/>
    <w:rsid w:val="0078378C"/>
    <w:rsid w:val="00786167"/>
    <w:rsid w:val="0078647C"/>
    <w:rsid w:val="00787B31"/>
    <w:rsid w:val="00791A08"/>
    <w:rsid w:val="00791AFA"/>
    <w:rsid w:val="00791CA7"/>
    <w:rsid w:val="00792394"/>
    <w:rsid w:val="00792440"/>
    <w:rsid w:val="0079245D"/>
    <w:rsid w:val="00792BD6"/>
    <w:rsid w:val="00793023"/>
    <w:rsid w:val="00793610"/>
    <w:rsid w:val="007948AD"/>
    <w:rsid w:val="00794AA2"/>
    <w:rsid w:val="0079579C"/>
    <w:rsid w:val="00795D57"/>
    <w:rsid w:val="00796E2E"/>
    <w:rsid w:val="00797E30"/>
    <w:rsid w:val="007A10AB"/>
    <w:rsid w:val="007A10F0"/>
    <w:rsid w:val="007A161E"/>
    <w:rsid w:val="007A1C04"/>
    <w:rsid w:val="007A1C26"/>
    <w:rsid w:val="007A216F"/>
    <w:rsid w:val="007A25D6"/>
    <w:rsid w:val="007A3029"/>
    <w:rsid w:val="007A359E"/>
    <w:rsid w:val="007A3C20"/>
    <w:rsid w:val="007A505B"/>
    <w:rsid w:val="007A583A"/>
    <w:rsid w:val="007A59BB"/>
    <w:rsid w:val="007A5C11"/>
    <w:rsid w:val="007A6848"/>
    <w:rsid w:val="007A6D13"/>
    <w:rsid w:val="007A7C99"/>
    <w:rsid w:val="007B0486"/>
    <w:rsid w:val="007B18E8"/>
    <w:rsid w:val="007B1EEB"/>
    <w:rsid w:val="007B2EC9"/>
    <w:rsid w:val="007B3414"/>
    <w:rsid w:val="007B45EB"/>
    <w:rsid w:val="007B6ED5"/>
    <w:rsid w:val="007B774D"/>
    <w:rsid w:val="007C0603"/>
    <w:rsid w:val="007C0BCF"/>
    <w:rsid w:val="007C17D7"/>
    <w:rsid w:val="007C219E"/>
    <w:rsid w:val="007C305A"/>
    <w:rsid w:val="007C335D"/>
    <w:rsid w:val="007C45B3"/>
    <w:rsid w:val="007C5057"/>
    <w:rsid w:val="007C5064"/>
    <w:rsid w:val="007C5120"/>
    <w:rsid w:val="007C5359"/>
    <w:rsid w:val="007D1035"/>
    <w:rsid w:val="007D16B4"/>
    <w:rsid w:val="007D1A20"/>
    <w:rsid w:val="007D1CB3"/>
    <w:rsid w:val="007D24F7"/>
    <w:rsid w:val="007D2EDE"/>
    <w:rsid w:val="007D4421"/>
    <w:rsid w:val="007D4C88"/>
    <w:rsid w:val="007D4FDE"/>
    <w:rsid w:val="007D59FD"/>
    <w:rsid w:val="007D5E99"/>
    <w:rsid w:val="007E002B"/>
    <w:rsid w:val="007E0519"/>
    <w:rsid w:val="007E0C4A"/>
    <w:rsid w:val="007E0F09"/>
    <w:rsid w:val="007E17A4"/>
    <w:rsid w:val="007E3230"/>
    <w:rsid w:val="007E61D6"/>
    <w:rsid w:val="007E644E"/>
    <w:rsid w:val="007E67D0"/>
    <w:rsid w:val="007F060F"/>
    <w:rsid w:val="007F1AEE"/>
    <w:rsid w:val="007F1CD5"/>
    <w:rsid w:val="007F1F2B"/>
    <w:rsid w:val="007F2D2E"/>
    <w:rsid w:val="007F2F11"/>
    <w:rsid w:val="007F4055"/>
    <w:rsid w:val="007F6112"/>
    <w:rsid w:val="007F6307"/>
    <w:rsid w:val="007F700E"/>
    <w:rsid w:val="007F706B"/>
    <w:rsid w:val="008010D1"/>
    <w:rsid w:val="00801A69"/>
    <w:rsid w:val="0080211B"/>
    <w:rsid w:val="008035B2"/>
    <w:rsid w:val="00803696"/>
    <w:rsid w:val="00804019"/>
    <w:rsid w:val="00804173"/>
    <w:rsid w:val="008050F7"/>
    <w:rsid w:val="008069D8"/>
    <w:rsid w:val="00807442"/>
    <w:rsid w:val="00807FA2"/>
    <w:rsid w:val="00810077"/>
    <w:rsid w:val="0081184D"/>
    <w:rsid w:val="00811B92"/>
    <w:rsid w:val="0081279C"/>
    <w:rsid w:val="00812B28"/>
    <w:rsid w:val="008145BC"/>
    <w:rsid w:val="00814918"/>
    <w:rsid w:val="00814EC8"/>
    <w:rsid w:val="008154D9"/>
    <w:rsid w:val="0081591E"/>
    <w:rsid w:val="00816217"/>
    <w:rsid w:val="008163D7"/>
    <w:rsid w:val="008174E8"/>
    <w:rsid w:val="008178AC"/>
    <w:rsid w:val="00817C24"/>
    <w:rsid w:val="00820070"/>
    <w:rsid w:val="00820E88"/>
    <w:rsid w:val="00821617"/>
    <w:rsid w:val="00821BA1"/>
    <w:rsid w:val="00821F04"/>
    <w:rsid w:val="00821FA3"/>
    <w:rsid w:val="0082316D"/>
    <w:rsid w:val="008242A4"/>
    <w:rsid w:val="00825A6F"/>
    <w:rsid w:val="008260BA"/>
    <w:rsid w:val="008260E1"/>
    <w:rsid w:val="008265F3"/>
    <w:rsid w:val="00826C28"/>
    <w:rsid w:val="00827D1D"/>
    <w:rsid w:val="008301B3"/>
    <w:rsid w:val="00830441"/>
    <w:rsid w:val="00830839"/>
    <w:rsid w:val="008308B5"/>
    <w:rsid w:val="008308E9"/>
    <w:rsid w:val="008312E6"/>
    <w:rsid w:val="008340B2"/>
    <w:rsid w:val="00834127"/>
    <w:rsid w:val="008346A6"/>
    <w:rsid w:val="00834D4B"/>
    <w:rsid w:val="00835EBD"/>
    <w:rsid w:val="00836610"/>
    <w:rsid w:val="00836AD5"/>
    <w:rsid w:val="00837037"/>
    <w:rsid w:val="00837DE2"/>
    <w:rsid w:val="00840383"/>
    <w:rsid w:val="00842ECF"/>
    <w:rsid w:val="008436D7"/>
    <w:rsid w:val="00843882"/>
    <w:rsid w:val="0084545E"/>
    <w:rsid w:val="00846A5A"/>
    <w:rsid w:val="008478B4"/>
    <w:rsid w:val="00847ED0"/>
    <w:rsid w:val="00850B17"/>
    <w:rsid w:val="00851DF3"/>
    <w:rsid w:val="00854190"/>
    <w:rsid w:val="00854416"/>
    <w:rsid w:val="008545C3"/>
    <w:rsid w:val="008557BE"/>
    <w:rsid w:val="00856680"/>
    <w:rsid w:val="00856DAD"/>
    <w:rsid w:val="0085717D"/>
    <w:rsid w:val="00857635"/>
    <w:rsid w:val="0085791F"/>
    <w:rsid w:val="0086118C"/>
    <w:rsid w:val="008627EA"/>
    <w:rsid w:val="00862B69"/>
    <w:rsid w:val="00863024"/>
    <w:rsid w:val="0086354A"/>
    <w:rsid w:val="00863848"/>
    <w:rsid w:val="00864110"/>
    <w:rsid w:val="00865A8C"/>
    <w:rsid w:val="008715EE"/>
    <w:rsid w:val="00871946"/>
    <w:rsid w:val="008721B4"/>
    <w:rsid w:val="00872271"/>
    <w:rsid w:val="00873A4D"/>
    <w:rsid w:val="00875929"/>
    <w:rsid w:val="00875951"/>
    <w:rsid w:val="00877A3B"/>
    <w:rsid w:val="00880701"/>
    <w:rsid w:val="00880F1F"/>
    <w:rsid w:val="00881021"/>
    <w:rsid w:val="008822B1"/>
    <w:rsid w:val="00882368"/>
    <w:rsid w:val="00883760"/>
    <w:rsid w:val="00883FA6"/>
    <w:rsid w:val="008849F5"/>
    <w:rsid w:val="008851CC"/>
    <w:rsid w:val="0088520E"/>
    <w:rsid w:val="008864DE"/>
    <w:rsid w:val="00886B87"/>
    <w:rsid w:val="008879AC"/>
    <w:rsid w:val="00887BCE"/>
    <w:rsid w:val="008914DD"/>
    <w:rsid w:val="00891AFD"/>
    <w:rsid w:val="00892299"/>
    <w:rsid w:val="008926FB"/>
    <w:rsid w:val="008927B8"/>
    <w:rsid w:val="00893777"/>
    <w:rsid w:val="00893D79"/>
    <w:rsid w:val="008940CB"/>
    <w:rsid w:val="00894CC9"/>
    <w:rsid w:val="008962FF"/>
    <w:rsid w:val="008976B2"/>
    <w:rsid w:val="00897F48"/>
    <w:rsid w:val="008A30DB"/>
    <w:rsid w:val="008A3147"/>
    <w:rsid w:val="008A3BE2"/>
    <w:rsid w:val="008A4229"/>
    <w:rsid w:val="008A4246"/>
    <w:rsid w:val="008A432E"/>
    <w:rsid w:val="008A55CC"/>
    <w:rsid w:val="008A5A4A"/>
    <w:rsid w:val="008B1AF8"/>
    <w:rsid w:val="008B1FB0"/>
    <w:rsid w:val="008B24D2"/>
    <w:rsid w:val="008B2B49"/>
    <w:rsid w:val="008B4C4F"/>
    <w:rsid w:val="008B540F"/>
    <w:rsid w:val="008B666E"/>
    <w:rsid w:val="008B6879"/>
    <w:rsid w:val="008C0A12"/>
    <w:rsid w:val="008C31C1"/>
    <w:rsid w:val="008C4C7F"/>
    <w:rsid w:val="008C527D"/>
    <w:rsid w:val="008C5365"/>
    <w:rsid w:val="008C56DB"/>
    <w:rsid w:val="008C5D13"/>
    <w:rsid w:val="008C5D3D"/>
    <w:rsid w:val="008C6400"/>
    <w:rsid w:val="008C655E"/>
    <w:rsid w:val="008C7B7C"/>
    <w:rsid w:val="008D08DA"/>
    <w:rsid w:val="008D199D"/>
    <w:rsid w:val="008D48F5"/>
    <w:rsid w:val="008D640B"/>
    <w:rsid w:val="008E0947"/>
    <w:rsid w:val="008E0A05"/>
    <w:rsid w:val="008E1B89"/>
    <w:rsid w:val="008E29B7"/>
    <w:rsid w:val="008E3734"/>
    <w:rsid w:val="008E4918"/>
    <w:rsid w:val="008E50D8"/>
    <w:rsid w:val="008E5272"/>
    <w:rsid w:val="008E62C7"/>
    <w:rsid w:val="008F101B"/>
    <w:rsid w:val="008F3769"/>
    <w:rsid w:val="008F4A7A"/>
    <w:rsid w:val="008F4CC0"/>
    <w:rsid w:val="008F4D47"/>
    <w:rsid w:val="008F5045"/>
    <w:rsid w:val="008F6CC7"/>
    <w:rsid w:val="009003E3"/>
    <w:rsid w:val="009021DD"/>
    <w:rsid w:val="0090384A"/>
    <w:rsid w:val="00903C5C"/>
    <w:rsid w:val="0090456A"/>
    <w:rsid w:val="0090524E"/>
    <w:rsid w:val="00906BBE"/>
    <w:rsid w:val="009073D7"/>
    <w:rsid w:val="00911E70"/>
    <w:rsid w:val="00913DD3"/>
    <w:rsid w:val="009142AB"/>
    <w:rsid w:val="009142C2"/>
    <w:rsid w:val="0091492B"/>
    <w:rsid w:val="00914D55"/>
    <w:rsid w:val="00915DBC"/>
    <w:rsid w:val="00915FD9"/>
    <w:rsid w:val="00916346"/>
    <w:rsid w:val="00916516"/>
    <w:rsid w:val="0091702F"/>
    <w:rsid w:val="0092220A"/>
    <w:rsid w:val="009223EA"/>
    <w:rsid w:val="00924A1C"/>
    <w:rsid w:val="009252D0"/>
    <w:rsid w:val="009252F6"/>
    <w:rsid w:val="00925BD2"/>
    <w:rsid w:val="00926D81"/>
    <w:rsid w:val="0093173D"/>
    <w:rsid w:val="00931DCD"/>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B7E"/>
    <w:rsid w:val="00945371"/>
    <w:rsid w:val="00945867"/>
    <w:rsid w:val="009468F2"/>
    <w:rsid w:val="00947109"/>
    <w:rsid w:val="0094758F"/>
    <w:rsid w:val="00947BA0"/>
    <w:rsid w:val="00951C64"/>
    <w:rsid w:val="00953092"/>
    <w:rsid w:val="00953376"/>
    <w:rsid w:val="00953FB2"/>
    <w:rsid w:val="00954FCD"/>
    <w:rsid w:val="00955D54"/>
    <w:rsid w:val="009572F6"/>
    <w:rsid w:val="00957A98"/>
    <w:rsid w:val="00961C40"/>
    <w:rsid w:val="00962194"/>
    <w:rsid w:val="009627DB"/>
    <w:rsid w:val="00962F5B"/>
    <w:rsid w:val="0096341B"/>
    <w:rsid w:val="00965719"/>
    <w:rsid w:val="00965C3C"/>
    <w:rsid w:val="00966B12"/>
    <w:rsid w:val="00967155"/>
    <w:rsid w:val="00967689"/>
    <w:rsid w:val="00967D76"/>
    <w:rsid w:val="009704A6"/>
    <w:rsid w:val="00970B34"/>
    <w:rsid w:val="00970EFF"/>
    <w:rsid w:val="00971155"/>
    <w:rsid w:val="009713D2"/>
    <w:rsid w:val="009725BC"/>
    <w:rsid w:val="0097331F"/>
    <w:rsid w:val="009736C3"/>
    <w:rsid w:val="00975DB2"/>
    <w:rsid w:val="00975E88"/>
    <w:rsid w:val="00975F49"/>
    <w:rsid w:val="00976D0D"/>
    <w:rsid w:val="0097740A"/>
    <w:rsid w:val="00980636"/>
    <w:rsid w:val="009825B4"/>
    <w:rsid w:val="009837E2"/>
    <w:rsid w:val="00983CD1"/>
    <w:rsid w:val="00983DF9"/>
    <w:rsid w:val="0098478E"/>
    <w:rsid w:val="00984ABE"/>
    <w:rsid w:val="0098611D"/>
    <w:rsid w:val="00987FAE"/>
    <w:rsid w:val="009902DB"/>
    <w:rsid w:val="00991354"/>
    <w:rsid w:val="00992F91"/>
    <w:rsid w:val="0099329C"/>
    <w:rsid w:val="0099362D"/>
    <w:rsid w:val="0099397B"/>
    <w:rsid w:val="009941E6"/>
    <w:rsid w:val="0099462E"/>
    <w:rsid w:val="0099616E"/>
    <w:rsid w:val="0099643C"/>
    <w:rsid w:val="00996AE0"/>
    <w:rsid w:val="00996C87"/>
    <w:rsid w:val="009A14B5"/>
    <w:rsid w:val="009A15A0"/>
    <w:rsid w:val="009A1E70"/>
    <w:rsid w:val="009A29CE"/>
    <w:rsid w:val="009A30E7"/>
    <w:rsid w:val="009A4123"/>
    <w:rsid w:val="009A4418"/>
    <w:rsid w:val="009A53E1"/>
    <w:rsid w:val="009A5CDC"/>
    <w:rsid w:val="009A6024"/>
    <w:rsid w:val="009A64DD"/>
    <w:rsid w:val="009A67E2"/>
    <w:rsid w:val="009A6ECB"/>
    <w:rsid w:val="009A7C3E"/>
    <w:rsid w:val="009B1425"/>
    <w:rsid w:val="009B1571"/>
    <w:rsid w:val="009B1E5F"/>
    <w:rsid w:val="009B33BD"/>
    <w:rsid w:val="009B33D4"/>
    <w:rsid w:val="009B5D32"/>
    <w:rsid w:val="009C01AC"/>
    <w:rsid w:val="009C0343"/>
    <w:rsid w:val="009C0690"/>
    <w:rsid w:val="009C11E9"/>
    <w:rsid w:val="009C18AC"/>
    <w:rsid w:val="009C2299"/>
    <w:rsid w:val="009C278B"/>
    <w:rsid w:val="009C3559"/>
    <w:rsid w:val="009C4863"/>
    <w:rsid w:val="009C6664"/>
    <w:rsid w:val="009C6EDA"/>
    <w:rsid w:val="009C763F"/>
    <w:rsid w:val="009D01FA"/>
    <w:rsid w:val="009D091C"/>
    <w:rsid w:val="009D0D15"/>
    <w:rsid w:val="009D2E84"/>
    <w:rsid w:val="009D304C"/>
    <w:rsid w:val="009D5170"/>
    <w:rsid w:val="009D56D3"/>
    <w:rsid w:val="009D609F"/>
    <w:rsid w:val="009D7317"/>
    <w:rsid w:val="009E0E7D"/>
    <w:rsid w:val="009E115D"/>
    <w:rsid w:val="009E1DDB"/>
    <w:rsid w:val="009E62B8"/>
    <w:rsid w:val="009E7AD7"/>
    <w:rsid w:val="009E7DE2"/>
    <w:rsid w:val="009F030D"/>
    <w:rsid w:val="009F0333"/>
    <w:rsid w:val="009F0898"/>
    <w:rsid w:val="009F10AC"/>
    <w:rsid w:val="009F1BF5"/>
    <w:rsid w:val="009F300C"/>
    <w:rsid w:val="009F4E8C"/>
    <w:rsid w:val="009F69F0"/>
    <w:rsid w:val="00A0033C"/>
    <w:rsid w:val="00A00BFD"/>
    <w:rsid w:val="00A019EE"/>
    <w:rsid w:val="00A02754"/>
    <w:rsid w:val="00A03B56"/>
    <w:rsid w:val="00A04715"/>
    <w:rsid w:val="00A04E81"/>
    <w:rsid w:val="00A050DC"/>
    <w:rsid w:val="00A052DB"/>
    <w:rsid w:val="00A07A51"/>
    <w:rsid w:val="00A10477"/>
    <w:rsid w:val="00A10698"/>
    <w:rsid w:val="00A10E23"/>
    <w:rsid w:val="00A11046"/>
    <w:rsid w:val="00A12132"/>
    <w:rsid w:val="00A12C41"/>
    <w:rsid w:val="00A12D0A"/>
    <w:rsid w:val="00A12E36"/>
    <w:rsid w:val="00A13D6F"/>
    <w:rsid w:val="00A14BC0"/>
    <w:rsid w:val="00A14E6F"/>
    <w:rsid w:val="00A151C2"/>
    <w:rsid w:val="00A15EF1"/>
    <w:rsid w:val="00A16571"/>
    <w:rsid w:val="00A16B75"/>
    <w:rsid w:val="00A22EEE"/>
    <w:rsid w:val="00A2383B"/>
    <w:rsid w:val="00A2452B"/>
    <w:rsid w:val="00A24601"/>
    <w:rsid w:val="00A2464B"/>
    <w:rsid w:val="00A30198"/>
    <w:rsid w:val="00A302E3"/>
    <w:rsid w:val="00A30738"/>
    <w:rsid w:val="00A31C97"/>
    <w:rsid w:val="00A33DAD"/>
    <w:rsid w:val="00A34481"/>
    <w:rsid w:val="00A34B0A"/>
    <w:rsid w:val="00A3599F"/>
    <w:rsid w:val="00A363CB"/>
    <w:rsid w:val="00A37625"/>
    <w:rsid w:val="00A37763"/>
    <w:rsid w:val="00A4026E"/>
    <w:rsid w:val="00A41DE8"/>
    <w:rsid w:val="00A4202A"/>
    <w:rsid w:val="00A431A3"/>
    <w:rsid w:val="00A43D2A"/>
    <w:rsid w:val="00A447F9"/>
    <w:rsid w:val="00A448D1"/>
    <w:rsid w:val="00A452BD"/>
    <w:rsid w:val="00A4545D"/>
    <w:rsid w:val="00A45C11"/>
    <w:rsid w:val="00A47923"/>
    <w:rsid w:val="00A513E3"/>
    <w:rsid w:val="00A5197C"/>
    <w:rsid w:val="00A51A85"/>
    <w:rsid w:val="00A53297"/>
    <w:rsid w:val="00A53314"/>
    <w:rsid w:val="00A5474D"/>
    <w:rsid w:val="00A560ED"/>
    <w:rsid w:val="00A5653A"/>
    <w:rsid w:val="00A56C95"/>
    <w:rsid w:val="00A573FD"/>
    <w:rsid w:val="00A6066C"/>
    <w:rsid w:val="00A617A5"/>
    <w:rsid w:val="00A61BD1"/>
    <w:rsid w:val="00A62834"/>
    <w:rsid w:val="00A63A54"/>
    <w:rsid w:val="00A63C30"/>
    <w:rsid w:val="00A63F45"/>
    <w:rsid w:val="00A65D2F"/>
    <w:rsid w:val="00A66211"/>
    <w:rsid w:val="00A66535"/>
    <w:rsid w:val="00A671E0"/>
    <w:rsid w:val="00A6725B"/>
    <w:rsid w:val="00A67E44"/>
    <w:rsid w:val="00A70AE2"/>
    <w:rsid w:val="00A71213"/>
    <w:rsid w:val="00A72740"/>
    <w:rsid w:val="00A73893"/>
    <w:rsid w:val="00A738A3"/>
    <w:rsid w:val="00A74634"/>
    <w:rsid w:val="00A74DA6"/>
    <w:rsid w:val="00A74E8B"/>
    <w:rsid w:val="00A76012"/>
    <w:rsid w:val="00A76195"/>
    <w:rsid w:val="00A76FD0"/>
    <w:rsid w:val="00A77A9A"/>
    <w:rsid w:val="00A77F1E"/>
    <w:rsid w:val="00A80085"/>
    <w:rsid w:val="00A8051E"/>
    <w:rsid w:val="00A8134A"/>
    <w:rsid w:val="00A81564"/>
    <w:rsid w:val="00A81FDB"/>
    <w:rsid w:val="00A82056"/>
    <w:rsid w:val="00A84CDB"/>
    <w:rsid w:val="00A86004"/>
    <w:rsid w:val="00A87059"/>
    <w:rsid w:val="00A8747E"/>
    <w:rsid w:val="00A90124"/>
    <w:rsid w:val="00A905F4"/>
    <w:rsid w:val="00A90F32"/>
    <w:rsid w:val="00A92259"/>
    <w:rsid w:val="00A932BB"/>
    <w:rsid w:val="00A932DC"/>
    <w:rsid w:val="00A93904"/>
    <w:rsid w:val="00A9492F"/>
    <w:rsid w:val="00A949F4"/>
    <w:rsid w:val="00A96A1A"/>
    <w:rsid w:val="00A97DEA"/>
    <w:rsid w:val="00AA0209"/>
    <w:rsid w:val="00AA14D9"/>
    <w:rsid w:val="00AA1CB3"/>
    <w:rsid w:val="00AA2CF3"/>
    <w:rsid w:val="00AA4764"/>
    <w:rsid w:val="00AA5E14"/>
    <w:rsid w:val="00AA73EE"/>
    <w:rsid w:val="00AA7993"/>
    <w:rsid w:val="00AA79B6"/>
    <w:rsid w:val="00AA7A9C"/>
    <w:rsid w:val="00AB014D"/>
    <w:rsid w:val="00AB18B8"/>
    <w:rsid w:val="00AB3FE9"/>
    <w:rsid w:val="00AB545E"/>
    <w:rsid w:val="00AB5FCF"/>
    <w:rsid w:val="00AB7690"/>
    <w:rsid w:val="00AB7AF2"/>
    <w:rsid w:val="00AC121A"/>
    <w:rsid w:val="00AC1351"/>
    <w:rsid w:val="00AC14DF"/>
    <w:rsid w:val="00AC2724"/>
    <w:rsid w:val="00AC4D80"/>
    <w:rsid w:val="00AC6139"/>
    <w:rsid w:val="00AC68F8"/>
    <w:rsid w:val="00AC76E7"/>
    <w:rsid w:val="00AC771E"/>
    <w:rsid w:val="00AD0CA9"/>
    <w:rsid w:val="00AD0DED"/>
    <w:rsid w:val="00AD26E5"/>
    <w:rsid w:val="00AD3BF1"/>
    <w:rsid w:val="00AD3DC3"/>
    <w:rsid w:val="00AD6821"/>
    <w:rsid w:val="00AE17B3"/>
    <w:rsid w:val="00AE1A06"/>
    <w:rsid w:val="00AE3109"/>
    <w:rsid w:val="00AE3ED8"/>
    <w:rsid w:val="00AE4318"/>
    <w:rsid w:val="00AE4357"/>
    <w:rsid w:val="00AE4486"/>
    <w:rsid w:val="00AE465F"/>
    <w:rsid w:val="00AE4BE4"/>
    <w:rsid w:val="00AE7F26"/>
    <w:rsid w:val="00AE7FA5"/>
    <w:rsid w:val="00AF240A"/>
    <w:rsid w:val="00AF2D24"/>
    <w:rsid w:val="00AF301F"/>
    <w:rsid w:val="00AF774E"/>
    <w:rsid w:val="00B01F82"/>
    <w:rsid w:val="00B01FB1"/>
    <w:rsid w:val="00B035A1"/>
    <w:rsid w:val="00B04877"/>
    <w:rsid w:val="00B05BA2"/>
    <w:rsid w:val="00B0609E"/>
    <w:rsid w:val="00B06415"/>
    <w:rsid w:val="00B06C7D"/>
    <w:rsid w:val="00B10CAB"/>
    <w:rsid w:val="00B11C5E"/>
    <w:rsid w:val="00B11DE0"/>
    <w:rsid w:val="00B1234D"/>
    <w:rsid w:val="00B12F15"/>
    <w:rsid w:val="00B12F9B"/>
    <w:rsid w:val="00B1393B"/>
    <w:rsid w:val="00B16F14"/>
    <w:rsid w:val="00B17B0B"/>
    <w:rsid w:val="00B20735"/>
    <w:rsid w:val="00B20DFF"/>
    <w:rsid w:val="00B220B0"/>
    <w:rsid w:val="00B24007"/>
    <w:rsid w:val="00B2481F"/>
    <w:rsid w:val="00B25A2D"/>
    <w:rsid w:val="00B25D36"/>
    <w:rsid w:val="00B263D2"/>
    <w:rsid w:val="00B26E1A"/>
    <w:rsid w:val="00B27BC9"/>
    <w:rsid w:val="00B30071"/>
    <w:rsid w:val="00B319BB"/>
    <w:rsid w:val="00B321BE"/>
    <w:rsid w:val="00B32F85"/>
    <w:rsid w:val="00B32FB6"/>
    <w:rsid w:val="00B34523"/>
    <w:rsid w:val="00B355B8"/>
    <w:rsid w:val="00B35A7B"/>
    <w:rsid w:val="00B35F7C"/>
    <w:rsid w:val="00B36042"/>
    <w:rsid w:val="00B3681B"/>
    <w:rsid w:val="00B37ED9"/>
    <w:rsid w:val="00B41458"/>
    <w:rsid w:val="00B414F6"/>
    <w:rsid w:val="00B4158E"/>
    <w:rsid w:val="00B42A0B"/>
    <w:rsid w:val="00B42FF8"/>
    <w:rsid w:val="00B430AC"/>
    <w:rsid w:val="00B43DB7"/>
    <w:rsid w:val="00B450C6"/>
    <w:rsid w:val="00B459E0"/>
    <w:rsid w:val="00B45F07"/>
    <w:rsid w:val="00B462B9"/>
    <w:rsid w:val="00B4717D"/>
    <w:rsid w:val="00B477BC"/>
    <w:rsid w:val="00B479F5"/>
    <w:rsid w:val="00B47D2B"/>
    <w:rsid w:val="00B5040D"/>
    <w:rsid w:val="00B506CC"/>
    <w:rsid w:val="00B51D9B"/>
    <w:rsid w:val="00B52E1A"/>
    <w:rsid w:val="00B53EBF"/>
    <w:rsid w:val="00B53EFB"/>
    <w:rsid w:val="00B53FDA"/>
    <w:rsid w:val="00B542E5"/>
    <w:rsid w:val="00B57E19"/>
    <w:rsid w:val="00B61796"/>
    <w:rsid w:val="00B642B1"/>
    <w:rsid w:val="00B64BB9"/>
    <w:rsid w:val="00B64CBC"/>
    <w:rsid w:val="00B65BAC"/>
    <w:rsid w:val="00B66050"/>
    <w:rsid w:val="00B67A09"/>
    <w:rsid w:val="00B706FE"/>
    <w:rsid w:val="00B71AAB"/>
    <w:rsid w:val="00B71C4A"/>
    <w:rsid w:val="00B7375E"/>
    <w:rsid w:val="00B75495"/>
    <w:rsid w:val="00B756CF"/>
    <w:rsid w:val="00B75C82"/>
    <w:rsid w:val="00B76F7D"/>
    <w:rsid w:val="00B777F0"/>
    <w:rsid w:val="00B801C5"/>
    <w:rsid w:val="00B80635"/>
    <w:rsid w:val="00B813AA"/>
    <w:rsid w:val="00B827B4"/>
    <w:rsid w:val="00B83211"/>
    <w:rsid w:val="00B834DD"/>
    <w:rsid w:val="00B83642"/>
    <w:rsid w:val="00B868D2"/>
    <w:rsid w:val="00B90062"/>
    <w:rsid w:val="00B906AA"/>
    <w:rsid w:val="00B909AA"/>
    <w:rsid w:val="00B90FFB"/>
    <w:rsid w:val="00B919AB"/>
    <w:rsid w:val="00B91B75"/>
    <w:rsid w:val="00B923C9"/>
    <w:rsid w:val="00B93A3F"/>
    <w:rsid w:val="00B95130"/>
    <w:rsid w:val="00B95605"/>
    <w:rsid w:val="00B9620C"/>
    <w:rsid w:val="00B97B98"/>
    <w:rsid w:val="00BA02EA"/>
    <w:rsid w:val="00BA18D7"/>
    <w:rsid w:val="00BA3ADE"/>
    <w:rsid w:val="00BA3EF2"/>
    <w:rsid w:val="00BA4530"/>
    <w:rsid w:val="00BA56C0"/>
    <w:rsid w:val="00BA6BC0"/>
    <w:rsid w:val="00BA745A"/>
    <w:rsid w:val="00BB417E"/>
    <w:rsid w:val="00BB4E32"/>
    <w:rsid w:val="00BB5F1D"/>
    <w:rsid w:val="00BB7582"/>
    <w:rsid w:val="00BB762A"/>
    <w:rsid w:val="00BC063C"/>
    <w:rsid w:val="00BC1070"/>
    <w:rsid w:val="00BC167C"/>
    <w:rsid w:val="00BC239A"/>
    <w:rsid w:val="00BC2A06"/>
    <w:rsid w:val="00BC49AB"/>
    <w:rsid w:val="00BC551E"/>
    <w:rsid w:val="00BC5D84"/>
    <w:rsid w:val="00BC6C60"/>
    <w:rsid w:val="00BC721A"/>
    <w:rsid w:val="00BD02A0"/>
    <w:rsid w:val="00BD0E3B"/>
    <w:rsid w:val="00BD0F77"/>
    <w:rsid w:val="00BD1EAE"/>
    <w:rsid w:val="00BD2356"/>
    <w:rsid w:val="00BD2AF9"/>
    <w:rsid w:val="00BD3BAD"/>
    <w:rsid w:val="00BD4129"/>
    <w:rsid w:val="00BD51CD"/>
    <w:rsid w:val="00BD61CF"/>
    <w:rsid w:val="00BD702A"/>
    <w:rsid w:val="00BD77F2"/>
    <w:rsid w:val="00BE08E5"/>
    <w:rsid w:val="00BE13AA"/>
    <w:rsid w:val="00BE19A5"/>
    <w:rsid w:val="00BE2103"/>
    <w:rsid w:val="00BE334D"/>
    <w:rsid w:val="00BE3C25"/>
    <w:rsid w:val="00BE4517"/>
    <w:rsid w:val="00BE4F1F"/>
    <w:rsid w:val="00BE627F"/>
    <w:rsid w:val="00BE6683"/>
    <w:rsid w:val="00BE72B9"/>
    <w:rsid w:val="00BE7B34"/>
    <w:rsid w:val="00BF1B7E"/>
    <w:rsid w:val="00BF2942"/>
    <w:rsid w:val="00BF2A1F"/>
    <w:rsid w:val="00BF370C"/>
    <w:rsid w:val="00BF6E10"/>
    <w:rsid w:val="00BF78C6"/>
    <w:rsid w:val="00BF7BDC"/>
    <w:rsid w:val="00C0007D"/>
    <w:rsid w:val="00C008A2"/>
    <w:rsid w:val="00C0134B"/>
    <w:rsid w:val="00C02B9E"/>
    <w:rsid w:val="00C02D1F"/>
    <w:rsid w:val="00C03BD4"/>
    <w:rsid w:val="00C04B56"/>
    <w:rsid w:val="00C04F30"/>
    <w:rsid w:val="00C0551C"/>
    <w:rsid w:val="00C05B15"/>
    <w:rsid w:val="00C06ED3"/>
    <w:rsid w:val="00C07353"/>
    <w:rsid w:val="00C0754F"/>
    <w:rsid w:val="00C07B5C"/>
    <w:rsid w:val="00C07DA7"/>
    <w:rsid w:val="00C07EF7"/>
    <w:rsid w:val="00C10730"/>
    <w:rsid w:val="00C1138A"/>
    <w:rsid w:val="00C11DAC"/>
    <w:rsid w:val="00C121DA"/>
    <w:rsid w:val="00C12274"/>
    <w:rsid w:val="00C12C0C"/>
    <w:rsid w:val="00C12C35"/>
    <w:rsid w:val="00C13461"/>
    <w:rsid w:val="00C13FA6"/>
    <w:rsid w:val="00C16595"/>
    <w:rsid w:val="00C165F9"/>
    <w:rsid w:val="00C168B5"/>
    <w:rsid w:val="00C16C83"/>
    <w:rsid w:val="00C17931"/>
    <w:rsid w:val="00C17C71"/>
    <w:rsid w:val="00C20512"/>
    <w:rsid w:val="00C20F11"/>
    <w:rsid w:val="00C20F52"/>
    <w:rsid w:val="00C21A33"/>
    <w:rsid w:val="00C21EDA"/>
    <w:rsid w:val="00C24174"/>
    <w:rsid w:val="00C258F3"/>
    <w:rsid w:val="00C25D73"/>
    <w:rsid w:val="00C27A54"/>
    <w:rsid w:val="00C30074"/>
    <w:rsid w:val="00C31AD1"/>
    <w:rsid w:val="00C32068"/>
    <w:rsid w:val="00C32B3E"/>
    <w:rsid w:val="00C33375"/>
    <w:rsid w:val="00C33FB4"/>
    <w:rsid w:val="00C34664"/>
    <w:rsid w:val="00C35198"/>
    <w:rsid w:val="00C3740E"/>
    <w:rsid w:val="00C40B71"/>
    <w:rsid w:val="00C423B8"/>
    <w:rsid w:val="00C43041"/>
    <w:rsid w:val="00C4357D"/>
    <w:rsid w:val="00C43CBB"/>
    <w:rsid w:val="00C43FCB"/>
    <w:rsid w:val="00C456AE"/>
    <w:rsid w:val="00C46169"/>
    <w:rsid w:val="00C466D8"/>
    <w:rsid w:val="00C46888"/>
    <w:rsid w:val="00C46E0D"/>
    <w:rsid w:val="00C47019"/>
    <w:rsid w:val="00C472F4"/>
    <w:rsid w:val="00C473CC"/>
    <w:rsid w:val="00C4751D"/>
    <w:rsid w:val="00C47E2A"/>
    <w:rsid w:val="00C515D1"/>
    <w:rsid w:val="00C53DAC"/>
    <w:rsid w:val="00C53FCC"/>
    <w:rsid w:val="00C53FE1"/>
    <w:rsid w:val="00C55102"/>
    <w:rsid w:val="00C5574E"/>
    <w:rsid w:val="00C55793"/>
    <w:rsid w:val="00C57565"/>
    <w:rsid w:val="00C60549"/>
    <w:rsid w:val="00C62437"/>
    <w:rsid w:val="00C62D45"/>
    <w:rsid w:val="00C6339B"/>
    <w:rsid w:val="00C64D24"/>
    <w:rsid w:val="00C65349"/>
    <w:rsid w:val="00C6544A"/>
    <w:rsid w:val="00C6682B"/>
    <w:rsid w:val="00C670B7"/>
    <w:rsid w:val="00C67DCA"/>
    <w:rsid w:val="00C7365D"/>
    <w:rsid w:val="00C736DF"/>
    <w:rsid w:val="00C76DDB"/>
    <w:rsid w:val="00C8083A"/>
    <w:rsid w:val="00C80FA2"/>
    <w:rsid w:val="00C81775"/>
    <w:rsid w:val="00C81C89"/>
    <w:rsid w:val="00C823F0"/>
    <w:rsid w:val="00C82AA8"/>
    <w:rsid w:val="00C82C27"/>
    <w:rsid w:val="00C83B7D"/>
    <w:rsid w:val="00C83DBC"/>
    <w:rsid w:val="00C84275"/>
    <w:rsid w:val="00C84394"/>
    <w:rsid w:val="00C8443A"/>
    <w:rsid w:val="00C853A0"/>
    <w:rsid w:val="00C85785"/>
    <w:rsid w:val="00C877EA"/>
    <w:rsid w:val="00C87DA9"/>
    <w:rsid w:val="00C90D61"/>
    <w:rsid w:val="00C9391D"/>
    <w:rsid w:val="00C95002"/>
    <w:rsid w:val="00C951EC"/>
    <w:rsid w:val="00C956A4"/>
    <w:rsid w:val="00C96791"/>
    <w:rsid w:val="00C9690E"/>
    <w:rsid w:val="00C97BB5"/>
    <w:rsid w:val="00CA0143"/>
    <w:rsid w:val="00CA078A"/>
    <w:rsid w:val="00CA07A0"/>
    <w:rsid w:val="00CA2512"/>
    <w:rsid w:val="00CA2720"/>
    <w:rsid w:val="00CA30BA"/>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AAE"/>
    <w:rsid w:val="00CB6B64"/>
    <w:rsid w:val="00CB6FB7"/>
    <w:rsid w:val="00CB7BD9"/>
    <w:rsid w:val="00CC01CD"/>
    <w:rsid w:val="00CC05C0"/>
    <w:rsid w:val="00CC0E4F"/>
    <w:rsid w:val="00CC111A"/>
    <w:rsid w:val="00CC1287"/>
    <w:rsid w:val="00CC269F"/>
    <w:rsid w:val="00CC2818"/>
    <w:rsid w:val="00CC30D7"/>
    <w:rsid w:val="00CC3B2D"/>
    <w:rsid w:val="00CC3DC7"/>
    <w:rsid w:val="00CC46F5"/>
    <w:rsid w:val="00CC4A14"/>
    <w:rsid w:val="00CC7662"/>
    <w:rsid w:val="00CD03AD"/>
    <w:rsid w:val="00CD0D13"/>
    <w:rsid w:val="00CD13E9"/>
    <w:rsid w:val="00CD18F4"/>
    <w:rsid w:val="00CD2D89"/>
    <w:rsid w:val="00CD2F50"/>
    <w:rsid w:val="00CD38B7"/>
    <w:rsid w:val="00CD5B84"/>
    <w:rsid w:val="00CD704D"/>
    <w:rsid w:val="00CD718D"/>
    <w:rsid w:val="00CE00D9"/>
    <w:rsid w:val="00CE2C01"/>
    <w:rsid w:val="00CE3465"/>
    <w:rsid w:val="00CE42C5"/>
    <w:rsid w:val="00CE433D"/>
    <w:rsid w:val="00CE4A45"/>
    <w:rsid w:val="00CE5B4E"/>
    <w:rsid w:val="00CE63CE"/>
    <w:rsid w:val="00CE6590"/>
    <w:rsid w:val="00CE77F0"/>
    <w:rsid w:val="00CF36CC"/>
    <w:rsid w:val="00CF477B"/>
    <w:rsid w:val="00CF47A7"/>
    <w:rsid w:val="00CF4F46"/>
    <w:rsid w:val="00CF4FEE"/>
    <w:rsid w:val="00CF5F02"/>
    <w:rsid w:val="00D00571"/>
    <w:rsid w:val="00D0087F"/>
    <w:rsid w:val="00D00ED2"/>
    <w:rsid w:val="00D04320"/>
    <w:rsid w:val="00D046B1"/>
    <w:rsid w:val="00D0524C"/>
    <w:rsid w:val="00D053A9"/>
    <w:rsid w:val="00D05A32"/>
    <w:rsid w:val="00D05D32"/>
    <w:rsid w:val="00D06A7E"/>
    <w:rsid w:val="00D071B8"/>
    <w:rsid w:val="00D07B14"/>
    <w:rsid w:val="00D10439"/>
    <w:rsid w:val="00D10F43"/>
    <w:rsid w:val="00D12DCC"/>
    <w:rsid w:val="00D1411A"/>
    <w:rsid w:val="00D145D6"/>
    <w:rsid w:val="00D154DF"/>
    <w:rsid w:val="00D1593E"/>
    <w:rsid w:val="00D15D30"/>
    <w:rsid w:val="00D1777E"/>
    <w:rsid w:val="00D17DE3"/>
    <w:rsid w:val="00D20175"/>
    <w:rsid w:val="00D206EA"/>
    <w:rsid w:val="00D21356"/>
    <w:rsid w:val="00D2146B"/>
    <w:rsid w:val="00D21C61"/>
    <w:rsid w:val="00D21E85"/>
    <w:rsid w:val="00D2245E"/>
    <w:rsid w:val="00D224C8"/>
    <w:rsid w:val="00D2269C"/>
    <w:rsid w:val="00D23B40"/>
    <w:rsid w:val="00D23DD2"/>
    <w:rsid w:val="00D23EFB"/>
    <w:rsid w:val="00D24420"/>
    <w:rsid w:val="00D24656"/>
    <w:rsid w:val="00D250D8"/>
    <w:rsid w:val="00D25E8B"/>
    <w:rsid w:val="00D26A9A"/>
    <w:rsid w:val="00D26BFF"/>
    <w:rsid w:val="00D26C18"/>
    <w:rsid w:val="00D26CDD"/>
    <w:rsid w:val="00D27AE8"/>
    <w:rsid w:val="00D32164"/>
    <w:rsid w:val="00D3413B"/>
    <w:rsid w:val="00D34EB8"/>
    <w:rsid w:val="00D3746A"/>
    <w:rsid w:val="00D37E0C"/>
    <w:rsid w:val="00D401D6"/>
    <w:rsid w:val="00D41B40"/>
    <w:rsid w:val="00D4290F"/>
    <w:rsid w:val="00D44106"/>
    <w:rsid w:val="00D4437C"/>
    <w:rsid w:val="00D4441A"/>
    <w:rsid w:val="00D44624"/>
    <w:rsid w:val="00D44775"/>
    <w:rsid w:val="00D4672F"/>
    <w:rsid w:val="00D46F3B"/>
    <w:rsid w:val="00D474C0"/>
    <w:rsid w:val="00D50975"/>
    <w:rsid w:val="00D51EF3"/>
    <w:rsid w:val="00D54A7E"/>
    <w:rsid w:val="00D56919"/>
    <w:rsid w:val="00D5781C"/>
    <w:rsid w:val="00D61373"/>
    <w:rsid w:val="00D61DAF"/>
    <w:rsid w:val="00D62624"/>
    <w:rsid w:val="00D62856"/>
    <w:rsid w:val="00D64527"/>
    <w:rsid w:val="00D646BE"/>
    <w:rsid w:val="00D647CE"/>
    <w:rsid w:val="00D65A7D"/>
    <w:rsid w:val="00D66E52"/>
    <w:rsid w:val="00D67CEB"/>
    <w:rsid w:val="00D70ACE"/>
    <w:rsid w:val="00D71019"/>
    <w:rsid w:val="00D71BF6"/>
    <w:rsid w:val="00D71D54"/>
    <w:rsid w:val="00D725B1"/>
    <w:rsid w:val="00D72CB1"/>
    <w:rsid w:val="00D73E2B"/>
    <w:rsid w:val="00D74153"/>
    <w:rsid w:val="00D74866"/>
    <w:rsid w:val="00D7522F"/>
    <w:rsid w:val="00D75AE4"/>
    <w:rsid w:val="00D760F5"/>
    <w:rsid w:val="00D7638C"/>
    <w:rsid w:val="00D77028"/>
    <w:rsid w:val="00D770CC"/>
    <w:rsid w:val="00D774F6"/>
    <w:rsid w:val="00D7754E"/>
    <w:rsid w:val="00D77C0C"/>
    <w:rsid w:val="00D77D5C"/>
    <w:rsid w:val="00D80C39"/>
    <w:rsid w:val="00D81174"/>
    <w:rsid w:val="00D81937"/>
    <w:rsid w:val="00D83E56"/>
    <w:rsid w:val="00D84171"/>
    <w:rsid w:val="00D84D93"/>
    <w:rsid w:val="00D850FA"/>
    <w:rsid w:val="00D852D3"/>
    <w:rsid w:val="00D864BC"/>
    <w:rsid w:val="00D872F1"/>
    <w:rsid w:val="00D904C7"/>
    <w:rsid w:val="00D907B0"/>
    <w:rsid w:val="00D91195"/>
    <w:rsid w:val="00D913A2"/>
    <w:rsid w:val="00D91ED1"/>
    <w:rsid w:val="00D920ED"/>
    <w:rsid w:val="00D92CA5"/>
    <w:rsid w:val="00D93391"/>
    <w:rsid w:val="00D93714"/>
    <w:rsid w:val="00D9479B"/>
    <w:rsid w:val="00D94B94"/>
    <w:rsid w:val="00D94BCD"/>
    <w:rsid w:val="00D94D8A"/>
    <w:rsid w:val="00D95EF0"/>
    <w:rsid w:val="00D96E2E"/>
    <w:rsid w:val="00D96E80"/>
    <w:rsid w:val="00D97C15"/>
    <w:rsid w:val="00D97E09"/>
    <w:rsid w:val="00DA066E"/>
    <w:rsid w:val="00DA24A6"/>
    <w:rsid w:val="00DA263C"/>
    <w:rsid w:val="00DA288E"/>
    <w:rsid w:val="00DA2E31"/>
    <w:rsid w:val="00DA3228"/>
    <w:rsid w:val="00DA3E30"/>
    <w:rsid w:val="00DA5BEE"/>
    <w:rsid w:val="00DA7829"/>
    <w:rsid w:val="00DB0C82"/>
    <w:rsid w:val="00DB242D"/>
    <w:rsid w:val="00DB2453"/>
    <w:rsid w:val="00DB2CCE"/>
    <w:rsid w:val="00DB30A4"/>
    <w:rsid w:val="00DB368A"/>
    <w:rsid w:val="00DB399F"/>
    <w:rsid w:val="00DB4B2F"/>
    <w:rsid w:val="00DB5AE3"/>
    <w:rsid w:val="00DB6820"/>
    <w:rsid w:val="00DB6B63"/>
    <w:rsid w:val="00DB7825"/>
    <w:rsid w:val="00DB7988"/>
    <w:rsid w:val="00DB7F3B"/>
    <w:rsid w:val="00DC0760"/>
    <w:rsid w:val="00DC30B9"/>
    <w:rsid w:val="00DC4EB6"/>
    <w:rsid w:val="00DC519D"/>
    <w:rsid w:val="00DC7128"/>
    <w:rsid w:val="00DC7F05"/>
    <w:rsid w:val="00DD013A"/>
    <w:rsid w:val="00DD05CE"/>
    <w:rsid w:val="00DD06BD"/>
    <w:rsid w:val="00DD07BF"/>
    <w:rsid w:val="00DD0BCD"/>
    <w:rsid w:val="00DD205F"/>
    <w:rsid w:val="00DD21B0"/>
    <w:rsid w:val="00DD265A"/>
    <w:rsid w:val="00DD2F6D"/>
    <w:rsid w:val="00DD319B"/>
    <w:rsid w:val="00DD3A76"/>
    <w:rsid w:val="00DD3FD6"/>
    <w:rsid w:val="00DD416C"/>
    <w:rsid w:val="00DD425E"/>
    <w:rsid w:val="00DD46C4"/>
    <w:rsid w:val="00DD5CF4"/>
    <w:rsid w:val="00DD616C"/>
    <w:rsid w:val="00DE1462"/>
    <w:rsid w:val="00DE1518"/>
    <w:rsid w:val="00DE2A91"/>
    <w:rsid w:val="00DE3135"/>
    <w:rsid w:val="00DE331D"/>
    <w:rsid w:val="00DE3490"/>
    <w:rsid w:val="00DE52E6"/>
    <w:rsid w:val="00DE57DA"/>
    <w:rsid w:val="00DF05E6"/>
    <w:rsid w:val="00DF09AE"/>
    <w:rsid w:val="00DF0A70"/>
    <w:rsid w:val="00DF12B6"/>
    <w:rsid w:val="00DF206B"/>
    <w:rsid w:val="00DF2ACB"/>
    <w:rsid w:val="00DF34A4"/>
    <w:rsid w:val="00DF3E1C"/>
    <w:rsid w:val="00DF5740"/>
    <w:rsid w:val="00DF58C1"/>
    <w:rsid w:val="00DF598A"/>
    <w:rsid w:val="00DF5AE7"/>
    <w:rsid w:val="00DF5CDA"/>
    <w:rsid w:val="00DF6645"/>
    <w:rsid w:val="00DF6AED"/>
    <w:rsid w:val="00DF71E6"/>
    <w:rsid w:val="00E0020F"/>
    <w:rsid w:val="00E010D2"/>
    <w:rsid w:val="00E01CB9"/>
    <w:rsid w:val="00E01ECD"/>
    <w:rsid w:val="00E023C5"/>
    <w:rsid w:val="00E02DF6"/>
    <w:rsid w:val="00E03884"/>
    <w:rsid w:val="00E038DA"/>
    <w:rsid w:val="00E039B7"/>
    <w:rsid w:val="00E04535"/>
    <w:rsid w:val="00E04575"/>
    <w:rsid w:val="00E045AF"/>
    <w:rsid w:val="00E047C7"/>
    <w:rsid w:val="00E04B9C"/>
    <w:rsid w:val="00E04CEE"/>
    <w:rsid w:val="00E052B1"/>
    <w:rsid w:val="00E05A82"/>
    <w:rsid w:val="00E10DC5"/>
    <w:rsid w:val="00E13198"/>
    <w:rsid w:val="00E13AB5"/>
    <w:rsid w:val="00E1412D"/>
    <w:rsid w:val="00E14224"/>
    <w:rsid w:val="00E155E1"/>
    <w:rsid w:val="00E15FF7"/>
    <w:rsid w:val="00E169A2"/>
    <w:rsid w:val="00E16B71"/>
    <w:rsid w:val="00E17D27"/>
    <w:rsid w:val="00E2176B"/>
    <w:rsid w:val="00E21860"/>
    <w:rsid w:val="00E21BDF"/>
    <w:rsid w:val="00E23952"/>
    <w:rsid w:val="00E239B0"/>
    <w:rsid w:val="00E24338"/>
    <w:rsid w:val="00E24D08"/>
    <w:rsid w:val="00E2648B"/>
    <w:rsid w:val="00E26B35"/>
    <w:rsid w:val="00E26D2B"/>
    <w:rsid w:val="00E2754B"/>
    <w:rsid w:val="00E302C0"/>
    <w:rsid w:val="00E30F95"/>
    <w:rsid w:val="00E325D8"/>
    <w:rsid w:val="00E32E68"/>
    <w:rsid w:val="00E33058"/>
    <w:rsid w:val="00E3363A"/>
    <w:rsid w:val="00E33910"/>
    <w:rsid w:val="00E33B7A"/>
    <w:rsid w:val="00E3425D"/>
    <w:rsid w:val="00E36B89"/>
    <w:rsid w:val="00E37B1D"/>
    <w:rsid w:val="00E37F7D"/>
    <w:rsid w:val="00E40EF4"/>
    <w:rsid w:val="00E41C8D"/>
    <w:rsid w:val="00E42837"/>
    <w:rsid w:val="00E44B2D"/>
    <w:rsid w:val="00E46561"/>
    <w:rsid w:val="00E46632"/>
    <w:rsid w:val="00E46D1A"/>
    <w:rsid w:val="00E46EAA"/>
    <w:rsid w:val="00E47B61"/>
    <w:rsid w:val="00E505BC"/>
    <w:rsid w:val="00E517C9"/>
    <w:rsid w:val="00E55591"/>
    <w:rsid w:val="00E56A35"/>
    <w:rsid w:val="00E602BF"/>
    <w:rsid w:val="00E6053E"/>
    <w:rsid w:val="00E60C55"/>
    <w:rsid w:val="00E61560"/>
    <w:rsid w:val="00E619DF"/>
    <w:rsid w:val="00E62E5A"/>
    <w:rsid w:val="00E64991"/>
    <w:rsid w:val="00E6644F"/>
    <w:rsid w:val="00E67592"/>
    <w:rsid w:val="00E70866"/>
    <w:rsid w:val="00E70DBF"/>
    <w:rsid w:val="00E71891"/>
    <w:rsid w:val="00E7219E"/>
    <w:rsid w:val="00E72F06"/>
    <w:rsid w:val="00E73D04"/>
    <w:rsid w:val="00E74366"/>
    <w:rsid w:val="00E751DB"/>
    <w:rsid w:val="00E7631B"/>
    <w:rsid w:val="00E7742C"/>
    <w:rsid w:val="00E77E4A"/>
    <w:rsid w:val="00E80BE8"/>
    <w:rsid w:val="00E8106F"/>
    <w:rsid w:val="00E8235D"/>
    <w:rsid w:val="00E845F3"/>
    <w:rsid w:val="00E84E2E"/>
    <w:rsid w:val="00E8554D"/>
    <w:rsid w:val="00E8642E"/>
    <w:rsid w:val="00E868EA"/>
    <w:rsid w:val="00E86BDC"/>
    <w:rsid w:val="00E8719E"/>
    <w:rsid w:val="00E918EB"/>
    <w:rsid w:val="00E9281C"/>
    <w:rsid w:val="00E92C61"/>
    <w:rsid w:val="00E93265"/>
    <w:rsid w:val="00E93493"/>
    <w:rsid w:val="00E93872"/>
    <w:rsid w:val="00E94FD6"/>
    <w:rsid w:val="00E95CB8"/>
    <w:rsid w:val="00E96590"/>
    <w:rsid w:val="00EA055C"/>
    <w:rsid w:val="00EA0A89"/>
    <w:rsid w:val="00EA1433"/>
    <w:rsid w:val="00EA2198"/>
    <w:rsid w:val="00EA29DD"/>
    <w:rsid w:val="00EA2A4A"/>
    <w:rsid w:val="00EA30E0"/>
    <w:rsid w:val="00EA3329"/>
    <w:rsid w:val="00EA3EB6"/>
    <w:rsid w:val="00EA4A3E"/>
    <w:rsid w:val="00EA564F"/>
    <w:rsid w:val="00EA5C87"/>
    <w:rsid w:val="00EA6F4E"/>
    <w:rsid w:val="00EA7C65"/>
    <w:rsid w:val="00EA7EDE"/>
    <w:rsid w:val="00EB07A8"/>
    <w:rsid w:val="00EB1ABF"/>
    <w:rsid w:val="00EB3A51"/>
    <w:rsid w:val="00EB459C"/>
    <w:rsid w:val="00EB4E87"/>
    <w:rsid w:val="00EB539A"/>
    <w:rsid w:val="00EB60AD"/>
    <w:rsid w:val="00EB6664"/>
    <w:rsid w:val="00EB70BD"/>
    <w:rsid w:val="00EB7C30"/>
    <w:rsid w:val="00EC09CA"/>
    <w:rsid w:val="00EC10FE"/>
    <w:rsid w:val="00EC1678"/>
    <w:rsid w:val="00EC363A"/>
    <w:rsid w:val="00EC3B94"/>
    <w:rsid w:val="00EC5D55"/>
    <w:rsid w:val="00EC6315"/>
    <w:rsid w:val="00EC6BF1"/>
    <w:rsid w:val="00EC7E17"/>
    <w:rsid w:val="00ED08E9"/>
    <w:rsid w:val="00ED0E94"/>
    <w:rsid w:val="00ED243E"/>
    <w:rsid w:val="00ED3625"/>
    <w:rsid w:val="00ED3959"/>
    <w:rsid w:val="00ED3AB1"/>
    <w:rsid w:val="00ED4317"/>
    <w:rsid w:val="00ED43E4"/>
    <w:rsid w:val="00ED48ED"/>
    <w:rsid w:val="00ED4AAC"/>
    <w:rsid w:val="00ED4ABF"/>
    <w:rsid w:val="00ED539E"/>
    <w:rsid w:val="00ED558E"/>
    <w:rsid w:val="00ED58E9"/>
    <w:rsid w:val="00ED5C87"/>
    <w:rsid w:val="00ED65FD"/>
    <w:rsid w:val="00ED6A38"/>
    <w:rsid w:val="00ED6AFB"/>
    <w:rsid w:val="00ED7B92"/>
    <w:rsid w:val="00EE00F2"/>
    <w:rsid w:val="00EE038D"/>
    <w:rsid w:val="00EE126B"/>
    <w:rsid w:val="00EE13DC"/>
    <w:rsid w:val="00EE15F5"/>
    <w:rsid w:val="00EE19BB"/>
    <w:rsid w:val="00EE35DC"/>
    <w:rsid w:val="00EE3A79"/>
    <w:rsid w:val="00EE4B1E"/>
    <w:rsid w:val="00EE5D94"/>
    <w:rsid w:val="00EE6A70"/>
    <w:rsid w:val="00EE7E81"/>
    <w:rsid w:val="00EF1BC0"/>
    <w:rsid w:val="00EF2977"/>
    <w:rsid w:val="00EF2B6A"/>
    <w:rsid w:val="00EF4F67"/>
    <w:rsid w:val="00EF540F"/>
    <w:rsid w:val="00EF6671"/>
    <w:rsid w:val="00EF7193"/>
    <w:rsid w:val="00EF7F4F"/>
    <w:rsid w:val="00F0021B"/>
    <w:rsid w:val="00F021B1"/>
    <w:rsid w:val="00F02C83"/>
    <w:rsid w:val="00F04427"/>
    <w:rsid w:val="00F05E92"/>
    <w:rsid w:val="00F061A1"/>
    <w:rsid w:val="00F06A28"/>
    <w:rsid w:val="00F07B7D"/>
    <w:rsid w:val="00F1175C"/>
    <w:rsid w:val="00F1272F"/>
    <w:rsid w:val="00F1320C"/>
    <w:rsid w:val="00F1426F"/>
    <w:rsid w:val="00F143CA"/>
    <w:rsid w:val="00F161B2"/>
    <w:rsid w:val="00F16A66"/>
    <w:rsid w:val="00F176E1"/>
    <w:rsid w:val="00F1771D"/>
    <w:rsid w:val="00F20114"/>
    <w:rsid w:val="00F201A5"/>
    <w:rsid w:val="00F227CC"/>
    <w:rsid w:val="00F22C8C"/>
    <w:rsid w:val="00F233D5"/>
    <w:rsid w:val="00F23DD6"/>
    <w:rsid w:val="00F24852"/>
    <w:rsid w:val="00F24C88"/>
    <w:rsid w:val="00F2616E"/>
    <w:rsid w:val="00F26585"/>
    <w:rsid w:val="00F27595"/>
    <w:rsid w:val="00F31899"/>
    <w:rsid w:val="00F31987"/>
    <w:rsid w:val="00F323CC"/>
    <w:rsid w:val="00F32826"/>
    <w:rsid w:val="00F331F3"/>
    <w:rsid w:val="00F3556C"/>
    <w:rsid w:val="00F356F8"/>
    <w:rsid w:val="00F3604C"/>
    <w:rsid w:val="00F365F1"/>
    <w:rsid w:val="00F37468"/>
    <w:rsid w:val="00F377A4"/>
    <w:rsid w:val="00F37F35"/>
    <w:rsid w:val="00F40A16"/>
    <w:rsid w:val="00F40C33"/>
    <w:rsid w:val="00F40DA9"/>
    <w:rsid w:val="00F41889"/>
    <w:rsid w:val="00F41B4D"/>
    <w:rsid w:val="00F424B2"/>
    <w:rsid w:val="00F43928"/>
    <w:rsid w:val="00F44094"/>
    <w:rsid w:val="00F45073"/>
    <w:rsid w:val="00F45D27"/>
    <w:rsid w:val="00F45D50"/>
    <w:rsid w:val="00F46C49"/>
    <w:rsid w:val="00F510C1"/>
    <w:rsid w:val="00F5143E"/>
    <w:rsid w:val="00F524B9"/>
    <w:rsid w:val="00F52B86"/>
    <w:rsid w:val="00F52D73"/>
    <w:rsid w:val="00F53161"/>
    <w:rsid w:val="00F53655"/>
    <w:rsid w:val="00F53C96"/>
    <w:rsid w:val="00F550EB"/>
    <w:rsid w:val="00F5510A"/>
    <w:rsid w:val="00F55453"/>
    <w:rsid w:val="00F555F3"/>
    <w:rsid w:val="00F55FF6"/>
    <w:rsid w:val="00F56D30"/>
    <w:rsid w:val="00F574DF"/>
    <w:rsid w:val="00F57589"/>
    <w:rsid w:val="00F57603"/>
    <w:rsid w:val="00F5774E"/>
    <w:rsid w:val="00F61268"/>
    <w:rsid w:val="00F61C32"/>
    <w:rsid w:val="00F61E4F"/>
    <w:rsid w:val="00F63187"/>
    <w:rsid w:val="00F633C4"/>
    <w:rsid w:val="00F65BC5"/>
    <w:rsid w:val="00F70D9E"/>
    <w:rsid w:val="00F70F34"/>
    <w:rsid w:val="00F71311"/>
    <w:rsid w:val="00F71F53"/>
    <w:rsid w:val="00F73348"/>
    <w:rsid w:val="00F73420"/>
    <w:rsid w:val="00F73C9C"/>
    <w:rsid w:val="00F754BE"/>
    <w:rsid w:val="00F775A0"/>
    <w:rsid w:val="00F80A42"/>
    <w:rsid w:val="00F80A47"/>
    <w:rsid w:val="00F80AC5"/>
    <w:rsid w:val="00F82870"/>
    <w:rsid w:val="00F82C4B"/>
    <w:rsid w:val="00F83D26"/>
    <w:rsid w:val="00F852C7"/>
    <w:rsid w:val="00F8557A"/>
    <w:rsid w:val="00F85A67"/>
    <w:rsid w:val="00F863C5"/>
    <w:rsid w:val="00F86862"/>
    <w:rsid w:val="00F86FB1"/>
    <w:rsid w:val="00F90690"/>
    <w:rsid w:val="00F915C8"/>
    <w:rsid w:val="00F91645"/>
    <w:rsid w:val="00F920C2"/>
    <w:rsid w:val="00F92B30"/>
    <w:rsid w:val="00F92C29"/>
    <w:rsid w:val="00F95712"/>
    <w:rsid w:val="00F96C24"/>
    <w:rsid w:val="00FA0DCA"/>
    <w:rsid w:val="00FA271F"/>
    <w:rsid w:val="00FA2BA4"/>
    <w:rsid w:val="00FA2C10"/>
    <w:rsid w:val="00FA4B9C"/>
    <w:rsid w:val="00FA4C15"/>
    <w:rsid w:val="00FA67EF"/>
    <w:rsid w:val="00FA6C31"/>
    <w:rsid w:val="00FA7036"/>
    <w:rsid w:val="00FA72CE"/>
    <w:rsid w:val="00FA784E"/>
    <w:rsid w:val="00FB098E"/>
    <w:rsid w:val="00FB0E4E"/>
    <w:rsid w:val="00FB1240"/>
    <w:rsid w:val="00FB1761"/>
    <w:rsid w:val="00FB2144"/>
    <w:rsid w:val="00FB2B8F"/>
    <w:rsid w:val="00FB332B"/>
    <w:rsid w:val="00FB3956"/>
    <w:rsid w:val="00FB4C8D"/>
    <w:rsid w:val="00FB4D90"/>
    <w:rsid w:val="00FB56A5"/>
    <w:rsid w:val="00FB5CB4"/>
    <w:rsid w:val="00FB67BB"/>
    <w:rsid w:val="00FB7439"/>
    <w:rsid w:val="00FB7EBF"/>
    <w:rsid w:val="00FC0148"/>
    <w:rsid w:val="00FC2CCB"/>
    <w:rsid w:val="00FC323E"/>
    <w:rsid w:val="00FC39A7"/>
    <w:rsid w:val="00FC47D8"/>
    <w:rsid w:val="00FC4D9A"/>
    <w:rsid w:val="00FC4F13"/>
    <w:rsid w:val="00FC4FEE"/>
    <w:rsid w:val="00FC5C3A"/>
    <w:rsid w:val="00FC5D29"/>
    <w:rsid w:val="00FC5FE8"/>
    <w:rsid w:val="00FC6082"/>
    <w:rsid w:val="00FC6793"/>
    <w:rsid w:val="00FC6F4C"/>
    <w:rsid w:val="00FC7BC1"/>
    <w:rsid w:val="00FC7DC2"/>
    <w:rsid w:val="00FD013A"/>
    <w:rsid w:val="00FD1204"/>
    <w:rsid w:val="00FD14BF"/>
    <w:rsid w:val="00FD2061"/>
    <w:rsid w:val="00FD2A3B"/>
    <w:rsid w:val="00FD353E"/>
    <w:rsid w:val="00FD3995"/>
    <w:rsid w:val="00FD3BC7"/>
    <w:rsid w:val="00FD3EC4"/>
    <w:rsid w:val="00FD6003"/>
    <w:rsid w:val="00FD64EF"/>
    <w:rsid w:val="00FD724B"/>
    <w:rsid w:val="00FD7BF8"/>
    <w:rsid w:val="00FE005E"/>
    <w:rsid w:val="00FE084D"/>
    <w:rsid w:val="00FE1997"/>
    <w:rsid w:val="00FE1D90"/>
    <w:rsid w:val="00FE25E5"/>
    <w:rsid w:val="00FE2D80"/>
    <w:rsid w:val="00FE4E21"/>
    <w:rsid w:val="00FE589A"/>
    <w:rsid w:val="00FE7707"/>
    <w:rsid w:val="00FE79BD"/>
    <w:rsid w:val="00FE7DD4"/>
    <w:rsid w:val="00FF1AC7"/>
    <w:rsid w:val="00FF2956"/>
    <w:rsid w:val="00FF3E29"/>
    <w:rsid w:val="00FF5115"/>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0A41A3D2"/>
  <w15:chartTrackingRefBased/>
  <w15:docId w15:val="{7E3E8175-29DF-4D9C-9F0C-38BB8E2E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73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596016314">
          <w:marLeft w:val="720"/>
          <w:marRight w:val="0"/>
          <w:marTop w:val="0"/>
          <w:marBottom w:val="0"/>
          <w:divBdr>
            <w:top w:val="none" w:sz="0" w:space="0" w:color="auto"/>
            <w:left w:val="none" w:sz="0" w:space="0" w:color="auto"/>
            <w:bottom w:val="none" w:sz="0" w:space="0" w:color="auto"/>
            <w:right w:val="none" w:sz="0" w:space="0" w:color="auto"/>
          </w:divBdr>
        </w:div>
        <w:div w:id="246113618">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1743525209">
          <w:marLeft w:val="720"/>
          <w:marRight w:val="0"/>
          <w:marTop w:val="0"/>
          <w:marBottom w:val="0"/>
          <w:divBdr>
            <w:top w:val="none" w:sz="0" w:space="0" w:color="auto"/>
            <w:left w:val="none" w:sz="0" w:space="0" w:color="auto"/>
            <w:bottom w:val="none" w:sz="0" w:space="0" w:color="auto"/>
            <w:right w:val="none" w:sz="0" w:space="0" w:color="auto"/>
          </w:divBdr>
        </w:div>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 w:id="481581433">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1720474538">
          <w:marLeft w:val="576"/>
          <w:marRight w:val="0"/>
          <w:marTop w:val="0"/>
          <w:marBottom w:val="0"/>
          <w:divBdr>
            <w:top w:val="none" w:sz="0" w:space="0" w:color="auto"/>
            <w:left w:val="none" w:sz="0" w:space="0" w:color="auto"/>
            <w:bottom w:val="none" w:sz="0" w:space="0" w:color="auto"/>
            <w:right w:val="none" w:sz="0" w:space="0" w:color="auto"/>
          </w:divBdr>
        </w:div>
        <w:div w:id="916288812">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sChild>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2078822787">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431316138">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975334076">
          <w:marLeft w:val="850"/>
          <w:marRight w:val="0"/>
          <w:marTop w:val="0"/>
          <w:marBottom w:val="120"/>
          <w:divBdr>
            <w:top w:val="none" w:sz="0" w:space="0" w:color="auto"/>
            <w:left w:val="none" w:sz="0" w:space="0" w:color="auto"/>
            <w:bottom w:val="none" w:sz="0" w:space="0" w:color="auto"/>
            <w:right w:val="none" w:sz="0" w:space="0" w:color="auto"/>
          </w:divBdr>
        </w:div>
        <w:div w:id="145587668">
          <w:marLeft w:val="1224"/>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1248415885">
          <w:marLeft w:val="547"/>
          <w:marRight w:val="0"/>
          <w:marTop w:val="0"/>
          <w:marBottom w:val="0"/>
          <w:divBdr>
            <w:top w:val="none" w:sz="0" w:space="0" w:color="auto"/>
            <w:left w:val="none" w:sz="0" w:space="0" w:color="auto"/>
            <w:bottom w:val="none" w:sz="0" w:space="0" w:color="auto"/>
            <w:right w:val="none" w:sz="0" w:space="0" w:color="auto"/>
          </w:divBdr>
        </w:div>
        <w:div w:id="34357898">
          <w:marLeft w:val="1166"/>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1817259468">
          <w:marLeft w:val="72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 w:id="274753563">
          <w:marLeft w:val="720"/>
          <w:marRight w:val="0"/>
          <w:marTop w:val="0"/>
          <w:marBottom w:val="0"/>
          <w:divBdr>
            <w:top w:val="none" w:sz="0" w:space="0" w:color="auto"/>
            <w:left w:val="none" w:sz="0" w:space="0" w:color="auto"/>
            <w:bottom w:val="none" w:sz="0" w:space="0" w:color="auto"/>
            <w:right w:val="none" w:sz="0" w:space="0" w:color="auto"/>
          </w:divBdr>
        </w:div>
      </w:divsChild>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5AIRPNAIUNRU-2011157460-641</_dlc_DocId>
    <_dlc_DocIdUrl xmlns="71c5aaf6-e6ce-465b-b873-5148d2a4c105">
      <Url>https://nokia.sharepoint.com/sites/c5g/projects/bfa/_layouts/15/DocIdRedir.aspx?ID=5AIRPNAIUNRU-2011157460-641</Url>
      <Description>5AIRPNAIUNRU-2011157460-641</Description>
    </_dlc_DocIdUrl>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94F218E5ECD327459289596818C9186D" ma:contentTypeVersion="16" ma:contentTypeDescription="Create a new document." ma:contentTypeScope="" ma:versionID="9909cff7fe5ad10cefd42fbd7c29600f">
  <xsd:schema xmlns:xsd="http://www.w3.org/2001/XMLSchema" xmlns:xs="http://www.w3.org/2001/XMLSchema" xmlns:p="http://schemas.microsoft.com/office/2006/metadata/properties" xmlns:ns3="71c5aaf6-e6ce-465b-b873-5148d2a4c105" xmlns:ns4="de1286be-871e-4902-81dc-49abe03c021d" xmlns:ns5="2086a39d-8cd3-410e-b074-c7a3ccf2b603" targetNamespace="http://schemas.microsoft.com/office/2006/metadata/properties" ma:root="true" ma:fieldsID="f092aee0bb6a13c4e946540b5496085b" ns3:_="" ns4:_="" ns5:_="">
    <xsd:import namespace="71c5aaf6-e6ce-465b-b873-5148d2a4c105"/>
    <xsd:import namespace="de1286be-871e-4902-81dc-49abe03c021d"/>
    <xsd:import namespace="2086a39d-8cd3-410e-b074-c7a3ccf2b60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Location"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e1286be-871e-4902-81dc-49abe03c02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86a39d-8cd3-410e-b074-c7a3ccf2b603"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2.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7D82D7B-BFBB-4CA7-BEA4-2E588A389423}">
  <ds:schemaRefs>
    <ds:schemaRef ds:uri="http://schemas.microsoft.com/sharepoint/events"/>
  </ds:schemaRefs>
</ds:datastoreItem>
</file>

<file path=customXml/itemProps4.xml><?xml version="1.0" encoding="utf-8"?>
<ds:datastoreItem xmlns:ds="http://schemas.openxmlformats.org/officeDocument/2006/customXml" ds:itemID="{40FF9192-B3C6-4930-9A8D-C2CCDF76B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e1286be-871e-4902-81dc-49abe03c021d"/>
    <ds:schemaRef ds:uri="2086a39d-8cd3-410e-b074-c7a3ccf2b6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6.xml><?xml version="1.0" encoding="utf-8"?>
<ds:datastoreItem xmlns:ds="http://schemas.openxmlformats.org/officeDocument/2006/customXml" ds:itemID="{A39B36B6-EE2D-4224-846A-735AA1F163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60817</TotalTime>
  <Pages>11</Pages>
  <Words>4481</Words>
  <Characters>25548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Filippo Tosato</cp:lastModifiedBy>
  <cp:revision>826</cp:revision>
  <dcterms:created xsi:type="dcterms:W3CDTF">2021-01-18T11:55:00Z</dcterms:created>
  <dcterms:modified xsi:type="dcterms:W3CDTF">2021-11-05T16:50:00Z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0x01010094F218E5ECD327459289596818C9186D</vt:lpwstr>
  </property>
  <property fmtid="{D5CDD505-2E9C-101B-9397-08002B2CF9AE}" pid="3" name="_dlc_DocIdItemGuid">
    <vt:lpwstr>013c5669-0929-464c-aab7-934b7bf3a952</vt:lpwstr>
  </property>
</Properties>
</file>