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5C7478D7" w:rsidR="00382CE2" w:rsidRPr="00FA61AE" w:rsidRDefault="00382CE2" w:rsidP="00382CE2">
      <w:pPr>
        <w:tabs>
          <w:tab w:val="right" w:pos="9781"/>
        </w:tabs>
        <w:snapToGrid w:val="0"/>
        <w:ind w:right="-57"/>
        <w:rPr>
          <w:rFonts w:ascii="Arial" w:eastAsia="宋体" w:hAnsi="Arial"/>
          <w:b/>
          <w:sz w:val="22"/>
          <w:szCs w:val="22"/>
        </w:rPr>
      </w:pPr>
      <w:bookmarkStart w:id="0" w:name="OLE_LINK3"/>
      <w:r w:rsidRPr="00FA61AE">
        <w:rPr>
          <w:rFonts w:ascii="Arial" w:eastAsia="宋体" w:hAnsi="Arial"/>
          <w:b/>
          <w:sz w:val="22"/>
          <w:szCs w:val="22"/>
        </w:rPr>
        <w:t>3GPP TSG RAN WG1</w:t>
      </w:r>
      <w:r w:rsidRPr="00FA61AE">
        <w:rPr>
          <w:rFonts w:ascii="Arial" w:eastAsia="MS Mincho" w:hAnsi="Arial" w:hint="eastAsia"/>
          <w:b/>
          <w:sz w:val="22"/>
          <w:szCs w:val="22"/>
          <w:lang w:eastAsia="ja-JP"/>
        </w:rPr>
        <w:t xml:space="preserve"> </w:t>
      </w:r>
      <w:r w:rsidRPr="00FA61AE">
        <w:rPr>
          <w:rFonts w:ascii="Arial" w:eastAsia="宋体" w:hAnsi="Arial"/>
          <w:b/>
          <w:sz w:val="22"/>
          <w:szCs w:val="22"/>
        </w:rPr>
        <w:t>#</w:t>
      </w:r>
      <w:r w:rsidR="00A26870" w:rsidRPr="00FA61AE">
        <w:rPr>
          <w:rFonts w:ascii="Arial" w:eastAsia="宋体" w:hAnsi="Arial"/>
          <w:b/>
          <w:sz w:val="22"/>
          <w:szCs w:val="22"/>
        </w:rPr>
        <w:t>10</w:t>
      </w:r>
      <w:r w:rsidR="00A26870">
        <w:rPr>
          <w:rFonts w:ascii="Arial" w:eastAsia="宋体" w:hAnsi="Arial"/>
          <w:b/>
          <w:sz w:val="22"/>
          <w:szCs w:val="22"/>
        </w:rPr>
        <w:t>7</w:t>
      </w:r>
      <w:r>
        <w:rPr>
          <w:rFonts w:ascii="Arial" w:eastAsia="宋体" w:hAnsi="Arial"/>
          <w:b/>
          <w:sz w:val="22"/>
          <w:szCs w:val="22"/>
        </w:rPr>
        <w:t>-e</w:t>
      </w:r>
      <w:r w:rsidRPr="00FA61AE">
        <w:rPr>
          <w:rFonts w:ascii="Arial" w:eastAsia="MS Mincho" w:hAnsi="Arial"/>
          <w:b/>
          <w:sz w:val="22"/>
          <w:szCs w:val="22"/>
          <w:lang w:eastAsia="ja-JP"/>
        </w:rPr>
        <w:tab/>
      </w:r>
      <w:r w:rsidR="000B2788" w:rsidRPr="00E958B9">
        <w:rPr>
          <w:rFonts w:ascii="Arial" w:eastAsia="宋体" w:hAnsi="Arial"/>
          <w:b/>
          <w:sz w:val="22"/>
          <w:szCs w:val="22"/>
        </w:rPr>
        <w:t>R1-2112089</w:t>
      </w:r>
    </w:p>
    <w:p w14:paraId="31117D78" w14:textId="77B984C1" w:rsidR="00382CE2" w:rsidRPr="00FA61AE" w:rsidRDefault="00382CE2" w:rsidP="00382CE2">
      <w:pPr>
        <w:tabs>
          <w:tab w:val="center" w:pos="4536"/>
          <w:tab w:val="right" w:pos="9072"/>
        </w:tabs>
        <w:rPr>
          <w:sz w:val="22"/>
          <w:szCs w:val="22"/>
        </w:rPr>
      </w:pPr>
      <w:r w:rsidRPr="00FA61AE">
        <w:rPr>
          <w:rFonts w:ascii="Arial" w:eastAsia="宋体" w:hAnsi="Arial"/>
          <w:b/>
          <w:sz w:val="22"/>
          <w:szCs w:val="22"/>
        </w:rPr>
        <w:t xml:space="preserve">e-Meeting, </w:t>
      </w:r>
      <w:r w:rsidR="00A26870" w:rsidRPr="00A26870">
        <w:rPr>
          <w:rFonts w:ascii="Arial" w:eastAsia="宋体" w:hAnsi="Arial"/>
          <w:b/>
          <w:sz w:val="22"/>
          <w:szCs w:val="22"/>
        </w:rPr>
        <w:t>November</w:t>
      </w:r>
      <w:r w:rsidRPr="00FA61AE">
        <w:rPr>
          <w:rFonts w:ascii="Arial" w:eastAsia="宋体" w:hAnsi="Arial"/>
          <w:b/>
          <w:sz w:val="22"/>
          <w:szCs w:val="22"/>
        </w:rPr>
        <w:t xml:space="preserve"> </w:t>
      </w:r>
      <w:r>
        <w:rPr>
          <w:rFonts w:ascii="Arial" w:eastAsia="宋体" w:hAnsi="Arial"/>
          <w:b/>
          <w:sz w:val="22"/>
          <w:szCs w:val="22"/>
        </w:rPr>
        <w:t>11</w:t>
      </w:r>
      <w:r w:rsidRPr="00FA61AE">
        <w:rPr>
          <w:rFonts w:ascii="Arial" w:eastAsia="宋体" w:hAnsi="Arial"/>
          <w:b/>
          <w:sz w:val="22"/>
          <w:szCs w:val="22"/>
        </w:rPr>
        <w:t xml:space="preserve">th – </w:t>
      </w:r>
      <w:r>
        <w:rPr>
          <w:rFonts w:ascii="Arial" w:eastAsia="宋体" w:hAnsi="Arial"/>
          <w:b/>
          <w:sz w:val="22"/>
          <w:szCs w:val="22"/>
        </w:rPr>
        <w:t>19</w:t>
      </w:r>
      <w:r w:rsidRPr="00FA61AE">
        <w:rPr>
          <w:rFonts w:ascii="Arial" w:eastAsia="宋体" w:hAnsi="Arial"/>
          <w:b/>
          <w:sz w:val="22"/>
          <w:szCs w:val="22"/>
        </w:rPr>
        <w:t>th, 2021</w:t>
      </w:r>
    </w:p>
    <w:p w14:paraId="4D689D51" w14:textId="1C360EB2"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p>
    <w:bookmarkEnd w:id="0"/>
    <w:p w14:paraId="41680584" w14:textId="5F9F905F"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8A15CE" w:rsidRPr="00FA61AE">
        <w:rPr>
          <w:rFonts w:eastAsia="MS Gothic"/>
          <w:noProof w:val="0"/>
          <w:sz w:val="22"/>
          <w:szCs w:val="22"/>
        </w:rPr>
        <w:t xml:space="preserve">Discussion on </w:t>
      </w:r>
      <w:r w:rsidR="00415EC8" w:rsidRPr="00FA61AE">
        <w:rPr>
          <w:rFonts w:eastAsia="MS Gothic"/>
          <w:noProof w:val="0"/>
          <w:sz w:val="22"/>
          <w:szCs w:val="22"/>
        </w:rPr>
        <w:t>multi-beam operation</w:t>
      </w:r>
    </w:p>
    <w:p w14:paraId="4EA871AB" w14:textId="15A417EA"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8A15CE" w:rsidRPr="00FA61AE">
        <w:rPr>
          <w:rFonts w:eastAsia="MS Gothic"/>
          <w:noProof w:val="0"/>
          <w:sz w:val="22"/>
          <w:szCs w:val="22"/>
        </w:rPr>
        <w:t>8</w:t>
      </w:r>
      <w:r w:rsidR="00437C54" w:rsidRPr="00FA61AE">
        <w:rPr>
          <w:rFonts w:eastAsia="MS Gothic"/>
          <w:noProof w:val="0"/>
          <w:sz w:val="22"/>
          <w:szCs w:val="22"/>
        </w:rPr>
        <w:t>.</w:t>
      </w:r>
      <w:r w:rsidR="008A15CE" w:rsidRPr="00FA61AE">
        <w:rPr>
          <w:rFonts w:eastAsia="MS Gothic"/>
          <w:noProof w:val="0"/>
          <w:sz w:val="22"/>
          <w:szCs w:val="22"/>
        </w:rPr>
        <w:t>1</w:t>
      </w:r>
      <w:r w:rsidR="00437C54" w:rsidRPr="00FA61AE">
        <w:rPr>
          <w:rFonts w:eastAsia="MS Gothic"/>
          <w:noProof w:val="0"/>
          <w:sz w:val="22"/>
          <w:szCs w:val="22"/>
        </w:rPr>
        <w:t>.</w:t>
      </w:r>
      <w:r w:rsidR="00415EC8" w:rsidRPr="00FA61AE">
        <w:rPr>
          <w:rFonts w:eastAsia="MS Gothic"/>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6476120F" w14:textId="017F1CC4" w:rsidR="009832B1" w:rsidRPr="00320100" w:rsidRDefault="009832B1" w:rsidP="009832B1">
      <w:pPr>
        <w:spacing w:beforeLines="50" w:before="120" w:afterLines="50" w:after="120"/>
        <w:jc w:val="both"/>
        <w:rPr>
          <w:rFonts w:eastAsiaTheme="minorEastAsia"/>
          <w:color w:val="000000"/>
        </w:rPr>
      </w:pPr>
      <w:r w:rsidRPr="00320100">
        <w:rPr>
          <w:rFonts w:eastAsiaTheme="minorEastAsia"/>
          <w:color w:val="000000"/>
        </w:rPr>
        <w:t>In this contribution, we discuss the beam-management-related enhancements.</w:t>
      </w:r>
    </w:p>
    <w:p w14:paraId="690113A0" w14:textId="178477E4" w:rsidR="00F2224D" w:rsidRDefault="009F5CAF" w:rsidP="00F2224D">
      <w:pPr>
        <w:pStyle w:val="10"/>
      </w:pPr>
      <w:r>
        <w:t>[Issue</w:t>
      </w:r>
      <w:r w:rsidR="00EE2F09">
        <w:t xml:space="preserve"> </w:t>
      </w:r>
      <w:r>
        <w:t xml:space="preserve">1] </w:t>
      </w:r>
      <w:r w:rsidR="002E1DC1">
        <w:t>Unified</w:t>
      </w:r>
      <w:r w:rsidR="00415EC8">
        <w:t xml:space="preserve"> </w:t>
      </w:r>
      <w:r>
        <w:t>TCI framework</w:t>
      </w:r>
      <w:r w:rsidR="00F2224D" w:rsidRPr="006A1D17">
        <w:t xml:space="preserve"> </w:t>
      </w:r>
    </w:p>
    <w:p w14:paraId="545CF9FD" w14:textId="2B32B7C1" w:rsidR="00D47442" w:rsidRDefault="007F75DA" w:rsidP="00996905">
      <w:pPr>
        <w:pStyle w:val="20"/>
        <w:numPr>
          <w:ilvl w:val="1"/>
          <w:numId w:val="6"/>
        </w:numPr>
        <w:spacing w:before="240" w:after="120"/>
      </w:pPr>
      <w:r>
        <w:rPr>
          <w:lang w:eastAsia="ja-JP"/>
        </w:rPr>
        <w:t>U</w:t>
      </w:r>
      <w:r w:rsidR="00D47442">
        <w:rPr>
          <w:lang w:eastAsia="ja-JP"/>
        </w:rPr>
        <w:t>nified TCI state in CA</w:t>
      </w:r>
    </w:p>
    <w:p w14:paraId="0DEF4890" w14:textId="62E93904" w:rsidR="00D47442" w:rsidRDefault="00D47442" w:rsidP="00D47442">
      <w:pPr>
        <w:spacing w:beforeLines="50" w:before="120" w:afterLines="50" w:after="120"/>
        <w:jc w:val="both"/>
        <w:rPr>
          <w:lang w:eastAsia="ja-JP"/>
        </w:rPr>
      </w:pPr>
      <w:r w:rsidRPr="007D4441">
        <w:rPr>
          <w:lang w:eastAsia="ja-JP"/>
        </w:rPr>
        <w:t>In R</w:t>
      </w:r>
      <w:r w:rsidR="007F75DA">
        <w:rPr>
          <w:lang w:eastAsia="ja-JP"/>
        </w:rPr>
        <w:t>AN1#10</w:t>
      </w:r>
      <w:r w:rsidR="004B4F41">
        <w:rPr>
          <w:lang w:eastAsia="ja-JP"/>
        </w:rPr>
        <w:t>6</w:t>
      </w:r>
      <w:r w:rsidR="007F75DA">
        <w:rPr>
          <w:lang w:eastAsia="ja-JP"/>
        </w:rPr>
        <w:t xml:space="preserve">e, following </w:t>
      </w:r>
      <w:r w:rsidR="004B4F41">
        <w:rPr>
          <w:lang w:eastAsia="ja-JP"/>
        </w:rPr>
        <w:t>agreement</w:t>
      </w:r>
      <w:r w:rsidR="007F75DA">
        <w:rPr>
          <w:lang w:eastAsia="ja-JP"/>
        </w:rPr>
        <w:t xml:space="preserve"> was made.</w:t>
      </w:r>
    </w:p>
    <w:tbl>
      <w:tblPr>
        <w:tblStyle w:val="af3"/>
        <w:tblW w:w="0" w:type="auto"/>
        <w:tblLook w:val="04A0" w:firstRow="1" w:lastRow="0" w:firstColumn="1" w:lastColumn="0" w:noHBand="0" w:noVBand="1"/>
      </w:tblPr>
      <w:tblGrid>
        <w:gridCol w:w="9962"/>
      </w:tblGrid>
      <w:tr w:rsidR="00D47442" w14:paraId="2B8B6FDD" w14:textId="77777777" w:rsidTr="00490B30">
        <w:tc>
          <w:tcPr>
            <w:tcW w:w="9962" w:type="dxa"/>
          </w:tcPr>
          <w:p w14:paraId="3D16F11B" w14:textId="77777777" w:rsidR="004B4F41" w:rsidRPr="00FB57D5" w:rsidRDefault="004B4F41" w:rsidP="004B4F41">
            <w:pPr>
              <w:snapToGrid w:val="0"/>
              <w:spacing w:before="0" w:after="0"/>
              <w:jc w:val="both"/>
              <w:rPr>
                <w:highlight w:val="green"/>
              </w:rPr>
            </w:pPr>
            <w:r w:rsidRPr="00FB57D5">
              <w:rPr>
                <w:b/>
                <w:highlight w:val="green"/>
              </w:rPr>
              <w:t>Agreement</w:t>
            </w:r>
          </w:p>
          <w:p w14:paraId="342C6EC1" w14:textId="77777777" w:rsidR="004B4F41" w:rsidRPr="00012D37" w:rsidRDefault="004B4F41" w:rsidP="004B4F41">
            <w:pPr>
              <w:snapToGrid w:val="0"/>
              <w:spacing w:before="0" w:after="0"/>
              <w:jc w:val="both"/>
              <w:rPr>
                <w:rFonts w:eastAsia="Times New Roman"/>
              </w:rPr>
            </w:pPr>
            <w:r w:rsidRPr="00A245B9">
              <w:rPr>
                <w:rFonts w:eastAsia="Times New Roman"/>
              </w:rPr>
              <w:t>On Rel.17 unified TCI framework,</w:t>
            </w:r>
            <w:r w:rsidRPr="00A245B9">
              <w:rPr>
                <w:lang w:eastAsia="ja-JP"/>
              </w:rPr>
              <w:t xml:space="preserve"> </w:t>
            </w:r>
            <w:r>
              <w:rPr>
                <w:lang w:eastAsia="ja-JP"/>
              </w:rPr>
              <w:t xml:space="preserve">confirm the following working assumption as an agreement with a minor refinement highlighted in </w:t>
            </w:r>
            <w:r w:rsidRPr="009A32EF">
              <w:rPr>
                <w:color w:val="FF0000"/>
                <w:lang w:eastAsia="ja-JP"/>
              </w:rPr>
              <w:t>red</w:t>
            </w:r>
            <w:r>
              <w:rPr>
                <w:lang w:eastAsia="ja-JP"/>
              </w:rPr>
              <w:t xml:space="preserve"> </w:t>
            </w:r>
          </w:p>
          <w:p w14:paraId="27A1A2B4" w14:textId="77777777" w:rsidR="004B4F41" w:rsidRPr="00B60550" w:rsidRDefault="004B4F41" w:rsidP="004B4F41">
            <w:pPr>
              <w:snapToGrid w:val="0"/>
              <w:spacing w:before="0" w:after="0"/>
              <w:rPr>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7EEB9CE4" w14:textId="77777777" w:rsidR="004B4F41" w:rsidRPr="00B60550" w:rsidRDefault="004B4F41" w:rsidP="006550EE">
            <w:pPr>
              <w:numPr>
                <w:ilvl w:val="0"/>
                <w:numId w:val="74"/>
              </w:numPr>
              <w:snapToGrid w:val="0"/>
              <w:spacing w:before="0" w:after="0"/>
              <w:jc w:val="both"/>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2FEEDE4D" w14:textId="77777777" w:rsidR="004B4F41" w:rsidRPr="00B60550" w:rsidRDefault="004B4F41" w:rsidP="006550EE">
            <w:pPr>
              <w:numPr>
                <w:ilvl w:val="1"/>
                <w:numId w:val="69"/>
              </w:numPr>
              <w:snapToGrid w:val="0"/>
              <w:spacing w:before="0" w:after="0"/>
              <w:jc w:val="both"/>
              <w:rPr>
                <w:rFonts w:eastAsia="Malgun Gothic"/>
              </w:rPr>
            </w:pPr>
            <w:r w:rsidRPr="00B60550">
              <w:t xml:space="preserve">Note: Such </w:t>
            </w:r>
            <w:r w:rsidRPr="00B60550">
              <w:rPr>
                <w:rFonts w:eastAsia="Malgun Gothic"/>
              </w:rPr>
              <w:t>RRC-configured</w:t>
            </w:r>
            <w:r w:rsidRPr="00B60550">
              <w:t xml:space="preserve"> TCI state pool(s) configuration doesn’t imply that separate DL/UL TCI state pool is excluded or supported</w:t>
            </w:r>
          </w:p>
          <w:p w14:paraId="79D2F308" w14:textId="77777777" w:rsidR="004B4F41" w:rsidRPr="00B60550" w:rsidRDefault="004B4F41" w:rsidP="006550EE">
            <w:pPr>
              <w:numPr>
                <w:ilvl w:val="0"/>
                <w:numId w:val="74"/>
              </w:numPr>
              <w:snapToGrid w:val="0"/>
              <w:spacing w:before="0" w:after="0"/>
              <w:jc w:val="both"/>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2CC2698D" w14:textId="77777777" w:rsidR="004B4F41" w:rsidRPr="00B60550" w:rsidRDefault="004B4F41" w:rsidP="006550EE">
            <w:pPr>
              <w:numPr>
                <w:ilvl w:val="1"/>
                <w:numId w:val="69"/>
              </w:numPr>
              <w:snapToGrid w:val="0"/>
              <w:spacing w:before="0" w:after="0"/>
              <w:jc w:val="both"/>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39581293" w14:textId="77777777" w:rsidR="004B4F41" w:rsidRPr="00B60550" w:rsidRDefault="004B4F41" w:rsidP="006550EE">
            <w:pPr>
              <w:numPr>
                <w:ilvl w:val="1"/>
                <w:numId w:val="69"/>
              </w:numPr>
              <w:snapToGrid w:val="0"/>
              <w:spacing w:before="0" w:after="0"/>
              <w:jc w:val="both"/>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02CD6EC4" w14:textId="77777777" w:rsidR="004B4F41" w:rsidRPr="00B60550" w:rsidRDefault="004B4F41" w:rsidP="006550EE">
            <w:pPr>
              <w:numPr>
                <w:ilvl w:val="0"/>
                <w:numId w:val="74"/>
              </w:numPr>
              <w:snapToGrid w:val="0"/>
              <w:spacing w:before="0" w:after="0"/>
              <w:jc w:val="both"/>
              <w:rPr>
                <w:rFonts w:eastAsia="Malgun Gothic"/>
              </w:rPr>
            </w:pPr>
            <w:r w:rsidRPr="00B60550">
              <w:t>When the BWP/CC ID (</w:t>
            </w:r>
            <w:proofErr w:type="gramStart"/>
            <w:r w:rsidRPr="00012D37">
              <w:rPr>
                <w:color w:val="FF0000"/>
              </w:rPr>
              <w:t>i.e.</w:t>
            </w:r>
            <w:proofErr w:type="gramEnd"/>
            <w:r w:rsidRPr="00012D37">
              <w:rPr>
                <w:color w:val="FF0000"/>
              </w:rPr>
              <w:t xml:space="preserve"> </w:t>
            </w:r>
            <w:proofErr w:type="spellStart"/>
            <w:r w:rsidRPr="00012D37">
              <w:rPr>
                <w:i/>
                <w:color w:val="FF0000"/>
              </w:rPr>
              <w:t>bwp</w:t>
            </w:r>
            <w:proofErr w:type="spellEnd"/>
            <w:r w:rsidRPr="00012D37">
              <w:rPr>
                <w:i/>
                <w:color w:val="FF0000"/>
              </w:rPr>
              <w:t>-Id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1E1F151F" w14:textId="77777777" w:rsidR="004B4F41" w:rsidRPr="00B60550" w:rsidRDefault="004B4F41" w:rsidP="006550EE">
            <w:pPr>
              <w:numPr>
                <w:ilvl w:val="0"/>
                <w:numId w:val="74"/>
              </w:numPr>
              <w:snapToGrid w:val="0"/>
              <w:spacing w:before="0" w:after="0"/>
              <w:jc w:val="both"/>
              <w:rPr>
                <w:rFonts w:eastAsia="Malgun Gothic"/>
              </w:rPr>
            </w:pPr>
            <w:r w:rsidRPr="00B60550">
              <w:rPr>
                <w:rFonts w:eastAsia="Malgun Gothic"/>
              </w:rPr>
              <w:t>Introduce a UE capability to report maximum number of TCI state pools it can support across BWPs and CCs in a band, and the candidate value at least includes 1</w:t>
            </w:r>
          </w:p>
          <w:p w14:paraId="2979F76B" w14:textId="77777777" w:rsidR="004B4F41" w:rsidRDefault="004B4F41" w:rsidP="006550EE">
            <w:pPr>
              <w:numPr>
                <w:ilvl w:val="0"/>
                <w:numId w:val="74"/>
              </w:numPr>
              <w:snapToGrid w:val="0"/>
              <w:spacing w:before="0" w:after="0"/>
              <w:jc w:val="both"/>
              <w:rPr>
                <w:rFonts w:eastAsia="Malgun Gothic"/>
              </w:rPr>
            </w:pPr>
            <w:r w:rsidRPr="00B60550">
              <w:rPr>
                <w:rFonts w:eastAsia="Malgun Gothic"/>
              </w:rPr>
              <w:t>FFS: Introduce a UE capability to report maximum number of configured TCI states that it can support across BWPs and CCs in a band</w:t>
            </w:r>
          </w:p>
          <w:p w14:paraId="542BB354" w14:textId="38062827" w:rsidR="00D47442" w:rsidRPr="004B4F41" w:rsidRDefault="004B4F41" w:rsidP="006550EE">
            <w:pPr>
              <w:numPr>
                <w:ilvl w:val="0"/>
                <w:numId w:val="74"/>
              </w:numPr>
              <w:snapToGrid w:val="0"/>
              <w:spacing w:before="0" w:after="0"/>
              <w:jc w:val="both"/>
              <w:rPr>
                <w:rFonts w:eastAsia="Malgun Gothic"/>
              </w:rPr>
            </w:pPr>
            <w:r w:rsidRPr="00B60550">
              <w:rPr>
                <w:rFonts w:eastAsia="Malgun Gothic"/>
              </w:rPr>
              <w:t>FFS: How to define reference BWP/CC</w:t>
            </w:r>
          </w:p>
        </w:tc>
      </w:tr>
    </w:tbl>
    <w:p w14:paraId="434DB12A" w14:textId="77777777" w:rsidR="00666590" w:rsidRDefault="004B4F41" w:rsidP="00666590">
      <w:pPr>
        <w:spacing w:beforeLines="50" w:before="120" w:afterLines="50" w:after="120"/>
        <w:jc w:val="both"/>
        <w:rPr>
          <w:rFonts w:eastAsia="MS Mincho"/>
          <w:lang w:eastAsia="ja-JP"/>
        </w:rPr>
      </w:pPr>
      <w:r>
        <w:rPr>
          <w:rFonts w:eastAsia="MS Mincho" w:hint="eastAsia"/>
          <w:lang w:eastAsia="ja-JP"/>
        </w:rPr>
        <w:t xml:space="preserve">In the agreement, </w:t>
      </w:r>
      <w:r>
        <w:rPr>
          <w:rFonts w:eastAsia="MS Mincho"/>
          <w:lang w:eastAsia="ja-JP"/>
        </w:rPr>
        <w:t xml:space="preserve">there is one </w:t>
      </w:r>
      <w:proofErr w:type="gramStart"/>
      <w:r>
        <w:rPr>
          <w:rFonts w:eastAsia="MS Mincho"/>
          <w:lang w:eastAsia="ja-JP"/>
        </w:rPr>
        <w:t>[ ]</w:t>
      </w:r>
      <w:proofErr w:type="gramEnd"/>
      <w:r>
        <w:rPr>
          <w:rFonts w:eastAsia="MS Mincho"/>
          <w:lang w:eastAsia="ja-JP"/>
        </w:rPr>
        <w:t xml:space="preserve"> of “</w:t>
      </w:r>
      <w:r w:rsidRPr="00506818">
        <w:rPr>
          <w:rFonts w:eastAsia="Malgun Gothic"/>
          <w:i/>
        </w:rPr>
        <w:t>a set of [configured] CCs/BWPs</w:t>
      </w:r>
      <w:r>
        <w:rPr>
          <w:rFonts w:eastAsia="MS Mincho"/>
          <w:lang w:eastAsia="ja-JP"/>
        </w:rPr>
        <w:t xml:space="preserve">”. One simple option is to remove </w:t>
      </w:r>
      <w:proofErr w:type="gramStart"/>
      <w:r>
        <w:rPr>
          <w:rFonts w:eastAsia="MS Mincho"/>
          <w:lang w:eastAsia="ja-JP"/>
        </w:rPr>
        <w:t>[ ]</w:t>
      </w:r>
      <w:proofErr w:type="gramEnd"/>
      <w:r>
        <w:rPr>
          <w:rFonts w:eastAsia="MS Mincho"/>
          <w:lang w:eastAsia="ja-JP"/>
        </w:rPr>
        <w:t>, which means the list of CCs/BWPs is RRC-configured. Another option is to remove [configured], however, it makes confusion how to derive the set of CCs/BWPs (</w:t>
      </w:r>
      <w:proofErr w:type="gramStart"/>
      <w:r>
        <w:rPr>
          <w:rFonts w:eastAsia="MS Mincho"/>
          <w:lang w:eastAsia="ja-JP"/>
        </w:rPr>
        <w:t>e.g.</w:t>
      </w:r>
      <w:proofErr w:type="gramEnd"/>
      <w:r>
        <w:rPr>
          <w:rFonts w:eastAsia="MS Mincho"/>
          <w:lang w:eastAsia="ja-JP"/>
        </w:rPr>
        <w:t xml:space="preserve"> all CCs/BWPs</w:t>
      </w:r>
      <w:r w:rsidR="00506818" w:rsidRPr="00506818">
        <w:rPr>
          <w:rFonts w:eastAsia="MS Mincho"/>
          <w:lang w:eastAsia="ja-JP"/>
        </w:rPr>
        <w:t xml:space="preserve"> </w:t>
      </w:r>
      <w:r w:rsidR="00506818">
        <w:rPr>
          <w:rFonts w:eastAsia="MS Mincho"/>
          <w:lang w:eastAsia="ja-JP"/>
        </w:rPr>
        <w:t>in the same frequency band</w:t>
      </w:r>
      <w:r>
        <w:rPr>
          <w:rFonts w:eastAsia="MS Mincho"/>
          <w:lang w:eastAsia="ja-JP"/>
        </w:rPr>
        <w:t xml:space="preserve"> is assumed as the set of CCs/BWPs). We believe</w:t>
      </w:r>
      <w:r w:rsidR="00506818">
        <w:rPr>
          <w:rFonts w:eastAsia="MS Mincho"/>
          <w:lang w:eastAsia="ja-JP"/>
        </w:rPr>
        <w:t xml:space="preserve"> former</w:t>
      </w:r>
      <w:r>
        <w:rPr>
          <w:rFonts w:eastAsia="MS Mincho"/>
          <w:lang w:eastAsia="ja-JP"/>
        </w:rPr>
        <w:t xml:space="preserve"> is </w:t>
      </w:r>
      <w:r w:rsidR="00E53FE1">
        <w:rPr>
          <w:rFonts w:eastAsia="MS Mincho"/>
          <w:lang w:eastAsia="ja-JP"/>
        </w:rPr>
        <w:t>simple</w:t>
      </w:r>
      <w:r w:rsidR="00506818">
        <w:rPr>
          <w:rFonts w:eastAsia="MS Mincho"/>
          <w:lang w:eastAsia="ja-JP"/>
        </w:rPr>
        <w:t>r</w:t>
      </w:r>
      <w:r w:rsidR="00E53FE1">
        <w:rPr>
          <w:rFonts w:eastAsia="MS Mincho"/>
          <w:lang w:eastAsia="ja-JP"/>
        </w:rPr>
        <w:t xml:space="preserve"> and </w:t>
      </w:r>
      <w:r w:rsidR="00506818">
        <w:rPr>
          <w:rFonts w:eastAsia="MS Mincho"/>
          <w:lang w:eastAsia="ja-JP"/>
        </w:rPr>
        <w:t xml:space="preserve">more </w:t>
      </w:r>
      <w:r>
        <w:rPr>
          <w:rFonts w:eastAsia="MS Mincho"/>
          <w:lang w:eastAsia="ja-JP"/>
        </w:rPr>
        <w:t xml:space="preserve">flexible to </w:t>
      </w:r>
      <w:r w:rsidR="00E53FE1">
        <w:rPr>
          <w:rFonts w:eastAsia="MS Mincho"/>
          <w:lang w:eastAsia="ja-JP"/>
        </w:rPr>
        <w:t xml:space="preserve">configure the list of CCs/BWPs. </w:t>
      </w:r>
    </w:p>
    <w:p w14:paraId="1E8DF67E" w14:textId="6C6A4108" w:rsidR="00E53FE1" w:rsidRPr="00FD2107" w:rsidRDefault="00E53FE1" w:rsidP="0066659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5F2BED40" w14:textId="6ABD20A8" w:rsidR="00E53FE1" w:rsidRDefault="00E53FE1" w:rsidP="00E53FE1">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the agreement of unified TCI framework in CA in RAN1#106e</w:t>
      </w:r>
      <w:r w:rsidR="0093630F">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 xml:space="preserve"> </w:t>
      </w:r>
    </w:p>
    <w:p w14:paraId="4735F798" w14:textId="50F57F8B" w:rsidR="00E53FE1" w:rsidRDefault="0093630F" w:rsidP="00E53FE1">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R</w:t>
      </w:r>
      <w:r w:rsidR="00E53FE1">
        <w:rPr>
          <w:rFonts w:ascii="Times New Roman" w:eastAsia="MS Mincho" w:hAnsi="Times New Roman" w:cs="Times New Roman"/>
          <w:b/>
          <w:i/>
          <w:iCs/>
          <w:color w:val="000000" w:themeColor="text1"/>
          <w:lang w:eastAsia="ja-JP"/>
        </w:rPr>
        <w:t xml:space="preserve">emove </w:t>
      </w:r>
      <w:proofErr w:type="gramStart"/>
      <w:r w:rsidR="00E53FE1" w:rsidRPr="00E53FE1">
        <w:rPr>
          <w:rFonts w:ascii="Times New Roman" w:eastAsia="MS Mincho" w:hAnsi="Times New Roman" w:cs="Times New Roman"/>
          <w:b/>
          <w:i/>
          <w:iCs/>
          <w:color w:val="000000" w:themeColor="text1"/>
          <w:lang w:eastAsia="ja-JP"/>
        </w:rPr>
        <w:t>[ ]</w:t>
      </w:r>
      <w:proofErr w:type="gramEnd"/>
      <w:r w:rsidR="00E53FE1" w:rsidRPr="00E53FE1">
        <w:rPr>
          <w:rFonts w:ascii="Times New Roman" w:eastAsia="MS Mincho" w:hAnsi="Times New Roman" w:cs="Times New Roman"/>
          <w:b/>
          <w:i/>
          <w:iCs/>
          <w:color w:val="000000" w:themeColor="text1"/>
          <w:lang w:eastAsia="ja-JP"/>
        </w:rPr>
        <w:t xml:space="preserve"> of “a set of [configured] CCs/BWPs”</w:t>
      </w:r>
      <w:r w:rsidR="00E53FE1">
        <w:rPr>
          <w:rFonts w:ascii="Times New Roman" w:eastAsia="MS Mincho" w:hAnsi="Times New Roman" w:cs="Times New Roman"/>
          <w:b/>
          <w:i/>
          <w:iCs/>
          <w:color w:val="000000" w:themeColor="text1"/>
          <w:lang w:eastAsia="ja-JP"/>
        </w:rPr>
        <w:t xml:space="preserve">, which means </w:t>
      </w:r>
      <w:r w:rsidR="00506818">
        <w:rPr>
          <w:rFonts w:ascii="Times New Roman" w:eastAsia="MS Mincho" w:hAnsi="Times New Roman" w:cs="Times New Roman"/>
          <w:b/>
          <w:i/>
          <w:iCs/>
          <w:color w:val="000000" w:themeColor="text1"/>
          <w:lang w:eastAsia="ja-JP"/>
        </w:rPr>
        <w:t>a</w:t>
      </w:r>
      <w:r w:rsidR="00E53FE1" w:rsidRPr="00E53FE1">
        <w:rPr>
          <w:rFonts w:ascii="Times New Roman" w:eastAsia="MS Mincho" w:hAnsi="Times New Roman" w:cs="Times New Roman"/>
          <w:b/>
          <w:i/>
          <w:iCs/>
          <w:color w:val="000000" w:themeColor="text1"/>
          <w:lang w:eastAsia="ja-JP"/>
        </w:rPr>
        <w:t xml:space="preserve"> list of CCs/BWPs is RRC-configured</w:t>
      </w:r>
      <w:r w:rsidR="00E53FE1">
        <w:rPr>
          <w:rFonts w:ascii="Times New Roman" w:eastAsia="MS Mincho" w:hAnsi="Times New Roman" w:cs="Times New Roman"/>
          <w:b/>
          <w:i/>
          <w:iCs/>
          <w:color w:val="000000" w:themeColor="text1"/>
          <w:lang w:eastAsia="ja-JP"/>
        </w:rPr>
        <w:t>.</w:t>
      </w:r>
    </w:p>
    <w:p w14:paraId="40C92C0C" w14:textId="77F13292" w:rsidR="004B4F41" w:rsidRDefault="004B4F41" w:rsidP="00D47442">
      <w:pPr>
        <w:spacing w:beforeLines="50" w:before="120" w:afterLines="50" w:after="120"/>
        <w:jc w:val="both"/>
        <w:rPr>
          <w:rFonts w:eastAsia="MS Mincho"/>
          <w:lang w:eastAsia="ja-JP"/>
        </w:rPr>
      </w:pPr>
    </w:p>
    <w:p w14:paraId="0DF5E0F5" w14:textId="71EC227F" w:rsidR="005273DA" w:rsidRDefault="0084427C" w:rsidP="00D47442">
      <w:pPr>
        <w:spacing w:beforeLines="50" w:before="120" w:afterLines="50" w:after="120"/>
        <w:jc w:val="both"/>
        <w:rPr>
          <w:rFonts w:eastAsia="MS Mincho"/>
          <w:lang w:eastAsia="ja-JP"/>
        </w:rPr>
      </w:pPr>
      <w:r>
        <w:rPr>
          <w:rFonts w:eastAsia="MS Mincho" w:hint="eastAsia"/>
          <w:lang w:eastAsia="ja-JP"/>
        </w:rPr>
        <w:t xml:space="preserve">In RAN1#105e, </w:t>
      </w:r>
      <w:r>
        <w:rPr>
          <w:rFonts w:eastAsia="MS Mincho"/>
          <w:lang w:eastAsia="ja-JP"/>
        </w:rPr>
        <w:t>it was agreed that PL-RS is associated</w:t>
      </w:r>
      <w:r w:rsidR="0025396B">
        <w:rPr>
          <w:rFonts w:eastAsia="MS Mincho"/>
          <w:lang w:eastAsia="ja-JP"/>
        </w:rPr>
        <w:t>/included-in</w:t>
      </w:r>
      <w:r>
        <w:rPr>
          <w:rFonts w:eastAsia="MS Mincho"/>
          <w:lang w:eastAsia="ja-JP"/>
        </w:rPr>
        <w:t xml:space="preserve"> </w:t>
      </w:r>
      <w:r w:rsidR="0025396B">
        <w:rPr>
          <w:rFonts w:eastAsia="MS Mincho"/>
          <w:lang w:eastAsia="ja-JP"/>
        </w:rPr>
        <w:t>UL/joint</w:t>
      </w:r>
      <w:r>
        <w:rPr>
          <w:rFonts w:eastAsia="MS Mincho"/>
          <w:lang w:eastAsia="ja-JP"/>
        </w:rPr>
        <w:t xml:space="preserve"> TCI state.</w:t>
      </w:r>
      <w:r w:rsidR="0025396B">
        <w:rPr>
          <w:rFonts w:eastAsia="MS Mincho"/>
          <w:lang w:eastAsia="ja-JP"/>
        </w:rPr>
        <w:t xml:space="preserve"> Since TCI state pool</w:t>
      </w:r>
      <w:r w:rsidR="005273DA">
        <w:rPr>
          <w:rFonts w:eastAsia="MS Mincho"/>
          <w:lang w:eastAsia="ja-JP"/>
        </w:rPr>
        <w:t xml:space="preserve"> can be CC-common and CC-specific, how to indicate PL-RS on each CC should be discussed. In Rel.15/16, PL-RS is configured per BWP in a CC, PL-RS for PDSCH/PUCCH/SRS</w:t>
      </w:r>
      <w:r w:rsidR="0025396B">
        <w:rPr>
          <w:rFonts w:eastAsia="MS Mincho"/>
          <w:lang w:eastAsia="ja-JP"/>
        </w:rPr>
        <w:t xml:space="preserve"> is</w:t>
      </w:r>
      <w:r w:rsidR="005273DA">
        <w:rPr>
          <w:rFonts w:eastAsia="MS Mincho"/>
          <w:lang w:eastAsia="ja-JP"/>
        </w:rPr>
        <w:t xml:space="preserve"> on the same BWP/CC as PDSCH/PUCCH/SRS. However, for CC-common </w:t>
      </w:r>
      <w:r w:rsidR="005273DA">
        <w:rPr>
          <w:rFonts w:eastAsia="MS Mincho"/>
          <w:lang w:eastAsia="ja-JP"/>
        </w:rPr>
        <w:lastRenderedPageBreak/>
        <w:t xml:space="preserve">TCI state pool, TCI state list for some BWPs/CCs is absent, as in figure 2-1, how to derive the PL-RS on each CC for CC-common TCI state pool should be discussed. </w:t>
      </w:r>
    </w:p>
    <w:p w14:paraId="73803933" w14:textId="03675668" w:rsidR="005273DA" w:rsidRPr="00FD2107" w:rsidRDefault="005273DA" w:rsidP="005273DA">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191F58AF" w14:textId="39396FC2" w:rsidR="005273DA" w:rsidRDefault="005273DA" w:rsidP="005273DA">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CC-common TCI state pool in unified TCI framework in CA, specify how to derive </w:t>
      </w:r>
      <w:r w:rsidRPr="005273DA">
        <w:rPr>
          <w:rFonts w:ascii="Times New Roman" w:eastAsia="MS Mincho" w:hAnsi="Times New Roman" w:cs="Times New Roman"/>
          <w:b/>
          <w:i/>
          <w:iCs/>
          <w:color w:val="000000" w:themeColor="text1"/>
          <w:lang w:eastAsia="ja-JP"/>
        </w:rPr>
        <w:t>PL-RS for PDSCH/PUCCH/SRS</w:t>
      </w:r>
      <w:r>
        <w:rPr>
          <w:rFonts w:ascii="Times New Roman" w:eastAsia="MS Mincho" w:hAnsi="Times New Roman" w:cs="Times New Roman"/>
          <w:b/>
          <w:i/>
          <w:iCs/>
          <w:color w:val="000000" w:themeColor="text1"/>
          <w:lang w:eastAsia="ja-JP"/>
        </w:rPr>
        <w:t xml:space="preserve"> on each BWP/CC.</w:t>
      </w:r>
    </w:p>
    <w:p w14:paraId="01EC7FAE" w14:textId="752AD4B4" w:rsidR="00CD091F" w:rsidRDefault="00CD091F" w:rsidP="00CD091F">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When </w:t>
      </w:r>
      <w:r w:rsidRPr="00CD091F">
        <w:rPr>
          <w:rFonts w:ascii="Times New Roman" w:eastAsia="MS Mincho" w:hAnsi="Times New Roman" w:cs="Times New Roman"/>
          <w:b/>
          <w:i/>
          <w:iCs/>
          <w:color w:val="000000" w:themeColor="text1"/>
          <w:lang w:eastAsia="ja-JP"/>
        </w:rPr>
        <w:t xml:space="preserve">RRC-configured TCI state pool(s) </w:t>
      </w:r>
      <w:r>
        <w:rPr>
          <w:rFonts w:ascii="Times New Roman" w:eastAsia="MS Mincho" w:hAnsi="Times New Roman" w:cs="Times New Roman"/>
          <w:b/>
          <w:i/>
          <w:iCs/>
          <w:color w:val="000000" w:themeColor="text1"/>
          <w:lang w:eastAsia="ja-JP"/>
        </w:rPr>
        <w:t xml:space="preserve">is </w:t>
      </w:r>
      <w:r w:rsidRPr="00CD091F">
        <w:rPr>
          <w:rFonts w:ascii="Times New Roman" w:eastAsia="MS Mincho" w:hAnsi="Times New Roman" w:cs="Times New Roman"/>
          <w:b/>
          <w:i/>
          <w:iCs/>
          <w:color w:val="000000" w:themeColor="text1"/>
          <w:lang w:eastAsia="ja-JP"/>
        </w:rPr>
        <w:t>absent in the PDSCH configuration (PDSCH-Config) for each BWP/CC, and replaced with a reference to RRC-configured TCI state pool(s) in a reference BWP/CC</w:t>
      </w:r>
      <w:r w:rsidR="00506818">
        <w:rPr>
          <w:rFonts w:ascii="Times New Roman" w:eastAsia="MS Mincho" w:hAnsi="Times New Roman" w:cs="Times New Roman"/>
          <w:b/>
          <w:i/>
          <w:iCs/>
          <w:color w:val="000000" w:themeColor="text1"/>
          <w:lang w:eastAsia="ja-JP"/>
        </w:rPr>
        <w:t>:</w:t>
      </w:r>
    </w:p>
    <w:p w14:paraId="24B8FCAC" w14:textId="072EFC19" w:rsidR="004C09E5" w:rsidRDefault="00CD091F" w:rsidP="00CD091F">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Alt.1: PL-RS </w:t>
      </w:r>
      <w:r w:rsidRPr="00CD091F">
        <w:rPr>
          <w:rFonts w:ascii="Times New Roman" w:eastAsia="MS Mincho" w:hAnsi="Times New Roman" w:cs="Times New Roman"/>
          <w:b/>
          <w:i/>
          <w:iCs/>
          <w:color w:val="000000" w:themeColor="text1"/>
          <w:lang w:eastAsia="ja-JP"/>
        </w:rPr>
        <w:t>associated/included-in UL/joint TCI state</w:t>
      </w:r>
      <w:r>
        <w:rPr>
          <w:rFonts w:ascii="Times New Roman" w:eastAsia="MS Mincho" w:hAnsi="Times New Roman" w:cs="Times New Roman"/>
          <w:b/>
          <w:i/>
          <w:iCs/>
          <w:color w:val="000000" w:themeColor="text1"/>
          <w:lang w:eastAsia="ja-JP"/>
        </w:rPr>
        <w:t xml:space="preserve"> in a reference BWP/CC is used for </w:t>
      </w:r>
      <w:r w:rsidR="004C09E5">
        <w:rPr>
          <w:rFonts w:ascii="Times New Roman" w:eastAsia="MS Mincho" w:hAnsi="Times New Roman" w:cs="Times New Roman"/>
          <w:b/>
          <w:i/>
          <w:iCs/>
          <w:color w:val="000000" w:themeColor="text1"/>
          <w:lang w:eastAsia="ja-JP"/>
        </w:rPr>
        <w:t>PL calculation for the set of configured BWPs/CCs.</w:t>
      </w:r>
    </w:p>
    <w:p w14:paraId="308A048E" w14:textId="60CFEB4B" w:rsidR="00506818" w:rsidRDefault="00506818" w:rsidP="00506818">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Note: BWP/CC of PL-RS can be different from BWP/CC of the target PUSCH/PUCCH/SRS.</w:t>
      </w:r>
    </w:p>
    <w:p w14:paraId="08400F58" w14:textId="23828586" w:rsidR="004C09E5" w:rsidRDefault="004C09E5" w:rsidP="004C09E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Alt.2: PL-RS </w:t>
      </w:r>
      <w:r w:rsidRPr="00CD091F">
        <w:rPr>
          <w:rFonts w:ascii="Times New Roman" w:eastAsia="MS Mincho" w:hAnsi="Times New Roman" w:cs="Times New Roman"/>
          <w:b/>
          <w:i/>
          <w:iCs/>
          <w:color w:val="000000" w:themeColor="text1"/>
          <w:lang w:eastAsia="ja-JP"/>
        </w:rPr>
        <w:t xml:space="preserve">associated/included-in </w:t>
      </w:r>
      <w:r>
        <w:rPr>
          <w:rFonts w:ascii="Times New Roman" w:eastAsia="MS Mincho" w:hAnsi="Times New Roman" w:cs="Times New Roman"/>
          <w:b/>
          <w:i/>
          <w:iCs/>
          <w:color w:val="000000" w:themeColor="text1"/>
          <w:lang w:eastAsia="ja-JP"/>
        </w:rPr>
        <w:t>CC-specific QCL type A/D RS on each BWP/CC is used for PL calculation for each BWP/CC in the set of configured BWPs/CCs.</w:t>
      </w:r>
    </w:p>
    <w:p w14:paraId="61492105" w14:textId="12E20BE3" w:rsidR="00506818" w:rsidRPr="00506818" w:rsidRDefault="00506818" w:rsidP="00506818">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Note: BWP/CC of PL-RS is the same as BWP/CC of the target PUSCH/PUCCH/SRS.</w:t>
      </w:r>
    </w:p>
    <w:p w14:paraId="4D6ED853" w14:textId="77777777" w:rsidR="0025396B" w:rsidRPr="005273DA" w:rsidRDefault="0025396B" w:rsidP="00D47442">
      <w:pPr>
        <w:spacing w:beforeLines="50" w:before="120" w:afterLines="50" w:after="120"/>
        <w:jc w:val="both"/>
        <w:rPr>
          <w:rFonts w:eastAsia="MS Mincho"/>
          <w:lang w:eastAsia="ja-JP"/>
        </w:rPr>
      </w:pPr>
    </w:p>
    <w:p w14:paraId="6891A7AF" w14:textId="3E614A51" w:rsidR="00785B64" w:rsidRDefault="00785B64" w:rsidP="00492325">
      <w:pPr>
        <w:spacing w:beforeLines="50" w:before="120" w:afterLines="50" w:after="120"/>
        <w:jc w:val="center"/>
        <w:rPr>
          <w:rFonts w:eastAsia="MS Mincho"/>
          <w:lang w:eastAsia="ja-JP"/>
        </w:rPr>
      </w:pPr>
      <w:r w:rsidRPr="00147685">
        <w:rPr>
          <w:rFonts w:eastAsia="Yu Mincho"/>
          <w:noProof/>
          <w:lang w:eastAsia="ja-JP"/>
        </w:rPr>
        <w:drawing>
          <wp:inline distT="0" distB="0" distL="0" distR="0" wp14:anchorId="36DAC4DC" wp14:editId="1E44C6C2">
            <wp:extent cx="6120765" cy="1405672"/>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6936"/>
                    <a:stretch/>
                  </pic:blipFill>
                  <pic:spPr bwMode="auto">
                    <a:xfrm>
                      <a:off x="0" y="0"/>
                      <a:ext cx="6120765" cy="1405672"/>
                    </a:xfrm>
                    <a:prstGeom prst="rect">
                      <a:avLst/>
                    </a:prstGeom>
                    <a:noFill/>
                    <a:ln>
                      <a:noFill/>
                    </a:ln>
                    <a:extLst>
                      <a:ext uri="{53640926-AAD7-44D8-BBD7-CCE9431645EC}">
                        <a14:shadowObscured xmlns:a14="http://schemas.microsoft.com/office/drawing/2010/main"/>
                      </a:ext>
                    </a:extLst>
                  </pic:spPr>
                </pic:pic>
              </a:graphicData>
            </a:graphic>
          </wp:inline>
        </w:drawing>
      </w:r>
    </w:p>
    <w:p w14:paraId="0D3FDF40" w14:textId="4CEE982D" w:rsidR="00785B64" w:rsidRDefault="00785B64" w:rsidP="00492325">
      <w:pPr>
        <w:spacing w:beforeLines="50" w:before="120" w:afterLines="50" w:after="120"/>
        <w:jc w:val="center"/>
        <w:rPr>
          <w:rFonts w:eastAsia="MS Mincho"/>
          <w:lang w:eastAsia="ja-JP"/>
        </w:rPr>
      </w:pPr>
      <w:r>
        <w:rPr>
          <w:rFonts w:eastAsia="MS Mincho" w:hint="eastAsia"/>
          <w:lang w:eastAsia="ja-JP"/>
        </w:rPr>
        <w:t xml:space="preserve">a) </w:t>
      </w:r>
      <w:r>
        <w:rPr>
          <w:rFonts w:eastAsia="MS Mincho"/>
          <w:lang w:eastAsia="ja-JP"/>
        </w:rPr>
        <w:t xml:space="preserve">CC-specific TCI configuration (same as R15) </w:t>
      </w:r>
      <w:r w:rsidR="00492325">
        <w:rPr>
          <w:rFonts w:eastAsia="MS Mincho"/>
          <w:lang w:eastAsia="ja-JP"/>
        </w:rPr>
        <w:t xml:space="preserve">         </w:t>
      </w:r>
      <w:r>
        <w:rPr>
          <w:rFonts w:eastAsia="MS Mincho"/>
          <w:lang w:eastAsia="ja-JP"/>
        </w:rPr>
        <w:t xml:space="preserve">  b) TCI configuration across BWPs/CCs</w:t>
      </w:r>
    </w:p>
    <w:p w14:paraId="64743D47" w14:textId="68F231D5" w:rsidR="00492325" w:rsidRDefault="00492325" w:rsidP="00492325">
      <w:pPr>
        <w:spacing w:beforeLines="50" w:before="120" w:afterLines="50" w:after="120"/>
        <w:jc w:val="center"/>
        <w:rPr>
          <w:noProof/>
          <w:lang w:eastAsia="ja-JP"/>
        </w:rPr>
      </w:pPr>
      <w:r>
        <w:rPr>
          <w:noProof/>
          <w:lang w:eastAsia="ja-JP"/>
        </w:rPr>
        <w:t xml:space="preserve">Figure 2-1: illustration of </w:t>
      </w:r>
      <w:r w:rsidR="005273DA">
        <w:rPr>
          <w:noProof/>
          <w:lang w:eastAsia="ja-JP"/>
        </w:rPr>
        <w:t>CC-specific/CC-common TCI state pool for unified TCI framework in CA</w:t>
      </w:r>
      <w:r>
        <w:rPr>
          <w:rFonts w:hint="eastAsia"/>
          <w:noProof/>
          <w:lang w:eastAsia="ja-JP"/>
        </w:rPr>
        <w:t xml:space="preserve">. </w:t>
      </w:r>
    </w:p>
    <w:p w14:paraId="10832741" w14:textId="01D3101F" w:rsidR="00CF2A65" w:rsidRDefault="00CF2A65" w:rsidP="00D47442">
      <w:pPr>
        <w:spacing w:beforeLines="50" w:before="120" w:afterLines="50" w:after="120"/>
        <w:jc w:val="both"/>
        <w:rPr>
          <w:rFonts w:eastAsia="MS Mincho"/>
          <w:lang w:eastAsia="ja-JP"/>
        </w:rPr>
      </w:pPr>
    </w:p>
    <w:p w14:paraId="09666FA9" w14:textId="4E8D4B08" w:rsidR="00D47442" w:rsidRDefault="00A26870" w:rsidP="00AA00B5">
      <w:pPr>
        <w:pStyle w:val="20"/>
        <w:numPr>
          <w:ilvl w:val="1"/>
          <w:numId w:val="63"/>
        </w:numPr>
        <w:spacing w:before="240" w:after="120"/>
      </w:pPr>
      <w:r>
        <w:rPr>
          <w:lang w:eastAsia="ja-JP"/>
        </w:rPr>
        <w:t>The number of RRC-configured TCI states for separate TCI state</w:t>
      </w:r>
    </w:p>
    <w:p w14:paraId="4CC4045E" w14:textId="19892D5B" w:rsidR="00A26870" w:rsidRDefault="00A26870" w:rsidP="00F020E3">
      <w:pPr>
        <w:spacing w:beforeLines="50" w:before="120" w:afterLines="50" w:after="120"/>
        <w:jc w:val="both"/>
        <w:rPr>
          <w:rFonts w:eastAsia="MS Mincho"/>
          <w:lang w:eastAsia="ja-JP"/>
        </w:rPr>
      </w:pPr>
      <w:r>
        <w:rPr>
          <w:rFonts w:eastAsia="MS Mincho" w:hint="eastAsia"/>
          <w:lang w:eastAsia="ja-JP"/>
        </w:rPr>
        <w:t>In RAN1#106bis</w:t>
      </w:r>
      <w:r>
        <w:rPr>
          <w:rFonts w:eastAsia="MS Mincho"/>
          <w:lang w:eastAsia="ja-JP"/>
        </w:rPr>
        <w:t xml:space="preserve"> e-meeting, following was agreed. However, there was no agreement for the number of RRC configured separate DL/UL TCI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26870" w14:paraId="1007A144" w14:textId="77777777" w:rsidTr="00A26870">
        <w:tc>
          <w:tcPr>
            <w:tcW w:w="9839" w:type="dxa"/>
            <w:shd w:val="clear" w:color="auto" w:fill="auto"/>
          </w:tcPr>
          <w:p w14:paraId="1C35C6FC" w14:textId="77777777" w:rsidR="00A26870" w:rsidRPr="00EB6F42" w:rsidRDefault="00A26870" w:rsidP="00666590">
            <w:pPr>
              <w:snapToGrid w:val="0"/>
              <w:spacing w:before="0" w:after="0"/>
              <w:rPr>
                <w:highlight w:val="green"/>
              </w:rPr>
            </w:pPr>
            <w:r w:rsidRPr="00EB6F42">
              <w:rPr>
                <w:b/>
                <w:highlight w:val="green"/>
              </w:rPr>
              <w:t>Agreement</w:t>
            </w:r>
          </w:p>
          <w:p w14:paraId="561F773B" w14:textId="77777777" w:rsidR="00A26870" w:rsidRPr="00EB6F42" w:rsidRDefault="00A26870" w:rsidP="00666590">
            <w:pPr>
              <w:snapToGrid w:val="0"/>
              <w:spacing w:before="0" w:after="0"/>
              <w:jc w:val="both"/>
              <w:rPr>
                <w:rFonts w:ascii="Times New Roman" w:hAnsi="Times New Roman"/>
              </w:rPr>
            </w:pPr>
            <w:r w:rsidRPr="00EB6F42">
              <w:rPr>
                <w:rFonts w:ascii="Times New Roman" w:hAnsi="Times New Roman"/>
              </w:rPr>
              <w:t xml:space="preserve">On Rel.17 unified TCI framework, for Rel-17 unified TCI, the largest number of configured TCI states is given as follows (following Rel-15/16 principles): </w:t>
            </w:r>
          </w:p>
          <w:p w14:paraId="102DE96E" w14:textId="77777777" w:rsidR="00A26870" w:rsidRPr="00EB6F42" w:rsidRDefault="00A26870" w:rsidP="00A26870">
            <w:pPr>
              <w:numPr>
                <w:ilvl w:val="0"/>
                <w:numId w:val="94"/>
              </w:numPr>
              <w:snapToGrid w:val="0"/>
              <w:spacing w:before="0" w:after="0"/>
              <w:jc w:val="both"/>
              <w:rPr>
                <w:rFonts w:ascii="Times New Roman" w:hAnsi="Times New Roman"/>
              </w:rPr>
            </w:pPr>
            <w:r w:rsidRPr="00EB6F42">
              <w:rPr>
                <w:rFonts w:ascii="Times New Roman" w:hAnsi="Times New Roman"/>
              </w:rPr>
              <w:t>When a UE is configured with joint DL/UL TCI: the largest number of configured TCI states for joint DL/UL TCI state update is 128 per BWP per CC</w:t>
            </w:r>
          </w:p>
          <w:p w14:paraId="391905FE" w14:textId="4368AC19" w:rsidR="00A26870" w:rsidRPr="00666590" w:rsidRDefault="00A26870" w:rsidP="00666590">
            <w:pPr>
              <w:numPr>
                <w:ilvl w:val="0"/>
                <w:numId w:val="94"/>
              </w:numPr>
              <w:snapToGrid w:val="0"/>
              <w:spacing w:before="0" w:after="0"/>
              <w:jc w:val="both"/>
              <w:rPr>
                <w:rFonts w:ascii="Times New Roman" w:hAnsi="Times New Roman"/>
              </w:rPr>
            </w:pPr>
            <w:r w:rsidRPr="00EB6F42">
              <w:rPr>
                <w:rFonts w:ascii="Times New Roman" w:hAnsi="Times New Roman"/>
              </w:rPr>
              <w:t>Further discuss and decide in RAN1#106bis-e when a UE is configured with separate DL/UL TCI</w:t>
            </w:r>
          </w:p>
        </w:tc>
      </w:tr>
    </w:tbl>
    <w:p w14:paraId="4682DCFB" w14:textId="3EA98C9B" w:rsidR="00A26870" w:rsidRDefault="0041571E" w:rsidP="00F020E3">
      <w:pPr>
        <w:spacing w:beforeLines="50" w:before="120" w:afterLines="50" w:after="120"/>
        <w:jc w:val="both"/>
        <w:rPr>
          <w:rFonts w:eastAsia="MS Mincho"/>
          <w:lang w:eastAsia="ja-JP"/>
        </w:rPr>
      </w:pPr>
      <w:r>
        <w:rPr>
          <w:rFonts w:eastAsia="MS Mincho"/>
          <w:lang w:eastAsia="ja-JP"/>
        </w:rPr>
        <w:t>In Rel.15, the number of RRC configured TCI states for PDSCH is reported in UE capability signaling. UE can report up to 128 TCI states, and UE is mandated to report at least 64 TCI states in FR2. In FR1, UE is mandated to report the maximum number of allowed SSBs</w:t>
      </w:r>
      <w:r w:rsidR="00BC3F56">
        <w:rPr>
          <w:rFonts w:eastAsia="MS Mincho"/>
          <w:lang w:eastAsia="ja-JP"/>
        </w:rPr>
        <w:t xml:space="preserve"> in the band</w:t>
      </w:r>
      <w:r>
        <w:rPr>
          <w:rFonts w:eastAsia="MS Mincho"/>
          <w:lang w:eastAsia="ja-JP"/>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571E" w:rsidRPr="009D6799" w14:paraId="67774CCA" w14:textId="77777777" w:rsidTr="00B620E7">
        <w:trPr>
          <w:cantSplit/>
          <w:tblHeader/>
        </w:trPr>
        <w:tc>
          <w:tcPr>
            <w:tcW w:w="6917" w:type="dxa"/>
          </w:tcPr>
          <w:p w14:paraId="380B4588" w14:textId="77777777" w:rsidR="0041571E" w:rsidRPr="009D6799" w:rsidRDefault="0041571E" w:rsidP="0041571E">
            <w:pPr>
              <w:pStyle w:val="TAL"/>
              <w:rPr>
                <w:b/>
                <w:bCs/>
                <w:i/>
                <w:iCs/>
              </w:rPr>
            </w:pPr>
            <w:proofErr w:type="spellStart"/>
            <w:r w:rsidRPr="009D6799">
              <w:rPr>
                <w:b/>
                <w:bCs/>
                <w:i/>
                <w:iCs/>
              </w:rPr>
              <w:lastRenderedPageBreak/>
              <w:t>tci-StatePDSCH</w:t>
            </w:r>
            <w:proofErr w:type="spellEnd"/>
          </w:p>
          <w:p w14:paraId="23774175" w14:textId="77777777" w:rsidR="0041571E" w:rsidRPr="009D6799" w:rsidRDefault="0041571E" w:rsidP="00BC3F56">
            <w:pPr>
              <w:pStyle w:val="TAL"/>
              <w:rPr>
                <w:rFonts w:cs="Arial"/>
                <w:bCs/>
                <w:iCs/>
              </w:rPr>
            </w:pPr>
            <w:r w:rsidRPr="009D6799">
              <w:rPr>
                <w:rFonts w:cs="Arial"/>
                <w:bCs/>
                <w:iCs/>
              </w:rPr>
              <w:t>Defines support of TCI-States for PDSCH. The capability signalling comprises the following parameters:</w:t>
            </w:r>
          </w:p>
          <w:p w14:paraId="3116F12F" w14:textId="77777777" w:rsidR="0041571E" w:rsidRPr="009D6799" w:rsidRDefault="0041571E" w:rsidP="00666590">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maxNumberConfiguredTCIstatesPerCC</w:t>
            </w:r>
            <w:proofErr w:type="spellEnd"/>
            <w:r w:rsidRPr="009D6799">
              <w:rPr>
                <w:rFonts w:ascii="Arial" w:hAnsi="Arial" w:cs="Arial"/>
                <w:sz w:val="18"/>
                <w:szCs w:val="18"/>
              </w:rPr>
              <w:t xml:space="preserve"> indicates the maximum number of configured TCI-states per CC for PDSCH. </w:t>
            </w:r>
            <w:r w:rsidRPr="00666590">
              <w:rPr>
                <w:rFonts w:ascii="Arial" w:hAnsi="Arial" w:cs="Arial"/>
                <w:sz w:val="18"/>
                <w:szCs w:val="18"/>
                <w:highlight w:val="yellow"/>
              </w:rPr>
              <w:t>For FR2, the UE is mandated to set the value at least to 64 (i.e. value 128 is an optional value)</w:t>
            </w:r>
            <w:r w:rsidRPr="009D6799">
              <w:rPr>
                <w:rFonts w:ascii="Arial" w:hAnsi="Arial" w:cs="Arial"/>
                <w:sz w:val="18"/>
                <w:szCs w:val="18"/>
              </w:rPr>
              <w:t xml:space="preserve">. </w:t>
            </w:r>
            <w:r w:rsidRPr="00666590">
              <w:rPr>
                <w:rFonts w:ascii="Arial" w:hAnsi="Arial" w:cs="Arial"/>
                <w:sz w:val="18"/>
                <w:szCs w:val="18"/>
                <w:highlight w:val="yellow"/>
              </w:rPr>
              <w:t>For FR1, the UE is mandated to set these values at least to the maximum number of allowed SSBs</w:t>
            </w:r>
            <w:r w:rsidRPr="009D6799">
              <w:rPr>
                <w:rFonts w:ascii="Arial" w:hAnsi="Arial" w:cs="Arial"/>
                <w:sz w:val="18"/>
                <w:szCs w:val="18"/>
              </w:rPr>
              <w:t xml:space="preserve"> in the supported band;</w:t>
            </w:r>
          </w:p>
          <w:p w14:paraId="582F5D15" w14:textId="77777777" w:rsidR="0041571E" w:rsidRPr="009D6799" w:rsidRDefault="0041571E" w:rsidP="00666590">
            <w:pPr>
              <w:spacing w:before="0" w:after="0"/>
              <w:ind w:left="568" w:hanging="284"/>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maxNumberActiveTCI-PerBWP</w:t>
            </w:r>
            <w:proofErr w:type="spellEnd"/>
            <w:r w:rsidRPr="009D679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12D3A2" w14:textId="77777777" w:rsidR="0041571E" w:rsidRPr="009D6799" w:rsidRDefault="0041571E" w:rsidP="0041571E">
            <w:pPr>
              <w:pStyle w:val="TAL"/>
            </w:pPr>
            <w:r w:rsidRPr="009D6799">
              <w:t>Note the UE is required to track only the active TCI states.</w:t>
            </w:r>
          </w:p>
          <w:p w14:paraId="694DC1FE" w14:textId="77777777" w:rsidR="0041571E" w:rsidRPr="009D6799" w:rsidRDefault="0041571E" w:rsidP="00BC3F56">
            <w:pPr>
              <w:pStyle w:val="TAL"/>
            </w:pPr>
          </w:p>
          <w:p w14:paraId="67182CCD" w14:textId="77777777" w:rsidR="0041571E" w:rsidRPr="009D6799" w:rsidRDefault="0041571E">
            <w:pPr>
              <w:pStyle w:val="TAL"/>
            </w:pPr>
            <w:r w:rsidRPr="009D6799">
              <w:rPr>
                <w:rFonts w:cs="Arial"/>
                <w:szCs w:val="18"/>
              </w:rPr>
              <w:t xml:space="preserve">The UE is mandated to report </w:t>
            </w:r>
            <w:proofErr w:type="spellStart"/>
            <w:r w:rsidRPr="009D6799">
              <w:rPr>
                <w:rFonts w:cs="Arial"/>
                <w:i/>
                <w:iCs/>
                <w:szCs w:val="18"/>
              </w:rPr>
              <w:t>tci-StatePDSCH</w:t>
            </w:r>
            <w:proofErr w:type="spellEnd"/>
            <w:r w:rsidRPr="009D6799">
              <w:rPr>
                <w:rFonts w:cs="Arial"/>
                <w:szCs w:val="18"/>
              </w:rPr>
              <w:t>.</w:t>
            </w:r>
          </w:p>
        </w:tc>
        <w:tc>
          <w:tcPr>
            <w:tcW w:w="709" w:type="dxa"/>
          </w:tcPr>
          <w:p w14:paraId="257B9428" w14:textId="77777777" w:rsidR="0041571E" w:rsidRPr="009D6799" w:rsidRDefault="0041571E" w:rsidP="00B620E7">
            <w:pPr>
              <w:pStyle w:val="TAL"/>
              <w:jc w:val="center"/>
            </w:pPr>
            <w:r w:rsidRPr="009D6799">
              <w:rPr>
                <w:rFonts w:cs="Arial"/>
                <w:szCs w:val="18"/>
              </w:rPr>
              <w:t>Band</w:t>
            </w:r>
          </w:p>
        </w:tc>
        <w:tc>
          <w:tcPr>
            <w:tcW w:w="567" w:type="dxa"/>
          </w:tcPr>
          <w:p w14:paraId="10EF9AA6" w14:textId="77777777" w:rsidR="0041571E" w:rsidRPr="009D6799" w:rsidRDefault="0041571E" w:rsidP="00B620E7">
            <w:pPr>
              <w:pStyle w:val="TAL"/>
              <w:jc w:val="center"/>
            </w:pPr>
            <w:r w:rsidRPr="009D6799">
              <w:rPr>
                <w:rFonts w:cs="Arial"/>
                <w:bCs/>
                <w:iCs/>
                <w:szCs w:val="18"/>
              </w:rPr>
              <w:t>Yes</w:t>
            </w:r>
          </w:p>
        </w:tc>
        <w:tc>
          <w:tcPr>
            <w:tcW w:w="709" w:type="dxa"/>
          </w:tcPr>
          <w:p w14:paraId="530C9D28" w14:textId="77777777" w:rsidR="0041571E" w:rsidRPr="009D6799" w:rsidRDefault="0041571E" w:rsidP="00B620E7">
            <w:pPr>
              <w:pStyle w:val="TAL"/>
              <w:jc w:val="center"/>
            </w:pPr>
            <w:r w:rsidRPr="009D6799">
              <w:t>N/A</w:t>
            </w:r>
          </w:p>
        </w:tc>
        <w:tc>
          <w:tcPr>
            <w:tcW w:w="728" w:type="dxa"/>
          </w:tcPr>
          <w:p w14:paraId="25F5F2FB" w14:textId="77777777" w:rsidR="0041571E" w:rsidRPr="009D6799" w:rsidRDefault="0041571E" w:rsidP="00B620E7">
            <w:pPr>
              <w:pStyle w:val="TAL"/>
              <w:jc w:val="center"/>
            </w:pPr>
            <w:r w:rsidRPr="009D6799">
              <w:t>N/A</w:t>
            </w:r>
          </w:p>
        </w:tc>
      </w:tr>
    </w:tbl>
    <w:p w14:paraId="10C3D280" w14:textId="0983FF23" w:rsidR="0041571E" w:rsidRDefault="0041571E" w:rsidP="00F020E3">
      <w:pPr>
        <w:spacing w:beforeLines="50" w:before="120" w:afterLines="50" w:after="120"/>
        <w:jc w:val="both"/>
        <w:rPr>
          <w:rFonts w:eastAsia="MS Mincho"/>
          <w:lang w:eastAsia="ja-JP"/>
        </w:rPr>
      </w:pPr>
    </w:p>
    <w:p w14:paraId="27DF999D" w14:textId="7C84E9C3" w:rsidR="00BC3F56" w:rsidRDefault="00BC3F56" w:rsidP="00F020E3">
      <w:pPr>
        <w:spacing w:beforeLines="50" w:before="120" w:afterLines="50" w:after="120"/>
        <w:jc w:val="both"/>
        <w:rPr>
          <w:rFonts w:eastAsia="MS Mincho"/>
          <w:lang w:eastAsia="ja-JP"/>
        </w:rPr>
      </w:pPr>
      <w:r>
        <w:rPr>
          <w:rFonts w:eastAsia="MS Mincho"/>
          <w:lang w:eastAsia="ja-JP"/>
        </w:rPr>
        <w:t xml:space="preserve">For DL </w:t>
      </w:r>
      <w:r w:rsidR="006C1E40">
        <w:rPr>
          <w:rFonts w:eastAsia="MS Mincho"/>
          <w:lang w:eastAsia="ja-JP"/>
        </w:rPr>
        <w:t xml:space="preserve">only </w:t>
      </w:r>
      <w:r>
        <w:rPr>
          <w:rFonts w:eastAsia="MS Mincho"/>
          <w:lang w:eastAsia="ja-JP"/>
        </w:rPr>
        <w:t xml:space="preserve">TCI states in </w:t>
      </w:r>
      <w:r>
        <w:rPr>
          <w:rFonts w:eastAsia="MS Mincho" w:hint="eastAsia"/>
          <w:lang w:eastAsia="ja-JP"/>
        </w:rPr>
        <w:t xml:space="preserve">Rel.17 unified TCI, </w:t>
      </w:r>
      <w:r>
        <w:rPr>
          <w:rFonts w:eastAsia="MS Mincho"/>
          <w:lang w:eastAsia="ja-JP"/>
        </w:rPr>
        <w:t>similar</w:t>
      </w:r>
      <w:r>
        <w:rPr>
          <w:rFonts w:eastAsia="MS Mincho" w:hint="eastAsia"/>
          <w:lang w:eastAsia="ja-JP"/>
        </w:rPr>
        <w:t xml:space="preserve"> </w:t>
      </w:r>
      <w:r>
        <w:rPr>
          <w:rFonts w:eastAsia="MS Mincho"/>
          <w:lang w:eastAsia="ja-JP"/>
        </w:rPr>
        <w:t xml:space="preserve">mechanism should be supported, </w:t>
      </w:r>
      <w:proofErr w:type="gramStart"/>
      <w:r>
        <w:rPr>
          <w:rFonts w:eastAsia="MS Mincho"/>
          <w:lang w:eastAsia="ja-JP"/>
        </w:rPr>
        <w:t>i.e.</w:t>
      </w:r>
      <w:proofErr w:type="gramEnd"/>
      <w:r>
        <w:rPr>
          <w:rFonts w:eastAsia="MS Mincho"/>
          <w:lang w:eastAsia="ja-JP"/>
        </w:rPr>
        <w:t xml:space="preserve"> UE can report up to 128 TCI states, and UE is mandated </w:t>
      </w:r>
      <w:r w:rsidR="00647AB2">
        <w:rPr>
          <w:rFonts w:eastAsia="MS Mincho"/>
          <w:lang w:eastAsia="ja-JP"/>
        </w:rPr>
        <w:t xml:space="preserve">to report </w:t>
      </w:r>
      <w:r>
        <w:rPr>
          <w:rFonts w:eastAsia="MS Mincho"/>
          <w:lang w:eastAsia="ja-JP"/>
        </w:rPr>
        <w:t xml:space="preserve">64 TCI states in FR2 and the maximum number of allowed SSBs in the band in FR1. For UL </w:t>
      </w:r>
      <w:r w:rsidR="006C1E40">
        <w:rPr>
          <w:rFonts w:eastAsia="MS Mincho"/>
          <w:lang w:eastAsia="ja-JP"/>
        </w:rPr>
        <w:t xml:space="preserve">only </w:t>
      </w:r>
      <w:r>
        <w:rPr>
          <w:rFonts w:eastAsia="MS Mincho"/>
          <w:lang w:eastAsia="ja-JP"/>
        </w:rPr>
        <w:t>TCI state</w:t>
      </w:r>
      <w:r w:rsidR="006C1E40">
        <w:rPr>
          <w:rFonts w:eastAsia="MS Mincho"/>
          <w:lang w:eastAsia="ja-JP"/>
        </w:rPr>
        <w:t>s</w:t>
      </w:r>
      <w:r>
        <w:rPr>
          <w:rFonts w:eastAsia="MS Mincho"/>
          <w:lang w:eastAsia="ja-JP"/>
        </w:rPr>
        <w:t>, to make system work with 64 SSB</w:t>
      </w:r>
      <w:r w:rsidR="009B20DF">
        <w:rPr>
          <w:rFonts w:eastAsia="MS Mincho"/>
          <w:lang w:eastAsia="ja-JP"/>
        </w:rPr>
        <w:t xml:space="preserve"> with the beam correspondence</w:t>
      </w:r>
      <w:r w:rsidR="006C1E40">
        <w:rPr>
          <w:rFonts w:eastAsia="MS Mincho"/>
          <w:lang w:eastAsia="ja-JP"/>
        </w:rPr>
        <w:t xml:space="preserve"> in FR2</w:t>
      </w:r>
      <w:r>
        <w:rPr>
          <w:rFonts w:eastAsia="MS Mincho"/>
          <w:lang w:eastAsia="ja-JP"/>
        </w:rPr>
        <w:t xml:space="preserve">, </w:t>
      </w:r>
      <w:r w:rsidR="009323D2">
        <w:rPr>
          <w:rFonts w:eastAsia="MS Mincho"/>
          <w:lang w:eastAsia="ja-JP"/>
        </w:rPr>
        <w:t>U</w:t>
      </w:r>
      <w:r>
        <w:rPr>
          <w:rFonts w:eastAsia="MS Mincho"/>
          <w:lang w:eastAsia="ja-JP"/>
        </w:rPr>
        <w:t xml:space="preserve">L </w:t>
      </w:r>
      <w:r w:rsidR="006C1E40">
        <w:rPr>
          <w:rFonts w:eastAsia="MS Mincho"/>
          <w:lang w:eastAsia="ja-JP"/>
        </w:rPr>
        <w:t xml:space="preserve">only </w:t>
      </w:r>
      <w:r>
        <w:rPr>
          <w:rFonts w:eastAsia="MS Mincho"/>
          <w:lang w:eastAsia="ja-JP"/>
        </w:rPr>
        <w:t xml:space="preserve">TCI </w:t>
      </w:r>
      <w:r w:rsidR="009B20DF">
        <w:rPr>
          <w:rFonts w:eastAsia="MS Mincho"/>
          <w:lang w:eastAsia="ja-JP"/>
        </w:rPr>
        <w:t>state</w:t>
      </w:r>
      <w:r w:rsidR="00666590">
        <w:rPr>
          <w:rFonts w:eastAsia="MS Mincho"/>
          <w:lang w:eastAsia="ja-JP"/>
        </w:rPr>
        <w:t>s</w:t>
      </w:r>
      <w:r w:rsidR="009B20DF">
        <w:rPr>
          <w:rFonts w:eastAsia="MS Mincho"/>
          <w:lang w:eastAsia="ja-JP"/>
        </w:rPr>
        <w:t xml:space="preserve"> </w:t>
      </w:r>
      <w:r>
        <w:rPr>
          <w:rFonts w:eastAsia="MS Mincho"/>
          <w:lang w:eastAsia="ja-JP"/>
        </w:rPr>
        <w:t xml:space="preserve">should support </w:t>
      </w:r>
      <w:r w:rsidR="006C1E40">
        <w:rPr>
          <w:rFonts w:eastAsia="MS Mincho"/>
          <w:lang w:eastAsia="ja-JP"/>
        </w:rPr>
        <w:t xml:space="preserve">64 as </w:t>
      </w:r>
      <w:r>
        <w:rPr>
          <w:rFonts w:eastAsia="MS Mincho"/>
          <w:lang w:eastAsia="ja-JP"/>
        </w:rPr>
        <w:t>the mandatory value.</w:t>
      </w:r>
    </w:p>
    <w:p w14:paraId="5D41A937" w14:textId="3A239554" w:rsidR="00F020E3" w:rsidRPr="00FD2107" w:rsidRDefault="00F020E3" w:rsidP="00F020E3">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4182E">
        <w:rPr>
          <w:rFonts w:eastAsia="MS Mincho" w:hint="eastAsia"/>
          <w:b/>
          <w:bCs/>
          <w:color w:val="000000" w:themeColor="text1"/>
          <w:u w:val="single"/>
          <w:lang w:eastAsia="ja-JP"/>
        </w:rPr>
        <w:t>3</w:t>
      </w:r>
      <w:r w:rsidRPr="00FD2107">
        <w:rPr>
          <w:rFonts w:eastAsiaTheme="minorEastAsia"/>
          <w:b/>
          <w:bCs/>
          <w:color w:val="000000" w:themeColor="text1"/>
          <w:u w:val="single"/>
        </w:rPr>
        <w:t>:</w:t>
      </w:r>
    </w:p>
    <w:p w14:paraId="512224EB" w14:textId="77777777" w:rsidR="00BC3F56" w:rsidRDefault="00BC3F56" w:rsidP="00BC3F56">
      <w:pPr>
        <w:pStyle w:val="af"/>
        <w:numPr>
          <w:ilvl w:val="1"/>
          <w:numId w:val="5"/>
        </w:numPr>
        <w:ind w:firstLineChars="0"/>
        <w:rPr>
          <w:rFonts w:ascii="Times New Roman" w:eastAsia="MS Mincho" w:hAnsi="Times New Roman" w:cs="Times New Roman"/>
          <w:b/>
          <w:i/>
          <w:iCs/>
          <w:color w:val="000000" w:themeColor="text1"/>
          <w:lang w:eastAsia="ja-JP"/>
        </w:rPr>
      </w:pPr>
      <w:r w:rsidRPr="00BC3F56">
        <w:rPr>
          <w:rFonts w:ascii="Times New Roman" w:eastAsia="MS Mincho" w:hAnsi="Times New Roman" w:cs="Times New Roman"/>
          <w:b/>
          <w:i/>
          <w:iCs/>
          <w:color w:val="000000" w:themeColor="text1"/>
          <w:lang w:eastAsia="ja-JP"/>
        </w:rPr>
        <w:t xml:space="preserve">When a UE is configured with </w:t>
      </w:r>
      <w:r>
        <w:rPr>
          <w:rFonts w:ascii="Times New Roman" w:eastAsia="MS Mincho" w:hAnsi="Times New Roman" w:cs="Times New Roman"/>
          <w:b/>
          <w:i/>
          <w:iCs/>
          <w:color w:val="000000" w:themeColor="text1"/>
          <w:lang w:eastAsia="ja-JP"/>
        </w:rPr>
        <w:t>separate</w:t>
      </w:r>
      <w:r w:rsidRPr="00BC3F56">
        <w:rPr>
          <w:rFonts w:ascii="Times New Roman" w:eastAsia="MS Mincho" w:hAnsi="Times New Roman" w:cs="Times New Roman"/>
          <w:b/>
          <w:i/>
          <w:iCs/>
          <w:color w:val="000000" w:themeColor="text1"/>
          <w:lang w:eastAsia="ja-JP"/>
        </w:rPr>
        <w:t xml:space="preserve"> DL/UL TCI: </w:t>
      </w:r>
    </w:p>
    <w:p w14:paraId="30A04EF8" w14:textId="6B01D687" w:rsidR="00BC3F56" w:rsidRDefault="00BC3F56" w:rsidP="00666590">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BC3F56">
        <w:rPr>
          <w:rFonts w:ascii="Times New Roman" w:eastAsia="MS Mincho" w:hAnsi="Times New Roman" w:cs="Times New Roman"/>
          <w:b/>
          <w:i/>
          <w:iCs/>
          <w:color w:val="000000" w:themeColor="text1"/>
          <w:lang w:eastAsia="ja-JP"/>
        </w:rPr>
        <w:t>he largest number of configured TCI states for DL TCI state</w:t>
      </w:r>
      <w:r>
        <w:rPr>
          <w:rFonts w:ascii="Times New Roman" w:eastAsia="MS Mincho" w:hAnsi="Times New Roman" w:cs="Times New Roman"/>
          <w:b/>
          <w:i/>
          <w:iCs/>
          <w:color w:val="000000" w:themeColor="text1"/>
          <w:lang w:eastAsia="ja-JP"/>
        </w:rPr>
        <w:t>s</w:t>
      </w:r>
      <w:r w:rsidRPr="00BC3F56">
        <w:rPr>
          <w:rFonts w:ascii="Times New Roman" w:eastAsia="MS Mincho" w:hAnsi="Times New Roman" w:cs="Times New Roman"/>
          <w:b/>
          <w:i/>
          <w:iCs/>
          <w:color w:val="000000" w:themeColor="text1"/>
          <w:lang w:eastAsia="ja-JP"/>
        </w:rPr>
        <w:t xml:space="preserve"> is 128 per BWP per CC</w:t>
      </w:r>
    </w:p>
    <w:p w14:paraId="408FEADC" w14:textId="259E589E" w:rsidR="00BC3F56" w:rsidRDefault="00BC3F56" w:rsidP="00666590">
      <w:pPr>
        <w:pStyle w:val="af"/>
        <w:numPr>
          <w:ilvl w:val="3"/>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FR2, UE is mandated to report at least 64.</w:t>
      </w:r>
    </w:p>
    <w:p w14:paraId="0ECAC752" w14:textId="6494E165" w:rsidR="00BC3F56" w:rsidRDefault="00BC3F56" w:rsidP="00BC3F56">
      <w:pPr>
        <w:pStyle w:val="af"/>
        <w:numPr>
          <w:ilvl w:val="3"/>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FR1, UE is mandated to report at least </w:t>
      </w:r>
      <w:r w:rsidRPr="00BC3F56">
        <w:rPr>
          <w:rFonts w:ascii="Times New Roman" w:eastAsia="MS Mincho" w:hAnsi="Times New Roman" w:cs="Times New Roman"/>
          <w:b/>
          <w:i/>
          <w:iCs/>
          <w:color w:val="000000" w:themeColor="text1"/>
          <w:lang w:eastAsia="ja-JP"/>
        </w:rPr>
        <w:t>the maximum number of allowed SSBs in the supported band</w:t>
      </w:r>
      <w:r>
        <w:rPr>
          <w:rFonts w:ascii="Times New Roman" w:eastAsia="MS Mincho" w:hAnsi="Times New Roman" w:cs="Times New Roman"/>
          <w:b/>
          <w:i/>
          <w:iCs/>
          <w:color w:val="000000" w:themeColor="text1"/>
          <w:lang w:eastAsia="ja-JP"/>
        </w:rPr>
        <w:t>.</w:t>
      </w:r>
    </w:p>
    <w:p w14:paraId="1687F985" w14:textId="4FDAE995" w:rsidR="00BC3F56" w:rsidRDefault="00BC3F56" w:rsidP="00666590">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BC3F56">
        <w:rPr>
          <w:rFonts w:ascii="Times New Roman" w:eastAsia="MS Mincho" w:hAnsi="Times New Roman" w:cs="Times New Roman"/>
          <w:b/>
          <w:i/>
          <w:iCs/>
          <w:color w:val="000000" w:themeColor="text1"/>
          <w:lang w:eastAsia="ja-JP"/>
        </w:rPr>
        <w:t xml:space="preserve">he largest number of configured TCI states for </w:t>
      </w:r>
      <w:r>
        <w:rPr>
          <w:rFonts w:ascii="Times New Roman" w:eastAsia="MS Mincho" w:hAnsi="Times New Roman" w:cs="Times New Roman"/>
          <w:b/>
          <w:i/>
          <w:iCs/>
          <w:color w:val="000000" w:themeColor="text1"/>
          <w:lang w:eastAsia="ja-JP"/>
        </w:rPr>
        <w:t>U</w:t>
      </w:r>
      <w:r w:rsidRPr="00BC3F56">
        <w:rPr>
          <w:rFonts w:ascii="Times New Roman" w:eastAsia="MS Mincho" w:hAnsi="Times New Roman" w:cs="Times New Roman"/>
          <w:b/>
          <w:i/>
          <w:iCs/>
          <w:color w:val="000000" w:themeColor="text1"/>
          <w:lang w:eastAsia="ja-JP"/>
        </w:rPr>
        <w:t>L TCI state</w:t>
      </w:r>
      <w:r>
        <w:rPr>
          <w:rFonts w:ascii="Times New Roman" w:eastAsia="MS Mincho" w:hAnsi="Times New Roman" w:cs="Times New Roman"/>
          <w:b/>
          <w:i/>
          <w:iCs/>
          <w:color w:val="000000" w:themeColor="text1"/>
          <w:lang w:eastAsia="ja-JP"/>
        </w:rPr>
        <w:t>s</w:t>
      </w:r>
      <w:r w:rsidRPr="00BC3F56">
        <w:rPr>
          <w:rFonts w:ascii="Times New Roman" w:eastAsia="MS Mincho" w:hAnsi="Times New Roman" w:cs="Times New Roman"/>
          <w:b/>
          <w:i/>
          <w:iCs/>
          <w:color w:val="000000" w:themeColor="text1"/>
          <w:lang w:eastAsia="ja-JP"/>
        </w:rPr>
        <w:t xml:space="preserve"> is </w:t>
      </w:r>
      <w:r>
        <w:rPr>
          <w:rFonts w:ascii="Times New Roman" w:eastAsia="MS Mincho" w:hAnsi="Times New Roman" w:cs="Times New Roman"/>
          <w:b/>
          <w:i/>
          <w:iCs/>
          <w:color w:val="000000" w:themeColor="text1"/>
          <w:lang w:eastAsia="ja-JP"/>
        </w:rPr>
        <w:t>64</w:t>
      </w:r>
      <w:r w:rsidRPr="00BC3F56">
        <w:rPr>
          <w:rFonts w:ascii="Times New Roman" w:eastAsia="MS Mincho" w:hAnsi="Times New Roman" w:cs="Times New Roman"/>
          <w:b/>
          <w:i/>
          <w:iCs/>
          <w:color w:val="000000" w:themeColor="text1"/>
          <w:lang w:eastAsia="ja-JP"/>
        </w:rPr>
        <w:t xml:space="preserve"> per BWP per CC</w:t>
      </w:r>
    </w:p>
    <w:p w14:paraId="6302E297" w14:textId="77777777" w:rsidR="00BC3F56" w:rsidRDefault="00BC3F56" w:rsidP="00BC3F56">
      <w:pPr>
        <w:pStyle w:val="af"/>
        <w:numPr>
          <w:ilvl w:val="3"/>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FR2, UE is mandated to report at least 64.</w:t>
      </w:r>
    </w:p>
    <w:p w14:paraId="4F9C1655" w14:textId="77777777" w:rsidR="00D47442" w:rsidRDefault="00D47442" w:rsidP="00D47442">
      <w:pPr>
        <w:spacing w:before="0" w:afterLines="50" w:after="120"/>
        <w:jc w:val="both"/>
        <w:rPr>
          <w:rFonts w:ascii="Times New Roman" w:hAnsi="Times New Roman" w:cs="Times New Roman"/>
          <w:lang w:eastAsia="ja-JP"/>
        </w:rPr>
      </w:pPr>
    </w:p>
    <w:p w14:paraId="32119EE9" w14:textId="77777777" w:rsidR="00D47442" w:rsidRDefault="00D47442" w:rsidP="00AA00B5">
      <w:pPr>
        <w:pStyle w:val="20"/>
        <w:numPr>
          <w:ilvl w:val="1"/>
          <w:numId w:val="63"/>
        </w:numPr>
        <w:spacing w:before="240" w:after="120"/>
      </w:pPr>
      <w:r>
        <w:rPr>
          <w:lang w:eastAsia="ja-JP"/>
        </w:rPr>
        <w:t>RLM/BFD RS in unified TCI</w:t>
      </w:r>
    </w:p>
    <w:p w14:paraId="690A16ED" w14:textId="5EAA4CDC" w:rsidR="00D47442"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lang w:eastAsia="ja-JP"/>
        </w:rPr>
        <w:t>We need to discuss w</w:t>
      </w:r>
      <w:r w:rsidRPr="00D4416D">
        <w:rPr>
          <w:rFonts w:ascii="Times New Roman" w:hAnsi="Times New Roman" w:cs="Times New Roman"/>
          <w:lang w:eastAsia="ja-JP"/>
        </w:rPr>
        <w:t xml:space="preserve">hether BFD RS/RLM RS can be </w:t>
      </w:r>
      <w:r>
        <w:rPr>
          <w:rFonts w:ascii="Times New Roman" w:hAnsi="Times New Roman" w:cs="Times New Roman"/>
          <w:lang w:eastAsia="ja-JP"/>
        </w:rPr>
        <w:t xml:space="preserve">implicitly </w:t>
      </w:r>
      <w:r w:rsidRPr="00D4416D">
        <w:rPr>
          <w:rFonts w:ascii="Times New Roman" w:hAnsi="Times New Roman" w:cs="Times New Roman"/>
          <w:lang w:eastAsia="ja-JP"/>
        </w:rPr>
        <w:t xml:space="preserve">updated by DCI </w:t>
      </w:r>
      <w:r>
        <w:rPr>
          <w:rFonts w:ascii="Times New Roman" w:hAnsi="Times New Roman" w:cs="Times New Roman"/>
          <w:lang w:eastAsia="ja-JP"/>
        </w:rPr>
        <w:t xml:space="preserve">in unified TCI framework. In Rel.15/16, usually the BFD/RLM RS was not explicitly configured by RRC, so that UE can derive BFD/RLM RS implicitly by TCI state of a certain CORESET, otherwise it </w:t>
      </w:r>
      <w:r w:rsidR="00C95555">
        <w:rPr>
          <w:rFonts w:ascii="Times New Roman" w:hAnsi="Times New Roman" w:cs="Times New Roman"/>
          <w:lang w:eastAsia="ja-JP"/>
        </w:rPr>
        <w:t xml:space="preserve">is </w:t>
      </w:r>
      <w:r>
        <w:rPr>
          <w:rFonts w:ascii="Times New Roman" w:hAnsi="Times New Roman" w:cs="Times New Roman"/>
          <w:lang w:eastAsia="ja-JP"/>
        </w:rPr>
        <w:t xml:space="preserve">not possible for gNB to update RLM/BFD RS by MAC CE. </w:t>
      </w:r>
    </w:p>
    <w:p w14:paraId="431E6A79" w14:textId="77777777" w:rsidR="00D47442" w:rsidRDefault="00D47442" w:rsidP="00D47442">
      <w:pPr>
        <w:spacing w:before="0" w:afterLines="50" w:after="120"/>
        <w:jc w:val="both"/>
        <w:rPr>
          <w:rFonts w:ascii="Times New Roman" w:hAnsi="Times New Roman" w:cs="Times New Roman"/>
          <w:lang w:eastAsia="ja-JP"/>
        </w:rPr>
      </w:pPr>
      <w:r w:rsidRPr="00D4416D">
        <w:rPr>
          <w:rFonts w:ascii="Times New Roman" w:hAnsi="Times New Roman" w:cs="Times New Roman"/>
          <w:lang w:eastAsia="ja-JP"/>
        </w:rPr>
        <w:t>In unified TCI framework, the common/unified TCI</w:t>
      </w:r>
      <w:r>
        <w:rPr>
          <w:rFonts w:ascii="Times New Roman" w:hAnsi="Times New Roman" w:cs="Times New Roman"/>
          <w:lang w:eastAsia="ja-JP"/>
        </w:rPr>
        <w:t xml:space="preserve">, which is applied to all or subset of CORESETs, </w:t>
      </w:r>
      <w:r w:rsidRPr="00D4416D">
        <w:rPr>
          <w:rFonts w:ascii="Times New Roman" w:hAnsi="Times New Roman" w:cs="Times New Roman"/>
          <w:lang w:eastAsia="ja-JP"/>
        </w:rPr>
        <w:t xml:space="preserve">can be updated by DCI. </w:t>
      </w:r>
      <w:r>
        <w:rPr>
          <w:rFonts w:ascii="Times New Roman" w:hAnsi="Times New Roman" w:cs="Times New Roman"/>
          <w:lang w:eastAsia="ja-JP"/>
        </w:rPr>
        <w:t>Hence, based on the current spec., it means BFD/RLM RS can be updated by the beam indication DCI.</w:t>
      </w:r>
    </w:p>
    <w:p w14:paraId="00E77EC6" w14:textId="47E0CAAC"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FA61AE">
        <w:rPr>
          <w:rFonts w:eastAsiaTheme="minorEastAsia"/>
          <w:b/>
          <w:bCs/>
          <w:color w:val="000000" w:themeColor="text1"/>
          <w:u w:val="single"/>
        </w:rPr>
        <w:t>1</w:t>
      </w:r>
      <w:r w:rsidRPr="00FD2107">
        <w:rPr>
          <w:rFonts w:eastAsiaTheme="minorEastAsia"/>
          <w:b/>
          <w:bCs/>
          <w:color w:val="000000" w:themeColor="text1"/>
          <w:u w:val="single"/>
        </w:rPr>
        <w:t>:</w:t>
      </w:r>
    </w:p>
    <w:p w14:paraId="4BF72B19"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F3C07">
        <w:rPr>
          <w:rFonts w:ascii="Times New Roman" w:eastAsia="MS Mincho" w:hAnsi="Times New Roman" w:cs="Times New Roman"/>
          <w:b/>
          <w:i/>
          <w:iCs/>
          <w:color w:val="000000" w:themeColor="text1"/>
          <w:lang w:eastAsia="ja-JP"/>
        </w:rPr>
        <w:t>In Rel.15/16, i</w:t>
      </w:r>
      <w:r>
        <w:rPr>
          <w:rFonts w:ascii="Times New Roman" w:eastAsia="MS Mincho" w:hAnsi="Times New Roman" w:cs="Times New Roman"/>
          <w:b/>
          <w:i/>
          <w:iCs/>
          <w:color w:val="000000" w:themeColor="text1"/>
          <w:lang w:eastAsia="ja-JP"/>
        </w:rPr>
        <w:t xml:space="preserve">f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 xml:space="preserve">is not configured by RRC,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is implicitly derived from TCI state of a certain CORESET.</w:t>
      </w:r>
    </w:p>
    <w:p w14:paraId="643D4EA0" w14:textId="77777777" w:rsidR="00D47442"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unified TCI framework, TCI state of all or subset of CORESETs can be updated by DCI.</w:t>
      </w:r>
    </w:p>
    <w:p w14:paraId="1EFE2EB0" w14:textId="77777777" w:rsidR="00D47442" w:rsidRPr="003F3C07"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This means BFD/RLM RS can be updated by DCI, based on the current spec.</w:t>
      </w:r>
    </w:p>
    <w:p w14:paraId="1851D242" w14:textId="77777777" w:rsidR="00D47442" w:rsidRDefault="00D47442" w:rsidP="00D47442">
      <w:pPr>
        <w:spacing w:before="0" w:afterLines="50" w:after="120"/>
        <w:jc w:val="both"/>
        <w:rPr>
          <w:rFonts w:ascii="Times New Roman" w:hAnsi="Times New Roman" w:cs="Times New Roman"/>
          <w:lang w:eastAsia="ja-JP"/>
        </w:rPr>
      </w:pPr>
    </w:p>
    <w:p w14:paraId="15FBE9EC" w14:textId="77777777" w:rsidR="00D47442" w:rsidRPr="003F3C07" w:rsidRDefault="00D47442" w:rsidP="00D47442">
      <w:pPr>
        <w:spacing w:before="0" w:afterLines="50" w:after="120"/>
        <w:jc w:val="both"/>
        <w:rPr>
          <w:rFonts w:ascii="Times New Roman" w:hAnsi="Times New Roman" w:cs="Times New Roman"/>
          <w:lang w:eastAsia="ja-JP"/>
        </w:rPr>
      </w:pPr>
      <w:r>
        <w:rPr>
          <w:rFonts w:ascii="Times New Roman" w:hAnsi="Times New Roman" w:cs="Times New Roman" w:hint="eastAsia"/>
          <w:lang w:eastAsia="ja-JP"/>
        </w:rPr>
        <w:t xml:space="preserve">However, </w:t>
      </w:r>
      <w:r>
        <w:rPr>
          <w:rFonts w:ascii="Times New Roman" w:hAnsi="Times New Roman" w:cs="Times New Roman"/>
          <w:lang w:eastAsia="ja-JP"/>
        </w:rPr>
        <w:t xml:space="preserve">we believe </w:t>
      </w:r>
      <w:r w:rsidRPr="00DC229F">
        <w:rPr>
          <w:rFonts w:ascii="Times New Roman" w:hAnsi="Times New Roman" w:cs="Times New Roman"/>
          <w:lang w:eastAsia="ja-JP"/>
        </w:rPr>
        <w:t xml:space="preserve">the monitoring RS for BFD/RLM </w:t>
      </w:r>
      <w:r>
        <w:rPr>
          <w:rFonts w:ascii="Times New Roman" w:hAnsi="Times New Roman" w:cs="Times New Roman"/>
          <w:lang w:eastAsia="ja-JP"/>
        </w:rPr>
        <w:t>should be</w:t>
      </w:r>
      <w:r w:rsidRPr="00DC229F">
        <w:rPr>
          <w:rFonts w:ascii="Times New Roman" w:hAnsi="Times New Roman" w:cs="Times New Roman"/>
          <w:lang w:eastAsia="ja-JP"/>
        </w:rPr>
        <w:t xml:space="preserve"> selected from L2 or L3 level</w:t>
      </w:r>
      <w:r>
        <w:rPr>
          <w:rFonts w:ascii="Times New Roman" w:hAnsi="Times New Roman" w:cs="Times New Roman"/>
          <w:lang w:eastAsia="ja-JP"/>
        </w:rPr>
        <w:t xml:space="preserve"> signaling,</w:t>
      </w:r>
      <w:r w:rsidRPr="00DC229F">
        <w:rPr>
          <w:rFonts w:ascii="Times New Roman" w:hAnsi="Times New Roman" w:cs="Times New Roman"/>
          <w:lang w:eastAsia="ja-JP"/>
        </w:rPr>
        <w:t xml:space="preserve"> rather than L1 dynamic signaling.</w:t>
      </w:r>
      <w:r>
        <w:rPr>
          <w:rFonts w:ascii="Times New Roman" w:hAnsi="Times New Roman" w:cs="Times New Roman"/>
          <w:lang w:eastAsia="ja-JP"/>
        </w:rPr>
        <w:t xml:space="preserve"> Hence, the discussion would be needed.</w:t>
      </w:r>
    </w:p>
    <w:p w14:paraId="7C49C232" w14:textId="77777777" w:rsidR="00D47442" w:rsidRDefault="00D47442" w:rsidP="00D47442">
      <w:pPr>
        <w:spacing w:before="0" w:afterLines="50" w:after="120"/>
        <w:jc w:val="both"/>
        <w:rPr>
          <w:rFonts w:ascii="Times New Roman" w:hAnsi="Times New Roman" w:cs="Times New Roman"/>
          <w:lang w:eastAsia="ja-JP"/>
        </w:rPr>
      </w:pPr>
    </w:p>
    <w:p w14:paraId="34ABF299" w14:textId="4E8D5161" w:rsidR="00D47442" w:rsidRPr="00FD2107" w:rsidRDefault="00D47442" w:rsidP="00D47442">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4182E">
        <w:rPr>
          <w:rFonts w:eastAsiaTheme="minorEastAsia"/>
          <w:b/>
          <w:bCs/>
          <w:color w:val="000000" w:themeColor="text1"/>
          <w:u w:val="single"/>
        </w:rPr>
        <w:t>4</w:t>
      </w:r>
      <w:r w:rsidRPr="00FD2107">
        <w:rPr>
          <w:rFonts w:eastAsiaTheme="minorEastAsia"/>
          <w:b/>
          <w:bCs/>
          <w:color w:val="000000" w:themeColor="text1"/>
          <w:u w:val="single"/>
        </w:rPr>
        <w:t>:</w:t>
      </w:r>
    </w:p>
    <w:p w14:paraId="4386A9EE" w14:textId="77777777" w:rsidR="00D47442" w:rsidRPr="00DC229F" w:rsidRDefault="00D47442" w:rsidP="0099690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For RLM/BFD RS</w:t>
      </w:r>
      <w:r>
        <w:rPr>
          <w:rFonts w:ascii="Times New Roman" w:eastAsia="MS Mincho" w:hAnsi="Times New Roman" w:cs="Times New Roman"/>
          <w:b/>
          <w:i/>
          <w:iCs/>
          <w:color w:val="000000" w:themeColor="text1"/>
          <w:lang w:eastAsia="ja-JP"/>
        </w:rPr>
        <w:t xml:space="preserve"> in unified TCI framework</w:t>
      </w:r>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discuss</w:t>
      </w:r>
      <w:r w:rsidRPr="00DC229F">
        <w:rPr>
          <w:rFonts w:ascii="Times New Roman" w:eastAsia="MS Mincho" w:hAnsi="Times New Roman" w:cs="Times New Roman"/>
          <w:b/>
          <w:i/>
          <w:iCs/>
          <w:color w:val="000000" w:themeColor="text1"/>
          <w:lang w:eastAsia="ja-JP"/>
        </w:rPr>
        <w:t xml:space="preserve"> from the following options:</w:t>
      </w:r>
    </w:p>
    <w:p w14:paraId="2031DAD7" w14:textId="77777777" w:rsidR="00D47442" w:rsidRPr="00DC229F" w:rsidRDefault="00D47442" w:rsidP="00996905">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lastRenderedPageBreak/>
        <w:t>Opt.1: if RLM/BFD RS is not configured, RLM/BFD RS can be implicitly derived from TCI state of a</w:t>
      </w:r>
      <w:r>
        <w:rPr>
          <w:rFonts w:ascii="Times New Roman" w:eastAsia="MS Mincho" w:hAnsi="Times New Roman" w:cs="Times New Roman"/>
          <w:b/>
          <w:i/>
          <w:iCs/>
          <w:color w:val="000000" w:themeColor="text1"/>
          <w:lang w:eastAsia="ja-JP"/>
        </w:rPr>
        <w:t xml:space="preserve"> certain</w:t>
      </w:r>
      <w:r w:rsidRPr="00DC229F">
        <w:rPr>
          <w:rFonts w:ascii="Times New Roman" w:eastAsia="MS Mincho" w:hAnsi="Times New Roman" w:cs="Times New Roman"/>
          <w:b/>
          <w:i/>
          <w:iCs/>
          <w:color w:val="000000" w:themeColor="text1"/>
          <w:lang w:eastAsia="ja-JP"/>
        </w:rPr>
        <w:t xml:space="preserve"> CORESET (same as R15/16)</w:t>
      </w:r>
      <w:r>
        <w:rPr>
          <w:rFonts w:ascii="Times New Roman" w:eastAsia="MS Mincho" w:hAnsi="Times New Roman" w:cs="Times New Roman"/>
          <w:b/>
          <w:i/>
          <w:iCs/>
          <w:color w:val="000000" w:themeColor="text1"/>
          <w:lang w:eastAsia="ja-JP"/>
        </w:rPr>
        <w:t>.</w:t>
      </w:r>
    </w:p>
    <w:p w14:paraId="33A5399B" w14:textId="77777777" w:rsidR="00D47442" w:rsidRPr="00DC229F"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 1-1: RLM/BFD RS can be updated by DCI, if the unified TCI</w:t>
      </w:r>
      <w:r>
        <w:rPr>
          <w:rFonts w:ascii="Times New Roman" w:eastAsia="MS Mincho" w:hAnsi="Times New Roman" w:cs="Times New Roman"/>
          <w:b/>
          <w:i/>
          <w:iCs/>
          <w:color w:val="000000" w:themeColor="text1"/>
          <w:lang w:eastAsia="ja-JP"/>
        </w:rPr>
        <w:t>, which</w:t>
      </w:r>
      <w:r w:rsidRPr="00DC229F">
        <w:rPr>
          <w:rFonts w:ascii="Times New Roman" w:eastAsia="MS Mincho" w:hAnsi="Times New Roman" w:cs="Times New Roman"/>
          <w:b/>
          <w:i/>
          <w:iCs/>
          <w:color w:val="000000" w:themeColor="text1"/>
          <w:lang w:eastAsia="ja-JP"/>
        </w:rPr>
        <w:t xml:space="preserve"> applie</w:t>
      </w:r>
      <w:r>
        <w:rPr>
          <w:rFonts w:ascii="Times New Roman" w:eastAsia="MS Mincho" w:hAnsi="Times New Roman" w:cs="Times New Roman"/>
          <w:b/>
          <w:i/>
          <w:iCs/>
          <w:color w:val="000000" w:themeColor="text1"/>
          <w:lang w:eastAsia="ja-JP"/>
        </w:rPr>
        <w:t>s</w:t>
      </w:r>
      <w:r w:rsidRPr="00DC229F">
        <w:rPr>
          <w:rFonts w:ascii="Times New Roman" w:eastAsia="MS Mincho" w:hAnsi="Times New Roman" w:cs="Times New Roman"/>
          <w:b/>
          <w:i/>
          <w:iCs/>
          <w:color w:val="000000" w:themeColor="text1"/>
          <w:lang w:eastAsia="ja-JP"/>
        </w:rPr>
        <w:t xml:space="preserve"> to the CORESET</w:t>
      </w:r>
      <w:r>
        <w:rPr>
          <w:rFonts w:ascii="Times New Roman" w:eastAsia="MS Mincho" w:hAnsi="Times New Roman" w:cs="Times New Roman"/>
          <w:b/>
          <w:i/>
          <w:iCs/>
          <w:color w:val="000000" w:themeColor="text1"/>
          <w:lang w:eastAsia="ja-JP"/>
        </w:rPr>
        <w:t>,</w:t>
      </w:r>
      <w:r w:rsidRPr="00DC229F">
        <w:rPr>
          <w:rFonts w:ascii="Times New Roman" w:eastAsia="MS Mincho" w:hAnsi="Times New Roman" w:cs="Times New Roman"/>
          <w:b/>
          <w:i/>
          <w:iCs/>
          <w:color w:val="000000" w:themeColor="text1"/>
          <w:lang w:eastAsia="ja-JP"/>
        </w:rPr>
        <w:t xml:space="preserve"> is updated by DCI</w:t>
      </w:r>
      <w:r>
        <w:rPr>
          <w:rFonts w:ascii="Times New Roman" w:eastAsia="MS Mincho" w:hAnsi="Times New Roman" w:cs="Times New Roman"/>
          <w:b/>
          <w:i/>
          <w:iCs/>
          <w:color w:val="000000" w:themeColor="text1"/>
          <w:lang w:eastAsia="ja-JP"/>
        </w:rPr>
        <w:t>.</w:t>
      </w:r>
    </w:p>
    <w:p w14:paraId="649FBE6E" w14:textId="77777777" w:rsidR="00D47442" w:rsidRPr="00DC229F" w:rsidRDefault="00D47442" w:rsidP="00996905">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 xml:space="preserve">Opt. 1-2: RLM/BFD RS can NOT be updated by DCI, </w:t>
      </w:r>
      <w:proofErr w:type="gramStart"/>
      <w:r w:rsidRPr="00DC229F">
        <w:rPr>
          <w:rFonts w:ascii="Times New Roman" w:eastAsia="MS Mincho" w:hAnsi="Times New Roman" w:cs="Times New Roman"/>
          <w:b/>
          <w:i/>
          <w:iCs/>
          <w:color w:val="000000" w:themeColor="text1"/>
          <w:lang w:eastAsia="ja-JP"/>
        </w:rPr>
        <w:t>i.e.</w:t>
      </w:r>
      <w:proofErr w:type="gramEnd"/>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modify</w:t>
      </w:r>
      <w:r w:rsidRPr="00DC229F">
        <w:rPr>
          <w:rFonts w:ascii="Times New Roman" w:eastAsia="MS Mincho" w:hAnsi="Times New Roman" w:cs="Times New Roman"/>
          <w:b/>
          <w:i/>
          <w:iCs/>
          <w:color w:val="000000" w:themeColor="text1"/>
          <w:lang w:eastAsia="ja-JP"/>
        </w:rPr>
        <w:t xml:space="preserve"> the implicit </w:t>
      </w:r>
      <w:r>
        <w:rPr>
          <w:rFonts w:ascii="Times New Roman" w:eastAsia="MS Mincho" w:hAnsi="Times New Roman" w:cs="Times New Roman"/>
          <w:b/>
          <w:i/>
          <w:iCs/>
          <w:color w:val="000000" w:themeColor="text1"/>
          <w:lang w:eastAsia="ja-JP"/>
        </w:rPr>
        <w:t xml:space="preserve">determination </w:t>
      </w:r>
      <w:r w:rsidRPr="00DC229F">
        <w:rPr>
          <w:rFonts w:ascii="Times New Roman" w:eastAsia="MS Mincho" w:hAnsi="Times New Roman" w:cs="Times New Roman"/>
          <w:b/>
          <w:i/>
          <w:iCs/>
          <w:color w:val="000000" w:themeColor="text1"/>
          <w:lang w:eastAsia="ja-JP"/>
        </w:rPr>
        <w:t xml:space="preserve">rule of RLM/BFD RS and make an exception of CORESETs whose QCL </w:t>
      </w:r>
      <w:r>
        <w:rPr>
          <w:rFonts w:ascii="Times New Roman" w:eastAsia="MS Mincho" w:hAnsi="Times New Roman" w:cs="Times New Roman"/>
          <w:b/>
          <w:i/>
          <w:iCs/>
          <w:color w:val="000000" w:themeColor="text1"/>
          <w:lang w:eastAsia="ja-JP"/>
        </w:rPr>
        <w:t>is</w:t>
      </w:r>
      <w:r w:rsidRPr="00DC229F">
        <w:rPr>
          <w:rFonts w:ascii="Times New Roman" w:eastAsia="MS Mincho" w:hAnsi="Times New Roman" w:cs="Times New Roman"/>
          <w:b/>
          <w:i/>
          <w:iCs/>
          <w:color w:val="000000" w:themeColor="text1"/>
          <w:lang w:eastAsia="ja-JP"/>
        </w:rPr>
        <w:t xml:space="preserve"> updated by </w:t>
      </w:r>
      <w:r>
        <w:rPr>
          <w:rFonts w:ascii="Times New Roman" w:eastAsia="MS Mincho" w:hAnsi="Times New Roman" w:cs="Times New Roman"/>
          <w:b/>
          <w:i/>
          <w:iCs/>
          <w:color w:val="000000" w:themeColor="text1"/>
          <w:lang w:eastAsia="ja-JP"/>
        </w:rPr>
        <w:t>DCI</w:t>
      </w:r>
      <w:r w:rsidRPr="00DC229F">
        <w:rPr>
          <w:rFonts w:ascii="Times New Roman" w:eastAsia="MS Mincho" w:hAnsi="Times New Roman" w:cs="Times New Roman"/>
          <w:b/>
          <w:i/>
          <w:iCs/>
          <w:color w:val="000000" w:themeColor="text1"/>
          <w:lang w:eastAsia="ja-JP"/>
        </w:rPr>
        <w:t>.</w:t>
      </w:r>
    </w:p>
    <w:p w14:paraId="5F597AF8" w14:textId="77777777" w:rsidR="00D47442" w:rsidRPr="00DC229F" w:rsidRDefault="00D47442" w:rsidP="00996905">
      <w:pPr>
        <w:pStyle w:val="af"/>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MS Mincho" w:hAnsi="Times New Roman" w:cs="Times New Roman"/>
          <w:b/>
          <w:i/>
          <w:iCs/>
          <w:color w:val="000000" w:themeColor="text1"/>
          <w:lang w:eastAsia="ja-JP"/>
        </w:rPr>
        <w:t>Opt.2: introduce new MAC CE to update RLM/BFD RS explicitly</w:t>
      </w:r>
      <w:r>
        <w:rPr>
          <w:rFonts w:ascii="Times New Roman" w:eastAsia="MS Mincho" w:hAnsi="Times New Roman" w:cs="Times New Roman"/>
          <w:b/>
          <w:i/>
          <w:iCs/>
          <w:color w:val="000000" w:themeColor="text1"/>
          <w:lang w:eastAsia="ja-JP"/>
        </w:rPr>
        <w:t>.</w:t>
      </w:r>
    </w:p>
    <w:p w14:paraId="13325F51" w14:textId="62519F70" w:rsidR="0058347D" w:rsidRDefault="0058347D" w:rsidP="004741B4">
      <w:pPr>
        <w:spacing w:beforeLines="50" w:before="120" w:afterLines="50" w:after="120"/>
        <w:jc w:val="both"/>
        <w:rPr>
          <w:rFonts w:eastAsia="MS Mincho"/>
          <w:sz w:val="22"/>
          <w:szCs w:val="22"/>
          <w:lang w:eastAsia="ja-JP"/>
        </w:rPr>
      </w:pPr>
    </w:p>
    <w:p w14:paraId="73779A89" w14:textId="23957B0E" w:rsidR="00A61ECC" w:rsidRDefault="00A61ECC" w:rsidP="00A61ECC">
      <w:pPr>
        <w:pStyle w:val="20"/>
        <w:numPr>
          <w:ilvl w:val="1"/>
          <w:numId w:val="63"/>
        </w:numPr>
        <w:spacing w:before="240" w:after="120"/>
      </w:pPr>
      <w:r>
        <w:rPr>
          <w:lang w:eastAsia="ja-JP"/>
        </w:rPr>
        <w:t>QCL assumption after BFR completion</w:t>
      </w:r>
    </w:p>
    <w:p w14:paraId="11D0C779" w14:textId="5AAA3C4B" w:rsidR="00A61ECC" w:rsidRDefault="00B620E7" w:rsidP="00A61ECC">
      <w:pPr>
        <w:spacing w:beforeLines="50" w:before="120" w:afterLines="50" w:after="120"/>
        <w:jc w:val="both"/>
        <w:rPr>
          <w:rFonts w:ascii="Times New Roman" w:eastAsia="MS Mincho" w:hAnsi="Times New Roman" w:cs="Times New Roman"/>
          <w:lang w:eastAsia="ja-JP"/>
        </w:rPr>
      </w:pPr>
      <w:r w:rsidRPr="00666590">
        <w:rPr>
          <w:rFonts w:ascii="Times New Roman" w:eastAsia="MS Mincho" w:hAnsi="Times New Roman" w:cs="Times New Roman"/>
          <w:lang w:eastAsia="ja-JP"/>
        </w:rPr>
        <w:t xml:space="preserve">In Rel.15/16, after BFR completion, QCL assumption of CORESET and spatial relation of PUCCH can be updated to </w:t>
      </w:r>
      <w:proofErr w:type="spellStart"/>
      <w:r w:rsidRPr="00666590">
        <w:rPr>
          <w:rFonts w:ascii="Times New Roman" w:eastAsia="MS Mincho" w:hAnsi="Times New Roman" w:cs="Times New Roman"/>
          <w:lang w:eastAsia="ja-JP"/>
        </w:rPr>
        <w:t>q_new</w:t>
      </w:r>
      <w:proofErr w:type="spellEnd"/>
      <w:r w:rsidRPr="00666590">
        <w:rPr>
          <w:rFonts w:ascii="Times New Roman" w:eastAsia="MS Mincho" w:hAnsi="Times New Roman" w:cs="Times New Roman"/>
          <w:lang w:eastAsia="ja-JP"/>
        </w:rPr>
        <w:t xml:space="preserve">. Rel.17 unified TCI state can be shared with </w:t>
      </w:r>
      <w:r w:rsidR="00CD6733" w:rsidRPr="00666590">
        <w:rPr>
          <w:rFonts w:ascii="Times New Roman" w:eastAsia="MS Mincho" w:hAnsi="Times New Roman" w:cs="Times New Roman"/>
          <w:lang w:eastAsia="ja-JP"/>
        </w:rPr>
        <w:t xml:space="preserve">UE-dedicated reception on PDSCH/PDCCH or dynamic-grant/configured-grant based PUSCH, </w:t>
      </w:r>
      <w:r w:rsidR="002B07E2">
        <w:rPr>
          <w:rFonts w:ascii="Times New Roman" w:eastAsia="MS Mincho" w:hAnsi="Times New Roman" w:cs="Times New Roman"/>
          <w:lang w:eastAsia="ja-JP"/>
        </w:rPr>
        <w:t>and</w:t>
      </w:r>
      <w:r w:rsidR="00680EEC">
        <w:rPr>
          <w:rFonts w:ascii="Times New Roman" w:eastAsia="MS Mincho" w:hAnsi="Times New Roman" w:cs="Times New Roman"/>
          <w:lang w:eastAsia="ja-JP"/>
        </w:rPr>
        <w:t xml:space="preserve"> </w:t>
      </w:r>
      <w:r w:rsidR="00CD6733" w:rsidRPr="00666590">
        <w:rPr>
          <w:rFonts w:ascii="Times New Roman" w:eastAsia="MS Mincho" w:hAnsi="Times New Roman" w:cs="Times New Roman"/>
          <w:lang w:eastAsia="ja-JP"/>
        </w:rPr>
        <w:t>all of dedicated PUCCH resources.</w:t>
      </w:r>
      <w:r w:rsidRPr="00666590">
        <w:rPr>
          <w:rFonts w:ascii="Times New Roman" w:eastAsia="MS Mincho" w:hAnsi="Times New Roman" w:cs="Times New Roman"/>
          <w:lang w:eastAsia="ja-JP"/>
        </w:rPr>
        <w:t xml:space="preserve"> </w:t>
      </w:r>
      <w:r w:rsidR="00CD6733" w:rsidRPr="00666590">
        <w:rPr>
          <w:rFonts w:ascii="Times New Roman" w:eastAsia="MS Mincho" w:hAnsi="Times New Roman" w:cs="Times New Roman"/>
          <w:lang w:eastAsia="ja-JP"/>
        </w:rPr>
        <w:t>I</w:t>
      </w:r>
      <w:r w:rsidRPr="00666590">
        <w:rPr>
          <w:rFonts w:ascii="Times New Roman" w:eastAsia="MS Mincho" w:hAnsi="Times New Roman" w:cs="Times New Roman"/>
          <w:lang w:eastAsia="ja-JP"/>
        </w:rPr>
        <w:t xml:space="preserve">t is essential to update </w:t>
      </w:r>
      <w:r w:rsidR="00CD6733" w:rsidRPr="00666590">
        <w:rPr>
          <w:rFonts w:ascii="Times New Roman" w:eastAsia="MS Mincho" w:hAnsi="Times New Roman" w:cs="Times New Roman"/>
          <w:lang w:eastAsia="ja-JP"/>
        </w:rPr>
        <w:t xml:space="preserve">the </w:t>
      </w:r>
      <w:r w:rsidRPr="00666590">
        <w:rPr>
          <w:rFonts w:ascii="Times New Roman" w:eastAsia="MS Mincho" w:hAnsi="Times New Roman" w:cs="Times New Roman"/>
          <w:lang w:eastAsia="ja-JP"/>
        </w:rPr>
        <w:t xml:space="preserve">Rel.17 unified TCI state </w:t>
      </w:r>
      <w:r w:rsidR="00CD6733" w:rsidRPr="00666590">
        <w:rPr>
          <w:rFonts w:ascii="Times New Roman" w:eastAsia="MS Mincho" w:hAnsi="Times New Roman" w:cs="Times New Roman"/>
          <w:lang w:eastAsia="ja-JP"/>
        </w:rPr>
        <w:t xml:space="preserve">to </w:t>
      </w:r>
      <w:proofErr w:type="spellStart"/>
      <w:r w:rsidR="00CD6733" w:rsidRPr="00666590">
        <w:rPr>
          <w:rFonts w:ascii="Times New Roman" w:eastAsia="MS Mincho" w:hAnsi="Times New Roman" w:cs="Times New Roman"/>
          <w:lang w:eastAsia="ja-JP"/>
        </w:rPr>
        <w:t>q</w:t>
      </w:r>
      <w:r w:rsidR="00CD6733" w:rsidRPr="00666590">
        <w:rPr>
          <w:rFonts w:ascii="Times New Roman" w:eastAsia="MS Mincho" w:hAnsi="Times New Roman" w:cs="Times New Roman"/>
          <w:vertAlign w:val="subscript"/>
          <w:lang w:eastAsia="ja-JP"/>
        </w:rPr>
        <w:t>new</w:t>
      </w:r>
      <w:proofErr w:type="spellEnd"/>
      <w:r w:rsidR="00CD6733" w:rsidRPr="00666590">
        <w:rPr>
          <w:rFonts w:ascii="Times New Roman" w:eastAsia="MS Mincho" w:hAnsi="Times New Roman" w:cs="Times New Roman"/>
          <w:lang w:eastAsia="ja-JP"/>
        </w:rPr>
        <w:t xml:space="preserve"> after BFR completion. Otherwise, UE will transmit/receive in </w:t>
      </w:r>
      <w:r w:rsidR="000B2523">
        <w:rPr>
          <w:rFonts w:ascii="Times New Roman" w:eastAsia="MS Mincho" w:hAnsi="Times New Roman" w:cs="Times New Roman"/>
          <w:lang w:eastAsia="ja-JP"/>
        </w:rPr>
        <w:t>failed</w:t>
      </w:r>
      <w:r w:rsidR="00CD6733" w:rsidRPr="00666590">
        <w:rPr>
          <w:rFonts w:ascii="Times New Roman" w:eastAsia="MS Mincho" w:hAnsi="Times New Roman" w:cs="Times New Roman"/>
          <w:lang w:eastAsia="ja-JP"/>
        </w:rPr>
        <w:t xml:space="preserve"> beam, and the beam failure </w:t>
      </w:r>
      <w:r w:rsidR="000B2523">
        <w:rPr>
          <w:rFonts w:ascii="Times New Roman" w:eastAsia="MS Mincho" w:hAnsi="Times New Roman" w:cs="Times New Roman"/>
          <w:lang w:eastAsia="ja-JP"/>
        </w:rPr>
        <w:t>does not</w:t>
      </w:r>
      <w:r w:rsidR="00CD6733" w:rsidRPr="00666590">
        <w:rPr>
          <w:rFonts w:ascii="Times New Roman" w:eastAsia="MS Mincho" w:hAnsi="Times New Roman" w:cs="Times New Roman"/>
          <w:lang w:eastAsia="ja-JP"/>
        </w:rPr>
        <w:t xml:space="preserve"> recover.</w:t>
      </w:r>
    </w:p>
    <w:p w14:paraId="0CDD5E37" w14:textId="76B03062" w:rsidR="00B75D05" w:rsidRPr="00666590" w:rsidRDefault="00B75D05" w:rsidP="00A61ECC">
      <w:pPr>
        <w:spacing w:beforeLines="50" w:before="120" w:afterLines="50" w:after="120"/>
        <w:jc w:val="both"/>
        <w:rPr>
          <w:rFonts w:ascii="Times New Roman" w:eastAsia="MS Mincho" w:hAnsi="Times New Roman" w:cs="Times New Roman"/>
          <w:lang w:eastAsia="ja-JP"/>
        </w:rPr>
      </w:pPr>
      <w:r w:rsidRPr="00B75D05">
        <w:rPr>
          <w:rFonts w:ascii="Times New Roman" w:eastAsia="MS Mincho" w:hAnsi="Times New Roman" w:cs="Times New Roman"/>
          <w:lang w:eastAsia="ja-JP"/>
        </w:rPr>
        <w:t>Similarly</w:t>
      </w:r>
      <w:r>
        <w:rPr>
          <w:rFonts w:ascii="Times New Roman" w:eastAsia="MS Mincho" w:hAnsi="Times New Roman" w:cs="Times New Roman"/>
          <w:lang w:eastAsia="ja-JP"/>
        </w:rPr>
        <w:t xml:space="preserve">, </w:t>
      </w:r>
      <w:r w:rsidRPr="00B75D05">
        <w:rPr>
          <w:rFonts w:ascii="Times New Roman" w:eastAsia="MS Mincho" w:hAnsi="Times New Roman" w:cs="Times New Roman"/>
          <w:lang w:eastAsia="ja-JP"/>
        </w:rPr>
        <w:t>power control parameters for unified TCI state after BFR completion</w:t>
      </w:r>
      <w:r>
        <w:rPr>
          <w:rFonts w:ascii="Times New Roman" w:eastAsia="MS Mincho" w:hAnsi="Times New Roman" w:cs="Times New Roman"/>
          <w:lang w:eastAsia="ja-JP"/>
        </w:rPr>
        <w:t xml:space="preserve"> should be specified.</w:t>
      </w:r>
    </w:p>
    <w:p w14:paraId="53A36DC9" w14:textId="31C52051" w:rsidR="00CD6733" w:rsidRPr="00666590" w:rsidRDefault="00CD6733" w:rsidP="00CD6733">
      <w:pPr>
        <w:spacing w:before="60"/>
        <w:jc w:val="both"/>
        <w:rPr>
          <w:rFonts w:ascii="Times New Roman" w:hAnsi="Times New Roman" w:cs="Times New Roman"/>
          <w:b/>
          <w:bCs/>
          <w:color w:val="000000" w:themeColor="text1"/>
          <w:u w:val="single"/>
        </w:rPr>
      </w:pPr>
      <w:r w:rsidRPr="00666590">
        <w:rPr>
          <w:rFonts w:ascii="Times New Roman" w:eastAsiaTheme="minorEastAsia" w:hAnsi="Times New Roman" w:cs="Times New Roman"/>
          <w:b/>
          <w:bCs/>
          <w:color w:val="000000" w:themeColor="text1"/>
          <w:u w:val="single"/>
        </w:rPr>
        <w:t>Proposal 2-5:</w:t>
      </w:r>
    </w:p>
    <w:p w14:paraId="4E8C2A49" w14:textId="242AADF1" w:rsidR="00CD6733" w:rsidRDefault="00CD6733" w:rsidP="000B252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D6733">
        <w:rPr>
          <w:rFonts w:ascii="Times New Roman" w:eastAsia="MS Mincho" w:hAnsi="Times New Roman" w:cs="Times New Roman"/>
          <w:b/>
          <w:i/>
          <w:iCs/>
          <w:color w:val="000000" w:themeColor="text1"/>
          <w:lang w:eastAsia="ja-JP"/>
        </w:rPr>
        <w:t xml:space="preserve">Specify QCL assumption </w:t>
      </w:r>
      <w:r w:rsidR="00B128A2">
        <w:rPr>
          <w:rFonts w:ascii="Times New Roman" w:eastAsia="MS Mincho" w:hAnsi="Times New Roman" w:cs="Times New Roman"/>
          <w:b/>
          <w:i/>
          <w:iCs/>
          <w:color w:val="000000" w:themeColor="text1"/>
          <w:lang w:eastAsia="ja-JP"/>
        </w:rPr>
        <w:t>of</w:t>
      </w:r>
      <w:r w:rsidRPr="00A41606">
        <w:rPr>
          <w:rFonts w:ascii="Times New Roman" w:eastAsia="MS Mincho" w:hAnsi="Times New Roman" w:cs="Times New Roman"/>
          <w:b/>
          <w:i/>
          <w:iCs/>
          <w:color w:val="000000" w:themeColor="text1"/>
          <w:lang w:eastAsia="ja-JP"/>
        </w:rPr>
        <w:t xml:space="preserve"> unified TCI</w:t>
      </w:r>
      <w:r w:rsidR="00B75D05">
        <w:rPr>
          <w:rFonts w:ascii="Times New Roman" w:eastAsia="MS Mincho" w:hAnsi="Times New Roman" w:cs="Times New Roman"/>
          <w:b/>
          <w:i/>
          <w:iCs/>
          <w:color w:val="000000" w:themeColor="text1"/>
          <w:lang w:eastAsia="ja-JP"/>
        </w:rPr>
        <w:t xml:space="preserve"> state</w:t>
      </w:r>
      <w:r w:rsidRPr="00A41606">
        <w:rPr>
          <w:rFonts w:ascii="Times New Roman" w:eastAsia="MS Mincho" w:hAnsi="Times New Roman" w:cs="Times New Roman"/>
          <w:b/>
          <w:i/>
          <w:iCs/>
          <w:color w:val="000000" w:themeColor="text1"/>
          <w:lang w:eastAsia="ja-JP"/>
        </w:rPr>
        <w:t xml:space="preserve">, which is shared with </w:t>
      </w:r>
      <w:r w:rsidRPr="00CD6733">
        <w:rPr>
          <w:rFonts w:ascii="Times New Roman" w:eastAsia="MS Mincho" w:hAnsi="Times New Roman" w:cs="Times New Roman"/>
          <w:b/>
          <w:i/>
          <w:iCs/>
          <w:color w:val="000000" w:themeColor="text1"/>
          <w:lang w:eastAsia="ja-JP"/>
        </w:rPr>
        <w:t xml:space="preserve">UE-dedicated PDSCH/PDCCH or dynamic-grant/configured-grant based PUSCH, </w:t>
      </w:r>
      <w:r w:rsidR="002B07E2">
        <w:rPr>
          <w:rFonts w:ascii="Times New Roman" w:eastAsia="MS Mincho" w:hAnsi="Times New Roman" w:cs="Times New Roman"/>
          <w:b/>
          <w:i/>
          <w:iCs/>
          <w:color w:val="000000" w:themeColor="text1"/>
          <w:lang w:eastAsia="ja-JP"/>
        </w:rPr>
        <w:t xml:space="preserve">and </w:t>
      </w:r>
      <w:r w:rsidRPr="00CD6733">
        <w:rPr>
          <w:rFonts w:ascii="Times New Roman" w:eastAsia="MS Mincho" w:hAnsi="Times New Roman" w:cs="Times New Roman"/>
          <w:b/>
          <w:i/>
          <w:iCs/>
          <w:color w:val="000000" w:themeColor="text1"/>
          <w:lang w:eastAsia="ja-JP"/>
        </w:rPr>
        <w:t>all of dedicated PUCCH resources</w:t>
      </w:r>
      <w:r w:rsidR="000B2523">
        <w:rPr>
          <w:rFonts w:ascii="Times New Roman" w:eastAsia="MS Mincho" w:hAnsi="Times New Roman" w:cs="Times New Roman"/>
          <w:b/>
          <w:i/>
          <w:iCs/>
          <w:color w:val="000000" w:themeColor="text1"/>
          <w:lang w:eastAsia="ja-JP"/>
        </w:rPr>
        <w:t xml:space="preserve">, to be </w:t>
      </w:r>
      <w:proofErr w:type="spellStart"/>
      <w:r w:rsidR="000B2523" w:rsidRPr="000B2523">
        <w:rPr>
          <w:rFonts w:ascii="Times New Roman" w:eastAsia="MS Mincho" w:hAnsi="Times New Roman" w:cs="Times New Roman"/>
          <w:b/>
          <w:i/>
          <w:iCs/>
          <w:color w:val="000000" w:themeColor="text1"/>
          <w:lang w:eastAsia="ja-JP"/>
        </w:rPr>
        <w:t>q</w:t>
      </w:r>
      <w:r w:rsidR="000B2523" w:rsidRPr="00666590">
        <w:rPr>
          <w:rFonts w:ascii="Times New Roman" w:eastAsia="MS Mincho" w:hAnsi="Times New Roman" w:cs="Times New Roman"/>
          <w:b/>
          <w:i/>
          <w:iCs/>
          <w:color w:val="000000" w:themeColor="text1"/>
          <w:vertAlign w:val="subscript"/>
          <w:lang w:eastAsia="ja-JP"/>
        </w:rPr>
        <w:t>new</w:t>
      </w:r>
      <w:proofErr w:type="spellEnd"/>
      <w:r w:rsidR="00B128A2" w:rsidRPr="00B128A2">
        <w:rPr>
          <w:rFonts w:ascii="Times New Roman" w:eastAsia="MS Mincho" w:hAnsi="Times New Roman" w:cs="Times New Roman"/>
          <w:b/>
          <w:i/>
          <w:iCs/>
          <w:color w:val="000000" w:themeColor="text1"/>
          <w:lang w:eastAsia="ja-JP"/>
        </w:rPr>
        <w:t xml:space="preserve"> </w:t>
      </w:r>
      <w:r w:rsidR="00B128A2" w:rsidRPr="00376F04">
        <w:rPr>
          <w:rFonts w:ascii="Times New Roman" w:eastAsia="MS Mincho" w:hAnsi="Times New Roman" w:cs="Times New Roman"/>
          <w:b/>
          <w:i/>
          <w:iCs/>
          <w:color w:val="000000" w:themeColor="text1"/>
          <w:lang w:eastAsia="ja-JP"/>
        </w:rPr>
        <w:t xml:space="preserve">after BFR </w:t>
      </w:r>
      <w:r w:rsidR="00B128A2">
        <w:rPr>
          <w:rFonts w:ascii="Times New Roman" w:eastAsia="MS Mincho" w:hAnsi="Times New Roman" w:cs="Times New Roman"/>
          <w:b/>
          <w:i/>
          <w:iCs/>
          <w:color w:val="000000" w:themeColor="text1"/>
          <w:lang w:eastAsia="ja-JP"/>
        </w:rPr>
        <w:t>completion.</w:t>
      </w:r>
    </w:p>
    <w:p w14:paraId="145FAC94" w14:textId="44BEAC93" w:rsidR="009D3E49" w:rsidRDefault="005F40EE" w:rsidP="00EE38BB">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w:t>
      </w:r>
      <w:r w:rsidR="009D3E49" w:rsidRPr="00A41606">
        <w:rPr>
          <w:rFonts w:ascii="Times New Roman" w:eastAsia="MS Mincho" w:hAnsi="Times New Roman" w:cs="Times New Roman"/>
          <w:b/>
          <w:i/>
          <w:iCs/>
          <w:color w:val="000000" w:themeColor="text1"/>
          <w:lang w:eastAsia="ja-JP"/>
        </w:rPr>
        <w:t xml:space="preserve"> TCI</w:t>
      </w:r>
      <w:r w:rsidR="009D3E49">
        <w:rPr>
          <w:rFonts w:ascii="Times New Roman" w:eastAsia="MS Mincho" w:hAnsi="Times New Roman" w:cs="Times New Roman"/>
          <w:b/>
          <w:i/>
          <w:iCs/>
          <w:color w:val="000000" w:themeColor="text1"/>
          <w:lang w:eastAsia="ja-JP"/>
        </w:rPr>
        <w:t xml:space="preserve"> state</w:t>
      </w:r>
      <w:r w:rsidR="009D3E49" w:rsidRPr="00A41606">
        <w:rPr>
          <w:rFonts w:ascii="Times New Roman" w:eastAsia="MS Mincho" w:hAnsi="Times New Roman" w:cs="Times New Roman"/>
          <w:b/>
          <w:i/>
          <w:iCs/>
          <w:color w:val="000000" w:themeColor="text1"/>
          <w:lang w:eastAsia="ja-JP"/>
        </w:rPr>
        <w:t xml:space="preserve">, which is </w:t>
      </w:r>
      <w:r w:rsidR="009D3E49">
        <w:rPr>
          <w:rFonts w:ascii="Times New Roman" w:eastAsia="MS Mincho" w:hAnsi="Times New Roman" w:cs="Times New Roman"/>
          <w:b/>
          <w:i/>
          <w:iCs/>
          <w:color w:val="000000" w:themeColor="text1"/>
          <w:lang w:eastAsia="ja-JP"/>
        </w:rPr>
        <w:t xml:space="preserve">NOT </w:t>
      </w:r>
      <w:r w:rsidR="009D3E49" w:rsidRPr="00A41606">
        <w:rPr>
          <w:rFonts w:ascii="Times New Roman" w:eastAsia="MS Mincho" w:hAnsi="Times New Roman" w:cs="Times New Roman"/>
          <w:b/>
          <w:i/>
          <w:iCs/>
          <w:color w:val="000000" w:themeColor="text1"/>
          <w:lang w:eastAsia="ja-JP"/>
        </w:rPr>
        <w:t xml:space="preserve">shared with </w:t>
      </w:r>
      <w:r w:rsidR="009D3E49" w:rsidRPr="00CD6733">
        <w:rPr>
          <w:rFonts w:ascii="Times New Roman" w:eastAsia="MS Mincho" w:hAnsi="Times New Roman" w:cs="Times New Roman"/>
          <w:b/>
          <w:i/>
          <w:iCs/>
          <w:color w:val="000000" w:themeColor="text1"/>
          <w:lang w:eastAsia="ja-JP"/>
        </w:rPr>
        <w:t xml:space="preserve">UE-dedicated PDSCH/PDCCH or dynamic-grant/configured-grant based PUSCH, </w:t>
      </w:r>
      <w:r w:rsidR="009D3E49">
        <w:rPr>
          <w:rFonts w:ascii="Times New Roman" w:eastAsia="MS Mincho" w:hAnsi="Times New Roman" w:cs="Times New Roman"/>
          <w:b/>
          <w:i/>
          <w:iCs/>
          <w:color w:val="000000" w:themeColor="text1"/>
          <w:lang w:eastAsia="ja-JP"/>
        </w:rPr>
        <w:t xml:space="preserve">and </w:t>
      </w:r>
      <w:r w:rsidR="009D3E49" w:rsidRPr="00CD6733">
        <w:rPr>
          <w:rFonts w:ascii="Times New Roman" w:eastAsia="MS Mincho" w:hAnsi="Times New Roman" w:cs="Times New Roman"/>
          <w:b/>
          <w:i/>
          <w:iCs/>
          <w:color w:val="000000" w:themeColor="text1"/>
          <w:lang w:eastAsia="ja-JP"/>
        </w:rPr>
        <w:t>all of dedicated PUCCH resources</w:t>
      </w:r>
      <w:r w:rsidR="009D3E49">
        <w:rPr>
          <w:rFonts w:ascii="Times New Roman" w:eastAsia="MS Mincho" w:hAnsi="Times New Roman" w:cs="Times New Roman"/>
          <w:b/>
          <w:i/>
          <w:iCs/>
          <w:color w:val="000000" w:themeColor="text1"/>
          <w:lang w:eastAsia="ja-JP"/>
        </w:rPr>
        <w:t>, is NOT updated after BFR completion.</w:t>
      </w:r>
    </w:p>
    <w:p w14:paraId="66555185" w14:textId="5B5DD87B" w:rsidR="00B128A2" w:rsidRPr="00CD6733" w:rsidRDefault="00B75D05" w:rsidP="000B252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Specify power </w:t>
      </w:r>
      <w:r>
        <w:rPr>
          <w:rFonts w:ascii="Times New Roman" w:eastAsia="MS Mincho" w:hAnsi="Times New Roman" w:cs="Times New Roman"/>
          <w:b/>
          <w:i/>
          <w:iCs/>
          <w:color w:val="000000" w:themeColor="text1"/>
          <w:lang w:eastAsia="ja-JP"/>
        </w:rPr>
        <w:t>control</w:t>
      </w:r>
      <w:r>
        <w:rPr>
          <w:rFonts w:ascii="Times New Roman" w:eastAsia="MS Mincho" w:hAnsi="Times New Roman" w:cs="Times New Roman" w:hint="eastAsia"/>
          <w:b/>
          <w:i/>
          <w:iCs/>
          <w:color w:val="000000" w:themeColor="text1"/>
          <w:lang w:eastAsia="ja-JP"/>
        </w:rPr>
        <w:t xml:space="preserve"> </w:t>
      </w:r>
      <w:r>
        <w:rPr>
          <w:rFonts w:ascii="Times New Roman" w:eastAsia="MS Mincho" w:hAnsi="Times New Roman" w:cs="Times New Roman"/>
          <w:b/>
          <w:i/>
          <w:iCs/>
          <w:color w:val="000000" w:themeColor="text1"/>
          <w:lang w:eastAsia="ja-JP"/>
        </w:rPr>
        <w:t>parameters for</w:t>
      </w:r>
      <w:r w:rsidR="00C67036">
        <w:rPr>
          <w:rFonts w:ascii="Times New Roman" w:eastAsia="MS Mincho" w:hAnsi="Times New Roman" w:cs="Times New Roman"/>
          <w:b/>
          <w:i/>
          <w:iCs/>
          <w:color w:val="000000" w:themeColor="text1"/>
          <w:lang w:eastAsia="ja-JP"/>
        </w:rPr>
        <w:t xml:space="preserve"> UL channels</w:t>
      </w:r>
      <w:r w:rsidR="001355C0">
        <w:rPr>
          <w:rFonts w:ascii="Times New Roman" w:eastAsia="MS Mincho" w:hAnsi="Times New Roman" w:cs="Times New Roman"/>
          <w:b/>
          <w:i/>
          <w:iCs/>
          <w:color w:val="000000" w:themeColor="text1"/>
          <w:lang w:eastAsia="ja-JP"/>
        </w:rPr>
        <w:t xml:space="preserve"> with</w:t>
      </w:r>
      <w:r>
        <w:rPr>
          <w:rFonts w:ascii="Times New Roman" w:eastAsia="MS Mincho" w:hAnsi="Times New Roman" w:cs="Times New Roman"/>
          <w:b/>
          <w:i/>
          <w:iCs/>
          <w:color w:val="000000" w:themeColor="text1"/>
          <w:lang w:eastAsia="ja-JP"/>
        </w:rPr>
        <w:t xml:space="preserve"> unified TCI state </w:t>
      </w:r>
      <w:r w:rsidRPr="00376F04">
        <w:rPr>
          <w:rFonts w:ascii="Times New Roman" w:eastAsia="MS Mincho" w:hAnsi="Times New Roman" w:cs="Times New Roman"/>
          <w:b/>
          <w:i/>
          <w:iCs/>
          <w:color w:val="000000" w:themeColor="text1"/>
          <w:lang w:eastAsia="ja-JP"/>
        </w:rPr>
        <w:t xml:space="preserve">after BFR </w:t>
      </w:r>
      <w:r>
        <w:rPr>
          <w:rFonts w:ascii="Times New Roman" w:eastAsia="MS Mincho" w:hAnsi="Times New Roman" w:cs="Times New Roman"/>
          <w:b/>
          <w:i/>
          <w:iCs/>
          <w:color w:val="000000" w:themeColor="text1"/>
          <w:lang w:eastAsia="ja-JP"/>
        </w:rPr>
        <w:t>completion.</w:t>
      </w:r>
    </w:p>
    <w:p w14:paraId="525F0872" w14:textId="77777777" w:rsidR="00B620E7" w:rsidRPr="00666590" w:rsidRDefault="00B620E7" w:rsidP="00A61ECC">
      <w:pPr>
        <w:spacing w:beforeLines="50" w:before="120" w:afterLines="50" w:after="120"/>
        <w:jc w:val="both"/>
        <w:rPr>
          <w:rFonts w:ascii="Times New Roman" w:eastAsia="MS Mincho" w:hAnsi="Times New Roman" w:cs="Times New Roman"/>
          <w:lang w:eastAsia="ja-JP"/>
        </w:rPr>
      </w:pPr>
    </w:p>
    <w:p w14:paraId="09693052" w14:textId="5E1CE3F7" w:rsidR="00D47442" w:rsidRPr="000160C0" w:rsidRDefault="00D47442" w:rsidP="00D47442">
      <w:pPr>
        <w:pStyle w:val="10"/>
      </w:pPr>
      <w:r w:rsidRPr="000160C0">
        <w:t>[Issue</w:t>
      </w:r>
      <w:r w:rsidR="00EE2F09">
        <w:t xml:space="preserve"> </w:t>
      </w:r>
      <w:r w:rsidRPr="000160C0">
        <w:t xml:space="preserve">2] L1/L2-centric inter-cell mobility </w:t>
      </w:r>
    </w:p>
    <w:p w14:paraId="236F7AD4" w14:textId="2EDA0DD2" w:rsidR="00D47442" w:rsidRPr="00C6645C" w:rsidRDefault="00A61ECC" w:rsidP="00C6645C">
      <w:pPr>
        <w:pStyle w:val="20"/>
        <w:numPr>
          <w:ilvl w:val="1"/>
          <w:numId w:val="62"/>
        </w:numPr>
        <w:spacing w:before="240" w:after="120"/>
      </w:pPr>
      <w:r>
        <w:rPr>
          <w:lang w:eastAsia="ja-JP"/>
        </w:rPr>
        <w:t>L1-RSRP beam reporting</w:t>
      </w:r>
    </w:p>
    <w:p w14:paraId="1E296E11" w14:textId="7E510F2C" w:rsidR="00E34AEF" w:rsidRPr="004210D2" w:rsidRDefault="00E34AEF" w:rsidP="00D47442">
      <w:pPr>
        <w:spacing w:beforeLines="50" w:before="120" w:afterLines="50" w:after="120"/>
        <w:jc w:val="both"/>
        <w:rPr>
          <w:rFonts w:eastAsia="MS Mincho"/>
          <w:color w:val="000000"/>
          <w:lang w:eastAsia="ja-JP"/>
        </w:rPr>
      </w:pPr>
      <w:r w:rsidRPr="004210D2">
        <w:rPr>
          <w:rFonts w:eastAsia="MS Mincho" w:hint="eastAsia"/>
          <w:color w:val="000000"/>
          <w:lang w:eastAsia="ja-JP"/>
        </w:rPr>
        <w:t>In</w:t>
      </w:r>
      <w:r w:rsidRPr="004210D2">
        <w:rPr>
          <w:rFonts w:eastAsia="MS Mincho"/>
          <w:color w:val="000000"/>
          <w:lang w:eastAsia="ja-JP"/>
        </w:rPr>
        <w:t xml:space="preserve"> RAN1#10</w:t>
      </w:r>
      <w:r w:rsidR="004210D2" w:rsidRPr="004210D2">
        <w:rPr>
          <w:rFonts w:eastAsia="MS Mincho"/>
          <w:color w:val="000000"/>
          <w:lang w:eastAsia="ja-JP"/>
        </w:rPr>
        <w:t>6</w:t>
      </w:r>
      <w:r w:rsidR="00A61ECC">
        <w:rPr>
          <w:rFonts w:eastAsia="MS Mincho"/>
          <w:color w:val="000000"/>
          <w:lang w:eastAsia="ja-JP"/>
        </w:rPr>
        <w:t xml:space="preserve">bis </w:t>
      </w:r>
      <w:r w:rsidR="00A61ECC" w:rsidRPr="004210D2">
        <w:rPr>
          <w:rFonts w:eastAsia="MS Mincho"/>
          <w:color w:val="000000"/>
          <w:lang w:eastAsia="ja-JP"/>
        </w:rPr>
        <w:t>e</w:t>
      </w:r>
      <w:r w:rsidR="00A61ECC">
        <w:rPr>
          <w:rFonts w:eastAsia="MS Mincho"/>
          <w:color w:val="000000"/>
          <w:lang w:eastAsia="ja-JP"/>
        </w:rPr>
        <w:t>-</w:t>
      </w:r>
      <w:r w:rsidRPr="004210D2">
        <w:rPr>
          <w:rFonts w:eastAsia="MS Mincho"/>
          <w:color w:val="000000"/>
          <w:lang w:eastAsia="ja-JP"/>
        </w:rPr>
        <w:t xml:space="preserve">meeting, following </w:t>
      </w:r>
      <w:r w:rsidR="004210D2" w:rsidRPr="004210D2">
        <w:rPr>
          <w:rFonts w:eastAsia="MS Mincho"/>
          <w:color w:val="000000"/>
          <w:lang w:eastAsia="ja-JP"/>
        </w:rPr>
        <w:t xml:space="preserve">agreement </w:t>
      </w:r>
      <w:r w:rsidRPr="004210D2">
        <w:rPr>
          <w:rFonts w:eastAsia="MS Mincho"/>
          <w:color w:val="000000"/>
          <w:lang w:eastAsia="ja-JP"/>
        </w:rPr>
        <w:t>was made.</w:t>
      </w:r>
    </w:p>
    <w:tbl>
      <w:tblPr>
        <w:tblStyle w:val="af3"/>
        <w:tblW w:w="0" w:type="auto"/>
        <w:tblLook w:val="04A0" w:firstRow="1" w:lastRow="0" w:firstColumn="1" w:lastColumn="0" w:noHBand="0" w:noVBand="1"/>
      </w:tblPr>
      <w:tblGrid>
        <w:gridCol w:w="9962"/>
      </w:tblGrid>
      <w:tr w:rsidR="00E34AEF" w:rsidRPr="00B75D05" w14:paraId="1FAED536" w14:textId="77777777" w:rsidTr="00E34AEF">
        <w:tc>
          <w:tcPr>
            <w:tcW w:w="9962" w:type="dxa"/>
          </w:tcPr>
          <w:p w14:paraId="0A7F59F5" w14:textId="77777777" w:rsidR="00A61ECC" w:rsidRPr="00666590" w:rsidRDefault="00A61ECC" w:rsidP="00666590">
            <w:pPr>
              <w:snapToGrid w:val="0"/>
              <w:spacing w:before="0" w:after="0"/>
              <w:rPr>
                <w:rFonts w:ascii="Times New Roman" w:hAnsi="Times New Roman" w:cs="Times New Roman"/>
                <w:highlight w:val="green"/>
              </w:rPr>
            </w:pPr>
            <w:r w:rsidRPr="00666590">
              <w:rPr>
                <w:rFonts w:ascii="Times New Roman" w:hAnsi="Times New Roman" w:cs="Times New Roman"/>
                <w:b/>
                <w:highlight w:val="green"/>
              </w:rPr>
              <w:t>Agreement</w:t>
            </w:r>
          </w:p>
          <w:p w14:paraId="52AAB5F7" w14:textId="77777777" w:rsidR="00A61ECC" w:rsidRPr="00B75D05" w:rsidRDefault="00A61ECC" w:rsidP="00666590">
            <w:pPr>
              <w:spacing w:before="0" w:after="0"/>
              <w:rPr>
                <w:rFonts w:ascii="Times New Roman" w:eastAsia="Malgun Gothic" w:hAnsi="Times New Roman" w:cs="Times New Roman"/>
                <w:lang w:eastAsia="ko-KR"/>
              </w:rPr>
            </w:pPr>
            <w:r w:rsidRPr="00666590">
              <w:rPr>
                <w:rFonts w:ascii="Times New Roman" w:hAnsi="Times New Roman" w:cs="Times New Roman"/>
              </w:rPr>
              <w:t xml:space="preserve">On Rel-17 enhancements for inter-cell beam management and inter-cell </w:t>
            </w:r>
            <w:proofErr w:type="spellStart"/>
            <w:r w:rsidRPr="00666590">
              <w:rPr>
                <w:rFonts w:ascii="Times New Roman" w:hAnsi="Times New Roman" w:cs="Times New Roman"/>
              </w:rPr>
              <w:t>mTRP</w:t>
            </w:r>
            <w:proofErr w:type="spellEnd"/>
            <w:r w:rsidRPr="00666590">
              <w:rPr>
                <w:rFonts w:ascii="Times New Roman" w:hAnsi="Times New Roman" w:cs="Times New Roman"/>
              </w:rPr>
              <w:t>, in RAN1#107-e, select one of the following alternatives:</w:t>
            </w:r>
          </w:p>
          <w:p w14:paraId="7A1393C7" w14:textId="77777777" w:rsidR="00A61ECC" w:rsidRPr="00666590" w:rsidRDefault="00A61ECC">
            <w:pPr>
              <w:pStyle w:val="af"/>
              <w:numPr>
                <w:ilvl w:val="0"/>
                <w:numId w:val="70"/>
              </w:numPr>
              <w:spacing w:before="0" w:after="0"/>
              <w:ind w:firstLineChars="0"/>
              <w:rPr>
                <w:rFonts w:ascii="Times New Roman" w:hAnsi="Times New Roman" w:cs="Times New Roman"/>
              </w:rPr>
            </w:pPr>
            <w:r w:rsidRPr="00666590">
              <w:rPr>
                <w:rFonts w:ascii="Times New Roman" w:hAnsi="Times New Roman" w:cs="Times New Roman"/>
                <w:bCs/>
              </w:rPr>
              <w:t>Alt1.</w:t>
            </w:r>
            <w:r w:rsidRPr="00666590">
              <w:rPr>
                <w:rFonts w:ascii="Times New Roman" w:hAnsi="Times New Roman" w:cs="Times New Roman"/>
              </w:rPr>
              <w:t xml:space="preserve"> Rel-15 L1-RSRP reporting format is reused for all L1-RSRP(s) in one L1-RSRP reporting instance, </w:t>
            </w:r>
            <w:proofErr w:type="gramStart"/>
            <w:r w:rsidRPr="00666590">
              <w:rPr>
                <w:rFonts w:ascii="Times New Roman" w:hAnsi="Times New Roman" w:cs="Times New Roman"/>
              </w:rPr>
              <w:t>i.e.</w:t>
            </w:r>
            <w:proofErr w:type="gramEnd"/>
            <w:r w:rsidRPr="00666590">
              <w:rPr>
                <w:rFonts w:ascii="Times New Roman" w:hAnsi="Times New Roman" w:cs="Times New Roman"/>
              </w:rPr>
              <w:t xml:space="preserve"> for K&gt;1, (K-1) 4-bit differential L1-RSRP(s) calculated relative to the reference (absolute) 7-bit L1-RSRP</w:t>
            </w:r>
          </w:p>
          <w:p w14:paraId="0A8EB47D" w14:textId="10DDF4B5" w:rsidR="00E34AEF" w:rsidRPr="00666590" w:rsidRDefault="00A61ECC">
            <w:pPr>
              <w:numPr>
                <w:ilvl w:val="0"/>
                <w:numId w:val="70"/>
              </w:numPr>
              <w:snapToGrid w:val="0"/>
              <w:spacing w:before="0" w:after="0"/>
              <w:jc w:val="both"/>
              <w:rPr>
                <w:rFonts w:ascii="Times New Roman" w:eastAsia="Times New Roman" w:hAnsi="Times New Roman" w:cs="Times New Roman"/>
              </w:rPr>
            </w:pPr>
            <w:r w:rsidRPr="00666590">
              <w:rPr>
                <w:rFonts w:ascii="Times New Roman" w:eastAsia="Malgun Gothic" w:hAnsi="Times New Roman" w:cs="Times New Roman"/>
                <w:bCs/>
                <w:lang w:eastAsia="ko-KR"/>
              </w:rPr>
              <w:t>Alt2</w:t>
            </w:r>
            <w:r w:rsidRPr="00666590">
              <w:rPr>
                <w:rFonts w:ascii="Times New Roman" w:eastAsia="Malgun Gothic" w:hAnsi="Times New Roman" w:cs="Times New Roman"/>
                <w:lang w:eastAsia="ko-KR"/>
              </w:rPr>
              <w:t>. Differential L1-RSRP per PCI is used:</w:t>
            </w:r>
            <w:r w:rsidRPr="00666590">
              <w:rPr>
                <w:rFonts w:ascii="Times New Roman" w:eastAsia="Malgun Gothic" w:hAnsi="Times New Roman" w:cs="Times New Roman"/>
                <w:bCs/>
                <w:lang w:eastAsia="ko-KR"/>
              </w:rPr>
              <w:t xml:space="preserve"> </w:t>
            </w:r>
            <w:r w:rsidRPr="00666590">
              <w:rPr>
                <w:rFonts w:ascii="Times New Roman" w:eastAsia="Malgun Gothic" w:hAnsi="Times New Roman" w:cs="Times New Roman"/>
                <w:lang w:eastAsia="ko-KR"/>
              </w:rPr>
              <w:t xml:space="preserve">When more than one L1-RSRP(s) associated with a same PCI are reported, Rel-15 L1-RSRP reporting format is used for L1-RSRP(s) associated with the same </w:t>
            </w:r>
            <w:proofErr w:type="gramStart"/>
            <w:r w:rsidRPr="00666590">
              <w:rPr>
                <w:rFonts w:ascii="Times New Roman" w:eastAsia="Malgun Gothic" w:hAnsi="Times New Roman" w:cs="Times New Roman"/>
                <w:lang w:eastAsia="ko-KR"/>
              </w:rPr>
              <w:t>PCI ,</w:t>
            </w:r>
            <w:proofErr w:type="gramEnd"/>
            <w:r w:rsidRPr="00666590">
              <w:rPr>
                <w:rFonts w:ascii="Times New Roman" w:eastAsia="Malgun Gothic" w:hAnsi="Times New Roman" w:cs="Times New Roman"/>
                <w:lang w:eastAsia="ko-KR"/>
              </w:rPr>
              <w:t xml:space="preserve"> i.e. 4-bit differential L1-RSRP (s) calculated relative to the PCI -specific reference (absolute) 7-bit L1-RSRP</w:t>
            </w:r>
          </w:p>
        </w:tc>
      </w:tr>
    </w:tbl>
    <w:p w14:paraId="0C0EEA73" w14:textId="22BD2683" w:rsidR="00805468" w:rsidRPr="00666590" w:rsidRDefault="00805468">
      <w:pPr>
        <w:spacing w:beforeLines="50" w:before="120" w:afterLines="50" w:after="120"/>
        <w:jc w:val="both"/>
        <w:rPr>
          <w:rFonts w:ascii="Times New Roman" w:eastAsia="MS Mincho" w:hAnsi="Times New Roman" w:cs="Times New Roman"/>
          <w:color w:val="000000"/>
          <w:lang w:eastAsia="ja-JP"/>
        </w:rPr>
      </w:pPr>
      <w:r w:rsidRPr="00666590">
        <w:rPr>
          <w:rFonts w:ascii="Times New Roman" w:eastAsia="MS Mincho" w:hAnsi="Times New Roman" w:cs="Times New Roman"/>
          <w:color w:val="000000"/>
          <w:lang w:eastAsia="ja-JP"/>
        </w:rPr>
        <w:t xml:space="preserve">Alt1 is clear for us. However, in Alt.2, the size of UCI can be different depending on the </w:t>
      </w:r>
      <w:r w:rsidR="00246E31" w:rsidRPr="00666590">
        <w:rPr>
          <w:rFonts w:ascii="Times New Roman" w:eastAsia="MS Mincho" w:hAnsi="Times New Roman" w:cs="Times New Roman"/>
          <w:color w:val="000000"/>
          <w:lang w:eastAsia="ja-JP"/>
        </w:rPr>
        <w:t>number of PCIs in the report</w:t>
      </w:r>
      <w:r w:rsidRPr="00666590">
        <w:rPr>
          <w:rFonts w:ascii="Times New Roman" w:eastAsia="MS Mincho" w:hAnsi="Times New Roman" w:cs="Times New Roman"/>
          <w:color w:val="000000"/>
          <w:lang w:eastAsia="ja-JP"/>
        </w:rPr>
        <w:t xml:space="preserve">. </w:t>
      </w:r>
      <w:r w:rsidR="00246E31" w:rsidRPr="00666590">
        <w:rPr>
          <w:rFonts w:ascii="Times New Roman" w:eastAsia="MS Mincho" w:hAnsi="Times New Roman" w:cs="Times New Roman"/>
          <w:color w:val="000000"/>
          <w:lang w:eastAsia="ja-JP"/>
        </w:rPr>
        <w:t>For example, assuming total 4 beams are reported, if the number of PCI</w:t>
      </w:r>
      <w:r w:rsidR="00576880" w:rsidRPr="00666590">
        <w:rPr>
          <w:rFonts w:ascii="Times New Roman" w:eastAsia="MS Mincho" w:hAnsi="Times New Roman" w:cs="Times New Roman"/>
          <w:color w:val="000000"/>
          <w:lang w:eastAsia="ja-JP"/>
        </w:rPr>
        <w:t xml:space="preserve"> in a report</w:t>
      </w:r>
      <w:r w:rsidR="00246E31" w:rsidRPr="00666590">
        <w:rPr>
          <w:rFonts w:ascii="Times New Roman" w:eastAsia="MS Mincho" w:hAnsi="Times New Roman" w:cs="Times New Roman"/>
          <w:color w:val="000000"/>
          <w:lang w:eastAsia="ja-JP"/>
        </w:rPr>
        <w:t xml:space="preserve"> is 1, the UCI size is 7+4+4+4 = 19 bits. On the other hand, if the number of PCI </w:t>
      </w:r>
      <w:r w:rsidR="00576880" w:rsidRPr="00666590">
        <w:rPr>
          <w:rFonts w:ascii="Times New Roman" w:eastAsia="MS Mincho" w:hAnsi="Times New Roman" w:cs="Times New Roman"/>
          <w:color w:val="000000"/>
          <w:lang w:eastAsia="ja-JP"/>
        </w:rPr>
        <w:t xml:space="preserve">in a report </w:t>
      </w:r>
      <w:r w:rsidR="00246E31" w:rsidRPr="00666590">
        <w:rPr>
          <w:rFonts w:ascii="Times New Roman" w:eastAsia="MS Mincho" w:hAnsi="Times New Roman" w:cs="Times New Roman"/>
          <w:color w:val="000000"/>
          <w:lang w:eastAsia="ja-JP"/>
        </w:rPr>
        <w:t>is 2, the UCI size is 7+4+7+4 = 22 bits. Generally, b</w:t>
      </w:r>
      <w:r w:rsidRPr="00666590">
        <w:rPr>
          <w:rFonts w:ascii="Times New Roman" w:eastAsia="MS Mincho" w:hAnsi="Times New Roman" w:cs="Times New Roman"/>
          <w:color w:val="000000"/>
          <w:lang w:eastAsia="ja-JP"/>
        </w:rPr>
        <w:t>efore gNB detects PUCCH, gNB should know the size of UCI. Otherwise, gNB needs to blind-detect the UCI size.</w:t>
      </w:r>
      <w:r w:rsidR="00246E31" w:rsidRPr="00666590">
        <w:rPr>
          <w:rFonts w:ascii="Times New Roman" w:eastAsia="MS Mincho" w:hAnsi="Times New Roman" w:cs="Times New Roman"/>
          <w:color w:val="000000"/>
          <w:lang w:eastAsia="ja-JP"/>
        </w:rPr>
        <w:t xml:space="preserve"> Hence, we have concern on Alt.2.</w:t>
      </w:r>
    </w:p>
    <w:p w14:paraId="7CEF3F2C" w14:textId="77777777" w:rsidR="00141DA0" w:rsidRPr="00666590" w:rsidRDefault="00141DA0" w:rsidP="00141DA0">
      <w:pPr>
        <w:spacing w:before="60"/>
        <w:jc w:val="both"/>
        <w:rPr>
          <w:rFonts w:ascii="Times New Roman" w:hAnsi="Times New Roman" w:cs="Times New Roman"/>
          <w:b/>
          <w:bCs/>
          <w:color w:val="000000" w:themeColor="text1"/>
          <w:sz w:val="23"/>
          <w:szCs w:val="23"/>
          <w:u w:val="single"/>
        </w:rPr>
      </w:pPr>
      <w:r w:rsidRPr="00666590">
        <w:rPr>
          <w:rFonts w:ascii="Times New Roman" w:eastAsiaTheme="minorEastAsia" w:hAnsi="Times New Roman" w:cs="Times New Roman"/>
          <w:b/>
          <w:bCs/>
          <w:color w:val="000000" w:themeColor="text1"/>
          <w:u w:val="single"/>
        </w:rPr>
        <w:t>Proposal 3-1:</w:t>
      </w:r>
    </w:p>
    <w:p w14:paraId="5B739AB7" w14:textId="47A011B6" w:rsidR="00805468" w:rsidRDefault="00805468" w:rsidP="0080546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805468">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 xml:space="preserve">the agreement of L1-RSRP beam reporting for </w:t>
      </w:r>
      <w:r w:rsidRPr="00805468">
        <w:rPr>
          <w:rFonts w:ascii="Times New Roman" w:eastAsia="MS Mincho" w:hAnsi="Times New Roman" w:cs="Times New Roman"/>
          <w:b/>
          <w:i/>
          <w:iCs/>
          <w:color w:val="000000" w:themeColor="text1"/>
          <w:lang w:eastAsia="ja-JP"/>
        </w:rPr>
        <w:t xml:space="preserve">inter-cell beam management and inter-cell </w:t>
      </w:r>
      <w:proofErr w:type="spellStart"/>
      <w:r w:rsidRPr="00805468">
        <w:rPr>
          <w:rFonts w:ascii="Times New Roman" w:eastAsia="MS Mincho" w:hAnsi="Times New Roman" w:cs="Times New Roman"/>
          <w:b/>
          <w:i/>
          <w:iCs/>
          <w:color w:val="000000" w:themeColor="text1"/>
          <w:lang w:eastAsia="ja-JP"/>
        </w:rPr>
        <w:t>mTRP</w:t>
      </w:r>
      <w:proofErr w:type="spellEnd"/>
      <w:r w:rsidRPr="00805468">
        <w:rPr>
          <w:rFonts w:ascii="Times New Roman" w:eastAsia="MS Mincho" w:hAnsi="Times New Roman" w:cs="Times New Roman"/>
          <w:b/>
          <w:i/>
          <w:iCs/>
          <w:color w:val="000000" w:themeColor="text1"/>
          <w:lang w:eastAsia="ja-JP"/>
        </w:rPr>
        <w:t xml:space="preserve"> in RAN1#107-e</w:t>
      </w:r>
      <w:r>
        <w:rPr>
          <w:rFonts w:ascii="Times New Roman" w:eastAsia="MS Mincho" w:hAnsi="Times New Roman" w:cs="Times New Roman"/>
          <w:b/>
          <w:i/>
          <w:iCs/>
          <w:color w:val="000000" w:themeColor="text1"/>
          <w:lang w:eastAsia="ja-JP"/>
        </w:rPr>
        <w:t>, support the following.</w:t>
      </w:r>
    </w:p>
    <w:p w14:paraId="0D1B5C42" w14:textId="29FDD89A" w:rsidR="00805468" w:rsidRPr="00805468" w:rsidRDefault="00805468" w:rsidP="00805468">
      <w:pPr>
        <w:pStyle w:val="af"/>
        <w:numPr>
          <w:ilvl w:val="2"/>
          <w:numId w:val="5"/>
        </w:numPr>
        <w:ind w:firstLineChars="0"/>
        <w:rPr>
          <w:rFonts w:ascii="Times New Roman" w:eastAsia="MS Mincho" w:hAnsi="Times New Roman" w:cs="Times New Roman"/>
          <w:b/>
          <w:i/>
          <w:iCs/>
          <w:color w:val="000000" w:themeColor="text1"/>
          <w:lang w:eastAsia="ja-JP"/>
        </w:rPr>
      </w:pPr>
      <w:r w:rsidRPr="00805468">
        <w:rPr>
          <w:rFonts w:ascii="Times New Roman" w:eastAsia="MS Mincho" w:hAnsi="Times New Roman" w:cs="Times New Roman"/>
          <w:b/>
          <w:i/>
          <w:iCs/>
          <w:color w:val="000000" w:themeColor="text1"/>
          <w:lang w:eastAsia="ja-JP"/>
        </w:rPr>
        <w:t xml:space="preserve">Alt1. Rel-15 L1-RSRP reporting format is reused for all L1-RSRP(s) in one L1-RSRP reporting instance, </w:t>
      </w:r>
      <w:proofErr w:type="gramStart"/>
      <w:r w:rsidRPr="00805468">
        <w:rPr>
          <w:rFonts w:ascii="Times New Roman" w:eastAsia="MS Mincho" w:hAnsi="Times New Roman" w:cs="Times New Roman"/>
          <w:b/>
          <w:i/>
          <w:iCs/>
          <w:color w:val="000000" w:themeColor="text1"/>
          <w:lang w:eastAsia="ja-JP"/>
        </w:rPr>
        <w:t>i.e.</w:t>
      </w:r>
      <w:proofErr w:type="gramEnd"/>
      <w:r w:rsidRPr="00805468">
        <w:rPr>
          <w:rFonts w:ascii="Times New Roman" w:eastAsia="MS Mincho" w:hAnsi="Times New Roman" w:cs="Times New Roman"/>
          <w:b/>
          <w:i/>
          <w:iCs/>
          <w:color w:val="000000" w:themeColor="text1"/>
          <w:lang w:eastAsia="ja-JP"/>
        </w:rPr>
        <w:t xml:space="preserve"> for K&gt;1, (K-1) 4-bit differential L1-RSRP(s) calculated relative to the reference (absolute) 7-bit L1-RSRP</w:t>
      </w:r>
      <w:r w:rsidR="002919C7">
        <w:rPr>
          <w:rFonts w:ascii="Times New Roman" w:eastAsia="MS Mincho" w:hAnsi="Times New Roman" w:cs="Times New Roman"/>
          <w:b/>
          <w:i/>
          <w:iCs/>
          <w:color w:val="000000" w:themeColor="text1"/>
          <w:lang w:eastAsia="ja-JP"/>
        </w:rPr>
        <w:t>.</w:t>
      </w:r>
    </w:p>
    <w:p w14:paraId="096B858E" w14:textId="0323D313" w:rsidR="00141DA0" w:rsidRDefault="00141DA0" w:rsidP="00D47442">
      <w:pPr>
        <w:spacing w:beforeLines="50" w:before="120" w:afterLines="50" w:after="120"/>
        <w:jc w:val="both"/>
        <w:rPr>
          <w:rFonts w:eastAsia="MS Mincho"/>
          <w:color w:val="000000"/>
          <w:lang w:eastAsia="ja-JP"/>
        </w:rPr>
      </w:pPr>
    </w:p>
    <w:p w14:paraId="0CADC5D4" w14:textId="39DC9634" w:rsidR="00C6645C" w:rsidRPr="00C6645C" w:rsidRDefault="00061562" w:rsidP="00C6645C">
      <w:pPr>
        <w:pStyle w:val="20"/>
        <w:numPr>
          <w:ilvl w:val="1"/>
          <w:numId w:val="62"/>
        </w:numPr>
        <w:spacing w:before="240" w:after="120"/>
      </w:pPr>
      <w:r>
        <w:rPr>
          <w:lang w:eastAsia="ja-JP"/>
        </w:rPr>
        <w:t>Paging/short message</w:t>
      </w:r>
    </w:p>
    <w:p w14:paraId="6E3CEDE5" w14:textId="1D8F7F01" w:rsidR="004210D2" w:rsidRPr="00666590" w:rsidRDefault="004210D2" w:rsidP="00CE2B6A">
      <w:pPr>
        <w:spacing w:beforeLines="50" w:before="120" w:afterLines="50" w:after="120"/>
        <w:jc w:val="both"/>
        <w:rPr>
          <w:rFonts w:ascii="Times New Roman" w:eastAsia="MS Mincho" w:hAnsi="Times New Roman" w:cs="Times New Roman"/>
          <w:color w:val="000000"/>
          <w:lang w:eastAsia="ja-JP"/>
        </w:rPr>
      </w:pPr>
      <w:r w:rsidRPr="00666590">
        <w:rPr>
          <w:rFonts w:ascii="Times New Roman" w:eastAsia="MS Mincho" w:hAnsi="Times New Roman" w:cs="Times New Roman"/>
          <w:color w:val="000000"/>
          <w:lang w:eastAsia="ja-JP"/>
        </w:rPr>
        <w:t>In RAN1#106</w:t>
      </w:r>
      <w:r w:rsidR="00061562" w:rsidRPr="00666590">
        <w:rPr>
          <w:rFonts w:ascii="Times New Roman" w:eastAsia="MS Mincho" w:hAnsi="Times New Roman" w:cs="Times New Roman"/>
          <w:color w:val="000000"/>
          <w:lang w:eastAsia="ja-JP"/>
        </w:rPr>
        <w:t>bis e-</w:t>
      </w:r>
      <w:r w:rsidRPr="00666590">
        <w:rPr>
          <w:rFonts w:ascii="Times New Roman" w:eastAsia="MS Mincho" w:hAnsi="Times New Roman" w:cs="Times New Roman"/>
          <w:color w:val="000000"/>
          <w:lang w:eastAsia="ja-JP"/>
        </w:rPr>
        <w:t xml:space="preserve">meeting, following </w:t>
      </w:r>
      <w:r w:rsidR="00061562" w:rsidRPr="00666590">
        <w:rPr>
          <w:rFonts w:ascii="Times New Roman" w:eastAsia="MS Mincho" w:hAnsi="Times New Roman" w:cs="Times New Roman"/>
          <w:color w:val="000000"/>
          <w:lang w:eastAsia="ja-JP"/>
        </w:rPr>
        <w:t xml:space="preserve">proposal </w:t>
      </w:r>
      <w:r w:rsidRPr="00666590">
        <w:rPr>
          <w:rFonts w:ascii="Times New Roman" w:eastAsia="MS Mincho" w:hAnsi="Times New Roman" w:cs="Times New Roman"/>
          <w:color w:val="000000"/>
          <w:lang w:eastAsia="ja-JP"/>
        </w:rPr>
        <w:t xml:space="preserve">was </w:t>
      </w:r>
      <w:r w:rsidR="00061562" w:rsidRPr="00666590">
        <w:rPr>
          <w:rFonts w:ascii="Times New Roman" w:eastAsia="MS Mincho" w:hAnsi="Times New Roman" w:cs="Times New Roman"/>
          <w:color w:val="000000"/>
          <w:lang w:eastAsia="ja-JP"/>
        </w:rPr>
        <w:t>discussed</w:t>
      </w:r>
      <w:r w:rsidRPr="00666590">
        <w:rPr>
          <w:rFonts w:ascii="Times New Roman" w:eastAsia="MS Mincho" w:hAnsi="Times New Roman" w:cs="Times New Roman"/>
          <w:color w:val="000000"/>
          <w:lang w:eastAsia="ja-JP"/>
        </w:rPr>
        <w:t>.</w:t>
      </w:r>
    </w:p>
    <w:tbl>
      <w:tblPr>
        <w:tblStyle w:val="af3"/>
        <w:tblW w:w="0" w:type="auto"/>
        <w:tblLook w:val="04A0" w:firstRow="1" w:lastRow="0" w:firstColumn="1" w:lastColumn="0" w:noHBand="0" w:noVBand="1"/>
      </w:tblPr>
      <w:tblGrid>
        <w:gridCol w:w="9962"/>
      </w:tblGrid>
      <w:tr w:rsidR="004210D2" w:rsidRPr="006D5DA7" w14:paraId="3AC96C66" w14:textId="77777777" w:rsidTr="004210D2">
        <w:tc>
          <w:tcPr>
            <w:tcW w:w="9962" w:type="dxa"/>
          </w:tcPr>
          <w:p w14:paraId="7CD843AF" w14:textId="77777777" w:rsidR="00061562" w:rsidRPr="00A41606" w:rsidRDefault="00061562" w:rsidP="00666590">
            <w:pPr>
              <w:snapToGrid w:val="0"/>
              <w:spacing w:before="50" w:after="50"/>
              <w:rPr>
                <w:rFonts w:ascii="Times New Roman" w:eastAsia="等线" w:hAnsi="Times New Roman" w:cs="Times New Roman"/>
              </w:rPr>
            </w:pPr>
            <w:r w:rsidRPr="00CE2B6A">
              <w:rPr>
                <w:rFonts w:ascii="Times New Roman" w:eastAsia="等线" w:hAnsi="Times New Roman" w:cs="Times New Roman"/>
                <w:b/>
                <w:u w:val="single"/>
              </w:rPr>
              <w:lastRenderedPageBreak/>
              <w:t>Proposal 2.I</w:t>
            </w:r>
            <w:r w:rsidRPr="00CE2B6A">
              <w:rPr>
                <w:rFonts w:ascii="Times New Roman" w:eastAsia="等线" w:hAnsi="Times New Roman" w:cs="Times New Roman"/>
              </w:rPr>
              <w:t>: On Rel-17 enhancements for inter-cell beam management, on QCL assumption for paging and short message reception after being activated with [only one] TCI state[</w:t>
            </w:r>
            <w:r w:rsidRPr="00A41606">
              <w:rPr>
                <w:rFonts w:ascii="Times New Roman" w:eastAsia="等线" w:hAnsi="Times New Roman" w:cs="Times New Roman"/>
              </w:rPr>
              <w:t>(s)] associated with PCI different from serving cell, in RAN1#107-e, further discuss and select one of the following alternatives:</w:t>
            </w:r>
          </w:p>
          <w:p w14:paraId="0FA98DEF" w14:textId="77777777" w:rsidR="00061562" w:rsidRPr="00CE2B6A" w:rsidRDefault="00061562" w:rsidP="00666590">
            <w:pPr>
              <w:pStyle w:val="af"/>
              <w:numPr>
                <w:ilvl w:val="0"/>
                <w:numId w:val="96"/>
              </w:numPr>
              <w:snapToGrid w:val="0"/>
              <w:spacing w:before="50" w:after="50"/>
              <w:ind w:firstLineChars="0"/>
              <w:contextualSpacing/>
              <w:rPr>
                <w:rFonts w:ascii="Times New Roman" w:eastAsia="等线" w:hAnsi="Times New Roman" w:cs="Times New Roman"/>
              </w:rPr>
            </w:pPr>
            <w:r w:rsidRPr="001009C7">
              <w:rPr>
                <w:rFonts w:ascii="Times New Roman" w:eastAsia="等线" w:hAnsi="Times New Roman" w:cs="Times New Roman"/>
              </w:rPr>
              <w:t xml:space="preserve">Alt0. The UE is not required to monitor paging and short message associated with the newly indicated TCI state </w:t>
            </w:r>
            <w:r w:rsidRPr="00666590">
              <w:rPr>
                <w:rFonts w:ascii="Times New Roman" w:eastAsia="MS Mincho" w:hAnsi="Times New Roman" w:cs="Times New Roman"/>
                <w:lang w:eastAsia="ja-JP"/>
              </w:rPr>
              <w:t>associated with a PCI different from the serving cell</w:t>
            </w:r>
          </w:p>
          <w:p w14:paraId="76B6B8F3" w14:textId="77777777" w:rsidR="00061562" w:rsidRPr="00CE2B6A" w:rsidRDefault="00061562" w:rsidP="00666590">
            <w:pPr>
              <w:pStyle w:val="af"/>
              <w:numPr>
                <w:ilvl w:val="0"/>
                <w:numId w:val="96"/>
              </w:numPr>
              <w:snapToGrid w:val="0"/>
              <w:spacing w:before="50" w:after="50"/>
              <w:ind w:firstLineChars="0"/>
              <w:contextualSpacing/>
              <w:rPr>
                <w:rFonts w:ascii="Times New Roman" w:eastAsia="等线" w:hAnsi="Times New Roman" w:cs="Times New Roman"/>
              </w:rPr>
            </w:pPr>
            <w:r w:rsidRPr="00A41606">
              <w:rPr>
                <w:rFonts w:ascii="Times New Roman" w:eastAsia="等线" w:hAnsi="Times New Roman" w:cs="Times New Roman"/>
              </w:rPr>
              <w:t xml:space="preserve">Alt1. The UE is to monitor paging and short message in USS configured for paging and short message with the newly indicated TCI state </w:t>
            </w:r>
            <w:r w:rsidRPr="00666590">
              <w:rPr>
                <w:rFonts w:ascii="Times New Roman" w:eastAsia="MS Mincho" w:hAnsi="Times New Roman" w:cs="Times New Roman"/>
                <w:lang w:eastAsia="ja-JP"/>
              </w:rPr>
              <w:t>associated with a PCI different from the serving cell</w:t>
            </w:r>
          </w:p>
          <w:p w14:paraId="6A903EE3" w14:textId="536E6A42" w:rsidR="004210D2" w:rsidRPr="00666590" w:rsidRDefault="00061562" w:rsidP="00666590">
            <w:pPr>
              <w:pStyle w:val="af"/>
              <w:numPr>
                <w:ilvl w:val="0"/>
                <w:numId w:val="96"/>
              </w:numPr>
              <w:snapToGrid w:val="0"/>
              <w:spacing w:before="50" w:after="50"/>
              <w:ind w:firstLineChars="0"/>
              <w:contextualSpacing/>
              <w:rPr>
                <w:rFonts w:ascii="Times New Roman" w:eastAsia="等线" w:hAnsi="Times New Roman" w:cs="Times New Roman"/>
              </w:rPr>
            </w:pPr>
            <w:r w:rsidRPr="00CE2B6A">
              <w:rPr>
                <w:rFonts w:ascii="Times New Roman" w:eastAsia="等线" w:hAnsi="Times New Roman" w:cs="Times New Roman"/>
              </w:rPr>
              <w:t>Alt2. The UE is to monitor p</w:t>
            </w:r>
            <w:r w:rsidRPr="00A41606">
              <w:rPr>
                <w:rFonts w:ascii="Times New Roman" w:eastAsia="等线" w:hAnsi="Times New Roman" w:cs="Times New Roman"/>
              </w:rPr>
              <w:t xml:space="preserve">aging and short message in Type2 PDCCH CSS configured for paging and short message with the newly indicated TCI state </w:t>
            </w:r>
            <w:r w:rsidRPr="00666590">
              <w:rPr>
                <w:rFonts w:ascii="Times New Roman" w:eastAsia="MS Mincho" w:hAnsi="Times New Roman" w:cs="Times New Roman"/>
                <w:lang w:eastAsia="ja-JP"/>
              </w:rPr>
              <w:t>associated with a PCI different from the serving cell</w:t>
            </w:r>
          </w:p>
        </w:tc>
      </w:tr>
    </w:tbl>
    <w:p w14:paraId="14682CD6" w14:textId="70BB0ADC" w:rsidR="00E10681" w:rsidRPr="00666590" w:rsidRDefault="00E10681" w:rsidP="00CE2B6A">
      <w:pPr>
        <w:spacing w:beforeLines="50" w:before="120" w:afterLines="50" w:after="120"/>
        <w:jc w:val="both"/>
        <w:rPr>
          <w:rFonts w:ascii="Times New Roman" w:eastAsia="MS Mincho" w:hAnsi="Times New Roman" w:cs="Times New Roman"/>
          <w:color w:val="000000"/>
          <w:lang w:eastAsia="ja-JP"/>
        </w:rPr>
      </w:pPr>
      <w:r w:rsidRPr="00666590">
        <w:rPr>
          <w:rFonts w:ascii="Times New Roman" w:eastAsia="MS Mincho" w:hAnsi="Times New Roman" w:cs="Times New Roman"/>
          <w:color w:val="000000"/>
          <w:lang w:eastAsia="ja-JP"/>
        </w:rPr>
        <w:t xml:space="preserve">The discussion point is whether UE can receive paging/short message from non-serving cell or not. In RAN1#106bis e-meeting, some companies mentioned that </w:t>
      </w:r>
      <w:r w:rsidR="00A911A0">
        <w:rPr>
          <w:rFonts w:ascii="Times New Roman" w:eastAsia="MS Mincho" w:hAnsi="Times New Roman" w:cs="Times New Roman"/>
          <w:color w:val="000000"/>
          <w:lang w:eastAsia="ja-JP"/>
        </w:rPr>
        <w:t xml:space="preserve">1) </w:t>
      </w:r>
      <w:r w:rsidRPr="00666590">
        <w:rPr>
          <w:rFonts w:ascii="Times New Roman" w:eastAsia="MS Mincho" w:hAnsi="Times New Roman" w:cs="Times New Roman"/>
          <w:color w:val="000000"/>
          <w:lang w:eastAsia="ja-JP"/>
        </w:rPr>
        <w:t xml:space="preserve">UE </w:t>
      </w:r>
      <w:r w:rsidR="00CA239D">
        <w:rPr>
          <w:rFonts w:ascii="Times New Roman" w:eastAsia="MS Mincho" w:hAnsi="Times New Roman" w:cs="Times New Roman"/>
          <w:color w:val="000000"/>
          <w:lang w:eastAsia="ja-JP"/>
        </w:rPr>
        <w:t>should</w:t>
      </w:r>
      <w:r w:rsidRPr="00666590">
        <w:rPr>
          <w:rFonts w:ascii="Times New Roman" w:eastAsia="MS Mincho" w:hAnsi="Times New Roman" w:cs="Times New Roman"/>
          <w:color w:val="000000"/>
          <w:lang w:eastAsia="ja-JP"/>
        </w:rPr>
        <w:t xml:space="preserve"> receive paging/short message from </w:t>
      </w:r>
      <w:r w:rsidR="00B75D05">
        <w:rPr>
          <w:rFonts w:ascii="Times New Roman" w:eastAsia="MS Mincho" w:hAnsi="Times New Roman" w:cs="Times New Roman"/>
          <w:color w:val="000000"/>
          <w:lang w:eastAsia="ja-JP"/>
        </w:rPr>
        <w:t>non-</w:t>
      </w:r>
      <w:r w:rsidRPr="00666590">
        <w:rPr>
          <w:rFonts w:ascii="Times New Roman" w:eastAsia="MS Mincho" w:hAnsi="Times New Roman" w:cs="Times New Roman"/>
          <w:color w:val="000000"/>
          <w:lang w:eastAsia="ja-JP"/>
        </w:rPr>
        <w:t xml:space="preserve">serving cell, </w:t>
      </w:r>
      <w:r w:rsidR="00CA239D">
        <w:rPr>
          <w:rFonts w:ascii="Times New Roman" w:eastAsia="MS Mincho" w:hAnsi="Times New Roman" w:cs="Times New Roman"/>
          <w:color w:val="000000"/>
          <w:lang w:eastAsia="ja-JP"/>
        </w:rPr>
        <w:t xml:space="preserve">because </w:t>
      </w:r>
      <w:r w:rsidRPr="00666590">
        <w:rPr>
          <w:rFonts w:ascii="Times New Roman" w:eastAsia="MS Mincho" w:hAnsi="Times New Roman" w:cs="Times New Roman"/>
          <w:color w:val="000000"/>
          <w:lang w:eastAsia="ja-JP"/>
        </w:rPr>
        <w:t>the beam in serving cell is outdated and not reliable</w:t>
      </w:r>
      <w:r w:rsidR="00A911A0">
        <w:rPr>
          <w:rFonts w:ascii="Times New Roman" w:eastAsia="MS Mincho" w:hAnsi="Times New Roman" w:cs="Times New Roman"/>
          <w:color w:val="000000"/>
          <w:lang w:eastAsia="ja-JP"/>
        </w:rPr>
        <w:t>, and that</w:t>
      </w:r>
      <w:r w:rsidR="006D5DA7">
        <w:rPr>
          <w:rFonts w:ascii="Times New Roman" w:eastAsia="MS Mincho" w:hAnsi="Times New Roman" w:cs="Times New Roman"/>
          <w:color w:val="000000"/>
          <w:lang w:eastAsia="ja-JP"/>
        </w:rPr>
        <w:t xml:space="preserve"> </w:t>
      </w:r>
      <w:r w:rsidR="00A911A0">
        <w:rPr>
          <w:rFonts w:ascii="Times New Roman" w:eastAsia="MS Mincho" w:hAnsi="Times New Roman" w:cs="Times New Roman"/>
          <w:color w:val="000000"/>
          <w:lang w:eastAsia="ja-JP"/>
        </w:rPr>
        <w:t>2) s</w:t>
      </w:r>
      <w:r w:rsidR="006D5DA7">
        <w:rPr>
          <w:rFonts w:ascii="Times New Roman" w:eastAsia="MS Mincho" w:hAnsi="Times New Roman" w:cs="Times New Roman"/>
          <w:color w:val="000000"/>
          <w:lang w:eastAsia="ja-JP"/>
        </w:rPr>
        <w:t>hort message includes ETWS/CMAS, which should be received faster as much as possible</w:t>
      </w:r>
      <w:r w:rsidR="00A911A0">
        <w:rPr>
          <w:rFonts w:ascii="Times New Roman" w:eastAsia="MS Mincho" w:hAnsi="Times New Roman" w:cs="Times New Roman"/>
          <w:color w:val="000000"/>
          <w:lang w:eastAsia="ja-JP"/>
        </w:rPr>
        <w:t xml:space="preserve">. </w:t>
      </w:r>
    </w:p>
    <w:p w14:paraId="00E5A8A5" w14:textId="7CF36542" w:rsidR="002E2E1D" w:rsidRPr="00CE2B6A" w:rsidRDefault="00CA239D" w:rsidP="00666590">
      <w:pPr>
        <w:snapToGrid w:val="0"/>
        <w:spacing w:before="50" w:after="50"/>
        <w:rPr>
          <w:rFonts w:ascii="Times New Roman" w:eastAsia="Yu Mincho" w:hAnsi="Times New Roman" w:cs="Times New Roman"/>
          <w:lang w:eastAsia="ja-JP"/>
        </w:rPr>
      </w:pPr>
      <w:r>
        <w:rPr>
          <w:rFonts w:ascii="Times New Roman" w:eastAsia="Yu Mincho" w:hAnsi="Times New Roman" w:cs="Times New Roman"/>
          <w:lang w:eastAsia="ja-JP"/>
        </w:rPr>
        <w:t>On the other hand, i</w:t>
      </w:r>
      <w:r w:rsidR="002E2E1D" w:rsidRPr="00666590">
        <w:rPr>
          <w:rFonts w:ascii="Times New Roman" w:eastAsia="Yu Mincho" w:hAnsi="Times New Roman" w:cs="Times New Roman"/>
          <w:lang w:eastAsia="ja-JP"/>
        </w:rPr>
        <w:t>n RAN1#106b</w:t>
      </w:r>
      <w:r w:rsidR="002E2E1D" w:rsidRPr="00CE2B6A">
        <w:rPr>
          <w:rFonts w:ascii="Times New Roman" w:eastAsia="Yu Mincho" w:hAnsi="Times New Roman" w:cs="Times New Roman"/>
          <w:lang w:eastAsia="ja-JP"/>
        </w:rPr>
        <w:t xml:space="preserve">is e-meeting, </w:t>
      </w:r>
      <w:r w:rsidR="002E2E1D" w:rsidRPr="00666590">
        <w:rPr>
          <w:rFonts w:ascii="Times New Roman" w:eastAsia="Yu Mincho" w:hAnsi="Times New Roman" w:cs="Times New Roman"/>
          <w:lang w:eastAsia="ja-JP"/>
        </w:rPr>
        <w:t>LS reply</w:t>
      </w:r>
      <w:r w:rsidR="002E2E1D" w:rsidRPr="00CE2B6A">
        <w:rPr>
          <w:rFonts w:ascii="Times New Roman" w:eastAsia="Yu Mincho" w:hAnsi="Times New Roman" w:cs="Times New Roman"/>
          <w:lang w:eastAsia="ja-JP"/>
        </w:rPr>
        <w:t xml:space="preserve"> </w:t>
      </w:r>
      <w:r w:rsidR="008337C5" w:rsidRPr="00CE2B6A">
        <w:rPr>
          <w:rFonts w:ascii="Times New Roman" w:eastAsia="Yu Mincho" w:hAnsi="Times New Roman" w:cs="Times New Roman"/>
          <w:lang w:eastAsia="ja-JP"/>
        </w:rPr>
        <w:t xml:space="preserve">was agreed in </w:t>
      </w:r>
      <w:r w:rsidR="008337C5" w:rsidRPr="00A41606">
        <w:rPr>
          <w:rFonts w:ascii="Times New Roman" w:eastAsia="Yu Mincho" w:hAnsi="Times New Roman" w:cs="Times New Roman"/>
          <w:lang w:eastAsia="ja-JP"/>
        </w:rPr>
        <w:t xml:space="preserve">R1-2110631. It says that </w:t>
      </w:r>
      <w:r w:rsidR="002E2E1D" w:rsidRPr="00666590">
        <w:rPr>
          <w:rFonts w:ascii="Times New Roman" w:eastAsia="Yu Mincho" w:hAnsi="Times New Roman" w:cs="Times New Roman"/>
          <w:lang w:eastAsia="ja-JP"/>
        </w:rPr>
        <w:t xml:space="preserve">system information is </w:t>
      </w:r>
      <w:r w:rsidR="008610A9" w:rsidRPr="00CE2B6A">
        <w:rPr>
          <w:rFonts w:ascii="Times New Roman" w:eastAsia="Yu Mincho" w:hAnsi="Times New Roman" w:cs="Times New Roman"/>
          <w:lang w:eastAsia="ja-JP"/>
        </w:rPr>
        <w:t>only</w:t>
      </w:r>
      <w:r w:rsidR="002E2E1D" w:rsidRPr="00666590">
        <w:rPr>
          <w:rFonts w:ascii="Times New Roman" w:eastAsia="Yu Mincho" w:hAnsi="Times New Roman" w:cs="Times New Roman"/>
          <w:lang w:eastAsia="ja-JP"/>
        </w:rPr>
        <w:t xml:space="preserve"> received from serving cell.</w:t>
      </w:r>
    </w:p>
    <w:tbl>
      <w:tblPr>
        <w:tblStyle w:val="af3"/>
        <w:tblW w:w="0" w:type="auto"/>
        <w:tblLook w:val="04A0" w:firstRow="1" w:lastRow="0" w:firstColumn="1" w:lastColumn="0" w:noHBand="0" w:noVBand="1"/>
      </w:tblPr>
      <w:tblGrid>
        <w:gridCol w:w="9962"/>
      </w:tblGrid>
      <w:tr w:rsidR="008337C5" w:rsidRPr="006D5DA7" w14:paraId="439FC076" w14:textId="77777777" w:rsidTr="008337C5">
        <w:tc>
          <w:tcPr>
            <w:tcW w:w="9962" w:type="dxa"/>
          </w:tcPr>
          <w:p w14:paraId="5CA29E90" w14:textId="77777777" w:rsidR="008337C5" w:rsidRPr="00666590" w:rsidRDefault="008337C5" w:rsidP="00666590">
            <w:pPr>
              <w:snapToGrid w:val="0"/>
              <w:spacing w:before="50" w:after="50"/>
              <w:jc w:val="both"/>
              <w:rPr>
                <w:rFonts w:ascii="Times New Roman" w:hAnsi="Times New Roman" w:cs="Times New Roman"/>
                <w:lang w:eastAsia="en-US"/>
              </w:rPr>
            </w:pPr>
            <w:r w:rsidRPr="00666590">
              <w:rPr>
                <w:rFonts w:ascii="Times New Roman" w:hAnsi="Times New Roman" w:cs="Times New Roman"/>
                <w:b/>
                <w:lang w:eastAsia="en-US"/>
              </w:rPr>
              <w:t>Answer 2.b</w:t>
            </w:r>
            <w:r w:rsidRPr="00666590">
              <w:rPr>
                <w:rFonts w:ascii="Times New Roman" w:hAnsi="Times New Roman" w:cs="Times New Roman"/>
                <w:lang w:eastAsia="en-US"/>
              </w:rPr>
              <w:t xml:space="preserve">: The system information for inter-cell beam management can be only received from the serving cell TRP. </w:t>
            </w:r>
          </w:p>
          <w:p w14:paraId="27AD6F9E" w14:textId="57941ABE" w:rsidR="008337C5" w:rsidRPr="006D5DA7" w:rsidRDefault="008337C5" w:rsidP="00666590">
            <w:pPr>
              <w:snapToGrid w:val="0"/>
              <w:spacing w:before="50" w:after="50"/>
              <w:jc w:val="both"/>
              <w:rPr>
                <w:rFonts w:ascii="Times New Roman" w:eastAsia="Yu Mincho" w:hAnsi="Times New Roman" w:cs="Times New Roman"/>
                <w:lang w:eastAsia="ja-JP"/>
              </w:rPr>
            </w:pPr>
            <w:r w:rsidRPr="00666590">
              <w:rPr>
                <w:rFonts w:ascii="Times New Roman" w:hAnsi="Times New Roman" w:cs="Times New Roman"/>
                <w:lang w:eastAsia="en-US"/>
              </w:rPr>
              <w:t>With respect to the paging/short messages for inter-cell beam management, RAN1 is currently discussing this issue.</w:t>
            </w:r>
          </w:p>
        </w:tc>
      </w:tr>
    </w:tbl>
    <w:p w14:paraId="3973CA7F" w14:textId="6E17089F" w:rsidR="003D309C" w:rsidRDefault="00A750E7" w:rsidP="00666590">
      <w:pPr>
        <w:snapToGrid w:val="0"/>
        <w:spacing w:before="50" w:after="50"/>
        <w:rPr>
          <w:rFonts w:ascii="Times New Roman" w:eastAsia="Yu Mincho" w:hAnsi="Times New Roman" w:cs="Times New Roman"/>
          <w:lang w:eastAsia="ja-JP"/>
        </w:rPr>
      </w:pPr>
      <w:r>
        <w:rPr>
          <w:rFonts w:ascii="Times New Roman" w:eastAsia="Yu Mincho" w:hAnsi="Times New Roman" w:cs="Times New Roman"/>
          <w:lang w:eastAsia="ja-JP"/>
        </w:rPr>
        <w:t>R</w:t>
      </w:r>
      <w:r w:rsidR="002D6BFC">
        <w:rPr>
          <w:rFonts w:ascii="Times New Roman" w:eastAsia="Yu Mincho" w:hAnsi="Times New Roman" w:cs="Times New Roman"/>
          <w:lang w:eastAsia="ja-JP"/>
        </w:rPr>
        <w:t xml:space="preserve">egardless of whether </w:t>
      </w:r>
      <w:r w:rsidR="006D5DA7" w:rsidRPr="00CE2B6A">
        <w:rPr>
          <w:rFonts w:ascii="Times New Roman" w:eastAsia="Yu Mincho" w:hAnsi="Times New Roman" w:cs="Times New Roman"/>
          <w:lang w:eastAsia="ja-JP"/>
        </w:rPr>
        <w:t xml:space="preserve">UE </w:t>
      </w:r>
      <w:r w:rsidR="002D6BFC">
        <w:rPr>
          <w:rFonts w:ascii="Times New Roman" w:eastAsia="Yu Mincho" w:hAnsi="Times New Roman" w:cs="Times New Roman"/>
          <w:lang w:eastAsia="ja-JP"/>
        </w:rPr>
        <w:t>can</w:t>
      </w:r>
      <w:r w:rsidR="006D5DA7" w:rsidRPr="00CE2B6A">
        <w:rPr>
          <w:rFonts w:ascii="Times New Roman" w:eastAsia="Yu Mincho" w:hAnsi="Times New Roman" w:cs="Times New Roman"/>
          <w:lang w:eastAsia="ja-JP"/>
        </w:rPr>
        <w:t xml:space="preserve"> receive </w:t>
      </w:r>
      <w:r w:rsidR="002D6BFC">
        <w:rPr>
          <w:rFonts w:ascii="Times New Roman" w:eastAsia="Yu Mincho" w:hAnsi="Times New Roman" w:cs="Times New Roman"/>
          <w:lang w:eastAsia="ja-JP"/>
        </w:rPr>
        <w:t>paging/short message</w:t>
      </w:r>
      <w:r w:rsidR="002D6BFC" w:rsidRPr="00CE2B6A">
        <w:rPr>
          <w:rFonts w:ascii="Times New Roman" w:eastAsia="Yu Mincho" w:hAnsi="Times New Roman" w:cs="Times New Roman"/>
          <w:lang w:eastAsia="ja-JP"/>
        </w:rPr>
        <w:t xml:space="preserve"> </w:t>
      </w:r>
      <w:r w:rsidR="006D5DA7" w:rsidRPr="00CE2B6A">
        <w:rPr>
          <w:rFonts w:ascii="Times New Roman" w:eastAsia="Yu Mincho" w:hAnsi="Times New Roman" w:cs="Times New Roman"/>
          <w:lang w:eastAsia="ja-JP"/>
        </w:rPr>
        <w:t xml:space="preserve">from non-serving cell </w:t>
      </w:r>
      <w:r w:rsidR="002D6BFC">
        <w:rPr>
          <w:rFonts w:ascii="Times New Roman" w:eastAsia="Yu Mincho" w:hAnsi="Times New Roman" w:cs="Times New Roman"/>
          <w:lang w:eastAsia="ja-JP"/>
        </w:rPr>
        <w:t>or not</w:t>
      </w:r>
      <w:r w:rsidR="006D5DA7" w:rsidRPr="00CE2B6A">
        <w:rPr>
          <w:rFonts w:ascii="Times New Roman" w:eastAsia="Yu Mincho" w:hAnsi="Times New Roman" w:cs="Times New Roman"/>
          <w:lang w:eastAsia="ja-JP"/>
        </w:rPr>
        <w:t xml:space="preserve">, UE </w:t>
      </w:r>
      <w:r w:rsidR="002D6BFC">
        <w:rPr>
          <w:rFonts w:ascii="Times New Roman" w:eastAsia="Yu Mincho" w:hAnsi="Times New Roman" w:cs="Times New Roman"/>
          <w:lang w:eastAsia="ja-JP"/>
        </w:rPr>
        <w:t xml:space="preserve">can only </w:t>
      </w:r>
      <w:r w:rsidR="006D5DA7" w:rsidRPr="00CE2B6A">
        <w:rPr>
          <w:rFonts w:ascii="Times New Roman" w:eastAsia="Yu Mincho" w:hAnsi="Times New Roman" w:cs="Times New Roman"/>
          <w:lang w:eastAsia="ja-JP"/>
        </w:rPr>
        <w:t xml:space="preserve">receive system information from serving cell. </w:t>
      </w:r>
      <w:r w:rsidRPr="00376F04">
        <w:rPr>
          <w:rFonts w:ascii="Times New Roman" w:eastAsia="Yu Mincho" w:hAnsi="Times New Roman" w:cs="Times New Roman"/>
          <w:lang w:eastAsia="ja-JP"/>
        </w:rPr>
        <w:t xml:space="preserve">As specified in TS38.331, </w:t>
      </w:r>
      <w:r>
        <w:rPr>
          <w:rFonts w:ascii="Times New Roman" w:eastAsia="Yu Mincho" w:hAnsi="Times New Roman" w:cs="Times New Roman"/>
          <w:lang w:eastAsia="ja-JP"/>
        </w:rPr>
        <w:t>a</w:t>
      </w:r>
      <w:r w:rsidRPr="00CE2B6A">
        <w:rPr>
          <w:rFonts w:ascii="Times New Roman" w:eastAsia="Yu Mincho" w:hAnsi="Times New Roman" w:cs="Times New Roman"/>
          <w:lang w:eastAsia="ja-JP"/>
        </w:rPr>
        <w:t xml:space="preserve">fter UE receives </w:t>
      </w:r>
      <w:r>
        <w:rPr>
          <w:rFonts w:ascii="Times New Roman" w:eastAsia="Yu Mincho" w:hAnsi="Times New Roman" w:cs="Times New Roman"/>
          <w:lang w:eastAsia="ja-JP"/>
        </w:rPr>
        <w:t>paging/short message</w:t>
      </w:r>
      <w:r w:rsidRPr="00CE2B6A">
        <w:rPr>
          <w:rFonts w:ascii="Times New Roman" w:eastAsia="Yu Mincho" w:hAnsi="Times New Roman" w:cs="Times New Roman"/>
          <w:lang w:eastAsia="ja-JP"/>
        </w:rPr>
        <w:t xml:space="preserve">, UE is required to receive system information </w:t>
      </w:r>
      <w:r>
        <w:rPr>
          <w:rFonts w:ascii="Times New Roman" w:eastAsia="Yu Mincho" w:hAnsi="Times New Roman" w:cs="Times New Roman"/>
          <w:lang w:eastAsia="ja-JP"/>
        </w:rPr>
        <w:t>(</w:t>
      </w:r>
      <w:r w:rsidRPr="00CE2B6A">
        <w:rPr>
          <w:rFonts w:ascii="Times New Roman" w:eastAsia="Yu Mincho" w:hAnsi="Times New Roman" w:cs="Times New Roman"/>
          <w:lang w:eastAsia="ja-JP"/>
        </w:rPr>
        <w:t>from serving cell</w:t>
      </w:r>
      <w:r>
        <w:rPr>
          <w:rFonts w:ascii="Times New Roman" w:eastAsia="Yu Mincho" w:hAnsi="Times New Roman" w:cs="Times New Roman"/>
          <w:lang w:eastAsia="ja-JP"/>
        </w:rPr>
        <w:t>)</w:t>
      </w:r>
      <w:r w:rsidRPr="00CE2B6A">
        <w:rPr>
          <w:rFonts w:ascii="Times New Roman" w:eastAsia="Yu Mincho" w:hAnsi="Times New Roman" w:cs="Times New Roman"/>
          <w:lang w:eastAsia="ja-JP"/>
        </w:rPr>
        <w:t xml:space="preserve">. </w:t>
      </w:r>
      <w:r w:rsidR="003D309C">
        <w:rPr>
          <w:rFonts w:ascii="Times New Roman" w:eastAsia="Yu Mincho" w:hAnsi="Times New Roman" w:cs="Times New Roman"/>
          <w:lang w:eastAsia="ja-JP"/>
        </w:rPr>
        <w:t>If UE receive</w:t>
      </w:r>
      <w:r w:rsidR="002D6BFC">
        <w:rPr>
          <w:rFonts w:ascii="Times New Roman" w:eastAsia="Yu Mincho" w:hAnsi="Times New Roman" w:cs="Times New Roman"/>
          <w:lang w:eastAsia="ja-JP"/>
        </w:rPr>
        <w:t>s</w:t>
      </w:r>
      <w:r w:rsidR="003D309C">
        <w:rPr>
          <w:rFonts w:ascii="Times New Roman" w:eastAsia="Yu Mincho" w:hAnsi="Times New Roman" w:cs="Times New Roman"/>
          <w:lang w:eastAsia="ja-JP"/>
        </w:rPr>
        <w:t xml:space="preserve"> system information from serving cell, UE should be able to receive paging/short message from serving cell</w:t>
      </w:r>
      <w:r w:rsidR="002D6BFC">
        <w:rPr>
          <w:rFonts w:ascii="Times New Roman" w:eastAsia="Yu Mincho" w:hAnsi="Times New Roman" w:cs="Times New Roman"/>
          <w:lang w:eastAsia="ja-JP"/>
        </w:rPr>
        <w:t xml:space="preserve"> as well</w:t>
      </w:r>
      <w:r w:rsidR="003D309C">
        <w:rPr>
          <w:rFonts w:ascii="Times New Roman" w:eastAsia="Yu Mincho" w:hAnsi="Times New Roman" w:cs="Times New Roman"/>
          <w:lang w:eastAsia="ja-JP"/>
        </w:rPr>
        <w:t>.</w:t>
      </w:r>
      <w:r w:rsidR="002D6BFC" w:rsidRPr="002D6BFC">
        <w:rPr>
          <w:rFonts w:ascii="Times New Roman" w:eastAsia="Yu Mincho" w:hAnsi="Times New Roman" w:cs="Times New Roman"/>
          <w:lang w:eastAsia="ja-JP"/>
        </w:rPr>
        <w:t xml:space="preserve"> </w:t>
      </w:r>
      <w:r w:rsidR="002D6BFC" w:rsidRPr="00376F04">
        <w:rPr>
          <w:rFonts w:ascii="Times New Roman" w:eastAsia="Yu Mincho" w:hAnsi="Times New Roman" w:cs="Times New Roman"/>
          <w:lang w:eastAsia="ja-JP"/>
        </w:rPr>
        <w:t xml:space="preserve">Hence, </w:t>
      </w:r>
      <w:r w:rsidR="002D6BFC">
        <w:rPr>
          <w:rFonts w:ascii="Times New Roman" w:eastAsia="Yu Mincho" w:hAnsi="Times New Roman" w:cs="Times New Roman"/>
          <w:lang w:eastAsia="ja-JP"/>
        </w:rPr>
        <w:t>we believe</w:t>
      </w:r>
      <w:r w:rsidR="002D6BFC" w:rsidRPr="00376F04">
        <w:rPr>
          <w:rFonts w:ascii="Times New Roman" w:eastAsia="Yu Mincho" w:hAnsi="Times New Roman" w:cs="Times New Roman"/>
          <w:lang w:eastAsia="ja-JP"/>
        </w:rPr>
        <w:t xml:space="preserve"> Alt.0 </w:t>
      </w:r>
      <w:r w:rsidR="002D6BFC">
        <w:rPr>
          <w:rFonts w:ascii="Times New Roman" w:eastAsia="Yu Mincho" w:hAnsi="Times New Roman" w:cs="Times New Roman"/>
          <w:lang w:eastAsia="ja-JP"/>
        </w:rPr>
        <w:t>should be supported</w:t>
      </w:r>
      <w:r w:rsidR="002D6BFC" w:rsidRPr="00376F04">
        <w:rPr>
          <w:rFonts w:ascii="Times New Roman" w:eastAsia="Yu Mincho" w:hAnsi="Times New Roman" w:cs="Times New Roman"/>
          <w:lang w:eastAsia="ja-JP"/>
        </w:rPr>
        <w:t>.</w:t>
      </w:r>
    </w:p>
    <w:p w14:paraId="091FCA8C" w14:textId="2A078973" w:rsidR="003D309C" w:rsidRPr="004210D2" w:rsidRDefault="003D309C" w:rsidP="003D309C">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2</w:t>
      </w:r>
      <w:r w:rsidRPr="004210D2">
        <w:rPr>
          <w:rFonts w:eastAsiaTheme="minorEastAsia"/>
          <w:b/>
          <w:bCs/>
          <w:color w:val="000000" w:themeColor="text1"/>
          <w:u w:val="single"/>
        </w:rPr>
        <w:t>:</w:t>
      </w:r>
    </w:p>
    <w:p w14:paraId="23AA14D5" w14:textId="160A6D01" w:rsidR="003D309C" w:rsidRDefault="003D309C" w:rsidP="003D309C">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805468">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p</w:t>
      </w:r>
      <w:r w:rsidRPr="003D309C">
        <w:rPr>
          <w:rFonts w:ascii="Times New Roman" w:eastAsia="MS Mincho" w:hAnsi="Times New Roman" w:cs="Times New Roman"/>
          <w:b/>
          <w:i/>
          <w:iCs/>
          <w:color w:val="000000" w:themeColor="text1"/>
          <w:lang w:eastAsia="ja-JP"/>
        </w:rPr>
        <w:t>aging/short message</w:t>
      </w:r>
      <w:r>
        <w:rPr>
          <w:rFonts w:ascii="Times New Roman" w:eastAsia="MS Mincho" w:hAnsi="Times New Roman" w:cs="Times New Roman"/>
          <w:b/>
          <w:i/>
          <w:iCs/>
          <w:color w:val="000000" w:themeColor="text1"/>
          <w:lang w:eastAsia="ja-JP"/>
        </w:rPr>
        <w:t xml:space="preserve"> in the agreement in RAN1#106bis-e, support Alt.0</w:t>
      </w:r>
      <w:r w:rsidR="002D6BFC">
        <w:rPr>
          <w:rFonts w:ascii="Times New Roman" w:eastAsia="MS Mincho" w:hAnsi="Times New Roman" w:cs="Times New Roman"/>
          <w:b/>
          <w:i/>
          <w:iCs/>
          <w:color w:val="000000" w:themeColor="text1"/>
          <w:lang w:eastAsia="ja-JP"/>
        </w:rPr>
        <w:t xml:space="preserve"> (</w:t>
      </w:r>
      <w:proofErr w:type="gramStart"/>
      <w:r w:rsidR="002D6BFC">
        <w:rPr>
          <w:rFonts w:ascii="Times New Roman" w:eastAsia="MS Mincho" w:hAnsi="Times New Roman" w:cs="Times New Roman"/>
          <w:b/>
          <w:i/>
          <w:iCs/>
          <w:color w:val="000000" w:themeColor="text1"/>
          <w:lang w:eastAsia="ja-JP"/>
        </w:rPr>
        <w:t>i.e.</w:t>
      </w:r>
      <w:proofErr w:type="gramEnd"/>
      <w:r w:rsidR="002D6BFC">
        <w:rPr>
          <w:rFonts w:ascii="Times New Roman" w:eastAsia="MS Mincho" w:hAnsi="Times New Roman" w:cs="Times New Roman"/>
          <w:b/>
          <w:i/>
          <w:iCs/>
          <w:color w:val="000000" w:themeColor="text1"/>
          <w:lang w:eastAsia="ja-JP"/>
        </w:rPr>
        <w:t xml:space="preserve"> UE can receive paging and short message from serving cell)</w:t>
      </w:r>
      <w:r>
        <w:rPr>
          <w:rFonts w:ascii="Times New Roman" w:eastAsia="MS Mincho" w:hAnsi="Times New Roman" w:cs="Times New Roman"/>
          <w:b/>
          <w:i/>
          <w:iCs/>
          <w:color w:val="000000" w:themeColor="text1"/>
          <w:lang w:eastAsia="ja-JP"/>
        </w:rPr>
        <w:t>.</w:t>
      </w:r>
    </w:p>
    <w:p w14:paraId="4EEDFD27" w14:textId="5C6BFDD3" w:rsidR="003D309C" w:rsidRPr="003D309C" w:rsidRDefault="003D309C" w:rsidP="00CE2B6A">
      <w:pPr>
        <w:pStyle w:val="af"/>
        <w:numPr>
          <w:ilvl w:val="2"/>
          <w:numId w:val="5"/>
        </w:numPr>
        <w:ind w:firstLineChars="0"/>
        <w:rPr>
          <w:rFonts w:ascii="Times New Roman" w:eastAsia="MS Mincho" w:hAnsi="Times New Roman" w:cs="Times New Roman"/>
          <w:b/>
          <w:i/>
          <w:iCs/>
          <w:color w:val="000000" w:themeColor="text1"/>
          <w:lang w:eastAsia="ja-JP"/>
        </w:rPr>
      </w:pPr>
      <w:r w:rsidRPr="00CE2B6A">
        <w:rPr>
          <w:rFonts w:ascii="Times New Roman" w:eastAsia="MS Mincho" w:hAnsi="Times New Roman" w:cs="Times New Roman"/>
          <w:b/>
          <w:i/>
          <w:iCs/>
          <w:color w:val="000000" w:themeColor="text1"/>
          <w:lang w:eastAsia="ja-JP"/>
        </w:rPr>
        <w:t>Alt0. The UE is not required to monitor paging and short message associated with the newly indicated TCI state associated with a PCI different from the serving cell</w:t>
      </w:r>
      <w:r w:rsidR="006E2AA9">
        <w:rPr>
          <w:rFonts w:ascii="Times New Roman" w:eastAsia="MS Mincho" w:hAnsi="Times New Roman" w:cs="Times New Roman"/>
          <w:b/>
          <w:i/>
          <w:iCs/>
          <w:color w:val="000000" w:themeColor="text1"/>
          <w:lang w:eastAsia="ja-JP"/>
        </w:rPr>
        <w:t>.</w:t>
      </w:r>
    </w:p>
    <w:p w14:paraId="13A622B3" w14:textId="29047B62" w:rsidR="003D309C" w:rsidRDefault="003D309C" w:rsidP="00666590">
      <w:pPr>
        <w:snapToGrid w:val="0"/>
        <w:spacing w:before="50" w:after="50"/>
        <w:rPr>
          <w:rFonts w:ascii="Times New Roman" w:eastAsia="Yu Mincho" w:hAnsi="Times New Roman" w:cs="Times New Roman"/>
          <w:lang w:eastAsia="ja-JP"/>
        </w:rPr>
      </w:pPr>
    </w:p>
    <w:p w14:paraId="2BFE2509" w14:textId="14B44EB6" w:rsidR="002D6BFC" w:rsidRPr="00666590" w:rsidRDefault="002D6BFC" w:rsidP="00666590">
      <w:pPr>
        <w:snapToGrid w:val="0"/>
        <w:spacing w:before="50" w:after="50"/>
        <w:rPr>
          <w:rFonts w:ascii="Times New Roman" w:eastAsia="Yu Mincho" w:hAnsi="Times New Roman" w:cs="Times New Roman"/>
          <w:b/>
          <w:u w:val="single"/>
          <w:lang w:eastAsia="ja-JP"/>
        </w:rPr>
      </w:pPr>
      <w:r w:rsidRPr="00666590">
        <w:rPr>
          <w:rFonts w:ascii="Times New Roman" w:eastAsia="Yu Mincho" w:hAnsi="Times New Roman" w:cs="Times New Roman"/>
          <w:b/>
          <w:u w:val="single"/>
          <w:lang w:eastAsia="ja-JP"/>
        </w:rPr>
        <w:t>Following is reference of TS38.331.</w:t>
      </w:r>
    </w:p>
    <w:p w14:paraId="59BE1656" w14:textId="6B122D52" w:rsidR="002E2E1D" w:rsidRDefault="002E2E1D" w:rsidP="00666590">
      <w:pPr>
        <w:snapToGrid w:val="0"/>
        <w:spacing w:before="50" w:after="50"/>
        <w:rPr>
          <w:rFonts w:ascii="Times New Roman" w:eastAsia="Yu Mincho" w:hAnsi="Times New Roman" w:cs="Times New Roman"/>
          <w:lang w:eastAsia="ja-JP"/>
        </w:rPr>
      </w:pPr>
      <w:r w:rsidRPr="00666590">
        <w:rPr>
          <w:rFonts w:ascii="Times New Roman" w:eastAsia="Yu Mincho" w:hAnsi="Times New Roman" w:cs="Times New Roman"/>
          <w:lang w:eastAsia="ja-JP"/>
        </w:rPr>
        <w:t>TS38.331: After UE receives short message, UE is required to monitor SIB6/7/8.</w:t>
      </w:r>
    </w:p>
    <w:tbl>
      <w:tblPr>
        <w:tblStyle w:val="af3"/>
        <w:tblW w:w="0" w:type="auto"/>
        <w:tblLook w:val="04A0" w:firstRow="1" w:lastRow="0" w:firstColumn="1" w:lastColumn="0" w:noHBand="0" w:noVBand="1"/>
      </w:tblPr>
      <w:tblGrid>
        <w:gridCol w:w="9962"/>
      </w:tblGrid>
      <w:tr w:rsidR="00CE2B6A" w14:paraId="5A53AE8B" w14:textId="77777777" w:rsidTr="00CE2B6A">
        <w:tc>
          <w:tcPr>
            <w:tcW w:w="9962" w:type="dxa"/>
          </w:tcPr>
          <w:p w14:paraId="5EC7FB6C" w14:textId="22D967C5" w:rsidR="00CE2B6A" w:rsidRDefault="00CE2B6A" w:rsidP="00CE2B6A">
            <w:pPr>
              <w:spacing w:before="50" w:after="50"/>
              <w:rPr>
                <w:rFonts w:ascii="Times New Roman" w:hAnsi="Times New Roman" w:cs="Times New Roman"/>
              </w:rPr>
            </w:pPr>
            <w:r w:rsidRPr="00CE2B6A">
              <w:rPr>
                <w:rFonts w:ascii="Times New Roman" w:hAnsi="Times New Roman" w:cs="Times New Roman"/>
              </w:rPr>
              <w:t>5.2.2.2.2</w:t>
            </w:r>
            <w:r w:rsidRPr="00CE2B6A">
              <w:rPr>
                <w:rFonts w:ascii="Times New Roman" w:hAnsi="Times New Roman" w:cs="Times New Roman"/>
              </w:rPr>
              <w:tab/>
              <w:t>SI change indication and PWS notification</w:t>
            </w:r>
          </w:p>
          <w:p w14:paraId="096EA312" w14:textId="40A38F96" w:rsidR="00CE2B6A" w:rsidRDefault="00CE2B6A" w:rsidP="00CE2B6A">
            <w:pPr>
              <w:spacing w:before="50" w:after="50"/>
              <w:rPr>
                <w:rFonts w:ascii="Times New Roman" w:hAnsi="Times New Roman" w:cs="Times New Roman"/>
              </w:rPr>
            </w:pPr>
            <w:r>
              <w:rPr>
                <w:rFonts w:ascii="Times New Roman" w:hAnsi="Times New Roman" w:cs="Times New Roman"/>
              </w:rPr>
              <w:t>[…]</w:t>
            </w:r>
          </w:p>
          <w:p w14:paraId="0844BB05" w14:textId="1FC4DFBC" w:rsidR="00CE2B6A" w:rsidRPr="00376F04" w:rsidRDefault="00CE2B6A" w:rsidP="00CE2B6A">
            <w:pPr>
              <w:spacing w:before="50" w:after="50"/>
              <w:rPr>
                <w:rFonts w:ascii="Times New Roman" w:hAnsi="Times New Roman" w:cs="Times New Roman"/>
              </w:rPr>
            </w:pPr>
            <w:r w:rsidRPr="00376F04">
              <w:rPr>
                <w:rFonts w:ascii="Times New Roman" w:hAnsi="Times New Roman" w:cs="Times New Roman"/>
              </w:rPr>
              <w:t>For Short Message reception in a paging occasion, the UE monitors the PDCCH monitoring occasion(s) for paging as specified in TS 38.304 [20] and TS 38.213 [13].</w:t>
            </w:r>
          </w:p>
          <w:p w14:paraId="4FC7685C" w14:textId="77777777" w:rsidR="00CE2B6A" w:rsidRPr="00376F04" w:rsidRDefault="00CE2B6A" w:rsidP="00CE2B6A">
            <w:pPr>
              <w:spacing w:before="50" w:after="50"/>
              <w:rPr>
                <w:rFonts w:ascii="Times New Roman" w:hAnsi="Times New Roman" w:cs="Times New Roman"/>
              </w:rPr>
            </w:pPr>
            <w:r w:rsidRPr="00376F04">
              <w:rPr>
                <w:rFonts w:ascii="Times New Roman" w:hAnsi="Times New Roman" w:cs="Times New Roman"/>
                <w:highlight w:val="yellow"/>
              </w:rPr>
              <w:t>If the UE receives a Short Message,</w:t>
            </w:r>
            <w:r w:rsidRPr="00376F04">
              <w:rPr>
                <w:rFonts w:ascii="Times New Roman" w:hAnsi="Times New Roman" w:cs="Times New Roman"/>
              </w:rPr>
              <w:t xml:space="preserve"> the UE shall:</w:t>
            </w:r>
          </w:p>
          <w:p w14:paraId="2FFB7E72" w14:textId="77777777" w:rsidR="00CE2B6A" w:rsidRPr="00376F04" w:rsidRDefault="00CE2B6A" w:rsidP="00CE2B6A">
            <w:pPr>
              <w:pStyle w:val="B1"/>
              <w:spacing w:before="50" w:after="50"/>
              <w:rPr>
                <w:rFonts w:ascii="Times New Roman" w:hAnsi="Times New Roman" w:cs="Times New Roman"/>
                <w:lang w:val="en-GB" w:eastAsia="ja-JP"/>
              </w:rPr>
            </w:pPr>
            <w:r w:rsidRPr="00376F04">
              <w:rPr>
                <w:rFonts w:ascii="Times New Roman" w:hAnsi="Times New Roman" w:cs="Times New Roman"/>
                <w:lang w:val="en-GB"/>
              </w:rPr>
              <w:t xml:space="preserve">1&gt; if the UE is ETWS capable or CMAS capable, the </w:t>
            </w:r>
            <w:proofErr w:type="spellStart"/>
            <w:r w:rsidRPr="00376F04">
              <w:rPr>
                <w:rFonts w:ascii="Times New Roman" w:hAnsi="Times New Roman" w:cs="Times New Roman"/>
                <w:i/>
                <w:iCs/>
                <w:lang w:val="en-GB"/>
              </w:rPr>
              <w:t>etwsAndCmasIndication</w:t>
            </w:r>
            <w:proofErr w:type="spellEnd"/>
            <w:r w:rsidRPr="00376F04">
              <w:rPr>
                <w:rFonts w:ascii="Times New Roman" w:hAnsi="Times New Roman" w:cs="Times New Roman"/>
                <w:lang w:val="en-GB"/>
              </w:rPr>
              <w:t xml:space="preserve"> bit of Short Message is set</w:t>
            </w:r>
            <w:r w:rsidRPr="00376F04">
              <w:rPr>
                <w:rFonts w:ascii="Times New Roman" w:hAnsi="Times New Roman" w:cs="Times New Roman"/>
                <w:lang w:val="en-GB" w:eastAsia="zh-TW"/>
              </w:rPr>
              <w:t xml:space="preserve">, </w:t>
            </w:r>
            <w:r w:rsidRPr="00376F04">
              <w:rPr>
                <w:rFonts w:ascii="Times New Roman" w:hAnsi="Times New Roman" w:cs="Times New Roman"/>
                <w:lang w:val="en-GB"/>
              </w:rPr>
              <w:t xml:space="preserve">and the UE is provided with </w:t>
            </w:r>
            <w:r w:rsidRPr="00376F04">
              <w:rPr>
                <w:rFonts w:ascii="Times New Roman" w:hAnsi="Times New Roman" w:cs="Times New Roman"/>
                <w:i/>
                <w:iCs/>
                <w:lang w:val="en-GB"/>
              </w:rPr>
              <w:t xml:space="preserve">searchSpaceSIB1 </w:t>
            </w:r>
            <w:r w:rsidRPr="00376F04">
              <w:rPr>
                <w:rFonts w:ascii="Times New Roman" w:hAnsi="Times New Roman" w:cs="Times New Roman"/>
                <w:lang w:val="en-GB"/>
              </w:rPr>
              <w:t>and</w:t>
            </w:r>
            <w:r w:rsidRPr="00376F04">
              <w:rPr>
                <w:rFonts w:ascii="Times New Roman" w:hAnsi="Times New Roman" w:cs="Times New Roman"/>
                <w:i/>
                <w:iCs/>
                <w:lang w:val="en-GB"/>
              </w:rPr>
              <w:t xml:space="preserve"> </w:t>
            </w:r>
            <w:proofErr w:type="spellStart"/>
            <w:r w:rsidRPr="00376F04">
              <w:rPr>
                <w:rFonts w:ascii="Times New Roman" w:hAnsi="Times New Roman" w:cs="Times New Roman"/>
                <w:i/>
                <w:iCs/>
                <w:lang w:val="en-GB"/>
              </w:rPr>
              <w:t>searchSpaceOtherSystemInformation</w:t>
            </w:r>
            <w:proofErr w:type="spellEnd"/>
            <w:r w:rsidRPr="00376F04">
              <w:rPr>
                <w:rFonts w:ascii="Times New Roman" w:hAnsi="Times New Roman" w:cs="Times New Roman"/>
                <w:lang w:val="en-GB"/>
              </w:rPr>
              <w:t xml:space="preserve"> on the active BWP or the initial BWP:</w:t>
            </w:r>
          </w:p>
          <w:p w14:paraId="5E2E99E7" w14:textId="77777777" w:rsidR="00CE2B6A" w:rsidRPr="00376F04" w:rsidRDefault="00CE2B6A" w:rsidP="00CE2B6A">
            <w:pPr>
              <w:pStyle w:val="B2"/>
              <w:spacing w:before="50" w:after="50"/>
              <w:rPr>
                <w:rFonts w:cs="Times New Roman"/>
              </w:rPr>
            </w:pPr>
            <w:r w:rsidRPr="00376F04">
              <w:rPr>
                <w:rFonts w:cs="Times New Roman"/>
              </w:rPr>
              <w:t xml:space="preserve">2&gt; immediately re-acquire the </w:t>
            </w:r>
            <w:proofErr w:type="gramStart"/>
            <w:r w:rsidRPr="00376F04">
              <w:rPr>
                <w:rFonts w:cs="Times New Roman"/>
                <w:i/>
                <w:iCs/>
              </w:rPr>
              <w:t>SIB1</w:t>
            </w:r>
            <w:r w:rsidRPr="00376F04">
              <w:rPr>
                <w:rFonts w:cs="Times New Roman"/>
              </w:rPr>
              <w:t>;</w:t>
            </w:r>
            <w:proofErr w:type="gramEnd"/>
          </w:p>
          <w:p w14:paraId="3CD31F7D" w14:textId="77777777" w:rsidR="00CE2B6A" w:rsidRPr="00376F04" w:rsidRDefault="00CE2B6A" w:rsidP="00CE2B6A">
            <w:pPr>
              <w:pStyle w:val="B2"/>
              <w:spacing w:before="50" w:after="50"/>
              <w:rPr>
                <w:rFonts w:cs="Times New Roman"/>
              </w:rPr>
            </w:pPr>
            <w:r w:rsidRPr="00376F04">
              <w:rPr>
                <w:rFonts w:cs="Times New Roman"/>
              </w:rPr>
              <w:t xml:space="preserve">2&gt; if the UE is </w:t>
            </w:r>
            <w:r w:rsidRPr="00376F04">
              <w:rPr>
                <w:rFonts w:cs="Times New Roman"/>
                <w:highlight w:val="yellow"/>
              </w:rPr>
              <w:t>ETWS</w:t>
            </w:r>
            <w:r w:rsidRPr="00376F04">
              <w:rPr>
                <w:rFonts w:cs="Times New Roman"/>
              </w:rPr>
              <w:t xml:space="preserve"> capable and </w:t>
            </w:r>
            <w:proofErr w:type="spellStart"/>
            <w:r w:rsidRPr="00376F04">
              <w:rPr>
                <w:rFonts w:cs="Times New Roman"/>
                <w:i/>
                <w:iCs/>
              </w:rPr>
              <w:t>si-SchedulingInfo</w:t>
            </w:r>
            <w:proofErr w:type="spellEnd"/>
            <w:r w:rsidRPr="00376F04">
              <w:rPr>
                <w:rFonts w:cs="Times New Roman"/>
              </w:rPr>
              <w:t xml:space="preserve"> includes scheduling information for </w:t>
            </w:r>
            <w:r w:rsidRPr="00376F04">
              <w:rPr>
                <w:rFonts w:cs="Times New Roman"/>
                <w:i/>
                <w:iCs/>
              </w:rPr>
              <w:t>SIB6</w:t>
            </w:r>
            <w:r w:rsidRPr="00376F04">
              <w:rPr>
                <w:rFonts w:cs="Times New Roman"/>
              </w:rPr>
              <w:t>:</w:t>
            </w:r>
          </w:p>
          <w:p w14:paraId="0A6BDFD2" w14:textId="77777777" w:rsidR="00CE2B6A" w:rsidRPr="00376F04" w:rsidRDefault="00CE2B6A" w:rsidP="00CE2B6A">
            <w:pPr>
              <w:pStyle w:val="B3"/>
              <w:spacing w:before="50" w:after="50"/>
              <w:rPr>
                <w:rFonts w:cs="Times New Roman"/>
              </w:rPr>
            </w:pPr>
            <w:r w:rsidRPr="00376F04">
              <w:rPr>
                <w:rFonts w:cs="Times New Roman"/>
              </w:rPr>
              <w:t xml:space="preserve">3&gt; </w:t>
            </w:r>
            <w:r w:rsidRPr="00376F04">
              <w:rPr>
                <w:rFonts w:cs="Times New Roman"/>
                <w:highlight w:val="yellow"/>
              </w:rPr>
              <w:t xml:space="preserve">acquire </w:t>
            </w:r>
            <w:r w:rsidRPr="00376F04">
              <w:rPr>
                <w:rFonts w:cs="Times New Roman"/>
                <w:i/>
                <w:iCs/>
                <w:highlight w:val="yellow"/>
              </w:rPr>
              <w:t>SIB6</w:t>
            </w:r>
            <w:r w:rsidRPr="00376F04">
              <w:rPr>
                <w:rFonts w:cs="Times New Roman"/>
                <w:highlight w:val="yellow"/>
              </w:rPr>
              <w:t>,</w:t>
            </w:r>
            <w:r w:rsidRPr="00376F04">
              <w:rPr>
                <w:rFonts w:cs="Times New Roman"/>
              </w:rPr>
              <w:t xml:space="preserve"> as specified in sub-clause 5.2.2.3.2,</w:t>
            </w:r>
            <w:r w:rsidRPr="00376F04">
              <w:rPr>
                <w:rFonts w:cs="Times New Roman"/>
                <w:i/>
                <w:iCs/>
              </w:rPr>
              <w:t xml:space="preserve"> </w:t>
            </w:r>
            <w:proofErr w:type="gramStart"/>
            <w:r w:rsidRPr="00376F04">
              <w:rPr>
                <w:rFonts w:cs="Times New Roman"/>
              </w:rPr>
              <w:t>immediately;</w:t>
            </w:r>
            <w:proofErr w:type="gramEnd"/>
          </w:p>
          <w:p w14:paraId="677633DC" w14:textId="77777777" w:rsidR="00CE2B6A" w:rsidRPr="00376F04" w:rsidRDefault="00CE2B6A" w:rsidP="00CE2B6A">
            <w:pPr>
              <w:pStyle w:val="B2"/>
              <w:spacing w:before="50" w:after="50"/>
              <w:rPr>
                <w:rFonts w:cs="Times New Roman"/>
              </w:rPr>
            </w:pPr>
            <w:r w:rsidRPr="00376F04">
              <w:rPr>
                <w:rFonts w:cs="Times New Roman"/>
              </w:rPr>
              <w:t xml:space="preserve">2&gt; if the UE is </w:t>
            </w:r>
            <w:r w:rsidRPr="00376F04">
              <w:rPr>
                <w:rFonts w:cs="Times New Roman"/>
                <w:highlight w:val="yellow"/>
              </w:rPr>
              <w:t>ETWS</w:t>
            </w:r>
            <w:r w:rsidRPr="00376F04">
              <w:rPr>
                <w:rFonts w:cs="Times New Roman"/>
              </w:rPr>
              <w:t xml:space="preserve"> capable and </w:t>
            </w:r>
            <w:proofErr w:type="spellStart"/>
            <w:r w:rsidRPr="00376F04">
              <w:rPr>
                <w:rFonts w:cs="Times New Roman"/>
                <w:i/>
                <w:iCs/>
              </w:rPr>
              <w:t>si-SchedulingInfo</w:t>
            </w:r>
            <w:proofErr w:type="spellEnd"/>
            <w:r w:rsidRPr="00376F04">
              <w:rPr>
                <w:rFonts w:cs="Times New Roman"/>
              </w:rPr>
              <w:t xml:space="preserve"> includes scheduling information for </w:t>
            </w:r>
            <w:r w:rsidRPr="00376F04">
              <w:rPr>
                <w:rFonts w:cs="Times New Roman"/>
                <w:i/>
                <w:iCs/>
              </w:rPr>
              <w:t>SIB7</w:t>
            </w:r>
            <w:r w:rsidRPr="00376F04">
              <w:rPr>
                <w:rFonts w:cs="Times New Roman"/>
              </w:rPr>
              <w:t>:</w:t>
            </w:r>
          </w:p>
          <w:p w14:paraId="3CB05E15" w14:textId="77777777" w:rsidR="00CE2B6A" w:rsidRPr="00376F04" w:rsidRDefault="00CE2B6A" w:rsidP="00CE2B6A">
            <w:pPr>
              <w:pStyle w:val="B3"/>
              <w:spacing w:before="50" w:after="50"/>
              <w:rPr>
                <w:rFonts w:cs="Times New Roman"/>
              </w:rPr>
            </w:pPr>
            <w:r w:rsidRPr="00376F04">
              <w:rPr>
                <w:rFonts w:cs="Times New Roman"/>
              </w:rPr>
              <w:t xml:space="preserve">3&gt; </w:t>
            </w:r>
            <w:r w:rsidRPr="00376F04">
              <w:rPr>
                <w:rFonts w:cs="Times New Roman"/>
                <w:highlight w:val="yellow"/>
              </w:rPr>
              <w:t xml:space="preserve">acquire </w:t>
            </w:r>
            <w:r w:rsidRPr="00376F04">
              <w:rPr>
                <w:rFonts w:cs="Times New Roman"/>
                <w:i/>
                <w:iCs/>
                <w:highlight w:val="yellow"/>
              </w:rPr>
              <w:t>SIB7</w:t>
            </w:r>
            <w:r w:rsidRPr="00376F04">
              <w:rPr>
                <w:rFonts w:cs="Times New Roman"/>
              </w:rPr>
              <w:t>, as specified in sub-clause 5.2.2.3.2,</w:t>
            </w:r>
            <w:r w:rsidRPr="00376F04">
              <w:rPr>
                <w:rFonts w:cs="Times New Roman"/>
                <w:i/>
                <w:iCs/>
              </w:rPr>
              <w:t xml:space="preserve"> </w:t>
            </w:r>
            <w:proofErr w:type="gramStart"/>
            <w:r w:rsidRPr="00376F04">
              <w:rPr>
                <w:rFonts w:cs="Times New Roman"/>
              </w:rPr>
              <w:t>immediately;</w:t>
            </w:r>
            <w:proofErr w:type="gramEnd"/>
          </w:p>
          <w:p w14:paraId="55161954" w14:textId="77777777" w:rsidR="00CE2B6A" w:rsidRPr="00376F04" w:rsidRDefault="00CE2B6A" w:rsidP="00CE2B6A">
            <w:pPr>
              <w:pStyle w:val="B2"/>
              <w:spacing w:before="50" w:after="50"/>
              <w:rPr>
                <w:rFonts w:cs="Times New Roman"/>
              </w:rPr>
            </w:pPr>
            <w:r w:rsidRPr="00376F04">
              <w:rPr>
                <w:rFonts w:cs="Times New Roman"/>
              </w:rPr>
              <w:t xml:space="preserve">2&gt; if the UE is CMAS capable and </w:t>
            </w:r>
            <w:proofErr w:type="spellStart"/>
            <w:r w:rsidRPr="00376F04">
              <w:rPr>
                <w:rFonts w:cs="Times New Roman"/>
                <w:i/>
                <w:iCs/>
              </w:rPr>
              <w:t>si-SchedulingInfo</w:t>
            </w:r>
            <w:proofErr w:type="spellEnd"/>
            <w:r w:rsidRPr="00376F04">
              <w:rPr>
                <w:rFonts w:cs="Times New Roman"/>
              </w:rPr>
              <w:t xml:space="preserve"> includes scheduling information for </w:t>
            </w:r>
            <w:r w:rsidRPr="00376F04">
              <w:rPr>
                <w:rFonts w:cs="Times New Roman"/>
                <w:i/>
                <w:iCs/>
              </w:rPr>
              <w:t>SIB8</w:t>
            </w:r>
            <w:r w:rsidRPr="00376F04">
              <w:rPr>
                <w:rFonts w:cs="Times New Roman"/>
              </w:rPr>
              <w:t>:</w:t>
            </w:r>
          </w:p>
          <w:p w14:paraId="4BD69337" w14:textId="77777777" w:rsidR="00CE2B6A" w:rsidRPr="00376F04" w:rsidRDefault="00CE2B6A" w:rsidP="00CE2B6A">
            <w:pPr>
              <w:pStyle w:val="B3"/>
              <w:spacing w:before="50" w:after="50"/>
              <w:rPr>
                <w:rFonts w:cs="Times New Roman"/>
              </w:rPr>
            </w:pPr>
            <w:r w:rsidRPr="00376F04">
              <w:rPr>
                <w:rFonts w:cs="Times New Roman"/>
              </w:rPr>
              <w:t xml:space="preserve">3&gt; acquire </w:t>
            </w:r>
            <w:r w:rsidRPr="00376F04">
              <w:rPr>
                <w:rFonts w:cs="Times New Roman"/>
                <w:i/>
                <w:iCs/>
              </w:rPr>
              <w:t>SIB8</w:t>
            </w:r>
            <w:r w:rsidRPr="00376F04">
              <w:rPr>
                <w:rFonts w:cs="Times New Roman"/>
              </w:rPr>
              <w:t>, as specified in sub-clause 5.2.2.3.2,</w:t>
            </w:r>
            <w:r w:rsidRPr="00376F04">
              <w:rPr>
                <w:rFonts w:cs="Times New Roman"/>
                <w:i/>
                <w:iCs/>
              </w:rPr>
              <w:t xml:space="preserve"> </w:t>
            </w:r>
            <w:proofErr w:type="gramStart"/>
            <w:r w:rsidRPr="00376F04">
              <w:rPr>
                <w:rFonts w:cs="Times New Roman"/>
              </w:rPr>
              <w:t>immediately;</w:t>
            </w:r>
            <w:proofErr w:type="gramEnd"/>
          </w:p>
          <w:p w14:paraId="01DA8DCF" w14:textId="77777777" w:rsidR="00CE2B6A" w:rsidRPr="00376F04" w:rsidRDefault="00CE2B6A" w:rsidP="00CE2B6A">
            <w:pPr>
              <w:pStyle w:val="NO"/>
              <w:spacing w:before="50" w:after="50"/>
              <w:rPr>
                <w:rFonts w:ascii="Times New Roman" w:hAnsi="Times New Roman" w:cs="Times New Roman"/>
              </w:rPr>
            </w:pPr>
            <w:r w:rsidRPr="00376F04">
              <w:rPr>
                <w:rFonts w:ascii="Times New Roman" w:hAnsi="Times New Roman" w:cs="Times New Roman"/>
              </w:rPr>
              <w:t xml:space="preserve">NOTE:      In case </w:t>
            </w:r>
            <w:r w:rsidRPr="00376F04">
              <w:rPr>
                <w:rFonts w:ascii="Times New Roman" w:hAnsi="Times New Roman" w:cs="Times New Roman"/>
                <w:i/>
                <w:iCs/>
              </w:rPr>
              <w:t>SIB6</w:t>
            </w:r>
            <w:r w:rsidRPr="00376F04">
              <w:rPr>
                <w:rFonts w:ascii="Times New Roman" w:hAnsi="Times New Roman" w:cs="Times New Roman"/>
              </w:rPr>
              <w:t xml:space="preserve">, </w:t>
            </w:r>
            <w:r w:rsidRPr="00376F04">
              <w:rPr>
                <w:rFonts w:ascii="Times New Roman" w:hAnsi="Times New Roman" w:cs="Times New Roman"/>
                <w:i/>
                <w:iCs/>
              </w:rPr>
              <w:t>SIB7</w:t>
            </w:r>
            <w:r w:rsidRPr="00376F04">
              <w:rPr>
                <w:rFonts w:ascii="Times New Roman" w:hAnsi="Times New Roman" w:cs="Times New Roman"/>
              </w:rPr>
              <w:t xml:space="preserve">, or </w:t>
            </w:r>
            <w:r w:rsidRPr="00376F04">
              <w:rPr>
                <w:rFonts w:ascii="Times New Roman" w:hAnsi="Times New Roman" w:cs="Times New Roman"/>
                <w:i/>
                <w:iCs/>
              </w:rPr>
              <w:t>SIB8</w:t>
            </w:r>
            <w:r w:rsidRPr="00376F04">
              <w:rPr>
                <w:rFonts w:ascii="Times New Roman" w:hAnsi="Times New Roman" w:cs="Times New Roman"/>
              </w:rPr>
              <w:t xml:space="preserve"> overlap with a measurement gap it is left to UE implementation how to immediately acquire </w:t>
            </w:r>
            <w:r w:rsidRPr="00376F04">
              <w:rPr>
                <w:rFonts w:ascii="Times New Roman" w:hAnsi="Times New Roman" w:cs="Times New Roman"/>
                <w:i/>
                <w:iCs/>
              </w:rPr>
              <w:t>SIB6</w:t>
            </w:r>
            <w:r w:rsidRPr="00376F04">
              <w:rPr>
                <w:rFonts w:ascii="Times New Roman" w:hAnsi="Times New Roman" w:cs="Times New Roman"/>
              </w:rPr>
              <w:t xml:space="preserve">, </w:t>
            </w:r>
            <w:r w:rsidRPr="00376F04">
              <w:rPr>
                <w:rFonts w:ascii="Times New Roman" w:hAnsi="Times New Roman" w:cs="Times New Roman"/>
                <w:i/>
                <w:iCs/>
              </w:rPr>
              <w:t>SIB7</w:t>
            </w:r>
            <w:r w:rsidRPr="00376F04">
              <w:rPr>
                <w:rFonts w:ascii="Times New Roman" w:hAnsi="Times New Roman" w:cs="Times New Roman"/>
              </w:rPr>
              <w:t xml:space="preserve">, or </w:t>
            </w:r>
            <w:r w:rsidRPr="00376F04">
              <w:rPr>
                <w:rFonts w:ascii="Times New Roman" w:hAnsi="Times New Roman" w:cs="Times New Roman"/>
                <w:i/>
                <w:iCs/>
              </w:rPr>
              <w:t>SIB8</w:t>
            </w:r>
            <w:r w:rsidRPr="00376F04">
              <w:rPr>
                <w:rFonts w:ascii="Times New Roman" w:hAnsi="Times New Roman" w:cs="Times New Roman"/>
              </w:rPr>
              <w:t>.</w:t>
            </w:r>
          </w:p>
          <w:p w14:paraId="387EF619" w14:textId="77777777" w:rsidR="00CE2B6A" w:rsidRPr="00376F04" w:rsidRDefault="00CE2B6A" w:rsidP="00CE2B6A">
            <w:pPr>
              <w:pStyle w:val="B1"/>
              <w:spacing w:before="50" w:after="50"/>
              <w:rPr>
                <w:rFonts w:ascii="Times New Roman" w:hAnsi="Times New Roman" w:cs="Times New Roman"/>
                <w:lang w:val="en-GB"/>
              </w:rPr>
            </w:pPr>
            <w:r w:rsidRPr="00376F04">
              <w:rPr>
                <w:rFonts w:ascii="Times New Roman" w:hAnsi="Times New Roman" w:cs="Times New Roman"/>
                <w:lang w:val="en-GB"/>
              </w:rPr>
              <w:t xml:space="preserve">1&gt; if the </w:t>
            </w:r>
            <w:proofErr w:type="spellStart"/>
            <w:r w:rsidRPr="00376F04">
              <w:rPr>
                <w:rFonts w:ascii="Times New Roman" w:hAnsi="Times New Roman" w:cs="Times New Roman"/>
                <w:i/>
                <w:iCs/>
                <w:lang w:val="en-GB"/>
              </w:rPr>
              <w:t>systemInfoModification</w:t>
            </w:r>
            <w:proofErr w:type="spellEnd"/>
            <w:r w:rsidRPr="00376F04">
              <w:rPr>
                <w:rFonts w:ascii="Times New Roman" w:hAnsi="Times New Roman" w:cs="Times New Roman"/>
                <w:lang w:val="en-GB"/>
              </w:rPr>
              <w:t xml:space="preserve"> bit of Short Message is set:</w:t>
            </w:r>
          </w:p>
          <w:p w14:paraId="632695F4" w14:textId="79B3E3E3" w:rsidR="00CE2B6A" w:rsidRDefault="00CE2B6A" w:rsidP="00CE2B6A">
            <w:pPr>
              <w:snapToGrid w:val="0"/>
              <w:spacing w:before="50" w:after="50"/>
              <w:rPr>
                <w:rFonts w:ascii="Times New Roman" w:eastAsia="Yu Mincho" w:hAnsi="Times New Roman" w:cs="Times New Roman"/>
                <w:lang w:eastAsia="ja-JP"/>
              </w:rPr>
            </w:pPr>
            <w:r w:rsidRPr="00376F04">
              <w:rPr>
                <w:rFonts w:ascii="Times New Roman" w:hAnsi="Times New Roman" w:cs="Times New Roman"/>
                <w:lang w:val="en-GB"/>
              </w:rPr>
              <w:t>2&gt; apply the SI acquisition procedure as defined in sub-clause 5.2.2.3 from the start of the next modification period.</w:t>
            </w:r>
          </w:p>
        </w:tc>
      </w:tr>
    </w:tbl>
    <w:p w14:paraId="503203A4" w14:textId="77777777" w:rsidR="00CE2B6A" w:rsidRDefault="00CE2B6A" w:rsidP="00666590">
      <w:pPr>
        <w:snapToGrid w:val="0"/>
        <w:spacing w:before="50" w:after="50"/>
        <w:rPr>
          <w:rFonts w:ascii="Times New Roman" w:eastAsia="Yu Mincho" w:hAnsi="Times New Roman" w:cs="Times New Roman"/>
          <w:b/>
          <w:u w:val="single"/>
          <w:lang w:eastAsia="ja-JP"/>
        </w:rPr>
      </w:pPr>
    </w:p>
    <w:p w14:paraId="1B3316BD" w14:textId="33D6BD89" w:rsidR="002E2E1D" w:rsidRPr="00666590" w:rsidRDefault="002E2E1D" w:rsidP="00666590">
      <w:pPr>
        <w:snapToGrid w:val="0"/>
        <w:spacing w:before="50" w:after="50"/>
        <w:rPr>
          <w:rFonts w:ascii="Times New Roman" w:eastAsia="Yu Mincho" w:hAnsi="Times New Roman" w:cs="Times New Roman"/>
          <w:u w:val="single"/>
          <w:lang w:eastAsia="ja-JP"/>
        </w:rPr>
      </w:pPr>
      <w:r w:rsidRPr="00666590">
        <w:rPr>
          <w:rFonts w:ascii="Times New Roman" w:eastAsia="Yu Mincho" w:hAnsi="Times New Roman" w:cs="Times New Roman"/>
          <w:u w:val="single"/>
          <w:lang w:eastAsia="ja-JP"/>
        </w:rPr>
        <w:t>More detail of short message:</w:t>
      </w:r>
    </w:p>
    <w:p w14:paraId="11FC0F27" w14:textId="77777777" w:rsidR="002E2E1D" w:rsidRPr="00666590" w:rsidRDefault="002E2E1D" w:rsidP="00666590">
      <w:pPr>
        <w:pStyle w:val="af"/>
        <w:numPr>
          <w:ilvl w:val="0"/>
          <w:numId w:val="97"/>
        </w:numPr>
        <w:snapToGrid w:val="0"/>
        <w:spacing w:before="50" w:after="50"/>
        <w:ind w:firstLineChars="0"/>
        <w:contextualSpacing/>
        <w:rPr>
          <w:rFonts w:ascii="Times New Roman" w:eastAsia="Yu Mincho" w:hAnsi="Times New Roman" w:cs="Times New Roman"/>
          <w:lang w:eastAsia="ja-JP"/>
        </w:rPr>
      </w:pPr>
      <w:r w:rsidRPr="00666590">
        <w:rPr>
          <w:rFonts w:ascii="Times New Roman" w:eastAsia="Yu Mincho" w:hAnsi="Times New Roman" w:cs="Times New Roman"/>
          <w:lang w:eastAsia="ja-JP"/>
        </w:rPr>
        <w:t>For Bit 1 (</w:t>
      </w:r>
      <w:proofErr w:type="spellStart"/>
      <w:r w:rsidRPr="00666590">
        <w:rPr>
          <w:rFonts w:ascii="Times New Roman" w:eastAsia="Yu Mincho" w:hAnsi="Times New Roman" w:cs="Times New Roman"/>
          <w:lang w:eastAsia="ja-JP"/>
        </w:rPr>
        <w:t>systemInfoModification</w:t>
      </w:r>
      <w:proofErr w:type="spellEnd"/>
      <w:r w:rsidRPr="00666590">
        <w:rPr>
          <w:rFonts w:ascii="Times New Roman" w:eastAsia="Yu Mincho" w:hAnsi="Times New Roman" w:cs="Times New Roman"/>
          <w:lang w:eastAsia="ja-JP"/>
        </w:rPr>
        <w:t>) and Bit2 (ETWS/CMAS):</w:t>
      </w:r>
    </w:p>
    <w:p w14:paraId="0DDE1161" w14:textId="426E202D" w:rsidR="002E2E1D" w:rsidRPr="00666590" w:rsidRDefault="002E2E1D" w:rsidP="00666590">
      <w:pPr>
        <w:pStyle w:val="af"/>
        <w:numPr>
          <w:ilvl w:val="0"/>
          <w:numId w:val="98"/>
        </w:numPr>
        <w:snapToGrid w:val="0"/>
        <w:spacing w:before="50" w:after="50"/>
        <w:ind w:firstLineChars="0"/>
        <w:contextualSpacing/>
        <w:rPr>
          <w:rFonts w:ascii="Times New Roman" w:eastAsia="Yu Mincho" w:hAnsi="Times New Roman" w:cs="Times New Roman"/>
          <w:lang w:eastAsia="ja-JP"/>
        </w:rPr>
      </w:pPr>
      <w:r w:rsidRPr="00666590">
        <w:rPr>
          <w:rFonts w:ascii="Times New Roman" w:eastAsia="Yu Mincho" w:hAnsi="Times New Roman" w:cs="Times New Roman"/>
          <w:lang w:eastAsia="ja-JP"/>
        </w:rPr>
        <w:lastRenderedPageBreak/>
        <w:t xml:space="preserve">After UE receives Bit1/Bit2 of short message, UE needs to receive system information from serving cell. </w:t>
      </w:r>
      <w:r w:rsidR="00A750E7">
        <w:rPr>
          <w:rFonts w:ascii="Times New Roman" w:eastAsia="Yu Mincho" w:hAnsi="Times New Roman" w:cs="Times New Roman"/>
          <w:lang w:eastAsia="ja-JP"/>
        </w:rPr>
        <w:t>B</w:t>
      </w:r>
      <w:r w:rsidRPr="00666590">
        <w:rPr>
          <w:rFonts w:ascii="Times New Roman" w:eastAsia="Yu Mincho" w:hAnsi="Times New Roman" w:cs="Times New Roman"/>
          <w:lang w:eastAsia="ja-JP"/>
        </w:rPr>
        <w:t>oth paging/short message and system information should be received successfully.</w:t>
      </w:r>
    </w:p>
    <w:p w14:paraId="1B4D7149" w14:textId="15D542D4" w:rsidR="002E2E1D" w:rsidRPr="00666590" w:rsidRDefault="002E2E1D" w:rsidP="00666590">
      <w:pPr>
        <w:pStyle w:val="af"/>
        <w:numPr>
          <w:ilvl w:val="0"/>
          <w:numId w:val="97"/>
        </w:numPr>
        <w:snapToGrid w:val="0"/>
        <w:spacing w:before="50" w:after="50"/>
        <w:ind w:firstLineChars="0"/>
        <w:contextualSpacing/>
        <w:rPr>
          <w:rFonts w:ascii="Times New Roman" w:eastAsia="Yu Mincho" w:hAnsi="Times New Roman" w:cs="Times New Roman"/>
          <w:lang w:eastAsia="ja-JP"/>
        </w:rPr>
      </w:pPr>
      <w:r w:rsidRPr="00666590">
        <w:rPr>
          <w:rFonts w:ascii="Times New Roman" w:eastAsia="Yu Mincho" w:hAnsi="Times New Roman" w:cs="Times New Roman"/>
          <w:lang w:eastAsia="ja-JP"/>
        </w:rPr>
        <w:t>For Bit 3 (</w:t>
      </w:r>
      <w:proofErr w:type="spellStart"/>
      <w:r w:rsidRPr="00666590">
        <w:rPr>
          <w:rFonts w:ascii="Times New Roman" w:eastAsia="Yu Mincho" w:hAnsi="Times New Roman" w:cs="Times New Roman"/>
          <w:lang w:eastAsia="ja-JP"/>
        </w:rPr>
        <w:t>stopPagingMonitoring</w:t>
      </w:r>
      <w:proofErr w:type="spellEnd"/>
      <w:r w:rsidRPr="00666590">
        <w:rPr>
          <w:rFonts w:ascii="Times New Roman" w:eastAsia="Yu Mincho" w:hAnsi="Times New Roman" w:cs="Times New Roman"/>
          <w:lang w:eastAsia="ja-JP"/>
        </w:rPr>
        <w:t>), it means UE stop monitoring Paging until next PO, and UE does not need to monitor Paging.</w:t>
      </w:r>
    </w:p>
    <w:p w14:paraId="04FFB618" w14:textId="29C2805F" w:rsidR="002E2E1D" w:rsidRDefault="002E2E1D" w:rsidP="00666590">
      <w:pPr>
        <w:pStyle w:val="af"/>
        <w:numPr>
          <w:ilvl w:val="0"/>
          <w:numId w:val="97"/>
        </w:numPr>
        <w:snapToGrid w:val="0"/>
        <w:spacing w:before="50" w:after="50"/>
        <w:ind w:firstLineChars="0"/>
        <w:contextualSpacing/>
        <w:rPr>
          <w:rFonts w:ascii="Times New Roman" w:eastAsia="Yu Mincho" w:hAnsi="Times New Roman" w:cs="Times New Roman"/>
          <w:lang w:eastAsia="ja-JP"/>
        </w:rPr>
      </w:pPr>
      <w:r w:rsidRPr="00666590">
        <w:rPr>
          <w:rFonts w:ascii="Times New Roman" w:eastAsia="Yu Mincho" w:hAnsi="Times New Roman" w:cs="Times New Roman"/>
          <w:lang w:eastAsia="ja-JP"/>
        </w:rPr>
        <w:t>For Bit 4-8, they are not used currently.</w:t>
      </w:r>
    </w:p>
    <w:tbl>
      <w:tblPr>
        <w:tblStyle w:val="af3"/>
        <w:tblW w:w="0" w:type="auto"/>
        <w:tblLook w:val="04A0" w:firstRow="1" w:lastRow="0" w:firstColumn="1" w:lastColumn="0" w:noHBand="0" w:noVBand="1"/>
      </w:tblPr>
      <w:tblGrid>
        <w:gridCol w:w="9962"/>
      </w:tblGrid>
      <w:tr w:rsidR="00CE2B6A" w14:paraId="6BD0B490" w14:textId="77777777" w:rsidTr="00CE2B6A">
        <w:tc>
          <w:tcPr>
            <w:tcW w:w="9962" w:type="dxa"/>
          </w:tcPr>
          <w:p w14:paraId="28915E05" w14:textId="20BCB833" w:rsidR="00CE2B6A" w:rsidRDefault="00CE2B6A" w:rsidP="00CE2B6A">
            <w:pPr>
              <w:snapToGrid w:val="0"/>
              <w:spacing w:before="50" w:after="50"/>
              <w:contextualSpacing/>
              <w:rPr>
                <w:rFonts w:ascii="Times New Roman" w:eastAsia="Yu Mincho" w:hAnsi="Times New Roman" w:cs="Times New Roman"/>
                <w:lang w:eastAsia="ja-JP"/>
              </w:rPr>
            </w:pPr>
            <w:r w:rsidRPr="00666590">
              <w:rPr>
                <w:rFonts w:ascii="Times New Roman" w:hAnsi="Times New Roman" w:cs="Times New Roman"/>
                <w:noProof/>
                <w:lang w:eastAsia="ja-JP"/>
              </w:rPr>
              <w:drawing>
                <wp:inline distT="0" distB="0" distL="0" distR="0" wp14:anchorId="02F32D89" wp14:editId="1304F919">
                  <wp:extent cx="6326108" cy="1820849"/>
                  <wp:effectExtent l="0" t="0" r="0" b="8255"/>
                  <wp:docPr id="4" name="図 4" descr="cid:image001.png@01D7CCFF.EE15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1.png@01D7CCFF.EE1577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419119" cy="1847620"/>
                          </a:xfrm>
                          <a:prstGeom prst="rect">
                            <a:avLst/>
                          </a:prstGeom>
                          <a:noFill/>
                          <a:ln>
                            <a:noFill/>
                          </a:ln>
                        </pic:spPr>
                      </pic:pic>
                    </a:graphicData>
                  </a:graphic>
                </wp:inline>
              </w:drawing>
            </w:r>
          </w:p>
        </w:tc>
      </w:tr>
    </w:tbl>
    <w:p w14:paraId="3600D7E6" w14:textId="77777777" w:rsidR="00061562" w:rsidRPr="00666590" w:rsidRDefault="00061562" w:rsidP="00CE2B6A">
      <w:pPr>
        <w:spacing w:beforeLines="50" w:before="120" w:afterLines="50" w:after="120"/>
        <w:jc w:val="both"/>
        <w:rPr>
          <w:rFonts w:ascii="Times New Roman" w:eastAsia="MS Mincho" w:hAnsi="Times New Roman" w:cs="Times New Roman"/>
          <w:color w:val="000000"/>
          <w:lang w:eastAsia="ja-JP"/>
        </w:rPr>
      </w:pPr>
    </w:p>
    <w:p w14:paraId="2DC475B5" w14:textId="7D4DD934" w:rsidR="00380163" w:rsidRPr="00C6645C" w:rsidRDefault="00112FF8" w:rsidP="00112FF8">
      <w:pPr>
        <w:pStyle w:val="20"/>
        <w:numPr>
          <w:ilvl w:val="1"/>
          <w:numId w:val="62"/>
        </w:numPr>
        <w:spacing w:before="240" w:after="120"/>
      </w:pPr>
      <w:r>
        <w:rPr>
          <w:lang w:eastAsia="ja-JP"/>
        </w:rPr>
        <w:t>R</w:t>
      </w:r>
      <w:r w:rsidRPr="00112FF8">
        <w:rPr>
          <w:lang w:eastAsia="ja-JP"/>
        </w:rPr>
        <w:t>e-index</w:t>
      </w:r>
      <w:r>
        <w:rPr>
          <w:lang w:eastAsia="ja-JP"/>
        </w:rPr>
        <w:t>ing</w:t>
      </w:r>
      <w:r w:rsidRPr="00112FF8">
        <w:rPr>
          <w:lang w:eastAsia="ja-JP"/>
        </w:rPr>
        <w:t xml:space="preserve"> </w:t>
      </w:r>
      <w:r>
        <w:rPr>
          <w:lang w:eastAsia="ja-JP"/>
        </w:rPr>
        <w:t>PCIs</w:t>
      </w:r>
    </w:p>
    <w:p w14:paraId="5DBC95D6" w14:textId="22E5FC98" w:rsidR="00D47442" w:rsidRDefault="00D47442" w:rsidP="00D47442">
      <w:pPr>
        <w:jc w:val="both"/>
        <w:rPr>
          <w:lang w:eastAsia="ja-JP"/>
        </w:rPr>
      </w:pPr>
      <w:r w:rsidRPr="00D7664D">
        <w:rPr>
          <w:lang w:eastAsia="ja-JP"/>
        </w:rPr>
        <w:t>To support TCI state configuration associated with non-serving cell, one simple option is to configure PCI directly in QCL/TCI state. However, configuring PCI directly in QCL/TCI state has large RRC overhead. One PCI has 10-bit in RRC signaling. If we have 64 TCI states configurations from non-serving cell, it costs 640-bit. In addition, when we configure non-serving SSB in L1 beam measurement/reporting, each CMR of non-serving SSB will cause 10-bits. The total overhead will be quite large. On the other hand, we can re-index PCI to a new ID, and we can configure the new ID in the QCL/TCI state/CMR instead. With the new ID, if there is only one non-serving cell, new ID of 1-bit is sufficient to indicate the non-serving cell, and new ID of 2-bit is sufficient to indicate up to 3 non-serving cells. Re-indexing the PCI to the new ID saves large signaling overhead.</w:t>
      </w:r>
    </w:p>
    <w:p w14:paraId="6C180771" w14:textId="56FE0C02" w:rsidR="00380163" w:rsidRDefault="00380163" w:rsidP="00D47442">
      <w:pPr>
        <w:jc w:val="both"/>
        <w:rPr>
          <w:lang w:eastAsia="ja-JP"/>
        </w:rPr>
      </w:pPr>
      <w:r>
        <w:rPr>
          <w:lang w:eastAsia="ja-JP"/>
        </w:rPr>
        <w:t>In AI 8.1.2.2, following agreement was made in RAN1#106e, and new ID for PCI is agreed. We believe the same mechanism should be reused</w:t>
      </w:r>
      <w:r w:rsidRPr="00380163">
        <w:rPr>
          <w:lang w:eastAsia="ja-JP"/>
        </w:rPr>
        <w:t xml:space="preserve"> </w:t>
      </w:r>
      <w:r>
        <w:rPr>
          <w:lang w:eastAsia="ja-JP"/>
        </w:rPr>
        <w:t>for L1/L2 inter cell mobility.</w:t>
      </w:r>
    </w:p>
    <w:tbl>
      <w:tblPr>
        <w:tblStyle w:val="af3"/>
        <w:tblW w:w="0" w:type="auto"/>
        <w:tblLook w:val="04A0" w:firstRow="1" w:lastRow="0" w:firstColumn="1" w:lastColumn="0" w:noHBand="0" w:noVBand="1"/>
      </w:tblPr>
      <w:tblGrid>
        <w:gridCol w:w="9962"/>
      </w:tblGrid>
      <w:tr w:rsidR="00380163" w14:paraId="18190D7E" w14:textId="77777777" w:rsidTr="00380163">
        <w:tc>
          <w:tcPr>
            <w:tcW w:w="9962" w:type="dxa"/>
          </w:tcPr>
          <w:p w14:paraId="14274B1B" w14:textId="34BC67DA" w:rsidR="00380163" w:rsidRPr="00D74F3F" w:rsidRDefault="00380163" w:rsidP="006C1D44">
            <w:pPr>
              <w:tabs>
                <w:tab w:val="left" w:pos="720"/>
                <w:tab w:val="left" w:pos="1440"/>
              </w:tabs>
              <w:spacing w:before="0" w:after="0"/>
              <w:rPr>
                <w:b/>
              </w:rPr>
            </w:pPr>
            <w:r w:rsidRPr="00D74F3F">
              <w:rPr>
                <w:b/>
                <w:highlight w:val="green"/>
              </w:rPr>
              <w:t>Agreement</w:t>
            </w:r>
            <w:r>
              <w:rPr>
                <w:b/>
              </w:rPr>
              <w:t xml:space="preserve"> (</w:t>
            </w:r>
            <w:r>
              <w:rPr>
                <w:lang w:eastAsia="ja-JP"/>
              </w:rPr>
              <w:t>in AI 8.1.2.2</w:t>
            </w:r>
            <w:r>
              <w:rPr>
                <w:b/>
              </w:rPr>
              <w:t>)</w:t>
            </w:r>
          </w:p>
          <w:p w14:paraId="4279045B" w14:textId="77777777" w:rsidR="00380163" w:rsidRDefault="00380163" w:rsidP="006C1D44">
            <w:pPr>
              <w:tabs>
                <w:tab w:val="left" w:pos="720"/>
                <w:tab w:val="left" w:pos="1440"/>
              </w:tabs>
              <w:spacing w:before="0" w:after="0"/>
            </w:pPr>
            <w:r>
              <w:t>Introduce a new RRC indicator/</w:t>
            </w:r>
            <w:proofErr w:type="spellStart"/>
            <w:r>
              <w:t>signalling</w:t>
            </w:r>
            <w:proofErr w:type="spellEnd"/>
            <w:r>
              <w:t xml:space="preserve"> (e.g., re-index the non-serving cell) to indicate the non-serving cell information that a TCI state/QCL information is associated with, where the new indicator/signaling is not the exact PCI value</w:t>
            </w:r>
          </w:p>
          <w:p w14:paraId="2023CA6A" w14:textId="38B2F2C3" w:rsidR="00380163" w:rsidRPr="006C1D44" w:rsidRDefault="00380163" w:rsidP="006C1D44">
            <w:pPr>
              <w:numPr>
                <w:ilvl w:val="0"/>
                <w:numId w:val="87"/>
              </w:numPr>
              <w:tabs>
                <w:tab w:val="left" w:pos="720"/>
                <w:tab w:val="left" w:pos="1440"/>
              </w:tabs>
              <w:spacing w:before="0" w:after="0"/>
            </w:pPr>
            <w:r w:rsidRPr="002C6C26">
              <w:t xml:space="preserve">Detailed </w:t>
            </w:r>
            <w:proofErr w:type="spellStart"/>
            <w:r w:rsidRPr="002C6C26">
              <w:t>signalling</w:t>
            </w:r>
            <w:proofErr w:type="spellEnd"/>
            <w:r w:rsidRPr="002C6C26">
              <w:t xml:space="preserve"> design is up to RAN2</w:t>
            </w:r>
          </w:p>
        </w:tc>
      </w:tr>
    </w:tbl>
    <w:p w14:paraId="26CD289B" w14:textId="2D386BA9" w:rsidR="00D47442" w:rsidRPr="00D7664D" w:rsidRDefault="00D47442" w:rsidP="00D47442">
      <w:pPr>
        <w:spacing w:before="60"/>
        <w:jc w:val="both"/>
        <w:rPr>
          <w:b/>
          <w:bCs/>
          <w:color w:val="000000" w:themeColor="text1"/>
          <w:sz w:val="23"/>
          <w:szCs w:val="23"/>
          <w:u w:val="single"/>
        </w:rPr>
      </w:pPr>
      <w:r w:rsidRPr="00D7664D">
        <w:rPr>
          <w:rFonts w:eastAsiaTheme="minorEastAsia"/>
          <w:b/>
          <w:bCs/>
          <w:color w:val="000000" w:themeColor="text1"/>
          <w:u w:val="single"/>
        </w:rPr>
        <w:t>Proposal 3-</w:t>
      </w:r>
      <w:r w:rsidR="001230F8" w:rsidRPr="00D7664D">
        <w:rPr>
          <w:rFonts w:eastAsiaTheme="minorEastAsia"/>
          <w:b/>
          <w:bCs/>
          <w:color w:val="000000" w:themeColor="text1"/>
          <w:u w:val="single"/>
        </w:rPr>
        <w:t>3</w:t>
      </w:r>
      <w:r w:rsidRPr="00D7664D">
        <w:rPr>
          <w:rFonts w:eastAsiaTheme="minorEastAsia"/>
          <w:b/>
          <w:bCs/>
          <w:color w:val="000000" w:themeColor="text1"/>
          <w:u w:val="single"/>
        </w:rPr>
        <w:t>:</w:t>
      </w:r>
    </w:p>
    <w:p w14:paraId="650CA15D" w14:textId="3CAC6881" w:rsidR="00380163" w:rsidRDefault="00D47442" w:rsidP="00996905">
      <w:pPr>
        <w:pStyle w:val="af"/>
        <w:numPr>
          <w:ilvl w:val="1"/>
          <w:numId w:val="5"/>
        </w:numPr>
        <w:spacing w:beforeLines="50" w:before="120" w:afterLines="50" w:after="120"/>
        <w:ind w:firstLineChars="0"/>
        <w:jc w:val="both"/>
        <w:rPr>
          <w:rFonts w:ascii="Times" w:eastAsia="MS Mincho" w:hAnsi="Times" w:cs="Times"/>
          <w:b/>
          <w:i/>
          <w:lang w:eastAsia="ja-JP"/>
        </w:rPr>
      </w:pPr>
      <w:r w:rsidRPr="00D7664D">
        <w:rPr>
          <w:rFonts w:ascii="Times" w:eastAsia="MS Mincho" w:hAnsi="Times" w:cs="Times"/>
          <w:b/>
          <w:i/>
          <w:lang w:eastAsia="ja-JP"/>
        </w:rPr>
        <w:t xml:space="preserve">For </w:t>
      </w:r>
      <w:r w:rsidR="00380163">
        <w:rPr>
          <w:rFonts w:ascii="Times" w:eastAsia="MS Mincho" w:hAnsi="Times" w:cs="Times"/>
          <w:b/>
          <w:i/>
          <w:lang w:eastAsia="ja-JP"/>
        </w:rPr>
        <w:t xml:space="preserve">PCI indication for </w:t>
      </w:r>
      <w:r w:rsidRPr="00D7664D">
        <w:rPr>
          <w:rFonts w:ascii="Times" w:eastAsia="MS Mincho" w:hAnsi="Times" w:cs="Times"/>
          <w:b/>
          <w:i/>
          <w:lang w:eastAsia="ja-JP"/>
        </w:rPr>
        <w:t xml:space="preserve">L1/L2-centric inter cell mobility, </w:t>
      </w:r>
      <w:r w:rsidR="00380163">
        <w:rPr>
          <w:rFonts w:ascii="Times" w:eastAsia="MS Mincho" w:hAnsi="Times" w:cs="Times"/>
          <w:b/>
          <w:i/>
          <w:lang w:eastAsia="ja-JP"/>
        </w:rPr>
        <w:t>reuse the same mechanism of agreement in AI 8.1.2.1.</w:t>
      </w:r>
    </w:p>
    <w:p w14:paraId="5E15B9DA" w14:textId="77777777" w:rsidR="00380163" w:rsidRDefault="00380163" w:rsidP="00380163">
      <w:pPr>
        <w:pStyle w:val="af"/>
        <w:numPr>
          <w:ilvl w:val="2"/>
          <w:numId w:val="5"/>
        </w:numPr>
        <w:spacing w:beforeLines="50" w:before="120" w:afterLines="50" w:after="120"/>
        <w:ind w:firstLineChars="0"/>
        <w:jc w:val="both"/>
        <w:rPr>
          <w:rFonts w:ascii="Times" w:eastAsia="MS Mincho" w:hAnsi="Times" w:cs="Times"/>
          <w:b/>
          <w:i/>
          <w:lang w:eastAsia="ja-JP"/>
        </w:rPr>
      </w:pPr>
      <w:r w:rsidRPr="00380163">
        <w:rPr>
          <w:rFonts w:ascii="Times" w:eastAsia="MS Mincho" w:hAnsi="Times" w:cs="Times"/>
          <w:b/>
          <w:i/>
          <w:lang w:eastAsia="ja-JP"/>
        </w:rPr>
        <w:t>Introduce a new RRC indicator/</w:t>
      </w:r>
      <w:proofErr w:type="spellStart"/>
      <w:r w:rsidRPr="00380163">
        <w:rPr>
          <w:rFonts w:ascii="Times" w:eastAsia="MS Mincho" w:hAnsi="Times" w:cs="Times"/>
          <w:b/>
          <w:i/>
          <w:lang w:eastAsia="ja-JP"/>
        </w:rPr>
        <w:t>signalling</w:t>
      </w:r>
      <w:proofErr w:type="spellEnd"/>
      <w:r w:rsidRPr="00380163">
        <w:rPr>
          <w:rFonts w:ascii="Times" w:eastAsia="MS Mincho" w:hAnsi="Times" w:cs="Times"/>
          <w:b/>
          <w:i/>
          <w:lang w:eastAsia="ja-JP"/>
        </w:rPr>
        <w:t xml:space="preserve"> (e.g., re-index the non-serving cell) to indicate the non-serving cell information that a TCI state/QCL information is associated with, where the new indicator/signaling is not the exact PCI value </w:t>
      </w:r>
    </w:p>
    <w:p w14:paraId="28343F3A" w14:textId="785B3539" w:rsidR="00380163" w:rsidRPr="00380163" w:rsidRDefault="00380163" w:rsidP="006C1D44">
      <w:pPr>
        <w:pStyle w:val="af"/>
        <w:numPr>
          <w:ilvl w:val="3"/>
          <w:numId w:val="5"/>
        </w:numPr>
        <w:spacing w:beforeLines="50" w:before="120" w:afterLines="50" w:after="120"/>
        <w:ind w:firstLineChars="0"/>
        <w:jc w:val="both"/>
        <w:rPr>
          <w:rFonts w:ascii="Times" w:eastAsia="MS Mincho" w:hAnsi="Times" w:cs="Times"/>
          <w:b/>
          <w:i/>
          <w:lang w:eastAsia="ja-JP"/>
        </w:rPr>
      </w:pPr>
      <w:r w:rsidRPr="00380163">
        <w:rPr>
          <w:rFonts w:ascii="Times" w:eastAsia="MS Mincho" w:hAnsi="Times" w:cs="Times"/>
          <w:b/>
          <w:i/>
          <w:lang w:eastAsia="ja-JP"/>
        </w:rPr>
        <w:t xml:space="preserve">Detailed </w:t>
      </w:r>
      <w:proofErr w:type="spellStart"/>
      <w:r w:rsidRPr="00380163">
        <w:rPr>
          <w:rFonts w:ascii="Times" w:eastAsia="MS Mincho" w:hAnsi="Times" w:cs="Times"/>
          <w:b/>
          <w:i/>
          <w:lang w:eastAsia="ja-JP"/>
        </w:rPr>
        <w:t>signalling</w:t>
      </w:r>
      <w:proofErr w:type="spellEnd"/>
      <w:r w:rsidRPr="00380163">
        <w:rPr>
          <w:rFonts w:ascii="Times" w:eastAsia="MS Mincho" w:hAnsi="Times" w:cs="Times"/>
          <w:b/>
          <w:i/>
          <w:lang w:eastAsia="ja-JP"/>
        </w:rPr>
        <w:t xml:space="preserve"> design is up to RAN2</w:t>
      </w:r>
    </w:p>
    <w:p w14:paraId="553F2FAB" w14:textId="77777777" w:rsidR="00C75AF1" w:rsidRDefault="00C75AF1" w:rsidP="00C75AF1">
      <w:pPr>
        <w:spacing w:beforeLines="50" w:before="120" w:afterLines="50" w:after="120"/>
        <w:jc w:val="both"/>
        <w:rPr>
          <w:rFonts w:eastAsia="MS Mincho"/>
          <w:color w:val="000000"/>
          <w:lang w:eastAsia="ja-JP"/>
        </w:rPr>
      </w:pPr>
    </w:p>
    <w:p w14:paraId="74148773" w14:textId="77777777" w:rsidR="00C75AF1" w:rsidRPr="00C6645C" w:rsidRDefault="00C75AF1" w:rsidP="00C75AF1">
      <w:pPr>
        <w:pStyle w:val="20"/>
        <w:numPr>
          <w:ilvl w:val="1"/>
          <w:numId w:val="62"/>
        </w:numPr>
        <w:spacing w:before="240" w:after="120"/>
      </w:pPr>
      <w:r>
        <w:rPr>
          <w:lang w:eastAsia="ja-JP"/>
        </w:rPr>
        <w:t>The number of configurable PCIs in a CC</w:t>
      </w:r>
    </w:p>
    <w:p w14:paraId="529D4482" w14:textId="77777777" w:rsidR="00C75AF1" w:rsidRDefault="00C75AF1" w:rsidP="00C75AF1">
      <w:pPr>
        <w:spacing w:beforeLines="50" w:before="120" w:afterLines="50" w:after="120"/>
        <w:jc w:val="both"/>
        <w:rPr>
          <w:rFonts w:eastAsia="MS Mincho"/>
          <w:color w:val="000000"/>
          <w:lang w:eastAsia="ja-JP"/>
        </w:rPr>
      </w:pPr>
      <w:r w:rsidRPr="004210D2">
        <w:rPr>
          <w:rFonts w:eastAsia="MS Mincho" w:hint="eastAsia"/>
          <w:color w:val="000000"/>
          <w:lang w:eastAsia="ja-JP"/>
        </w:rPr>
        <w:t>In</w:t>
      </w:r>
      <w:r w:rsidRPr="004210D2">
        <w:rPr>
          <w:rFonts w:eastAsia="MS Mincho"/>
          <w:color w:val="000000"/>
          <w:lang w:eastAsia="ja-JP"/>
        </w:rPr>
        <w:t xml:space="preserve"> RAN1#106e meeting, following agreement was made</w:t>
      </w:r>
      <w:r>
        <w:rPr>
          <w:rFonts w:eastAsia="MS Mincho"/>
          <w:color w:val="000000"/>
          <w:lang w:eastAsia="ja-JP"/>
        </w:rPr>
        <w:t xml:space="preserve"> in</w:t>
      </w:r>
      <w:r w:rsidRPr="00FB4D9A">
        <w:rPr>
          <w:lang w:eastAsia="ja-JP"/>
        </w:rPr>
        <w:t xml:space="preserve"> </w:t>
      </w:r>
      <w:r>
        <w:rPr>
          <w:lang w:eastAsia="ja-JP"/>
        </w:rPr>
        <w:t>AI 8.1.2.2</w:t>
      </w:r>
      <w:r w:rsidRPr="004210D2">
        <w:rPr>
          <w:rFonts w:eastAsia="MS Mincho"/>
          <w:color w:val="000000"/>
          <w:lang w:eastAsia="ja-JP"/>
        </w:rPr>
        <w:t>.</w:t>
      </w:r>
    </w:p>
    <w:tbl>
      <w:tblPr>
        <w:tblStyle w:val="af3"/>
        <w:tblW w:w="0" w:type="auto"/>
        <w:tblLook w:val="04A0" w:firstRow="1" w:lastRow="0" w:firstColumn="1" w:lastColumn="0" w:noHBand="0" w:noVBand="1"/>
      </w:tblPr>
      <w:tblGrid>
        <w:gridCol w:w="9962"/>
      </w:tblGrid>
      <w:tr w:rsidR="00C75AF1" w14:paraId="06FDFB82" w14:textId="77777777" w:rsidTr="00A26870">
        <w:tc>
          <w:tcPr>
            <w:tcW w:w="9962" w:type="dxa"/>
          </w:tcPr>
          <w:p w14:paraId="765A0145" w14:textId="6E5B7C72" w:rsidR="00C75AF1" w:rsidRPr="00FB4D9A" w:rsidRDefault="00C75AF1" w:rsidP="00A26870">
            <w:pPr>
              <w:tabs>
                <w:tab w:val="left" w:pos="720"/>
                <w:tab w:val="left" w:pos="1440"/>
              </w:tabs>
              <w:spacing w:before="0" w:after="0"/>
              <w:rPr>
                <w:b/>
                <w:szCs w:val="24"/>
                <w:lang w:val="en-GB" w:eastAsia="en-US"/>
              </w:rPr>
            </w:pPr>
            <w:r w:rsidRPr="00FB4D9A">
              <w:rPr>
                <w:b/>
                <w:szCs w:val="24"/>
                <w:highlight w:val="green"/>
                <w:lang w:val="en-GB" w:eastAsia="en-US"/>
              </w:rPr>
              <w:t>Agreement</w:t>
            </w:r>
            <w:r w:rsidR="000D324C">
              <w:rPr>
                <w:b/>
                <w:szCs w:val="24"/>
                <w:lang w:val="en-GB" w:eastAsia="en-US"/>
              </w:rPr>
              <w:t xml:space="preserve"> (</w:t>
            </w:r>
            <w:r w:rsidR="000D324C">
              <w:rPr>
                <w:rFonts w:eastAsia="MS Mincho"/>
                <w:color w:val="000000"/>
                <w:lang w:eastAsia="ja-JP"/>
              </w:rPr>
              <w:t>in</w:t>
            </w:r>
            <w:r w:rsidR="000D324C" w:rsidRPr="00FB4D9A">
              <w:rPr>
                <w:lang w:eastAsia="ja-JP"/>
              </w:rPr>
              <w:t xml:space="preserve"> </w:t>
            </w:r>
            <w:r w:rsidR="000D324C">
              <w:rPr>
                <w:lang w:eastAsia="ja-JP"/>
              </w:rPr>
              <w:t>AI 8.1.2.2</w:t>
            </w:r>
            <w:r w:rsidR="000D324C">
              <w:rPr>
                <w:b/>
                <w:szCs w:val="24"/>
                <w:lang w:val="en-GB" w:eastAsia="en-US"/>
              </w:rPr>
              <w:t>)</w:t>
            </w:r>
          </w:p>
          <w:p w14:paraId="75EFB04B" w14:textId="77777777" w:rsidR="00C75AF1" w:rsidRPr="00FB4D9A" w:rsidRDefault="00C75AF1" w:rsidP="00A26870">
            <w:pPr>
              <w:tabs>
                <w:tab w:val="left" w:pos="720"/>
                <w:tab w:val="left" w:pos="1440"/>
              </w:tabs>
              <w:spacing w:before="0" w:after="0"/>
              <w:rPr>
                <w:szCs w:val="24"/>
                <w:lang w:val="en-GB" w:eastAsia="en-US"/>
              </w:rPr>
            </w:pPr>
            <w:r w:rsidRPr="00FB4D9A">
              <w:rPr>
                <w:szCs w:val="24"/>
                <w:lang w:val="en-GB" w:eastAsia="en-US"/>
              </w:rPr>
              <w:t xml:space="preserve">Rel. 17 inter-cell </w:t>
            </w:r>
            <w:proofErr w:type="gramStart"/>
            <w:r w:rsidRPr="00FB4D9A">
              <w:rPr>
                <w:szCs w:val="24"/>
                <w:lang w:val="en-GB" w:eastAsia="en-US"/>
              </w:rPr>
              <w:t>MTRP ,</w:t>
            </w:r>
            <w:proofErr w:type="gramEnd"/>
            <w:r w:rsidRPr="00FB4D9A">
              <w:rPr>
                <w:szCs w:val="24"/>
                <w:lang w:val="en-GB" w:eastAsia="en-US"/>
              </w:rPr>
              <w:t xml:space="preserve"> the maximum number of additional RRC -configured PCIs  per CC is denoted X and can be reported as a UE capability</w:t>
            </w:r>
          </w:p>
          <w:p w14:paraId="074B33BF" w14:textId="77777777" w:rsidR="00C75AF1" w:rsidRPr="00FB4D9A" w:rsidRDefault="00C75AF1" w:rsidP="00A26870">
            <w:pPr>
              <w:numPr>
                <w:ilvl w:val="0"/>
                <w:numId w:val="87"/>
              </w:numPr>
              <w:tabs>
                <w:tab w:val="left" w:pos="720"/>
                <w:tab w:val="left" w:pos="1440"/>
              </w:tabs>
              <w:spacing w:before="0" w:after="0"/>
              <w:rPr>
                <w:szCs w:val="24"/>
                <w:lang w:val="en-GB" w:eastAsia="en-US"/>
              </w:rPr>
            </w:pPr>
            <w:r w:rsidRPr="00FB4D9A">
              <w:rPr>
                <w:szCs w:val="24"/>
                <w:lang w:val="en-GB" w:eastAsia="en-US"/>
              </w:rPr>
              <w:t>For the report value of X, multiple candidate values including 1 is supported. </w:t>
            </w:r>
          </w:p>
          <w:p w14:paraId="6B0CDBA9" w14:textId="77777777" w:rsidR="00C75AF1" w:rsidRPr="00FB4D9A" w:rsidRDefault="00C75AF1" w:rsidP="00A26870">
            <w:pPr>
              <w:numPr>
                <w:ilvl w:val="1"/>
                <w:numId w:val="87"/>
              </w:numPr>
              <w:tabs>
                <w:tab w:val="left" w:pos="720"/>
                <w:tab w:val="left" w:pos="1440"/>
              </w:tabs>
              <w:spacing w:before="0" w:after="0"/>
              <w:rPr>
                <w:szCs w:val="24"/>
                <w:lang w:val="en-GB" w:eastAsia="en-US"/>
              </w:rPr>
            </w:pPr>
            <w:proofErr w:type="gramStart"/>
            <w:r w:rsidRPr="00FB4D9A">
              <w:rPr>
                <w:szCs w:val="24"/>
                <w:lang w:val="en-GB" w:eastAsia="en-US"/>
              </w:rPr>
              <w:t>FFS :</w:t>
            </w:r>
            <w:proofErr w:type="gramEnd"/>
            <w:r w:rsidRPr="00FB4D9A">
              <w:rPr>
                <w:szCs w:val="24"/>
                <w:lang w:val="en-GB" w:eastAsia="en-US"/>
              </w:rPr>
              <w:t xml:space="preserve"> Which values to support other than 1. </w:t>
            </w:r>
          </w:p>
          <w:p w14:paraId="6753C1DA" w14:textId="77777777" w:rsidR="00C75AF1" w:rsidRPr="00FB4D9A" w:rsidRDefault="00C75AF1" w:rsidP="00A26870">
            <w:pPr>
              <w:numPr>
                <w:ilvl w:val="1"/>
                <w:numId w:val="87"/>
              </w:numPr>
              <w:tabs>
                <w:tab w:val="left" w:pos="720"/>
                <w:tab w:val="left" w:pos="1440"/>
              </w:tabs>
              <w:spacing w:before="0" w:after="0"/>
              <w:rPr>
                <w:szCs w:val="24"/>
                <w:lang w:val="en-GB" w:eastAsia="en-US"/>
              </w:rPr>
            </w:pPr>
            <w:r w:rsidRPr="00FB4D9A">
              <w:rPr>
                <w:szCs w:val="24"/>
                <w:lang w:val="en-GB" w:eastAsia="en-US"/>
              </w:rPr>
              <w:t>Values larger than 7 are precluded</w:t>
            </w:r>
          </w:p>
          <w:p w14:paraId="1340B1EC" w14:textId="77777777" w:rsidR="00C75AF1" w:rsidRPr="00FB4D9A" w:rsidRDefault="00C75AF1" w:rsidP="00A26870">
            <w:pPr>
              <w:numPr>
                <w:ilvl w:val="1"/>
                <w:numId w:val="87"/>
              </w:numPr>
              <w:tabs>
                <w:tab w:val="left" w:pos="720"/>
                <w:tab w:val="left" w:pos="1440"/>
              </w:tabs>
              <w:spacing w:before="0" w:after="0"/>
              <w:rPr>
                <w:szCs w:val="24"/>
                <w:lang w:val="en-GB" w:eastAsia="en-US"/>
              </w:rPr>
            </w:pPr>
            <w:r w:rsidRPr="00FB4D9A">
              <w:rPr>
                <w:szCs w:val="24"/>
                <w:lang w:val="en-GB" w:eastAsia="en-US"/>
              </w:rPr>
              <w:t>RAN1 needs to agree on value(s) of X other than 1</w:t>
            </w:r>
          </w:p>
          <w:p w14:paraId="33F66986" w14:textId="77777777" w:rsidR="00C75AF1" w:rsidRPr="00FB4D9A" w:rsidRDefault="00C75AF1" w:rsidP="00A26870">
            <w:pPr>
              <w:numPr>
                <w:ilvl w:val="0"/>
                <w:numId w:val="87"/>
              </w:numPr>
              <w:tabs>
                <w:tab w:val="left" w:pos="720"/>
                <w:tab w:val="left" w:pos="1440"/>
              </w:tabs>
              <w:spacing w:before="0" w:after="0"/>
              <w:rPr>
                <w:szCs w:val="24"/>
                <w:lang w:val="en-GB" w:eastAsia="en-US"/>
              </w:rPr>
            </w:pPr>
            <w:proofErr w:type="gramStart"/>
            <w:r w:rsidRPr="00FB4D9A">
              <w:rPr>
                <w:szCs w:val="24"/>
                <w:lang w:val="en-GB" w:eastAsia="en-US"/>
              </w:rPr>
              <w:t>Down-select</w:t>
            </w:r>
            <w:proofErr w:type="gramEnd"/>
            <w:r w:rsidRPr="00FB4D9A">
              <w:rPr>
                <w:szCs w:val="24"/>
                <w:lang w:val="en-GB" w:eastAsia="en-US"/>
              </w:rPr>
              <w:t xml:space="preserve"> one of the following alternatives:</w:t>
            </w:r>
          </w:p>
          <w:p w14:paraId="0F3B1BC4" w14:textId="77777777" w:rsidR="00C75AF1" w:rsidRPr="00FB4D9A" w:rsidRDefault="00C75AF1" w:rsidP="00A26870">
            <w:pPr>
              <w:numPr>
                <w:ilvl w:val="1"/>
                <w:numId w:val="87"/>
              </w:numPr>
              <w:tabs>
                <w:tab w:val="left" w:pos="720"/>
                <w:tab w:val="left" w:pos="1440"/>
              </w:tabs>
              <w:spacing w:before="0" w:after="0"/>
              <w:rPr>
                <w:szCs w:val="24"/>
                <w:lang w:val="en-GB" w:eastAsia="en-US"/>
              </w:rPr>
            </w:pPr>
            <w:r w:rsidRPr="00FB4D9A">
              <w:rPr>
                <w:szCs w:val="24"/>
                <w:lang w:val="en-GB" w:eastAsia="en-US"/>
              </w:rPr>
              <w:t>Alt 1: A single value of X is reported as UE capability for any possible SSB time domain position and periodicity</w:t>
            </w:r>
          </w:p>
          <w:p w14:paraId="69A4D8C3" w14:textId="77777777" w:rsidR="00C75AF1" w:rsidRPr="00FB4D9A" w:rsidRDefault="00C75AF1" w:rsidP="00A26870">
            <w:pPr>
              <w:numPr>
                <w:ilvl w:val="1"/>
                <w:numId w:val="87"/>
              </w:numPr>
              <w:tabs>
                <w:tab w:val="left" w:pos="720"/>
                <w:tab w:val="left" w:pos="1440"/>
              </w:tabs>
              <w:spacing w:before="0" w:after="0"/>
              <w:rPr>
                <w:szCs w:val="24"/>
                <w:lang w:val="en-GB" w:eastAsia="en-US"/>
              </w:rPr>
            </w:pPr>
            <w:r w:rsidRPr="00FB4D9A">
              <w:rPr>
                <w:szCs w:val="24"/>
                <w:lang w:val="en-GB" w:eastAsia="en-US"/>
              </w:rPr>
              <w:lastRenderedPageBreak/>
              <w:t xml:space="preserve">Alt 3: At least Two independent X values (X1, X2) are reported as a UE capability for at least two different assumptions on SSB time domain position and periodicity with respect to serving cell SSB </w:t>
            </w:r>
          </w:p>
          <w:p w14:paraId="741C9145" w14:textId="77777777" w:rsidR="00C75AF1" w:rsidRDefault="00C75AF1" w:rsidP="00A26870">
            <w:pPr>
              <w:spacing w:before="0" w:after="0"/>
              <w:jc w:val="both"/>
              <w:rPr>
                <w:rFonts w:eastAsia="MS Mincho"/>
                <w:color w:val="000000"/>
                <w:lang w:eastAsia="ja-JP"/>
              </w:rPr>
            </w:pPr>
            <w:r w:rsidRPr="00FB4D9A">
              <w:rPr>
                <w:szCs w:val="24"/>
                <w:lang w:val="en-GB" w:eastAsia="en-US"/>
              </w:rPr>
              <w:t>The serving cell PCI is always associated with active TCI states, only 1 additional PCI can be associated with the active TCI States</w:t>
            </w:r>
          </w:p>
        </w:tc>
      </w:tr>
    </w:tbl>
    <w:p w14:paraId="58A64C05" w14:textId="258D673C" w:rsidR="00C75AF1" w:rsidRDefault="00C75AF1" w:rsidP="00C75AF1">
      <w:pPr>
        <w:spacing w:beforeLines="50" w:before="120" w:afterLines="50" w:after="120"/>
        <w:jc w:val="both"/>
        <w:rPr>
          <w:rFonts w:eastAsia="MS Mincho"/>
          <w:color w:val="000000"/>
          <w:lang w:eastAsia="ja-JP"/>
        </w:rPr>
      </w:pPr>
      <w:r>
        <w:rPr>
          <w:rFonts w:eastAsia="MS Mincho"/>
          <w:color w:val="000000"/>
          <w:lang w:eastAsia="ja-JP"/>
        </w:rPr>
        <w:lastRenderedPageBreak/>
        <w:t>Since more than 1 configurable PCIs are agreed in AI 8.1.2.2, we believe L1/L2 inter cell mobility also supports more than one PCIs.</w:t>
      </w:r>
      <w:r w:rsidR="00FF6A2A">
        <w:rPr>
          <w:rFonts w:eastAsia="MS Mincho"/>
          <w:color w:val="000000"/>
          <w:lang w:eastAsia="ja-JP"/>
        </w:rPr>
        <w:t xml:space="preserve"> </w:t>
      </w:r>
      <w:r w:rsidR="000D324C">
        <w:rPr>
          <w:rFonts w:eastAsia="MS Mincho"/>
          <w:color w:val="000000"/>
          <w:lang w:eastAsia="ja-JP"/>
        </w:rPr>
        <w:t xml:space="preserve">Since additional PCI can be reported as </w:t>
      </w:r>
      <w:r w:rsidR="000D324C" w:rsidRPr="000D324C">
        <w:rPr>
          <w:rFonts w:eastAsia="MS Mincho"/>
          <w:color w:val="000000"/>
          <w:lang w:eastAsia="ja-JP"/>
        </w:rPr>
        <w:t>a new RRC indicator/</w:t>
      </w:r>
      <w:r w:rsidR="00EB1E08" w:rsidRPr="000D324C">
        <w:rPr>
          <w:rFonts w:eastAsia="MS Mincho"/>
          <w:color w:val="000000"/>
          <w:lang w:eastAsia="ja-JP"/>
        </w:rPr>
        <w:t>signaling</w:t>
      </w:r>
      <w:r w:rsidR="000D324C" w:rsidRPr="000D324C">
        <w:rPr>
          <w:rFonts w:eastAsia="MS Mincho"/>
          <w:color w:val="000000"/>
          <w:lang w:eastAsia="ja-JP"/>
        </w:rPr>
        <w:t xml:space="preserve"> (e.g., re-index the non-serving cell)</w:t>
      </w:r>
      <w:r w:rsidR="000D324C">
        <w:rPr>
          <w:rFonts w:eastAsia="MS Mincho"/>
          <w:color w:val="000000"/>
          <w:lang w:eastAsia="ja-JP"/>
        </w:rPr>
        <w:t>, 2-bit can indicate one out of 3 additional PCI and 1 serving-cell PCI, 3-bit can indicate one out of 7 additional PCI and 1 serving-cell PCI. Larger value is preferable for us, and we believe at least 7 additional PCI should be supported.</w:t>
      </w:r>
    </w:p>
    <w:p w14:paraId="3CBE27AA" w14:textId="7D651908" w:rsidR="00846209" w:rsidRDefault="00846209" w:rsidP="00C75AF1">
      <w:pPr>
        <w:spacing w:beforeLines="50" w:before="120" w:afterLines="50" w:after="120"/>
        <w:jc w:val="both"/>
        <w:rPr>
          <w:rFonts w:eastAsia="MS Mincho"/>
          <w:color w:val="000000"/>
          <w:lang w:eastAsia="ja-JP"/>
        </w:rPr>
      </w:pPr>
      <w:r>
        <w:rPr>
          <w:rFonts w:eastAsia="MS Mincho"/>
          <w:color w:val="000000"/>
          <w:lang w:eastAsia="ja-JP"/>
        </w:rPr>
        <w:t>IN RAN1#106bis e-meeting, following agreement was made</w:t>
      </w:r>
      <w:r w:rsidR="009D3E49">
        <w:rPr>
          <w:rFonts w:eastAsia="MS Mincho"/>
          <w:color w:val="000000"/>
          <w:lang w:eastAsia="ja-JP"/>
        </w:rPr>
        <w:t xml:space="preserve"> for </w:t>
      </w:r>
      <w:r w:rsidR="009D3E49" w:rsidRPr="005B40A6">
        <w:rPr>
          <w:color w:val="000000"/>
          <w:szCs w:val="18"/>
        </w:rPr>
        <w:t>the maximum number of RRC-configured PCIs different from the serving cell for measurement/reporting</w:t>
      </w:r>
      <w:r>
        <w:rPr>
          <w:rFonts w:eastAsia="MS Mincho"/>
          <w:color w:val="000000"/>
          <w:lang w:eastAsia="ja-JP"/>
        </w:rPr>
        <w:t>.</w:t>
      </w:r>
    </w:p>
    <w:tbl>
      <w:tblPr>
        <w:tblStyle w:val="af3"/>
        <w:tblW w:w="0" w:type="auto"/>
        <w:tblLook w:val="04A0" w:firstRow="1" w:lastRow="0" w:firstColumn="1" w:lastColumn="0" w:noHBand="0" w:noVBand="1"/>
      </w:tblPr>
      <w:tblGrid>
        <w:gridCol w:w="9962"/>
      </w:tblGrid>
      <w:tr w:rsidR="00846209" w14:paraId="465FB397" w14:textId="77777777" w:rsidTr="00846209">
        <w:tc>
          <w:tcPr>
            <w:tcW w:w="9962" w:type="dxa"/>
          </w:tcPr>
          <w:p w14:paraId="6F4FFE03" w14:textId="77777777" w:rsidR="009D3E49" w:rsidRPr="005B40A6" w:rsidRDefault="009D3E49" w:rsidP="00EE38BB">
            <w:pPr>
              <w:snapToGrid w:val="0"/>
              <w:spacing w:before="0" w:after="0"/>
              <w:jc w:val="both"/>
              <w:rPr>
                <w:b/>
                <w:highlight w:val="green"/>
              </w:rPr>
            </w:pPr>
            <w:r w:rsidRPr="005B40A6">
              <w:rPr>
                <w:b/>
                <w:highlight w:val="green"/>
              </w:rPr>
              <w:t>Agreement</w:t>
            </w:r>
          </w:p>
          <w:p w14:paraId="6AD09D1E" w14:textId="77777777" w:rsidR="009D3E49" w:rsidRPr="005B40A6" w:rsidRDefault="009D3E49" w:rsidP="00EE38BB">
            <w:pPr>
              <w:snapToGrid w:val="0"/>
              <w:spacing w:before="0" w:after="0"/>
              <w:jc w:val="both"/>
              <w:rPr>
                <w:color w:val="000000"/>
                <w:szCs w:val="18"/>
              </w:rPr>
            </w:pPr>
            <w:r w:rsidRPr="00A70D88">
              <w:t xml:space="preserve">On Rel-17 enhancements for inter-cell beam management and inter-cell </w:t>
            </w:r>
            <w:proofErr w:type="spellStart"/>
            <w:r w:rsidRPr="00A70D88">
              <w:t>mTRP</w:t>
            </w:r>
            <w:proofErr w:type="spellEnd"/>
            <w:r w:rsidRPr="00A70D88">
              <w:t>,</w:t>
            </w:r>
            <w:r w:rsidRPr="005B40A6">
              <w:rPr>
                <w:rFonts w:eastAsia="宋体"/>
                <w:sz w:val="22"/>
              </w:rPr>
              <w:t xml:space="preserve"> </w:t>
            </w:r>
            <w:r w:rsidRPr="005B40A6">
              <w:rPr>
                <w:color w:val="000000"/>
                <w:szCs w:val="18"/>
              </w:rPr>
              <w:t>N</w:t>
            </w:r>
            <w:r w:rsidRPr="005B40A6">
              <w:rPr>
                <w:color w:val="000000"/>
                <w:szCs w:val="18"/>
                <w:vertAlign w:val="subscript"/>
              </w:rPr>
              <w:t>MAX</w:t>
            </w:r>
            <w:r w:rsidRPr="005B40A6">
              <w:rPr>
                <w:color w:val="000000"/>
                <w:vertAlign w:val="subscript"/>
              </w:rPr>
              <w:t xml:space="preserve"> </w:t>
            </w:r>
            <w:r w:rsidRPr="005B40A6">
              <w:rPr>
                <w:color w:val="000000"/>
              </w:rPr>
              <w:t>(</w:t>
            </w:r>
            <w:r w:rsidRPr="005B40A6">
              <w:rPr>
                <w:color w:val="000000"/>
                <w:szCs w:val="18"/>
              </w:rPr>
              <w:t>the maximum number of RRC-configured PCIs different from the serving cell for measurement/reporting</w:t>
            </w:r>
            <w:r w:rsidRPr="005B40A6">
              <w:rPr>
                <w:color w:val="000000"/>
              </w:rPr>
              <w:t>) is up to UE capability with candidate values of at least 1 and X.</w:t>
            </w:r>
          </w:p>
          <w:p w14:paraId="6028749E" w14:textId="77777777" w:rsidR="009D3E49" w:rsidRPr="005B40A6" w:rsidRDefault="009D3E49" w:rsidP="009D3E49">
            <w:pPr>
              <w:numPr>
                <w:ilvl w:val="0"/>
                <w:numId w:val="99"/>
              </w:numPr>
              <w:snapToGrid w:val="0"/>
              <w:spacing w:before="0" w:after="0"/>
              <w:jc w:val="both"/>
              <w:rPr>
                <w:color w:val="000000"/>
              </w:rPr>
            </w:pPr>
            <w:r w:rsidRPr="005B40A6">
              <w:rPr>
                <w:color w:val="000000"/>
              </w:rPr>
              <w:t>Note: The upper bound for X as agreed in AI 8.1.2.2</w:t>
            </w:r>
          </w:p>
          <w:p w14:paraId="0B0EC0D2" w14:textId="77777777" w:rsidR="009D3E49" w:rsidRPr="005B40A6" w:rsidRDefault="009D3E49" w:rsidP="000F304B">
            <w:pPr>
              <w:numPr>
                <w:ilvl w:val="0"/>
                <w:numId w:val="99"/>
              </w:numPr>
              <w:snapToGrid w:val="0"/>
              <w:spacing w:before="0" w:after="0"/>
              <w:jc w:val="both"/>
            </w:pPr>
            <w:r w:rsidRPr="005B40A6">
              <w:rPr>
                <w:color w:val="000000"/>
              </w:rPr>
              <w:t>When N</w:t>
            </w:r>
            <w:r w:rsidRPr="005B40A6">
              <w:rPr>
                <w:color w:val="000000"/>
                <w:vertAlign w:val="subscript"/>
              </w:rPr>
              <w:t>MAX </w:t>
            </w:r>
            <w:r w:rsidRPr="005B40A6">
              <w:rPr>
                <w:color w:val="000000"/>
              </w:rPr>
              <w:t xml:space="preserve">is configured to be X, the UE is RRC-configured for L1-RSRP measurement with up to X PCIs different from </w:t>
            </w:r>
            <w:r w:rsidRPr="005B40A6">
              <w:t>the serving cell PCI </w:t>
            </w:r>
          </w:p>
          <w:p w14:paraId="5007EF96" w14:textId="77777777" w:rsidR="009D3E49" w:rsidRPr="005B40A6" w:rsidRDefault="009D3E49">
            <w:pPr>
              <w:numPr>
                <w:ilvl w:val="0"/>
                <w:numId w:val="99"/>
              </w:numPr>
              <w:snapToGrid w:val="0"/>
              <w:spacing w:before="0" w:after="0"/>
              <w:jc w:val="both"/>
              <w:rPr>
                <w:color w:val="000000"/>
              </w:rPr>
            </w:pPr>
            <w:r w:rsidRPr="005B40A6">
              <w:rPr>
                <w:color w:val="000000"/>
              </w:rPr>
              <w:t>Additional restriction may be added by RAN4</w:t>
            </w:r>
          </w:p>
          <w:p w14:paraId="4DA82351" w14:textId="5B7F2947" w:rsidR="00846209" w:rsidRDefault="009D3E49" w:rsidP="00EE38BB">
            <w:pPr>
              <w:spacing w:before="0" w:after="0"/>
              <w:jc w:val="both"/>
              <w:rPr>
                <w:rFonts w:eastAsia="MS Mincho"/>
                <w:color w:val="000000"/>
                <w:lang w:eastAsia="ja-JP"/>
              </w:rPr>
            </w:pPr>
            <w:r w:rsidRPr="005B40A6">
              <w:rPr>
                <w:szCs w:val="18"/>
              </w:rPr>
              <w:t xml:space="preserve">FFS: UE measurement </w:t>
            </w:r>
            <w:proofErr w:type="spellStart"/>
            <w:r w:rsidRPr="005B40A6">
              <w:rPr>
                <w:szCs w:val="18"/>
              </w:rPr>
              <w:t>behaviour</w:t>
            </w:r>
            <w:proofErr w:type="spellEnd"/>
            <w:r w:rsidRPr="005B40A6">
              <w:rPr>
                <w:szCs w:val="18"/>
              </w:rPr>
              <w:t xml:space="preserve"> when SSBs associated with different PCIs overlap, including whether this is up to UE capability</w:t>
            </w:r>
          </w:p>
        </w:tc>
      </w:tr>
    </w:tbl>
    <w:p w14:paraId="6BA89261" w14:textId="09B8EC8A" w:rsidR="00846209" w:rsidRDefault="009D3E49" w:rsidP="00C75AF1">
      <w:pPr>
        <w:spacing w:beforeLines="50" w:before="120" w:afterLines="50" w:after="120"/>
        <w:jc w:val="both"/>
        <w:rPr>
          <w:rFonts w:eastAsia="MS Mincho"/>
          <w:color w:val="000000"/>
          <w:lang w:eastAsia="ja-JP"/>
        </w:rPr>
      </w:pPr>
      <w:r>
        <w:rPr>
          <w:rFonts w:eastAsia="MS Mincho" w:hint="eastAsia"/>
          <w:color w:val="000000"/>
          <w:lang w:eastAsia="ja-JP"/>
        </w:rPr>
        <w:t>The number of additional RRC-</w:t>
      </w:r>
      <w:r w:rsidRPr="009D3E49">
        <w:rPr>
          <w:rFonts w:eastAsia="MS Mincho"/>
          <w:color w:val="000000"/>
          <w:lang w:eastAsia="ja-JP"/>
        </w:rPr>
        <w:t xml:space="preserve">configured PCIs per CC </w:t>
      </w:r>
      <w:r>
        <w:rPr>
          <w:rFonts w:eastAsia="MS Mincho"/>
          <w:color w:val="000000"/>
          <w:lang w:eastAsia="ja-JP"/>
        </w:rPr>
        <w:t>should be</w:t>
      </w:r>
      <w:r w:rsidRPr="009D3E49">
        <w:rPr>
          <w:rFonts w:eastAsia="MS Mincho"/>
          <w:color w:val="000000"/>
          <w:lang w:eastAsia="ja-JP"/>
        </w:rPr>
        <w:t xml:space="preserve"> equal or larger than the agreed number of RRC-configured PCIs different from the serving cell for measurement/reporting</w:t>
      </w:r>
      <w:r>
        <w:rPr>
          <w:rFonts w:eastAsia="MS Mincho"/>
          <w:color w:val="000000"/>
          <w:lang w:eastAsia="ja-JP"/>
        </w:rPr>
        <w:t>.</w:t>
      </w:r>
    </w:p>
    <w:p w14:paraId="7EBF3294" w14:textId="1D0F1135" w:rsidR="00C75AF1" w:rsidRPr="004210D2" w:rsidRDefault="00C75AF1" w:rsidP="00C75AF1">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sidR="003A5142">
        <w:rPr>
          <w:rFonts w:eastAsiaTheme="minorEastAsia"/>
          <w:b/>
          <w:bCs/>
          <w:color w:val="000000" w:themeColor="text1"/>
          <w:u w:val="single"/>
        </w:rPr>
        <w:t>4</w:t>
      </w:r>
      <w:r w:rsidRPr="004210D2">
        <w:rPr>
          <w:rFonts w:eastAsiaTheme="minorEastAsia"/>
          <w:b/>
          <w:bCs/>
          <w:color w:val="000000" w:themeColor="text1"/>
          <w:u w:val="single"/>
        </w:rPr>
        <w:t>:</w:t>
      </w:r>
    </w:p>
    <w:p w14:paraId="2BA3C057" w14:textId="189ECCDA" w:rsidR="00C75AF1" w:rsidRDefault="00C75AF1" w:rsidP="00666590">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L1/L2 inter cell mobility, </w:t>
      </w:r>
      <w:r w:rsidRPr="00C75AF1">
        <w:rPr>
          <w:rFonts w:ascii="Times New Roman" w:eastAsia="MS Mincho" w:hAnsi="Times New Roman" w:cs="Times New Roman"/>
          <w:b/>
          <w:i/>
          <w:iCs/>
          <w:color w:val="000000" w:themeColor="text1"/>
          <w:lang w:eastAsia="ja-JP"/>
        </w:rPr>
        <w:t xml:space="preserve">the maximum number of additional RRC-configured PCIs per CC is denoted </w:t>
      </w:r>
      <w:r>
        <w:rPr>
          <w:rFonts w:ascii="Times New Roman" w:eastAsia="MS Mincho" w:hAnsi="Times New Roman" w:cs="Times New Roman"/>
          <w:b/>
          <w:i/>
          <w:iCs/>
          <w:color w:val="000000" w:themeColor="text1"/>
          <w:lang w:eastAsia="ja-JP"/>
        </w:rPr>
        <w:t>Y</w:t>
      </w:r>
      <w:r w:rsidR="000A1DC3">
        <w:rPr>
          <w:rFonts w:ascii="Times New Roman" w:eastAsia="MS Mincho" w:hAnsi="Times New Roman" w:cs="Times New Roman"/>
          <w:b/>
          <w:i/>
          <w:iCs/>
          <w:color w:val="000000" w:themeColor="text1"/>
          <w:lang w:eastAsia="ja-JP"/>
        </w:rPr>
        <w:t>, which</w:t>
      </w:r>
      <w:r w:rsidRPr="00C75AF1">
        <w:rPr>
          <w:rFonts w:ascii="Times New Roman" w:eastAsia="MS Mincho" w:hAnsi="Times New Roman" w:cs="Times New Roman"/>
          <w:b/>
          <w:i/>
          <w:iCs/>
          <w:color w:val="000000" w:themeColor="text1"/>
          <w:lang w:eastAsia="ja-JP"/>
        </w:rPr>
        <w:t xml:space="preserve"> can be reported as a UE capability</w:t>
      </w:r>
      <w:r w:rsidR="00200839">
        <w:rPr>
          <w:rFonts w:ascii="Times New Roman" w:eastAsia="MS Mincho" w:hAnsi="Times New Roman" w:cs="Times New Roman"/>
          <w:b/>
          <w:i/>
          <w:iCs/>
          <w:color w:val="000000" w:themeColor="text1"/>
          <w:lang w:eastAsia="ja-JP"/>
        </w:rPr>
        <w:t xml:space="preserve">, </w:t>
      </w:r>
      <w:r w:rsidR="000A1DC3">
        <w:rPr>
          <w:rFonts w:ascii="Times New Roman" w:eastAsia="MS Mincho" w:hAnsi="Times New Roman" w:cs="Times New Roman"/>
          <w:b/>
          <w:i/>
          <w:iCs/>
          <w:color w:val="000000" w:themeColor="text1"/>
          <w:lang w:eastAsia="ja-JP"/>
        </w:rPr>
        <w:t>i</w:t>
      </w:r>
      <w:r w:rsidR="00200839">
        <w:rPr>
          <w:rFonts w:ascii="Times New Roman" w:eastAsia="MS Mincho" w:hAnsi="Times New Roman" w:cs="Times New Roman"/>
          <w:b/>
          <w:i/>
          <w:iCs/>
          <w:color w:val="000000" w:themeColor="text1"/>
          <w:lang w:eastAsia="ja-JP"/>
        </w:rPr>
        <w:t>nclud</w:t>
      </w:r>
      <w:r w:rsidR="000A1DC3">
        <w:rPr>
          <w:rFonts w:ascii="Times New Roman" w:eastAsia="MS Mincho" w:hAnsi="Times New Roman" w:cs="Times New Roman"/>
          <w:b/>
          <w:i/>
          <w:iCs/>
          <w:color w:val="000000" w:themeColor="text1"/>
          <w:lang w:eastAsia="ja-JP"/>
        </w:rPr>
        <w:t>ing</w:t>
      </w:r>
      <w:r w:rsidR="00200839">
        <w:rPr>
          <w:rFonts w:ascii="Times New Roman" w:eastAsia="MS Mincho" w:hAnsi="Times New Roman" w:cs="Times New Roman"/>
          <w:b/>
          <w:i/>
          <w:iCs/>
          <w:color w:val="000000" w:themeColor="text1"/>
          <w:lang w:eastAsia="ja-JP"/>
        </w:rPr>
        <w:t xml:space="preserve"> at least Y=7.</w:t>
      </w:r>
    </w:p>
    <w:p w14:paraId="1F258038" w14:textId="4500F93E" w:rsidR="00846209" w:rsidRPr="00666590" w:rsidRDefault="00846209" w:rsidP="008462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C75AF1">
        <w:rPr>
          <w:rFonts w:ascii="Times New Roman" w:eastAsia="MS Mincho" w:hAnsi="Times New Roman" w:cs="Times New Roman"/>
          <w:b/>
          <w:i/>
          <w:iCs/>
          <w:color w:val="000000" w:themeColor="text1"/>
          <w:lang w:eastAsia="ja-JP"/>
        </w:rPr>
        <w:t>he maximum number of additional RRC-configured PCIs per CC is</w:t>
      </w:r>
      <w:r>
        <w:rPr>
          <w:rFonts w:ascii="Times New Roman" w:eastAsia="MS Mincho" w:hAnsi="Times New Roman" w:cs="Times New Roman"/>
          <w:b/>
          <w:i/>
          <w:iCs/>
          <w:color w:val="000000" w:themeColor="text1"/>
          <w:lang w:eastAsia="ja-JP"/>
        </w:rPr>
        <w:t xml:space="preserve"> equal or larger than the agreed number of </w:t>
      </w:r>
      <w:r w:rsidRPr="00846209">
        <w:rPr>
          <w:rFonts w:ascii="Times New Roman" w:eastAsia="MS Mincho" w:hAnsi="Times New Roman" w:cs="Times New Roman"/>
          <w:b/>
          <w:i/>
          <w:iCs/>
          <w:color w:val="000000" w:themeColor="text1"/>
          <w:lang w:eastAsia="ja-JP"/>
        </w:rPr>
        <w:t>RRC-configured PCIs different from the serving cell for measurement/reporting</w:t>
      </w:r>
      <w:r w:rsidR="007043F1">
        <w:rPr>
          <w:rFonts w:ascii="Times New Roman" w:eastAsia="MS Mincho" w:hAnsi="Times New Roman" w:cs="Times New Roman"/>
          <w:b/>
          <w:i/>
          <w:iCs/>
          <w:color w:val="000000" w:themeColor="text1"/>
          <w:lang w:eastAsia="ja-JP"/>
        </w:rPr>
        <w:t xml:space="preserve"> in the agreement in RAN1#106bis</w:t>
      </w:r>
      <w:r>
        <w:rPr>
          <w:rFonts w:ascii="Times New Roman" w:eastAsia="MS Mincho" w:hAnsi="Times New Roman" w:cs="Times New Roman"/>
          <w:b/>
          <w:i/>
          <w:iCs/>
          <w:color w:val="000000" w:themeColor="text1"/>
          <w:lang w:eastAsia="ja-JP"/>
        </w:rPr>
        <w:t>.</w:t>
      </w:r>
    </w:p>
    <w:p w14:paraId="44168F70" w14:textId="77777777" w:rsidR="00C75AF1" w:rsidRPr="007043F1" w:rsidRDefault="00C75AF1" w:rsidP="00C75AF1">
      <w:pPr>
        <w:spacing w:beforeLines="50" w:before="120" w:afterLines="50" w:after="120"/>
        <w:jc w:val="both"/>
        <w:rPr>
          <w:rFonts w:eastAsia="MS Mincho"/>
          <w:color w:val="000000"/>
          <w:lang w:eastAsia="ja-JP"/>
        </w:rPr>
      </w:pPr>
    </w:p>
    <w:p w14:paraId="66616C4B" w14:textId="69DE2450" w:rsidR="003A5142" w:rsidRPr="00C6645C" w:rsidRDefault="003A5142" w:rsidP="003A5142">
      <w:pPr>
        <w:pStyle w:val="20"/>
        <w:numPr>
          <w:ilvl w:val="1"/>
          <w:numId w:val="62"/>
        </w:numPr>
        <w:spacing w:before="240" w:after="120"/>
      </w:pPr>
      <w:r w:rsidRPr="003A5142">
        <w:rPr>
          <w:lang w:eastAsia="ja-JP"/>
        </w:rPr>
        <w:t xml:space="preserve">Rate matching around non-serving cell SSB </w:t>
      </w:r>
    </w:p>
    <w:p w14:paraId="0383FA42" w14:textId="4075BA68" w:rsidR="0079454C" w:rsidRPr="003A5142" w:rsidRDefault="003A5142" w:rsidP="0079454C">
      <w:pPr>
        <w:pStyle w:val="x00text"/>
        <w:spacing w:before="60" w:after="60"/>
        <w:jc w:val="both"/>
        <w:rPr>
          <w:rFonts w:ascii="Times New Roman" w:eastAsiaTheme="minorEastAsia" w:hAnsi="Times New Roman" w:cs="Times New Roman"/>
          <w:color w:val="212121"/>
          <w:lang w:eastAsia="zh-CN"/>
        </w:rPr>
      </w:pPr>
      <w:r>
        <w:rPr>
          <w:rFonts w:ascii="Times New Roman" w:eastAsiaTheme="minorEastAsia" w:hAnsi="Times New Roman" w:cs="Times New Roman"/>
          <w:color w:val="212121"/>
          <w:lang w:eastAsia="zh-CN"/>
        </w:rPr>
        <w:t>Whether to apply</w:t>
      </w:r>
      <w:r w:rsidR="0079454C" w:rsidRPr="003A5142">
        <w:rPr>
          <w:rFonts w:ascii="Times New Roman" w:eastAsiaTheme="minorEastAsia" w:hAnsi="Times New Roman" w:cs="Times New Roman"/>
          <w:color w:val="212121"/>
          <w:lang w:eastAsia="zh-CN"/>
        </w:rPr>
        <w:t xml:space="preserve"> the rate matching between serving cell and </w:t>
      </w:r>
      <w:r w:rsidR="00EB1E08" w:rsidRPr="00EB1E08">
        <w:rPr>
          <w:rFonts w:ascii="Times New Roman" w:eastAsiaTheme="minorEastAsia" w:hAnsi="Times New Roman" w:cs="Times New Roman"/>
          <w:color w:val="212121"/>
          <w:lang w:eastAsia="zh-CN"/>
        </w:rPr>
        <w:t>cells with additional PCIs</w:t>
      </w:r>
      <w:r w:rsidR="0079454C" w:rsidRPr="003A5142">
        <w:rPr>
          <w:rFonts w:ascii="Times New Roman" w:eastAsiaTheme="minorEastAsia" w:hAnsi="Times New Roman" w:cs="Times New Roman"/>
          <w:color w:val="212121"/>
          <w:lang w:eastAsia="zh-CN"/>
        </w:rPr>
        <w:t xml:space="preserve"> is </w:t>
      </w:r>
      <w:r>
        <w:rPr>
          <w:rFonts w:ascii="Times New Roman" w:eastAsiaTheme="minorEastAsia" w:hAnsi="Times New Roman" w:cs="Times New Roman"/>
          <w:color w:val="212121"/>
          <w:lang w:eastAsia="zh-CN"/>
        </w:rPr>
        <w:t>not agreed</w:t>
      </w:r>
      <w:r w:rsidR="00EB1E08">
        <w:rPr>
          <w:rFonts w:ascii="Times New Roman" w:eastAsiaTheme="minorEastAsia" w:hAnsi="Times New Roman" w:cs="Times New Roman"/>
          <w:color w:val="212121"/>
          <w:lang w:eastAsia="zh-CN"/>
        </w:rPr>
        <w:t xml:space="preserve"> yet</w:t>
      </w:r>
      <w:r w:rsidR="0079454C" w:rsidRPr="003A5142">
        <w:rPr>
          <w:rFonts w:ascii="Times New Roman" w:eastAsiaTheme="minorEastAsia" w:hAnsi="Times New Roman" w:cs="Times New Roman"/>
          <w:color w:val="212121"/>
          <w:lang w:eastAsia="zh-CN"/>
        </w:rPr>
        <w:t>. In our understanding, rate matching of PDSCH/PDCCH around SSB is only needed within the same cell, and there is no need to consider rate matching across cells</w:t>
      </w:r>
      <w:r w:rsidR="00EB1E08">
        <w:rPr>
          <w:rFonts w:ascii="Times New Roman" w:eastAsiaTheme="minorEastAsia" w:hAnsi="Times New Roman" w:cs="Times New Roman"/>
          <w:color w:val="212121"/>
          <w:lang w:eastAsia="zh-CN"/>
        </w:rPr>
        <w:t xml:space="preserve"> </w:t>
      </w:r>
      <w:r w:rsidR="00EB1E08" w:rsidRPr="00EB1E08">
        <w:rPr>
          <w:rFonts w:ascii="Times New Roman" w:eastAsiaTheme="minorEastAsia" w:hAnsi="Times New Roman" w:cs="Times New Roman"/>
          <w:color w:val="212121"/>
          <w:lang w:eastAsia="zh-CN"/>
        </w:rPr>
        <w:t>(e.g., between serving cell and a cell with additional PCI, or between two additional PCI cells)</w:t>
      </w:r>
      <w:r w:rsidR="0079454C" w:rsidRPr="003A5142">
        <w:rPr>
          <w:rFonts w:ascii="Times New Roman" w:eastAsiaTheme="minorEastAsia" w:hAnsi="Times New Roman" w:cs="Times New Roman"/>
          <w:color w:val="212121"/>
          <w:lang w:eastAsia="zh-CN"/>
        </w:rPr>
        <w:t>, which would decrease resource efficiency.</w:t>
      </w:r>
    </w:p>
    <w:p w14:paraId="03676A68" w14:textId="58172C7C" w:rsidR="0079454C" w:rsidRPr="003A5142" w:rsidRDefault="0079454C" w:rsidP="0079454C">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sidR="004869A8">
        <w:rPr>
          <w:rFonts w:ascii="Times New Roman" w:eastAsiaTheme="minorEastAsia" w:hAnsi="Times New Roman" w:cs="Times New Roman"/>
          <w:b/>
          <w:bCs/>
          <w:u w:val="single"/>
        </w:rPr>
        <w:t>5</w:t>
      </w:r>
      <w:r w:rsidRPr="003A5142">
        <w:rPr>
          <w:rFonts w:ascii="Times New Roman" w:eastAsiaTheme="minorEastAsia" w:hAnsi="Times New Roman" w:cs="Times New Roman"/>
          <w:b/>
          <w:bCs/>
          <w:u w:val="single"/>
        </w:rPr>
        <w:t>:</w:t>
      </w:r>
    </w:p>
    <w:p w14:paraId="3169BBF9" w14:textId="22BA8E86" w:rsidR="0079454C" w:rsidRPr="003A5142" w:rsidRDefault="003A5142" w:rsidP="003A5142">
      <w:pPr>
        <w:pStyle w:val="af"/>
        <w:numPr>
          <w:ilvl w:val="1"/>
          <w:numId w:val="5"/>
        </w:numPr>
        <w:spacing w:beforeLines="50" w:before="120" w:afterLines="50" w:after="120"/>
        <w:ind w:firstLineChars="0"/>
        <w:jc w:val="both"/>
        <w:rPr>
          <w:rFonts w:ascii="Times" w:eastAsia="MS Mincho" w:hAnsi="Times" w:cs="Times"/>
          <w:b/>
          <w:i/>
          <w:lang w:eastAsia="ja-JP"/>
        </w:rPr>
      </w:pPr>
      <w:r w:rsidRPr="003A5142">
        <w:rPr>
          <w:rFonts w:ascii="Times" w:eastAsia="MS Mincho" w:hAnsi="Times" w:cs="Times"/>
          <w:b/>
          <w:i/>
          <w:lang w:eastAsia="ja-JP"/>
        </w:rPr>
        <w:t>PDSCH/PDCCH from a cell with a given PCI (serving cell or a cell with additional PCI) should not be rate-matched around SSB from a cell with different PCI from the given PCI (serving cell or a cell with additional PCI)</w:t>
      </w:r>
      <w:r w:rsidR="0079454C" w:rsidRPr="003A5142">
        <w:rPr>
          <w:rFonts w:ascii="Times" w:eastAsia="MS Mincho" w:hAnsi="Times" w:cs="Times"/>
          <w:b/>
          <w:i/>
          <w:lang w:eastAsia="ja-JP"/>
        </w:rPr>
        <w:t>.</w:t>
      </w:r>
    </w:p>
    <w:p w14:paraId="599931B7" w14:textId="77777777" w:rsidR="0068385D" w:rsidRDefault="0068385D" w:rsidP="0068385D">
      <w:pPr>
        <w:spacing w:beforeLines="50" w:before="120" w:afterLines="50" w:after="120"/>
        <w:jc w:val="both"/>
        <w:rPr>
          <w:rFonts w:eastAsiaTheme="minorEastAsia"/>
          <w:color w:val="000000"/>
        </w:rPr>
      </w:pPr>
    </w:p>
    <w:p w14:paraId="6515217B" w14:textId="77777777" w:rsidR="0068385D" w:rsidRPr="00C6645C" w:rsidRDefault="0068385D" w:rsidP="0068385D">
      <w:pPr>
        <w:pStyle w:val="20"/>
        <w:numPr>
          <w:ilvl w:val="1"/>
          <w:numId w:val="62"/>
        </w:numPr>
        <w:spacing w:before="240" w:after="120"/>
      </w:pPr>
      <w:r w:rsidRPr="00AD7E5D">
        <w:rPr>
          <w:lang w:eastAsia="ja-JP"/>
        </w:rPr>
        <w:t>BF</w:t>
      </w:r>
      <w:r>
        <w:rPr>
          <w:lang w:eastAsia="ja-JP"/>
        </w:rPr>
        <w:t>D-RS of</w:t>
      </w:r>
      <w:r w:rsidRPr="00AD7E5D">
        <w:rPr>
          <w:lang w:eastAsia="ja-JP"/>
        </w:rPr>
        <w:t xml:space="preserve"> </w:t>
      </w:r>
      <w:r>
        <w:rPr>
          <w:lang w:eastAsia="ja-JP"/>
        </w:rPr>
        <w:t xml:space="preserve">L1/L2 </w:t>
      </w:r>
      <w:r w:rsidRPr="00AD7E5D">
        <w:rPr>
          <w:lang w:eastAsia="ja-JP"/>
        </w:rPr>
        <w:t>inter-cell</w:t>
      </w:r>
      <w:r>
        <w:rPr>
          <w:lang w:eastAsia="ja-JP"/>
        </w:rPr>
        <w:t xml:space="preserve"> mobility</w:t>
      </w:r>
    </w:p>
    <w:p w14:paraId="76B24A04" w14:textId="77777777" w:rsidR="0068385D" w:rsidRPr="00AD7E5D" w:rsidRDefault="0068385D" w:rsidP="0068385D">
      <w:pPr>
        <w:pStyle w:val="x00text"/>
        <w:spacing w:before="60"/>
        <w:jc w:val="both"/>
        <w:rPr>
          <w:rFonts w:ascii="Times New Roman" w:eastAsiaTheme="minorEastAsia" w:hAnsi="Times New Roman" w:cs="Times New Roman"/>
          <w:color w:val="212121"/>
          <w:lang w:eastAsia="zh-CN"/>
        </w:rPr>
      </w:pPr>
      <w:r>
        <w:rPr>
          <w:rFonts w:ascii="Times New Roman" w:eastAsiaTheme="minorEastAsia" w:hAnsi="Times New Roman" w:cs="Times New Roman"/>
          <w:color w:val="212121"/>
          <w:lang w:eastAsia="zh-CN"/>
        </w:rPr>
        <w:t xml:space="preserve">For BFD-RS of L1/L2 inter cell mobility, </w:t>
      </w:r>
      <w:r w:rsidRPr="00AD7E5D">
        <w:rPr>
          <w:rFonts w:ascii="Times New Roman" w:eastAsiaTheme="minorEastAsia" w:hAnsi="Times New Roman" w:cs="Times New Roman"/>
          <w:color w:val="212121"/>
          <w:lang w:eastAsia="zh-CN"/>
        </w:rPr>
        <w:t>whether SSB from non-serving cell can be configured</w:t>
      </w:r>
      <w:r>
        <w:rPr>
          <w:rFonts w:ascii="Times New Roman" w:eastAsiaTheme="minorEastAsia" w:hAnsi="Times New Roman" w:cs="Times New Roman"/>
          <w:color w:val="212121"/>
          <w:lang w:eastAsia="zh-CN"/>
        </w:rPr>
        <w:t>/</w:t>
      </w:r>
      <w:r w:rsidRPr="00D32853">
        <w:rPr>
          <w:rFonts w:ascii="Times New Roman" w:eastAsiaTheme="minorEastAsia" w:hAnsi="Times New Roman" w:cs="Times New Roman"/>
          <w:color w:val="212121"/>
          <w:lang w:eastAsia="zh-CN"/>
        </w:rPr>
        <w:t>determined</w:t>
      </w:r>
      <w:r w:rsidRPr="00AD7E5D">
        <w:rPr>
          <w:rFonts w:ascii="Times New Roman" w:eastAsiaTheme="minorEastAsia" w:hAnsi="Times New Roman" w:cs="Times New Roman"/>
          <w:color w:val="212121"/>
          <w:lang w:eastAsia="zh-CN"/>
        </w:rPr>
        <w:t xml:space="preserve"> as BFD-RS should be discussed.</w:t>
      </w:r>
      <w:r>
        <w:rPr>
          <w:rFonts w:ascii="Times New Roman" w:eastAsiaTheme="minorEastAsia" w:hAnsi="Times New Roman" w:cs="Times New Roman"/>
          <w:color w:val="212121"/>
          <w:lang w:eastAsia="zh-CN"/>
        </w:rPr>
        <w:t xml:space="preserve"> </w:t>
      </w:r>
      <w:r w:rsidRPr="00AD7E5D">
        <w:rPr>
          <w:rFonts w:ascii="Times New Roman" w:eastAsiaTheme="minorEastAsia" w:hAnsi="Times New Roman" w:cs="Times New Roman"/>
          <w:color w:val="212121"/>
          <w:lang w:eastAsia="zh-CN"/>
        </w:rPr>
        <w:t>For per-cell BFR</w:t>
      </w:r>
      <w:r>
        <w:rPr>
          <w:rFonts w:ascii="Times New Roman" w:eastAsiaTheme="minorEastAsia" w:hAnsi="Times New Roman" w:cs="Times New Roman"/>
          <w:color w:val="212121"/>
          <w:lang w:eastAsia="zh-CN"/>
        </w:rPr>
        <w:t xml:space="preserve"> in L1/L2 inter cell mobility</w:t>
      </w:r>
      <w:r w:rsidRPr="00AD7E5D">
        <w:rPr>
          <w:rFonts w:ascii="Times New Roman" w:eastAsiaTheme="minorEastAsia" w:hAnsi="Times New Roman" w:cs="Times New Roman"/>
          <w:color w:val="212121"/>
          <w:lang w:eastAsia="zh-CN"/>
        </w:rPr>
        <w:t xml:space="preserve">, </w:t>
      </w:r>
      <w:r>
        <w:rPr>
          <w:rFonts w:ascii="Times New Roman" w:eastAsiaTheme="minorEastAsia" w:hAnsi="Times New Roman" w:cs="Times New Roman"/>
          <w:color w:val="212121"/>
          <w:lang w:eastAsia="zh-CN"/>
        </w:rPr>
        <w:t xml:space="preserve">following </w:t>
      </w:r>
      <w:r w:rsidRPr="00AD7E5D">
        <w:rPr>
          <w:rFonts w:ascii="Times New Roman" w:eastAsiaTheme="minorEastAsia" w:hAnsi="Times New Roman" w:cs="Times New Roman"/>
          <w:color w:val="212121"/>
          <w:lang w:eastAsia="zh-CN"/>
        </w:rPr>
        <w:t>alternative</w:t>
      </w:r>
      <w:r>
        <w:rPr>
          <w:rFonts w:ascii="Times New Roman" w:eastAsiaTheme="minorEastAsia" w:hAnsi="Times New Roman" w:cs="Times New Roman"/>
          <w:color w:val="212121"/>
          <w:lang w:eastAsia="zh-CN"/>
        </w:rPr>
        <w:t>s can be considered.</w:t>
      </w:r>
    </w:p>
    <w:p w14:paraId="30CE6F98" w14:textId="77777777" w:rsidR="0068385D" w:rsidRPr="00AD7E5D" w:rsidRDefault="0068385D" w:rsidP="0068385D">
      <w:pPr>
        <w:pStyle w:val="x00text"/>
        <w:spacing w:before="60"/>
        <w:jc w:val="both"/>
        <w:rPr>
          <w:rFonts w:ascii="Times New Roman" w:eastAsiaTheme="minorEastAsia" w:hAnsi="Times New Roman" w:cs="Times New Roman"/>
          <w:color w:val="212121"/>
          <w:lang w:eastAsia="zh-CN"/>
        </w:rPr>
      </w:pPr>
      <w:r w:rsidRPr="00AD7E5D">
        <w:rPr>
          <w:rFonts w:ascii="Times New Roman" w:eastAsiaTheme="minorEastAsia" w:hAnsi="Times New Roman" w:cs="Times New Roman" w:hint="eastAsia"/>
          <w:color w:val="212121"/>
          <w:lang w:eastAsia="zh-CN"/>
        </w:rPr>
        <w:t>•</w:t>
      </w:r>
      <w:r w:rsidRPr="00AD7E5D">
        <w:rPr>
          <w:rFonts w:ascii="Times New Roman" w:eastAsiaTheme="minorEastAsia" w:hAnsi="Times New Roman" w:cs="Times New Roman"/>
          <w:color w:val="212121"/>
          <w:lang w:eastAsia="zh-CN"/>
        </w:rPr>
        <w:tab/>
        <w:t>Alt. 1: SSB associated with additional PCI can be configured as BFD-RS explicitly/implicitly.</w:t>
      </w:r>
    </w:p>
    <w:p w14:paraId="7A9BE2AC" w14:textId="77777777" w:rsidR="0068385D" w:rsidRPr="00AD7E5D" w:rsidRDefault="0068385D" w:rsidP="0068385D">
      <w:pPr>
        <w:pStyle w:val="x00text"/>
        <w:spacing w:before="60"/>
        <w:jc w:val="both"/>
        <w:rPr>
          <w:rFonts w:ascii="Times New Roman" w:eastAsiaTheme="minorEastAsia" w:hAnsi="Times New Roman" w:cs="Times New Roman"/>
          <w:color w:val="212121"/>
          <w:lang w:eastAsia="zh-CN"/>
        </w:rPr>
      </w:pPr>
      <w:r w:rsidRPr="00AD7E5D">
        <w:rPr>
          <w:rFonts w:ascii="Times New Roman" w:eastAsiaTheme="minorEastAsia" w:hAnsi="Times New Roman" w:cs="Times New Roman" w:hint="eastAsia"/>
          <w:color w:val="212121"/>
          <w:lang w:eastAsia="zh-CN"/>
        </w:rPr>
        <w:t>•</w:t>
      </w:r>
      <w:r w:rsidRPr="00AD7E5D">
        <w:rPr>
          <w:rFonts w:ascii="Times New Roman" w:eastAsiaTheme="minorEastAsia" w:hAnsi="Times New Roman" w:cs="Times New Roman"/>
          <w:color w:val="212121"/>
          <w:lang w:eastAsia="zh-CN"/>
        </w:rPr>
        <w:tab/>
        <w:t>Alt. 2: SSB associated with additional PCI cannot be configured as BFD-RS.</w:t>
      </w:r>
    </w:p>
    <w:p w14:paraId="4953D320" w14:textId="77777777" w:rsidR="0068385D" w:rsidRDefault="0068385D" w:rsidP="0068385D">
      <w:pPr>
        <w:pStyle w:val="x00text"/>
        <w:spacing w:before="60" w:after="60"/>
        <w:jc w:val="both"/>
        <w:rPr>
          <w:rFonts w:ascii="Times New Roman" w:eastAsiaTheme="minorEastAsia" w:hAnsi="Times New Roman" w:cs="Times New Roman"/>
          <w:color w:val="212121"/>
          <w:lang w:eastAsia="zh-CN"/>
        </w:rPr>
      </w:pPr>
      <w:r>
        <w:rPr>
          <w:rFonts w:ascii="Times New Roman" w:eastAsiaTheme="minorEastAsia" w:hAnsi="Times New Roman" w:cs="Times New Roman"/>
          <w:color w:val="212121"/>
          <w:lang w:eastAsia="zh-CN"/>
        </w:rPr>
        <w:t xml:space="preserve">Since a UE with minimum capability may support active TCI state(s) associated with one PCI (for either serving cell or non-serving cell), we believe Alt.1 should be supported. </w:t>
      </w:r>
    </w:p>
    <w:p w14:paraId="2FD7492B" w14:textId="77777777" w:rsidR="0068385D" w:rsidRPr="003A5142" w:rsidRDefault="0068385D" w:rsidP="0068385D">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Pr>
          <w:rFonts w:ascii="Times New Roman" w:eastAsiaTheme="minorEastAsia" w:hAnsi="Times New Roman" w:cs="Times New Roman"/>
          <w:b/>
          <w:bCs/>
          <w:u w:val="single"/>
        </w:rPr>
        <w:t>6</w:t>
      </w:r>
      <w:r w:rsidRPr="003A5142">
        <w:rPr>
          <w:rFonts w:ascii="Times New Roman" w:eastAsiaTheme="minorEastAsia" w:hAnsi="Times New Roman" w:cs="Times New Roman"/>
          <w:b/>
          <w:bCs/>
          <w:u w:val="single"/>
        </w:rPr>
        <w:t>:</w:t>
      </w:r>
    </w:p>
    <w:p w14:paraId="711EC897" w14:textId="77777777" w:rsidR="0068385D" w:rsidRPr="00AD7E5D" w:rsidRDefault="0068385D" w:rsidP="0068385D">
      <w:pPr>
        <w:pStyle w:val="af"/>
        <w:numPr>
          <w:ilvl w:val="1"/>
          <w:numId w:val="5"/>
        </w:numPr>
        <w:spacing w:beforeLines="50" w:before="120" w:afterLines="50" w:after="120"/>
        <w:ind w:firstLineChars="0"/>
        <w:jc w:val="both"/>
        <w:rPr>
          <w:rFonts w:ascii="Times" w:eastAsia="MS Mincho" w:hAnsi="Times" w:cs="Times"/>
          <w:b/>
          <w:i/>
          <w:lang w:eastAsia="ja-JP"/>
        </w:rPr>
      </w:pPr>
      <w:r w:rsidRPr="00AD7E5D">
        <w:rPr>
          <w:rFonts w:ascii="Times" w:eastAsia="MS Mincho" w:hAnsi="Times" w:cs="Times"/>
          <w:b/>
          <w:i/>
          <w:lang w:eastAsia="ja-JP"/>
        </w:rPr>
        <w:t xml:space="preserve">For </w:t>
      </w:r>
      <w:r>
        <w:rPr>
          <w:rFonts w:ascii="Times" w:eastAsia="MS Mincho" w:hAnsi="Times" w:cs="Times"/>
          <w:b/>
          <w:i/>
          <w:lang w:eastAsia="ja-JP"/>
        </w:rPr>
        <w:t xml:space="preserve">BFD-RS of </w:t>
      </w:r>
      <w:r w:rsidRPr="00AD7E5D">
        <w:rPr>
          <w:rFonts w:ascii="Times" w:eastAsia="MS Mincho" w:hAnsi="Times" w:cs="Times"/>
          <w:b/>
          <w:i/>
          <w:lang w:eastAsia="ja-JP"/>
        </w:rPr>
        <w:t>L1/L2 inter cell mobility,</w:t>
      </w:r>
    </w:p>
    <w:p w14:paraId="45023E1E" w14:textId="77777777" w:rsidR="0068385D" w:rsidRPr="00AD7E5D" w:rsidRDefault="0068385D" w:rsidP="0068385D">
      <w:pPr>
        <w:pStyle w:val="af"/>
        <w:numPr>
          <w:ilvl w:val="2"/>
          <w:numId w:val="5"/>
        </w:numPr>
        <w:spacing w:beforeLines="50" w:before="120" w:afterLines="50" w:after="120"/>
        <w:ind w:firstLineChars="0"/>
        <w:jc w:val="both"/>
        <w:rPr>
          <w:rFonts w:ascii="Times" w:eastAsia="MS Mincho" w:hAnsi="Times" w:cs="Times"/>
          <w:b/>
          <w:i/>
          <w:lang w:eastAsia="ja-JP"/>
        </w:rPr>
      </w:pPr>
      <w:r w:rsidRPr="00AD7E5D">
        <w:rPr>
          <w:rFonts w:ascii="Times" w:eastAsia="MS Mincho" w:hAnsi="Times" w:cs="Times"/>
          <w:b/>
          <w:i/>
          <w:lang w:eastAsia="ja-JP"/>
        </w:rPr>
        <w:t>SSB associated with additional PCI can be configured</w:t>
      </w:r>
      <w:r>
        <w:rPr>
          <w:rFonts w:ascii="Times" w:eastAsia="MS Mincho" w:hAnsi="Times" w:cs="Times"/>
          <w:b/>
          <w:i/>
          <w:lang w:eastAsia="ja-JP"/>
        </w:rPr>
        <w:t>/determined</w:t>
      </w:r>
      <w:r w:rsidRPr="00AD7E5D">
        <w:rPr>
          <w:rFonts w:ascii="Times" w:eastAsia="MS Mincho" w:hAnsi="Times" w:cs="Times"/>
          <w:b/>
          <w:i/>
          <w:lang w:eastAsia="ja-JP"/>
        </w:rPr>
        <w:t xml:space="preserve"> as BFD-RS explicitly/implicitly.</w:t>
      </w:r>
    </w:p>
    <w:p w14:paraId="0215E915" w14:textId="77777777" w:rsidR="0068385D" w:rsidRPr="00AD7E5D" w:rsidRDefault="0068385D" w:rsidP="0068385D">
      <w:pPr>
        <w:spacing w:beforeLines="50" w:before="120" w:afterLines="50" w:after="120"/>
        <w:jc w:val="both"/>
        <w:rPr>
          <w:rFonts w:eastAsiaTheme="minorEastAsia"/>
          <w:color w:val="000000"/>
        </w:rPr>
      </w:pPr>
    </w:p>
    <w:p w14:paraId="202F42D8" w14:textId="77777777" w:rsidR="0015558B" w:rsidRPr="0068385D" w:rsidRDefault="0015558B" w:rsidP="0079454C">
      <w:pPr>
        <w:spacing w:beforeLines="50" w:before="120" w:afterLines="50" w:after="120"/>
        <w:jc w:val="both"/>
        <w:rPr>
          <w:rFonts w:eastAsiaTheme="minorEastAsia"/>
          <w:color w:val="000000"/>
        </w:rPr>
      </w:pPr>
    </w:p>
    <w:p w14:paraId="08BDFAAC" w14:textId="29E71A24" w:rsidR="00D47442" w:rsidRDefault="00D47442" w:rsidP="00D47442">
      <w:pPr>
        <w:pStyle w:val="10"/>
      </w:pPr>
      <w:r>
        <w:t>[Issue</w:t>
      </w:r>
      <w:r w:rsidR="00EE2F09">
        <w:t xml:space="preserve"> </w:t>
      </w:r>
      <w:r>
        <w:t xml:space="preserve">3] </w:t>
      </w:r>
      <w:r w:rsidR="00A41606">
        <w:t>Beam indication DCI</w:t>
      </w:r>
    </w:p>
    <w:p w14:paraId="3CCA1517" w14:textId="77777777" w:rsidR="00917C67" w:rsidRDefault="00917C67" w:rsidP="00917C67">
      <w:pPr>
        <w:spacing w:beforeLines="50" w:before="120" w:afterLines="50" w:after="120"/>
        <w:jc w:val="both"/>
        <w:rPr>
          <w:rFonts w:ascii="Times New Roman" w:eastAsia="MS Mincho" w:hAnsi="Times New Roman" w:cs="Times New Roman"/>
          <w:lang w:eastAsia="ja-JP"/>
        </w:rPr>
      </w:pPr>
      <w:r>
        <w:rPr>
          <w:rFonts w:ascii="Times New Roman" w:eastAsia="MS Mincho" w:hAnsi="Times New Roman" w:cs="Times New Roman" w:hint="eastAsia"/>
          <w:lang w:eastAsia="ja-JP"/>
        </w:rPr>
        <w:t>In RA</w:t>
      </w:r>
      <w:r>
        <w:rPr>
          <w:rFonts w:ascii="Times New Roman" w:eastAsia="MS Mincho" w:hAnsi="Times New Roman" w:cs="Times New Roman"/>
          <w:lang w:eastAsia="ja-JP"/>
        </w:rPr>
        <w:t>N1#106bis e-meeting, following issue was discussed.</w:t>
      </w:r>
    </w:p>
    <w:tbl>
      <w:tblPr>
        <w:tblW w:w="9985" w:type="dxa"/>
        <w:tblCellMar>
          <w:left w:w="10" w:type="dxa"/>
          <w:right w:w="10" w:type="dxa"/>
        </w:tblCellMar>
        <w:tblLook w:val="04A0" w:firstRow="1" w:lastRow="0" w:firstColumn="1" w:lastColumn="0" w:noHBand="0" w:noVBand="1"/>
      </w:tblPr>
      <w:tblGrid>
        <w:gridCol w:w="445"/>
        <w:gridCol w:w="5940"/>
        <w:gridCol w:w="3600"/>
      </w:tblGrid>
      <w:tr w:rsidR="00917C67" w14:paraId="67435F02" w14:textId="77777777" w:rsidTr="00376F04">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7E255" w14:textId="77777777" w:rsidR="00917C67" w:rsidRDefault="00917C67" w:rsidP="00376F04">
            <w:pPr>
              <w:snapToGrid w:val="0"/>
              <w:rPr>
                <w:sz w:val="18"/>
                <w:szCs w:val="18"/>
              </w:rPr>
            </w:pPr>
            <w:r>
              <w:rPr>
                <w:sz w:val="18"/>
                <w:szCs w:val="18"/>
              </w:rPr>
              <w:t>3.3</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29B96" w14:textId="77777777" w:rsidR="00917C67" w:rsidRDefault="00917C67" w:rsidP="00376F04">
            <w:pPr>
              <w:snapToGrid w:val="0"/>
              <w:rPr>
                <w:sz w:val="18"/>
                <w:szCs w:val="18"/>
              </w:rPr>
            </w:pPr>
            <w:r>
              <w:rPr>
                <w:sz w:val="18"/>
                <w:szCs w:val="18"/>
              </w:rPr>
              <w:t xml:space="preserve">Further enhancements on ACK/NAK for DCI formats 1_1/1_2 with DL assignment when used for beam indication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7B8FC" w14:textId="77777777" w:rsidR="00917C67" w:rsidRDefault="00917C67" w:rsidP="00376F04">
            <w:pPr>
              <w:snapToGrid w:val="0"/>
              <w:rPr>
                <w:sz w:val="18"/>
                <w:szCs w:val="18"/>
              </w:rPr>
            </w:pPr>
            <w:r>
              <w:rPr>
                <w:b/>
                <w:sz w:val="18"/>
                <w:szCs w:val="18"/>
              </w:rPr>
              <w:t>DCI ACK/NAK:</w:t>
            </w:r>
            <w:r>
              <w:rPr>
                <w:sz w:val="18"/>
                <w:szCs w:val="18"/>
              </w:rPr>
              <w:t xml:space="preserve"> CATT, Apple, Xiaomi, Samsung, Intel (with higher priority for beam indication DCI ACK/NACK), </w:t>
            </w:r>
            <w:proofErr w:type="spellStart"/>
            <w:r>
              <w:rPr>
                <w:sz w:val="18"/>
                <w:szCs w:val="18"/>
              </w:rPr>
              <w:t>ASUSTek</w:t>
            </w:r>
            <w:proofErr w:type="spellEnd"/>
          </w:p>
          <w:p w14:paraId="6F70802C" w14:textId="77777777" w:rsidR="00917C67" w:rsidRDefault="00917C67" w:rsidP="00376F04">
            <w:pPr>
              <w:snapToGrid w:val="0"/>
              <w:rPr>
                <w:b/>
                <w:sz w:val="18"/>
                <w:szCs w:val="18"/>
              </w:rPr>
            </w:pPr>
          </w:p>
          <w:p w14:paraId="49F21603" w14:textId="77777777" w:rsidR="00917C67" w:rsidRDefault="00917C67" w:rsidP="00376F04">
            <w:pPr>
              <w:snapToGrid w:val="0"/>
              <w:rPr>
                <w:sz w:val="18"/>
                <w:szCs w:val="18"/>
              </w:rPr>
            </w:pPr>
            <w:r>
              <w:rPr>
                <w:b/>
                <w:sz w:val="18"/>
                <w:szCs w:val="18"/>
              </w:rPr>
              <w:t xml:space="preserve">DL assignment ACK/NAK, but only ACK can be used to confirm beam indication: </w:t>
            </w:r>
            <w:r>
              <w:rPr>
                <w:sz w:val="18"/>
                <w:szCs w:val="18"/>
              </w:rPr>
              <w:t xml:space="preserve">NEC, OPPO, NTT Docomo (already agreed), Huawei. </w:t>
            </w:r>
            <w:proofErr w:type="spellStart"/>
            <w:r>
              <w:rPr>
                <w:sz w:val="18"/>
                <w:szCs w:val="18"/>
              </w:rPr>
              <w:t>HiSilicon</w:t>
            </w:r>
            <w:proofErr w:type="spellEnd"/>
            <w:r>
              <w:rPr>
                <w:sz w:val="18"/>
                <w:szCs w:val="18"/>
              </w:rPr>
              <w:t xml:space="preserve">, Xiaomi </w:t>
            </w:r>
          </w:p>
        </w:tc>
      </w:tr>
    </w:tbl>
    <w:p w14:paraId="3F86361C" w14:textId="3B3C2563" w:rsidR="00D47442" w:rsidRDefault="00FC398B" w:rsidP="00A41606">
      <w:pPr>
        <w:spacing w:beforeLines="50" w:before="120" w:afterLines="50" w:after="120"/>
        <w:jc w:val="both"/>
        <w:rPr>
          <w:rFonts w:ascii="Times New Roman" w:eastAsia="MS Mincho" w:hAnsi="Times New Roman" w:cs="Times New Roman"/>
          <w:lang w:val="x-none" w:eastAsia="ja-JP"/>
        </w:rPr>
      </w:pPr>
      <w:r>
        <w:rPr>
          <w:rFonts w:ascii="Times New Roman" w:eastAsia="MS Mincho" w:hAnsi="Times New Roman" w:cs="Times New Roman" w:hint="eastAsia"/>
          <w:lang w:eastAsia="ja-JP"/>
        </w:rPr>
        <w:t xml:space="preserve">The discussion point is whether beam application time (BAT) is counted from </w:t>
      </w:r>
      <w:r w:rsidR="00BA3C3E">
        <w:rPr>
          <w:rFonts w:ascii="Times New Roman" w:eastAsia="MS Mincho" w:hAnsi="Times New Roman" w:cs="Times New Roman"/>
          <w:lang w:eastAsia="ja-JP"/>
        </w:rPr>
        <w:t>“</w:t>
      </w:r>
      <w:r>
        <w:rPr>
          <w:rFonts w:ascii="Times New Roman" w:eastAsia="MS Mincho" w:hAnsi="Times New Roman" w:cs="Times New Roman" w:hint="eastAsia"/>
          <w:lang w:eastAsia="ja-JP"/>
        </w:rPr>
        <w:t xml:space="preserve">ACK/NACK of DCI </w:t>
      </w:r>
      <w:r w:rsidR="00BA3C3E">
        <w:rPr>
          <w:rFonts w:ascii="Times New Roman" w:eastAsia="MS Mincho" w:hAnsi="Times New Roman" w:cs="Times New Roman"/>
          <w:lang w:eastAsia="ja-JP"/>
        </w:rPr>
        <w:t>reception”</w:t>
      </w:r>
      <w:r>
        <w:rPr>
          <w:rFonts w:ascii="Times New Roman" w:eastAsia="MS Mincho" w:hAnsi="Times New Roman" w:cs="Times New Roman" w:hint="eastAsia"/>
          <w:lang w:eastAsia="ja-JP"/>
        </w:rPr>
        <w:t xml:space="preserve"> or </w:t>
      </w:r>
      <w:r w:rsidR="00BA3C3E">
        <w:rPr>
          <w:rFonts w:ascii="Times New Roman" w:eastAsia="MS Mincho" w:hAnsi="Times New Roman" w:cs="Times New Roman"/>
          <w:lang w:eastAsia="ja-JP"/>
        </w:rPr>
        <w:t>“</w:t>
      </w:r>
      <w:r>
        <w:rPr>
          <w:rFonts w:ascii="Times New Roman" w:eastAsia="MS Mincho" w:hAnsi="Times New Roman" w:cs="Times New Roman" w:hint="eastAsia"/>
          <w:lang w:eastAsia="ja-JP"/>
        </w:rPr>
        <w:t xml:space="preserve">ACK of </w:t>
      </w:r>
      <w:r>
        <w:rPr>
          <w:rFonts w:ascii="Times New Roman" w:eastAsia="MS Mincho" w:hAnsi="Times New Roman" w:cs="Times New Roman"/>
          <w:lang w:eastAsia="ja-JP"/>
        </w:rPr>
        <w:t>PDSCH (</w:t>
      </w:r>
      <w:r>
        <w:rPr>
          <w:rFonts w:ascii="Times New Roman" w:eastAsia="MS Mincho" w:hAnsi="Times New Roman" w:cs="Times New Roman" w:hint="eastAsia"/>
          <w:lang w:eastAsia="ja-JP"/>
        </w:rPr>
        <w:t xml:space="preserve">DL </w:t>
      </w:r>
      <w:r>
        <w:rPr>
          <w:rFonts w:ascii="Times New Roman" w:eastAsia="MS Mincho" w:hAnsi="Times New Roman" w:cs="Times New Roman"/>
          <w:lang w:eastAsia="ja-JP"/>
        </w:rPr>
        <w:t>assignment)</w:t>
      </w:r>
      <w:r w:rsidR="00BA3C3E">
        <w:rPr>
          <w:rFonts w:ascii="Times New Roman" w:eastAsia="MS Mincho" w:hAnsi="Times New Roman" w:cs="Times New Roman"/>
          <w:lang w:eastAsia="ja-JP"/>
        </w:rPr>
        <w:t>”</w:t>
      </w:r>
      <w:r>
        <w:rPr>
          <w:rFonts w:ascii="Times New Roman" w:eastAsia="MS Mincho" w:hAnsi="Times New Roman" w:cs="Times New Roman" w:hint="eastAsia"/>
          <w:lang w:eastAsia="ja-JP"/>
        </w:rPr>
        <w:t>.</w:t>
      </w:r>
      <w:r>
        <w:rPr>
          <w:rFonts w:ascii="Times New Roman" w:eastAsia="MS Mincho" w:hAnsi="Times New Roman" w:cs="Times New Roman"/>
          <w:lang w:eastAsia="ja-JP"/>
        </w:rPr>
        <w:t xml:space="preserve"> For BAT, </w:t>
      </w:r>
      <w:r w:rsidR="000A5A04">
        <w:rPr>
          <w:rFonts w:ascii="Times New Roman" w:eastAsia="MS Mincho" w:hAnsi="Times New Roman" w:cs="Times New Roman"/>
          <w:lang w:val="x-none" w:eastAsia="ja-JP"/>
        </w:rPr>
        <w:t>following agreements were made in RAN1#106e.</w:t>
      </w:r>
    </w:p>
    <w:tbl>
      <w:tblPr>
        <w:tblStyle w:val="af3"/>
        <w:tblW w:w="0" w:type="auto"/>
        <w:tblLook w:val="04A0" w:firstRow="1" w:lastRow="0" w:firstColumn="1" w:lastColumn="0" w:noHBand="0" w:noVBand="1"/>
      </w:tblPr>
      <w:tblGrid>
        <w:gridCol w:w="9962"/>
      </w:tblGrid>
      <w:tr w:rsidR="000A5A04" w14:paraId="2DCB20E9" w14:textId="77777777" w:rsidTr="000A5A04">
        <w:tc>
          <w:tcPr>
            <w:tcW w:w="9962" w:type="dxa"/>
          </w:tcPr>
          <w:p w14:paraId="0555A843" w14:textId="77777777" w:rsidR="000A5A04" w:rsidRPr="00CD398B" w:rsidRDefault="000A5A04" w:rsidP="000A5A04">
            <w:pPr>
              <w:snapToGrid w:val="0"/>
              <w:spacing w:before="0" w:after="0"/>
              <w:rPr>
                <w:rFonts w:eastAsia="Gulim"/>
                <w:lang w:eastAsia="ko-KR"/>
              </w:rPr>
            </w:pPr>
            <w:r w:rsidRPr="00CD398B">
              <w:rPr>
                <w:b/>
                <w:bCs/>
                <w:highlight w:val="green"/>
              </w:rPr>
              <w:t>Agreement</w:t>
            </w:r>
          </w:p>
          <w:p w14:paraId="4224D2DA" w14:textId="77777777" w:rsidR="000A5A04" w:rsidRPr="00CD398B" w:rsidRDefault="000A5A04" w:rsidP="000A5A04">
            <w:pPr>
              <w:snapToGrid w:val="0"/>
              <w:spacing w:before="0" w:after="0"/>
            </w:pPr>
            <w:r w:rsidRPr="00CD398B">
              <w:t xml:space="preserve">On Rel-17 DCI-based beam indication, regarding application time of the beam indication, the first slot to apply the indicated TCI is at least Y symbols </w:t>
            </w:r>
            <w:r w:rsidRPr="00666590">
              <w:rPr>
                <w:highlight w:val="yellow"/>
              </w:rPr>
              <w:t>after</w:t>
            </w:r>
            <w:r w:rsidRPr="00CD398B">
              <w:t xml:space="preserve"> the last symbol of </w:t>
            </w:r>
            <w:r w:rsidRPr="00666590">
              <w:rPr>
                <w:highlight w:val="yellow"/>
              </w:rPr>
              <w:t>the acknowledgment</w:t>
            </w:r>
            <w:r w:rsidRPr="00CD398B">
              <w:t xml:space="preserve"> of the joint or separate DL/UL beam indication.</w:t>
            </w:r>
          </w:p>
          <w:p w14:paraId="19B9DE19" w14:textId="77777777" w:rsidR="000A5A04" w:rsidRPr="00CD398B" w:rsidRDefault="000A5A04" w:rsidP="006550EE">
            <w:pPr>
              <w:numPr>
                <w:ilvl w:val="0"/>
                <w:numId w:val="79"/>
              </w:numPr>
              <w:snapToGrid w:val="0"/>
              <w:spacing w:before="0" w:after="0"/>
              <w:rPr>
                <w:rFonts w:eastAsia="Times New Roman"/>
              </w:rPr>
            </w:pPr>
            <w:r w:rsidRPr="00CD398B">
              <w:rPr>
                <w:rFonts w:eastAsia="Times New Roman"/>
              </w:rPr>
              <w:t>Note: The Y symbols are configured by the gNB based on UE capability, which is also reported in units of symbols.</w:t>
            </w:r>
          </w:p>
          <w:p w14:paraId="0A8A23F3" w14:textId="77777777" w:rsidR="000A5A04" w:rsidRPr="00CD398B" w:rsidRDefault="000A5A04" w:rsidP="006550EE">
            <w:pPr>
              <w:numPr>
                <w:ilvl w:val="0"/>
                <w:numId w:val="79"/>
              </w:numPr>
              <w:snapToGrid w:val="0"/>
              <w:spacing w:before="0" w:after="0"/>
              <w:rPr>
                <w:rFonts w:eastAsia="Times New Roman"/>
                <w:strike/>
              </w:rPr>
            </w:pPr>
            <w:r w:rsidRPr="00CD398B">
              <w:rPr>
                <w:rFonts w:eastAsia="Times New Roman"/>
              </w:rPr>
              <w:t xml:space="preserve">FFS whether Y is configured per </w:t>
            </w:r>
            <w:proofErr w:type="gramStart"/>
            <w:r w:rsidRPr="00CD398B">
              <w:rPr>
                <w:rFonts w:eastAsia="Times New Roman"/>
              </w:rPr>
              <w:t>BWP ,</w:t>
            </w:r>
            <w:proofErr w:type="gramEnd"/>
            <w:r w:rsidRPr="00CD398B">
              <w:rPr>
                <w:rFonts w:eastAsia="Times New Roman"/>
              </w:rPr>
              <w:t xml:space="preserve"> per CC or per band or per SCS , or independent of BWP/CC/SCS</w:t>
            </w:r>
          </w:p>
          <w:p w14:paraId="6CD7CC72" w14:textId="02F1B57C" w:rsidR="000A5A04" w:rsidRPr="000A5A04" w:rsidRDefault="000A5A04" w:rsidP="00666590">
            <w:pPr>
              <w:numPr>
                <w:ilvl w:val="1"/>
                <w:numId w:val="79"/>
              </w:numPr>
              <w:snapToGrid w:val="0"/>
              <w:spacing w:before="0" w:after="0"/>
              <w:rPr>
                <w:szCs w:val="22"/>
              </w:rPr>
            </w:pPr>
            <w:r w:rsidRPr="00CD398B">
              <w:rPr>
                <w:rFonts w:eastAsia="Times New Roman"/>
              </w:rPr>
              <w:t>Note: Previous agreement in RAN1#104b-e that remaining unused DCI fields and codepoints are reserved in R17 are not to be reverted</w:t>
            </w:r>
          </w:p>
        </w:tc>
      </w:tr>
    </w:tbl>
    <w:p w14:paraId="63002A96" w14:textId="584A446F" w:rsidR="00FC398B" w:rsidRDefault="00FC398B" w:rsidP="00D47442">
      <w:pPr>
        <w:spacing w:beforeLines="50" w:before="120" w:afterLines="50" w:after="120"/>
        <w:jc w:val="both"/>
        <w:rPr>
          <w:rFonts w:ascii="Times New Roman" w:eastAsia="MS Mincho" w:hAnsi="Times New Roman" w:cs="Times New Roman"/>
          <w:lang w:eastAsia="ja-JP"/>
        </w:rPr>
      </w:pPr>
      <w:r>
        <w:rPr>
          <w:rFonts w:ascii="Times New Roman" w:eastAsia="MS Mincho" w:hAnsi="Times New Roman" w:cs="Times New Roman" w:hint="eastAsia"/>
          <w:lang w:eastAsia="ja-JP"/>
        </w:rPr>
        <w:t>For DCI format 1_1/1_2 with DL assignment, there is no ACK/NACK</w:t>
      </w:r>
      <w:r>
        <w:rPr>
          <w:rFonts w:ascii="Times New Roman" w:eastAsia="MS Mincho" w:hAnsi="Times New Roman" w:cs="Times New Roman"/>
          <w:lang w:eastAsia="ja-JP"/>
        </w:rPr>
        <w:t xml:space="preserve"> </w:t>
      </w:r>
      <w:r w:rsidR="00AA4513">
        <w:rPr>
          <w:rFonts w:ascii="Times New Roman" w:eastAsia="MS Mincho" w:hAnsi="Times New Roman" w:cs="Times New Roman"/>
          <w:lang w:eastAsia="ja-JP"/>
        </w:rPr>
        <w:t>of</w:t>
      </w:r>
      <w:r>
        <w:rPr>
          <w:rFonts w:ascii="Times New Roman" w:eastAsia="MS Mincho" w:hAnsi="Times New Roman" w:cs="Times New Roman"/>
          <w:lang w:eastAsia="ja-JP"/>
        </w:rPr>
        <w:t xml:space="preserve"> DCI reception in the existing spec.</w:t>
      </w:r>
      <w:r w:rsidR="00BA3C3E">
        <w:rPr>
          <w:rFonts w:ascii="Times New Roman" w:eastAsia="MS Mincho" w:hAnsi="Times New Roman" w:cs="Times New Roman"/>
          <w:lang w:eastAsia="ja-JP"/>
        </w:rPr>
        <w:t>, except for SPS PDSCH release</w:t>
      </w:r>
      <w:r>
        <w:rPr>
          <w:rFonts w:ascii="Times New Roman" w:eastAsia="MS Mincho" w:hAnsi="Times New Roman" w:cs="Times New Roman"/>
          <w:lang w:eastAsia="ja-JP"/>
        </w:rPr>
        <w:t xml:space="preserve">, </w:t>
      </w:r>
      <w:r w:rsidR="00BA3C3E">
        <w:rPr>
          <w:rFonts w:ascii="Times New Roman" w:eastAsia="MS Mincho" w:hAnsi="Times New Roman" w:cs="Times New Roman"/>
          <w:lang w:eastAsia="ja-JP"/>
        </w:rPr>
        <w:t xml:space="preserve">and </w:t>
      </w:r>
      <w:r>
        <w:rPr>
          <w:rFonts w:ascii="Times New Roman" w:eastAsia="MS Mincho" w:hAnsi="Times New Roman" w:cs="Times New Roman"/>
          <w:lang w:eastAsia="ja-JP"/>
        </w:rPr>
        <w:t xml:space="preserve">the existing spec. </w:t>
      </w:r>
      <w:r w:rsidR="00AA4513">
        <w:rPr>
          <w:rFonts w:ascii="Times New Roman" w:eastAsia="MS Mincho" w:hAnsi="Times New Roman" w:cs="Times New Roman"/>
          <w:lang w:eastAsia="ja-JP"/>
        </w:rPr>
        <w:t>supports ACK/NACK of</w:t>
      </w:r>
      <w:r>
        <w:rPr>
          <w:rFonts w:ascii="Times New Roman" w:eastAsia="MS Mincho" w:hAnsi="Times New Roman" w:cs="Times New Roman"/>
          <w:lang w:eastAsia="ja-JP"/>
        </w:rPr>
        <w:t xml:space="preserve"> PDSCH</w:t>
      </w:r>
      <w:r w:rsidR="00AA4513">
        <w:rPr>
          <w:rFonts w:ascii="Times New Roman" w:eastAsia="MS Mincho" w:hAnsi="Times New Roman" w:cs="Times New Roman"/>
          <w:lang w:eastAsia="ja-JP"/>
        </w:rPr>
        <w:t xml:space="preserve"> reception</w:t>
      </w:r>
      <w:r>
        <w:rPr>
          <w:rFonts w:ascii="Times New Roman" w:eastAsia="MS Mincho" w:hAnsi="Times New Roman" w:cs="Times New Roman"/>
          <w:lang w:eastAsia="ja-JP"/>
        </w:rPr>
        <w:t xml:space="preserve">. Hence, our understanding of the previous agreement is that BAT is counted from the acknowledgment (ACK) of DL assignment (PDSCH). From technically </w:t>
      </w:r>
      <w:r w:rsidR="00E147B0">
        <w:rPr>
          <w:rFonts w:ascii="Times New Roman" w:eastAsia="MS Mincho" w:hAnsi="Times New Roman" w:cs="Times New Roman"/>
          <w:lang w:eastAsia="ja-JP"/>
        </w:rPr>
        <w:t>perspective</w:t>
      </w:r>
      <w:r>
        <w:rPr>
          <w:rFonts w:ascii="Times New Roman" w:eastAsia="MS Mincho" w:hAnsi="Times New Roman" w:cs="Times New Roman"/>
          <w:lang w:eastAsia="ja-JP"/>
        </w:rPr>
        <w:t xml:space="preserve">, we believe only ACK of PDSCH should be counted for BAT. The </w:t>
      </w:r>
      <w:r w:rsidR="00E147B0">
        <w:rPr>
          <w:rFonts w:ascii="Times New Roman" w:eastAsia="MS Mincho" w:hAnsi="Times New Roman" w:cs="Times New Roman"/>
          <w:lang w:eastAsia="ja-JP"/>
        </w:rPr>
        <w:t xml:space="preserve">reason is </w:t>
      </w:r>
      <w:r>
        <w:rPr>
          <w:rFonts w:ascii="Times New Roman" w:eastAsia="MS Mincho" w:hAnsi="Times New Roman" w:cs="Times New Roman"/>
          <w:lang w:eastAsia="ja-JP"/>
        </w:rPr>
        <w:t xml:space="preserve">the error probability </w:t>
      </w:r>
      <w:r w:rsidR="00E147B0">
        <w:rPr>
          <w:rFonts w:ascii="Times New Roman" w:eastAsia="MS Mincho" w:hAnsi="Times New Roman" w:cs="Times New Roman"/>
          <w:lang w:eastAsia="ja-JP"/>
        </w:rPr>
        <w:t>between</w:t>
      </w:r>
      <w:r>
        <w:rPr>
          <w:rFonts w:ascii="Times New Roman" w:eastAsia="MS Mincho" w:hAnsi="Times New Roman" w:cs="Times New Roman"/>
          <w:lang w:eastAsia="ja-JP"/>
        </w:rPr>
        <w:t xml:space="preserve"> ACK </w:t>
      </w:r>
      <w:r w:rsidR="00E147B0">
        <w:rPr>
          <w:rFonts w:ascii="Times New Roman" w:eastAsia="MS Mincho" w:hAnsi="Times New Roman" w:cs="Times New Roman"/>
          <w:lang w:eastAsia="ja-JP"/>
        </w:rPr>
        <w:t xml:space="preserve">transmission </w:t>
      </w:r>
      <w:r>
        <w:rPr>
          <w:rFonts w:ascii="Times New Roman" w:eastAsia="MS Mincho" w:hAnsi="Times New Roman" w:cs="Times New Roman"/>
          <w:lang w:eastAsia="ja-JP"/>
        </w:rPr>
        <w:t>and NACK</w:t>
      </w:r>
      <w:r w:rsidR="00E147B0">
        <w:rPr>
          <w:rFonts w:ascii="Times New Roman" w:eastAsia="MS Mincho" w:hAnsi="Times New Roman" w:cs="Times New Roman"/>
          <w:lang w:eastAsia="ja-JP"/>
        </w:rPr>
        <w:t xml:space="preserve"> transmission</w:t>
      </w:r>
      <w:r>
        <w:rPr>
          <w:rFonts w:ascii="Times New Roman" w:eastAsia="MS Mincho" w:hAnsi="Times New Roman" w:cs="Times New Roman"/>
          <w:lang w:eastAsia="ja-JP"/>
        </w:rPr>
        <w:t xml:space="preserve">. ACK to NACK error probability is &lt;0.1%, and NACK to ACK error probability is 1%. Hence, it is more reliable to use ACK </w:t>
      </w:r>
      <w:r w:rsidR="00A30407">
        <w:rPr>
          <w:rFonts w:ascii="Times New Roman" w:eastAsia="MS Mincho" w:hAnsi="Times New Roman" w:cs="Times New Roman"/>
          <w:lang w:eastAsia="ja-JP"/>
        </w:rPr>
        <w:t xml:space="preserve">transmission </w:t>
      </w:r>
      <w:r>
        <w:rPr>
          <w:rFonts w:ascii="Times New Roman" w:eastAsia="MS Mincho" w:hAnsi="Times New Roman" w:cs="Times New Roman"/>
          <w:lang w:eastAsia="ja-JP"/>
        </w:rPr>
        <w:t>only, to avoid beam miss alignment between gNB and UE.</w:t>
      </w:r>
    </w:p>
    <w:p w14:paraId="2AE7307D" w14:textId="61F23573" w:rsidR="004577EF" w:rsidRPr="00FD2107" w:rsidRDefault="004577EF" w:rsidP="004577EF">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56991676" w14:textId="5480E5E1" w:rsidR="004577EF" w:rsidRDefault="004577EF" w:rsidP="004577EF">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On agreement for BAT in RAN1#106e, clarify </w:t>
      </w:r>
      <w:r w:rsidR="00906335">
        <w:rPr>
          <w:rFonts w:ascii="Times New Roman" w:eastAsia="MS Mincho" w:hAnsi="Times New Roman" w:cs="Times New Roman"/>
          <w:b/>
          <w:i/>
          <w:iCs/>
          <w:color w:val="000000" w:themeColor="text1"/>
          <w:lang w:eastAsia="ja-JP"/>
        </w:rPr>
        <w:t>that BAT is counted from ACK of PDSCH</w:t>
      </w:r>
      <w:r w:rsidR="009136F8">
        <w:rPr>
          <w:rFonts w:ascii="Times New Roman" w:eastAsia="MS Mincho" w:hAnsi="Times New Roman" w:cs="Times New Roman"/>
          <w:b/>
          <w:i/>
          <w:iCs/>
          <w:color w:val="000000" w:themeColor="text1"/>
          <w:lang w:eastAsia="ja-JP"/>
        </w:rPr>
        <w:t>.</w:t>
      </w:r>
    </w:p>
    <w:p w14:paraId="2588E922" w14:textId="35E320E9" w:rsidR="004577EF" w:rsidRPr="004577EF" w:rsidRDefault="004577EF" w:rsidP="00666590">
      <w:pPr>
        <w:rPr>
          <w:lang w:eastAsia="ja-JP"/>
        </w:rPr>
      </w:pPr>
    </w:p>
    <w:p w14:paraId="7C5F4BEF" w14:textId="65726A1A" w:rsidR="00CE011E" w:rsidRDefault="00906335" w:rsidP="00D47442">
      <w:pPr>
        <w:spacing w:beforeLines="50" w:before="120" w:afterLines="50" w:after="120"/>
        <w:jc w:val="both"/>
        <w:rPr>
          <w:rFonts w:ascii="Times New Roman" w:eastAsia="MS Mincho" w:hAnsi="Times New Roman" w:cs="Times New Roman"/>
          <w:lang w:eastAsia="ja-JP"/>
        </w:rPr>
      </w:pPr>
      <w:r>
        <w:rPr>
          <w:rFonts w:ascii="Times New Roman" w:eastAsia="MS Mincho" w:hAnsi="Times New Roman" w:cs="Times New Roman"/>
          <w:lang w:eastAsia="ja-JP"/>
        </w:rPr>
        <w:t xml:space="preserve">Another discussion point is </w:t>
      </w:r>
      <w:r w:rsidR="004E21E3">
        <w:rPr>
          <w:rFonts w:ascii="Times New Roman" w:eastAsia="MS Mincho" w:hAnsi="Times New Roman" w:cs="Times New Roman"/>
          <w:lang w:eastAsia="ja-JP"/>
        </w:rPr>
        <w:t>when</w:t>
      </w:r>
      <w:r>
        <w:rPr>
          <w:rFonts w:ascii="Times New Roman" w:eastAsia="MS Mincho" w:hAnsi="Times New Roman" w:cs="Times New Roman"/>
          <w:lang w:eastAsia="ja-JP"/>
        </w:rPr>
        <w:t xml:space="preserve"> </w:t>
      </w:r>
      <w:r w:rsidR="00CE011E">
        <w:rPr>
          <w:rFonts w:ascii="Times New Roman" w:eastAsia="MS Mincho" w:hAnsi="Times New Roman" w:cs="Times New Roman"/>
          <w:lang w:eastAsia="ja-JP"/>
        </w:rPr>
        <w:t>multiple beam indication DCI</w:t>
      </w:r>
      <w:r w:rsidR="00F00F22">
        <w:rPr>
          <w:rFonts w:ascii="Times New Roman" w:eastAsia="MS Mincho" w:hAnsi="Times New Roman" w:cs="Times New Roman"/>
          <w:lang w:eastAsia="ja-JP"/>
        </w:rPr>
        <w:t>s</w:t>
      </w:r>
      <w:r w:rsidR="00CE011E">
        <w:rPr>
          <w:rFonts w:ascii="Times New Roman" w:eastAsia="MS Mincho" w:hAnsi="Times New Roman" w:cs="Times New Roman"/>
          <w:lang w:eastAsia="ja-JP"/>
        </w:rPr>
        <w:t xml:space="preserve"> </w:t>
      </w:r>
      <w:r w:rsidR="00F00F22">
        <w:rPr>
          <w:rFonts w:ascii="Times New Roman" w:eastAsia="MS Mincho" w:hAnsi="Times New Roman" w:cs="Times New Roman"/>
          <w:lang w:eastAsia="ja-JP"/>
        </w:rPr>
        <w:t>are</w:t>
      </w:r>
      <w:r w:rsidR="00CE011E">
        <w:rPr>
          <w:rFonts w:ascii="Times New Roman" w:eastAsia="MS Mincho" w:hAnsi="Times New Roman" w:cs="Times New Roman"/>
          <w:lang w:eastAsia="ja-JP"/>
        </w:rPr>
        <w:t xml:space="preserve"> received, and if multiple ACK bits are reported in a PUCCH/PUSCH, which DCI is used to determine the indicated beam. </w:t>
      </w:r>
      <w:r w:rsidR="00130B57">
        <w:rPr>
          <w:rFonts w:ascii="Times New Roman" w:eastAsia="MS Mincho" w:hAnsi="Times New Roman" w:cs="Times New Roman"/>
          <w:lang w:eastAsia="ja-JP"/>
        </w:rPr>
        <w:t>In case of</w:t>
      </w:r>
      <w:r w:rsidR="00BA3C3E">
        <w:rPr>
          <w:rFonts w:ascii="Times New Roman" w:eastAsia="MS Mincho" w:hAnsi="Times New Roman" w:cs="Times New Roman"/>
          <w:lang w:eastAsia="ja-JP"/>
        </w:rPr>
        <w:t xml:space="preserve"> PUCCH resource determination in Rel.15/16, DCI is sorted by CC index, slot index, and </w:t>
      </w:r>
      <w:proofErr w:type="spellStart"/>
      <w:r w:rsidR="00BA3C3E">
        <w:rPr>
          <w:rFonts w:ascii="Times New Roman" w:eastAsia="MS Mincho" w:hAnsi="Times New Roman" w:cs="Times New Roman"/>
          <w:lang w:eastAsia="ja-JP"/>
        </w:rPr>
        <w:t>CORESETPoolIndex</w:t>
      </w:r>
      <w:proofErr w:type="spellEnd"/>
      <w:r w:rsidR="00BA3C3E">
        <w:rPr>
          <w:rFonts w:ascii="Times New Roman" w:eastAsia="MS Mincho" w:hAnsi="Times New Roman" w:cs="Times New Roman"/>
          <w:lang w:eastAsia="ja-JP"/>
        </w:rPr>
        <w:t xml:space="preserve"> (if configured), and PUCCH resource is determined by PRI field and CCE index of the “last DCI”. We can use similar mechanism to decide the beam indication DCI.</w:t>
      </w:r>
    </w:p>
    <w:p w14:paraId="660C80A0" w14:textId="035BC9C5" w:rsidR="009966F6" w:rsidRPr="00FD2107" w:rsidRDefault="009966F6" w:rsidP="0066659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4-2</w:t>
      </w:r>
      <w:r w:rsidRPr="00FD2107">
        <w:rPr>
          <w:rFonts w:eastAsiaTheme="minorEastAsia"/>
          <w:b/>
          <w:bCs/>
          <w:color w:val="000000" w:themeColor="text1"/>
          <w:u w:val="single"/>
        </w:rPr>
        <w:t>:</w:t>
      </w:r>
    </w:p>
    <w:p w14:paraId="01C0F5DE" w14:textId="00AEDF7A" w:rsidR="009966F6" w:rsidRPr="009966F6" w:rsidRDefault="009966F6" w:rsidP="009966F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966F6">
        <w:rPr>
          <w:rFonts w:ascii="Times New Roman" w:eastAsia="MS Mincho" w:hAnsi="Times New Roman" w:cs="Times New Roman"/>
          <w:b/>
          <w:i/>
          <w:iCs/>
          <w:color w:val="000000" w:themeColor="text1"/>
          <w:lang w:eastAsia="ja-JP"/>
        </w:rPr>
        <w:t>On Rel-17 DCI-based beam indication</w:t>
      </w:r>
      <w:r w:rsidR="00A30407">
        <w:rPr>
          <w:rFonts w:ascii="Times New Roman" w:eastAsia="MS Mincho" w:hAnsi="Times New Roman" w:cs="Times New Roman"/>
          <w:b/>
          <w:i/>
          <w:iCs/>
          <w:color w:val="000000" w:themeColor="text1"/>
          <w:lang w:eastAsia="ja-JP"/>
        </w:rPr>
        <w:t xml:space="preserve"> with/without DL assignment</w:t>
      </w:r>
      <w:r w:rsidRPr="009966F6">
        <w:rPr>
          <w:rFonts w:ascii="Times New Roman" w:eastAsia="MS Mincho" w:hAnsi="Times New Roman" w:cs="Times New Roman"/>
          <w:b/>
          <w:i/>
          <w:iCs/>
          <w:color w:val="000000" w:themeColor="text1"/>
          <w:lang w:eastAsia="ja-JP"/>
        </w:rPr>
        <w:t xml:space="preserve">, </w:t>
      </w:r>
      <w:r w:rsidR="00F00F22">
        <w:rPr>
          <w:rFonts w:ascii="Times New Roman" w:eastAsia="MS Mincho" w:hAnsi="Times New Roman" w:cs="Times New Roman"/>
          <w:b/>
          <w:i/>
          <w:iCs/>
          <w:color w:val="000000" w:themeColor="text1"/>
          <w:lang w:eastAsia="ja-JP"/>
        </w:rPr>
        <w:t>if multiple beam indication DCI</w:t>
      </w:r>
      <w:r w:rsidR="00130B57">
        <w:rPr>
          <w:rFonts w:ascii="Times New Roman" w:eastAsia="MS Mincho" w:hAnsi="Times New Roman" w:cs="Times New Roman"/>
          <w:b/>
          <w:i/>
          <w:iCs/>
          <w:color w:val="000000" w:themeColor="text1"/>
          <w:lang w:eastAsia="ja-JP"/>
        </w:rPr>
        <w:t>s</w:t>
      </w:r>
      <w:r w:rsidR="00F00F22">
        <w:rPr>
          <w:rFonts w:ascii="Times New Roman" w:eastAsia="MS Mincho" w:hAnsi="Times New Roman" w:cs="Times New Roman"/>
          <w:b/>
          <w:i/>
          <w:iCs/>
          <w:color w:val="000000" w:themeColor="text1"/>
          <w:lang w:eastAsia="ja-JP"/>
        </w:rPr>
        <w:t xml:space="preserve"> </w:t>
      </w:r>
      <w:r w:rsidR="00130B57">
        <w:rPr>
          <w:rFonts w:ascii="Times New Roman" w:eastAsia="MS Mincho" w:hAnsi="Times New Roman" w:cs="Times New Roman"/>
          <w:b/>
          <w:i/>
          <w:iCs/>
          <w:color w:val="000000" w:themeColor="text1"/>
          <w:lang w:eastAsia="ja-JP"/>
        </w:rPr>
        <w:t>are</w:t>
      </w:r>
      <w:r w:rsidR="00F00F22">
        <w:rPr>
          <w:rFonts w:ascii="Times New Roman" w:eastAsia="MS Mincho" w:hAnsi="Times New Roman" w:cs="Times New Roman"/>
          <w:b/>
          <w:i/>
          <w:iCs/>
          <w:color w:val="000000" w:themeColor="text1"/>
          <w:lang w:eastAsia="ja-JP"/>
        </w:rPr>
        <w:t xml:space="preserve"> received, and multiple ACK bits are reported in a PUCCH/PUSCH, decide how to determine the beam indication DCI.</w:t>
      </w:r>
    </w:p>
    <w:p w14:paraId="62A4EBB6" w14:textId="11D2BE7A" w:rsidR="009966F6" w:rsidRPr="009966F6" w:rsidRDefault="00F00F22" w:rsidP="009966F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Use the </w:t>
      </w:r>
      <w:r w:rsidR="00BA3C3E">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last DCI</w:t>
      </w:r>
      <w:r w:rsidR="00BA3C3E">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 xml:space="preserve"> </w:t>
      </w:r>
      <w:r w:rsidR="005C546B">
        <w:rPr>
          <w:rFonts w:ascii="Times New Roman" w:eastAsia="MS Mincho" w:hAnsi="Times New Roman" w:cs="Times New Roman"/>
          <w:b/>
          <w:i/>
          <w:iCs/>
          <w:color w:val="000000" w:themeColor="text1"/>
          <w:lang w:eastAsia="ja-JP"/>
        </w:rPr>
        <w:t>as similar rule as</w:t>
      </w:r>
      <w:r>
        <w:rPr>
          <w:rFonts w:ascii="Times New Roman" w:eastAsia="MS Mincho" w:hAnsi="Times New Roman" w:cs="Times New Roman"/>
          <w:b/>
          <w:i/>
          <w:iCs/>
          <w:color w:val="000000" w:themeColor="text1"/>
          <w:lang w:eastAsia="ja-JP"/>
        </w:rPr>
        <w:t xml:space="preserve"> PUCCH resource determination</w:t>
      </w:r>
      <w:r w:rsidR="00BA3C3E">
        <w:rPr>
          <w:rFonts w:ascii="Times New Roman" w:eastAsia="MS Mincho" w:hAnsi="Times New Roman" w:cs="Times New Roman"/>
          <w:b/>
          <w:i/>
          <w:iCs/>
          <w:color w:val="000000" w:themeColor="text1"/>
          <w:lang w:eastAsia="ja-JP"/>
        </w:rPr>
        <w:t xml:space="preserve">, among </w:t>
      </w:r>
      <w:r w:rsidR="00A73C4C">
        <w:rPr>
          <w:rFonts w:ascii="Times New Roman" w:eastAsia="MS Mincho" w:hAnsi="Times New Roman" w:cs="Times New Roman"/>
          <w:b/>
          <w:i/>
          <w:iCs/>
          <w:color w:val="000000" w:themeColor="text1"/>
          <w:lang w:eastAsia="ja-JP"/>
        </w:rPr>
        <w:t xml:space="preserve">received </w:t>
      </w:r>
      <w:r w:rsidR="00BA3C3E">
        <w:rPr>
          <w:rFonts w:ascii="Times New Roman" w:eastAsia="MS Mincho" w:hAnsi="Times New Roman" w:cs="Times New Roman"/>
          <w:b/>
          <w:i/>
          <w:iCs/>
          <w:color w:val="000000" w:themeColor="text1"/>
          <w:lang w:eastAsia="ja-JP"/>
        </w:rPr>
        <w:t>DCI</w:t>
      </w:r>
      <w:r w:rsidR="00A73C4C">
        <w:rPr>
          <w:rFonts w:ascii="Times New Roman" w:eastAsia="MS Mincho" w:hAnsi="Times New Roman" w:cs="Times New Roman"/>
          <w:b/>
          <w:i/>
          <w:iCs/>
          <w:color w:val="000000" w:themeColor="text1"/>
          <w:lang w:eastAsia="ja-JP"/>
        </w:rPr>
        <w:t xml:space="preserve"> format</w:t>
      </w:r>
      <w:r w:rsidR="00BA3C3E">
        <w:rPr>
          <w:rFonts w:ascii="Times New Roman" w:eastAsia="MS Mincho" w:hAnsi="Times New Roman" w:cs="Times New Roman"/>
          <w:b/>
          <w:i/>
          <w:iCs/>
          <w:color w:val="000000" w:themeColor="text1"/>
          <w:lang w:eastAsia="ja-JP"/>
        </w:rPr>
        <w:t>s with TCI state field</w:t>
      </w:r>
      <w:r>
        <w:rPr>
          <w:rFonts w:ascii="Times New Roman" w:eastAsia="MS Mincho" w:hAnsi="Times New Roman" w:cs="Times New Roman"/>
          <w:b/>
          <w:i/>
          <w:iCs/>
          <w:color w:val="000000" w:themeColor="text1"/>
          <w:lang w:eastAsia="ja-JP"/>
        </w:rPr>
        <w:t>.</w:t>
      </w:r>
    </w:p>
    <w:p w14:paraId="0D766D17" w14:textId="77777777" w:rsidR="00382CE2" w:rsidRPr="00AF40DE" w:rsidRDefault="00382CE2" w:rsidP="00382CE2">
      <w:pPr>
        <w:spacing w:before="60"/>
        <w:jc w:val="both"/>
        <w:rPr>
          <w:rFonts w:eastAsia="MS Mincho"/>
          <w:color w:val="000000"/>
          <w:sz w:val="22"/>
          <w:szCs w:val="22"/>
          <w:lang w:eastAsia="ja-JP"/>
        </w:rPr>
      </w:pPr>
    </w:p>
    <w:p w14:paraId="1343D038" w14:textId="77777777" w:rsidR="00382CE2" w:rsidRDefault="00382CE2" w:rsidP="00382CE2">
      <w:pPr>
        <w:pStyle w:val="10"/>
      </w:pPr>
      <w:r>
        <w:t>[Issue 4] Fast UL panel selection</w:t>
      </w:r>
    </w:p>
    <w:tbl>
      <w:tblPr>
        <w:tblStyle w:val="af3"/>
        <w:tblW w:w="0" w:type="auto"/>
        <w:tblLook w:val="04A0" w:firstRow="1" w:lastRow="0" w:firstColumn="1" w:lastColumn="0" w:noHBand="0" w:noVBand="1"/>
      </w:tblPr>
      <w:tblGrid>
        <w:gridCol w:w="9962"/>
      </w:tblGrid>
      <w:tr w:rsidR="00382CE2" w14:paraId="54A1481E" w14:textId="77777777" w:rsidTr="00201809">
        <w:tc>
          <w:tcPr>
            <w:tcW w:w="9962" w:type="dxa"/>
            <w:tcBorders>
              <w:top w:val="single" w:sz="4" w:space="0" w:color="auto"/>
              <w:left w:val="single" w:sz="4" w:space="0" w:color="auto"/>
              <w:bottom w:val="single" w:sz="4" w:space="0" w:color="auto"/>
              <w:right w:val="single" w:sz="4" w:space="0" w:color="auto"/>
            </w:tcBorders>
          </w:tcPr>
          <w:p w14:paraId="2B97A50C" w14:textId="77777777" w:rsidR="00382CE2" w:rsidRDefault="00382CE2" w:rsidP="00201809">
            <w:pPr>
              <w:spacing w:before="0" w:after="0"/>
              <w:textAlignment w:val="baseline"/>
              <w:rPr>
                <w:rFonts w:ascii="宋体" w:eastAsia="宋体" w:hAnsi="宋体" w:cs="宋体"/>
              </w:rPr>
            </w:pPr>
            <w:r>
              <w:rPr>
                <w:rFonts w:ascii="Times New Roman" w:eastAsia="Malgun Gothic" w:hAnsi="Times New Roman" w:cs="Times New Roman"/>
                <w:b/>
                <w:bCs/>
                <w:color w:val="000000"/>
                <w:kern w:val="24"/>
                <w:highlight w:val="green"/>
                <w:lang w:val="en-GB"/>
              </w:rPr>
              <w:t>Agreement</w:t>
            </w:r>
          </w:p>
          <w:p w14:paraId="73A399BE" w14:textId="77777777" w:rsidR="00382CE2" w:rsidRDefault="00382CE2" w:rsidP="00201809">
            <w:pPr>
              <w:spacing w:before="0" w:after="0"/>
              <w:textAlignment w:val="baseline"/>
              <w:rPr>
                <w:rFonts w:ascii="宋体" w:eastAsia="宋体" w:hAnsi="宋体" w:cs="宋体"/>
              </w:rPr>
            </w:pPr>
            <w:r>
              <w:rPr>
                <w:rFonts w:ascii="Times New Roman" w:hAnsi="Times New Roman" w:cs="Times New Roman"/>
                <w:color w:val="000000"/>
                <w:kern w:val="24"/>
                <w:lang w:val="en-GB"/>
              </w:rPr>
              <w:t xml:space="preserve">On Rel.17 enhancements for MPUE, </w:t>
            </w:r>
            <w:r>
              <w:rPr>
                <w:rFonts w:ascii="Times New Roman" w:eastAsia="Malgun Gothic" w:hAnsi="Times New Roman" w:cs="Times New Roman"/>
                <w:color w:val="000000"/>
                <w:kern w:val="24"/>
                <w:lang w:val="en-GB"/>
              </w:rPr>
              <w:t xml:space="preserve">investigate and, </w:t>
            </w:r>
            <w:r>
              <w:rPr>
                <w:rFonts w:ascii="Times New Roman" w:eastAsia="Malgun Gothic" w:hAnsi="Times New Roman" w:cs="Times New Roman"/>
                <w:b/>
                <w:bCs/>
                <w:color w:val="000000"/>
                <w:kern w:val="24"/>
                <w:u w:val="single"/>
                <w:lang w:val="en-GB"/>
              </w:rPr>
              <w:t>if needed</w:t>
            </w:r>
            <w:r>
              <w:rPr>
                <w:rFonts w:ascii="Times New Roman" w:eastAsia="Malgun Gothic" w:hAnsi="Times New Roman" w:cs="Times New Roman"/>
                <w:color w:val="000000"/>
                <w:kern w:val="24"/>
                <w:lang w:val="en-GB"/>
              </w:rPr>
              <w:t>, specify the following:</w:t>
            </w:r>
          </w:p>
          <w:p w14:paraId="664E0CCD" w14:textId="77777777" w:rsidR="00382CE2" w:rsidRDefault="00382CE2" w:rsidP="00201809">
            <w:pPr>
              <w:numPr>
                <w:ilvl w:val="0"/>
                <w:numId w:val="65"/>
              </w:numPr>
              <w:spacing w:before="0" w:after="0"/>
              <w:ind w:left="1267"/>
              <w:jc w:val="both"/>
              <w:textAlignment w:val="baseline"/>
              <w:rPr>
                <w:rFonts w:ascii="宋体" w:eastAsia="宋体" w:hAnsi="宋体" w:cs="宋体"/>
              </w:rPr>
            </w:pPr>
            <w:r>
              <w:rPr>
                <w:rFonts w:ascii="Times New Roman" w:eastAsia="Malgun Gothic" w:hAnsi="Times New Roman" w:cs="Times New Roman"/>
                <w:color w:val="000000"/>
                <w:kern w:val="24"/>
                <w:lang w:val="en-GB"/>
              </w:rPr>
              <w:t>UE reporting of panel-specific information as a UE capability, for example:</w:t>
            </w:r>
          </w:p>
          <w:p w14:paraId="5B4DFB33" w14:textId="77777777" w:rsidR="00382CE2" w:rsidRDefault="00382CE2" w:rsidP="00201809">
            <w:pPr>
              <w:numPr>
                <w:ilvl w:val="1"/>
                <w:numId w:val="65"/>
              </w:numPr>
              <w:spacing w:before="0" w:after="0"/>
              <w:ind w:left="2606"/>
              <w:jc w:val="both"/>
              <w:textAlignment w:val="baseline"/>
              <w:rPr>
                <w:rFonts w:ascii="宋体" w:eastAsia="宋体" w:hAnsi="宋体" w:cs="宋体"/>
              </w:rPr>
            </w:pPr>
            <w:r>
              <w:rPr>
                <w:rFonts w:ascii="Times New Roman" w:eastAsia="Malgun Gothic" w:hAnsi="Times New Roman" w:cs="Times New Roman"/>
                <w:color w:val="000000"/>
                <w:kern w:val="24"/>
                <w:lang w:val="en-GB"/>
              </w:rPr>
              <w:t>Information related to the total number of DL/UL panel entities</w:t>
            </w:r>
          </w:p>
          <w:p w14:paraId="59AAAE7D" w14:textId="77777777" w:rsidR="00382CE2" w:rsidRDefault="00382CE2" w:rsidP="00201809">
            <w:pPr>
              <w:numPr>
                <w:ilvl w:val="1"/>
                <w:numId w:val="65"/>
              </w:numPr>
              <w:spacing w:before="0" w:after="0"/>
              <w:ind w:left="2606"/>
              <w:jc w:val="both"/>
              <w:textAlignment w:val="baseline"/>
              <w:rPr>
                <w:rFonts w:ascii="宋体" w:eastAsia="宋体" w:hAnsi="宋体" w:cs="宋体"/>
              </w:rPr>
            </w:pPr>
            <w:r>
              <w:rPr>
                <w:rFonts w:ascii="Times New Roman" w:eastAsia="Malgun Gothic" w:hAnsi="Times New Roman" w:cs="Times New Roman"/>
                <w:color w:val="000000"/>
                <w:kern w:val="24"/>
                <w:lang w:val="en-GB"/>
              </w:rPr>
              <w:t>Information related to the number of (max) antenna ports/layers per panel entity</w:t>
            </w:r>
          </w:p>
          <w:p w14:paraId="03F4DEE2" w14:textId="77777777" w:rsidR="00382CE2" w:rsidRDefault="00382CE2" w:rsidP="00201809">
            <w:pPr>
              <w:numPr>
                <w:ilvl w:val="1"/>
                <w:numId w:val="65"/>
              </w:numPr>
              <w:spacing w:before="0" w:after="0"/>
              <w:ind w:left="2606"/>
              <w:jc w:val="both"/>
              <w:textAlignment w:val="baseline"/>
              <w:rPr>
                <w:rFonts w:ascii="宋体" w:eastAsia="宋体" w:hAnsi="宋体" w:cs="宋体"/>
              </w:rPr>
            </w:pPr>
            <w:r>
              <w:rPr>
                <w:rFonts w:ascii="Times New Roman" w:eastAsia="Malgun Gothic" w:hAnsi="Times New Roman" w:cs="Times New Roman"/>
                <w:color w:val="000000"/>
                <w:kern w:val="24"/>
                <w:lang w:val="en-GB"/>
              </w:rPr>
              <w:t>Information related to the maximum number of resources per panel entity for SRS BM</w:t>
            </w:r>
          </w:p>
          <w:p w14:paraId="64174609" w14:textId="77777777" w:rsidR="00382CE2" w:rsidRDefault="00382CE2" w:rsidP="00201809">
            <w:pPr>
              <w:numPr>
                <w:ilvl w:val="1"/>
                <w:numId w:val="65"/>
              </w:numPr>
              <w:spacing w:before="0" w:after="0"/>
              <w:ind w:left="2606"/>
              <w:jc w:val="both"/>
              <w:textAlignment w:val="baseline"/>
              <w:rPr>
                <w:rFonts w:ascii="宋体" w:eastAsia="宋体" w:hAnsi="宋体" w:cs="宋体"/>
              </w:rPr>
            </w:pPr>
            <w:r>
              <w:rPr>
                <w:rFonts w:ascii="Times New Roman" w:eastAsia="Malgun Gothic" w:hAnsi="Times New Roman" w:cs="Times New Roman"/>
                <w:color w:val="000000"/>
                <w:kern w:val="24"/>
                <w:lang w:val="en-GB"/>
              </w:rPr>
              <w:lastRenderedPageBreak/>
              <w:t xml:space="preserve">Information related to panel </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delay</w:t>
            </w:r>
          </w:p>
          <w:p w14:paraId="6BE6C17A" w14:textId="77777777" w:rsidR="00382CE2" w:rsidRDefault="00382CE2" w:rsidP="00201809">
            <w:pPr>
              <w:numPr>
                <w:ilvl w:val="1"/>
                <w:numId w:val="65"/>
              </w:numPr>
              <w:spacing w:before="0" w:after="0"/>
              <w:ind w:left="2606"/>
              <w:jc w:val="both"/>
              <w:textAlignment w:val="baseline"/>
              <w:rPr>
                <w:rFonts w:ascii="宋体" w:eastAsia="宋体" w:hAnsi="宋体" w:cs="宋体"/>
              </w:rPr>
            </w:pPr>
            <w:r>
              <w:rPr>
                <w:rFonts w:ascii="Times New Roman" w:eastAsia="Malgun Gothic" w:hAnsi="Times New Roman" w:cs="Times New Roman"/>
                <w:color w:val="000000"/>
                <w:kern w:val="24"/>
                <w:lang w:val="en-GB"/>
              </w:rPr>
              <w:t xml:space="preserve">Information related to panel activation delay </w:t>
            </w:r>
          </w:p>
          <w:p w14:paraId="0E9948FA" w14:textId="77777777" w:rsidR="00382CE2" w:rsidRDefault="00382CE2" w:rsidP="00201809">
            <w:pPr>
              <w:numPr>
                <w:ilvl w:val="0"/>
                <w:numId w:val="65"/>
              </w:numPr>
              <w:spacing w:before="0" w:after="0"/>
              <w:ind w:left="1267"/>
              <w:jc w:val="both"/>
              <w:textAlignment w:val="baseline"/>
              <w:rPr>
                <w:rFonts w:ascii="宋体" w:eastAsia="宋体" w:hAnsi="宋体" w:cs="宋体"/>
              </w:rPr>
            </w:pPr>
            <w:r>
              <w:rPr>
                <w:rFonts w:ascii="Times New Roman" w:eastAsia="Malgun Gothic" w:hAnsi="Times New Roman" w:cs="Times New Roman"/>
                <w:color w:val="000000"/>
                <w:kern w:val="24"/>
                <w:lang w:val="en-GB"/>
              </w:rPr>
              <w:t>UE reporting information related to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for a panel based on L1 or L2 </w:t>
            </w:r>
            <w:proofErr w:type="spellStart"/>
            <w:r>
              <w:rPr>
                <w:rFonts w:ascii="Times New Roman" w:eastAsia="Malgun Gothic" w:hAnsi="Times New Roman" w:cs="Times New Roman"/>
                <w:color w:val="000000"/>
                <w:kern w:val="24"/>
                <w:lang w:val="en-GB"/>
              </w:rPr>
              <w:t>signaling</w:t>
            </w:r>
            <w:proofErr w:type="spellEnd"/>
          </w:p>
          <w:p w14:paraId="299168C7" w14:textId="77777777" w:rsidR="00382CE2" w:rsidRDefault="00382CE2" w:rsidP="00201809">
            <w:pPr>
              <w:numPr>
                <w:ilvl w:val="0"/>
                <w:numId w:val="65"/>
              </w:numPr>
              <w:spacing w:before="0" w:after="0"/>
              <w:ind w:left="1267"/>
              <w:jc w:val="both"/>
              <w:textAlignment w:val="baseline"/>
              <w:rPr>
                <w:rFonts w:ascii="宋体" w:eastAsia="宋体" w:hAnsi="宋体" w:cs="宋体"/>
              </w:rPr>
            </w:pPr>
            <w:r>
              <w:rPr>
                <w:rFonts w:ascii="Times New Roman" w:eastAsia="Malgun Gothic" w:hAnsi="Times New Roman" w:cs="Times New Roman"/>
                <w:color w:val="000000"/>
                <w:kern w:val="24"/>
                <w:lang w:val="en-GB"/>
              </w:rPr>
              <w:t>UE reporting of panel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status of a panel entity, </w:t>
            </w:r>
            <w:proofErr w:type="gramStart"/>
            <w:r>
              <w:rPr>
                <w:rFonts w:ascii="Times New Roman" w:eastAsia="Malgun Gothic" w:hAnsi="Times New Roman" w:cs="Times New Roman"/>
                <w:color w:val="000000"/>
                <w:kern w:val="24"/>
                <w:lang w:val="en-GB"/>
              </w:rPr>
              <w:t>e.g.</w:t>
            </w:r>
            <w:proofErr w:type="gramEnd"/>
            <w:r>
              <w:rPr>
                <w:rFonts w:ascii="Times New Roman" w:eastAsia="Malgun Gothic" w:hAnsi="Times New Roman" w:cs="Times New Roman"/>
                <w:color w:val="000000"/>
                <w:kern w:val="24"/>
                <w:lang w:val="en-GB"/>
              </w:rPr>
              <w:t xml:space="preserve"> active state for both DL and UL, or active state for DL only</w:t>
            </w:r>
          </w:p>
          <w:p w14:paraId="4A6D587C" w14:textId="77777777" w:rsidR="00382CE2" w:rsidRDefault="00382CE2" w:rsidP="00201809">
            <w:pPr>
              <w:numPr>
                <w:ilvl w:val="1"/>
                <w:numId w:val="65"/>
              </w:numPr>
              <w:spacing w:before="0" w:after="0"/>
              <w:ind w:left="2606"/>
              <w:jc w:val="both"/>
              <w:textAlignment w:val="baseline"/>
              <w:rPr>
                <w:rFonts w:ascii="宋体" w:eastAsia="宋体" w:hAnsi="宋体" w:cs="宋体"/>
              </w:rPr>
            </w:pPr>
            <w:r>
              <w:rPr>
                <w:rFonts w:ascii="Times New Roman" w:eastAsia="Malgun Gothic" w:hAnsi="Times New Roman" w:cs="Times New Roman"/>
                <w:color w:val="000000"/>
                <w:kern w:val="24"/>
                <w:lang w:val="en-GB"/>
              </w:rPr>
              <w:t>FFS: details of this information (</w:t>
            </w:r>
            <w:proofErr w:type="gramStart"/>
            <w:r>
              <w:rPr>
                <w:rFonts w:ascii="Times New Roman" w:eastAsia="Malgun Gothic" w:hAnsi="Times New Roman" w:cs="Times New Roman"/>
                <w:color w:val="000000"/>
                <w:kern w:val="24"/>
                <w:lang w:val="en-GB"/>
              </w:rPr>
              <w:t>e.g.</w:t>
            </w:r>
            <w:proofErr w:type="gramEnd"/>
            <w:r>
              <w:rPr>
                <w:rFonts w:ascii="Times New Roman" w:eastAsia="Malgun Gothic" w:hAnsi="Times New Roman" w:cs="Times New Roman"/>
                <w:color w:val="000000"/>
                <w:kern w:val="24"/>
                <w:lang w:val="en-GB"/>
              </w:rPr>
              <w:t xml:space="preserve">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for a panel) and </w:t>
            </w:r>
            <w:proofErr w:type="spellStart"/>
            <w:r>
              <w:rPr>
                <w:rFonts w:ascii="Times New Roman" w:eastAsia="Malgun Gothic" w:hAnsi="Times New Roman" w:cs="Times New Roman"/>
                <w:color w:val="000000"/>
                <w:kern w:val="24"/>
                <w:lang w:val="en-GB"/>
              </w:rPr>
              <w:t>signaling</w:t>
            </w:r>
            <w:proofErr w:type="spellEnd"/>
            <w:r>
              <w:rPr>
                <w:rFonts w:ascii="Times New Roman" w:eastAsia="Malgun Gothic" w:hAnsi="Times New Roman" w:cs="Times New Roman"/>
                <w:color w:val="000000"/>
                <w:kern w:val="24"/>
                <w:lang w:val="en-GB"/>
              </w:rPr>
              <w:t xml:space="preserve"> (e.g. L1 or L2 </w:t>
            </w:r>
            <w:proofErr w:type="spellStart"/>
            <w:r>
              <w:rPr>
                <w:rFonts w:ascii="Times New Roman" w:eastAsia="Malgun Gothic" w:hAnsi="Times New Roman" w:cs="Times New Roman"/>
                <w:color w:val="000000"/>
                <w:kern w:val="24"/>
                <w:lang w:val="en-GB"/>
              </w:rPr>
              <w:t>signaling</w:t>
            </w:r>
            <w:proofErr w:type="spellEnd"/>
            <w:r>
              <w:rPr>
                <w:rFonts w:ascii="Times New Roman" w:eastAsia="Malgun Gothic" w:hAnsi="Times New Roman" w:cs="Times New Roman"/>
                <w:color w:val="000000"/>
                <w:kern w:val="24"/>
                <w:lang w:val="en-GB"/>
              </w:rPr>
              <w:t>)</w:t>
            </w:r>
          </w:p>
          <w:p w14:paraId="5FE85DBE" w14:textId="77777777" w:rsidR="00382CE2" w:rsidRDefault="00382CE2" w:rsidP="00201809">
            <w:pPr>
              <w:numPr>
                <w:ilvl w:val="0"/>
                <w:numId w:val="65"/>
              </w:numPr>
              <w:spacing w:before="0" w:after="0"/>
              <w:ind w:left="1267"/>
              <w:jc w:val="both"/>
              <w:textAlignment w:val="baseline"/>
              <w:rPr>
                <w:rFonts w:ascii="宋体" w:eastAsia="宋体" w:hAnsi="宋体" w:cs="宋体"/>
              </w:rPr>
            </w:pPr>
            <w:r>
              <w:rPr>
                <w:rFonts w:ascii="Times New Roman" w:eastAsia="Malgun Gothic" w:hAnsi="Times New Roman" w:cs="Times New Roman"/>
                <w:color w:val="000000"/>
                <w:kern w:val="24"/>
                <w:lang w:val="en-GB"/>
              </w:rPr>
              <w:t>UE-reported information in MPE report (if supported) is used to indicate the minimal activation/</w:t>
            </w:r>
            <w:r>
              <w:rPr>
                <w:rFonts w:ascii="Times New Roman" w:hAnsi="Times New Roman" w:cs="Times New Roman"/>
                <w:color w:val="000000"/>
                <w:kern w:val="24"/>
                <w:lang w:val="en-GB"/>
              </w:rPr>
              <w:t xml:space="preserve">selection </w:t>
            </w:r>
            <w:r>
              <w:rPr>
                <w:rFonts w:ascii="Times New Roman" w:eastAsia="Malgun Gothic" w:hAnsi="Times New Roman" w:cs="Times New Roman"/>
                <w:color w:val="000000"/>
                <w:kern w:val="24"/>
                <w:lang w:val="en-GB"/>
              </w:rPr>
              <w:t xml:space="preserve">delay and panel activation/selection status </w:t>
            </w:r>
          </w:p>
          <w:p w14:paraId="706133E9" w14:textId="77777777" w:rsidR="00382CE2" w:rsidRDefault="00382CE2" w:rsidP="00201809">
            <w:pPr>
              <w:numPr>
                <w:ilvl w:val="0"/>
                <w:numId w:val="65"/>
              </w:numPr>
              <w:spacing w:before="0" w:after="0"/>
              <w:ind w:left="1267"/>
              <w:jc w:val="both"/>
              <w:textAlignment w:val="baseline"/>
              <w:rPr>
                <w:rFonts w:ascii="宋体" w:eastAsia="宋体" w:hAnsi="宋体" w:cs="宋体"/>
              </w:rPr>
            </w:pPr>
            <w:r>
              <w:rPr>
                <w:rFonts w:ascii="Times New Roman" w:eastAsia="Malgun Gothic" w:hAnsi="Times New Roman" w:cs="Times New Roman"/>
                <w:color w:val="000000"/>
                <w:kern w:val="24"/>
                <w:lang w:val="en-GB"/>
              </w:rPr>
              <w:t>Note: above ‘panel entity’ is a logical entity and how to map physical panels to the logical entities is up to UE implementation</w:t>
            </w:r>
          </w:p>
          <w:p w14:paraId="5C117571" w14:textId="77777777" w:rsidR="00382CE2" w:rsidRDefault="00382CE2" w:rsidP="00201809">
            <w:pPr>
              <w:numPr>
                <w:ilvl w:val="0"/>
                <w:numId w:val="65"/>
              </w:numPr>
              <w:spacing w:before="0" w:after="0"/>
              <w:ind w:left="1267"/>
              <w:jc w:val="both"/>
              <w:textAlignment w:val="baseline"/>
              <w:rPr>
                <w:rFonts w:ascii="宋体" w:eastAsia="宋体" w:hAnsi="宋体" w:cs="宋体"/>
              </w:rPr>
            </w:pPr>
            <w:r>
              <w:rPr>
                <w:rFonts w:ascii="Times New Roman" w:eastAsia="Malgun Gothic" w:hAnsi="Times New Roman" w:cs="Times New Roman"/>
                <w:color w:val="000000"/>
                <w:kern w:val="24"/>
                <w:lang w:val="en-GB"/>
              </w:rPr>
              <w:t>Note: This will depend on the final outcome of whether</w:t>
            </w:r>
            <w:r>
              <w:rPr>
                <w:rFonts w:ascii="PMingLiU" w:hAnsi="PMingLiU" w:cs="Times New Roman" w:hint="eastAsia"/>
                <w:color w:val="000000"/>
                <w:kern w:val="24"/>
                <w:lang w:val="en-GB"/>
              </w:rPr>
              <w:t xml:space="preserve"> </w:t>
            </w:r>
            <w:r>
              <w:rPr>
                <w:rFonts w:ascii="Times New Roman" w:hAnsi="Times New Roman" w:cs="Times New Roman"/>
                <w:color w:val="000000"/>
                <w:kern w:val="24"/>
                <w:lang w:val="en-GB"/>
              </w:rPr>
              <w:t xml:space="preserve">specification support for UE-initiated panel </w:t>
            </w:r>
            <w:r>
              <w:rPr>
                <w:rFonts w:ascii="Times New Roman" w:eastAsia="Malgun Gothic" w:hAnsi="Times New Roman" w:cs="Times New Roman"/>
                <w:color w:val="000000"/>
                <w:kern w:val="24"/>
                <w:lang w:val="en-GB"/>
              </w:rPr>
              <w:t>activation/</w:t>
            </w:r>
            <w:r>
              <w:rPr>
                <w:rFonts w:ascii="Times New Roman" w:hAnsi="Times New Roman" w:cs="Times New Roman"/>
                <w:color w:val="000000"/>
                <w:kern w:val="24"/>
                <w:lang w:val="en-GB"/>
              </w:rPr>
              <w:t xml:space="preserve">selection is agreed </w:t>
            </w:r>
          </w:p>
          <w:p w14:paraId="24D35D60" w14:textId="77777777" w:rsidR="00382CE2" w:rsidRPr="00216F4F" w:rsidRDefault="00382CE2" w:rsidP="00201809">
            <w:pPr>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b/>
                <w:bCs/>
                <w:highlight w:val="green"/>
                <w:lang w:val="en-GB"/>
              </w:rPr>
              <w:t>Agreement</w:t>
            </w:r>
          </w:p>
          <w:p w14:paraId="5BB1DFE0" w14:textId="77777777" w:rsidR="00382CE2" w:rsidRPr="00216F4F" w:rsidRDefault="00382CE2" w:rsidP="00201809">
            <w:pPr>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On Rel.17 enhancements to facilitate UE -initiated panel activation and selection, down select or modify</w:t>
            </w:r>
            <w:r w:rsidRPr="00216F4F">
              <w:rPr>
                <w:rFonts w:ascii="Times New Roman" w:eastAsiaTheme="minorEastAsia" w:hAnsi="Times New Roman" w:cs="Times New Roman"/>
                <w:b/>
                <w:bCs/>
                <w:lang w:val="en-GB"/>
              </w:rPr>
              <w:t> </w:t>
            </w:r>
            <w:r w:rsidRPr="00216F4F">
              <w:rPr>
                <w:rFonts w:ascii="Times New Roman" w:eastAsiaTheme="minorEastAsia" w:hAnsi="Times New Roman" w:cs="Times New Roman"/>
                <w:lang w:val="en-GB"/>
              </w:rPr>
              <w:t>from the following two schemes in RAN1#106bis-e:</w:t>
            </w:r>
          </w:p>
          <w:p w14:paraId="51E67076" w14:textId="77777777" w:rsidR="00382CE2" w:rsidRPr="00216F4F" w:rsidRDefault="00382CE2" w:rsidP="00382CE2">
            <w:pPr>
              <w:numPr>
                <w:ilvl w:val="0"/>
                <w:numId w:val="83"/>
              </w:numPr>
              <w:tabs>
                <w:tab w:val="left" w:pos="72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Scheme 1: </w:t>
            </w:r>
          </w:p>
          <w:p w14:paraId="107541C7"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A panel entity corresponds to a reported CSI-RS and/or SSB resource index in a beam reporting instance (</w:t>
            </w:r>
            <w:proofErr w:type="gramStart"/>
            <w:r w:rsidRPr="00216F4F">
              <w:rPr>
                <w:rFonts w:ascii="Times New Roman" w:eastAsiaTheme="minorEastAsia" w:hAnsi="Times New Roman" w:cs="Times New Roman"/>
                <w:lang w:val="en-GB"/>
              </w:rPr>
              <w:t>i.e.</w:t>
            </w:r>
            <w:proofErr w:type="gramEnd"/>
            <w:r w:rsidRPr="00216F4F">
              <w:rPr>
                <w:rFonts w:ascii="Times New Roman" w:eastAsiaTheme="minorEastAsia" w:hAnsi="Times New Roman" w:cs="Times New Roman"/>
                <w:lang w:val="en-GB"/>
              </w:rPr>
              <w:t xml:space="preserve"> Opt1-1 per RAN1#104-bis-e agreement) </w:t>
            </w:r>
          </w:p>
          <w:p w14:paraId="7D6919C6"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correspondence between a panel entity and a reported CSI-RS and/or SSB resource index is informed to NW</w:t>
            </w:r>
          </w:p>
          <w:p w14:paraId="440EC0C2" w14:textId="77777777" w:rsidR="00382CE2" w:rsidRPr="00216F4F" w:rsidRDefault="00382CE2" w:rsidP="00382CE2">
            <w:pPr>
              <w:numPr>
                <w:ilvl w:val="3"/>
                <w:numId w:val="83"/>
              </w:numPr>
              <w:tabs>
                <w:tab w:val="clear" w:pos="2880"/>
              </w:tabs>
              <w:spacing w:before="0" w:after="0"/>
              <w:jc w:val="both"/>
              <w:textAlignment w:val="baseline"/>
              <w:rPr>
                <w:rFonts w:ascii="Times New Roman" w:eastAsiaTheme="minorEastAsia" w:hAnsi="Times New Roman" w:cs="Times New Roman"/>
              </w:rPr>
            </w:pPr>
            <w:proofErr w:type="gramStart"/>
            <w:r w:rsidRPr="00216F4F">
              <w:rPr>
                <w:rFonts w:ascii="Times New Roman" w:eastAsiaTheme="minorEastAsia" w:hAnsi="Times New Roman" w:cs="Times New Roman"/>
                <w:lang w:val="en-GB"/>
              </w:rPr>
              <w:t>FFS :</w:t>
            </w:r>
            <w:proofErr w:type="gramEnd"/>
            <w:r w:rsidRPr="00216F4F">
              <w:rPr>
                <w:rFonts w:ascii="Times New Roman" w:eastAsiaTheme="minorEastAsia" w:hAnsi="Times New Roman" w:cs="Times New Roman"/>
                <w:lang w:val="en-GB"/>
              </w:rPr>
              <w:t xml:space="preserve"> Detailed design of how to inform the correspondence to NW </w:t>
            </w:r>
          </w:p>
          <w:p w14:paraId="0505A7D3"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Note: the correspondence between a CSI-RS and/or SSB resource index and a panel entity is determined by the UE (analogous to Rel-15/16)</w:t>
            </w:r>
          </w:p>
          <w:p w14:paraId="4503F8DB"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UE reporting of maximum number of SRS ports and coherence type for each panel entity as a UE capability</w:t>
            </w:r>
          </w:p>
          <w:p w14:paraId="446ED408"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multiple codebook -based SRS resource sets with different maximum number of SRS ports</w:t>
            </w:r>
          </w:p>
          <w:p w14:paraId="6AC91504"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indicated SRI is based on the SRS resources corresponding to one SRS resource set, where the SRS resource set should be aligned with the UE capability for the panel entity </w:t>
            </w:r>
          </w:p>
          <w:p w14:paraId="3F3819B0" w14:textId="77777777" w:rsidR="00382CE2" w:rsidRPr="00216F4F" w:rsidRDefault="00382CE2" w:rsidP="00382CE2">
            <w:pPr>
              <w:numPr>
                <w:ilvl w:val="0"/>
                <w:numId w:val="83"/>
              </w:numPr>
              <w:tabs>
                <w:tab w:val="left" w:pos="72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Scheme 2: </w:t>
            </w:r>
          </w:p>
          <w:p w14:paraId="663E49AE"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UE reporting one of the following (to be down selected in RAN1#106bis-e): </w:t>
            </w:r>
          </w:p>
          <w:p w14:paraId="7E9D82C1"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Opt1. A list of supported UL ranks (number of UL transmission layers) </w:t>
            </w:r>
          </w:p>
          <w:p w14:paraId="7BAE318D"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Opt2. A list of supported number of SRS antenna ports</w:t>
            </w:r>
          </w:p>
          <w:p w14:paraId="64AFEFC6"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Opt3. A list of coherence types (as in Rel-15) indicating a subset of ports</w:t>
            </w:r>
          </w:p>
          <w:p w14:paraId="4C8E5B04"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NW configures an association between an index and rank/number of SRS antenna ports/coherence type</w:t>
            </w:r>
          </w:p>
          <w:p w14:paraId="0C468B5D"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 xml:space="preserve">Include at least one of the </w:t>
            </w:r>
            <w:proofErr w:type="gramStart"/>
            <w:r w:rsidRPr="00216F4F">
              <w:rPr>
                <w:rFonts w:ascii="Times New Roman" w:eastAsiaTheme="minorEastAsia" w:hAnsi="Times New Roman" w:cs="Times New Roman"/>
                <w:lang w:val="en-GB"/>
              </w:rPr>
              <w:t>index</w:t>
            </w:r>
            <w:proofErr w:type="gramEnd"/>
            <w:r w:rsidRPr="00216F4F">
              <w:rPr>
                <w:rFonts w:ascii="Times New Roman" w:eastAsiaTheme="minorEastAsia" w:hAnsi="Times New Roman" w:cs="Times New Roman"/>
                <w:lang w:val="en-GB"/>
              </w:rPr>
              <w:t>, the maximum UL rank or SRS antenna ports or coherence type corresponding to a reported SSBRI/CRI in a beam reporting instance </w:t>
            </w:r>
          </w:p>
          <w:p w14:paraId="095D1946"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proofErr w:type="gramStart"/>
            <w:r w:rsidRPr="00216F4F">
              <w:rPr>
                <w:rFonts w:ascii="Times New Roman" w:eastAsiaTheme="minorEastAsia" w:hAnsi="Times New Roman" w:cs="Times New Roman"/>
                <w:lang w:val="en-GB"/>
              </w:rPr>
              <w:t>FFS :</w:t>
            </w:r>
            <w:proofErr w:type="gramEnd"/>
            <w:r w:rsidRPr="00216F4F">
              <w:rPr>
                <w:rFonts w:ascii="Times New Roman" w:eastAsiaTheme="minorEastAsia" w:hAnsi="Times New Roman" w:cs="Times New Roman"/>
                <w:lang w:val="en-GB"/>
              </w:rPr>
              <w:t xml:space="preserve"> timeline to apply above result in the beam report instance</w:t>
            </w:r>
          </w:p>
          <w:p w14:paraId="539F4588" w14:textId="77777777" w:rsidR="00382CE2" w:rsidRPr="00216F4F" w:rsidRDefault="00382CE2" w:rsidP="00382CE2">
            <w:pPr>
              <w:numPr>
                <w:ilvl w:val="1"/>
                <w:numId w:val="83"/>
              </w:numPr>
              <w:tabs>
                <w:tab w:val="clear" w:pos="144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Support multiple codebook-based SRS resource sets with different number of SRS antenna ports</w:t>
            </w:r>
          </w:p>
          <w:p w14:paraId="203B479A" w14:textId="77777777" w:rsidR="00382CE2" w:rsidRPr="00216F4F" w:rsidRDefault="00382CE2" w:rsidP="00382CE2">
            <w:pPr>
              <w:numPr>
                <w:ilvl w:val="2"/>
                <w:numId w:val="83"/>
              </w:numPr>
              <w:tabs>
                <w:tab w:val="clear" w:pos="2160"/>
              </w:tabs>
              <w:spacing w:before="0" w:after="0"/>
              <w:jc w:val="both"/>
              <w:textAlignment w:val="baseline"/>
              <w:rPr>
                <w:rFonts w:ascii="Times New Roman" w:eastAsiaTheme="minorEastAsia" w:hAnsi="Times New Roman" w:cs="Times New Roman"/>
              </w:rPr>
            </w:pPr>
            <w:r w:rsidRPr="00216F4F">
              <w:rPr>
                <w:rFonts w:ascii="Times New Roman" w:eastAsiaTheme="minorEastAsia" w:hAnsi="Times New Roman" w:cs="Times New Roman"/>
                <w:lang w:val="en-GB"/>
              </w:rPr>
              <w:t>The indicated SRI is based on the SRS resources corresponding to one SRS resource set, where the SRS resource set should be aligned with the UE reported info corresponding to the index</w:t>
            </w:r>
          </w:p>
          <w:p w14:paraId="1D36A694" w14:textId="77777777" w:rsidR="00382CE2" w:rsidRPr="00216F4F" w:rsidRDefault="00382CE2" w:rsidP="00201809">
            <w:pPr>
              <w:spacing w:before="0" w:after="0"/>
              <w:jc w:val="both"/>
              <w:textAlignment w:val="baseline"/>
              <w:rPr>
                <w:rFonts w:ascii="Times New Roman" w:eastAsiaTheme="minorEastAsia" w:hAnsi="Times New Roman" w:cs="Times New Roman"/>
              </w:rPr>
            </w:pPr>
          </w:p>
        </w:tc>
      </w:tr>
    </w:tbl>
    <w:p w14:paraId="29E2FED6" w14:textId="77777777" w:rsidR="00AD26EA" w:rsidRDefault="00AD26EA" w:rsidP="00AD26EA">
      <w:pPr>
        <w:jc w:val="both"/>
        <w:rPr>
          <w:rFonts w:ascii="Times New Roman" w:eastAsiaTheme="minorEastAsia" w:hAnsi="Times New Roman" w:cs="Times New Roman"/>
        </w:rPr>
      </w:pPr>
      <w:r>
        <w:rPr>
          <w:rFonts w:ascii="Times New Roman" w:eastAsiaTheme="minorEastAsia" w:hAnsi="Times New Roman" w:cs="Times New Roman" w:hint="eastAsia"/>
        </w:rPr>
        <w:lastRenderedPageBreak/>
        <w:t>I</w:t>
      </w:r>
      <w:r>
        <w:rPr>
          <w:rFonts w:ascii="Times New Roman" w:eastAsiaTheme="minorEastAsia" w:hAnsi="Times New Roman" w:cs="Times New Roman"/>
        </w:rPr>
        <w:t xml:space="preserve">n previous meetings, reporting of panel-specific UE capability and reporting of correspondence between CSI-RS/SSB and panel or correspondence between CSI-RS/SSB and UE capability value were discussed. Regarding the type of UE capability, from our perspective, number of SRS ports, number of layers, number of SRS resources within a SRS resource set, and coherent type can be supported, which may be different across different panels and are important for UL Tx configuration. </w:t>
      </w:r>
    </w:p>
    <w:p w14:paraId="04571A82" w14:textId="77777777" w:rsidR="00AD26EA" w:rsidRPr="0076331D" w:rsidRDefault="00AD26EA" w:rsidP="00AD26EA">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 xml:space="preserve">-1: </w:t>
      </w:r>
    </w:p>
    <w:p w14:paraId="1CA09AA3" w14:textId="77777777" w:rsidR="00AD26EA" w:rsidRPr="00650D04" w:rsidRDefault="00AD26EA" w:rsidP="00AD26EA">
      <w:pPr>
        <w:pStyle w:val="af"/>
        <w:numPr>
          <w:ilvl w:val="1"/>
          <w:numId w:val="5"/>
        </w:numPr>
        <w:ind w:left="1020" w:firstLineChars="0"/>
        <w:rPr>
          <w:rFonts w:ascii="Times New Roman" w:eastAsia="MS Mincho" w:hAnsi="Times New Roman" w:cs="Times New Roman"/>
          <w:b/>
          <w:i/>
          <w:iCs/>
          <w:color w:val="000000" w:themeColor="text1"/>
          <w:lang w:eastAsia="ja-JP"/>
        </w:rPr>
      </w:pPr>
      <w:r w:rsidRPr="00650D04">
        <w:rPr>
          <w:rFonts w:ascii="Times New Roman" w:eastAsia="MS Mincho" w:hAnsi="Times New Roman" w:cs="Times New Roman"/>
          <w:b/>
          <w:i/>
          <w:iCs/>
          <w:color w:val="000000" w:themeColor="text1"/>
          <w:lang w:eastAsia="ja-JP"/>
        </w:rPr>
        <w:t xml:space="preserve">Support UE </w:t>
      </w:r>
      <w:r>
        <w:rPr>
          <w:rFonts w:ascii="Times New Roman" w:eastAsia="MS Mincho" w:hAnsi="Times New Roman" w:cs="Times New Roman"/>
          <w:b/>
          <w:i/>
          <w:iCs/>
          <w:color w:val="000000" w:themeColor="text1"/>
          <w:lang w:eastAsia="ja-JP"/>
        </w:rPr>
        <w:t xml:space="preserve">to report </w:t>
      </w:r>
      <w:r w:rsidRPr="00650D04">
        <w:rPr>
          <w:rFonts w:ascii="Times New Roman" w:eastAsia="MS Mincho" w:hAnsi="Times New Roman" w:cs="Times New Roman"/>
          <w:b/>
          <w:i/>
          <w:iCs/>
          <w:color w:val="000000" w:themeColor="text1"/>
          <w:lang w:eastAsia="ja-JP"/>
        </w:rPr>
        <w:t>a list of UE capability values</w:t>
      </w:r>
      <w:r>
        <w:rPr>
          <w:rFonts w:ascii="Times New Roman" w:eastAsia="MS Mincho" w:hAnsi="Times New Roman" w:cs="Times New Roman"/>
          <w:b/>
          <w:i/>
          <w:iCs/>
          <w:color w:val="000000" w:themeColor="text1"/>
          <w:lang w:eastAsia="ja-JP"/>
        </w:rPr>
        <w:t xml:space="preserve"> consisting of number of SRS ports, number of layers, number of SRS resources within a SRS resource set, and coherent type.</w:t>
      </w:r>
    </w:p>
    <w:p w14:paraId="58591589" w14:textId="77777777" w:rsidR="00AD26EA" w:rsidRDefault="00AD26EA" w:rsidP="00AD26EA">
      <w:pPr>
        <w:jc w:val="both"/>
        <w:rPr>
          <w:rFonts w:ascii="Times New Roman" w:eastAsiaTheme="minorEastAsia" w:hAnsi="Times New Roman" w:cs="Times New Roman"/>
        </w:rPr>
      </w:pPr>
      <w:r>
        <w:rPr>
          <w:rFonts w:ascii="Times New Roman" w:eastAsiaTheme="minorEastAsia" w:hAnsi="Times New Roman" w:cs="Times New Roman"/>
        </w:rPr>
        <w:t xml:space="preserve">Meanwhile, it is beneficial that gNB can be made aware of correspondence between CSI-RS/SSB and supported UE capability, so that gNB can make proper configuration of UL </w:t>
      </w:r>
      <w:r>
        <w:rPr>
          <w:rFonts w:ascii="Times New Roman" w:eastAsiaTheme="minorEastAsia" w:hAnsi="Times New Roman" w:cs="Times New Roman" w:hint="eastAsia"/>
        </w:rPr>
        <w:t>Tx</w:t>
      </w:r>
      <w:r>
        <w:rPr>
          <w:rFonts w:ascii="Times New Roman" w:eastAsiaTheme="minorEastAsia" w:hAnsi="Times New Roman" w:cs="Times New Roman"/>
        </w:rPr>
        <w:t>. To inform the correspondence, a panel identifier or an index associated with UE capability values can be included in beam reporting.</w:t>
      </w:r>
      <w:r>
        <w:rPr>
          <w:rFonts w:ascii="Times New Roman" w:eastAsiaTheme="minorEastAsia" w:hAnsi="Times New Roman" w:cs="Times New Roman" w:hint="eastAsia"/>
        </w:rPr>
        <w:t xml:space="preserve"> </w:t>
      </w:r>
      <w:r>
        <w:rPr>
          <w:rFonts w:ascii="Times New Roman" w:eastAsiaTheme="minorEastAsia" w:hAnsi="Times New Roman" w:cs="Times New Roman"/>
        </w:rPr>
        <w:t>Considering UE may activate multiple panels and different SSBRI/CSI may correspond to different panel, a panel entity identifier or index of UE capability values can be reported for each SSBRI/CRI in beam reporting, and different panel entity identifier or index can be reported for different SSBRI/CRI.</w:t>
      </w:r>
    </w:p>
    <w:p w14:paraId="6C9C1D0E" w14:textId="77777777" w:rsidR="00AD26EA" w:rsidRPr="0076331D" w:rsidRDefault="00AD26EA" w:rsidP="00AD26EA">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2</w:t>
      </w:r>
      <w:r w:rsidRPr="00BC5423">
        <w:rPr>
          <w:rFonts w:ascii="Times New Roman" w:eastAsiaTheme="minorEastAsia" w:hAnsi="Times New Roman" w:cs="Times New Roman"/>
          <w:b/>
          <w:bCs/>
          <w:color w:val="000000" w:themeColor="text1"/>
          <w:sz w:val="20"/>
          <w:u w:val="single"/>
          <w:lang w:eastAsia="en-US"/>
        </w:rPr>
        <w:t xml:space="preserve">: </w:t>
      </w:r>
    </w:p>
    <w:p w14:paraId="3C139EB1" w14:textId="77777777" w:rsidR="00AD26EA" w:rsidRPr="001F6F3A" w:rsidRDefault="00AD26EA" w:rsidP="00AD26EA">
      <w:pPr>
        <w:pStyle w:val="af"/>
        <w:numPr>
          <w:ilvl w:val="1"/>
          <w:numId w:val="5"/>
        </w:numPr>
        <w:ind w:left="1260"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 xml:space="preserve">A panel entity identifier or index associated with UE capability values can be reported for </w:t>
      </w:r>
      <w:r w:rsidRPr="00650D04">
        <w:rPr>
          <w:rFonts w:ascii="Times New Roman" w:eastAsia="MS Mincho" w:hAnsi="Times New Roman" w:cs="Times New Roman"/>
          <w:b/>
          <w:i/>
          <w:iCs/>
          <w:color w:val="000000" w:themeColor="text1"/>
          <w:lang w:eastAsia="ja-JP"/>
        </w:rPr>
        <w:t>each SSBRI/CRI in beam reporting. Different panel entity identifier or index can be reported for different SSBRI/CRI.</w:t>
      </w:r>
    </w:p>
    <w:p w14:paraId="57BBC8D6" w14:textId="77777777" w:rsidR="00AD26EA" w:rsidRDefault="00AD26EA" w:rsidP="00AD26EA">
      <w:pPr>
        <w:jc w:val="both"/>
        <w:rPr>
          <w:rFonts w:ascii="Times New Roman" w:eastAsiaTheme="minorEastAsia" w:hAnsi="Times New Roman" w:cs="Times New Roman"/>
          <w:lang w:val="en-GB"/>
        </w:rPr>
      </w:pPr>
      <w:r>
        <w:rPr>
          <w:rFonts w:ascii="Times New Roman" w:eastAsiaTheme="minorEastAsia" w:hAnsi="Times New Roman" w:cs="Times New Roman"/>
        </w:rPr>
        <w:t>In previous meetings, it was agreed to further study whether to support UE reporting of panel state. From our perspective, it is beneficial to align the information of UE panel states between UE and gNB. Without</w:t>
      </w:r>
      <w:r>
        <w:rPr>
          <w:rFonts w:ascii="Times New Roman" w:eastAsiaTheme="minorEastAsia" w:hAnsi="Times New Roman" w:cs="Times New Roman"/>
          <w:lang w:val="en-GB"/>
        </w:rPr>
        <w:t xml:space="preserve"> the information aligned, if a panel is deactivated by UE and not aware of by gNB, gNB may configure improper beam for UL Tx, e.g., gNB may expect UL Tx with beams from an inactive panel. Thus, UE shall report panel state, e.g., active/inactive, to gNB. Since panel activation/deactivation is up to UE, the report of panel states can be UE initiated and transmitted via MAC CE, e.g., a report is triggered when a panel is activated/deactivated by UE. Furthermore, UE behaviour on an active/inactive panel needs to be studied. For an inactive UE panel, it needs to be further studied whether the panel is inactive for both UL Tx and DL Rx, or the panel is inactive only for UL Tx while can be active for DL Rx. </w:t>
      </w:r>
    </w:p>
    <w:p w14:paraId="5A14A018" w14:textId="77777777" w:rsidR="00AD26EA" w:rsidRDefault="00AD26EA" w:rsidP="00AD26EA">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5-3: </w:t>
      </w:r>
    </w:p>
    <w:p w14:paraId="644E9734" w14:textId="77777777" w:rsidR="00AD26EA" w:rsidRDefault="00AD26EA" w:rsidP="00AD26EA">
      <w:pPr>
        <w:pStyle w:val="af"/>
        <w:numPr>
          <w:ilvl w:val="1"/>
          <w:numId w:val="5"/>
        </w:numPr>
        <w:ind w:left="1260"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UE to report panel state (e.g., active/inactive) to gNB. </w:t>
      </w:r>
    </w:p>
    <w:p w14:paraId="360B819B" w14:textId="77777777" w:rsidR="00AD26EA" w:rsidRPr="000477D2" w:rsidRDefault="00AD26EA" w:rsidP="00AD26EA">
      <w:pPr>
        <w:pStyle w:val="af"/>
        <w:numPr>
          <w:ilvl w:val="1"/>
          <w:numId w:val="5"/>
        </w:numPr>
        <w:ind w:left="1260"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 report of panel state can be triggered by UE and reported via MAC CE.</w:t>
      </w:r>
    </w:p>
    <w:p w14:paraId="7277D75F" w14:textId="77777777" w:rsidR="00AD26EA" w:rsidRDefault="00AD26EA" w:rsidP="00AD26EA">
      <w:pPr>
        <w:jc w:val="both"/>
        <w:rPr>
          <w:rFonts w:ascii="Times New Roman" w:eastAsiaTheme="minorEastAsia" w:hAnsi="Times New Roman" w:cs="Times New Roman"/>
        </w:rPr>
      </w:pPr>
      <w:r>
        <w:rPr>
          <w:rFonts w:ascii="Times New Roman" w:eastAsiaTheme="minorEastAsia" w:hAnsi="Times New Roman" w:cs="Times New Roman" w:hint="eastAsia"/>
        </w:rPr>
        <w:t>T</w:t>
      </w:r>
      <w:r>
        <w:rPr>
          <w:rFonts w:ascii="Times New Roman" w:eastAsiaTheme="minorEastAsia" w:hAnsi="Times New Roman" w:cs="Times New Roman"/>
        </w:rPr>
        <w:t xml:space="preserve">o support fast panel switching, multiple </w:t>
      </w:r>
      <w:r w:rsidRPr="00DA786A">
        <w:rPr>
          <w:rFonts w:ascii="Times New Roman" w:eastAsiaTheme="minorEastAsia" w:hAnsi="Times New Roman" w:cs="Times New Roman"/>
        </w:rPr>
        <w:t>codebook-based SRS resource sets with different number of SRS antenna ports</w:t>
      </w:r>
      <w:r>
        <w:rPr>
          <w:rFonts w:ascii="Times New Roman" w:eastAsiaTheme="minorEastAsia" w:hAnsi="Times New Roman" w:cs="Times New Roman"/>
        </w:rPr>
        <w:t xml:space="preserve"> can be configured. Whether the SRS resource set is selected by UE or NW was discussed. In our views, panel activation/deactivation and correspondence between CSI/SSBRI and panel can be decided by UE, however, given that the correspondence is informed to NW, NW can decide the configuration of SRS resource set and NW can select and indicate the SRS resource set as well as SRI in PUSCH scheduling DCI for UL Tx based on the reported correspondence and UE capability. </w:t>
      </w:r>
    </w:p>
    <w:p w14:paraId="7A8E3CF6" w14:textId="77777777" w:rsidR="00AD26EA" w:rsidRPr="0076331D" w:rsidRDefault="00AD26EA" w:rsidP="00AD26EA">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4</w:t>
      </w:r>
      <w:r w:rsidRPr="00BC5423">
        <w:rPr>
          <w:rFonts w:ascii="Times New Roman" w:eastAsiaTheme="minorEastAsia" w:hAnsi="Times New Roman" w:cs="Times New Roman"/>
          <w:b/>
          <w:bCs/>
          <w:color w:val="000000" w:themeColor="text1"/>
          <w:sz w:val="20"/>
          <w:u w:val="single"/>
          <w:lang w:eastAsia="en-US"/>
        </w:rPr>
        <w:t xml:space="preserve">: </w:t>
      </w:r>
    </w:p>
    <w:p w14:paraId="3DC5A779" w14:textId="77777777" w:rsidR="00AD26EA" w:rsidRDefault="00AD26EA" w:rsidP="00AD26EA">
      <w:pPr>
        <w:pStyle w:val="af"/>
        <w:numPr>
          <w:ilvl w:val="1"/>
          <w:numId w:val="5"/>
        </w:numPr>
        <w:ind w:left="1260" w:firstLineChars="0"/>
        <w:jc w:val="both"/>
        <w:rPr>
          <w:rFonts w:ascii="Times New Roman" w:eastAsia="MS Mincho" w:hAnsi="Times New Roman" w:cs="Times New Roman"/>
          <w:b/>
          <w:i/>
          <w:iCs/>
          <w:color w:val="000000" w:themeColor="text1"/>
          <w:lang w:eastAsia="ja-JP"/>
        </w:rPr>
      </w:pPr>
      <w:r w:rsidRPr="006F551C">
        <w:rPr>
          <w:rFonts w:ascii="Times New Roman" w:eastAsia="MS Mincho" w:hAnsi="Times New Roman" w:cs="Times New Roman"/>
          <w:b/>
          <w:i/>
          <w:iCs/>
          <w:color w:val="000000" w:themeColor="text1"/>
          <w:lang w:eastAsia="ja-JP"/>
        </w:rPr>
        <w:t xml:space="preserve">Support </w:t>
      </w:r>
      <w:r>
        <w:rPr>
          <w:rFonts w:ascii="Times New Roman" w:eastAsia="MS Mincho" w:hAnsi="Times New Roman" w:cs="Times New Roman"/>
          <w:b/>
          <w:i/>
          <w:iCs/>
          <w:color w:val="000000" w:themeColor="text1"/>
          <w:lang w:eastAsia="ja-JP"/>
        </w:rPr>
        <w:t xml:space="preserve">configuration of </w:t>
      </w:r>
      <w:r w:rsidRPr="006F551C">
        <w:rPr>
          <w:rFonts w:ascii="Times New Roman" w:eastAsia="MS Mincho" w:hAnsi="Times New Roman" w:cs="Times New Roman"/>
          <w:b/>
          <w:i/>
          <w:iCs/>
          <w:color w:val="000000" w:themeColor="text1"/>
          <w:lang w:eastAsia="ja-JP"/>
        </w:rPr>
        <w:t>multiple codebook-based SRS resource sets with different maximum number of SRS ports</w:t>
      </w:r>
    </w:p>
    <w:p w14:paraId="62B69B68" w14:textId="534D0D8E" w:rsidR="00AD26EA" w:rsidRPr="00B03056" w:rsidRDefault="00AD26EA" w:rsidP="00AD26EA">
      <w:pPr>
        <w:pStyle w:val="af"/>
        <w:numPr>
          <w:ilvl w:val="2"/>
          <w:numId w:val="5"/>
        </w:numPr>
        <w:ind w:left="1680" w:firstLineChars="0"/>
        <w:jc w:val="both"/>
        <w:rPr>
          <w:rFonts w:ascii="Times New Roman" w:eastAsia="MS Mincho" w:hAnsi="Times New Roman" w:cs="Times New Roman"/>
          <w:b/>
          <w:i/>
          <w:iCs/>
          <w:color w:val="000000" w:themeColor="text1"/>
          <w:lang w:eastAsia="ja-JP"/>
        </w:rPr>
      </w:pPr>
      <w:r>
        <w:rPr>
          <w:rFonts w:ascii="Times New Roman" w:eastAsiaTheme="minorEastAsia" w:hAnsi="Times New Roman" w:cs="Times New Roman" w:hint="eastAsia"/>
          <w:b/>
          <w:i/>
          <w:iCs/>
          <w:color w:val="000000" w:themeColor="text1"/>
        </w:rPr>
        <w:t>S</w:t>
      </w:r>
      <w:r>
        <w:rPr>
          <w:rFonts w:ascii="Times New Roman" w:eastAsiaTheme="minorEastAsia" w:hAnsi="Times New Roman" w:cs="Times New Roman"/>
          <w:b/>
          <w:i/>
          <w:iCs/>
          <w:color w:val="000000" w:themeColor="text1"/>
        </w:rPr>
        <w:t>RS resource set can be selected and indicated by NW in PUSCH scheduling DCI.</w:t>
      </w:r>
    </w:p>
    <w:p w14:paraId="2EE42C17" w14:textId="3B332376" w:rsidR="00382CE2" w:rsidRPr="00EC42FD" w:rsidRDefault="00AD26EA" w:rsidP="00382CE2">
      <w:pPr>
        <w:rPr>
          <w:rFonts w:ascii="Times New Roman" w:eastAsiaTheme="minorEastAsia" w:hAnsi="Times New Roman" w:cs="Times New Roman"/>
        </w:rPr>
      </w:pPr>
      <w:r>
        <w:rPr>
          <w:rFonts w:eastAsia="MS Mincho"/>
          <w:b/>
          <w:i/>
          <w:iCs/>
          <w:color w:val="000000" w:themeColor="text1"/>
          <w:lang w:eastAsia="ja-JP"/>
        </w:rPr>
        <w:t xml:space="preserve"> </w:t>
      </w:r>
    </w:p>
    <w:p w14:paraId="027C4833" w14:textId="77777777" w:rsidR="00382CE2" w:rsidRDefault="00382CE2" w:rsidP="00382CE2">
      <w:pPr>
        <w:pStyle w:val="10"/>
      </w:pPr>
      <w:r>
        <w:t>[Issue 5] MPE mitigation</w:t>
      </w:r>
    </w:p>
    <w:tbl>
      <w:tblPr>
        <w:tblStyle w:val="af3"/>
        <w:tblW w:w="0" w:type="auto"/>
        <w:tblLook w:val="04A0" w:firstRow="1" w:lastRow="0" w:firstColumn="1" w:lastColumn="0" w:noHBand="0" w:noVBand="1"/>
      </w:tblPr>
      <w:tblGrid>
        <w:gridCol w:w="9962"/>
      </w:tblGrid>
      <w:tr w:rsidR="00382CE2" w:rsidRPr="0085660B" w14:paraId="454BAFED" w14:textId="77777777" w:rsidTr="00201809">
        <w:tc>
          <w:tcPr>
            <w:tcW w:w="9962" w:type="dxa"/>
            <w:tcBorders>
              <w:top w:val="single" w:sz="4" w:space="0" w:color="auto"/>
              <w:left w:val="single" w:sz="4" w:space="0" w:color="auto"/>
              <w:bottom w:val="single" w:sz="4" w:space="0" w:color="auto"/>
              <w:right w:val="single" w:sz="4" w:space="0" w:color="auto"/>
            </w:tcBorders>
            <w:hideMark/>
          </w:tcPr>
          <w:p w14:paraId="4EF6264C" w14:textId="77777777" w:rsidR="00425C9E" w:rsidRPr="00CE7ED0" w:rsidRDefault="00425C9E" w:rsidP="00425C9E">
            <w:pPr>
              <w:snapToGrid w:val="0"/>
              <w:spacing w:before="0" w:after="0"/>
              <w:jc w:val="both"/>
              <w:rPr>
                <w:rFonts w:ascii="Times New Roman" w:hAnsi="Times New Roman" w:cs="Times New Roman"/>
                <w:bCs/>
                <w:highlight w:val="green"/>
                <w:lang w:val="en-GB" w:eastAsia="en-US"/>
              </w:rPr>
            </w:pPr>
            <w:r w:rsidRPr="00CE7ED0">
              <w:rPr>
                <w:rFonts w:ascii="Times New Roman" w:hAnsi="Times New Roman" w:cs="Times New Roman"/>
                <w:bCs/>
                <w:highlight w:val="green"/>
                <w:lang w:val="en-GB" w:eastAsia="en-US"/>
              </w:rPr>
              <w:t>Agreement</w:t>
            </w:r>
          </w:p>
          <w:p w14:paraId="54280202" w14:textId="77777777" w:rsidR="00425C9E" w:rsidRPr="00CE7ED0" w:rsidRDefault="00425C9E" w:rsidP="00425C9E">
            <w:pPr>
              <w:snapToGrid w:val="0"/>
              <w:spacing w:before="0" w:after="0"/>
              <w:jc w:val="both"/>
              <w:rPr>
                <w:rFonts w:ascii="Times New Roman" w:hAnsi="Times New Roman" w:cs="Times New Roman"/>
                <w:szCs w:val="24"/>
              </w:rPr>
            </w:pPr>
            <w:r w:rsidRPr="00CE7ED0">
              <w:rPr>
                <w:rFonts w:ascii="Times New Roman" w:hAnsi="Times New Roman" w:cs="Times New Roman"/>
                <w:szCs w:val="24"/>
              </w:rPr>
              <w:t>On Rel.17 enhancements to facilitate MPE mitigation, support N=1, 2, 3, and 4</w:t>
            </w:r>
          </w:p>
          <w:p w14:paraId="1DE1DCBF" w14:textId="77777777" w:rsidR="00425C9E" w:rsidRPr="00CE7ED0" w:rsidRDefault="00425C9E" w:rsidP="00425C9E">
            <w:pPr>
              <w:numPr>
                <w:ilvl w:val="0"/>
                <w:numId w:val="101"/>
              </w:numPr>
              <w:snapToGrid w:val="0"/>
              <w:spacing w:before="0" w:after="0"/>
              <w:jc w:val="both"/>
              <w:rPr>
                <w:rFonts w:ascii="Times New Roman" w:eastAsia="Times New Roman" w:hAnsi="Times New Roman" w:cs="Times New Roman"/>
                <w:szCs w:val="24"/>
              </w:rPr>
            </w:pPr>
            <w:r w:rsidRPr="00CE7ED0">
              <w:rPr>
                <w:rFonts w:ascii="Times New Roman" w:eastAsia="Times New Roman" w:hAnsi="Times New Roman" w:cs="Times New Roman"/>
                <w:szCs w:val="24"/>
              </w:rPr>
              <w:t>N is defined as the number of reported measurements</w:t>
            </w:r>
          </w:p>
          <w:p w14:paraId="7CDE52F1" w14:textId="77777777" w:rsidR="00425C9E" w:rsidRPr="00CE7ED0" w:rsidRDefault="00425C9E" w:rsidP="00425C9E">
            <w:pPr>
              <w:numPr>
                <w:ilvl w:val="0"/>
                <w:numId w:val="101"/>
              </w:numPr>
              <w:snapToGrid w:val="0"/>
              <w:spacing w:before="0" w:after="0"/>
              <w:jc w:val="both"/>
              <w:rPr>
                <w:rFonts w:ascii="Times New Roman" w:eastAsia="Times New Roman" w:hAnsi="Times New Roman" w:cs="Times New Roman"/>
                <w:szCs w:val="24"/>
              </w:rPr>
            </w:pPr>
            <w:r w:rsidRPr="00CE7ED0">
              <w:rPr>
                <w:rFonts w:ascii="Times New Roman" w:eastAsia="Times New Roman" w:hAnsi="Times New Roman" w:cs="Times New Roman"/>
                <w:szCs w:val="24"/>
              </w:rPr>
              <w:t>UE reports supported largest N value as a UE capability</w:t>
            </w:r>
          </w:p>
          <w:p w14:paraId="7820D34B" w14:textId="77777777" w:rsidR="00425C9E" w:rsidRPr="00226AFC" w:rsidRDefault="00425C9E" w:rsidP="00425C9E">
            <w:pPr>
              <w:snapToGrid w:val="0"/>
              <w:rPr>
                <w:bCs/>
                <w:highlight w:val="green"/>
              </w:rPr>
            </w:pPr>
            <w:r w:rsidRPr="00226AFC">
              <w:rPr>
                <w:bCs/>
                <w:highlight w:val="green"/>
              </w:rPr>
              <w:t>Agreement</w:t>
            </w:r>
          </w:p>
          <w:p w14:paraId="1E56EC3E" w14:textId="77777777" w:rsidR="00425C9E" w:rsidRPr="00835D08" w:rsidRDefault="00425C9E" w:rsidP="00425C9E">
            <w:pPr>
              <w:snapToGrid w:val="0"/>
              <w:rPr>
                <w:rFonts w:ascii="Calibri" w:hAnsi="Calibri" w:cs="Calibri"/>
                <w:color w:val="1F497D"/>
              </w:rPr>
            </w:pPr>
            <w:r w:rsidRPr="00835D08">
              <w:t xml:space="preserve">On Rel.17 enhancements to facilitate MPE mitigation, confirm the following working assumption (in the midst of the previous agreement) as an agreement with the following refinement (highlighted in </w:t>
            </w:r>
            <w:r w:rsidRPr="00835D08">
              <w:rPr>
                <w:color w:val="FF0000"/>
              </w:rPr>
              <w:t>red</w:t>
            </w:r>
            <w:r w:rsidRPr="00835D08">
              <w:t>):</w:t>
            </w:r>
          </w:p>
          <w:p w14:paraId="07B1D414" w14:textId="77777777" w:rsidR="00425C9E" w:rsidRPr="00226AFC" w:rsidRDefault="00425C9E" w:rsidP="00425C9E">
            <w:pPr>
              <w:snapToGrid w:val="0"/>
              <w:rPr>
                <w:rFonts w:ascii="Arial" w:hAnsi="Arial" w:cs="Arial"/>
                <w:sz w:val="16"/>
                <w:szCs w:val="16"/>
              </w:rPr>
            </w:pPr>
            <w:r w:rsidRPr="00226AFC">
              <w:rPr>
                <w:rFonts w:ascii="Arial" w:hAnsi="Arial" w:cs="Arial"/>
                <w:sz w:val="16"/>
                <w:szCs w:val="16"/>
              </w:rPr>
              <w:t>On Rel.17 enhancements to facilitate MPE mitigation, support the following enhancement on the Rel-16 event-triggered P-MPR-based reporting (included in the PHR report when a threshold is reached, reported via MAC-CE):</w:t>
            </w:r>
          </w:p>
          <w:p w14:paraId="4C21B6AB" w14:textId="77777777" w:rsidR="00425C9E" w:rsidRPr="00226AFC" w:rsidRDefault="00425C9E" w:rsidP="00425C9E">
            <w:pPr>
              <w:numPr>
                <w:ilvl w:val="0"/>
                <w:numId w:val="72"/>
              </w:numPr>
              <w:snapToGrid w:val="0"/>
              <w:spacing w:before="0" w:after="0"/>
              <w:rPr>
                <w:rFonts w:ascii="Arial" w:eastAsia="Times New Roman" w:hAnsi="Arial" w:cs="Arial"/>
                <w:sz w:val="16"/>
                <w:szCs w:val="16"/>
              </w:rPr>
            </w:pPr>
            <w:r w:rsidRPr="00226AFC">
              <w:rPr>
                <w:rFonts w:ascii="Arial" w:eastAsia="Times New Roman" w:hAnsi="Arial" w:cs="Arial"/>
                <w:sz w:val="16"/>
                <w:szCs w:val="16"/>
              </w:rPr>
              <w:t xml:space="preserve">In addition to the existing field in the PHR MAC-CE, N≥1 P-MPR values can be reported </w:t>
            </w:r>
          </w:p>
          <w:p w14:paraId="446988D3" w14:textId="77777777" w:rsidR="00425C9E" w:rsidRPr="00226AFC" w:rsidRDefault="00425C9E" w:rsidP="00425C9E">
            <w:pPr>
              <w:numPr>
                <w:ilvl w:val="1"/>
                <w:numId w:val="72"/>
              </w:numPr>
              <w:snapToGrid w:val="0"/>
              <w:spacing w:before="0" w:after="0"/>
              <w:rPr>
                <w:rFonts w:ascii="Arial" w:eastAsia="Times New Roman" w:hAnsi="Arial" w:cs="Arial"/>
                <w:sz w:val="16"/>
                <w:szCs w:val="16"/>
              </w:rPr>
            </w:pPr>
            <w:r w:rsidRPr="00226AFC">
              <w:rPr>
                <w:rFonts w:ascii="Arial" w:eastAsia="Times New Roman" w:hAnsi="Arial" w:cs="Arial"/>
                <w:sz w:val="16"/>
                <w:szCs w:val="16"/>
              </w:rPr>
              <w:t xml:space="preserve">The N P-MPR values are reported together with the following: </w:t>
            </w:r>
          </w:p>
          <w:p w14:paraId="1FB2E42A" w14:textId="77777777" w:rsidR="00425C9E" w:rsidRPr="00226AFC" w:rsidRDefault="00425C9E" w:rsidP="00425C9E">
            <w:pPr>
              <w:numPr>
                <w:ilvl w:val="2"/>
                <w:numId w:val="72"/>
              </w:numPr>
              <w:snapToGrid w:val="0"/>
              <w:spacing w:before="0" w:after="0"/>
              <w:rPr>
                <w:rFonts w:ascii="Arial" w:eastAsia="Times New Roman" w:hAnsi="Arial" w:cs="Arial"/>
                <w:sz w:val="16"/>
                <w:szCs w:val="16"/>
              </w:rPr>
            </w:pPr>
            <w:r w:rsidRPr="00226AFC">
              <w:rPr>
                <w:rFonts w:ascii="Arial" w:eastAsia="Times New Roman" w:hAnsi="Arial" w:cs="Arial"/>
                <w:strike/>
                <w:color w:val="FF0000"/>
                <w:sz w:val="16"/>
                <w:szCs w:val="16"/>
              </w:rPr>
              <w:t>(Working Assumption)</w:t>
            </w:r>
            <w:r w:rsidRPr="00226AFC">
              <w:rPr>
                <w:rFonts w:ascii="Arial" w:eastAsia="Times New Roman" w:hAnsi="Arial" w:cs="Arial"/>
                <w:sz w:val="16"/>
                <w:szCs w:val="16"/>
              </w:rPr>
              <w:t xml:space="preserve"> For each P-MPR value, up to M SSBRI(s)/CRI(s), where the SSBRI(s)/CRI(s) is selected by the UE from a candidate SSB/CSI-RS resource pool (FFS: how to perform the selection) </w:t>
            </w:r>
          </w:p>
          <w:p w14:paraId="2CE7ED1C" w14:textId="77777777" w:rsidR="00425C9E" w:rsidRPr="00226AFC" w:rsidRDefault="00425C9E" w:rsidP="00425C9E">
            <w:pPr>
              <w:numPr>
                <w:ilvl w:val="3"/>
                <w:numId w:val="72"/>
              </w:numPr>
              <w:snapToGrid w:val="0"/>
              <w:spacing w:before="0" w:after="0"/>
              <w:rPr>
                <w:rFonts w:ascii="Arial" w:eastAsia="Times New Roman" w:hAnsi="Arial" w:cs="Arial"/>
                <w:color w:val="FF0000"/>
                <w:sz w:val="16"/>
                <w:szCs w:val="16"/>
              </w:rPr>
            </w:pPr>
            <w:r w:rsidRPr="00226AFC">
              <w:rPr>
                <w:rFonts w:ascii="Arial" w:eastAsia="Times New Roman" w:hAnsi="Arial" w:cs="Arial"/>
                <w:color w:val="FF0000"/>
                <w:sz w:val="16"/>
                <w:szCs w:val="16"/>
              </w:rPr>
              <w:t>Support M=1</w:t>
            </w:r>
          </w:p>
          <w:p w14:paraId="58801A72" w14:textId="77777777" w:rsidR="00425C9E" w:rsidRPr="00226AFC" w:rsidRDefault="00425C9E" w:rsidP="00425C9E">
            <w:pPr>
              <w:numPr>
                <w:ilvl w:val="3"/>
                <w:numId w:val="72"/>
              </w:numPr>
              <w:snapToGrid w:val="0"/>
              <w:spacing w:before="0" w:after="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FFS: The supported value(s) of M</w:t>
            </w:r>
            <w:r w:rsidRPr="00226AFC">
              <w:rPr>
                <w:rFonts w:ascii="Arial" w:eastAsia="Times New Roman" w:hAnsi="Arial" w:cs="Arial"/>
                <w:iCs/>
                <w:strike/>
                <w:color w:val="FF0000"/>
                <w:sz w:val="16"/>
                <w:szCs w:val="16"/>
              </w:rPr>
              <w:t xml:space="preserve"> </w:t>
            </w:r>
          </w:p>
          <w:p w14:paraId="458367FF" w14:textId="77777777" w:rsidR="00425C9E" w:rsidRPr="00226AFC" w:rsidRDefault="00425C9E" w:rsidP="00425C9E">
            <w:pPr>
              <w:numPr>
                <w:ilvl w:val="0"/>
                <w:numId w:val="72"/>
              </w:numPr>
              <w:snapToGrid w:val="0"/>
              <w:spacing w:before="0" w:after="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 xml:space="preserve">FFS: Additional reporting quantities, </w:t>
            </w:r>
            <w:proofErr w:type="gramStart"/>
            <w:r w:rsidRPr="00226AFC">
              <w:rPr>
                <w:rFonts w:ascii="Arial" w:eastAsia="Times New Roman" w:hAnsi="Arial" w:cs="Arial"/>
                <w:strike/>
                <w:color w:val="FF0000"/>
                <w:sz w:val="16"/>
                <w:szCs w:val="16"/>
              </w:rPr>
              <w:t>e.g.</w:t>
            </w:r>
            <w:proofErr w:type="gramEnd"/>
            <w:r w:rsidRPr="00226AFC">
              <w:rPr>
                <w:rFonts w:ascii="Arial" w:eastAsia="Times New Roman" w:hAnsi="Arial" w:cs="Arial"/>
                <w:strike/>
                <w:color w:val="FF0000"/>
                <w:sz w:val="16"/>
                <w:szCs w:val="16"/>
              </w:rPr>
              <w:t xml:space="preserve"> SSBRI/CRI, MPR+DL RSRP, or modified virtual PHR</w:t>
            </w:r>
          </w:p>
          <w:p w14:paraId="5D3980A5" w14:textId="77777777" w:rsidR="00425C9E" w:rsidRPr="00226AFC" w:rsidRDefault="00425C9E" w:rsidP="00425C9E">
            <w:pPr>
              <w:numPr>
                <w:ilvl w:val="0"/>
                <w:numId w:val="72"/>
              </w:numPr>
              <w:snapToGrid w:val="0"/>
              <w:spacing w:before="0" w:after="0"/>
              <w:rPr>
                <w:rFonts w:ascii="Arial" w:eastAsia="Times New Roman" w:hAnsi="Arial" w:cs="Arial"/>
                <w:strike/>
                <w:color w:val="FF0000"/>
                <w:sz w:val="16"/>
                <w:szCs w:val="16"/>
              </w:rPr>
            </w:pPr>
            <w:r w:rsidRPr="00226AFC">
              <w:rPr>
                <w:rFonts w:ascii="Arial" w:eastAsia="Times New Roman" w:hAnsi="Arial" w:cs="Arial"/>
                <w:strike/>
                <w:color w:val="FF0000"/>
                <w:sz w:val="16"/>
                <w:szCs w:val="16"/>
              </w:rPr>
              <w:t>FFS: additional signaling (</w:t>
            </w:r>
            <w:proofErr w:type="gramStart"/>
            <w:r w:rsidRPr="00226AFC">
              <w:rPr>
                <w:rFonts w:ascii="Arial" w:eastAsia="Times New Roman" w:hAnsi="Arial" w:cs="Arial"/>
                <w:strike/>
                <w:color w:val="FF0000"/>
                <w:sz w:val="16"/>
                <w:szCs w:val="16"/>
              </w:rPr>
              <w:t>e.g.</w:t>
            </w:r>
            <w:proofErr w:type="gramEnd"/>
            <w:r w:rsidRPr="00226AFC">
              <w:rPr>
                <w:rFonts w:ascii="Arial" w:eastAsia="Times New Roman" w:hAnsi="Arial" w:cs="Arial"/>
                <w:strike/>
                <w:color w:val="FF0000"/>
                <w:sz w:val="16"/>
                <w:szCs w:val="16"/>
              </w:rPr>
              <w:t xml:space="preserve"> CSI triggering) from the NW</w:t>
            </w:r>
          </w:p>
          <w:p w14:paraId="02092013" w14:textId="77777777" w:rsidR="00425C9E" w:rsidRPr="009B42B7" w:rsidRDefault="00425C9E" w:rsidP="00425C9E">
            <w:pPr>
              <w:snapToGrid w:val="0"/>
              <w:rPr>
                <w:rFonts w:ascii="Times New Roman" w:hAnsi="Times New Roman"/>
                <w:bCs/>
                <w:highlight w:val="green"/>
              </w:rPr>
            </w:pPr>
            <w:r w:rsidRPr="009B42B7">
              <w:rPr>
                <w:rFonts w:ascii="Times New Roman" w:hAnsi="Times New Roman"/>
                <w:bCs/>
                <w:highlight w:val="green"/>
              </w:rPr>
              <w:t>Agreement</w:t>
            </w:r>
          </w:p>
          <w:p w14:paraId="757C86C8" w14:textId="7980738D" w:rsidR="00382CE2" w:rsidRPr="0085660B" w:rsidRDefault="00425C9E" w:rsidP="00201809">
            <w:pPr>
              <w:pStyle w:val="afe"/>
              <w:numPr>
                <w:ilvl w:val="0"/>
                <w:numId w:val="84"/>
              </w:numPr>
              <w:rPr>
                <w:rFonts w:ascii="Times New Roman" w:hAnsi="Times New Roman" w:cs="Times New Roman"/>
              </w:rPr>
            </w:pPr>
            <w:r w:rsidRPr="009B42B7">
              <w:rPr>
                <w:rFonts w:ascii="Times New Roman" w:hAnsi="Times New Roman"/>
                <w:bCs/>
              </w:rPr>
              <w:t>On Rel.17 enhancements to facilitate MPE mitigation, the candidate resource pool corresponds to a CSI-RS/SSB resource set configured via RRC (details up to RAN2)</w:t>
            </w:r>
            <w:r>
              <w:rPr>
                <w:rFonts w:ascii="Times New Roman" w:hAnsi="Times New Roman"/>
                <w:bCs/>
              </w:rPr>
              <w:t>.</w:t>
            </w:r>
          </w:p>
        </w:tc>
      </w:tr>
    </w:tbl>
    <w:p w14:paraId="0BA835DC" w14:textId="77777777" w:rsidR="00CF7AA6" w:rsidRDefault="00CF7AA6" w:rsidP="00CF7AA6">
      <w:pPr>
        <w:jc w:val="both"/>
        <w:rPr>
          <w:rFonts w:ascii="Times New Roman" w:eastAsia="MS Mincho" w:hAnsi="Times New Roman" w:cs="Times New Roman"/>
          <w:bCs/>
          <w:color w:val="000000" w:themeColor="text1"/>
          <w:szCs w:val="22"/>
          <w:lang w:eastAsia="ja-JP"/>
        </w:rPr>
      </w:pPr>
      <w:r>
        <w:rPr>
          <w:rFonts w:ascii="Times New Roman" w:eastAsiaTheme="minorEastAsia" w:hAnsi="Times New Roman" w:cs="Times New Roman" w:hint="eastAsia"/>
          <w:bCs/>
          <w:color w:val="000000" w:themeColor="text1"/>
          <w:szCs w:val="22"/>
        </w:rPr>
        <w:t>I</w:t>
      </w:r>
      <w:r>
        <w:rPr>
          <w:rFonts w:ascii="Times New Roman" w:eastAsiaTheme="minorEastAsia" w:hAnsi="Times New Roman" w:cs="Times New Roman"/>
          <w:bCs/>
          <w:color w:val="000000" w:themeColor="text1"/>
          <w:szCs w:val="22"/>
        </w:rPr>
        <w:t>n the last meeting, it was agreed to report P-MPR value for each SSBRI/CRI in PHR MAC CE.</w:t>
      </w:r>
      <w:r>
        <w:rPr>
          <w:rFonts w:ascii="Times New Roman" w:eastAsiaTheme="minorEastAsia" w:hAnsi="Times New Roman" w:cs="Times New Roman" w:hint="eastAsia"/>
          <w:bCs/>
          <w:color w:val="000000" w:themeColor="text1"/>
          <w:szCs w:val="22"/>
        </w:rPr>
        <w:t xml:space="preserve"> </w:t>
      </w:r>
      <w:r>
        <w:rPr>
          <w:rFonts w:ascii="Times New Roman" w:eastAsiaTheme="minorEastAsia" w:hAnsi="Times New Roman" w:cs="Times New Roman"/>
          <w:bCs/>
          <w:color w:val="000000" w:themeColor="text1"/>
          <w:szCs w:val="22"/>
        </w:rPr>
        <w:t xml:space="preserve">For UL beam selection, in addition to P-MPR value, pathloss of each beam is also important and needs to be known by NW. For example, let’s assume </w:t>
      </w:r>
      <w:r>
        <w:rPr>
          <w:rFonts w:ascii="Times New Roman" w:eastAsiaTheme="minorEastAsia" w:hAnsi="Times New Roman" w:cs="Times New Roman"/>
          <w:bCs/>
          <w:color w:val="000000" w:themeColor="text1"/>
          <w:szCs w:val="22"/>
        </w:rPr>
        <w:lastRenderedPageBreak/>
        <w:t xml:space="preserve">the case where P-MPR value of beam#1 is 0 dB, PL of beam#1 is 15 dB, P-MPR value of beam#2 is 5 dB, PL of beam#2 is 5 </w:t>
      </w:r>
      <w:proofErr w:type="spellStart"/>
      <w:r>
        <w:rPr>
          <w:rFonts w:ascii="Times New Roman" w:eastAsiaTheme="minorEastAsia" w:hAnsi="Times New Roman" w:cs="Times New Roman"/>
          <w:bCs/>
          <w:color w:val="000000" w:themeColor="text1"/>
          <w:szCs w:val="22"/>
        </w:rPr>
        <w:t>dB.</w:t>
      </w:r>
      <w:proofErr w:type="spellEnd"/>
      <w:r>
        <w:rPr>
          <w:rFonts w:ascii="Times New Roman" w:eastAsiaTheme="minorEastAsia" w:hAnsi="Times New Roman" w:cs="Times New Roman"/>
          <w:bCs/>
          <w:color w:val="000000" w:themeColor="text1"/>
          <w:szCs w:val="22"/>
        </w:rPr>
        <w:t xml:space="preserve"> If only P-MPR is considered in UL beam selection, beam#1 with lower P-MPR value will be selected, however, it will not provide better UL performance than beam#2 with higher P-MPR value but lower PL. To inform PL of each beam to NW in addition to P-MPR, modified virtual PHR can be used. In Rel-16, virtual PHR is calculated as following equation with P-MPR=0 </w:t>
      </w:r>
      <w:proofErr w:type="spellStart"/>
      <w:r>
        <w:rPr>
          <w:rFonts w:ascii="Times New Roman" w:eastAsiaTheme="minorEastAsia" w:hAnsi="Times New Roman" w:cs="Times New Roman"/>
          <w:bCs/>
          <w:color w:val="000000" w:themeColor="text1"/>
          <w:szCs w:val="22"/>
        </w:rPr>
        <w:t>dB.</w:t>
      </w:r>
      <w:proofErr w:type="spellEnd"/>
      <w:r>
        <w:rPr>
          <w:rFonts w:ascii="Times New Roman" w:eastAsiaTheme="minorEastAsia" w:hAnsi="Times New Roman" w:cs="Times New Roman"/>
          <w:bCs/>
          <w:color w:val="000000" w:themeColor="text1"/>
          <w:szCs w:val="22"/>
        </w:rPr>
        <w:t xml:space="preserve"> In Rel-17 MPE report, modified virtual PHR of each SSBRI/CRI can be reported, where modified virtual PHR is calculated with same equation as Rel-16 virtual PHR, but with P-MPR value and PL calculated corresponding to each SSBRI/CRI. </w:t>
      </w:r>
    </w:p>
    <w:p w14:paraId="4F26F9E2" w14:textId="77777777" w:rsidR="00CF7AA6" w:rsidRDefault="00CF7AA6" w:rsidP="00CF7AA6">
      <w:pPr>
        <w:pStyle w:val="3GPPText"/>
        <w:jc w:val="center"/>
        <w:rPr>
          <w:rFonts w:ascii="Times New Roman" w:eastAsiaTheme="minorEastAsia" w:hAnsi="Times New Roman" w:cs="Times New Roman"/>
          <w:b/>
          <w:bCs/>
          <w:color w:val="000000" w:themeColor="text1"/>
          <w:sz w:val="20"/>
          <w:u w:val="single"/>
          <w:lang w:eastAsia="en-US"/>
        </w:rPr>
      </w:pPr>
      <w:r w:rsidRPr="00877733">
        <w:rPr>
          <w:rFonts w:eastAsiaTheme="minorEastAsia"/>
          <w:noProof/>
          <w:lang w:eastAsia="ja-JP"/>
        </w:rPr>
        <w:drawing>
          <wp:inline distT="0" distB="0" distL="0" distR="0" wp14:anchorId="33965D34" wp14:editId="2A825A8D">
            <wp:extent cx="6123305" cy="5118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3305" cy="511810"/>
                    </a:xfrm>
                    <a:prstGeom prst="rect">
                      <a:avLst/>
                    </a:prstGeom>
                    <a:noFill/>
                    <a:ln>
                      <a:noFill/>
                    </a:ln>
                  </pic:spPr>
                </pic:pic>
              </a:graphicData>
            </a:graphic>
          </wp:inline>
        </w:drawing>
      </w:r>
    </w:p>
    <w:p w14:paraId="254D3F73" w14:textId="77777777" w:rsidR="00CF7AA6" w:rsidRPr="0076331D" w:rsidRDefault="00CF7AA6" w:rsidP="00CF7AA6">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1</w:t>
      </w:r>
      <w:r w:rsidRPr="00BC5423">
        <w:rPr>
          <w:rFonts w:ascii="Times New Roman" w:eastAsiaTheme="minorEastAsia" w:hAnsi="Times New Roman" w:cs="Times New Roman"/>
          <w:b/>
          <w:bCs/>
          <w:color w:val="000000" w:themeColor="text1"/>
          <w:sz w:val="20"/>
          <w:u w:val="single"/>
          <w:lang w:eastAsia="en-US"/>
        </w:rPr>
        <w:t xml:space="preserve">: </w:t>
      </w:r>
    </w:p>
    <w:p w14:paraId="1F87EB48" w14:textId="77777777" w:rsidR="00CF7AA6" w:rsidRPr="00AD1F47" w:rsidRDefault="00CF7AA6" w:rsidP="00CF7AA6">
      <w:pPr>
        <w:pStyle w:val="af"/>
        <w:numPr>
          <w:ilvl w:val="1"/>
          <w:numId w:val="5"/>
        </w:numPr>
        <w:ind w:left="1260" w:firstLineChars="0"/>
        <w:rPr>
          <w:bCs/>
          <w:lang w:eastAsia="ja-JP"/>
        </w:rPr>
      </w:pPr>
      <w:r>
        <w:rPr>
          <w:rFonts w:ascii="Times New Roman" w:eastAsia="MS Mincho" w:hAnsi="Times New Roman" w:cs="Times New Roman"/>
          <w:b/>
          <w:i/>
          <w:iCs/>
          <w:color w:val="000000" w:themeColor="text1"/>
          <w:szCs w:val="22"/>
          <w:lang w:eastAsia="ja-JP"/>
        </w:rPr>
        <w:t>Modified virtual PHR is reported for each SSBRI/CRI in PHR MAC CE in addition to P-MPR.</w:t>
      </w:r>
    </w:p>
    <w:p w14:paraId="3C59EE17" w14:textId="77777777" w:rsidR="00CF7AA6" w:rsidRPr="00AD1F47" w:rsidRDefault="00CF7AA6" w:rsidP="00CF7AA6">
      <w:pPr>
        <w:pStyle w:val="af"/>
        <w:numPr>
          <w:ilvl w:val="2"/>
          <w:numId w:val="5"/>
        </w:numPr>
        <w:ind w:left="1680"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t>M</w:t>
      </w:r>
      <w:r w:rsidRPr="00AD1F47">
        <w:rPr>
          <w:rFonts w:ascii="Times New Roman" w:eastAsia="MS Mincho" w:hAnsi="Times New Roman" w:cs="Times New Roman"/>
          <w:b/>
          <w:i/>
          <w:iCs/>
          <w:color w:val="000000" w:themeColor="text1"/>
          <w:szCs w:val="22"/>
          <w:lang w:eastAsia="ja-JP"/>
        </w:rPr>
        <w:t>odified virtual PHR is calculated with same equation as Rel-16</w:t>
      </w:r>
      <w:r>
        <w:rPr>
          <w:rFonts w:ascii="Times New Roman" w:eastAsia="MS Mincho" w:hAnsi="Times New Roman" w:cs="Times New Roman"/>
          <w:b/>
          <w:i/>
          <w:iCs/>
          <w:color w:val="000000" w:themeColor="text1"/>
          <w:szCs w:val="22"/>
          <w:lang w:eastAsia="ja-JP"/>
        </w:rPr>
        <w:t xml:space="preserve"> virtual PHR</w:t>
      </w:r>
      <w:r w:rsidRPr="00AD1F47">
        <w:rPr>
          <w:rFonts w:ascii="Times New Roman" w:eastAsia="MS Mincho" w:hAnsi="Times New Roman" w:cs="Times New Roman"/>
          <w:b/>
          <w:i/>
          <w:iCs/>
          <w:color w:val="000000" w:themeColor="text1"/>
          <w:szCs w:val="22"/>
          <w:lang w:eastAsia="ja-JP"/>
        </w:rPr>
        <w:t xml:space="preserve">, but </w:t>
      </w:r>
      <w:r>
        <w:rPr>
          <w:rFonts w:ascii="Times New Roman" w:eastAsia="MS Mincho" w:hAnsi="Times New Roman" w:cs="Times New Roman"/>
          <w:b/>
          <w:i/>
          <w:iCs/>
          <w:color w:val="000000" w:themeColor="text1"/>
          <w:szCs w:val="22"/>
          <w:lang w:eastAsia="ja-JP"/>
        </w:rPr>
        <w:t xml:space="preserve">with </w:t>
      </w:r>
      <w:r w:rsidRPr="00AD1F47">
        <w:rPr>
          <w:rFonts w:ascii="Times New Roman" w:eastAsia="MS Mincho" w:hAnsi="Times New Roman" w:cs="Times New Roman"/>
          <w:b/>
          <w:i/>
          <w:iCs/>
          <w:color w:val="000000" w:themeColor="text1"/>
          <w:szCs w:val="22"/>
          <w:lang w:eastAsia="ja-JP"/>
        </w:rPr>
        <w:t xml:space="preserve">P-MPR value and PL </w:t>
      </w:r>
      <w:r>
        <w:rPr>
          <w:rFonts w:ascii="Times New Roman" w:eastAsia="MS Mincho" w:hAnsi="Times New Roman" w:cs="Times New Roman"/>
          <w:b/>
          <w:i/>
          <w:iCs/>
          <w:color w:val="000000" w:themeColor="text1"/>
          <w:szCs w:val="22"/>
          <w:lang w:eastAsia="ja-JP"/>
        </w:rPr>
        <w:t xml:space="preserve">calculated </w:t>
      </w:r>
      <w:r w:rsidRPr="00AD1F47">
        <w:rPr>
          <w:rFonts w:ascii="Times New Roman" w:eastAsia="MS Mincho" w:hAnsi="Times New Roman" w:cs="Times New Roman"/>
          <w:b/>
          <w:i/>
          <w:iCs/>
          <w:color w:val="000000" w:themeColor="text1"/>
          <w:szCs w:val="22"/>
          <w:lang w:eastAsia="ja-JP"/>
        </w:rPr>
        <w:t xml:space="preserve">corresponding to </w:t>
      </w:r>
      <w:r>
        <w:rPr>
          <w:rFonts w:ascii="Times New Roman" w:eastAsia="MS Mincho" w:hAnsi="Times New Roman" w:cs="Times New Roman"/>
          <w:b/>
          <w:i/>
          <w:iCs/>
          <w:color w:val="000000" w:themeColor="text1"/>
          <w:szCs w:val="22"/>
          <w:lang w:eastAsia="ja-JP"/>
        </w:rPr>
        <w:t xml:space="preserve">each </w:t>
      </w:r>
      <w:r w:rsidRPr="00AD1F47">
        <w:rPr>
          <w:rFonts w:ascii="Times New Roman" w:eastAsia="MS Mincho" w:hAnsi="Times New Roman" w:cs="Times New Roman"/>
          <w:b/>
          <w:i/>
          <w:iCs/>
          <w:color w:val="000000" w:themeColor="text1"/>
          <w:szCs w:val="22"/>
          <w:lang w:eastAsia="ja-JP"/>
        </w:rPr>
        <w:t>SSBRI/CRI.</w:t>
      </w:r>
    </w:p>
    <w:p w14:paraId="610FC664" w14:textId="77777777" w:rsidR="00CF7AA6" w:rsidRPr="00650D04" w:rsidRDefault="00CF7AA6" w:rsidP="00CF7AA6">
      <w:pPr>
        <w:pStyle w:val="3GPPText"/>
        <w:rPr>
          <w:rFonts w:ascii="Times New Roman" w:eastAsiaTheme="minorEastAsia" w:hAnsi="Times New Roman" w:cs="Times New Roman"/>
          <w:bCs/>
          <w:color w:val="000000" w:themeColor="text1"/>
          <w:sz w:val="20"/>
          <w:szCs w:val="22"/>
          <w:lang w:eastAsia="zh-CN"/>
        </w:rPr>
      </w:pPr>
      <w:r w:rsidRPr="00650D04">
        <w:rPr>
          <w:rFonts w:ascii="Times New Roman" w:eastAsiaTheme="minorEastAsia" w:hAnsi="Times New Roman" w:cs="Times New Roman"/>
          <w:bCs/>
          <w:color w:val="000000" w:themeColor="text1"/>
          <w:sz w:val="20"/>
          <w:szCs w:val="22"/>
          <w:lang w:eastAsia="zh-CN"/>
        </w:rPr>
        <w:t>F</w:t>
      </w:r>
      <w:r>
        <w:rPr>
          <w:rFonts w:ascii="Times New Roman" w:eastAsiaTheme="minorEastAsia" w:hAnsi="Times New Roman" w:cs="Times New Roman"/>
          <w:bCs/>
          <w:color w:val="000000" w:themeColor="text1"/>
          <w:sz w:val="20"/>
          <w:szCs w:val="22"/>
          <w:lang w:eastAsia="zh-CN"/>
        </w:rPr>
        <w:t xml:space="preserve">urthermore, beam selection rule needs to be determined. For UL beam selection, as analyzed above, both P-MPR value and PL of each beam needs to be taken into account. Thus, for Rel-17 MPE report, the N beams can be selected based on modified </w:t>
      </w:r>
      <w:r w:rsidRPr="0012405D">
        <w:rPr>
          <w:rFonts w:ascii="Times New Roman" w:eastAsiaTheme="minorEastAsia" w:hAnsi="Times New Roman" w:cs="Times New Roman"/>
          <w:bCs/>
          <w:color w:val="000000" w:themeColor="text1"/>
          <w:sz w:val="20"/>
          <w:szCs w:val="22"/>
          <w:lang w:eastAsia="zh-CN"/>
        </w:rPr>
        <w:t>virtual</w:t>
      </w:r>
      <w:r w:rsidRPr="0012405D" w:rsidDel="0012405D">
        <w:rPr>
          <w:rFonts w:ascii="Times New Roman" w:eastAsiaTheme="minorEastAsia" w:hAnsi="Times New Roman" w:cs="Times New Roman"/>
          <w:bCs/>
          <w:color w:val="000000" w:themeColor="text1"/>
          <w:sz w:val="20"/>
          <w:szCs w:val="22"/>
          <w:lang w:eastAsia="zh-CN"/>
        </w:rPr>
        <w:t xml:space="preserve"> </w:t>
      </w:r>
      <w:r>
        <w:rPr>
          <w:rFonts w:ascii="Times New Roman" w:eastAsiaTheme="minorEastAsia" w:hAnsi="Times New Roman" w:cs="Times New Roman"/>
          <w:bCs/>
          <w:color w:val="000000" w:themeColor="text1"/>
          <w:sz w:val="20"/>
          <w:szCs w:val="22"/>
          <w:lang w:eastAsia="zh-CN"/>
        </w:rPr>
        <w:t>PHR which considers both P-MPR and PL.</w:t>
      </w:r>
    </w:p>
    <w:p w14:paraId="353AC298" w14:textId="77777777" w:rsidR="00CF7AA6" w:rsidRPr="0076331D" w:rsidRDefault="00CF7AA6" w:rsidP="00CF7AA6">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2</w:t>
      </w:r>
      <w:r w:rsidRPr="00BC5423">
        <w:rPr>
          <w:rFonts w:ascii="Times New Roman" w:eastAsiaTheme="minorEastAsia" w:hAnsi="Times New Roman" w:cs="Times New Roman"/>
          <w:b/>
          <w:bCs/>
          <w:color w:val="000000" w:themeColor="text1"/>
          <w:sz w:val="20"/>
          <w:u w:val="single"/>
          <w:lang w:eastAsia="en-US"/>
        </w:rPr>
        <w:t xml:space="preserve">: </w:t>
      </w:r>
    </w:p>
    <w:p w14:paraId="2B1AA1EF" w14:textId="1808E598" w:rsidR="00CF7AA6" w:rsidRPr="00FF36D5" w:rsidRDefault="00CF7AA6" w:rsidP="00FF36D5">
      <w:pPr>
        <w:pStyle w:val="af"/>
        <w:numPr>
          <w:ilvl w:val="1"/>
          <w:numId w:val="5"/>
        </w:numPr>
        <w:ind w:left="1260" w:firstLineChars="0"/>
        <w:rPr>
          <w:bCs/>
          <w:lang w:eastAsia="ja-JP"/>
        </w:rPr>
      </w:pPr>
      <w:r>
        <w:rPr>
          <w:rFonts w:ascii="Times New Roman" w:eastAsia="MS Mincho" w:hAnsi="Times New Roman" w:cs="Times New Roman"/>
          <w:b/>
          <w:i/>
          <w:iCs/>
          <w:color w:val="000000" w:themeColor="text1"/>
          <w:szCs w:val="22"/>
          <w:lang w:eastAsia="ja-JP"/>
        </w:rPr>
        <w:t xml:space="preserve">In MPE report, best N beams are selected based on modified </w:t>
      </w:r>
      <w:r w:rsidRPr="0012405D">
        <w:rPr>
          <w:rFonts w:ascii="Times New Roman" w:eastAsia="MS Mincho" w:hAnsi="Times New Roman" w:cs="Times New Roman"/>
          <w:b/>
          <w:i/>
          <w:iCs/>
          <w:color w:val="000000" w:themeColor="text1"/>
          <w:szCs w:val="22"/>
          <w:lang w:eastAsia="ja-JP"/>
        </w:rPr>
        <w:t>virtual</w:t>
      </w:r>
      <w:r w:rsidRPr="0012405D" w:rsidDel="0012405D">
        <w:rPr>
          <w:rFonts w:ascii="Times New Roman" w:eastAsia="MS Mincho" w:hAnsi="Times New Roman" w:cs="Times New Roman"/>
          <w:b/>
          <w:i/>
          <w:iCs/>
          <w:color w:val="000000" w:themeColor="text1"/>
          <w:szCs w:val="22"/>
          <w:lang w:eastAsia="ja-JP"/>
        </w:rPr>
        <w:t xml:space="preserve"> </w:t>
      </w:r>
      <w:r>
        <w:rPr>
          <w:rFonts w:ascii="Times New Roman" w:eastAsia="MS Mincho" w:hAnsi="Times New Roman" w:cs="Times New Roman"/>
          <w:b/>
          <w:i/>
          <w:iCs/>
          <w:color w:val="000000" w:themeColor="text1"/>
          <w:szCs w:val="22"/>
          <w:lang w:eastAsia="ja-JP"/>
        </w:rPr>
        <w:t>PHR.</w:t>
      </w:r>
    </w:p>
    <w:p w14:paraId="37C3142F" w14:textId="77777777" w:rsidR="00CF7AA6" w:rsidRDefault="00CF7AA6" w:rsidP="00CF7AA6">
      <w:pPr>
        <w:pStyle w:val="3GPPText"/>
        <w:rPr>
          <w:rFonts w:ascii="Times New Roman" w:eastAsiaTheme="minorEastAsia" w:hAnsi="Times New Roman" w:cs="Times New Roman"/>
          <w:bCs/>
          <w:color w:val="000000" w:themeColor="text1"/>
          <w:sz w:val="20"/>
          <w:szCs w:val="22"/>
          <w:lang w:eastAsia="zh-CN"/>
        </w:rPr>
      </w:pPr>
      <w:r>
        <w:rPr>
          <w:rFonts w:ascii="Times New Roman" w:eastAsiaTheme="minorEastAsia" w:hAnsi="Times New Roman" w:cs="Times New Roman"/>
          <w:bCs/>
          <w:color w:val="000000" w:themeColor="text1"/>
          <w:sz w:val="20"/>
          <w:szCs w:val="22"/>
          <w:lang w:eastAsia="zh-CN"/>
        </w:rPr>
        <w:t xml:space="preserve">Regarding reporting mechanism, UE initiated P-MPR report via MAC CE is beneficial when MPE event occurs. In addition to UE initiated report, NW-initiated report can also be supported to avoid MPE issue from happening. With CSI reporting framework, periodic/semi-persistent/aperiodic report of best UL beams can be configured by NW. </w:t>
      </w:r>
    </w:p>
    <w:p w14:paraId="51EA180E" w14:textId="77777777" w:rsidR="00CF7AA6" w:rsidRPr="0076331D" w:rsidRDefault="00CF7AA6" w:rsidP="00CF7AA6">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3</w:t>
      </w:r>
      <w:r w:rsidRPr="00BC5423">
        <w:rPr>
          <w:rFonts w:ascii="Times New Roman" w:eastAsiaTheme="minorEastAsia" w:hAnsi="Times New Roman" w:cs="Times New Roman"/>
          <w:b/>
          <w:bCs/>
          <w:color w:val="000000" w:themeColor="text1"/>
          <w:sz w:val="20"/>
          <w:u w:val="single"/>
          <w:lang w:eastAsia="en-US"/>
        </w:rPr>
        <w:t xml:space="preserve">: </w:t>
      </w:r>
    </w:p>
    <w:p w14:paraId="6C200303" w14:textId="0CC6A53F" w:rsidR="009B4BAF" w:rsidRPr="00FF36D5" w:rsidRDefault="00CF7AA6" w:rsidP="00425C9E">
      <w:pPr>
        <w:pStyle w:val="af"/>
        <w:numPr>
          <w:ilvl w:val="1"/>
          <w:numId w:val="5"/>
        </w:numPr>
        <w:ind w:left="1260" w:firstLineChars="0"/>
        <w:rPr>
          <w:bCs/>
          <w:lang w:eastAsia="ja-JP"/>
        </w:rPr>
      </w:pPr>
      <w:r w:rsidRPr="00B93626">
        <w:rPr>
          <w:rFonts w:ascii="Times New Roman" w:eastAsia="MS Mincho" w:hAnsi="Times New Roman" w:cs="Times New Roman"/>
          <w:b/>
          <w:i/>
          <w:iCs/>
          <w:color w:val="000000" w:themeColor="text1"/>
          <w:szCs w:val="22"/>
          <w:lang w:eastAsia="ja-JP"/>
        </w:rPr>
        <w:t xml:space="preserve">Support </w:t>
      </w:r>
      <w:r>
        <w:rPr>
          <w:rFonts w:ascii="Times New Roman" w:eastAsia="MS Mincho" w:hAnsi="Times New Roman" w:cs="Times New Roman"/>
          <w:b/>
          <w:i/>
          <w:iCs/>
          <w:color w:val="000000" w:themeColor="text1"/>
          <w:szCs w:val="22"/>
          <w:lang w:eastAsia="ja-JP"/>
        </w:rPr>
        <w:t xml:space="preserve">UL beam reporting via </w:t>
      </w:r>
      <w:r w:rsidRPr="00B93626">
        <w:rPr>
          <w:rFonts w:ascii="Times New Roman" w:eastAsia="MS Mincho" w:hAnsi="Times New Roman" w:cs="Times New Roman"/>
          <w:b/>
          <w:i/>
          <w:iCs/>
          <w:color w:val="000000" w:themeColor="text1"/>
          <w:szCs w:val="22"/>
          <w:lang w:eastAsia="ja-JP"/>
        </w:rPr>
        <w:t xml:space="preserve">NW initiated CSI reporting framework </w:t>
      </w:r>
    </w:p>
    <w:p w14:paraId="3BBE18CF" w14:textId="77777777" w:rsidR="00CF7AA6" w:rsidRPr="00FF36D5" w:rsidRDefault="00CF7AA6" w:rsidP="00FF36D5">
      <w:pPr>
        <w:ind w:left="840"/>
        <w:rPr>
          <w:rFonts w:eastAsia="MS Mincho"/>
          <w:bCs/>
          <w:lang w:eastAsia="ja-JP"/>
        </w:rPr>
      </w:pPr>
    </w:p>
    <w:p w14:paraId="2E232F0A" w14:textId="223455BB" w:rsidR="00D47442" w:rsidRDefault="00D47442" w:rsidP="002834F8">
      <w:pPr>
        <w:pStyle w:val="10"/>
      </w:pPr>
      <w:r>
        <w:t>[Issue 6] A</w:t>
      </w:r>
      <w:r w:rsidRPr="00DC6EC6">
        <w:t>nother category</w:t>
      </w:r>
    </w:p>
    <w:p w14:paraId="58148F30" w14:textId="1EA6157B" w:rsidR="00B12C16" w:rsidRPr="0008565A" w:rsidRDefault="00B12C16" w:rsidP="0008565A">
      <w:pPr>
        <w:rPr>
          <w:rFonts w:eastAsia="MS Mincho"/>
        </w:rPr>
      </w:pPr>
      <w:r>
        <w:rPr>
          <w:rFonts w:ascii="Times New Roman" w:hAnsi="Times New Roman" w:cs="Times New Roman"/>
          <w:lang w:eastAsia="ja-JP"/>
        </w:rPr>
        <w:t>F</w:t>
      </w:r>
      <w:r w:rsidRPr="00436A8A">
        <w:rPr>
          <w:rFonts w:ascii="Times New Roman" w:hAnsi="Times New Roman" w:cs="Times New Roman"/>
          <w:lang w:eastAsia="ja-JP"/>
        </w:rPr>
        <w:t xml:space="preserve">ollowing </w:t>
      </w:r>
      <w:r w:rsidR="00A73C4C">
        <w:rPr>
          <w:rFonts w:ascii="Times New Roman" w:hAnsi="Times New Roman" w:cs="Times New Roman"/>
          <w:lang w:eastAsia="ja-JP"/>
        </w:rPr>
        <w:t>conclusion</w:t>
      </w:r>
      <w:r w:rsidR="00A73C4C" w:rsidRPr="00436A8A">
        <w:rPr>
          <w:rFonts w:ascii="Times New Roman" w:hAnsi="Times New Roman" w:cs="Times New Roman"/>
          <w:lang w:eastAsia="ja-JP"/>
        </w:rPr>
        <w:t xml:space="preserve"> </w:t>
      </w:r>
      <w:r w:rsidRPr="00436A8A">
        <w:rPr>
          <w:rFonts w:ascii="Times New Roman" w:hAnsi="Times New Roman" w:cs="Times New Roman"/>
          <w:lang w:eastAsia="ja-JP"/>
        </w:rPr>
        <w:t>was made</w:t>
      </w:r>
      <w:r>
        <w:rPr>
          <w:rFonts w:ascii="Times New Roman" w:hAnsi="Times New Roman" w:cs="Times New Roman"/>
          <w:lang w:eastAsia="ja-JP"/>
        </w:rPr>
        <w:t xml:space="preserve"> in RAN1#</w:t>
      </w:r>
      <w:r w:rsidR="00A73C4C">
        <w:rPr>
          <w:rFonts w:ascii="Times New Roman" w:hAnsi="Times New Roman" w:cs="Times New Roman"/>
          <w:lang w:eastAsia="ja-JP"/>
        </w:rPr>
        <w:t>106bis</w:t>
      </w:r>
      <w:r>
        <w:rPr>
          <w:rFonts w:ascii="Times New Roman" w:hAnsi="Times New Roman" w:cs="Times New Roman"/>
          <w:lang w:eastAsia="ja-JP"/>
        </w:rPr>
        <w:t>-e</w:t>
      </w:r>
      <w:r w:rsidRPr="00436A8A">
        <w:rPr>
          <w:rFonts w:ascii="Times New Roman" w:hAnsi="Times New Roman" w:cs="Times New Roman"/>
          <w:lang w:eastAsia="ja-JP"/>
        </w:rPr>
        <w:t>.</w:t>
      </w:r>
      <w:r>
        <w:rPr>
          <w:rFonts w:eastAsia="MS Mincho" w:hint="eastAsia"/>
          <w:lang w:val="x-none" w:eastAsia="ja-JP"/>
        </w:rPr>
        <w:t xml:space="preserve"> </w:t>
      </w:r>
    </w:p>
    <w:tbl>
      <w:tblPr>
        <w:tblStyle w:val="af3"/>
        <w:tblW w:w="0" w:type="auto"/>
        <w:tblLook w:val="04A0" w:firstRow="1" w:lastRow="0" w:firstColumn="1" w:lastColumn="0" w:noHBand="0" w:noVBand="1"/>
      </w:tblPr>
      <w:tblGrid>
        <w:gridCol w:w="9962"/>
      </w:tblGrid>
      <w:tr w:rsidR="00D47442" w14:paraId="364B4E06" w14:textId="77777777" w:rsidTr="00490B30">
        <w:tc>
          <w:tcPr>
            <w:tcW w:w="9962" w:type="dxa"/>
          </w:tcPr>
          <w:p w14:paraId="73779FF9" w14:textId="77777777" w:rsidR="00A73C4C" w:rsidRPr="005B40A6" w:rsidRDefault="00A73C4C" w:rsidP="00666590">
            <w:pPr>
              <w:spacing w:before="0" w:after="0"/>
            </w:pPr>
            <w:r w:rsidRPr="005B40A6">
              <w:rPr>
                <w:b/>
                <w:bCs/>
              </w:rPr>
              <w:t>Conclusion</w:t>
            </w:r>
          </w:p>
          <w:p w14:paraId="70F65C99" w14:textId="3036E008" w:rsidR="00D47442" w:rsidRPr="00A73C4C" w:rsidRDefault="00A73C4C">
            <w:pPr>
              <w:snapToGrid w:val="0"/>
              <w:spacing w:before="0" w:after="0"/>
              <w:jc w:val="both"/>
              <w:rPr>
                <w:rFonts w:eastAsiaTheme="minorEastAsia"/>
              </w:rPr>
            </w:pPr>
            <w:r w:rsidRPr="005B40A6">
              <w:t xml:space="preserve">Discussion on advanced beam refinement/tracking (“issue 6”) is suspended for the remaining of Rel-17 </w:t>
            </w:r>
            <w:proofErr w:type="spellStart"/>
            <w:r w:rsidRPr="005B40A6">
              <w:t>NR_FeMIMO</w:t>
            </w:r>
            <w:proofErr w:type="spellEnd"/>
            <w:r w:rsidRPr="005B40A6">
              <w:t xml:space="preserve"> multi-beam enhancement (due to lack of time).</w:t>
            </w:r>
          </w:p>
        </w:tc>
      </w:tr>
    </w:tbl>
    <w:p w14:paraId="7C9071BD" w14:textId="10C4C7A8" w:rsidR="00A73C4C" w:rsidRDefault="00A73C4C" w:rsidP="0078202E">
      <w:pPr>
        <w:spacing w:beforeLines="50" w:before="120" w:afterLines="50" w:after="120"/>
        <w:jc w:val="both"/>
      </w:pPr>
      <w:r>
        <w:t>Although we believe the proposed UE initiated beam selection reporting are beneficial, we suggest not to discuss it in RAN1#107e, due to lack of time</w:t>
      </w:r>
      <w:r w:rsidR="009D3E49">
        <w:t xml:space="preserve"> </w:t>
      </w:r>
      <w:r w:rsidR="009D3E49" w:rsidRPr="009D3E49">
        <w:t xml:space="preserve">for Rel.17 </w:t>
      </w:r>
      <w:proofErr w:type="spellStart"/>
      <w:r w:rsidR="009D3E49" w:rsidRPr="009D3E49">
        <w:t>feMIMO</w:t>
      </w:r>
      <w:proofErr w:type="spellEnd"/>
      <w:r w:rsidR="009D3E49" w:rsidRPr="009D3E49">
        <w:t xml:space="preserve"> completion</w:t>
      </w:r>
      <w:r>
        <w:t>.</w:t>
      </w:r>
    </w:p>
    <w:p w14:paraId="56EB8D90" w14:textId="17CE3F7E" w:rsidR="009D3E49" w:rsidRPr="0076331D" w:rsidRDefault="009D3E49" w:rsidP="009D3E4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7</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1</w:t>
      </w:r>
      <w:r w:rsidRPr="00BC5423">
        <w:rPr>
          <w:rFonts w:ascii="Times New Roman" w:eastAsiaTheme="minorEastAsia" w:hAnsi="Times New Roman" w:cs="Times New Roman"/>
          <w:b/>
          <w:bCs/>
          <w:color w:val="000000" w:themeColor="text1"/>
          <w:sz w:val="20"/>
          <w:u w:val="single"/>
          <w:lang w:eastAsia="en-US"/>
        </w:rPr>
        <w:t xml:space="preserve">: </w:t>
      </w:r>
    </w:p>
    <w:p w14:paraId="25A2BBE9" w14:textId="4CFEAD6A" w:rsidR="009D3E49" w:rsidRPr="009B4BAF" w:rsidRDefault="009D3E49" w:rsidP="009D3E49">
      <w:pPr>
        <w:pStyle w:val="af"/>
        <w:numPr>
          <w:ilvl w:val="1"/>
          <w:numId w:val="5"/>
        </w:numPr>
        <w:ind w:firstLineChars="0"/>
        <w:rPr>
          <w:bCs/>
          <w:lang w:eastAsia="ja-JP"/>
        </w:rPr>
      </w:pPr>
      <w:r>
        <w:rPr>
          <w:rFonts w:ascii="Times New Roman" w:eastAsia="MS Mincho" w:hAnsi="Times New Roman" w:cs="Times New Roman"/>
          <w:b/>
          <w:i/>
          <w:iCs/>
          <w:color w:val="000000" w:themeColor="text1"/>
          <w:szCs w:val="22"/>
          <w:lang w:eastAsia="ja-JP"/>
        </w:rPr>
        <w:t xml:space="preserve">Do not discuss issue 6 in </w:t>
      </w:r>
      <w:r w:rsidRPr="009D3E49">
        <w:rPr>
          <w:rFonts w:ascii="Times New Roman" w:eastAsia="MS Mincho" w:hAnsi="Times New Roman" w:cs="Times New Roman"/>
          <w:b/>
          <w:i/>
          <w:iCs/>
          <w:color w:val="000000" w:themeColor="text1"/>
          <w:szCs w:val="22"/>
          <w:lang w:eastAsia="ja-JP"/>
        </w:rPr>
        <w:t>RAN1#107e</w:t>
      </w:r>
      <w:r>
        <w:rPr>
          <w:rFonts w:ascii="Times New Roman" w:eastAsia="MS Mincho" w:hAnsi="Times New Roman" w:cs="Times New Roman"/>
          <w:b/>
          <w:i/>
          <w:iCs/>
          <w:color w:val="000000" w:themeColor="text1"/>
          <w:szCs w:val="22"/>
          <w:lang w:eastAsia="ja-JP"/>
        </w:rPr>
        <w:t xml:space="preserve">, due to lack of time for Rel.17 </w:t>
      </w:r>
      <w:proofErr w:type="spellStart"/>
      <w:r>
        <w:rPr>
          <w:rFonts w:ascii="Times New Roman" w:eastAsia="MS Mincho" w:hAnsi="Times New Roman" w:cs="Times New Roman"/>
          <w:b/>
          <w:i/>
          <w:iCs/>
          <w:color w:val="000000" w:themeColor="text1"/>
          <w:szCs w:val="22"/>
          <w:lang w:eastAsia="ja-JP"/>
        </w:rPr>
        <w:t>feMIMO</w:t>
      </w:r>
      <w:proofErr w:type="spellEnd"/>
      <w:r>
        <w:rPr>
          <w:rFonts w:ascii="Times New Roman" w:eastAsia="MS Mincho" w:hAnsi="Times New Roman" w:cs="Times New Roman"/>
          <w:b/>
          <w:i/>
          <w:iCs/>
          <w:color w:val="000000" w:themeColor="text1"/>
          <w:szCs w:val="22"/>
          <w:lang w:eastAsia="ja-JP"/>
        </w:rPr>
        <w:t xml:space="preserve"> completion.</w:t>
      </w:r>
    </w:p>
    <w:p w14:paraId="753C9464" w14:textId="603ACB36" w:rsidR="001F60FD" w:rsidRPr="009D3E49" w:rsidRDefault="001F60FD" w:rsidP="00666590">
      <w:pPr>
        <w:spacing w:before="60"/>
        <w:jc w:val="both"/>
        <w:rPr>
          <w:rFonts w:eastAsiaTheme="minorEastAsia"/>
          <w:color w:val="212121"/>
          <w:sz w:val="22"/>
          <w:szCs w:val="22"/>
        </w:rPr>
      </w:pPr>
    </w:p>
    <w:p w14:paraId="54EA64FF" w14:textId="745CE0C2" w:rsidR="00073B26" w:rsidRDefault="000D6727" w:rsidP="000D6727">
      <w:pPr>
        <w:pStyle w:val="10"/>
        <w:rPr>
          <w:lang w:val="en-US"/>
        </w:rPr>
      </w:pPr>
      <w:r w:rsidRPr="000D6727">
        <w:rPr>
          <w:lang w:val="en-US"/>
        </w:rPr>
        <w:t>Conclusion</w:t>
      </w:r>
    </w:p>
    <w:p w14:paraId="676079CC" w14:textId="2742FDC6" w:rsidR="00A86BCA" w:rsidRDefault="00C21138" w:rsidP="00D47442">
      <w:pPr>
        <w:spacing w:afterLines="50" w:after="120"/>
        <w:jc w:val="both"/>
        <w:rPr>
          <w:rFonts w:eastAsia="MS Mincho"/>
        </w:rPr>
      </w:pPr>
      <w:r w:rsidRPr="00C203D1">
        <w:rPr>
          <w:rFonts w:eastAsia="MS Mincho"/>
        </w:rPr>
        <w:t xml:space="preserve">In this contribution, we </w:t>
      </w:r>
      <w:r w:rsidRPr="00C203D1">
        <w:rPr>
          <w:rFonts w:eastAsia="MS Mincho" w:hint="eastAsia"/>
        </w:rPr>
        <w:t xml:space="preserve">discussed </w:t>
      </w:r>
      <w:r w:rsidRPr="00C203D1">
        <w:rPr>
          <w:rFonts w:eastAsia="MS Mincho"/>
        </w:rPr>
        <w:t>the</w:t>
      </w:r>
      <w:r w:rsidR="00BE0426" w:rsidRPr="00C203D1">
        <w:rPr>
          <w:rFonts w:eastAsiaTheme="minorEastAsia"/>
          <w:color w:val="000000"/>
        </w:rPr>
        <w:t xml:space="preserve"> enhancements on beam management</w:t>
      </w:r>
      <w:r w:rsidRPr="00C203D1">
        <w:rPr>
          <w:rFonts w:eastAsia="MS Mincho" w:hint="eastAsia"/>
        </w:rPr>
        <w:t>.</w:t>
      </w:r>
      <w:r w:rsidRPr="00C203D1">
        <w:rPr>
          <w:rFonts w:eastAsia="MS Mincho"/>
        </w:rPr>
        <w:t xml:space="preserve"> </w:t>
      </w:r>
      <w:r w:rsidRPr="00C203D1">
        <w:rPr>
          <w:rFonts w:eastAsia="MS Mincho" w:hint="eastAsia"/>
        </w:rPr>
        <w:t xml:space="preserve">Based on the discussion, we </w:t>
      </w:r>
      <w:r w:rsidR="00E72266" w:rsidRPr="00C203D1">
        <w:rPr>
          <w:rFonts w:eastAsia="MS Mincho"/>
        </w:rPr>
        <w:t xml:space="preserve">made the following </w:t>
      </w:r>
      <w:r w:rsidRPr="00C203D1">
        <w:rPr>
          <w:rFonts w:eastAsia="MS Mincho" w:hint="eastAsia"/>
        </w:rPr>
        <w:t>proposals.</w:t>
      </w:r>
    </w:p>
    <w:p w14:paraId="500E6660" w14:textId="296D1CF7" w:rsidR="00D62C82" w:rsidRPr="00D62C82" w:rsidRDefault="00D62C82" w:rsidP="00D47442">
      <w:pPr>
        <w:spacing w:afterLines="50" w:after="120"/>
        <w:jc w:val="both"/>
        <w:rPr>
          <w:rFonts w:eastAsia="MS Mincho"/>
        </w:rPr>
      </w:pPr>
      <w:r w:rsidRPr="00D62C82">
        <w:rPr>
          <w:rFonts w:eastAsia="MS Mincho"/>
          <w:highlight w:val="cyan"/>
        </w:rPr>
        <w:t>[Issue1]</w:t>
      </w:r>
    </w:p>
    <w:p w14:paraId="7396820E" w14:textId="77777777" w:rsidR="00EE2F09" w:rsidRPr="00FD2107" w:rsidRDefault="00EE2F09" w:rsidP="00EE2F0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700853D9"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In the agreement of unified TCI framework in CA in RAN1#106e: </w:t>
      </w:r>
    </w:p>
    <w:p w14:paraId="0A859EB3" w14:textId="77777777" w:rsidR="00EE2F09" w:rsidRDefault="00EE2F09" w:rsidP="00EE2F0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Remove </w:t>
      </w:r>
      <w:proofErr w:type="gramStart"/>
      <w:r w:rsidRPr="00E53FE1">
        <w:rPr>
          <w:rFonts w:ascii="Times New Roman" w:eastAsia="MS Mincho" w:hAnsi="Times New Roman" w:cs="Times New Roman"/>
          <w:b/>
          <w:i/>
          <w:iCs/>
          <w:color w:val="000000" w:themeColor="text1"/>
          <w:lang w:eastAsia="ja-JP"/>
        </w:rPr>
        <w:t>[ ]</w:t>
      </w:r>
      <w:proofErr w:type="gramEnd"/>
      <w:r w:rsidRPr="00E53FE1">
        <w:rPr>
          <w:rFonts w:ascii="Times New Roman" w:eastAsia="MS Mincho" w:hAnsi="Times New Roman" w:cs="Times New Roman"/>
          <w:b/>
          <w:i/>
          <w:iCs/>
          <w:color w:val="000000" w:themeColor="text1"/>
          <w:lang w:eastAsia="ja-JP"/>
        </w:rPr>
        <w:t xml:space="preserve"> of “a set of [configured] CCs/BWPs”</w:t>
      </w:r>
      <w:r>
        <w:rPr>
          <w:rFonts w:ascii="Times New Roman" w:eastAsia="MS Mincho" w:hAnsi="Times New Roman" w:cs="Times New Roman"/>
          <w:b/>
          <w:i/>
          <w:iCs/>
          <w:color w:val="000000" w:themeColor="text1"/>
          <w:lang w:eastAsia="ja-JP"/>
        </w:rPr>
        <w:t>, which means a</w:t>
      </w:r>
      <w:r w:rsidRPr="00E53FE1">
        <w:rPr>
          <w:rFonts w:ascii="Times New Roman" w:eastAsia="MS Mincho" w:hAnsi="Times New Roman" w:cs="Times New Roman"/>
          <w:b/>
          <w:i/>
          <w:iCs/>
          <w:color w:val="000000" w:themeColor="text1"/>
          <w:lang w:eastAsia="ja-JP"/>
        </w:rPr>
        <w:t xml:space="preserve"> list of CCs/BWPs is RRC-configured</w:t>
      </w:r>
      <w:r>
        <w:rPr>
          <w:rFonts w:ascii="Times New Roman" w:eastAsia="MS Mincho" w:hAnsi="Times New Roman" w:cs="Times New Roman"/>
          <w:b/>
          <w:i/>
          <w:iCs/>
          <w:color w:val="000000" w:themeColor="text1"/>
          <w:lang w:eastAsia="ja-JP"/>
        </w:rPr>
        <w:t>.</w:t>
      </w:r>
    </w:p>
    <w:p w14:paraId="4325FE09" w14:textId="77777777" w:rsidR="00EE2F09" w:rsidRPr="00FD2107" w:rsidRDefault="00EE2F09" w:rsidP="00EE2F09">
      <w:pPr>
        <w:spacing w:before="6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238F8446"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CC-common TCI state pool in unified TCI framework in CA, specify how to derive </w:t>
      </w:r>
      <w:r w:rsidRPr="005273DA">
        <w:rPr>
          <w:rFonts w:ascii="Times New Roman" w:eastAsia="MS Mincho" w:hAnsi="Times New Roman" w:cs="Times New Roman"/>
          <w:b/>
          <w:i/>
          <w:iCs/>
          <w:color w:val="000000" w:themeColor="text1"/>
          <w:lang w:eastAsia="ja-JP"/>
        </w:rPr>
        <w:t>PL-RS for PDSCH/PUCCH/SRS</w:t>
      </w:r>
      <w:r>
        <w:rPr>
          <w:rFonts w:ascii="Times New Roman" w:eastAsia="MS Mincho" w:hAnsi="Times New Roman" w:cs="Times New Roman"/>
          <w:b/>
          <w:i/>
          <w:iCs/>
          <w:color w:val="000000" w:themeColor="text1"/>
          <w:lang w:eastAsia="ja-JP"/>
        </w:rPr>
        <w:t xml:space="preserve"> on each BWP/CC.</w:t>
      </w:r>
    </w:p>
    <w:p w14:paraId="53D24593" w14:textId="77777777" w:rsidR="00EE2F09" w:rsidRDefault="00EE2F09" w:rsidP="00EE2F0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When </w:t>
      </w:r>
      <w:r w:rsidRPr="00CD091F">
        <w:rPr>
          <w:rFonts w:ascii="Times New Roman" w:eastAsia="MS Mincho" w:hAnsi="Times New Roman" w:cs="Times New Roman"/>
          <w:b/>
          <w:i/>
          <w:iCs/>
          <w:color w:val="000000" w:themeColor="text1"/>
          <w:lang w:eastAsia="ja-JP"/>
        </w:rPr>
        <w:t xml:space="preserve">RRC-configured TCI state pool(s) </w:t>
      </w:r>
      <w:r>
        <w:rPr>
          <w:rFonts w:ascii="Times New Roman" w:eastAsia="MS Mincho" w:hAnsi="Times New Roman" w:cs="Times New Roman"/>
          <w:b/>
          <w:i/>
          <w:iCs/>
          <w:color w:val="000000" w:themeColor="text1"/>
          <w:lang w:eastAsia="ja-JP"/>
        </w:rPr>
        <w:t xml:space="preserve">is </w:t>
      </w:r>
      <w:r w:rsidRPr="00CD091F">
        <w:rPr>
          <w:rFonts w:ascii="Times New Roman" w:eastAsia="MS Mincho" w:hAnsi="Times New Roman" w:cs="Times New Roman"/>
          <w:b/>
          <w:i/>
          <w:iCs/>
          <w:color w:val="000000" w:themeColor="text1"/>
          <w:lang w:eastAsia="ja-JP"/>
        </w:rPr>
        <w:t>absent in the PDSCH configuration (PDSCH-Config) for each BWP/CC, and replaced with a reference to RRC-configured TCI state pool(s) in a reference BWP/CC</w:t>
      </w:r>
      <w:r>
        <w:rPr>
          <w:rFonts w:ascii="Times New Roman" w:eastAsia="MS Mincho" w:hAnsi="Times New Roman" w:cs="Times New Roman"/>
          <w:b/>
          <w:i/>
          <w:iCs/>
          <w:color w:val="000000" w:themeColor="text1"/>
          <w:lang w:eastAsia="ja-JP"/>
        </w:rPr>
        <w:t>:</w:t>
      </w:r>
    </w:p>
    <w:p w14:paraId="44C3F191" w14:textId="77777777" w:rsidR="00EE2F09" w:rsidRDefault="00EE2F09" w:rsidP="00EE2F09">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Alt.1: PL-RS </w:t>
      </w:r>
      <w:r w:rsidRPr="00CD091F">
        <w:rPr>
          <w:rFonts w:ascii="Times New Roman" w:eastAsia="MS Mincho" w:hAnsi="Times New Roman" w:cs="Times New Roman"/>
          <w:b/>
          <w:i/>
          <w:iCs/>
          <w:color w:val="000000" w:themeColor="text1"/>
          <w:lang w:eastAsia="ja-JP"/>
        </w:rPr>
        <w:t>associated/included-in UL/joint TCI state</w:t>
      </w:r>
      <w:r>
        <w:rPr>
          <w:rFonts w:ascii="Times New Roman" w:eastAsia="MS Mincho" w:hAnsi="Times New Roman" w:cs="Times New Roman"/>
          <w:b/>
          <w:i/>
          <w:iCs/>
          <w:color w:val="000000" w:themeColor="text1"/>
          <w:lang w:eastAsia="ja-JP"/>
        </w:rPr>
        <w:t xml:space="preserve"> in a reference BWP/CC is used for PL calculation for the set of configured BWPs/CCs.</w:t>
      </w:r>
    </w:p>
    <w:p w14:paraId="2C17275C" w14:textId="77777777" w:rsidR="00EE2F09" w:rsidRDefault="00EE2F09" w:rsidP="00EE2F09">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Note: BWP/CC of PL-RS can be different from BWP/CC of the target PUSCH/PUCCH/SRS.</w:t>
      </w:r>
    </w:p>
    <w:p w14:paraId="0F4DCC8A" w14:textId="77777777" w:rsidR="00EE2F09" w:rsidRDefault="00EE2F09" w:rsidP="00EE2F09">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Alt.2: PL-RS </w:t>
      </w:r>
      <w:r w:rsidRPr="00CD091F">
        <w:rPr>
          <w:rFonts w:ascii="Times New Roman" w:eastAsia="MS Mincho" w:hAnsi="Times New Roman" w:cs="Times New Roman"/>
          <w:b/>
          <w:i/>
          <w:iCs/>
          <w:color w:val="000000" w:themeColor="text1"/>
          <w:lang w:eastAsia="ja-JP"/>
        </w:rPr>
        <w:t xml:space="preserve">associated/included-in </w:t>
      </w:r>
      <w:r>
        <w:rPr>
          <w:rFonts w:ascii="Times New Roman" w:eastAsia="MS Mincho" w:hAnsi="Times New Roman" w:cs="Times New Roman"/>
          <w:b/>
          <w:i/>
          <w:iCs/>
          <w:color w:val="000000" w:themeColor="text1"/>
          <w:lang w:eastAsia="ja-JP"/>
        </w:rPr>
        <w:t>CC-specific QCL type A/D RS on each BWP/CC is used for PL calculation for each BWP/CC in the set of configured BWPs/CCs.</w:t>
      </w:r>
    </w:p>
    <w:p w14:paraId="36AC94FD" w14:textId="77777777" w:rsidR="00EE2F09" w:rsidRPr="00506818" w:rsidRDefault="00EE2F09" w:rsidP="00EE2F09">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Note: BWP/CC of PL-RS is the same as BWP/CC of the target PUSCH/PUCCH/SRS.</w:t>
      </w:r>
    </w:p>
    <w:p w14:paraId="15DC72FF" w14:textId="77777777" w:rsidR="00EE2F09" w:rsidRPr="00FD2107" w:rsidRDefault="00EE2F09" w:rsidP="00EE2F09">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Pr>
          <w:rFonts w:eastAsia="MS Mincho" w:hint="eastAsia"/>
          <w:b/>
          <w:bCs/>
          <w:color w:val="000000" w:themeColor="text1"/>
          <w:u w:val="single"/>
          <w:lang w:eastAsia="ja-JP"/>
        </w:rPr>
        <w:t>3</w:t>
      </w:r>
      <w:r w:rsidRPr="00FD2107">
        <w:rPr>
          <w:rFonts w:eastAsiaTheme="minorEastAsia"/>
          <w:b/>
          <w:bCs/>
          <w:color w:val="000000" w:themeColor="text1"/>
          <w:u w:val="single"/>
        </w:rPr>
        <w:t>:</w:t>
      </w:r>
    </w:p>
    <w:p w14:paraId="4534663F" w14:textId="77777777" w:rsidR="00EE2F09" w:rsidRDefault="00EE2F09" w:rsidP="00EE2F09">
      <w:pPr>
        <w:pStyle w:val="af"/>
        <w:numPr>
          <w:ilvl w:val="1"/>
          <w:numId w:val="5"/>
        </w:numPr>
        <w:ind w:firstLineChars="0"/>
        <w:rPr>
          <w:rFonts w:ascii="Times New Roman" w:eastAsia="MS Mincho" w:hAnsi="Times New Roman" w:cs="Times New Roman"/>
          <w:b/>
          <w:i/>
          <w:iCs/>
          <w:color w:val="000000" w:themeColor="text1"/>
          <w:lang w:eastAsia="ja-JP"/>
        </w:rPr>
      </w:pPr>
      <w:r w:rsidRPr="00BC3F56">
        <w:rPr>
          <w:rFonts w:ascii="Times New Roman" w:eastAsia="MS Mincho" w:hAnsi="Times New Roman" w:cs="Times New Roman"/>
          <w:b/>
          <w:i/>
          <w:iCs/>
          <w:color w:val="000000" w:themeColor="text1"/>
          <w:lang w:eastAsia="ja-JP"/>
        </w:rPr>
        <w:t xml:space="preserve">When a UE is configured with </w:t>
      </w:r>
      <w:r>
        <w:rPr>
          <w:rFonts w:ascii="Times New Roman" w:eastAsia="MS Mincho" w:hAnsi="Times New Roman" w:cs="Times New Roman"/>
          <w:b/>
          <w:i/>
          <w:iCs/>
          <w:color w:val="000000" w:themeColor="text1"/>
          <w:lang w:eastAsia="ja-JP"/>
        </w:rPr>
        <w:t>separate</w:t>
      </w:r>
      <w:r w:rsidRPr="00BC3F56">
        <w:rPr>
          <w:rFonts w:ascii="Times New Roman" w:eastAsia="MS Mincho" w:hAnsi="Times New Roman" w:cs="Times New Roman"/>
          <w:b/>
          <w:i/>
          <w:iCs/>
          <w:color w:val="000000" w:themeColor="text1"/>
          <w:lang w:eastAsia="ja-JP"/>
        </w:rPr>
        <w:t xml:space="preserve"> DL/UL TCI: </w:t>
      </w:r>
    </w:p>
    <w:p w14:paraId="06434EEA" w14:textId="77777777" w:rsidR="00EE2F09" w:rsidRDefault="00EE2F09" w:rsidP="00EE2F09">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BC3F56">
        <w:rPr>
          <w:rFonts w:ascii="Times New Roman" w:eastAsia="MS Mincho" w:hAnsi="Times New Roman" w:cs="Times New Roman"/>
          <w:b/>
          <w:i/>
          <w:iCs/>
          <w:color w:val="000000" w:themeColor="text1"/>
          <w:lang w:eastAsia="ja-JP"/>
        </w:rPr>
        <w:t>he largest number of configured TCI states for DL TCI state</w:t>
      </w:r>
      <w:r>
        <w:rPr>
          <w:rFonts w:ascii="Times New Roman" w:eastAsia="MS Mincho" w:hAnsi="Times New Roman" w:cs="Times New Roman"/>
          <w:b/>
          <w:i/>
          <w:iCs/>
          <w:color w:val="000000" w:themeColor="text1"/>
          <w:lang w:eastAsia="ja-JP"/>
        </w:rPr>
        <w:t>s</w:t>
      </w:r>
      <w:r w:rsidRPr="00BC3F56">
        <w:rPr>
          <w:rFonts w:ascii="Times New Roman" w:eastAsia="MS Mincho" w:hAnsi="Times New Roman" w:cs="Times New Roman"/>
          <w:b/>
          <w:i/>
          <w:iCs/>
          <w:color w:val="000000" w:themeColor="text1"/>
          <w:lang w:eastAsia="ja-JP"/>
        </w:rPr>
        <w:t xml:space="preserve"> is 128 per BWP per CC</w:t>
      </w:r>
    </w:p>
    <w:p w14:paraId="5F371A2F" w14:textId="77777777" w:rsidR="00EE2F09" w:rsidRDefault="00EE2F09" w:rsidP="00EE2F09">
      <w:pPr>
        <w:pStyle w:val="af"/>
        <w:numPr>
          <w:ilvl w:val="3"/>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FR2, UE is mandated to report at least 64.</w:t>
      </w:r>
    </w:p>
    <w:p w14:paraId="5FF4593C" w14:textId="77777777" w:rsidR="00EE2F09" w:rsidRDefault="00EE2F09" w:rsidP="00EE2F09">
      <w:pPr>
        <w:pStyle w:val="af"/>
        <w:numPr>
          <w:ilvl w:val="3"/>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FR1, UE is mandated to report at least </w:t>
      </w:r>
      <w:r w:rsidRPr="00BC3F56">
        <w:rPr>
          <w:rFonts w:ascii="Times New Roman" w:eastAsia="MS Mincho" w:hAnsi="Times New Roman" w:cs="Times New Roman"/>
          <w:b/>
          <w:i/>
          <w:iCs/>
          <w:color w:val="000000" w:themeColor="text1"/>
          <w:lang w:eastAsia="ja-JP"/>
        </w:rPr>
        <w:t>the maximum number of allowed SSBs in the supported band</w:t>
      </w:r>
      <w:r>
        <w:rPr>
          <w:rFonts w:ascii="Times New Roman" w:eastAsia="MS Mincho" w:hAnsi="Times New Roman" w:cs="Times New Roman"/>
          <w:b/>
          <w:i/>
          <w:iCs/>
          <w:color w:val="000000" w:themeColor="text1"/>
          <w:lang w:eastAsia="ja-JP"/>
        </w:rPr>
        <w:t>.</w:t>
      </w:r>
    </w:p>
    <w:p w14:paraId="3C103CAC" w14:textId="77777777" w:rsidR="00EE2F09" w:rsidRDefault="00EE2F09" w:rsidP="00EE2F09">
      <w:pPr>
        <w:pStyle w:val="af"/>
        <w:numPr>
          <w:ilvl w:val="2"/>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BC3F56">
        <w:rPr>
          <w:rFonts w:ascii="Times New Roman" w:eastAsia="MS Mincho" w:hAnsi="Times New Roman" w:cs="Times New Roman"/>
          <w:b/>
          <w:i/>
          <w:iCs/>
          <w:color w:val="000000" w:themeColor="text1"/>
          <w:lang w:eastAsia="ja-JP"/>
        </w:rPr>
        <w:t xml:space="preserve">he largest number of configured TCI states for </w:t>
      </w:r>
      <w:r>
        <w:rPr>
          <w:rFonts w:ascii="Times New Roman" w:eastAsia="MS Mincho" w:hAnsi="Times New Roman" w:cs="Times New Roman"/>
          <w:b/>
          <w:i/>
          <w:iCs/>
          <w:color w:val="000000" w:themeColor="text1"/>
          <w:lang w:eastAsia="ja-JP"/>
        </w:rPr>
        <w:t>U</w:t>
      </w:r>
      <w:r w:rsidRPr="00BC3F56">
        <w:rPr>
          <w:rFonts w:ascii="Times New Roman" w:eastAsia="MS Mincho" w:hAnsi="Times New Roman" w:cs="Times New Roman"/>
          <w:b/>
          <w:i/>
          <w:iCs/>
          <w:color w:val="000000" w:themeColor="text1"/>
          <w:lang w:eastAsia="ja-JP"/>
        </w:rPr>
        <w:t>L TCI state</w:t>
      </w:r>
      <w:r>
        <w:rPr>
          <w:rFonts w:ascii="Times New Roman" w:eastAsia="MS Mincho" w:hAnsi="Times New Roman" w:cs="Times New Roman"/>
          <w:b/>
          <w:i/>
          <w:iCs/>
          <w:color w:val="000000" w:themeColor="text1"/>
          <w:lang w:eastAsia="ja-JP"/>
        </w:rPr>
        <w:t>s</w:t>
      </w:r>
      <w:r w:rsidRPr="00BC3F56">
        <w:rPr>
          <w:rFonts w:ascii="Times New Roman" w:eastAsia="MS Mincho" w:hAnsi="Times New Roman" w:cs="Times New Roman"/>
          <w:b/>
          <w:i/>
          <w:iCs/>
          <w:color w:val="000000" w:themeColor="text1"/>
          <w:lang w:eastAsia="ja-JP"/>
        </w:rPr>
        <w:t xml:space="preserve"> is </w:t>
      </w:r>
      <w:r>
        <w:rPr>
          <w:rFonts w:ascii="Times New Roman" w:eastAsia="MS Mincho" w:hAnsi="Times New Roman" w:cs="Times New Roman"/>
          <w:b/>
          <w:i/>
          <w:iCs/>
          <w:color w:val="000000" w:themeColor="text1"/>
          <w:lang w:eastAsia="ja-JP"/>
        </w:rPr>
        <w:t>64</w:t>
      </w:r>
      <w:r w:rsidRPr="00BC3F56">
        <w:rPr>
          <w:rFonts w:ascii="Times New Roman" w:eastAsia="MS Mincho" w:hAnsi="Times New Roman" w:cs="Times New Roman"/>
          <w:b/>
          <w:i/>
          <w:iCs/>
          <w:color w:val="000000" w:themeColor="text1"/>
          <w:lang w:eastAsia="ja-JP"/>
        </w:rPr>
        <w:t xml:space="preserve"> per BWP per CC</w:t>
      </w:r>
    </w:p>
    <w:p w14:paraId="55F45F36" w14:textId="77777777" w:rsidR="00EE2F09" w:rsidRDefault="00EE2F09" w:rsidP="00EE2F09">
      <w:pPr>
        <w:pStyle w:val="af"/>
        <w:numPr>
          <w:ilvl w:val="3"/>
          <w:numId w:val="5"/>
        </w:numPr>
        <w:ind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FR2, UE is mandated to report at least 64.</w:t>
      </w:r>
    </w:p>
    <w:p w14:paraId="55817E2D" w14:textId="77777777" w:rsidR="00EE2F09" w:rsidRPr="00FD2107" w:rsidRDefault="00EE2F09" w:rsidP="00EE2F09">
      <w:pPr>
        <w:spacing w:before="60"/>
        <w:jc w:val="both"/>
        <w:rPr>
          <w:b/>
          <w:bCs/>
          <w:color w:val="000000" w:themeColor="text1"/>
          <w:sz w:val="23"/>
          <w:szCs w:val="23"/>
          <w:u w:val="single"/>
        </w:rPr>
      </w:pPr>
      <w:r>
        <w:rPr>
          <w:rFonts w:eastAsiaTheme="minorEastAsia"/>
          <w:b/>
          <w:bCs/>
          <w:color w:val="000000" w:themeColor="text1"/>
          <w:u w:val="single"/>
        </w:rPr>
        <w:t>Observation</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FD2107">
        <w:rPr>
          <w:rFonts w:eastAsiaTheme="minorEastAsia"/>
          <w:b/>
          <w:bCs/>
          <w:color w:val="000000" w:themeColor="text1"/>
          <w:u w:val="single"/>
        </w:rPr>
        <w:t>:</w:t>
      </w:r>
    </w:p>
    <w:p w14:paraId="63D25DBC"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F3C07">
        <w:rPr>
          <w:rFonts w:ascii="Times New Roman" w:eastAsia="MS Mincho" w:hAnsi="Times New Roman" w:cs="Times New Roman"/>
          <w:b/>
          <w:i/>
          <w:iCs/>
          <w:color w:val="000000" w:themeColor="text1"/>
          <w:lang w:eastAsia="ja-JP"/>
        </w:rPr>
        <w:t>In Rel.15/16, i</w:t>
      </w:r>
      <w:r>
        <w:rPr>
          <w:rFonts w:ascii="Times New Roman" w:eastAsia="MS Mincho" w:hAnsi="Times New Roman" w:cs="Times New Roman"/>
          <w:b/>
          <w:i/>
          <w:iCs/>
          <w:color w:val="000000" w:themeColor="text1"/>
          <w:lang w:eastAsia="ja-JP"/>
        </w:rPr>
        <w:t xml:space="preserve">f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 xml:space="preserve">is not configured by RRC, </w:t>
      </w:r>
      <w:r w:rsidRPr="003F3C07">
        <w:rPr>
          <w:rFonts w:ascii="Times New Roman" w:eastAsia="MS Mincho" w:hAnsi="Times New Roman" w:cs="Times New Roman"/>
          <w:b/>
          <w:i/>
          <w:iCs/>
          <w:color w:val="000000" w:themeColor="text1"/>
          <w:lang w:eastAsia="ja-JP"/>
        </w:rPr>
        <w:t xml:space="preserve">RLM/BFD RS </w:t>
      </w:r>
      <w:r>
        <w:rPr>
          <w:rFonts w:ascii="Times New Roman" w:eastAsia="MS Mincho" w:hAnsi="Times New Roman" w:cs="Times New Roman"/>
          <w:b/>
          <w:i/>
          <w:iCs/>
          <w:color w:val="000000" w:themeColor="text1"/>
          <w:lang w:eastAsia="ja-JP"/>
        </w:rPr>
        <w:t>is implicitly derived from TCI state of a certain CORESET.</w:t>
      </w:r>
    </w:p>
    <w:p w14:paraId="1862E9E3"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 unified TCI framework, TCI state of all or subset of CORESETs can be updated by DCI.</w:t>
      </w:r>
    </w:p>
    <w:p w14:paraId="25B37538" w14:textId="77777777" w:rsidR="00EE2F09" w:rsidRPr="003F3C07"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This means BFD/RLM RS can be updated by DCI, based on the current spec.</w:t>
      </w:r>
    </w:p>
    <w:p w14:paraId="70A4B152" w14:textId="77777777" w:rsidR="00EE2F09" w:rsidRPr="00FD2107" w:rsidRDefault="00EE2F09" w:rsidP="00EE2F09">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793377AB" w14:textId="77777777" w:rsidR="00EE2F09" w:rsidRPr="00DC229F"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For RLM/BFD RS</w:t>
      </w:r>
      <w:r>
        <w:rPr>
          <w:rFonts w:ascii="Times New Roman" w:eastAsia="MS Mincho" w:hAnsi="Times New Roman" w:cs="Times New Roman"/>
          <w:b/>
          <w:i/>
          <w:iCs/>
          <w:color w:val="000000" w:themeColor="text1"/>
          <w:lang w:eastAsia="ja-JP"/>
        </w:rPr>
        <w:t xml:space="preserve"> in unified TCI framework</w:t>
      </w:r>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discuss</w:t>
      </w:r>
      <w:r w:rsidRPr="00DC229F">
        <w:rPr>
          <w:rFonts w:ascii="Times New Roman" w:eastAsia="MS Mincho" w:hAnsi="Times New Roman" w:cs="Times New Roman"/>
          <w:b/>
          <w:i/>
          <w:iCs/>
          <w:color w:val="000000" w:themeColor="text1"/>
          <w:lang w:eastAsia="ja-JP"/>
        </w:rPr>
        <w:t xml:space="preserve"> from the following options:</w:t>
      </w:r>
    </w:p>
    <w:p w14:paraId="4682D614" w14:textId="77777777" w:rsidR="00EE2F09" w:rsidRPr="00DC229F" w:rsidRDefault="00EE2F09" w:rsidP="00EE2F0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Opt.1: if RLM/BFD RS is not configured, RLM/BFD RS can be implicitly derived from TCI state of a</w:t>
      </w:r>
      <w:r>
        <w:rPr>
          <w:rFonts w:ascii="Times New Roman" w:eastAsia="MS Mincho" w:hAnsi="Times New Roman" w:cs="Times New Roman"/>
          <w:b/>
          <w:i/>
          <w:iCs/>
          <w:color w:val="000000" w:themeColor="text1"/>
          <w:lang w:eastAsia="ja-JP"/>
        </w:rPr>
        <w:t xml:space="preserve"> certain</w:t>
      </w:r>
      <w:r w:rsidRPr="00DC229F">
        <w:rPr>
          <w:rFonts w:ascii="Times New Roman" w:eastAsia="MS Mincho" w:hAnsi="Times New Roman" w:cs="Times New Roman"/>
          <w:b/>
          <w:i/>
          <w:iCs/>
          <w:color w:val="000000" w:themeColor="text1"/>
          <w:lang w:eastAsia="ja-JP"/>
        </w:rPr>
        <w:t xml:space="preserve"> CORESET (same as R15/16)</w:t>
      </w:r>
      <w:r>
        <w:rPr>
          <w:rFonts w:ascii="Times New Roman" w:eastAsia="MS Mincho" w:hAnsi="Times New Roman" w:cs="Times New Roman"/>
          <w:b/>
          <w:i/>
          <w:iCs/>
          <w:color w:val="000000" w:themeColor="text1"/>
          <w:lang w:eastAsia="ja-JP"/>
        </w:rPr>
        <w:t>.</w:t>
      </w:r>
    </w:p>
    <w:p w14:paraId="245B99F4" w14:textId="77777777" w:rsidR="00EE2F09" w:rsidRPr="00DC229F" w:rsidRDefault="00EE2F09" w:rsidP="00EE2F09">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Opt. 1-1: RLM/BFD RS can be updated by DCI, if the unified TCI</w:t>
      </w:r>
      <w:r>
        <w:rPr>
          <w:rFonts w:ascii="Times New Roman" w:eastAsia="MS Mincho" w:hAnsi="Times New Roman" w:cs="Times New Roman"/>
          <w:b/>
          <w:i/>
          <w:iCs/>
          <w:color w:val="000000" w:themeColor="text1"/>
          <w:lang w:eastAsia="ja-JP"/>
        </w:rPr>
        <w:t>, which</w:t>
      </w:r>
      <w:r w:rsidRPr="00DC229F">
        <w:rPr>
          <w:rFonts w:ascii="Times New Roman" w:eastAsia="MS Mincho" w:hAnsi="Times New Roman" w:cs="Times New Roman"/>
          <w:b/>
          <w:i/>
          <w:iCs/>
          <w:color w:val="000000" w:themeColor="text1"/>
          <w:lang w:eastAsia="ja-JP"/>
        </w:rPr>
        <w:t xml:space="preserve"> applie</w:t>
      </w:r>
      <w:r>
        <w:rPr>
          <w:rFonts w:ascii="Times New Roman" w:eastAsia="MS Mincho" w:hAnsi="Times New Roman" w:cs="Times New Roman"/>
          <w:b/>
          <w:i/>
          <w:iCs/>
          <w:color w:val="000000" w:themeColor="text1"/>
          <w:lang w:eastAsia="ja-JP"/>
        </w:rPr>
        <w:t>s</w:t>
      </w:r>
      <w:r w:rsidRPr="00DC229F">
        <w:rPr>
          <w:rFonts w:ascii="Times New Roman" w:eastAsia="MS Mincho" w:hAnsi="Times New Roman" w:cs="Times New Roman"/>
          <w:b/>
          <w:i/>
          <w:iCs/>
          <w:color w:val="000000" w:themeColor="text1"/>
          <w:lang w:eastAsia="ja-JP"/>
        </w:rPr>
        <w:t xml:space="preserve"> to the CORESET</w:t>
      </w:r>
      <w:r>
        <w:rPr>
          <w:rFonts w:ascii="Times New Roman" w:eastAsia="MS Mincho" w:hAnsi="Times New Roman" w:cs="Times New Roman"/>
          <w:b/>
          <w:i/>
          <w:iCs/>
          <w:color w:val="000000" w:themeColor="text1"/>
          <w:lang w:eastAsia="ja-JP"/>
        </w:rPr>
        <w:t>,</w:t>
      </w:r>
      <w:r w:rsidRPr="00DC229F">
        <w:rPr>
          <w:rFonts w:ascii="Times New Roman" w:eastAsia="MS Mincho" w:hAnsi="Times New Roman" w:cs="Times New Roman"/>
          <w:b/>
          <w:i/>
          <w:iCs/>
          <w:color w:val="000000" w:themeColor="text1"/>
          <w:lang w:eastAsia="ja-JP"/>
        </w:rPr>
        <w:t xml:space="preserve"> is updated by DCI</w:t>
      </w:r>
      <w:r>
        <w:rPr>
          <w:rFonts w:ascii="Times New Roman" w:eastAsia="MS Mincho" w:hAnsi="Times New Roman" w:cs="Times New Roman"/>
          <w:b/>
          <w:i/>
          <w:iCs/>
          <w:color w:val="000000" w:themeColor="text1"/>
          <w:lang w:eastAsia="ja-JP"/>
        </w:rPr>
        <w:t>.</w:t>
      </w:r>
    </w:p>
    <w:p w14:paraId="692DF390" w14:textId="77777777" w:rsidR="00EE2F09" w:rsidRPr="00DC229F" w:rsidRDefault="00EE2F09" w:rsidP="00EE2F09">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DC229F">
        <w:rPr>
          <w:rFonts w:ascii="Times New Roman" w:eastAsia="MS Mincho" w:hAnsi="Times New Roman" w:cs="Times New Roman"/>
          <w:b/>
          <w:i/>
          <w:iCs/>
          <w:color w:val="000000" w:themeColor="text1"/>
          <w:lang w:eastAsia="ja-JP"/>
        </w:rPr>
        <w:t xml:space="preserve">Opt. 1-2: RLM/BFD RS can NOT be updated by DCI, </w:t>
      </w:r>
      <w:proofErr w:type="gramStart"/>
      <w:r w:rsidRPr="00DC229F">
        <w:rPr>
          <w:rFonts w:ascii="Times New Roman" w:eastAsia="MS Mincho" w:hAnsi="Times New Roman" w:cs="Times New Roman"/>
          <w:b/>
          <w:i/>
          <w:iCs/>
          <w:color w:val="000000" w:themeColor="text1"/>
          <w:lang w:eastAsia="ja-JP"/>
        </w:rPr>
        <w:t>i.e.</w:t>
      </w:r>
      <w:proofErr w:type="gramEnd"/>
      <w:r w:rsidRPr="00DC229F">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modify</w:t>
      </w:r>
      <w:r w:rsidRPr="00DC229F">
        <w:rPr>
          <w:rFonts w:ascii="Times New Roman" w:eastAsia="MS Mincho" w:hAnsi="Times New Roman" w:cs="Times New Roman"/>
          <w:b/>
          <w:i/>
          <w:iCs/>
          <w:color w:val="000000" w:themeColor="text1"/>
          <w:lang w:eastAsia="ja-JP"/>
        </w:rPr>
        <w:t xml:space="preserve"> the implicit </w:t>
      </w:r>
      <w:r>
        <w:rPr>
          <w:rFonts w:ascii="Times New Roman" w:eastAsia="MS Mincho" w:hAnsi="Times New Roman" w:cs="Times New Roman"/>
          <w:b/>
          <w:i/>
          <w:iCs/>
          <w:color w:val="000000" w:themeColor="text1"/>
          <w:lang w:eastAsia="ja-JP"/>
        </w:rPr>
        <w:t xml:space="preserve">determination </w:t>
      </w:r>
      <w:r w:rsidRPr="00DC229F">
        <w:rPr>
          <w:rFonts w:ascii="Times New Roman" w:eastAsia="MS Mincho" w:hAnsi="Times New Roman" w:cs="Times New Roman"/>
          <w:b/>
          <w:i/>
          <w:iCs/>
          <w:color w:val="000000" w:themeColor="text1"/>
          <w:lang w:eastAsia="ja-JP"/>
        </w:rPr>
        <w:t xml:space="preserve">rule of RLM/BFD RS and make an exception of CORESETs whose QCL </w:t>
      </w:r>
      <w:r>
        <w:rPr>
          <w:rFonts w:ascii="Times New Roman" w:eastAsia="MS Mincho" w:hAnsi="Times New Roman" w:cs="Times New Roman"/>
          <w:b/>
          <w:i/>
          <w:iCs/>
          <w:color w:val="000000" w:themeColor="text1"/>
          <w:lang w:eastAsia="ja-JP"/>
        </w:rPr>
        <w:t>is</w:t>
      </w:r>
      <w:r w:rsidRPr="00DC229F">
        <w:rPr>
          <w:rFonts w:ascii="Times New Roman" w:eastAsia="MS Mincho" w:hAnsi="Times New Roman" w:cs="Times New Roman"/>
          <w:b/>
          <w:i/>
          <w:iCs/>
          <w:color w:val="000000" w:themeColor="text1"/>
          <w:lang w:eastAsia="ja-JP"/>
        </w:rPr>
        <w:t xml:space="preserve"> updated by </w:t>
      </w:r>
      <w:r>
        <w:rPr>
          <w:rFonts w:ascii="Times New Roman" w:eastAsia="MS Mincho" w:hAnsi="Times New Roman" w:cs="Times New Roman"/>
          <w:b/>
          <w:i/>
          <w:iCs/>
          <w:color w:val="000000" w:themeColor="text1"/>
          <w:lang w:eastAsia="ja-JP"/>
        </w:rPr>
        <w:t>DCI</w:t>
      </w:r>
      <w:r w:rsidRPr="00DC229F">
        <w:rPr>
          <w:rFonts w:ascii="Times New Roman" w:eastAsia="MS Mincho" w:hAnsi="Times New Roman" w:cs="Times New Roman"/>
          <w:b/>
          <w:i/>
          <w:iCs/>
          <w:color w:val="000000" w:themeColor="text1"/>
          <w:lang w:eastAsia="ja-JP"/>
        </w:rPr>
        <w:t>.</w:t>
      </w:r>
    </w:p>
    <w:p w14:paraId="22E5D7EC" w14:textId="77777777" w:rsidR="00EE2F09" w:rsidRPr="00DC229F" w:rsidRDefault="00EE2F09" w:rsidP="00EE2F09">
      <w:pPr>
        <w:pStyle w:val="af"/>
        <w:numPr>
          <w:ilvl w:val="2"/>
          <w:numId w:val="5"/>
        </w:numPr>
        <w:spacing w:beforeLines="50" w:before="120" w:afterLines="50" w:after="120"/>
        <w:ind w:firstLineChars="0"/>
        <w:jc w:val="both"/>
        <w:rPr>
          <w:rFonts w:ascii="Times New Roman" w:hAnsi="Times New Roman" w:cs="Times New Roman"/>
          <w:lang w:eastAsia="ja-JP"/>
        </w:rPr>
      </w:pPr>
      <w:r w:rsidRPr="00DC229F">
        <w:rPr>
          <w:rFonts w:ascii="Times New Roman" w:eastAsia="MS Mincho" w:hAnsi="Times New Roman" w:cs="Times New Roman"/>
          <w:b/>
          <w:i/>
          <w:iCs/>
          <w:color w:val="000000" w:themeColor="text1"/>
          <w:lang w:eastAsia="ja-JP"/>
        </w:rPr>
        <w:t>Opt.2: introduce new MAC CE to update RLM/BFD RS explicitly</w:t>
      </w:r>
      <w:r>
        <w:rPr>
          <w:rFonts w:ascii="Times New Roman" w:eastAsia="MS Mincho" w:hAnsi="Times New Roman" w:cs="Times New Roman"/>
          <w:b/>
          <w:i/>
          <w:iCs/>
          <w:color w:val="000000" w:themeColor="text1"/>
          <w:lang w:eastAsia="ja-JP"/>
        </w:rPr>
        <w:t>.</w:t>
      </w:r>
    </w:p>
    <w:p w14:paraId="66992ED5" w14:textId="77777777" w:rsidR="00EE2F09" w:rsidRPr="00666590" w:rsidRDefault="00EE2F09" w:rsidP="00EE2F09">
      <w:pPr>
        <w:spacing w:before="60"/>
        <w:jc w:val="both"/>
        <w:rPr>
          <w:rFonts w:ascii="Times New Roman" w:hAnsi="Times New Roman" w:cs="Times New Roman"/>
          <w:b/>
          <w:bCs/>
          <w:color w:val="000000" w:themeColor="text1"/>
          <w:u w:val="single"/>
        </w:rPr>
      </w:pPr>
      <w:r w:rsidRPr="00666590">
        <w:rPr>
          <w:rFonts w:ascii="Times New Roman" w:eastAsiaTheme="minorEastAsia" w:hAnsi="Times New Roman" w:cs="Times New Roman"/>
          <w:b/>
          <w:bCs/>
          <w:color w:val="000000" w:themeColor="text1"/>
          <w:u w:val="single"/>
        </w:rPr>
        <w:t>Proposal 2-5:</w:t>
      </w:r>
    </w:p>
    <w:p w14:paraId="1DA680C4"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D6733">
        <w:rPr>
          <w:rFonts w:ascii="Times New Roman" w:eastAsia="MS Mincho" w:hAnsi="Times New Roman" w:cs="Times New Roman"/>
          <w:b/>
          <w:i/>
          <w:iCs/>
          <w:color w:val="000000" w:themeColor="text1"/>
          <w:lang w:eastAsia="ja-JP"/>
        </w:rPr>
        <w:t xml:space="preserve">Specify QCL assumption </w:t>
      </w:r>
      <w:r>
        <w:rPr>
          <w:rFonts w:ascii="Times New Roman" w:eastAsia="MS Mincho" w:hAnsi="Times New Roman" w:cs="Times New Roman"/>
          <w:b/>
          <w:i/>
          <w:iCs/>
          <w:color w:val="000000" w:themeColor="text1"/>
          <w:lang w:eastAsia="ja-JP"/>
        </w:rPr>
        <w:t>of</w:t>
      </w:r>
      <w:r w:rsidRPr="00A41606">
        <w:rPr>
          <w:rFonts w:ascii="Times New Roman" w:eastAsia="MS Mincho" w:hAnsi="Times New Roman" w:cs="Times New Roman"/>
          <w:b/>
          <w:i/>
          <w:iCs/>
          <w:color w:val="000000" w:themeColor="text1"/>
          <w:lang w:eastAsia="ja-JP"/>
        </w:rPr>
        <w:t xml:space="preserve"> unified TCI</w:t>
      </w:r>
      <w:r>
        <w:rPr>
          <w:rFonts w:ascii="Times New Roman" w:eastAsia="MS Mincho" w:hAnsi="Times New Roman" w:cs="Times New Roman"/>
          <w:b/>
          <w:i/>
          <w:iCs/>
          <w:color w:val="000000" w:themeColor="text1"/>
          <w:lang w:eastAsia="ja-JP"/>
        </w:rPr>
        <w:t xml:space="preserve"> state</w:t>
      </w:r>
      <w:r w:rsidRPr="00A41606">
        <w:rPr>
          <w:rFonts w:ascii="Times New Roman" w:eastAsia="MS Mincho" w:hAnsi="Times New Roman" w:cs="Times New Roman"/>
          <w:b/>
          <w:i/>
          <w:iCs/>
          <w:color w:val="000000" w:themeColor="text1"/>
          <w:lang w:eastAsia="ja-JP"/>
        </w:rPr>
        <w:t xml:space="preserve">, which is shared with </w:t>
      </w:r>
      <w:r w:rsidRPr="00CD6733">
        <w:rPr>
          <w:rFonts w:ascii="Times New Roman" w:eastAsia="MS Mincho" w:hAnsi="Times New Roman" w:cs="Times New Roman"/>
          <w:b/>
          <w:i/>
          <w:iCs/>
          <w:color w:val="000000" w:themeColor="text1"/>
          <w:lang w:eastAsia="ja-JP"/>
        </w:rPr>
        <w:t xml:space="preserve">UE-dedicated PDSCH/PDCCH or dynamic-grant/configured-grant based PUSCH, </w:t>
      </w:r>
      <w:r>
        <w:rPr>
          <w:rFonts w:ascii="Times New Roman" w:eastAsia="MS Mincho" w:hAnsi="Times New Roman" w:cs="Times New Roman"/>
          <w:b/>
          <w:i/>
          <w:iCs/>
          <w:color w:val="000000" w:themeColor="text1"/>
          <w:lang w:eastAsia="ja-JP"/>
        </w:rPr>
        <w:t xml:space="preserve">and </w:t>
      </w:r>
      <w:r w:rsidRPr="00CD6733">
        <w:rPr>
          <w:rFonts w:ascii="Times New Roman" w:eastAsia="MS Mincho" w:hAnsi="Times New Roman" w:cs="Times New Roman"/>
          <w:b/>
          <w:i/>
          <w:iCs/>
          <w:color w:val="000000" w:themeColor="text1"/>
          <w:lang w:eastAsia="ja-JP"/>
        </w:rPr>
        <w:t>all of dedicated PUCCH resources</w:t>
      </w:r>
      <w:r>
        <w:rPr>
          <w:rFonts w:ascii="Times New Roman" w:eastAsia="MS Mincho" w:hAnsi="Times New Roman" w:cs="Times New Roman"/>
          <w:b/>
          <w:i/>
          <w:iCs/>
          <w:color w:val="000000" w:themeColor="text1"/>
          <w:lang w:eastAsia="ja-JP"/>
        </w:rPr>
        <w:t xml:space="preserve">, to be </w:t>
      </w:r>
      <w:proofErr w:type="spellStart"/>
      <w:r w:rsidRPr="000B2523">
        <w:rPr>
          <w:rFonts w:ascii="Times New Roman" w:eastAsia="MS Mincho" w:hAnsi="Times New Roman" w:cs="Times New Roman"/>
          <w:b/>
          <w:i/>
          <w:iCs/>
          <w:color w:val="000000" w:themeColor="text1"/>
          <w:lang w:eastAsia="ja-JP"/>
        </w:rPr>
        <w:t>q</w:t>
      </w:r>
      <w:r w:rsidRPr="00666590">
        <w:rPr>
          <w:rFonts w:ascii="Times New Roman" w:eastAsia="MS Mincho" w:hAnsi="Times New Roman" w:cs="Times New Roman"/>
          <w:b/>
          <w:i/>
          <w:iCs/>
          <w:color w:val="000000" w:themeColor="text1"/>
          <w:vertAlign w:val="subscript"/>
          <w:lang w:eastAsia="ja-JP"/>
        </w:rPr>
        <w:t>new</w:t>
      </w:r>
      <w:proofErr w:type="spellEnd"/>
      <w:r w:rsidRPr="00B128A2">
        <w:rPr>
          <w:rFonts w:ascii="Times New Roman" w:eastAsia="MS Mincho" w:hAnsi="Times New Roman" w:cs="Times New Roman"/>
          <w:b/>
          <w:i/>
          <w:iCs/>
          <w:color w:val="000000" w:themeColor="text1"/>
          <w:lang w:eastAsia="ja-JP"/>
        </w:rPr>
        <w:t xml:space="preserve"> </w:t>
      </w:r>
      <w:r w:rsidRPr="00376F04">
        <w:rPr>
          <w:rFonts w:ascii="Times New Roman" w:eastAsia="MS Mincho" w:hAnsi="Times New Roman" w:cs="Times New Roman"/>
          <w:b/>
          <w:i/>
          <w:iCs/>
          <w:color w:val="000000" w:themeColor="text1"/>
          <w:lang w:eastAsia="ja-JP"/>
        </w:rPr>
        <w:t xml:space="preserve">after BFR </w:t>
      </w:r>
      <w:r>
        <w:rPr>
          <w:rFonts w:ascii="Times New Roman" w:eastAsia="MS Mincho" w:hAnsi="Times New Roman" w:cs="Times New Roman"/>
          <w:b/>
          <w:i/>
          <w:iCs/>
          <w:color w:val="000000" w:themeColor="text1"/>
          <w:lang w:eastAsia="ja-JP"/>
        </w:rPr>
        <w:t>completion.</w:t>
      </w:r>
    </w:p>
    <w:p w14:paraId="17A69B73" w14:textId="77777777" w:rsidR="00EE2F09" w:rsidRDefault="00EE2F09" w:rsidP="00EE2F0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w:t>
      </w:r>
      <w:r w:rsidRPr="00A41606">
        <w:rPr>
          <w:rFonts w:ascii="Times New Roman" w:eastAsia="MS Mincho" w:hAnsi="Times New Roman" w:cs="Times New Roman"/>
          <w:b/>
          <w:i/>
          <w:iCs/>
          <w:color w:val="000000" w:themeColor="text1"/>
          <w:lang w:eastAsia="ja-JP"/>
        </w:rPr>
        <w:t xml:space="preserve"> TCI</w:t>
      </w:r>
      <w:r>
        <w:rPr>
          <w:rFonts w:ascii="Times New Roman" w:eastAsia="MS Mincho" w:hAnsi="Times New Roman" w:cs="Times New Roman"/>
          <w:b/>
          <w:i/>
          <w:iCs/>
          <w:color w:val="000000" w:themeColor="text1"/>
          <w:lang w:eastAsia="ja-JP"/>
        </w:rPr>
        <w:t xml:space="preserve"> state</w:t>
      </w:r>
      <w:r w:rsidRPr="00A41606">
        <w:rPr>
          <w:rFonts w:ascii="Times New Roman" w:eastAsia="MS Mincho" w:hAnsi="Times New Roman" w:cs="Times New Roman"/>
          <w:b/>
          <w:i/>
          <w:iCs/>
          <w:color w:val="000000" w:themeColor="text1"/>
          <w:lang w:eastAsia="ja-JP"/>
        </w:rPr>
        <w:t xml:space="preserve">, which is </w:t>
      </w:r>
      <w:r>
        <w:rPr>
          <w:rFonts w:ascii="Times New Roman" w:eastAsia="MS Mincho" w:hAnsi="Times New Roman" w:cs="Times New Roman"/>
          <w:b/>
          <w:i/>
          <w:iCs/>
          <w:color w:val="000000" w:themeColor="text1"/>
          <w:lang w:eastAsia="ja-JP"/>
        </w:rPr>
        <w:t xml:space="preserve">NOT </w:t>
      </w:r>
      <w:r w:rsidRPr="00A41606">
        <w:rPr>
          <w:rFonts w:ascii="Times New Roman" w:eastAsia="MS Mincho" w:hAnsi="Times New Roman" w:cs="Times New Roman"/>
          <w:b/>
          <w:i/>
          <w:iCs/>
          <w:color w:val="000000" w:themeColor="text1"/>
          <w:lang w:eastAsia="ja-JP"/>
        </w:rPr>
        <w:t xml:space="preserve">shared with </w:t>
      </w:r>
      <w:r w:rsidRPr="00CD6733">
        <w:rPr>
          <w:rFonts w:ascii="Times New Roman" w:eastAsia="MS Mincho" w:hAnsi="Times New Roman" w:cs="Times New Roman"/>
          <w:b/>
          <w:i/>
          <w:iCs/>
          <w:color w:val="000000" w:themeColor="text1"/>
          <w:lang w:eastAsia="ja-JP"/>
        </w:rPr>
        <w:t xml:space="preserve">UE-dedicated PDSCH/PDCCH or dynamic-grant/configured-grant based PUSCH, </w:t>
      </w:r>
      <w:r>
        <w:rPr>
          <w:rFonts w:ascii="Times New Roman" w:eastAsia="MS Mincho" w:hAnsi="Times New Roman" w:cs="Times New Roman"/>
          <w:b/>
          <w:i/>
          <w:iCs/>
          <w:color w:val="000000" w:themeColor="text1"/>
          <w:lang w:eastAsia="ja-JP"/>
        </w:rPr>
        <w:t xml:space="preserve">and </w:t>
      </w:r>
      <w:r w:rsidRPr="00CD6733">
        <w:rPr>
          <w:rFonts w:ascii="Times New Roman" w:eastAsia="MS Mincho" w:hAnsi="Times New Roman" w:cs="Times New Roman"/>
          <w:b/>
          <w:i/>
          <w:iCs/>
          <w:color w:val="000000" w:themeColor="text1"/>
          <w:lang w:eastAsia="ja-JP"/>
        </w:rPr>
        <w:t>all of dedicated PUCCH resources</w:t>
      </w:r>
      <w:r>
        <w:rPr>
          <w:rFonts w:ascii="Times New Roman" w:eastAsia="MS Mincho" w:hAnsi="Times New Roman" w:cs="Times New Roman"/>
          <w:b/>
          <w:i/>
          <w:iCs/>
          <w:color w:val="000000" w:themeColor="text1"/>
          <w:lang w:eastAsia="ja-JP"/>
        </w:rPr>
        <w:t>, is NOT updated after BFR completion.</w:t>
      </w:r>
    </w:p>
    <w:p w14:paraId="7A9C499A" w14:textId="0E7E1E1C" w:rsidR="00A73C4C" w:rsidRPr="00FF36D5" w:rsidRDefault="00EE2F09" w:rsidP="00FF36D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 xml:space="preserve">Specify power </w:t>
      </w:r>
      <w:r>
        <w:rPr>
          <w:rFonts w:ascii="Times New Roman" w:eastAsia="MS Mincho" w:hAnsi="Times New Roman" w:cs="Times New Roman"/>
          <w:b/>
          <w:i/>
          <w:iCs/>
          <w:color w:val="000000" w:themeColor="text1"/>
          <w:lang w:eastAsia="ja-JP"/>
        </w:rPr>
        <w:t>control</w:t>
      </w:r>
      <w:r>
        <w:rPr>
          <w:rFonts w:ascii="Times New Roman" w:eastAsia="MS Mincho" w:hAnsi="Times New Roman" w:cs="Times New Roman" w:hint="eastAsia"/>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parameters for UL channels with unified TCI state </w:t>
      </w:r>
      <w:r w:rsidRPr="00376F04">
        <w:rPr>
          <w:rFonts w:ascii="Times New Roman" w:eastAsia="MS Mincho" w:hAnsi="Times New Roman" w:cs="Times New Roman"/>
          <w:b/>
          <w:i/>
          <w:iCs/>
          <w:color w:val="000000" w:themeColor="text1"/>
          <w:lang w:eastAsia="ja-JP"/>
        </w:rPr>
        <w:t xml:space="preserve">after BFR </w:t>
      </w:r>
      <w:r>
        <w:rPr>
          <w:rFonts w:ascii="Times New Roman" w:eastAsia="MS Mincho" w:hAnsi="Times New Roman" w:cs="Times New Roman"/>
          <w:b/>
          <w:i/>
          <w:iCs/>
          <w:color w:val="000000" w:themeColor="text1"/>
          <w:lang w:eastAsia="ja-JP"/>
        </w:rPr>
        <w:t>completion.</w:t>
      </w:r>
    </w:p>
    <w:p w14:paraId="16B08299" w14:textId="58C08D4F" w:rsidR="0044182E" w:rsidRDefault="00A73C4C" w:rsidP="00D47442">
      <w:pPr>
        <w:spacing w:afterLines="50" w:after="120"/>
        <w:jc w:val="both"/>
        <w:rPr>
          <w:rFonts w:eastAsiaTheme="minorEastAsia"/>
        </w:rPr>
      </w:pPr>
      <w:r w:rsidRPr="00D62C82">
        <w:rPr>
          <w:rFonts w:eastAsia="MS Mincho"/>
          <w:highlight w:val="cyan"/>
        </w:rPr>
        <w:t xml:space="preserve"> </w:t>
      </w:r>
      <w:r w:rsidR="00D62C82" w:rsidRPr="00D62C82">
        <w:rPr>
          <w:rFonts w:eastAsia="MS Mincho"/>
          <w:highlight w:val="cyan"/>
        </w:rPr>
        <w:t>[Issue</w:t>
      </w:r>
      <w:r w:rsidR="00D62C82">
        <w:rPr>
          <w:rFonts w:eastAsia="MS Mincho"/>
          <w:highlight w:val="cyan"/>
        </w:rPr>
        <w:t>2</w:t>
      </w:r>
      <w:r w:rsidR="00D62C82" w:rsidRPr="00D62C82">
        <w:rPr>
          <w:rFonts w:eastAsia="MS Mincho"/>
          <w:highlight w:val="cyan"/>
        </w:rPr>
        <w:t>]</w:t>
      </w:r>
    </w:p>
    <w:p w14:paraId="2F5E3342" w14:textId="77777777" w:rsidR="00EE2F09" w:rsidRPr="00666590" w:rsidRDefault="00EE2F09" w:rsidP="00EE2F09">
      <w:pPr>
        <w:spacing w:before="60"/>
        <w:jc w:val="both"/>
        <w:rPr>
          <w:rFonts w:ascii="Times New Roman" w:hAnsi="Times New Roman" w:cs="Times New Roman"/>
          <w:b/>
          <w:bCs/>
          <w:color w:val="000000" w:themeColor="text1"/>
          <w:sz w:val="23"/>
          <w:szCs w:val="23"/>
          <w:u w:val="single"/>
        </w:rPr>
      </w:pPr>
      <w:r w:rsidRPr="00666590">
        <w:rPr>
          <w:rFonts w:ascii="Times New Roman" w:eastAsiaTheme="minorEastAsia" w:hAnsi="Times New Roman" w:cs="Times New Roman"/>
          <w:b/>
          <w:bCs/>
          <w:color w:val="000000" w:themeColor="text1"/>
          <w:u w:val="single"/>
        </w:rPr>
        <w:t>Proposal 3-1:</w:t>
      </w:r>
    </w:p>
    <w:p w14:paraId="4BE12FAF"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805468">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 xml:space="preserve">the agreement of L1-RSRP beam reporting for </w:t>
      </w:r>
      <w:r w:rsidRPr="00805468">
        <w:rPr>
          <w:rFonts w:ascii="Times New Roman" w:eastAsia="MS Mincho" w:hAnsi="Times New Roman" w:cs="Times New Roman"/>
          <w:b/>
          <w:i/>
          <w:iCs/>
          <w:color w:val="000000" w:themeColor="text1"/>
          <w:lang w:eastAsia="ja-JP"/>
        </w:rPr>
        <w:t xml:space="preserve">inter-cell beam management and inter-cell </w:t>
      </w:r>
      <w:proofErr w:type="spellStart"/>
      <w:r w:rsidRPr="00805468">
        <w:rPr>
          <w:rFonts w:ascii="Times New Roman" w:eastAsia="MS Mincho" w:hAnsi="Times New Roman" w:cs="Times New Roman"/>
          <w:b/>
          <w:i/>
          <w:iCs/>
          <w:color w:val="000000" w:themeColor="text1"/>
          <w:lang w:eastAsia="ja-JP"/>
        </w:rPr>
        <w:t>mTRP</w:t>
      </w:r>
      <w:proofErr w:type="spellEnd"/>
      <w:r w:rsidRPr="00805468">
        <w:rPr>
          <w:rFonts w:ascii="Times New Roman" w:eastAsia="MS Mincho" w:hAnsi="Times New Roman" w:cs="Times New Roman"/>
          <w:b/>
          <w:i/>
          <w:iCs/>
          <w:color w:val="000000" w:themeColor="text1"/>
          <w:lang w:eastAsia="ja-JP"/>
        </w:rPr>
        <w:t xml:space="preserve"> in RAN1#107-e</w:t>
      </w:r>
      <w:r>
        <w:rPr>
          <w:rFonts w:ascii="Times New Roman" w:eastAsia="MS Mincho" w:hAnsi="Times New Roman" w:cs="Times New Roman"/>
          <w:b/>
          <w:i/>
          <w:iCs/>
          <w:color w:val="000000" w:themeColor="text1"/>
          <w:lang w:eastAsia="ja-JP"/>
        </w:rPr>
        <w:t>, support the following.</w:t>
      </w:r>
    </w:p>
    <w:p w14:paraId="18EF3C12" w14:textId="77777777" w:rsidR="00EE2F09" w:rsidRPr="00805468" w:rsidRDefault="00EE2F09" w:rsidP="00EE2F09">
      <w:pPr>
        <w:pStyle w:val="af"/>
        <w:numPr>
          <w:ilvl w:val="2"/>
          <w:numId w:val="5"/>
        </w:numPr>
        <w:ind w:firstLineChars="0"/>
        <w:rPr>
          <w:rFonts w:ascii="Times New Roman" w:eastAsia="MS Mincho" w:hAnsi="Times New Roman" w:cs="Times New Roman"/>
          <w:b/>
          <w:i/>
          <w:iCs/>
          <w:color w:val="000000" w:themeColor="text1"/>
          <w:lang w:eastAsia="ja-JP"/>
        </w:rPr>
      </w:pPr>
      <w:r w:rsidRPr="00805468">
        <w:rPr>
          <w:rFonts w:ascii="Times New Roman" w:eastAsia="MS Mincho" w:hAnsi="Times New Roman" w:cs="Times New Roman"/>
          <w:b/>
          <w:i/>
          <w:iCs/>
          <w:color w:val="000000" w:themeColor="text1"/>
          <w:lang w:eastAsia="ja-JP"/>
        </w:rPr>
        <w:lastRenderedPageBreak/>
        <w:t xml:space="preserve">Alt1. Rel-15 L1-RSRP reporting format is reused for all L1-RSRP(s) in one L1-RSRP reporting instance, </w:t>
      </w:r>
      <w:proofErr w:type="gramStart"/>
      <w:r w:rsidRPr="00805468">
        <w:rPr>
          <w:rFonts w:ascii="Times New Roman" w:eastAsia="MS Mincho" w:hAnsi="Times New Roman" w:cs="Times New Roman"/>
          <w:b/>
          <w:i/>
          <w:iCs/>
          <w:color w:val="000000" w:themeColor="text1"/>
          <w:lang w:eastAsia="ja-JP"/>
        </w:rPr>
        <w:t>i.e.</w:t>
      </w:r>
      <w:proofErr w:type="gramEnd"/>
      <w:r w:rsidRPr="00805468">
        <w:rPr>
          <w:rFonts w:ascii="Times New Roman" w:eastAsia="MS Mincho" w:hAnsi="Times New Roman" w:cs="Times New Roman"/>
          <w:b/>
          <w:i/>
          <w:iCs/>
          <w:color w:val="000000" w:themeColor="text1"/>
          <w:lang w:eastAsia="ja-JP"/>
        </w:rPr>
        <w:t xml:space="preserve"> for K&gt;1, (K-1) 4-bit differential L1-RSRP(s) calculated relative to the reference (absolute) 7-bit L1-RSRP</w:t>
      </w:r>
      <w:r>
        <w:rPr>
          <w:rFonts w:ascii="Times New Roman" w:eastAsia="MS Mincho" w:hAnsi="Times New Roman" w:cs="Times New Roman"/>
          <w:b/>
          <w:i/>
          <w:iCs/>
          <w:color w:val="000000" w:themeColor="text1"/>
          <w:lang w:eastAsia="ja-JP"/>
        </w:rPr>
        <w:t>.</w:t>
      </w:r>
    </w:p>
    <w:p w14:paraId="2CE03CCE" w14:textId="77777777" w:rsidR="00EE2F09" w:rsidRPr="004210D2" w:rsidRDefault="00EE2F09" w:rsidP="00EE2F09">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2</w:t>
      </w:r>
      <w:r w:rsidRPr="004210D2">
        <w:rPr>
          <w:rFonts w:eastAsiaTheme="minorEastAsia"/>
          <w:b/>
          <w:bCs/>
          <w:color w:val="000000" w:themeColor="text1"/>
          <w:u w:val="single"/>
        </w:rPr>
        <w:t>:</w:t>
      </w:r>
    </w:p>
    <w:p w14:paraId="31898281"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w:t>
      </w:r>
      <w:r w:rsidRPr="00805468">
        <w:rPr>
          <w:rFonts w:ascii="Times New Roman" w:eastAsia="MS Mincho" w:hAnsi="Times New Roman" w:cs="Times New Roman"/>
          <w:b/>
          <w:i/>
          <w:iCs/>
          <w:color w:val="000000" w:themeColor="text1"/>
          <w:lang w:eastAsia="ja-JP"/>
        </w:rPr>
        <w:t xml:space="preserve">or </w:t>
      </w:r>
      <w:r>
        <w:rPr>
          <w:rFonts w:ascii="Times New Roman" w:eastAsia="MS Mincho" w:hAnsi="Times New Roman" w:cs="Times New Roman"/>
          <w:b/>
          <w:i/>
          <w:iCs/>
          <w:color w:val="000000" w:themeColor="text1"/>
          <w:lang w:eastAsia="ja-JP"/>
        </w:rPr>
        <w:t>p</w:t>
      </w:r>
      <w:r w:rsidRPr="003D309C">
        <w:rPr>
          <w:rFonts w:ascii="Times New Roman" w:eastAsia="MS Mincho" w:hAnsi="Times New Roman" w:cs="Times New Roman"/>
          <w:b/>
          <w:i/>
          <w:iCs/>
          <w:color w:val="000000" w:themeColor="text1"/>
          <w:lang w:eastAsia="ja-JP"/>
        </w:rPr>
        <w:t>aging/short message</w:t>
      </w:r>
      <w:r>
        <w:rPr>
          <w:rFonts w:ascii="Times New Roman" w:eastAsia="MS Mincho" w:hAnsi="Times New Roman" w:cs="Times New Roman"/>
          <w:b/>
          <w:i/>
          <w:iCs/>
          <w:color w:val="000000" w:themeColor="text1"/>
          <w:lang w:eastAsia="ja-JP"/>
        </w:rPr>
        <w:t xml:space="preserve"> in the agreement in RAN1#106bis-e, support Alt.0 (</w:t>
      </w:r>
      <w:proofErr w:type="gramStart"/>
      <w:r>
        <w:rPr>
          <w:rFonts w:ascii="Times New Roman" w:eastAsia="MS Mincho" w:hAnsi="Times New Roman" w:cs="Times New Roman"/>
          <w:b/>
          <w:i/>
          <w:iCs/>
          <w:color w:val="000000" w:themeColor="text1"/>
          <w:lang w:eastAsia="ja-JP"/>
        </w:rPr>
        <w:t>i.e.</w:t>
      </w:r>
      <w:proofErr w:type="gramEnd"/>
      <w:r>
        <w:rPr>
          <w:rFonts w:ascii="Times New Roman" w:eastAsia="MS Mincho" w:hAnsi="Times New Roman" w:cs="Times New Roman"/>
          <w:b/>
          <w:i/>
          <w:iCs/>
          <w:color w:val="000000" w:themeColor="text1"/>
          <w:lang w:eastAsia="ja-JP"/>
        </w:rPr>
        <w:t xml:space="preserve"> UE can receive paging and short message from serving cell).</w:t>
      </w:r>
    </w:p>
    <w:p w14:paraId="03605646" w14:textId="77777777" w:rsidR="00EE2F09" w:rsidRPr="003D309C" w:rsidRDefault="00EE2F09" w:rsidP="00EE2F09">
      <w:pPr>
        <w:pStyle w:val="af"/>
        <w:numPr>
          <w:ilvl w:val="2"/>
          <w:numId w:val="5"/>
        </w:numPr>
        <w:ind w:firstLineChars="0"/>
        <w:rPr>
          <w:rFonts w:ascii="Times New Roman" w:eastAsia="MS Mincho" w:hAnsi="Times New Roman" w:cs="Times New Roman"/>
          <w:b/>
          <w:i/>
          <w:iCs/>
          <w:color w:val="000000" w:themeColor="text1"/>
          <w:lang w:eastAsia="ja-JP"/>
        </w:rPr>
      </w:pPr>
      <w:r w:rsidRPr="00CE2B6A">
        <w:rPr>
          <w:rFonts w:ascii="Times New Roman" w:eastAsia="MS Mincho" w:hAnsi="Times New Roman" w:cs="Times New Roman"/>
          <w:b/>
          <w:i/>
          <w:iCs/>
          <w:color w:val="000000" w:themeColor="text1"/>
          <w:lang w:eastAsia="ja-JP"/>
        </w:rPr>
        <w:t>Alt0. The UE is not required to monitor paging and short message associated with the newly indicated TCI state associated with a PCI different from the serving cell</w:t>
      </w:r>
      <w:r>
        <w:rPr>
          <w:rFonts w:ascii="Times New Roman" w:eastAsia="MS Mincho" w:hAnsi="Times New Roman" w:cs="Times New Roman"/>
          <w:b/>
          <w:i/>
          <w:iCs/>
          <w:color w:val="000000" w:themeColor="text1"/>
          <w:lang w:eastAsia="ja-JP"/>
        </w:rPr>
        <w:t>.</w:t>
      </w:r>
    </w:p>
    <w:p w14:paraId="21DA72E1" w14:textId="77777777" w:rsidR="00EE2F09" w:rsidRPr="00D7664D" w:rsidRDefault="00EE2F09" w:rsidP="00EE2F09">
      <w:pPr>
        <w:spacing w:before="60"/>
        <w:jc w:val="both"/>
        <w:rPr>
          <w:b/>
          <w:bCs/>
          <w:color w:val="000000" w:themeColor="text1"/>
          <w:sz w:val="23"/>
          <w:szCs w:val="23"/>
          <w:u w:val="single"/>
        </w:rPr>
      </w:pPr>
      <w:r w:rsidRPr="00D7664D">
        <w:rPr>
          <w:rFonts w:eastAsiaTheme="minorEastAsia"/>
          <w:b/>
          <w:bCs/>
          <w:color w:val="000000" w:themeColor="text1"/>
          <w:u w:val="single"/>
        </w:rPr>
        <w:t>Proposal 3-3:</w:t>
      </w:r>
    </w:p>
    <w:p w14:paraId="5475E519" w14:textId="77777777" w:rsidR="00EE2F09" w:rsidRDefault="00EE2F09" w:rsidP="00EE2F09">
      <w:pPr>
        <w:pStyle w:val="af"/>
        <w:numPr>
          <w:ilvl w:val="1"/>
          <w:numId w:val="5"/>
        </w:numPr>
        <w:spacing w:beforeLines="50" w:before="120" w:afterLines="50" w:after="120"/>
        <w:ind w:firstLineChars="0"/>
        <w:jc w:val="both"/>
        <w:rPr>
          <w:rFonts w:ascii="Times" w:eastAsia="MS Mincho" w:hAnsi="Times" w:cs="Times"/>
          <w:b/>
          <w:i/>
          <w:lang w:eastAsia="ja-JP"/>
        </w:rPr>
      </w:pPr>
      <w:r w:rsidRPr="00D7664D">
        <w:rPr>
          <w:rFonts w:ascii="Times" w:eastAsia="MS Mincho" w:hAnsi="Times" w:cs="Times"/>
          <w:b/>
          <w:i/>
          <w:lang w:eastAsia="ja-JP"/>
        </w:rPr>
        <w:t xml:space="preserve">For </w:t>
      </w:r>
      <w:r>
        <w:rPr>
          <w:rFonts w:ascii="Times" w:eastAsia="MS Mincho" w:hAnsi="Times" w:cs="Times"/>
          <w:b/>
          <w:i/>
          <w:lang w:eastAsia="ja-JP"/>
        </w:rPr>
        <w:t xml:space="preserve">PCI indication for </w:t>
      </w:r>
      <w:r w:rsidRPr="00D7664D">
        <w:rPr>
          <w:rFonts w:ascii="Times" w:eastAsia="MS Mincho" w:hAnsi="Times" w:cs="Times"/>
          <w:b/>
          <w:i/>
          <w:lang w:eastAsia="ja-JP"/>
        </w:rPr>
        <w:t xml:space="preserve">L1/L2-centric inter cell mobility, </w:t>
      </w:r>
      <w:r>
        <w:rPr>
          <w:rFonts w:ascii="Times" w:eastAsia="MS Mincho" w:hAnsi="Times" w:cs="Times"/>
          <w:b/>
          <w:i/>
          <w:lang w:eastAsia="ja-JP"/>
        </w:rPr>
        <w:t>reuse the same mechanism of agreement in AI 8.1.2.1.</w:t>
      </w:r>
    </w:p>
    <w:p w14:paraId="49E2D53C" w14:textId="77777777" w:rsidR="00EE2F09" w:rsidRDefault="00EE2F09" w:rsidP="00EE2F09">
      <w:pPr>
        <w:pStyle w:val="af"/>
        <w:numPr>
          <w:ilvl w:val="2"/>
          <w:numId w:val="5"/>
        </w:numPr>
        <w:spacing w:beforeLines="50" w:before="120" w:afterLines="50" w:after="120"/>
        <w:ind w:firstLineChars="0"/>
        <w:jc w:val="both"/>
        <w:rPr>
          <w:rFonts w:ascii="Times" w:eastAsia="MS Mincho" w:hAnsi="Times" w:cs="Times"/>
          <w:b/>
          <w:i/>
          <w:lang w:eastAsia="ja-JP"/>
        </w:rPr>
      </w:pPr>
      <w:r w:rsidRPr="00380163">
        <w:rPr>
          <w:rFonts w:ascii="Times" w:eastAsia="MS Mincho" w:hAnsi="Times" w:cs="Times"/>
          <w:b/>
          <w:i/>
          <w:lang w:eastAsia="ja-JP"/>
        </w:rPr>
        <w:t>Introduce a new RRC indicator/</w:t>
      </w:r>
      <w:proofErr w:type="spellStart"/>
      <w:r w:rsidRPr="00380163">
        <w:rPr>
          <w:rFonts w:ascii="Times" w:eastAsia="MS Mincho" w:hAnsi="Times" w:cs="Times"/>
          <w:b/>
          <w:i/>
          <w:lang w:eastAsia="ja-JP"/>
        </w:rPr>
        <w:t>signalling</w:t>
      </w:r>
      <w:proofErr w:type="spellEnd"/>
      <w:r w:rsidRPr="00380163">
        <w:rPr>
          <w:rFonts w:ascii="Times" w:eastAsia="MS Mincho" w:hAnsi="Times" w:cs="Times"/>
          <w:b/>
          <w:i/>
          <w:lang w:eastAsia="ja-JP"/>
        </w:rPr>
        <w:t xml:space="preserve"> (e.g., re-index the non-serving cell) to indicate the non-serving cell information that a TCI state/QCL information is associated with, where the new indicator/signaling is not the exact PCI value </w:t>
      </w:r>
    </w:p>
    <w:p w14:paraId="1E1B40E1" w14:textId="77777777" w:rsidR="00EE2F09" w:rsidRPr="00380163" w:rsidRDefault="00EE2F09" w:rsidP="00EE2F09">
      <w:pPr>
        <w:pStyle w:val="af"/>
        <w:numPr>
          <w:ilvl w:val="3"/>
          <w:numId w:val="5"/>
        </w:numPr>
        <w:spacing w:beforeLines="50" w:before="120" w:afterLines="50" w:after="120"/>
        <w:ind w:firstLineChars="0"/>
        <w:jc w:val="both"/>
        <w:rPr>
          <w:rFonts w:ascii="Times" w:eastAsia="MS Mincho" w:hAnsi="Times" w:cs="Times"/>
          <w:b/>
          <w:i/>
          <w:lang w:eastAsia="ja-JP"/>
        </w:rPr>
      </w:pPr>
      <w:r w:rsidRPr="00380163">
        <w:rPr>
          <w:rFonts w:ascii="Times" w:eastAsia="MS Mincho" w:hAnsi="Times" w:cs="Times"/>
          <w:b/>
          <w:i/>
          <w:lang w:eastAsia="ja-JP"/>
        </w:rPr>
        <w:t xml:space="preserve">Detailed </w:t>
      </w:r>
      <w:proofErr w:type="spellStart"/>
      <w:r w:rsidRPr="00380163">
        <w:rPr>
          <w:rFonts w:ascii="Times" w:eastAsia="MS Mincho" w:hAnsi="Times" w:cs="Times"/>
          <w:b/>
          <w:i/>
          <w:lang w:eastAsia="ja-JP"/>
        </w:rPr>
        <w:t>signalling</w:t>
      </w:r>
      <w:proofErr w:type="spellEnd"/>
      <w:r w:rsidRPr="00380163">
        <w:rPr>
          <w:rFonts w:ascii="Times" w:eastAsia="MS Mincho" w:hAnsi="Times" w:cs="Times"/>
          <w:b/>
          <w:i/>
          <w:lang w:eastAsia="ja-JP"/>
        </w:rPr>
        <w:t xml:space="preserve"> design is up to RAN2</w:t>
      </w:r>
    </w:p>
    <w:p w14:paraId="1694C8AA" w14:textId="77777777" w:rsidR="00EE2F09" w:rsidRPr="004210D2" w:rsidRDefault="00EE2F09" w:rsidP="00EE2F09">
      <w:pPr>
        <w:spacing w:before="60"/>
        <w:jc w:val="both"/>
        <w:rPr>
          <w:b/>
          <w:bCs/>
          <w:color w:val="000000" w:themeColor="text1"/>
          <w:sz w:val="23"/>
          <w:szCs w:val="23"/>
          <w:u w:val="single"/>
        </w:rPr>
      </w:pPr>
      <w:r w:rsidRPr="004210D2">
        <w:rPr>
          <w:rFonts w:eastAsiaTheme="minorEastAsia"/>
          <w:b/>
          <w:bCs/>
          <w:color w:val="000000" w:themeColor="text1"/>
          <w:u w:val="single"/>
        </w:rPr>
        <w:t>Proposal 3-</w:t>
      </w:r>
      <w:r>
        <w:rPr>
          <w:rFonts w:eastAsiaTheme="minorEastAsia"/>
          <w:b/>
          <w:bCs/>
          <w:color w:val="000000" w:themeColor="text1"/>
          <w:u w:val="single"/>
        </w:rPr>
        <w:t>4</w:t>
      </w:r>
      <w:r w:rsidRPr="004210D2">
        <w:rPr>
          <w:rFonts w:eastAsiaTheme="minorEastAsia"/>
          <w:b/>
          <w:bCs/>
          <w:color w:val="000000" w:themeColor="text1"/>
          <w:u w:val="single"/>
        </w:rPr>
        <w:t>:</w:t>
      </w:r>
    </w:p>
    <w:p w14:paraId="64E2DBD3"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L1/L2 inter cell mobility, </w:t>
      </w:r>
      <w:r w:rsidRPr="00C75AF1">
        <w:rPr>
          <w:rFonts w:ascii="Times New Roman" w:eastAsia="MS Mincho" w:hAnsi="Times New Roman" w:cs="Times New Roman"/>
          <w:b/>
          <w:i/>
          <w:iCs/>
          <w:color w:val="000000" w:themeColor="text1"/>
          <w:lang w:eastAsia="ja-JP"/>
        </w:rPr>
        <w:t xml:space="preserve">the maximum number of additional RRC-configured PCIs per CC is denoted </w:t>
      </w:r>
      <w:r>
        <w:rPr>
          <w:rFonts w:ascii="Times New Roman" w:eastAsia="MS Mincho" w:hAnsi="Times New Roman" w:cs="Times New Roman"/>
          <w:b/>
          <w:i/>
          <w:iCs/>
          <w:color w:val="000000" w:themeColor="text1"/>
          <w:lang w:eastAsia="ja-JP"/>
        </w:rPr>
        <w:t>Y, which</w:t>
      </w:r>
      <w:r w:rsidRPr="00C75AF1">
        <w:rPr>
          <w:rFonts w:ascii="Times New Roman" w:eastAsia="MS Mincho" w:hAnsi="Times New Roman" w:cs="Times New Roman"/>
          <w:b/>
          <w:i/>
          <w:iCs/>
          <w:color w:val="000000" w:themeColor="text1"/>
          <w:lang w:eastAsia="ja-JP"/>
        </w:rPr>
        <w:t xml:space="preserve"> can be reported as a UE capability</w:t>
      </w:r>
      <w:r>
        <w:rPr>
          <w:rFonts w:ascii="Times New Roman" w:eastAsia="MS Mincho" w:hAnsi="Times New Roman" w:cs="Times New Roman"/>
          <w:b/>
          <w:i/>
          <w:iCs/>
          <w:color w:val="000000" w:themeColor="text1"/>
          <w:lang w:eastAsia="ja-JP"/>
        </w:rPr>
        <w:t>, including at least Y=7.</w:t>
      </w:r>
    </w:p>
    <w:p w14:paraId="6E182516" w14:textId="77777777" w:rsidR="00EE2F09" w:rsidRPr="00666590"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C75AF1">
        <w:rPr>
          <w:rFonts w:ascii="Times New Roman" w:eastAsia="MS Mincho" w:hAnsi="Times New Roman" w:cs="Times New Roman"/>
          <w:b/>
          <w:i/>
          <w:iCs/>
          <w:color w:val="000000" w:themeColor="text1"/>
          <w:lang w:eastAsia="ja-JP"/>
        </w:rPr>
        <w:t>he maximum number of additional RRC-configured PCIs per CC is</w:t>
      </w:r>
      <w:r>
        <w:rPr>
          <w:rFonts w:ascii="Times New Roman" w:eastAsia="MS Mincho" w:hAnsi="Times New Roman" w:cs="Times New Roman"/>
          <w:b/>
          <w:i/>
          <w:iCs/>
          <w:color w:val="000000" w:themeColor="text1"/>
          <w:lang w:eastAsia="ja-JP"/>
        </w:rPr>
        <w:t xml:space="preserve"> equal or larger than the agreed number of </w:t>
      </w:r>
      <w:r w:rsidRPr="00846209">
        <w:rPr>
          <w:rFonts w:ascii="Times New Roman" w:eastAsia="MS Mincho" w:hAnsi="Times New Roman" w:cs="Times New Roman"/>
          <w:b/>
          <w:i/>
          <w:iCs/>
          <w:color w:val="000000" w:themeColor="text1"/>
          <w:lang w:eastAsia="ja-JP"/>
        </w:rPr>
        <w:t>RRC-configured PCIs different from the serving cell for measurement/reporting</w:t>
      </w:r>
      <w:r>
        <w:rPr>
          <w:rFonts w:ascii="Times New Roman" w:eastAsia="MS Mincho" w:hAnsi="Times New Roman" w:cs="Times New Roman"/>
          <w:b/>
          <w:i/>
          <w:iCs/>
          <w:color w:val="000000" w:themeColor="text1"/>
          <w:lang w:eastAsia="ja-JP"/>
        </w:rPr>
        <w:t xml:space="preserve"> in the agreement in RAN1#106bis.</w:t>
      </w:r>
    </w:p>
    <w:p w14:paraId="2F53AB5D" w14:textId="77777777" w:rsidR="00EE2F09" w:rsidRPr="003A5142" w:rsidRDefault="00EE2F09" w:rsidP="00EE2F09">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Pr>
          <w:rFonts w:ascii="Times New Roman" w:eastAsiaTheme="minorEastAsia" w:hAnsi="Times New Roman" w:cs="Times New Roman"/>
          <w:b/>
          <w:bCs/>
          <w:u w:val="single"/>
        </w:rPr>
        <w:t>5</w:t>
      </w:r>
      <w:r w:rsidRPr="003A5142">
        <w:rPr>
          <w:rFonts w:ascii="Times New Roman" w:eastAsiaTheme="minorEastAsia" w:hAnsi="Times New Roman" w:cs="Times New Roman"/>
          <w:b/>
          <w:bCs/>
          <w:u w:val="single"/>
        </w:rPr>
        <w:t>:</w:t>
      </w:r>
    </w:p>
    <w:p w14:paraId="28055EDC" w14:textId="41326945" w:rsidR="00A73C4C" w:rsidRPr="00FF36D5" w:rsidRDefault="00EE2F09" w:rsidP="00FF36D5">
      <w:pPr>
        <w:pStyle w:val="af"/>
        <w:numPr>
          <w:ilvl w:val="1"/>
          <w:numId w:val="5"/>
        </w:numPr>
        <w:spacing w:beforeLines="50" w:before="120" w:afterLines="50" w:after="120"/>
        <w:ind w:firstLineChars="0"/>
        <w:jc w:val="both"/>
        <w:rPr>
          <w:rFonts w:ascii="Times" w:eastAsia="MS Mincho" w:hAnsi="Times" w:cs="Times"/>
          <w:b/>
          <w:i/>
          <w:lang w:eastAsia="ja-JP"/>
        </w:rPr>
      </w:pPr>
      <w:r w:rsidRPr="003A5142">
        <w:rPr>
          <w:rFonts w:ascii="Times" w:eastAsia="MS Mincho" w:hAnsi="Times" w:cs="Times"/>
          <w:b/>
          <w:i/>
          <w:lang w:eastAsia="ja-JP"/>
        </w:rPr>
        <w:t>PDSCH/PDCCH from a cell with a given PCI (serving cell or a cell with additional PCI) should not be rate-matched around SSB from a cell with different PCI from the given PCI (serving cell or a cell with additional PCI).</w:t>
      </w:r>
    </w:p>
    <w:p w14:paraId="5A26BE48" w14:textId="77777777" w:rsidR="0068385D" w:rsidRPr="003A5142" w:rsidRDefault="0068385D" w:rsidP="0068385D">
      <w:pPr>
        <w:spacing w:before="60"/>
        <w:rPr>
          <w:rFonts w:ascii="Times New Roman" w:hAnsi="Times New Roman" w:cs="Times New Roman"/>
          <w:b/>
          <w:bCs/>
          <w:color w:val="212121"/>
          <w:u w:val="single"/>
        </w:rPr>
      </w:pPr>
      <w:r w:rsidRPr="003A5142">
        <w:rPr>
          <w:rFonts w:ascii="Times New Roman" w:eastAsiaTheme="minorEastAsia" w:hAnsi="Times New Roman" w:cs="Times New Roman"/>
          <w:b/>
          <w:bCs/>
          <w:u w:val="single"/>
        </w:rPr>
        <w:t>Proposal 3-</w:t>
      </w:r>
      <w:r>
        <w:rPr>
          <w:rFonts w:ascii="Times New Roman" w:eastAsiaTheme="minorEastAsia" w:hAnsi="Times New Roman" w:cs="Times New Roman"/>
          <w:b/>
          <w:bCs/>
          <w:u w:val="single"/>
        </w:rPr>
        <w:t>6</w:t>
      </w:r>
      <w:r w:rsidRPr="003A5142">
        <w:rPr>
          <w:rFonts w:ascii="Times New Roman" w:eastAsiaTheme="minorEastAsia" w:hAnsi="Times New Roman" w:cs="Times New Roman"/>
          <w:b/>
          <w:bCs/>
          <w:u w:val="single"/>
        </w:rPr>
        <w:t>:</w:t>
      </w:r>
    </w:p>
    <w:p w14:paraId="1B5EA640" w14:textId="77777777" w:rsidR="0068385D" w:rsidRPr="00AD7E5D" w:rsidRDefault="0068385D" w:rsidP="0068385D">
      <w:pPr>
        <w:pStyle w:val="af"/>
        <w:numPr>
          <w:ilvl w:val="1"/>
          <w:numId w:val="5"/>
        </w:numPr>
        <w:spacing w:beforeLines="50" w:before="120" w:afterLines="50" w:after="120"/>
        <w:ind w:firstLineChars="0"/>
        <w:jc w:val="both"/>
        <w:rPr>
          <w:rFonts w:ascii="Times" w:eastAsia="MS Mincho" w:hAnsi="Times" w:cs="Times"/>
          <w:b/>
          <w:i/>
          <w:lang w:eastAsia="ja-JP"/>
        </w:rPr>
      </w:pPr>
      <w:r w:rsidRPr="00AD7E5D">
        <w:rPr>
          <w:rFonts w:ascii="Times" w:eastAsia="MS Mincho" w:hAnsi="Times" w:cs="Times"/>
          <w:b/>
          <w:i/>
          <w:lang w:eastAsia="ja-JP"/>
        </w:rPr>
        <w:t xml:space="preserve">For </w:t>
      </w:r>
      <w:r>
        <w:rPr>
          <w:rFonts w:ascii="Times" w:eastAsia="MS Mincho" w:hAnsi="Times" w:cs="Times"/>
          <w:b/>
          <w:i/>
          <w:lang w:eastAsia="ja-JP"/>
        </w:rPr>
        <w:t xml:space="preserve">BFD-RS of </w:t>
      </w:r>
      <w:r w:rsidRPr="00AD7E5D">
        <w:rPr>
          <w:rFonts w:ascii="Times" w:eastAsia="MS Mincho" w:hAnsi="Times" w:cs="Times"/>
          <w:b/>
          <w:i/>
          <w:lang w:eastAsia="ja-JP"/>
        </w:rPr>
        <w:t>L1/L2 inter cell mobility,</w:t>
      </w:r>
    </w:p>
    <w:p w14:paraId="191CB3C7" w14:textId="77777777" w:rsidR="0068385D" w:rsidRPr="00AD7E5D" w:rsidRDefault="0068385D" w:rsidP="0068385D">
      <w:pPr>
        <w:pStyle w:val="af"/>
        <w:numPr>
          <w:ilvl w:val="2"/>
          <w:numId w:val="5"/>
        </w:numPr>
        <w:spacing w:beforeLines="50" w:before="120" w:afterLines="50" w:after="120"/>
        <w:ind w:firstLineChars="0"/>
        <w:jc w:val="both"/>
        <w:rPr>
          <w:rFonts w:ascii="Times" w:eastAsia="MS Mincho" w:hAnsi="Times" w:cs="Times"/>
          <w:b/>
          <w:i/>
          <w:lang w:eastAsia="ja-JP"/>
        </w:rPr>
      </w:pPr>
      <w:r w:rsidRPr="00AD7E5D">
        <w:rPr>
          <w:rFonts w:ascii="Times" w:eastAsia="MS Mincho" w:hAnsi="Times" w:cs="Times"/>
          <w:b/>
          <w:i/>
          <w:lang w:eastAsia="ja-JP"/>
        </w:rPr>
        <w:t>SSB associated with additional PCI can be configured</w:t>
      </w:r>
      <w:r>
        <w:rPr>
          <w:rFonts w:ascii="Times" w:eastAsia="MS Mincho" w:hAnsi="Times" w:cs="Times"/>
          <w:b/>
          <w:i/>
          <w:lang w:eastAsia="ja-JP"/>
        </w:rPr>
        <w:t>/determined</w:t>
      </w:r>
      <w:r w:rsidRPr="00AD7E5D">
        <w:rPr>
          <w:rFonts w:ascii="Times" w:eastAsia="MS Mincho" w:hAnsi="Times" w:cs="Times"/>
          <w:b/>
          <w:i/>
          <w:lang w:eastAsia="ja-JP"/>
        </w:rPr>
        <w:t xml:space="preserve"> as BFD-RS explicitly/implicitly.</w:t>
      </w:r>
    </w:p>
    <w:p w14:paraId="6A7B06DE" w14:textId="7D299A8D" w:rsidR="00D62C82" w:rsidRPr="00D62C82" w:rsidRDefault="0068385D" w:rsidP="0068385D">
      <w:pPr>
        <w:spacing w:afterLines="50" w:after="120"/>
        <w:jc w:val="both"/>
        <w:rPr>
          <w:rFonts w:eastAsiaTheme="minorEastAsia"/>
        </w:rPr>
      </w:pPr>
      <w:r w:rsidRPr="00D62C82">
        <w:rPr>
          <w:rFonts w:eastAsia="MS Mincho"/>
          <w:highlight w:val="cyan"/>
        </w:rPr>
        <w:t xml:space="preserve"> </w:t>
      </w:r>
      <w:r w:rsidR="00D62C82" w:rsidRPr="00D62C82">
        <w:rPr>
          <w:rFonts w:eastAsia="MS Mincho"/>
          <w:highlight w:val="cyan"/>
        </w:rPr>
        <w:t>[Issue</w:t>
      </w:r>
      <w:r w:rsidR="00D62C82">
        <w:rPr>
          <w:rFonts w:eastAsia="MS Mincho"/>
          <w:highlight w:val="cyan"/>
        </w:rPr>
        <w:t>3</w:t>
      </w:r>
      <w:r w:rsidR="00D62C82" w:rsidRPr="00D62C82">
        <w:rPr>
          <w:rFonts w:eastAsia="MS Mincho"/>
          <w:highlight w:val="cyan"/>
        </w:rPr>
        <w:t>]</w:t>
      </w:r>
    </w:p>
    <w:p w14:paraId="70479253" w14:textId="77777777" w:rsidR="00EE2F09" w:rsidRPr="00FD2107" w:rsidRDefault="00EE2F09" w:rsidP="00EE2F09">
      <w:pPr>
        <w:spacing w:before="6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04C56E98" w14:textId="77777777" w:rsidR="00EE2F09"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On agreement for BAT in RAN1#106e, clarify that BAT is counted from ACK of PDSCH.</w:t>
      </w:r>
    </w:p>
    <w:p w14:paraId="25307B30" w14:textId="77777777" w:rsidR="00EE2F09" w:rsidRPr="00FD2107" w:rsidRDefault="00EE2F09" w:rsidP="00EE2F0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4-2</w:t>
      </w:r>
      <w:r w:rsidRPr="00FD2107">
        <w:rPr>
          <w:rFonts w:eastAsiaTheme="minorEastAsia"/>
          <w:b/>
          <w:bCs/>
          <w:color w:val="000000" w:themeColor="text1"/>
          <w:u w:val="single"/>
        </w:rPr>
        <w:t>:</w:t>
      </w:r>
    </w:p>
    <w:p w14:paraId="4FF29C3B" w14:textId="77777777" w:rsidR="00EE2F09" w:rsidRPr="009966F6" w:rsidRDefault="00EE2F09" w:rsidP="00EE2F0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966F6">
        <w:rPr>
          <w:rFonts w:ascii="Times New Roman" w:eastAsia="MS Mincho" w:hAnsi="Times New Roman" w:cs="Times New Roman"/>
          <w:b/>
          <w:i/>
          <w:iCs/>
          <w:color w:val="000000" w:themeColor="text1"/>
          <w:lang w:eastAsia="ja-JP"/>
        </w:rPr>
        <w:t>On Rel-17 DCI-based beam indication</w:t>
      </w:r>
      <w:r>
        <w:rPr>
          <w:rFonts w:ascii="Times New Roman" w:eastAsia="MS Mincho" w:hAnsi="Times New Roman" w:cs="Times New Roman"/>
          <w:b/>
          <w:i/>
          <w:iCs/>
          <w:color w:val="000000" w:themeColor="text1"/>
          <w:lang w:eastAsia="ja-JP"/>
        </w:rPr>
        <w:t xml:space="preserve"> with/without DL assignment</w:t>
      </w:r>
      <w:r w:rsidRPr="009966F6">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if multiple beam indication DCIs are received, and multiple ACK bits are reported in a PUCCH/PUSCH, decide how to determine the beam indication DCI.</w:t>
      </w:r>
    </w:p>
    <w:p w14:paraId="29605B54" w14:textId="77777777" w:rsidR="00EE2F09" w:rsidRPr="009966F6" w:rsidRDefault="00EE2F09" w:rsidP="00EE2F09">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Use the “last DCI” as similar rule as PUCCH resource determination, among received DCI formats with TCI state field.</w:t>
      </w:r>
    </w:p>
    <w:p w14:paraId="60933351" w14:textId="0571E13C" w:rsidR="0044182E" w:rsidRDefault="00A73C4C" w:rsidP="00D47442">
      <w:pPr>
        <w:spacing w:afterLines="50" w:after="120"/>
        <w:jc w:val="both"/>
        <w:rPr>
          <w:rFonts w:eastAsiaTheme="minorEastAsia"/>
        </w:rPr>
      </w:pPr>
      <w:r w:rsidRPr="00D62C82">
        <w:rPr>
          <w:rFonts w:eastAsia="MS Mincho"/>
          <w:highlight w:val="cyan"/>
        </w:rPr>
        <w:t xml:space="preserve"> </w:t>
      </w:r>
      <w:r w:rsidR="00D62C82" w:rsidRPr="00D62C82">
        <w:rPr>
          <w:rFonts w:eastAsia="MS Mincho"/>
          <w:highlight w:val="cyan"/>
        </w:rPr>
        <w:t>[Issue</w:t>
      </w:r>
      <w:r w:rsidR="00D62C82">
        <w:rPr>
          <w:rFonts w:eastAsia="MS Mincho"/>
          <w:highlight w:val="cyan"/>
        </w:rPr>
        <w:t>4</w:t>
      </w:r>
      <w:r w:rsidR="00D62C82" w:rsidRPr="00D62C82">
        <w:rPr>
          <w:rFonts w:eastAsia="MS Mincho"/>
          <w:highlight w:val="cyan"/>
        </w:rPr>
        <w:t>]</w:t>
      </w:r>
    </w:p>
    <w:p w14:paraId="72CC02DE" w14:textId="77777777" w:rsidR="00EE2F09" w:rsidRPr="0076331D" w:rsidRDefault="00EE2F09" w:rsidP="00EE2F0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 xml:space="preserve">-1: </w:t>
      </w:r>
    </w:p>
    <w:p w14:paraId="1796F69D" w14:textId="77777777" w:rsidR="00EE2F09" w:rsidRPr="00650D04" w:rsidRDefault="00EE2F09" w:rsidP="00EE2F09">
      <w:pPr>
        <w:pStyle w:val="af"/>
        <w:numPr>
          <w:ilvl w:val="1"/>
          <w:numId w:val="5"/>
        </w:numPr>
        <w:ind w:left="1020" w:firstLineChars="0"/>
        <w:rPr>
          <w:rFonts w:ascii="Times New Roman" w:eastAsia="MS Mincho" w:hAnsi="Times New Roman" w:cs="Times New Roman"/>
          <w:b/>
          <w:i/>
          <w:iCs/>
          <w:color w:val="000000" w:themeColor="text1"/>
          <w:lang w:eastAsia="ja-JP"/>
        </w:rPr>
      </w:pPr>
      <w:r w:rsidRPr="00650D04">
        <w:rPr>
          <w:rFonts w:ascii="Times New Roman" w:eastAsia="MS Mincho" w:hAnsi="Times New Roman" w:cs="Times New Roman"/>
          <w:b/>
          <w:i/>
          <w:iCs/>
          <w:color w:val="000000" w:themeColor="text1"/>
          <w:lang w:eastAsia="ja-JP"/>
        </w:rPr>
        <w:t xml:space="preserve">Support UE </w:t>
      </w:r>
      <w:r>
        <w:rPr>
          <w:rFonts w:ascii="Times New Roman" w:eastAsia="MS Mincho" w:hAnsi="Times New Roman" w:cs="Times New Roman"/>
          <w:b/>
          <w:i/>
          <w:iCs/>
          <w:color w:val="000000" w:themeColor="text1"/>
          <w:lang w:eastAsia="ja-JP"/>
        </w:rPr>
        <w:t xml:space="preserve">to report </w:t>
      </w:r>
      <w:r w:rsidRPr="00650D04">
        <w:rPr>
          <w:rFonts w:ascii="Times New Roman" w:eastAsia="MS Mincho" w:hAnsi="Times New Roman" w:cs="Times New Roman"/>
          <w:b/>
          <w:i/>
          <w:iCs/>
          <w:color w:val="000000" w:themeColor="text1"/>
          <w:lang w:eastAsia="ja-JP"/>
        </w:rPr>
        <w:t>a list of UE capability values</w:t>
      </w:r>
      <w:r>
        <w:rPr>
          <w:rFonts w:ascii="Times New Roman" w:eastAsia="MS Mincho" w:hAnsi="Times New Roman" w:cs="Times New Roman"/>
          <w:b/>
          <w:i/>
          <w:iCs/>
          <w:color w:val="000000" w:themeColor="text1"/>
          <w:lang w:eastAsia="ja-JP"/>
        </w:rPr>
        <w:t xml:space="preserve"> consisting of number of SRS ports, number of layers, number of SRS resources within a SRS resource set, and coherent type.</w:t>
      </w:r>
    </w:p>
    <w:p w14:paraId="157F912C" w14:textId="77777777" w:rsidR="00EE2F09" w:rsidRPr="0076331D" w:rsidRDefault="00EE2F09" w:rsidP="00EE2F0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2</w:t>
      </w:r>
      <w:r w:rsidRPr="00BC5423">
        <w:rPr>
          <w:rFonts w:ascii="Times New Roman" w:eastAsiaTheme="minorEastAsia" w:hAnsi="Times New Roman" w:cs="Times New Roman"/>
          <w:b/>
          <w:bCs/>
          <w:color w:val="000000" w:themeColor="text1"/>
          <w:sz w:val="20"/>
          <w:u w:val="single"/>
          <w:lang w:eastAsia="en-US"/>
        </w:rPr>
        <w:t xml:space="preserve">: </w:t>
      </w:r>
    </w:p>
    <w:p w14:paraId="59F0F7EF" w14:textId="77777777" w:rsidR="00EE2F09" w:rsidRPr="001F6F3A" w:rsidRDefault="00EE2F09" w:rsidP="00EE2F09">
      <w:pPr>
        <w:pStyle w:val="af"/>
        <w:numPr>
          <w:ilvl w:val="1"/>
          <w:numId w:val="5"/>
        </w:numPr>
        <w:ind w:left="1260"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A panel entity identifier or index associated with UE capability values can be reported for </w:t>
      </w:r>
      <w:r w:rsidRPr="00650D04">
        <w:rPr>
          <w:rFonts w:ascii="Times New Roman" w:eastAsia="MS Mincho" w:hAnsi="Times New Roman" w:cs="Times New Roman"/>
          <w:b/>
          <w:i/>
          <w:iCs/>
          <w:color w:val="000000" w:themeColor="text1"/>
          <w:lang w:eastAsia="ja-JP"/>
        </w:rPr>
        <w:t>each SSBRI/CRI in beam reporting. Different panel entity identifier or index can be reported for different SSBRI/CRI.</w:t>
      </w:r>
    </w:p>
    <w:p w14:paraId="0C647973" w14:textId="77777777" w:rsidR="00EE2F09" w:rsidRDefault="00EE2F09" w:rsidP="00EE2F09">
      <w:pPr>
        <w:spacing w:before="60"/>
        <w:rPr>
          <w:rFonts w:ascii="Times New Roman" w:eastAsiaTheme="minorEastAsia" w:hAnsi="Times New Roman" w:cs="Times New Roman"/>
          <w:b/>
          <w:bCs/>
          <w:color w:val="000000" w:themeColor="text1"/>
          <w:u w:val="single"/>
        </w:rPr>
      </w:pPr>
      <w:r>
        <w:rPr>
          <w:rFonts w:ascii="Times New Roman" w:eastAsiaTheme="minorEastAsia" w:hAnsi="Times New Roman" w:cs="Times New Roman"/>
          <w:b/>
          <w:bCs/>
          <w:color w:val="000000" w:themeColor="text1"/>
          <w:u w:val="single"/>
          <w:lang w:eastAsia="en-US"/>
        </w:rPr>
        <w:t xml:space="preserve">Proposal 5-3: </w:t>
      </w:r>
    </w:p>
    <w:p w14:paraId="0593DA4B" w14:textId="77777777" w:rsidR="00EE2F09" w:rsidRDefault="00EE2F09" w:rsidP="00EE2F09">
      <w:pPr>
        <w:pStyle w:val="af"/>
        <w:numPr>
          <w:ilvl w:val="1"/>
          <w:numId w:val="5"/>
        </w:numPr>
        <w:ind w:left="1260"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UE to report panel state (e.g., active/inactive) to gNB. </w:t>
      </w:r>
    </w:p>
    <w:p w14:paraId="142A147D" w14:textId="77777777" w:rsidR="00EE2F09" w:rsidRPr="000477D2" w:rsidRDefault="00EE2F09" w:rsidP="00EE2F09">
      <w:pPr>
        <w:pStyle w:val="af"/>
        <w:numPr>
          <w:ilvl w:val="1"/>
          <w:numId w:val="5"/>
        </w:numPr>
        <w:ind w:left="1260" w:firstLineChars="0"/>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The report of panel state can be triggered by UE and reported via MAC CE.</w:t>
      </w:r>
    </w:p>
    <w:p w14:paraId="2D60BD74" w14:textId="77777777" w:rsidR="00EE2F09" w:rsidRPr="0076331D" w:rsidRDefault="00EE2F09" w:rsidP="00EE2F0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5</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4</w:t>
      </w:r>
      <w:r w:rsidRPr="00BC5423">
        <w:rPr>
          <w:rFonts w:ascii="Times New Roman" w:eastAsiaTheme="minorEastAsia" w:hAnsi="Times New Roman" w:cs="Times New Roman"/>
          <w:b/>
          <w:bCs/>
          <w:color w:val="000000" w:themeColor="text1"/>
          <w:sz w:val="20"/>
          <w:u w:val="single"/>
          <w:lang w:eastAsia="en-US"/>
        </w:rPr>
        <w:t xml:space="preserve">: </w:t>
      </w:r>
    </w:p>
    <w:p w14:paraId="7350CDE6" w14:textId="77777777" w:rsidR="00EE2F09" w:rsidRDefault="00EE2F09" w:rsidP="00EE2F09">
      <w:pPr>
        <w:pStyle w:val="af"/>
        <w:numPr>
          <w:ilvl w:val="1"/>
          <w:numId w:val="5"/>
        </w:numPr>
        <w:ind w:left="1260" w:firstLineChars="0"/>
        <w:jc w:val="both"/>
        <w:rPr>
          <w:rFonts w:ascii="Times New Roman" w:eastAsia="MS Mincho" w:hAnsi="Times New Roman" w:cs="Times New Roman"/>
          <w:b/>
          <w:i/>
          <w:iCs/>
          <w:color w:val="000000" w:themeColor="text1"/>
          <w:lang w:eastAsia="ja-JP"/>
        </w:rPr>
      </w:pPr>
      <w:r w:rsidRPr="006F551C">
        <w:rPr>
          <w:rFonts w:ascii="Times New Roman" w:eastAsia="MS Mincho" w:hAnsi="Times New Roman" w:cs="Times New Roman"/>
          <w:b/>
          <w:i/>
          <w:iCs/>
          <w:color w:val="000000" w:themeColor="text1"/>
          <w:lang w:eastAsia="ja-JP"/>
        </w:rPr>
        <w:t xml:space="preserve">Support </w:t>
      </w:r>
      <w:r>
        <w:rPr>
          <w:rFonts w:ascii="Times New Roman" w:eastAsia="MS Mincho" w:hAnsi="Times New Roman" w:cs="Times New Roman"/>
          <w:b/>
          <w:i/>
          <w:iCs/>
          <w:color w:val="000000" w:themeColor="text1"/>
          <w:lang w:eastAsia="ja-JP"/>
        </w:rPr>
        <w:t xml:space="preserve">configuration of </w:t>
      </w:r>
      <w:r w:rsidRPr="006F551C">
        <w:rPr>
          <w:rFonts w:ascii="Times New Roman" w:eastAsia="MS Mincho" w:hAnsi="Times New Roman" w:cs="Times New Roman"/>
          <w:b/>
          <w:i/>
          <w:iCs/>
          <w:color w:val="000000" w:themeColor="text1"/>
          <w:lang w:eastAsia="ja-JP"/>
        </w:rPr>
        <w:t>multiple codebook-based SRS resource sets with different maximum number of SRS ports</w:t>
      </w:r>
    </w:p>
    <w:p w14:paraId="65716652" w14:textId="2B2B4D8F" w:rsidR="00A73C4C" w:rsidRPr="00FF36D5" w:rsidRDefault="00EE2F09" w:rsidP="00FF36D5">
      <w:pPr>
        <w:pStyle w:val="af"/>
        <w:numPr>
          <w:ilvl w:val="2"/>
          <w:numId w:val="5"/>
        </w:numPr>
        <w:ind w:left="1680" w:firstLineChars="0"/>
        <w:jc w:val="both"/>
        <w:rPr>
          <w:rFonts w:ascii="Times New Roman" w:eastAsia="MS Mincho" w:hAnsi="Times New Roman" w:cs="Times New Roman"/>
          <w:b/>
          <w:i/>
          <w:iCs/>
          <w:color w:val="000000" w:themeColor="text1"/>
          <w:lang w:eastAsia="ja-JP"/>
        </w:rPr>
      </w:pPr>
      <w:r>
        <w:rPr>
          <w:rFonts w:ascii="Times New Roman" w:eastAsiaTheme="minorEastAsia" w:hAnsi="Times New Roman" w:cs="Times New Roman" w:hint="eastAsia"/>
          <w:b/>
          <w:i/>
          <w:iCs/>
          <w:color w:val="000000" w:themeColor="text1"/>
        </w:rPr>
        <w:t>S</w:t>
      </w:r>
      <w:r>
        <w:rPr>
          <w:rFonts w:ascii="Times New Roman" w:eastAsiaTheme="minorEastAsia" w:hAnsi="Times New Roman" w:cs="Times New Roman"/>
          <w:b/>
          <w:i/>
          <w:iCs/>
          <w:color w:val="000000" w:themeColor="text1"/>
        </w:rPr>
        <w:t>RS resource set can be selected and indicated by NW in PUSCH scheduling DCI.</w:t>
      </w:r>
    </w:p>
    <w:p w14:paraId="13069C3D" w14:textId="4A6F41D0" w:rsidR="00D62C82" w:rsidRPr="00D62C82" w:rsidRDefault="00A73C4C" w:rsidP="00D47442">
      <w:pPr>
        <w:spacing w:afterLines="50" w:after="120"/>
        <w:jc w:val="both"/>
        <w:rPr>
          <w:rFonts w:eastAsiaTheme="minorEastAsia"/>
        </w:rPr>
      </w:pPr>
      <w:r w:rsidRPr="00D62C82">
        <w:rPr>
          <w:rFonts w:eastAsia="MS Mincho"/>
          <w:highlight w:val="cyan"/>
        </w:rPr>
        <w:t xml:space="preserve"> </w:t>
      </w:r>
      <w:r w:rsidR="00D62C82" w:rsidRPr="00D62C82">
        <w:rPr>
          <w:rFonts w:eastAsia="MS Mincho"/>
          <w:highlight w:val="cyan"/>
        </w:rPr>
        <w:t>[Issue</w:t>
      </w:r>
      <w:r w:rsidR="00D62C82">
        <w:rPr>
          <w:rFonts w:eastAsia="MS Mincho"/>
          <w:highlight w:val="cyan"/>
        </w:rPr>
        <w:t>5</w:t>
      </w:r>
      <w:r w:rsidR="00D62C82" w:rsidRPr="00D62C82">
        <w:rPr>
          <w:rFonts w:eastAsia="MS Mincho"/>
          <w:highlight w:val="cyan"/>
        </w:rPr>
        <w:t>]</w:t>
      </w:r>
    </w:p>
    <w:p w14:paraId="1AA69F7B" w14:textId="77777777" w:rsidR="00EE2F09" w:rsidRPr="0076331D" w:rsidRDefault="00EE2F09" w:rsidP="00EE2F0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1</w:t>
      </w:r>
      <w:r w:rsidRPr="00BC5423">
        <w:rPr>
          <w:rFonts w:ascii="Times New Roman" w:eastAsiaTheme="minorEastAsia" w:hAnsi="Times New Roman" w:cs="Times New Roman"/>
          <w:b/>
          <w:bCs/>
          <w:color w:val="000000" w:themeColor="text1"/>
          <w:sz w:val="20"/>
          <w:u w:val="single"/>
          <w:lang w:eastAsia="en-US"/>
        </w:rPr>
        <w:t xml:space="preserve">: </w:t>
      </w:r>
    </w:p>
    <w:p w14:paraId="0540F379" w14:textId="77777777" w:rsidR="00EE2F09" w:rsidRPr="00AD1F47" w:rsidRDefault="00EE2F09" w:rsidP="00EE2F09">
      <w:pPr>
        <w:pStyle w:val="af"/>
        <w:numPr>
          <w:ilvl w:val="1"/>
          <w:numId w:val="5"/>
        </w:numPr>
        <w:ind w:left="1260" w:firstLineChars="0"/>
        <w:rPr>
          <w:bCs/>
          <w:lang w:eastAsia="ja-JP"/>
        </w:rPr>
      </w:pPr>
      <w:r>
        <w:rPr>
          <w:rFonts w:ascii="Times New Roman" w:eastAsia="MS Mincho" w:hAnsi="Times New Roman" w:cs="Times New Roman"/>
          <w:b/>
          <w:i/>
          <w:iCs/>
          <w:color w:val="000000" w:themeColor="text1"/>
          <w:szCs w:val="22"/>
          <w:lang w:eastAsia="ja-JP"/>
        </w:rPr>
        <w:t>Modified virtual PHR is reported for each SSBRI/CRI in PHR MAC CE in addition to P-MPR.</w:t>
      </w:r>
    </w:p>
    <w:p w14:paraId="27C92EDE" w14:textId="77777777" w:rsidR="00EE2F09" w:rsidRPr="00AD1F47" w:rsidRDefault="00EE2F09" w:rsidP="00EE2F09">
      <w:pPr>
        <w:pStyle w:val="af"/>
        <w:numPr>
          <w:ilvl w:val="2"/>
          <w:numId w:val="5"/>
        </w:numPr>
        <w:ind w:left="1680" w:firstLineChars="0"/>
        <w:rPr>
          <w:rFonts w:ascii="Times New Roman" w:eastAsia="MS Mincho" w:hAnsi="Times New Roman" w:cs="Times New Roman"/>
          <w:b/>
          <w:i/>
          <w:iCs/>
          <w:color w:val="000000" w:themeColor="text1"/>
          <w:szCs w:val="22"/>
          <w:lang w:eastAsia="ja-JP"/>
        </w:rPr>
      </w:pPr>
      <w:r>
        <w:rPr>
          <w:rFonts w:ascii="Times New Roman" w:eastAsia="MS Mincho" w:hAnsi="Times New Roman" w:cs="Times New Roman"/>
          <w:b/>
          <w:i/>
          <w:iCs/>
          <w:color w:val="000000" w:themeColor="text1"/>
          <w:szCs w:val="22"/>
          <w:lang w:eastAsia="ja-JP"/>
        </w:rPr>
        <w:t>M</w:t>
      </w:r>
      <w:r w:rsidRPr="00AD1F47">
        <w:rPr>
          <w:rFonts w:ascii="Times New Roman" w:eastAsia="MS Mincho" w:hAnsi="Times New Roman" w:cs="Times New Roman"/>
          <w:b/>
          <w:i/>
          <w:iCs/>
          <w:color w:val="000000" w:themeColor="text1"/>
          <w:szCs w:val="22"/>
          <w:lang w:eastAsia="ja-JP"/>
        </w:rPr>
        <w:t>odified virtual PHR is calculated with same equation as Rel-16</w:t>
      </w:r>
      <w:r>
        <w:rPr>
          <w:rFonts w:ascii="Times New Roman" w:eastAsia="MS Mincho" w:hAnsi="Times New Roman" w:cs="Times New Roman"/>
          <w:b/>
          <w:i/>
          <w:iCs/>
          <w:color w:val="000000" w:themeColor="text1"/>
          <w:szCs w:val="22"/>
          <w:lang w:eastAsia="ja-JP"/>
        </w:rPr>
        <w:t xml:space="preserve"> virtual PHR</w:t>
      </w:r>
      <w:r w:rsidRPr="00AD1F47">
        <w:rPr>
          <w:rFonts w:ascii="Times New Roman" w:eastAsia="MS Mincho" w:hAnsi="Times New Roman" w:cs="Times New Roman"/>
          <w:b/>
          <w:i/>
          <w:iCs/>
          <w:color w:val="000000" w:themeColor="text1"/>
          <w:szCs w:val="22"/>
          <w:lang w:eastAsia="ja-JP"/>
        </w:rPr>
        <w:t xml:space="preserve">, but </w:t>
      </w:r>
      <w:r>
        <w:rPr>
          <w:rFonts w:ascii="Times New Roman" w:eastAsia="MS Mincho" w:hAnsi="Times New Roman" w:cs="Times New Roman"/>
          <w:b/>
          <w:i/>
          <w:iCs/>
          <w:color w:val="000000" w:themeColor="text1"/>
          <w:szCs w:val="22"/>
          <w:lang w:eastAsia="ja-JP"/>
        </w:rPr>
        <w:t xml:space="preserve">with </w:t>
      </w:r>
      <w:r w:rsidRPr="00AD1F47">
        <w:rPr>
          <w:rFonts w:ascii="Times New Roman" w:eastAsia="MS Mincho" w:hAnsi="Times New Roman" w:cs="Times New Roman"/>
          <w:b/>
          <w:i/>
          <w:iCs/>
          <w:color w:val="000000" w:themeColor="text1"/>
          <w:szCs w:val="22"/>
          <w:lang w:eastAsia="ja-JP"/>
        </w:rPr>
        <w:t xml:space="preserve">P-MPR value and PL </w:t>
      </w:r>
      <w:r>
        <w:rPr>
          <w:rFonts w:ascii="Times New Roman" w:eastAsia="MS Mincho" w:hAnsi="Times New Roman" w:cs="Times New Roman"/>
          <w:b/>
          <w:i/>
          <w:iCs/>
          <w:color w:val="000000" w:themeColor="text1"/>
          <w:szCs w:val="22"/>
          <w:lang w:eastAsia="ja-JP"/>
        </w:rPr>
        <w:t xml:space="preserve">calculated </w:t>
      </w:r>
      <w:r w:rsidRPr="00AD1F47">
        <w:rPr>
          <w:rFonts w:ascii="Times New Roman" w:eastAsia="MS Mincho" w:hAnsi="Times New Roman" w:cs="Times New Roman"/>
          <w:b/>
          <w:i/>
          <w:iCs/>
          <w:color w:val="000000" w:themeColor="text1"/>
          <w:szCs w:val="22"/>
          <w:lang w:eastAsia="ja-JP"/>
        </w:rPr>
        <w:t xml:space="preserve">corresponding to </w:t>
      </w:r>
      <w:r>
        <w:rPr>
          <w:rFonts w:ascii="Times New Roman" w:eastAsia="MS Mincho" w:hAnsi="Times New Roman" w:cs="Times New Roman"/>
          <w:b/>
          <w:i/>
          <w:iCs/>
          <w:color w:val="000000" w:themeColor="text1"/>
          <w:szCs w:val="22"/>
          <w:lang w:eastAsia="ja-JP"/>
        </w:rPr>
        <w:t xml:space="preserve">each </w:t>
      </w:r>
      <w:r w:rsidRPr="00AD1F47">
        <w:rPr>
          <w:rFonts w:ascii="Times New Roman" w:eastAsia="MS Mincho" w:hAnsi="Times New Roman" w:cs="Times New Roman"/>
          <w:b/>
          <w:i/>
          <w:iCs/>
          <w:color w:val="000000" w:themeColor="text1"/>
          <w:szCs w:val="22"/>
          <w:lang w:eastAsia="ja-JP"/>
        </w:rPr>
        <w:t>SSBRI/CRI.</w:t>
      </w:r>
    </w:p>
    <w:p w14:paraId="6C17C02E" w14:textId="77777777" w:rsidR="00EE2F09" w:rsidRPr="0076331D" w:rsidRDefault="00EE2F09" w:rsidP="00EE2F0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2</w:t>
      </w:r>
      <w:r w:rsidRPr="00BC5423">
        <w:rPr>
          <w:rFonts w:ascii="Times New Roman" w:eastAsiaTheme="minorEastAsia" w:hAnsi="Times New Roman" w:cs="Times New Roman"/>
          <w:b/>
          <w:bCs/>
          <w:color w:val="000000" w:themeColor="text1"/>
          <w:sz w:val="20"/>
          <w:u w:val="single"/>
          <w:lang w:eastAsia="en-US"/>
        </w:rPr>
        <w:t xml:space="preserve">: </w:t>
      </w:r>
    </w:p>
    <w:p w14:paraId="66349421" w14:textId="77777777" w:rsidR="00EE2F09" w:rsidRPr="00AF500F" w:rsidRDefault="00EE2F09" w:rsidP="00EE2F09">
      <w:pPr>
        <w:pStyle w:val="af"/>
        <w:numPr>
          <w:ilvl w:val="1"/>
          <w:numId w:val="5"/>
        </w:numPr>
        <w:ind w:left="1260" w:firstLineChars="0"/>
        <w:rPr>
          <w:bCs/>
          <w:lang w:eastAsia="ja-JP"/>
        </w:rPr>
      </w:pPr>
      <w:r>
        <w:rPr>
          <w:rFonts w:ascii="Times New Roman" w:eastAsia="MS Mincho" w:hAnsi="Times New Roman" w:cs="Times New Roman"/>
          <w:b/>
          <w:i/>
          <w:iCs/>
          <w:color w:val="000000" w:themeColor="text1"/>
          <w:szCs w:val="22"/>
          <w:lang w:eastAsia="ja-JP"/>
        </w:rPr>
        <w:t xml:space="preserve">In MPE report, best N beams are selected based on modified </w:t>
      </w:r>
      <w:r w:rsidRPr="0012405D">
        <w:rPr>
          <w:rFonts w:ascii="Times New Roman" w:eastAsia="MS Mincho" w:hAnsi="Times New Roman" w:cs="Times New Roman"/>
          <w:b/>
          <w:i/>
          <w:iCs/>
          <w:color w:val="000000" w:themeColor="text1"/>
          <w:szCs w:val="22"/>
          <w:lang w:eastAsia="ja-JP"/>
        </w:rPr>
        <w:t>virtual</w:t>
      </w:r>
      <w:r w:rsidRPr="0012405D" w:rsidDel="0012405D">
        <w:rPr>
          <w:rFonts w:ascii="Times New Roman" w:eastAsia="MS Mincho" w:hAnsi="Times New Roman" w:cs="Times New Roman"/>
          <w:b/>
          <w:i/>
          <w:iCs/>
          <w:color w:val="000000" w:themeColor="text1"/>
          <w:szCs w:val="22"/>
          <w:lang w:eastAsia="ja-JP"/>
        </w:rPr>
        <w:t xml:space="preserve"> </w:t>
      </w:r>
      <w:r>
        <w:rPr>
          <w:rFonts w:ascii="Times New Roman" w:eastAsia="MS Mincho" w:hAnsi="Times New Roman" w:cs="Times New Roman"/>
          <w:b/>
          <w:i/>
          <w:iCs/>
          <w:color w:val="000000" w:themeColor="text1"/>
          <w:szCs w:val="22"/>
          <w:lang w:eastAsia="ja-JP"/>
        </w:rPr>
        <w:t>PHR.</w:t>
      </w:r>
    </w:p>
    <w:p w14:paraId="0A2393BA" w14:textId="77777777" w:rsidR="00EE2F09" w:rsidRPr="0076331D" w:rsidRDefault="00EE2F09" w:rsidP="00EE2F0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Proposal 6-</w:t>
      </w:r>
      <w:r>
        <w:rPr>
          <w:rFonts w:ascii="Times New Roman" w:eastAsiaTheme="minorEastAsia" w:hAnsi="Times New Roman" w:cs="Times New Roman"/>
          <w:b/>
          <w:bCs/>
          <w:color w:val="000000" w:themeColor="text1"/>
          <w:sz w:val="20"/>
          <w:u w:val="single"/>
          <w:lang w:eastAsia="en-US"/>
        </w:rPr>
        <w:t>3</w:t>
      </w:r>
      <w:r w:rsidRPr="00BC5423">
        <w:rPr>
          <w:rFonts w:ascii="Times New Roman" w:eastAsiaTheme="minorEastAsia" w:hAnsi="Times New Roman" w:cs="Times New Roman"/>
          <w:b/>
          <w:bCs/>
          <w:color w:val="000000" w:themeColor="text1"/>
          <w:sz w:val="20"/>
          <w:u w:val="single"/>
          <w:lang w:eastAsia="en-US"/>
        </w:rPr>
        <w:t xml:space="preserve">: </w:t>
      </w:r>
    </w:p>
    <w:p w14:paraId="164EB9AC" w14:textId="3D65206C" w:rsidR="00A73C4C" w:rsidRPr="00FF36D5" w:rsidRDefault="00EE2F09" w:rsidP="00FF36D5">
      <w:pPr>
        <w:pStyle w:val="af"/>
        <w:numPr>
          <w:ilvl w:val="1"/>
          <w:numId w:val="5"/>
        </w:numPr>
        <w:ind w:left="1260" w:firstLineChars="0"/>
        <w:rPr>
          <w:bCs/>
          <w:lang w:eastAsia="ja-JP"/>
        </w:rPr>
      </w:pPr>
      <w:r w:rsidRPr="00B93626">
        <w:rPr>
          <w:rFonts w:ascii="Times New Roman" w:eastAsia="MS Mincho" w:hAnsi="Times New Roman" w:cs="Times New Roman"/>
          <w:b/>
          <w:i/>
          <w:iCs/>
          <w:color w:val="000000" w:themeColor="text1"/>
          <w:szCs w:val="22"/>
          <w:lang w:eastAsia="ja-JP"/>
        </w:rPr>
        <w:t xml:space="preserve">Support </w:t>
      </w:r>
      <w:r>
        <w:rPr>
          <w:rFonts w:ascii="Times New Roman" w:eastAsia="MS Mincho" w:hAnsi="Times New Roman" w:cs="Times New Roman"/>
          <w:b/>
          <w:i/>
          <w:iCs/>
          <w:color w:val="000000" w:themeColor="text1"/>
          <w:szCs w:val="22"/>
          <w:lang w:eastAsia="ja-JP"/>
        </w:rPr>
        <w:t xml:space="preserve">UL beam reporting via </w:t>
      </w:r>
      <w:r w:rsidRPr="00B93626">
        <w:rPr>
          <w:rFonts w:ascii="Times New Roman" w:eastAsia="MS Mincho" w:hAnsi="Times New Roman" w:cs="Times New Roman"/>
          <w:b/>
          <w:i/>
          <w:iCs/>
          <w:color w:val="000000" w:themeColor="text1"/>
          <w:szCs w:val="22"/>
          <w:lang w:eastAsia="ja-JP"/>
        </w:rPr>
        <w:t xml:space="preserve">NW initiated CSI reporting framework </w:t>
      </w:r>
    </w:p>
    <w:p w14:paraId="63BA08A3" w14:textId="6535A78A" w:rsidR="00D62C82" w:rsidRPr="00D62C82" w:rsidRDefault="00A73C4C" w:rsidP="00D47442">
      <w:pPr>
        <w:spacing w:afterLines="50" w:after="120"/>
        <w:jc w:val="both"/>
        <w:rPr>
          <w:rFonts w:eastAsiaTheme="minorEastAsia"/>
        </w:rPr>
      </w:pPr>
      <w:r w:rsidRPr="00D62C82">
        <w:rPr>
          <w:rFonts w:eastAsia="MS Mincho"/>
          <w:highlight w:val="cyan"/>
        </w:rPr>
        <w:t xml:space="preserve"> </w:t>
      </w:r>
      <w:r w:rsidR="00D62C82" w:rsidRPr="00D62C82">
        <w:rPr>
          <w:rFonts w:eastAsia="MS Mincho"/>
          <w:highlight w:val="cyan"/>
        </w:rPr>
        <w:t>[Issue</w:t>
      </w:r>
      <w:r w:rsidR="00D62C82">
        <w:rPr>
          <w:rFonts w:eastAsia="MS Mincho"/>
          <w:highlight w:val="cyan"/>
        </w:rPr>
        <w:t>6</w:t>
      </w:r>
      <w:r w:rsidR="00D62C82" w:rsidRPr="00D62C82">
        <w:rPr>
          <w:rFonts w:eastAsia="MS Mincho"/>
          <w:highlight w:val="cyan"/>
        </w:rPr>
        <w:t>]</w:t>
      </w:r>
    </w:p>
    <w:p w14:paraId="6AF5A321" w14:textId="77777777" w:rsidR="00EE2F09" w:rsidRPr="0076331D" w:rsidRDefault="00EE2F09" w:rsidP="00EE2F09">
      <w:pPr>
        <w:pStyle w:val="3GPPText"/>
        <w:rPr>
          <w:rFonts w:ascii="Times New Roman" w:eastAsiaTheme="minorEastAsia" w:hAnsi="Times New Roman" w:cs="Times New Roman"/>
          <w:b/>
          <w:bCs/>
          <w:color w:val="000000" w:themeColor="text1"/>
          <w:u w:val="single"/>
        </w:rPr>
      </w:pPr>
      <w:r w:rsidRPr="00BC5423">
        <w:rPr>
          <w:rFonts w:ascii="Times New Roman" w:eastAsiaTheme="minorEastAsia" w:hAnsi="Times New Roman" w:cs="Times New Roman"/>
          <w:b/>
          <w:bCs/>
          <w:color w:val="000000" w:themeColor="text1"/>
          <w:sz w:val="20"/>
          <w:u w:val="single"/>
          <w:lang w:eastAsia="en-US"/>
        </w:rPr>
        <w:t xml:space="preserve">Proposal </w:t>
      </w:r>
      <w:r>
        <w:rPr>
          <w:rFonts w:ascii="Times New Roman" w:eastAsiaTheme="minorEastAsia" w:hAnsi="Times New Roman" w:cs="Times New Roman"/>
          <w:b/>
          <w:bCs/>
          <w:color w:val="000000" w:themeColor="text1"/>
          <w:sz w:val="20"/>
          <w:u w:val="single"/>
          <w:lang w:eastAsia="en-US"/>
        </w:rPr>
        <w:t>7</w:t>
      </w:r>
      <w:r w:rsidRPr="00BC5423">
        <w:rPr>
          <w:rFonts w:ascii="Times New Roman" w:eastAsiaTheme="minorEastAsia" w:hAnsi="Times New Roman" w:cs="Times New Roman"/>
          <w:b/>
          <w:bCs/>
          <w:color w:val="000000" w:themeColor="text1"/>
          <w:sz w:val="20"/>
          <w:u w:val="single"/>
          <w:lang w:eastAsia="en-US"/>
        </w:rPr>
        <w:t>-</w:t>
      </w:r>
      <w:r>
        <w:rPr>
          <w:rFonts w:ascii="Times New Roman" w:eastAsiaTheme="minorEastAsia" w:hAnsi="Times New Roman" w:cs="Times New Roman"/>
          <w:b/>
          <w:bCs/>
          <w:color w:val="000000" w:themeColor="text1"/>
          <w:sz w:val="20"/>
          <w:u w:val="single"/>
          <w:lang w:eastAsia="en-US"/>
        </w:rPr>
        <w:t>1</w:t>
      </w:r>
      <w:r w:rsidRPr="00BC5423">
        <w:rPr>
          <w:rFonts w:ascii="Times New Roman" w:eastAsiaTheme="minorEastAsia" w:hAnsi="Times New Roman" w:cs="Times New Roman"/>
          <w:b/>
          <w:bCs/>
          <w:color w:val="000000" w:themeColor="text1"/>
          <w:sz w:val="20"/>
          <w:u w:val="single"/>
          <w:lang w:eastAsia="en-US"/>
        </w:rPr>
        <w:t xml:space="preserve">: </w:t>
      </w:r>
    </w:p>
    <w:p w14:paraId="477734E9" w14:textId="505F58B9" w:rsidR="00D62C82" w:rsidRPr="00D62C82" w:rsidRDefault="00EE2F09" w:rsidP="00FF36D5">
      <w:pPr>
        <w:pStyle w:val="af"/>
        <w:ind w:firstLine="402"/>
      </w:pPr>
      <w:r>
        <w:rPr>
          <w:rFonts w:ascii="Times New Roman" w:eastAsia="MS Mincho" w:hAnsi="Times New Roman" w:cs="Times New Roman"/>
          <w:b/>
          <w:i/>
          <w:iCs/>
          <w:color w:val="000000" w:themeColor="text1"/>
          <w:szCs w:val="22"/>
          <w:lang w:eastAsia="ja-JP"/>
        </w:rPr>
        <w:t xml:space="preserve">Do not discuss issue 6 in </w:t>
      </w:r>
      <w:r w:rsidRPr="009D3E49">
        <w:rPr>
          <w:rFonts w:ascii="Times New Roman" w:eastAsia="MS Mincho" w:hAnsi="Times New Roman" w:cs="Times New Roman"/>
          <w:b/>
          <w:i/>
          <w:iCs/>
          <w:color w:val="000000" w:themeColor="text1"/>
          <w:szCs w:val="22"/>
          <w:lang w:eastAsia="ja-JP"/>
        </w:rPr>
        <w:t>RAN1#107e</w:t>
      </w:r>
      <w:r>
        <w:rPr>
          <w:rFonts w:ascii="Times New Roman" w:eastAsia="MS Mincho" w:hAnsi="Times New Roman" w:cs="Times New Roman"/>
          <w:b/>
          <w:i/>
          <w:iCs/>
          <w:color w:val="000000" w:themeColor="text1"/>
          <w:szCs w:val="22"/>
          <w:lang w:eastAsia="ja-JP"/>
        </w:rPr>
        <w:t xml:space="preserve">, due to lack of time for Rel.17 </w:t>
      </w:r>
      <w:proofErr w:type="spellStart"/>
      <w:r>
        <w:rPr>
          <w:rFonts w:ascii="Times New Roman" w:eastAsia="MS Mincho" w:hAnsi="Times New Roman" w:cs="Times New Roman"/>
          <w:b/>
          <w:i/>
          <w:iCs/>
          <w:color w:val="000000" w:themeColor="text1"/>
          <w:szCs w:val="22"/>
          <w:lang w:eastAsia="ja-JP"/>
        </w:rPr>
        <w:t>feMIMO</w:t>
      </w:r>
      <w:proofErr w:type="spellEnd"/>
      <w:r>
        <w:rPr>
          <w:rFonts w:ascii="Times New Roman" w:eastAsia="MS Mincho" w:hAnsi="Times New Roman" w:cs="Times New Roman"/>
          <w:b/>
          <w:i/>
          <w:iCs/>
          <w:color w:val="000000" w:themeColor="text1"/>
          <w:szCs w:val="22"/>
          <w:lang w:eastAsia="ja-JP"/>
        </w:rPr>
        <w:t xml:space="preserve"> completion.</w:t>
      </w:r>
    </w:p>
    <w:sectPr w:rsidR="00D62C82" w:rsidRPr="00D62C82"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6961F" w14:textId="77777777" w:rsidR="00163821" w:rsidRDefault="00163821">
      <w:r>
        <w:separator/>
      </w:r>
    </w:p>
  </w:endnote>
  <w:endnote w:type="continuationSeparator" w:id="0">
    <w:p w14:paraId="1BA643D0" w14:textId="77777777" w:rsidR="00163821" w:rsidRDefault="0016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BD6D" w14:textId="77777777" w:rsidR="00163821" w:rsidRDefault="00163821">
      <w:r>
        <w:separator/>
      </w:r>
    </w:p>
  </w:footnote>
  <w:footnote w:type="continuationSeparator" w:id="0">
    <w:p w14:paraId="684D7AF7" w14:textId="77777777" w:rsidR="00163821" w:rsidRDefault="00163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C67C9"/>
    <w:multiLevelType w:val="hybridMultilevel"/>
    <w:tmpl w:val="C1240530"/>
    <w:lvl w:ilvl="0" w:tplc="43A6B85C">
      <w:start w:val="1"/>
      <w:numFmt w:val="bullet"/>
      <w:lvlText w:val="o"/>
      <w:lvlJc w:val="left"/>
      <w:pPr>
        <w:tabs>
          <w:tab w:val="num" w:pos="720"/>
        </w:tabs>
        <w:ind w:left="720" w:hanging="360"/>
      </w:pPr>
      <w:rPr>
        <w:rFonts w:ascii="Courier New" w:hAnsi="Courier New" w:cs="Times New Roman" w:hint="default"/>
      </w:rPr>
    </w:lvl>
    <w:lvl w:ilvl="1" w:tplc="1F5C6042">
      <w:start w:val="1"/>
      <w:numFmt w:val="bullet"/>
      <w:lvlText w:val="o"/>
      <w:lvlJc w:val="left"/>
      <w:pPr>
        <w:tabs>
          <w:tab w:val="num" w:pos="1440"/>
        </w:tabs>
        <w:ind w:left="1440" w:hanging="360"/>
      </w:pPr>
      <w:rPr>
        <w:rFonts w:ascii="Courier New" w:hAnsi="Courier New" w:cs="Times New Roman" w:hint="default"/>
      </w:rPr>
    </w:lvl>
    <w:lvl w:ilvl="2" w:tplc="539AB128">
      <w:start w:val="1"/>
      <w:numFmt w:val="bullet"/>
      <w:lvlText w:val="o"/>
      <w:lvlJc w:val="left"/>
      <w:pPr>
        <w:tabs>
          <w:tab w:val="num" w:pos="2160"/>
        </w:tabs>
        <w:ind w:left="2160" w:hanging="360"/>
      </w:pPr>
      <w:rPr>
        <w:rFonts w:ascii="Courier New" w:hAnsi="Courier New" w:cs="Times New Roman" w:hint="default"/>
      </w:rPr>
    </w:lvl>
    <w:lvl w:ilvl="3" w:tplc="F3F48C34">
      <w:start w:val="1"/>
      <w:numFmt w:val="bullet"/>
      <w:lvlText w:val="o"/>
      <w:lvlJc w:val="left"/>
      <w:pPr>
        <w:tabs>
          <w:tab w:val="num" w:pos="2880"/>
        </w:tabs>
        <w:ind w:left="2880" w:hanging="360"/>
      </w:pPr>
      <w:rPr>
        <w:rFonts w:ascii="Courier New" w:hAnsi="Courier New" w:cs="Times New Roman" w:hint="default"/>
      </w:rPr>
    </w:lvl>
    <w:lvl w:ilvl="4" w:tplc="5240F0A2">
      <w:start w:val="1"/>
      <w:numFmt w:val="bullet"/>
      <w:lvlText w:val="o"/>
      <w:lvlJc w:val="left"/>
      <w:pPr>
        <w:tabs>
          <w:tab w:val="num" w:pos="3600"/>
        </w:tabs>
        <w:ind w:left="3600" w:hanging="360"/>
      </w:pPr>
      <w:rPr>
        <w:rFonts w:ascii="Courier New" w:hAnsi="Courier New" w:cs="Times New Roman" w:hint="default"/>
      </w:rPr>
    </w:lvl>
    <w:lvl w:ilvl="5" w:tplc="04768698">
      <w:start w:val="1"/>
      <w:numFmt w:val="bullet"/>
      <w:lvlText w:val="o"/>
      <w:lvlJc w:val="left"/>
      <w:pPr>
        <w:tabs>
          <w:tab w:val="num" w:pos="4320"/>
        </w:tabs>
        <w:ind w:left="4320" w:hanging="360"/>
      </w:pPr>
      <w:rPr>
        <w:rFonts w:ascii="Courier New" w:hAnsi="Courier New" w:cs="Times New Roman" w:hint="default"/>
      </w:rPr>
    </w:lvl>
    <w:lvl w:ilvl="6" w:tplc="1B920E6C">
      <w:start w:val="1"/>
      <w:numFmt w:val="bullet"/>
      <w:lvlText w:val="o"/>
      <w:lvlJc w:val="left"/>
      <w:pPr>
        <w:tabs>
          <w:tab w:val="num" w:pos="5040"/>
        </w:tabs>
        <w:ind w:left="5040" w:hanging="360"/>
      </w:pPr>
      <w:rPr>
        <w:rFonts w:ascii="Courier New" w:hAnsi="Courier New" w:cs="Times New Roman" w:hint="default"/>
      </w:rPr>
    </w:lvl>
    <w:lvl w:ilvl="7" w:tplc="A720FB0A">
      <w:start w:val="1"/>
      <w:numFmt w:val="bullet"/>
      <w:lvlText w:val="o"/>
      <w:lvlJc w:val="left"/>
      <w:pPr>
        <w:tabs>
          <w:tab w:val="num" w:pos="5760"/>
        </w:tabs>
        <w:ind w:left="5760" w:hanging="360"/>
      </w:pPr>
      <w:rPr>
        <w:rFonts w:ascii="Courier New" w:hAnsi="Courier New" w:cs="Times New Roman" w:hint="default"/>
      </w:rPr>
    </w:lvl>
    <w:lvl w:ilvl="8" w:tplc="4FEEEF90">
      <w:start w:val="1"/>
      <w:numFmt w:val="bullet"/>
      <w:lvlText w:val="o"/>
      <w:lvlJc w:val="left"/>
      <w:pPr>
        <w:tabs>
          <w:tab w:val="num" w:pos="6480"/>
        </w:tabs>
        <w:ind w:left="6480" w:hanging="360"/>
      </w:pPr>
      <w:rPr>
        <w:rFonts w:ascii="Courier New" w:hAnsi="Courier New" w:cs="Times New Roman" w:hint="default"/>
      </w:rPr>
    </w:lvl>
  </w:abstractNum>
  <w:abstractNum w:abstractNumId="10"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53D08"/>
    <w:multiLevelType w:val="hybridMultilevel"/>
    <w:tmpl w:val="3CEC9C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79D126F"/>
    <w:multiLevelType w:val="hybridMultilevel"/>
    <w:tmpl w:val="D2D27FF4"/>
    <w:lvl w:ilvl="0" w:tplc="73D4192C">
      <w:start w:val="1"/>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3"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2A373090"/>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B6C0DF6"/>
    <w:multiLevelType w:val="multilevel"/>
    <w:tmpl w:val="FAF4F81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42645E1"/>
    <w:multiLevelType w:val="hybridMultilevel"/>
    <w:tmpl w:val="FD1E0F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44566FC"/>
    <w:multiLevelType w:val="hybridMultilevel"/>
    <w:tmpl w:val="78BC3E1E"/>
    <w:lvl w:ilvl="0" w:tplc="861C4F7C">
      <w:start w:val="1"/>
      <w:numFmt w:val="decimal"/>
      <w:lvlText w:val="%1)"/>
      <w:lvlJc w:val="left"/>
      <w:pPr>
        <w:ind w:left="465" w:hanging="360"/>
      </w:pPr>
      <w:rPr>
        <w:rFonts w:ascii="Times" w:eastAsia="MS Mincho" w:hAnsi="Times" w:cs="Times"/>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42"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A9F34EA"/>
    <w:multiLevelType w:val="hybridMultilevel"/>
    <w:tmpl w:val="53B47366"/>
    <w:lvl w:ilvl="0" w:tplc="4C32A180">
      <w:start w:val="1"/>
      <w:numFmt w:val="lowerLetter"/>
      <w:lvlText w:val="%1)"/>
      <w:lvlJc w:val="left"/>
      <w:pPr>
        <w:ind w:left="420"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B224779"/>
    <w:multiLevelType w:val="hybridMultilevel"/>
    <w:tmpl w:val="8BA26A48"/>
    <w:lvl w:ilvl="0" w:tplc="CEFAC2E6">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35146C9"/>
    <w:multiLevelType w:val="hybridMultilevel"/>
    <w:tmpl w:val="BA525D7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438558F"/>
    <w:multiLevelType w:val="multilevel"/>
    <w:tmpl w:val="FAF4F81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4F6A6B7F"/>
    <w:multiLevelType w:val="hybridMultilevel"/>
    <w:tmpl w:val="79844C12"/>
    <w:lvl w:ilvl="0" w:tplc="B770C4EC">
      <w:start w:val="1"/>
      <w:numFmt w:val="bullet"/>
      <w:lvlText w:val=""/>
      <w:lvlJc w:val="left"/>
      <w:pPr>
        <w:tabs>
          <w:tab w:val="num" w:pos="720"/>
        </w:tabs>
        <w:ind w:left="720" w:hanging="360"/>
      </w:pPr>
      <w:rPr>
        <w:rFonts w:ascii="Symbol" w:hAnsi="Symbol" w:hint="default"/>
      </w:rPr>
    </w:lvl>
    <w:lvl w:ilvl="1" w:tplc="449470D6">
      <w:numFmt w:val="bullet"/>
      <w:lvlText w:val="o"/>
      <w:lvlJc w:val="left"/>
      <w:pPr>
        <w:tabs>
          <w:tab w:val="num" w:pos="1440"/>
        </w:tabs>
        <w:ind w:left="1440" w:hanging="360"/>
      </w:pPr>
      <w:rPr>
        <w:rFonts w:ascii="Courier New" w:hAnsi="Courier New" w:hint="default"/>
      </w:rPr>
    </w:lvl>
    <w:lvl w:ilvl="2" w:tplc="1FAC929A">
      <w:numFmt w:val="bullet"/>
      <w:lvlText w:val=""/>
      <w:lvlJc w:val="left"/>
      <w:pPr>
        <w:tabs>
          <w:tab w:val="num" w:pos="2160"/>
        </w:tabs>
        <w:ind w:left="2160" w:hanging="360"/>
      </w:pPr>
      <w:rPr>
        <w:rFonts w:ascii="Wingdings" w:hAnsi="Wingdings" w:hint="default"/>
      </w:rPr>
    </w:lvl>
    <w:lvl w:ilvl="3" w:tplc="B3A659B4">
      <w:numFmt w:val="bullet"/>
      <w:lvlText w:val=""/>
      <w:lvlJc w:val="left"/>
      <w:pPr>
        <w:tabs>
          <w:tab w:val="num" w:pos="2880"/>
        </w:tabs>
        <w:ind w:left="2880" w:hanging="360"/>
      </w:pPr>
      <w:rPr>
        <w:rFonts w:ascii="Symbol" w:hAnsi="Symbol" w:hint="default"/>
      </w:rPr>
    </w:lvl>
    <w:lvl w:ilvl="4" w:tplc="B492B876" w:tentative="1">
      <w:start w:val="1"/>
      <w:numFmt w:val="bullet"/>
      <w:lvlText w:val=""/>
      <w:lvlJc w:val="left"/>
      <w:pPr>
        <w:tabs>
          <w:tab w:val="num" w:pos="3600"/>
        </w:tabs>
        <w:ind w:left="3600" w:hanging="360"/>
      </w:pPr>
      <w:rPr>
        <w:rFonts w:ascii="Symbol" w:hAnsi="Symbol" w:hint="default"/>
      </w:rPr>
    </w:lvl>
    <w:lvl w:ilvl="5" w:tplc="366C4034" w:tentative="1">
      <w:start w:val="1"/>
      <w:numFmt w:val="bullet"/>
      <w:lvlText w:val=""/>
      <w:lvlJc w:val="left"/>
      <w:pPr>
        <w:tabs>
          <w:tab w:val="num" w:pos="4320"/>
        </w:tabs>
        <w:ind w:left="4320" w:hanging="360"/>
      </w:pPr>
      <w:rPr>
        <w:rFonts w:ascii="Symbol" w:hAnsi="Symbol" w:hint="default"/>
      </w:rPr>
    </w:lvl>
    <w:lvl w:ilvl="6" w:tplc="7E02965C" w:tentative="1">
      <w:start w:val="1"/>
      <w:numFmt w:val="bullet"/>
      <w:lvlText w:val=""/>
      <w:lvlJc w:val="left"/>
      <w:pPr>
        <w:tabs>
          <w:tab w:val="num" w:pos="5040"/>
        </w:tabs>
        <w:ind w:left="5040" w:hanging="360"/>
      </w:pPr>
      <w:rPr>
        <w:rFonts w:ascii="Symbol" w:hAnsi="Symbol" w:hint="default"/>
      </w:rPr>
    </w:lvl>
    <w:lvl w:ilvl="7" w:tplc="EE50F990" w:tentative="1">
      <w:start w:val="1"/>
      <w:numFmt w:val="bullet"/>
      <w:lvlText w:val=""/>
      <w:lvlJc w:val="left"/>
      <w:pPr>
        <w:tabs>
          <w:tab w:val="num" w:pos="5760"/>
        </w:tabs>
        <w:ind w:left="5760" w:hanging="360"/>
      </w:pPr>
      <w:rPr>
        <w:rFonts w:ascii="Symbol" w:hAnsi="Symbol" w:hint="default"/>
      </w:rPr>
    </w:lvl>
    <w:lvl w:ilvl="8" w:tplc="8AF69134"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1774EA"/>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96F2DD1"/>
    <w:multiLevelType w:val="multilevel"/>
    <w:tmpl w:val="FAF4F818"/>
    <w:lvl w:ilvl="0">
      <w:start w:val="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FAE62FE"/>
    <w:multiLevelType w:val="hybridMultilevel"/>
    <w:tmpl w:val="FB0CB2F2"/>
    <w:lvl w:ilvl="0" w:tplc="A4EC79AE">
      <w:start w:val="1"/>
      <w:numFmt w:val="bullet"/>
      <w:lvlText w:val=""/>
      <w:lvlJc w:val="left"/>
      <w:pPr>
        <w:tabs>
          <w:tab w:val="num" w:pos="720"/>
        </w:tabs>
        <w:ind w:left="720" w:hanging="360"/>
      </w:pPr>
      <w:rPr>
        <w:rFonts w:ascii="Symbol" w:hAnsi="Symbol" w:hint="default"/>
      </w:rPr>
    </w:lvl>
    <w:lvl w:ilvl="1" w:tplc="A5CCFCF0">
      <w:numFmt w:val="bullet"/>
      <w:lvlText w:val="o"/>
      <w:lvlJc w:val="left"/>
      <w:pPr>
        <w:tabs>
          <w:tab w:val="num" w:pos="1440"/>
        </w:tabs>
        <w:ind w:left="1440" w:hanging="360"/>
      </w:pPr>
      <w:rPr>
        <w:rFonts w:ascii="Courier New" w:hAnsi="Courier New" w:cs="Times New Roman" w:hint="default"/>
      </w:rPr>
    </w:lvl>
    <w:lvl w:ilvl="2" w:tplc="43C8BCE8">
      <w:start w:val="1"/>
      <w:numFmt w:val="bullet"/>
      <w:lvlText w:val=""/>
      <w:lvlJc w:val="left"/>
      <w:pPr>
        <w:tabs>
          <w:tab w:val="num" w:pos="2160"/>
        </w:tabs>
        <w:ind w:left="2160" w:hanging="360"/>
      </w:pPr>
      <w:rPr>
        <w:rFonts w:ascii="Symbol" w:hAnsi="Symbol" w:hint="default"/>
      </w:rPr>
    </w:lvl>
    <w:lvl w:ilvl="3" w:tplc="C53AE80E">
      <w:start w:val="1"/>
      <w:numFmt w:val="bullet"/>
      <w:lvlText w:val=""/>
      <w:lvlJc w:val="left"/>
      <w:pPr>
        <w:tabs>
          <w:tab w:val="num" w:pos="2880"/>
        </w:tabs>
        <w:ind w:left="2880" w:hanging="360"/>
      </w:pPr>
      <w:rPr>
        <w:rFonts w:ascii="Symbol" w:hAnsi="Symbol" w:hint="default"/>
      </w:rPr>
    </w:lvl>
    <w:lvl w:ilvl="4" w:tplc="E0E8B866">
      <w:start w:val="1"/>
      <w:numFmt w:val="bullet"/>
      <w:lvlText w:val=""/>
      <w:lvlJc w:val="left"/>
      <w:pPr>
        <w:tabs>
          <w:tab w:val="num" w:pos="3600"/>
        </w:tabs>
        <w:ind w:left="3600" w:hanging="360"/>
      </w:pPr>
      <w:rPr>
        <w:rFonts w:ascii="Symbol" w:hAnsi="Symbol" w:hint="default"/>
      </w:rPr>
    </w:lvl>
    <w:lvl w:ilvl="5" w:tplc="9ABE1184">
      <w:start w:val="1"/>
      <w:numFmt w:val="bullet"/>
      <w:lvlText w:val=""/>
      <w:lvlJc w:val="left"/>
      <w:pPr>
        <w:tabs>
          <w:tab w:val="num" w:pos="4320"/>
        </w:tabs>
        <w:ind w:left="4320" w:hanging="360"/>
      </w:pPr>
      <w:rPr>
        <w:rFonts w:ascii="Symbol" w:hAnsi="Symbol" w:hint="default"/>
      </w:rPr>
    </w:lvl>
    <w:lvl w:ilvl="6" w:tplc="77B25E9A">
      <w:start w:val="1"/>
      <w:numFmt w:val="bullet"/>
      <w:lvlText w:val=""/>
      <w:lvlJc w:val="left"/>
      <w:pPr>
        <w:tabs>
          <w:tab w:val="num" w:pos="5040"/>
        </w:tabs>
        <w:ind w:left="5040" w:hanging="360"/>
      </w:pPr>
      <w:rPr>
        <w:rFonts w:ascii="Symbol" w:hAnsi="Symbol" w:hint="default"/>
      </w:rPr>
    </w:lvl>
    <w:lvl w:ilvl="7" w:tplc="8DFC6E6C">
      <w:start w:val="1"/>
      <w:numFmt w:val="bullet"/>
      <w:lvlText w:val=""/>
      <w:lvlJc w:val="left"/>
      <w:pPr>
        <w:tabs>
          <w:tab w:val="num" w:pos="5760"/>
        </w:tabs>
        <w:ind w:left="5760" w:hanging="360"/>
      </w:pPr>
      <w:rPr>
        <w:rFonts w:ascii="Symbol" w:hAnsi="Symbol" w:hint="default"/>
      </w:rPr>
    </w:lvl>
    <w:lvl w:ilvl="8" w:tplc="BB8A450A">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4" w15:restartNumberingAfterBreak="0">
    <w:nsid w:val="60170C6F"/>
    <w:multiLevelType w:val="hybridMultilevel"/>
    <w:tmpl w:val="58BEE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63F1731D"/>
    <w:multiLevelType w:val="hybridMultilevel"/>
    <w:tmpl w:val="C5780068"/>
    <w:lvl w:ilvl="0" w:tplc="1462442A">
      <w:start w:val="1"/>
      <w:numFmt w:val="bullet"/>
      <w:lvlText w:val=""/>
      <w:lvlJc w:val="left"/>
      <w:pPr>
        <w:tabs>
          <w:tab w:val="num" w:pos="452"/>
        </w:tabs>
        <w:ind w:left="452" w:hanging="360"/>
      </w:pPr>
      <w:rPr>
        <w:rFonts w:ascii="Symbol" w:hAnsi="Symbol" w:hint="default"/>
      </w:rPr>
    </w:lvl>
    <w:lvl w:ilvl="1" w:tplc="54827090">
      <w:numFmt w:val="bullet"/>
      <w:lvlText w:val="o"/>
      <w:lvlJc w:val="left"/>
      <w:pPr>
        <w:tabs>
          <w:tab w:val="num" w:pos="1172"/>
        </w:tabs>
        <w:ind w:left="1172" w:hanging="360"/>
      </w:pPr>
      <w:rPr>
        <w:rFonts w:ascii="Courier New" w:hAnsi="Courier New" w:cs="Times New Roman" w:hint="default"/>
      </w:rPr>
    </w:lvl>
    <w:lvl w:ilvl="2" w:tplc="B426AC2E">
      <w:numFmt w:val="bullet"/>
      <w:lvlText w:val=""/>
      <w:lvlJc w:val="left"/>
      <w:pPr>
        <w:tabs>
          <w:tab w:val="num" w:pos="1892"/>
        </w:tabs>
        <w:ind w:left="1892" w:hanging="360"/>
      </w:pPr>
      <w:rPr>
        <w:rFonts w:ascii="Wingdings" w:hAnsi="Wingdings" w:hint="default"/>
      </w:rPr>
    </w:lvl>
    <w:lvl w:ilvl="3" w:tplc="15BAD89E">
      <w:start w:val="1"/>
      <w:numFmt w:val="bullet"/>
      <w:lvlText w:val=""/>
      <w:lvlJc w:val="left"/>
      <w:pPr>
        <w:tabs>
          <w:tab w:val="num" w:pos="2612"/>
        </w:tabs>
        <w:ind w:left="2612" w:hanging="360"/>
      </w:pPr>
      <w:rPr>
        <w:rFonts w:ascii="Symbol" w:hAnsi="Symbol" w:hint="default"/>
      </w:rPr>
    </w:lvl>
    <w:lvl w:ilvl="4" w:tplc="BFA21C3A">
      <w:start w:val="1"/>
      <w:numFmt w:val="bullet"/>
      <w:lvlText w:val=""/>
      <w:lvlJc w:val="left"/>
      <w:pPr>
        <w:tabs>
          <w:tab w:val="num" w:pos="3332"/>
        </w:tabs>
        <w:ind w:left="3332" w:hanging="360"/>
      </w:pPr>
      <w:rPr>
        <w:rFonts w:ascii="Symbol" w:hAnsi="Symbol" w:hint="default"/>
      </w:rPr>
    </w:lvl>
    <w:lvl w:ilvl="5" w:tplc="209EBD88">
      <w:start w:val="1"/>
      <w:numFmt w:val="bullet"/>
      <w:lvlText w:val=""/>
      <w:lvlJc w:val="left"/>
      <w:pPr>
        <w:tabs>
          <w:tab w:val="num" w:pos="4052"/>
        </w:tabs>
        <w:ind w:left="4052" w:hanging="360"/>
      </w:pPr>
      <w:rPr>
        <w:rFonts w:ascii="Symbol" w:hAnsi="Symbol" w:hint="default"/>
      </w:rPr>
    </w:lvl>
    <w:lvl w:ilvl="6" w:tplc="8CCAC6FE">
      <w:start w:val="1"/>
      <w:numFmt w:val="bullet"/>
      <w:lvlText w:val=""/>
      <w:lvlJc w:val="left"/>
      <w:pPr>
        <w:tabs>
          <w:tab w:val="num" w:pos="4772"/>
        </w:tabs>
        <w:ind w:left="4772" w:hanging="360"/>
      </w:pPr>
      <w:rPr>
        <w:rFonts w:ascii="Symbol" w:hAnsi="Symbol" w:hint="default"/>
      </w:rPr>
    </w:lvl>
    <w:lvl w:ilvl="7" w:tplc="9CCA7E62">
      <w:start w:val="1"/>
      <w:numFmt w:val="bullet"/>
      <w:lvlText w:val=""/>
      <w:lvlJc w:val="left"/>
      <w:pPr>
        <w:tabs>
          <w:tab w:val="num" w:pos="5492"/>
        </w:tabs>
        <w:ind w:left="5492" w:hanging="360"/>
      </w:pPr>
      <w:rPr>
        <w:rFonts w:ascii="Symbol" w:hAnsi="Symbol" w:hint="default"/>
      </w:rPr>
    </w:lvl>
    <w:lvl w:ilvl="8" w:tplc="13B2056A">
      <w:start w:val="1"/>
      <w:numFmt w:val="bullet"/>
      <w:lvlText w:val=""/>
      <w:lvlJc w:val="left"/>
      <w:pPr>
        <w:tabs>
          <w:tab w:val="num" w:pos="6212"/>
        </w:tabs>
        <w:ind w:left="6212" w:hanging="360"/>
      </w:pPr>
      <w:rPr>
        <w:rFonts w:ascii="Symbol" w:hAnsi="Symbol" w:hint="default"/>
      </w:rPr>
    </w:lvl>
  </w:abstractNum>
  <w:abstractNum w:abstractNumId="76"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8"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4"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5" w15:restartNumberingAfterBreak="0">
    <w:nsid w:val="70717CFD"/>
    <w:multiLevelType w:val="hybridMultilevel"/>
    <w:tmpl w:val="AE847F6E"/>
    <w:lvl w:ilvl="0" w:tplc="2DBAB8BC">
      <w:start w:val="1"/>
      <w:numFmt w:val="bullet"/>
      <w:lvlText w:val=""/>
      <w:lvlJc w:val="left"/>
      <w:pPr>
        <w:tabs>
          <w:tab w:val="num" w:pos="720"/>
        </w:tabs>
        <w:ind w:left="720" w:hanging="360"/>
      </w:pPr>
      <w:rPr>
        <w:rFonts w:ascii="Symbol" w:hAnsi="Symbol" w:hint="default"/>
      </w:rPr>
    </w:lvl>
    <w:lvl w:ilvl="1" w:tplc="872E6EB0">
      <w:numFmt w:val="bullet"/>
      <w:lvlText w:val="o"/>
      <w:lvlJc w:val="left"/>
      <w:pPr>
        <w:tabs>
          <w:tab w:val="num" w:pos="1440"/>
        </w:tabs>
        <w:ind w:left="1440" w:hanging="360"/>
      </w:pPr>
      <w:rPr>
        <w:rFonts w:ascii="Courier New" w:hAnsi="Courier New" w:hint="default"/>
      </w:rPr>
    </w:lvl>
    <w:lvl w:ilvl="2" w:tplc="DA045024">
      <w:numFmt w:val="bullet"/>
      <w:lvlText w:val=""/>
      <w:lvlJc w:val="left"/>
      <w:pPr>
        <w:tabs>
          <w:tab w:val="num" w:pos="2160"/>
        </w:tabs>
        <w:ind w:left="2160" w:hanging="360"/>
      </w:pPr>
      <w:rPr>
        <w:rFonts w:ascii="Arial Unicode MS" w:hAnsi="Arial Unicode MS" w:hint="default"/>
      </w:rPr>
    </w:lvl>
    <w:lvl w:ilvl="3" w:tplc="D632B420">
      <w:numFmt w:val="bullet"/>
      <w:lvlText w:val=""/>
      <w:lvlJc w:val="left"/>
      <w:pPr>
        <w:tabs>
          <w:tab w:val="num" w:pos="2880"/>
        </w:tabs>
        <w:ind w:left="2880" w:hanging="360"/>
      </w:pPr>
      <w:rPr>
        <w:rFonts w:ascii="Wingdings" w:hAnsi="Wingdings" w:hint="default"/>
      </w:rPr>
    </w:lvl>
    <w:lvl w:ilvl="4" w:tplc="C9880448" w:tentative="1">
      <w:start w:val="1"/>
      <w:numFmt w:val="bullet"/>
      <w:lvlText w:val=""/>
      <w:lvlJc w:val="left"/>
      <w:pPr>
        <w:tabs>
          <w:tab w:val="num" w:pos="3600"/>
        </w:tabs>
        <w:ind w:left="3600" w:hanging="360"/>
      </w:pPr>
      <w:rPr>
        <w:rFonts w:ascii="Symbol" w:hAnsi="Symbol" w:hint="default"/>
      </w:rPr>
    </w:lvl>
    <w:lvl w:ilvl="5" w:tplc="A90CE662" w:tentative="1">
      <w:start w:val="1"/>
      <w:numFmt w:val="bullet"/>
      <w:lvlText w:val=""/>
      <w:lvlJc w:val="left"/>
      <w:pPr>
        <w:tabs>
          <w:tab w:val="num" w:pos="4320"/>
        </w:tabs>
        <w:ind w:left="4320" w:hanging="360"/>
      </w:pPr>
      <w:rPr>
        <w:rFonts w:ascii="Symbol" w:hAnsi="Symbol" w:hint="default"/>
      </w:rPr>
    </w:lvl>
    <w:lvl w:ilvl="6" w:tplc="BD2489AA" w:tentative="1">
      <w:start w:val="1"/>
      <w:numFmt w:val="bullet"/>
      <w:lvlText w:val=""/>
      <w:lvlJc w:val="left"/>
      <w:pPr>
        <w:tabs>
          <w:tab w:val="num" w:pos="5040"/>
        </w:tabs>
        <w:ind w:left="5040" w:hanging="360"/>
      </w:pPr>
      <w:rPr>
        <w:rFonts w:ascii="Symbol" w:hAnsi="Symbol" w:hint="default"/>
      </w:rPr>
    </w:lvl>
    <w:lvl w:ilvl="7" w:tplc="B3B6DF02" w:tentative="1">
      <w:start w:val="1"/>
      <w:numFmt w:val="bullet"/>
      <w:lvlText w:val=""/>
      <w:lvlJc w:val="left"/>
      <w:pPr>
        <w:tabs>
          <w:tab w:val="num" w:pos="5760"/>
        </w:tabs>
        <w:ind w:left="5760" w:hanging="360"/>
      </w:pPr>
      <w:rPr>
        <w:rFonts w:ascii="Symbol" w:hAnsi="Symbol" w:hint="default"/>
      </w:rPr>
    </w:lvl>
    <w:lvl w:ilvl="8" w:tplc="FC04A720"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3FC53FB"/>
    <w:multiLevelType w:val="hybridMultilevel"/>
    <w:tmpl w:val="38EC39BA"/>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3"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9421CFD"/>
    <w:multiLevelType w:val="hybridMultilevel"/>
    <w:tmpl w:val="BA001286"/>
    <w:lvl w:ilvl="0" w:tplc="26ACF5DE">
      <w:start w:val="1"/>
      <w:numFmt w:val="bullet"/>
      <w:lvlText w:val=""/>
      <w:lvlJc w:val="left"/>
      <w:pPr>
        <w:tabs>
          <w:tab w:val="num" w:pos="720"/>
        </w:tabs>
        <w:ind w:left="720" w:hanging="360"/>
      </w:pPr>
      <w:rPr>
        <w:rFonts w:ascii="Symbol" w:hAnsi="Symbol" w:hint="default"/>
      </w:rPr>
    </w:lvl>
    <w:lvl w:ilvl="1" w:tplc="EF4CD626">
      <w:numFmt w:val="bullet"/>
      <w:lvlText w:val="o"/>
      <w:lvlJc w:val="left"/>
      <w:pPr>
        <w:tabs>
          <w:tab w:val="num" w:pos="1440"/>
        </w:tabs>
        <w:ind w:left="1440" w:hanging="360"/>
      </w:pPr>
      <w:rPr>
        <w:rFonts w:ascii="Courier New" w:hAnsi="Courier New" w:cs="Times New Roman" w:hint="default"/>
      </w:rPr>
    </w:lvl>
    <w:lvl w:ilvl="2" w:tplc="076041B8">
      <w:start w:val="1"/>
      <w:numFmt w:val="bullet"/>
      <w:lvlText w:val=""/>
      <w:lvlJc w:val="left"/>
      <w:pPr>
        <w:tabs>
          <w:tab w:val="num" w:pos="2160"/>
        </w:tabs>
        <w:ind w:left="2160" w:hanging="360"/>
      </w:pPr>
      <w:rPr>
        <w:rFonts w:ascii="Symbol" w:hAnsi="Symbol" w:hint="default"/>
      </w:rPr>
    </w:lvl>
    <w:lvl w:ilvl="3" w:tplc="AD0400C4">
      <w:start w:val="1"/>
      <w:numFmt w:val="bullet"/>
      <w:lvlText w:val=""/>
      <w:lvlJc w:val="left"/>
      <w:pPr>
        <w:tabs>
          <w:tab w:val="num" w:pos="2880"/>
        </w:tabs>
        <w:ind w:left="2880" w:hanging="360"/>
      </w:pPr>
      <w:rPr>
        <w:rFonts w:ascii="Symbol" w:hAnsi="Symbol" w:hint="default"/>
      </w:rPr>
    </w:lvl>
    <w:lvl w:ilvl="4" w:tplc="D85AA8B8">
      <w:start w:val="1"/>
      <w:numFmt w:val="bullet"/>
      <w:lvlText w:val=""/>
      <w:lvlJc w:val="left"/>
      <w:pPr>
        <w:tabs>
          <w:tab w:val="num" w:pos="3600"/>
        </w:tabs>
        <w:ind w:left="3600" w:hanging="360"/>
      </w:pPr>
      <w:rPr>
        <w:rFonts w:ascii="Symbol" w:hAnsi="Symbol" w:hint="default"/>
      </w:rPr>
    </w:lvl>
    <w:lvl w:ilvl="5" w:tplc="03D67FFC">
      <w:start w:val="1"/>
      <w:numFmt w:val="bullet"/>
      <w:lvlText w:val=""/>
      <w:lvlJc w:val="left"/>
      <w:pPr>
        <w:tabs>
          <w:tab w:val="num" w:pos="4320"/>
        </w:tabs>
        <w:ind w:left="4320" w:hanging="360"/>
      </w:pPr>
      <w:rPr>
        <w:rFonts w:ascii="Symbol" w:hAnsi="Symbol" w:hint="default"/>
      </w:rPr>
    </w:lvl>
    <w:lvl w:ilvl="6" w:tplc="54F014FA">
      <w:start w:val="1"/>
      <w:numFmt w:val="bullet"/>
      <w:lvlText w:val=""/>
      <w:lvlJc w:val="left"/>
      <w:pPr>
        <w:tabs>
          <w:tab w:val="num" w:pos="5040"/>
        </w:tabs>
        <w:ind w:left="5040" w:hanging="360"/>
      </w:pPr>
      <w:rPr>
        <w:rFonts w:ascii="Symbol" w:hAnsi="Symbol" w:hint="default"/>
      </w:rPr>
    </w:lvl>
    <w:lvl w:ilvl="7" w:tplc="10AE2884">
      <w:start w:val="1"/>
      <w:numFmt w:val="bullet"/>
      <w:lvlText w:val=""/>
      <w:lvlJc w:val="left"/>
      <w:pPr>
        <w:tabs>
          <w:tab w:val="num" w:pos="5760"/>
        </w:tabs>
        <w:ind w:left="5760" w:hanging="360"/>
      </w:pPr>
      <w:rPr>
        <w:rFonts w:ascii="Symbol" w:hAnsi="Symbol" w:hint="default"/>
      </w:rPr>
    </w:lvl>
    <w:lvl w:ilvl="8" w:tplc="BDA871CA">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4"/>
  </w:num>
  <w:num w:numId="2">
    <w:abstractNumId w:val="1"/>
  </w:num>
  <w:num w:numId="3">
    <w:abstractNumId w:val="5"/>
  </w:num>
  <w:num w:numId="4">
    <w:abstractNumId w:val="59"/>
  </w:num>
  <w:num w:numId="5">
    <w:abstractNumId w:val="19"/>
  </w:num>
  <w:num w:numId="6">
    <w:abstractNumId w:val="30"/>
  </w:num>
  <w:num w:numId="7">
    <w:abstractNumId w:val="50"/>
  </w:num>
  <w:num w:numId="8">
    <w:abstractNumId w:val="82"/>
  </w:num>
  <w:num w:numId="9">
    <w:abstractNumId w:val="6"/>
  </w:num>
  <w:num w:numId="10">
    <w:abstractNumId w:val="98"/>
  </w:num>
  <w:num w:numId="11">
    <w:abstractNumId w:val="45"/>
  </w:num>
  <w:num w:numId="12">
    <w:abstractNumId w:val="97"/>
  </w:num>
  <w:num w:numId="13">
    <w:abstractNumId w:val="14"/>
  </w:num>
  <w:num w:numId="14">
    <w:abstractNumId w:val="44"/>
  </w:num>
  <w:num w:numId="15">
    <w:abstractNumId w:val="2"/>
  </w:num>
  <w:num w:numId="16">
    <w:abstractNumId w:val="63"/>
  </w:num>
  <w:num w:numId="17">
    <w:abstractNumId w:val="26"/>
  </w:num>
  <w:num w:numId="18">
    <w:abstractNumId w:val="80"/>
  </w:num>
  <w:num w:numId="19">
    <w:abstractNumId w:val="49"/>
  </w:num>
  <w:num w:numId="20">
    <w:abstractNumId w:val="17"/>
  </w:num>
  <w:num w:numId="21">
    <w:abstractNumId w:val="91"/>
  </w:num>
  <w:num w:numId="22">
    <w:abstractNumId w:val="61"/>
  </w:num>
  <w:num w:numId="23">
    <w:abstractNumId w:val="47"/>
  </w:num>
  <w:num w:numId="24">
    <w:abstractNumId w:val="24"/>
  </w:num>
  <w:num w:numId="25">
    <w:abstractNumId w:val="64"/>
  </w:num>
  <w:num w:numId="26">
    <w:abstractNumId w:val="83"/>
  </w:num>
  <w:num w:numId="2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num>
  <w:num w:numId="29">
    <w:abstractNumId w:val="16"/>
  </w:num>
  <w:num w:numId="30">
    <w:abstractNumId w:val="100"/>
  </w:num>
  <w:num w:numId="31">
    <w:abstractNumId w:val="35"/>
  </w:num>
  <w:num w:numId="32">
    <w:abstractNumId w:val="87"/>
  </w:num>
  <w:num w:numId="33">
    <w:abstractNumId w:val="71"/>
  </w:num>
  <w:num w:numId="34">
    <w:abstractNumId w:val="27"/>
  </w:num>
  <w:num w:numId="35">
    <w:abstractNumId w:val="8"/>
  </w:num>
  <w:num w:numId="36">
    <w:abstractNumId w:val="90"/>
  </w:num>
  <w:num w:numId="37">
    <w:abstractNumId w:val="42"/>
  </w:num>
  <w:num w:numId="38">
    <w:abstractNumId w:val="70"/>
  </w:num>
  <w:num w:numId="39">
    <w:abstractNumId w:val="0"/>
  </w:num>
  <w:num w:numId="40">
    <w:abstractNumId w:val="65"/>
  </w:num>
  <w:num w:numId="41">
    <w:abstractNumId w:val="38"/>
  </w:num>
  <w:num w:numId="42">
    <w:abstractNumId w:val="56"/>
  </w:num>
  <w:num w:numId="43">
    <w:abstractNumId w:val="43"/>
  </w:num>
  <w:num w:numId="44">
    <w:abstractNumId w:val="99"/>
  </w:num>
  <w:num w:numId="45">
    <w:abstractNumId w:val="60"/>
  </w:num>
  <w:num w:numId="46">
    <w:abstractNumId w:val="92"/>
  </w:num>
  <w:num w:numId="47">
    <w:abstractNumId w:val="34"/>
  </w:num>
  <w:num w:numId="48">
    <w:abstractNumId w:val="29"/>
  </w:num>
  <w:num w:numId="49">
    <w:abstractNumId w:val="77"/>
  </w:num>
  <w:num w:numId="50">
    <w:abstractNumId w:val="22"/>
  </w:num>
  <w:num w:numId="51">
    <w:abstractNumId w:val="89"/>
  </w:num>
  <w:num w:numId="52">
    <w:abstractNumId w:val="36"/>
  </w:num>
  <w:num w:numId="53">
    <w:abstractNumId w:val="51"/>
  </w:num>
  <w:num w:numId="54">
    <w:abstractNumId w:val="15"/>
  </w:num>
  <w:num w:numId="55">
    <w:abstractNumId w:val="37"/>
  </w:num>
  <w:num w:numId="56">
    <w:abstractNumId w:val="73"/>
  </w:num>
  <w:num w:numId="57">
    <w:abstractNumId w:val="7"/>
  </w:num>
  <w:num w:numId="58">
    <w:abstractNumId w:val="81"/>
  </w:num>
  <w:num w:numId="59">
    <w:abstractNumId w:val="54"/>
  </w:num>
  <w:num w:numId="60">
    <w:abstractNumId w:val="55"/>
  </w:num>
  <w:num w:numId="61">
    <w:abstractNumId w:val="69"/>
  </w:num>
  <w:num w:numId="62">
    <w:abstractNumId w:val="33"/>
  </w:num>
  <w:num w:numId="63">
    <w:abstractNumId w:val="67"/>
  </w:num>
  <w:num w:numId="64">
    <w:abstractNumId w:val="75"/>
  </w:num>
  <w:num w:numId="65">
    <w:abstractNumId w:val="94"/>
  </w:num>
  <w:num w:numId="66">
    <w:abstractNumId w:val="9"/>
  </w:num>
  <w:num w:numId="67">
    <w:abstractNumId w:val="40"/>
  </w:num>
  <w:num w:numId="68">
    <w:abstractNumId w:val="72"/>
  </w:num>
  <w:num w:numId="69">
    <w:abstractNumId w:val="13"/>
  </w:num>
  <w:num w:numId="70">
    <w:abstractNumId w:val="76"/>
  </w:num>
  <w:num w:numId="71">
    <w:abstractNumId w:val="46"/>
  </w:num>
  <w:num w:numId="72">
    <w:abstractNumId w:val="66"/>
  </w:num>
  <w:num w:numId="73">
    <w:abstractNumId w:val="53"/>
  </w:num>
  <w:num w:numId="74">
    <w:abstractNumId w:val="58"/>
  </w:num>
  <w:num w:numId="75">
    <w:abstractNumId w:val="18"/>
  </w:num>
  <w:num w:numId="76">
    <w:abstractNumId w:val="21"/>
  </w:num>
  <w:num w:numId="77">
    <w:abstractNumId w:val="32"/>
  </w:num>
  <w:num w:numId="78">
    <w:abstractNumId w:val="78"/>
  </w:num>
  <w:num w:numId="79">
    <w:abstractNumId w:val="25"/>
  </w:num>
  <w:num w:numId="80">
    <w:abstractNumId w:val="39"/>
  </w:num>
  <w:num w:numId="81">
    <w:abstractNumId w:val="96"/>
  </w:num>
  <w:num w:numId="82">
    <w:abstractNumId w:val="48"/>
  </w:num>
  <w:num w:numId="83">
    <w:abstractNumId w:val="85"/>
  </w:num>
  <w:num w:numId="84">
    <w:abstractNumId w:val="62"/>
  </w:num>
  <w:num w:numId="85">
    <w:abstractNumId w:val="93"/>
  </w:num>
  <w:num w:numId="86">
    <w:abstractNumId w:val="10"/>
  </w:num>
  <w:num w:numId="87">
    <w:abstractNumId w:val="12"/>
  </w:num>
  <w:num w:numId="88">
    <w:abstractNumId w:val="28"/>
  </w:num>
  <w:num w:numId="89">
    <w:abstractNumId w:val="31"/>
  </w:num>
  <w:num w:numId="90">
    <w:abstractNumId w:val="23"/>
  </w:num>
  <w:num w:numId="91">
    <w:abstractNumId w:val="52"/>
  </w:num>
  <w:num w:numId="92">
    <w:abstractNumId w:val="74"/>
  </w:num>
  <w:num w:numId="93">
    <w:abstractNumId w:val="3"/>
  </w:num>
  <w:num w:numId="94">
    <w:abstractNumId w:val="68"/>
  </w:num>
  <w:num w:numId="95">
    <w:abstractNumId w:val="79"/>
  </w:num>
  <w:num w:numId="96">
    <w:abstractNumId w:val="95"/>
  </w:num>
  <w:num w:numId="97">
    <w:abstractNumId w:val="11"/>
  </w:num>
  <w:num w:numId="98">
    <w:abstractNumId w:val="88"/>
  </w:num>
  <w:num w:numId="99">
    <w:abstractNumId w:val="4"/>
  </w:num>
  <w:num w:numId="100">
    <w:abstractNumId w:val="41"/>
  </w:num>
  <w:num w:numId="101">
    <w:abstractNumId w:val="2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93E"/>
    <w:rsid w:val="00007A53"/>
    <w:rsid w:val="000103D3"/>
    <w:rsid w:val="0001040A"/>
    <w:rsid w:val="00010569"/>
    <w:rsid w:val="0001114E"/>
    <w:rsid w:val="000112A6"/>
    <w:rsid w:val="000123E8"/>
    <w:rsid w:val="0001256C"/>
    <w:rsid w:val="00012B3D"/>
    <w:rsid w:val="0001334F"/>
    <w:rsid w:val="000133FF"/>
    <w:rsid w:val="00013592"/>
    <w:rsid w:val="0001490E"/>
    <w:rsid w:val="00014FAD"/>
    <w:rsid w:val="000158FC"/>
    <w:rsid w:val="000162A8"/>
    <w:rsid w:val="000162B2"/>
    <w:rsid w:val="0001640A"/>
    <w:rsid w:val="00016537"/>
    <w:rsid w:val="000173DE"/>
    <w:rsid w:val="0002049B"/>
    <w:rsid w:val="000207CB"/>
    <w:rsid w:val="00021656"/>
    <w:rsid w:val="000218E4"/>
    <w:rsid w:val="00022126"/>
    <w:rsid w:val="00022362"/>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60B8"/>
    <w:rsid w:val="00036A13"/>
    <w:rsid w:val="00037538"/>
    <w:rsid w:val="000375E0"/>
    <w:rsid w:val="00040410"/>
    <w:rsid w:val="00040CE4"/>
    <w:rsid w:val="00040ED7"/>
    <w:rsid w:val="00040F8D"/>
    <w:rsid w:val="00040FF7"/>
    <w:rsid w:val="00041D16"/>
    <w:rsid w:val="00042B32"/>
    <w:rsid w:val="00042CB9"/>
    <w:rsid w:val="00042FFE"/>
    <w:rsid w:val="000434E1"/>
    <w:rsid w:val="000445B9"/>
    <w:rsid w:val="00044C67"/>
    <w:rsid w:val="00045327"/>
    <w:rsid w:val="0004586E"/>
    <w:rsid w:val="00046497"/>
    <w:rsid w:val="00046888"/>
    <w:rsid w:val="000469F4"/>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562"/>
    <w:rsid w:val="00061AA3"/>
    <w:rsid w:val="000628E4"/>
    <w:rsid w:val="00062949"/>
    <w:rsid w:val="00062BCA"/>
    <w:rsid w:val="00062F9B"/>
    <w:rsid w:val="00063613"/>
    <w:rsid w:val="00064248"/>
    <w:rsid w:val="00064491"/>
    <w:rsid w:val="00064994"/>
    <w:rsid w:val="00064AC9"/>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7AC"/>
    <w:rsid w:val="00084939"/>
    <w:rsid w:val="00084CF1"/>
    <w:rsid w:val="00085130"/>
    <w:rsid w:val="0008565A"/>
    <w:rsid w:val="00085F0B"/>
    <w:rsid w:val="00086B3E"/>
    <w:rsid w:val="00087D63"/>
    <w:rsid w:val="000903BC"/>
    <w:rsid w:val="000907D0"/>
    <w:rsid w:val="00090AF3"/>
    <w:rsid w:val="00091187"/>
    <w:rsid w:val="0009150C"/>
    <w:rsid w:val="0009228F"/>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4FF"/>
    <w:rsid w:val="000A3288"/>
    <w:rsid w:val="000A4139"/>
    <w:rsid w:val="000A44FF"/>
    <w:rsid w:val="000A4DDE"/>
    <w:rsid w:val="000A5623"/>
    <w:rsid w:val="000A57D7"/>
    <w:rsid w:val="000A5A04"/>
    <w:rsid w:val="000A5A72"/>
    <w:rsid w:val="000A5B84"/>
    <w:rsid w:val="000A6F86"/>
    <w:rsid w:val="000A759B"/>
    <w:rsid w:val="000A75CB"/>
    <w:rsid w:val="000B0630"/>
    <w:rsid w:val="000B0AFC"/>
    <w:rsid w:val="000B1095"/>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50E"/>
    <w:rsid w:val="000D5BB2"/>
    <w:rsid w:val="000D5D1D"/>
    <w:rsid w:val="000D5F89"/>
    <w:rsid w:val="000D633E"/>
    <w:rsid w:val="000D6727"/>
    <w:rsid w:val="000E013B"/>
    <w:rsid w:val="000E0590"/>
    <w:rsid w:val="000E066B"/>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629E"/>
    <w:rsid w:val="000F73B7"/>
    <w:rsid w:val="001009C7"/>
    <w:rsid w:val="00100DD0"/>
    <w:rsid w:val="0010101A"/>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96A"/>
    <w:rsid w:val="00112E9D"/>
    <w:rsid w:val="00112FF8"/>
    <w:rsid w:val="00113737"/>
    <w:rsid w:val="00113A9F"/>
    <w:rsid w:val="00113C54"/>
    <w:rsid w:val="00113CD2"/>
    <w:rsid w:val="00114344"/>
    <w:rsid w:val="00114EB6"/>
    <w:rsid w:val="00114F93"/>
    <w:rsid w:val="001151D2"/>
    <w:rsid w:val="0011559A"/>
    <w:rsid w:val="0011570F"/>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B57"/>
    <w:rsid w:val="00130DE4"/>
    <w:rsid w:val="0013129A"/>
    <w:rsid w:val="00131F6C"/>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4899"/>
    <w:rsid w:val="00154CFC"/>
    <w:rsid w:val="001552E1"/>
    <w:rsid w:val="00155303"/>
    <w:rsid w:val="0015558B"/>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3821"/>
    <w:rsid w:val="00164B9E"/>
    <w:rsid w:val="0016517C"/>
    <w:rsid w:val="00165791"/>
    <w:rsid w:val="00165C7E"/>
    <w:rsid w:val="00165FD8"/>
    <w:rsid w:val="00166087"/>
    <w:rsid w:val="001665E6"/>
    <w:rsid w:val="0016662B"/>
    <w:rsid w:val="0016676A"/>
    <w:rsid w:val="00166FEE"/>
    <w:rsid w:val="00167F65"/>
    <w:rsid w:val="00170246"/>
    <w:rsid w:val="00170F6C"/>
    <w:rsid w:val="0017183C"/>
    <w:rsid w:val="0017225F"/>
    <w:rsid w:val="00172280"/>
    <w:rsid w:val="0017323B"/>
    <w:rsid w:val="00173289"/>
    <w:rsid w:val="0017343E"/>
    <w:rsid w:val="00174789"/>
    <w:rsid w:val="001747BD"/>
    <w:rsid w:val="0017526D"/>
    <w:rsid w:val="00176417"/>
    <w:rsid w:val="001768C3"/>
    <w:rsid w:val="00176BA4"/>
    <w:rsid w:val="00176E04"/>
    <w:rsid w:val="00176FAC"/>
    <w:rsid w:val="0017709B"/>
    <w:rsid w:val="00177C42"/>
    <w:rsid w:val="0018035E"/>
    <w:rsid w:val="00180AF0"/>
    <w:rsid w:val="00180C66"/>
    <w:rsid w:val="00180FFF"/>
    <w:rsid w:val="001811BC"/>
    <w:rsid w:val="001814C1"/>
    <w:rsid w:val="0018158A"/>
    <w:rsid w:val="00181676"/>
    <w:rsid w:val="001819F8"/>
    <w:rsid w:val="001826F6"/>
    <w:rsid w:val="001827A3"/>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5B9"/>
    <w:rsid w:val="001B3855"/>
    <w:rsid w:val="001B4A69"/>
    <w:rsid w:val="001B53FC"/>
    <w:rsid w:val="001B5857"/>
    <w:rsid w:val="001B5984"/>
    <w:rsid w:val="001B5DB9"/>
    <w:rsid w:val="001B659B"/>
    <w:rsid w:val="001B66F6"/>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5170"/>
    <w:rsid w:val="001C53EC"/>
    <w:rsid w:val="001C56DE"/>
    <w:rsid w:val="001C5D2C"/>
    <w:rsid w:val="001C5E72"/>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520A"/>
    <w:rsid w:val="001F54B0"/>
    <w:rsid w:val="001F5BA7"/>
    <w:rsid w:val="001F60FD"/>
    <w:rsid w:val="001F63C6"/>
    <w:rsid w:val="001F6558"/>
    <w:rsid w:val="001F66BD"/>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DF4"/>
    <w:rsid w:val="002252CD"/>
    <w:rsid w:val="00225E30"/>
    <w:rsid w:val="002268B4"/>
    <w:rsid w:val="00226A37"/>
    <w:rsid w:val="00227092"/>
    <w:rsid w:val="00227112"/>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88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C95"/>
    <w:rsid w:val="00283DB8"/>
    <w:rsid w:val="00284469"/>
    <w:rsid w:val="00285368"/>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A06D0"/>
    <w:rsid w:val="002A0D15"/>
    <w:rsid w:val="002A0F56"/>
    <w:rsid w:val="002A131F"/>
    <w:rsid w:val="002A2490"/>
    <w:rsid w:val="002A29E5"/>
    <w:rsid w:val="002A2A90"/>
    <w:rsid w:val="002A2BF7"/>
    <w:rsid w:val="002A2C5F"/>
    <w:rsid w:val="002A2FA0"/>
    <w:rsid w:val="002A3489"/>
    <w:rsid w:val="002A3677"/>
    <w:rsid w:val="002A43C0"/>
    <w:rsid w:val="002A4C1F"/>
    <w:rsid w:val="002A5264"/>
    <w:rsid w:val="002A610E"/>
    <w:rsid w:val="002A63A4"/>
    <w:rsid w:val="002A6810"/>
    <w:rsid w:val="002A68E1"/>
    <w:rsid w:val="002A7AD0"/>
    <w:rsid w:val="002B0080"/>
    <w:rsid w:val="002B0425"/>
    <w:rsid w:val="002B0640"/>
    <w:rsid w:val="002B07E2"/>
    <w:rsid w:val="002B0A57"/>
    <w:rsid w:val="002B0B1E"/>
    <w:rsid w:val="002B0D89"/>
    <w:rsid w:val="002B11BD"/>
    <w:rsid w:val="002B135E"/>
    <w:rsid w:val="002B177A"/>
    <w:rsid w:val="002B1B57"/>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A68"/>
    <w:rsid w:val="002E2E1D"/>
    <w:rsid w:val="002E3119"/>
    <w:rsid w:val="002E324D"/>
    <w:rsid w:val="002E381B"/>
    <w:rsid w:val="002E41EF"/>
    <w:rsid w:val="002E4406"/>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277"/>
    <w:rsid w:val="00306973"/>
    <w:rsid w:val="00306BCE"/>
    <w:rsid w:val="0030705A"/>
    <w:rsid w:val="003070AF"/>
    <w:rsid w:val="00307390"/>
    <w:rsid w:val="00310237"/>
    <w:rsid w:val="00310742"/>
    <w:rsid w:val="00311EEE"/>
    <w:rsid w:val="00312165"/>
    <w:rsid w:val="00312409"/>
    <w:rsid w:val="00313D33"/>
    <w:rsid w:val="00314099"/>
    <w:rsid w:val="003142D3"/>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6F3C"/>
    <w:rsid w:val="00327238"/>
    <w:rsid w:val="00327441"/>
    <w:rsid w:val="00327667"/>
    <w:rsid w:val="0032797A"/>
    <w:rsid w:val="00327C38"/>
    <w:rsid w:val="0033014F"/>
    <w:rsid w:val="0033019E"/>
    <w:rsid w:val="00330776"/>
    <w:rsid w:val="00330BD7"/>
    <w:rsid w:val="003315B1"/>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171"/>
    <w:rsid w:val="00356577"/>
    <w:rsid w:val="00357418"/>
    <w:rsid w:val="003607AE"/>
    <w:rsid w:val="00360C69"/>
    <w:rsid w:val="00360DD2"/>
    <w:rsid w:val="00361248"/>
    <w:rsid w:val="00361799"/>
    <w:rsid w:val="00361CED"/>
    <w:rsid w:val="00362970"/>
    <w:rsid w:val="00362C56"/>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163"/>
    <w:rsid w:val="00380637"/>
    <w:rsid w:val="00380FC4"/>
    <w:rsid w:val="003819BA"/>
    <w:rsid w:val="00381DF1"/>
    <w:rsid w:val="00381E1F"/>
    <w:rsid w:val="0038278A"/>
    <w:rsid w:val="003827B5"/>
    <w:rsid w:val="00382CE2"/>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EF"/>
    <w:rsid w:val="003B5F07"/>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FE3"/>
    <w:rsid w:val="003C6D5E"/>
    <w:rsid w:val="003C7090"/>
    <w:rsid w:val="003C70CE"/>
    <w:rsid w:val="003C7445"/>
    <w:rsid w:val="003C74FD"/>
    <w:rsid w:val="003C76C1"/>
    <w:rsid w:val="003C7B7F"/>
    <w:rsid w:val="003C7C58"/>
    <w:rsid w:val="003D06EE"/>
    <w:rsid w:val="003D0C82"/>
    <w:rsid w:val="003D0D3F"/>
    <w:rsid w:val="003D0E1D"/>
    <w:rsid w:val="003D1894"/>
    <w:rsid w:val="003D1C12"/>
    <w:rsid w:val="003D2161"/>
    <w:rsid w:val="003D2204"/>
    <w:rsid w:val="003D234F"/>
    <w:rsid w:val="003D280D"/>
    <w:rsid w:val="003D309C"/>
    <w:rsid w:val="003D372A"/>
    <w:rsid w:val="003D3811"/>
    <w:rsid w:val="003D4F7B"/>
    <w:rsid w:val="003D5073"/>
    <w:rsid w:val="003D520D"/>
    <w:rsid w:val="003D6145"/>
    <w:rsid w:val="003D654E"/>
    <w:rsid w:val="003D65C5"/>
    <w:rsid w:val="003D6662"/>
    <w:rsid w:val="003D6C35"/>
    <w:rsid w:val="003D777F"/>
    <w:rsid w:val="003D7C9C"/>
    <w:rsid w:val="003D7F65"/>
    <w:rsid w:val="003E0F08"/>
    <w:rsid w:val="003E1562"/>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9F3"/>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69A8"/>
    <w:rsid w:val="004872E6"/>
    <w:rsid w:val="004879FA"/>
    <w:rsid w:val="004900F3"/>
    <w:rsid w:val="0049022F"/>
    <w:rsid w:val="00490B30"/>
    <w:rsid w:val="00490BD9"/>
    <w:rsid w:val="00490CB1"/>
    <w:rsid w:val="004913D3"/>
    <w:rsid w:val="00491837"/>
    <w:rsid w:val="00491883"/>
    <w:rsid w:val="00491D21"/>
    <w:rsid w:val="00491FFB"/>
    <w:rsid w:val="00492325"/>
    <w:rsid w:val="004930A1"/>
    <w:rsid w:val="00493518"/>
    <w:rsid w:val="0049373A"/>
    <w:rsid w:val="00493822"/>
    <w:rsid w:val="00493B7A"/>
    <w:rsid w:val="00493DE4"/>
    <w:rsid w:val="0049436D"/>
    <w:rsid w:val="00494618"/>
    <w:rsid w:val="0049475A"/>
    <w:rsid w:val="00494C62"/>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13D3"/>
    <w:rsid w:val="004D1DAB"/>
    <w:rsid w:val="004D2228"/>
    <w:rsid w:val="004D287B"/>
    <w:rsid w:val="004D33A9"/>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5499"/>
    <w:rsid w:val="00506536"/>
    <w:rsid w:val="00506818"/>
    <w:rsid w:val="005068A7"/>
    <w:rsid w:val="00506CF0"/>
    <w:rsid w:val="0050741D"/>
    <w:rsid w:val="005079EF"/>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3DA"/>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911"/>
    <w:rsid w:val="0057372D"/>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219D"/>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77A"/>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34C"/>
    <w:rsid w:val="005F30AF"/>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73D"/>
    <w:rsid w:val="006048B7"/>
    <w:rsid w:val="006059A4"/>
    <w:rsid w:val="006059AC"/>
    <w:rsid w:val="00606474"/>
    <w:rsid w:val="00606577"/>
    <w:rsid w:val="00606609"/>
    <w:rsid w:val="006067FC"/>
    <w:rsid w:val="00606911"/>
    <w:rsid w:val="00606A3F"/>
    <w:rsid w:val="00607108"/>
    <w:rsid w:val="00607977"/>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8E6"/>
    <w:rsid w:val="00621E88"/>
    <w:rsid w:val="006226E7"/>
    <w:rsid w:val="00622784"/>
    <w:rsid w:val="006229FF"/>
    <w:rsid w:val="006234B2"/>
    <w:rsid w:val="006245BE"/>
    <w:rsid w:val="00624D2B"/>
    <w:rsid w:val="0062551D"/>
    <w:rsid w:val="00625691"/>
    <w:rsid w:val="00625D99"/>
    <w:rsid w:val="00626051"/>
    <w:rsid w:val="00626929"/>
    <w:rsid w:val="00626BF4"/>
    <w:rsid w:val="00626E7E"/>
    <w:rsid w:val="00627191"/>
    <w:rsid w:val="00627503"/>
    <w:rsid w:val="00627D48"/>
    <w:rsid w:val="00630EC9"/>
    <w:rsid w:val="00630F1B"/>
    <w:rsid w:val="0063185E"/>
    <w:rsid w:val="006318C3"/>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381D"/>
    <w:rsid w:val="00653FE2"/>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70CE"/>
    <w:rsid w:val="00667438"/>
    <w:rsid w:val="00667733"/>
    <w:rsid w:val="00667E4C"/>
    <w:rsid w:val="00667FB6"/>
    <w:rsid w:val="0067018B"/>
    <w:rsid w:val="00670DC9"/>
    <w:rsid w:val="006711A9"/>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0EEC"/>
    <w:rsid w:val="00681E34"/>
    <w:rsid w:val="0068288B"/>
    <w:rsid w:val="00682EDA"/>
    <w:rsid w:val="0068318F"/>
    <w:rsid w:val="0068385D"/>
    <w:rsid w:val="006838FA"/>
    <w:rsid w:val="00683BE5"/>
    <w:rsid w:val="00684627"/>
    <w:rsid w:val="00684724"/>
    <w:rsid w:val="00684774"/>
    <w:rsid w:val="00684A2A"/>
    <w:rsid w:val="00684C58"/>
    <w:rsid w:val="00684D09"/>
    <w:rsid w:val="006856C3"/>
    <w:rsid w:val="0068575C"/>
    <w:rsid w:val="00685C7D"/>
    <w:rsid w:val="00686253"/>
    <w:rsid w:val="0068658E"/>
    <w:rsid w:val="00686A19"/>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4C4"/>
    <w:rsid w:val="006B45C1"/>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11B6"/>
    <w:rsid w:val="006E1B64"/>
    <w:rsid w:val="006E234B"/>
    <w:rsid w:val="006E23A7"/>
    <w:rsid w:val="006E2AA9"/>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43F1"/>
    <w:rsid w:val="00704982"/>
    <w:rsid w:val="00704A88"/>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B56"/>
    <w:rsid w:val="0072123D"/>
    <w:rsid w:val="00721FC3"/>
    <w:rsid w:val="00722564"/>
    <w:rsid w:val="00722E32"/>
    <w:rsid w:val="00723053"/>
    <w:rsid w:val="00723B42"/>
    <w:rsid w:val="00723D29"/>
    <w:rsid w:val="00723EF9"/>
    <w:rsid w:val="00724080"/>
    <w:rsid w:val="007240BD"/>
    <w:rsid w:val="007247FB"/>
    <w:rsid w:val="00724F75"/>
    <w:rsid w:val="00726BA0"/>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42F3"/>
    <w:rsid w:val="0075564C"/>
    <w:rsid w:val="00755EAB"/>
    <w:rsid w:val="00755EFA"/>
    <w:rsid w:val="00756253"/>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AA9"/>
    <w:rsid w:val="00785308"/>
    <w:rsid w:val="00785594"/>
    <w:rsid w:val="0078579C"/>
    <w:rsid w:val="00785B0E"/>
    <w:rsid w:val="00785B64"/>
    <w:rsid w:val="0078619E"/>
    <w:rsid w:val="00786398"/>
    <w:rsid w:val="00786484"/>
    <w:rsid w:val="00787B9D"/>
    <w:rsid w:val="0079011C"/>
    <w:rsid w:val="0079012A"/>
    <w:rsid w:val="00790557"/>
    <w:rsid w:val="007907E4"/>
    <w:rsid w:val="007914D7"/>
    <w:rsid w:val="00791F78"/>
    <w:rsid w:val="00792A56"/>
    <w:rsid w:val="00792AE6"/>
    <w:rsid w:val="007932FC"/>
    <w:rsid w:val="00793D63"/>
    <w:rsid w:val="007941FD"/>
    <w:rsid w:val="0079454C"/>
    <w:rsid w:val="0079535F"/>
    <w:rsid w:val="00795413"/>
    <w:rsid w:val="00795B86"/>
    <w:rsid w:val="00796369"/>
    <w:rsid w:val="007965C6"/>
    <w:rsid w:val="007965EA"/>
    <w:rsid w:val="0079757B"/>
    <w:rsid w:val="00797F4C"/>
    <w:rsid w:val="007A042D"/>
    <w:rsid w:val="007A05FA"/>
    <w:rsid w:val="007A0816"/>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84F"/>
    <w:rsid w:val="007B4A70"/>
    <w:rsid w:val="007B5144"/>
    <w:rsid w:val="007B5154"/>
    <w:rsid w:val="007B560C"/>
    <w:rsid w:val="007B5C16"/>
    <w:rsid w:val="007B6013"/>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217"/>
    <w:rsid w:val="007C3441"/>
    <w:rsid w:val="007C3A50"/>
    <w:rsid w:val="007C3CA9"/>
    <w:rsid w:val="007C4AD1"/>
    <w:rsid w:val="007C54FB"/>
    <w:rsid w:val="007C579B"/>
    <w:rsid w:val="007C5886"/>
    <w:rsid w:val="007C6436"/>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E5"/>
    <w:rsid w:val="007F4C17"/>
    <w:rsid w:val="007F4D03"/>
    <w:rsid w:val="007F50F9"/>
    <w:rsid w:val="007F5328"/>
    <w:rsid w:val="007F5455"/>
    <w:rsid w:val="007F55FD"/>
    <w:rsid w:val="007F5CF9"/>
    <w:rsid w:val="007F619F"/>
    <w:rsid w:val="007F644D"/>
    <w:rsid w:val="007F6A42"/>
    <w:rsid w:val="007F75D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390"/>
    <w:rsid w:val="00804DD3"/>
    <w:rsid w:val="008053D3"/>
    <w:rsid w:val="00805468"/>
    <w:rsid w:val="008060BD"/>
    <w:rsid w:val="008063F3"/>
    <w:rsid w:val="008065AD"/>
    <w:rsid w:val="00806624"/>
    <w:rsid w:val="008068E4"/>
    <w:rsid w:val="008070DD"/>
    <w:rsid w:val="008103C4"/>
    <w:rsid w:val="0081088E"/>
    <w:rsid w:val="00810E0E"/>
    <w:rsid w:val="00810E64"/>
    <w:rsid w:val="00811486"/>
    <w:rsid w:val="00811498"/>
    <w:rsid w:val="008114F8"/>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55ED"/>
    <w:rsid w:val="00856E37"/>
    <w:rsid w:val="00856E9E"/>
    <w:rsid w:val="0085706E"/>
    <w:rsid w:val="00857347"/>
    <w:rsid w:val="00857867"/>
    <w:rsid w:val="00857CB0"/>
    <w:rsid w:val="008610A9"/>
    <w:rsid w:val="008610DC"/>
    <w:rsid w:val="0086120E"/>
    <w:rsid w:val="00861252"/>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6714A"/>
    <w:rsid w:val="00867F39"/>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38E"/>
    <w:rsid w:val="008825B9"/>
    <w:rsid w:val="0088299D"/>
    <w:rsid w:val="00883C77"/>
    <w:rsid w:val="00883EB2"/>
    <w:rsid w:val="00884AF9"/>
    <w:rsid w:val="00884BB1"/>
    <w:rsid w:val="008851AB"/>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B0176"/>
    <w:rsid w:val="008B1126"/>
    <w:rsid w:val="008B1341"/>
    <w:rsid w:val="008B260E"/>
    <w:rsid w:val="008B263F"/>
    <w:rsid w:val="008B2C73"/>
    <w:rsid w:val="008B3933"/>
    <w:rsid w:val="008B3B2E"/>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C7C91"/>
    <w:rsid w:val="008D0255"/>
    <w:rsid w:val="008D1499"/>
    <w:rsid w:val="008D1BE4"/>
    <w:rsid w:val="008D217E"/>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958"/>
    <w:rsid w:val="008E1A29"/>
    <w:rsid w:val="008E1DD1"/>
    <w:rsid w:val="008E1EC8"/>
    <w:rsid w:val="008E23AD"/>
    <w:rsid w:val="008E29EF"/>
    <w:rsid w:val="008E29F2"/>
    <w:rsid w:val="008E2E83"/>
    <w:rsid w:val="008E4E44"/>
    <w:rsid w:val="008E5105"/>
    <w:rsid w:val="008E5292"/>
    <w:rsid w:val="008E5AA7"/>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F6"/>
    <w:rsid w:val="00903807"/>
    <w:rsid w:val="00903854"/>
    <w:rsid w:val="00904167"/>
    <w:rsid w:val="00905402"/>
    <w:rsid w:val="00905B57"/>
    <w:rsid w:val="00905BDB"/>
    <w:rsid w:val="00906335"/>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6A6"/>
    <w:rsid w:val="00915D66"/>
    <w:rsid w:val="00916700"/>
    <w:rsid w:val="00916B9E"/>
    <w:rsid w:val="00916E92"/>
    <w:rsid w:val="0091701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103D"/>
    <w:rsid w:val="009511E6"/>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297"/>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F40"/>
    <w:rsid w:val="009661D8"/>
    <w:rsid w:val="009661FE"/>
    <w:rsid w:val="00966357"/>
    <w:rsid w:val="00966E54"/>
    <w:rsid w:val="009678D1"/>
    <w:rsid w:val="009702FE"/>
    <w:rsid w:val="00970BF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A10"/>
    <w:rsid w:val="00980B18"/>
    <w:rsid w:val="00980FC3"/>
    <w:rsid w:val="009815BE"/>
    <w:rsid w:val="00981EF1"/>
    <w:rsid w:val="0098265A"/>
    <w:rsid w:val="00982921"/>
    <w:rsid w:val="00982AC8"/>
    <w:rsid w:val="00982E54"/>
    <w:rsid w:val="009832B1"/>
    <w:rsid w:val="00983465"/>
    <w:rsid w:val="00985F04"/>
    <w:rsid w:val="00986295"/>
    <w:rsid w:val="00986A9A"/>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A133E"/>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D6"/>
    <w:rsid w:val="009B6D03"/>
    <w:rsid w:val="009B771E"/>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BCC"/>
    <w:rsid w:val="009D1132"/>
    <w:rsid w:val="009D15C8"/>
    <w:rsid w:val="009D2072"/>
    <w:rsid w:val="009D223D"/>
    <w:rsid w:val="009D2686"/>
    <w:rsid w:val="009D2F0D"/>
    <w:rsid w:val="009D3241"/>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B65"/>
    <w:rsid w:val="00A03C8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44E"/>
    <w:rsid w:val="00A237C1"/>
    <w:rsid w:val="00A25116"/>
    <w:rsid w:val="00A251AC"/>
    <w:rsid w:val="00A254DF"/>
    <w:rsid w:val="00A258C3"/>
    <w:rsid w:val="00A25F47"/>
    <w:rsid w:val="00A26841"/>
    <w:rsid w:val="00A26870"/>
    <w:rsid w:val="00A26B7D"/>
    <w:rsid w:val="00A272E7"/>
    <w:rsid w:val="00A2738D"/>
    <w:rsid w:val="00A303B0"/>
    <w:rsid w:val="00A30407"/>
    <w:rsid w:val="00A3042D"/>
    <w:rsid w:val="00A32DD9"/>
    <w:rsid w:val="00A336AF"/>
    <w:rsid w:val="00A33D33"/>
    <w:rsid w:val="00A33DFE"/>
    <w:rsid w:val="00A344D2"/>
    <w:rsid w:val="00A349C2"/>
    <w:rsid w:val="00A34D9F"/>
    <w:rsid w:val="00A34F34"/>
    <w:rsid w:val="00A36847"/>
    <w:rsid w:val="00A36F8D"/>
    <w:rsid w:val="00A40661"/>
    <w:rsid w:val="00A4077D"/>
    <w:rsid w:val="00A41606"/>
    <w:rsid w:val="00A41E55"/>
    <w:rsid w:val="00A4216E"/>
    <w:rsid w:val="00A42608"/>
    <w:rsid w:val="00A43029"/>
    <w:rsid w:val="00A437F1"/>
    <w:rsid w:val="00A43910"/>
    <w:rsid w:val="00A43D71"/>
    <w:rsid w:val="00A43EFE"/>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941"/>
    <w:rsid w:val="00A62E80"/>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D8A"/>
    <w:rsid w:val="00A9224B"/>
    <w:rsid w:val="00A92656"/>
    <w:rsid w:val="00A92721"/>
    <w:rsid w:val="00A933B6"/>
    <w:rsid w:val="00A935E9"/>
    <w:rsid w:val="00A93DCD"/>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3EAC"/>
    <w:rsid w:val="00AA4206"/>
    <w:rsid w:val="00AA4513"/>
    <w:rsid w:val="00AA4C6A"/>
    <w:rsid w:val="00AA5532"/>
    <w:rsid w:val="00AA599D"/>
    <w:rsid w:val="00AA59AA"/>
    <w:rsid w:val="00AA5C81"/>
    <w:rsid w:val="00AA6119"/>
    <w:rsid w:val="00AA6EC8"/>
    <w:rsid w:val="00AA7329"/>
    <w:rsid w:val="00AA7421"/>
    <w:rsid w:val="00AA78C7"/>
    <w:rsid w:val="00AB06AE"/>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878"/>
    <w:rsid w:val="00AC633B"/>
    <w:rsid w:val="00AC6AB4"/>
    <w:rsid w:val="00AC6D75"/>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118D"/>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349"/>
    <w:rsid w:val="00B00DD0"/>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8BB"/>
    <w:rsid w:val="00B22B39"/>
    <w:rsid w:val="00B2334C"/>
    <w:rsid w:val="00B23827"/>
    <w:rsid w:val="00B23B28"/>
    <w:rsid w:val="00B23EA5"/>
    <w:rsid w:val="00B24055"/>
    <w:rsid w:val="00B2423D"/>
    <w:rsid w:val="00B24EEE"/>
    <w:rsid w:val="00B25116"/>
    <w:rsid w:val="00B25374"/>
    <w:rsid w:val="00B25775"/>
    <w:rsid w:val="00B25BA3"/>
    <w:rsid w:val="00B2684F"/>
    <w:rsid w:val="00B277C3"/>
    <w:rsid w:val="00B278B8"/>
    <w:rsid w:val="00B27DC7"/>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8B8"/>
    <w:rsid w:val="00B53A6C"/>
    <w:rsid w:val="00B53E49"/>
    <w:rsid w:val="00B53E98"/>
    <w:rsid w:val="00B5421D"/>
    <w:rsid w:val="00B54BF6"/>
    <w:rsid w:val="00B54DB8"/>
    <w:rsid w:val="00B552AE"/>
    <w:rsid w:val="00B56C73"/>
    <w:rsid w:val="00B56C9F"/>
    <w:rsid w:val="00B5716F"/>
    <w:rsid w:val="00B5757A"/>
    <w:rsid w:val="00B5774A"/>
    <w:rsid w:val="00B6049F"/>
    <w:rsid w:val="00B6115C"/>
    <w:rsid w:val="00B6143B"/>
    <w:rsid w:val="00B6205F"/>
    <w:rsid w:val="00B620E7"/>
    <w:rsid w:val="00B623C1"/>
    <w:rsid w:val="00B63937"/>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7630"/>
    <w:rsid w:val="00B7794E"/>
    <w:rsid w:val="00B77A44"/>
    <w:rsid w:val="00B802BE"/>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66C"/>
    <w:rsid w:val="00B93755"/>
    <w:rsid w:val="00B94773"/>
    <w:rsid w:val="00B94CE5"/>
    <w:rsid w:val="00B95298"/>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3C3E"/>
    <w:rsid w:val="00BA5A5F"/>
    <w:rsid w:val="00BA5E89"/>
    <w:rsid w:val="00BA7025"/>
    <w:rsid w:val="00BA739E"/>
    <w:rsid w:val="00BB01DD"/>
    <w:rsid w:val="00BB05A1"/>
    <w:rsid w:val="00BB1281"/>
    <w:rsid w:val="00BB1528"/>
    <w:rsid w:val="00BB1A17"/>
    <w:rsid w:val="00BB1AF7"/>
    <w:rsid w:val="00BB2672"/>
    <w:rsid w:val="00BB2873"/>
    <w:rsid w:val="00BB3AEF"/>
    <w:rsid w:val="00BB46B7"/>
    <w:rsid w:val="00BB5018"/>
    <w:rsid w:val="00BB5979"/>
    <w:rsid w:val="00BB6A94"/>
    <w:rsid w:val="00BB6E30"/>
    <w:rsid w:val="00BB70B6"/>
    <w:rsid w:val="00BB7213"/>
    <w:rsid w:val="00BB782B"/>
    <w:rsid w:val="00BB7BA1"/>
    <w:rsid w:val="00BC0564"/>
    <w:rsid w:val="00BC075C"/>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42D7"/>
    <w:rsid w:val="00BF448F"/>
    <w:rsid w:val="00BF482C"/>
    <w:rsid w:val="00BF4894"/>
    <w:rsid w:val="00BF4CA1"/>
    <w:rsid w:val="00BF5A89"/>
    <w:rsid w:val="00BF5AFB"/>
    <w:rsid w:val="00BF5BEA"/>
    <w:rsid w:val="00BF5C75"/>
    <w:rsid w:val="00BF5DD0"/>
    <w:rsid w:val="00BF6158"/>
    <w:rsid w:val="00BF6353"/>
    <w:rsid w:val="00BF67CE"/>
    <w:rsid w:val="00BF6CE0"/>
    <w:rsid w:val="00BF7527"/>
    <w:rsid w:val="00BF77A8"/>
    <w:rsid w:val="00C00708"/>
    <w:rsid w:val="00C0076C"/>
    <w:rsid w:val="00C00BE2"/>
    <w:rsid w:val="00C0323C"/>
    <w:rsid w:val="00C03418"/>
    <w:rsid w:val="00C03954"/>
    <w:rsid w:val="00C03AE7"/>
    <w:rsid w:val="00C03CAD"/>
    <w:rsid w:val="00C03CDC"/>
    <w:rsid w:val="00C0429B"/>
    <w:rsid w:val="00C04EEA"/>
    <w:rsid w:val="00C04F96"/>
    <w:rsid w:val="00C04FEA"/>
    <w:rsid w:val="00C05C86"/>
    <w:rsid w:val="00C05D64"/>
    <w:rsid w:val="00C05EE3"/>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44E"/>
    <w:rsid w:val="00C27802"/>
    <w:rsid w:val="00C2797B"/>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F47"/>
    <w:rsid w:val="00C61124"/>
    <w:rsid w:val="00C61181"/>
    <w:rsid w:val="00C61F3E"/>
    <w:rsid w:val="00C62040"/>
    <w:rsid w:val="00C6217C"/>
    <w:rsid w:val="00C63690"/>
    <w:rsid w:val="00C637DA"/>
    <w:rsid w:val="00C643A5"/>
    <w:rsid w:val="00C64529"/>
    <w:rsid w:val="00C6453E"/>
    <w:rsid w:val="00C6503C"/>
    <w:rsid w:val="00C65C19"/>
    <w:rsid w:val="00C65C22"/>
    <w:rsid w:val="00C65C8A"/>
    <w:rsid w:val="00C6645C"/>
    <w:rsid w:val="00C66677"/>
    <w:rsid w:val="00C669D2"/>
    <w:rsid w:val="00C66A32"/>
    <w:rsid w:val="00C66AFF"/>
    <w:rsid w:val="00C66D56"/>
    <w:rsid w:val="00C6703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AF1"/>
    <w:rsid w:val="00C75D0B"/>
    <w:rsid w:val="00C76149"/>
    <w:rsid w:val="00C764B1"/>
    <w:rsid w:val="00C770CB"/>
    <w:rsid w:val="00C77665"/>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AF6"/>
    <w:rsid w:val="00C90E00"/>
    <w:rsid w:val="00C91840"/>
    <w:rsid w:val="00C91A64"/>
    <w:rsid w:val="00C91CD5"/>
    <w:rsid w:val="00C91E9E"/>
    <w:rsid w:val="00C920CF"/>
    <w:rsid w:val="00C92131"/>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D35"/>
    <w:rsid w:val="00CE2B6A"/>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3880"/>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5228"/>
    <w:rsid w:val="00D55A68"/>
    <w:rsid w:val="00D56474"/>
    <w:rsid w:val="00D56579"/>
    <w:rsid w:val="00D569A4"/>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CF6"/>
    <w:rsid w:val="00DA0D78"/>
    <w:rsid w:val="00DA1171"/>
    <w:rsid w:val="00DA12F2"/>
    <w:rsid w:val="00DA1969"/>
    <w:rsid w:val="00DA2AEA"/>
    <w:rsid w:val="00DA2CF7"/>
    <w:rsid w:val="00DA3AA7"/>
    <w:rsid w:val="00DA43D5"/>
    <w:rsid w:val="00DA453A"/>
    <w:rsid w:val="00DA4E2E"/>
    <w:rsid w:val="00DA5942"/>
    <w:rsid w:val="00DA5997"/>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585"/>
    <w:rsid w:val="00DC57B8"/>
    <w:rsid w:val="00DC5C87"/>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FCA"/>
    <w:rsid w:val="00DD681D"/>
    <w:rsid w:val="00DD6FD4"/>
    <w:rsid w:val="00DD742F"/>
    <w:rsid w:val="00DD78AA"/>
    <w:rsid w:val="00DE054F"/>
    <w:rsid w:val="00DE0864"/>
    <w:rsid w:val="00DE0D47"/>
    <w:rsid w:val="00DE1542"/>
    <w:rsid w:val="00DE1EB9"/>
    <w:rsid w:val="00DE312C"/>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5F9B"/>
    <w:rsid w:val="00DF621B"/>
    <w:rsid w:val="00DF6635"/>
    <w:rsid w:val="00DF7226"/>
    <w:rsid w:val="00DF757B"/>
    <w:rsid w:val="00DF7E1F"/>
    <w:rsid w:val="00DF7E51"/>
    <w:rsid w:val="00E0000F"/>
    <w:rsid w:val="00E00CE5"/>
    <w:rsid w:val="00E0107B"/>
    <w:rsid w:val="00E01103"/>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681"/>
    <w:rsid w:val="00E10712"/>
    <w:rsid w:val="00E10DAA"/>
    <w:rsid w:val="00E11719"/>
    <w:rsid w:val="00E11CB7"/>
    <w:rsid w:val="00E11CD9"/>
    <w:rsid w:val="00E1287A"/>
    <w:rsid w:val="00E133A0"/>
    <w:rsid w:val="00E13DC9"/>
    <w:rsid w:val="00E13DEE"/>
    <w:rsid w:val="00E143C6"/>
    <w:rsid w:val="00E14409"/>
    <w:rsid w:val="00E147B0"/>
    <w:rsid w:val="00E14AD7"/>
    <w:rsid w:val="00E14DF0"/>
    <w:rsid w:val="00E14E86"/>
    <w:rsid w:val="00E151D1"/>
    <w:rsid w:val="00E15D83"/>
    <w:rsid w:val="00E1651F"/>
    <w:rsid w:val="00E16A40"/>
    <w:rsid w:val="00E20719"/>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64F"/>
    <w:rsid w:val="00E40AC9"/>
    <w:rsid w:val="00E40C84"/>
    <w:rsid w:val="00E415D8"/>
    <w:rsid w:val="00E426B4"/>
    <w:rsid w:val="00E426CC"/>
    <w:rsid w:val="00E43588"/>
    <w:rsid w:val="00E43790"/>
    <w:rsid w:val="00E43B6D"/>
    <w:rsid w:val="00E44CB2"/>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3FE1"/>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AA"/>
    <w:rsid w:val="00E63194"/>
    <w:rsid w:val="00E63E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F17"/>
    <w:rsid w:val="00E97138"/>
    <w:rsid w:val="00E97E1E"/>
    <w:rsid w:val="00E97F10"/>
    <w:rsid w:val="00E97FC1"/>
    <w:rsid w:val="00EA0111"/>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B0AEB"/>
    <w:rsid w:val="00EB0FD0"/>
    <w:rsid w:val="00EB1273"/>
    <w:rsid w:val="00EB143C"/>
    <w:rsid w:val="00EB1638"/>
    <w:rsid w:val="00EB191D"/>
    <w:rsid w:val="00EB1CAA"/>
    <w:rsid w:val="00EB1E08"/>
    <w:rsid w:val="00EB2123"/>
    <w:rsid w:val="00EB223D"/>
    <w:rsid w:val="00EB2E4A"/>
    <w:rsid w:val="00EB32AD"/>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2F09"/>
    <w:rsid w:val="00EE3797"/>
    <w:rsid w:val="00EE3869"/>
    <w:rsid w:val="00EE38BB"/>
    <w:rsid w:val="00EE3B49"/>
    <w:rsid w:val="00EE4095"/>
    <w:rsid w:val="00EE48EF"/>
    <w:rsid w:val="00EE4D9C"/>
    <w:rsid w:val="00EE508C"/>
    <w:rsid w:val="00EE58A8"/>
    <w:rsid w:val="00EE5C5A"/>
    <w:rsid w:val="00EE5E14"/>
    <w:rsid w:val="00EE63EB"/>
    <w:rsid w:val="00EE6928"/>
    <w:rsid w:val="00EE6961"/>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0F22"/>
    <w:rsid w:val="00F01395"/>
    <w:rsid w:val="00F013C4"/>
    <w:rsid w:val="00F01501"/>
    <w:rsid w:val="00F01DF5"/>
    <w:rsid w:val="00F020E3"/>
    <w:rsid w:val="00F026A8"/>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AF8"/>
    <w:rsid w:val="00F35563"/>
    <w:rsid w:val="00F3561B"/>
    <w:rsid w:val="00F35B99"/>
    <w:rsid w:val="00F35F9E"/>
    <w:rsid w:val="00F367EE"/>
    <w:rsid w:val="00F36990"/>
    <w:rsid w:val="00F36B81"/>
    <w:rsid w:val="00F3711A"/>
    <w:rsid w:val="00F37304"/>
    <w:rsid w:val="00F37DA8"/>
    <w:rsid w:val="00F41531"/>
    <w:rsid w:val="00F41B92"/>
    <w:rsid w:val="00F420B3"/>
    <w:rsid w:val="00F424C5"/>
    <w:rsid w:val="00F42D7A"/>
    <w:rsid w:val="00F42F14"/>
    <w:rsid w:val="00F43832"/>
    <w:rsid w:val="00F43D3D"/>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CD2"/>
    <w:rsid w:val="00F66D0E"/>
    <w:rsid w:val="00F66E4D"/>
    <w:rsid w:val="00F66F4F"/>
    <w:rsid w:val="00F675B5"/>
    <w:rsid w:val="00F70130"/>
    <w:rsid w:val="00F701F3"/>
    <w:rsid w:val="00F7051C"/>
    <w:rsid w:val="00F70C9C"/>
    <w:rsid w:val="00F70D42"/>
    <w:rsid w:val="00F70F2A"/>
    <w:rsid w:val="00F70FFB"/>
    <w:rsid w:val="00F71348"/>
    <w:rsid w:val="00F71F7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191"/>
    <w:rsid w:val="00F90A3C"/>
    <w:rsid w:val="00F90B10"/>
    <w:rsid w:val="00F91A02"/>
    <w:rsid w:val="00F91B67"/>
    <w:rsid w:val="00F91C5D"/>
    <w:rsid w:val="00F921D6"/>
    <w:rsid w:val="00F934EC"/>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91C"/>
    <w:rsid w:val="00FB451B"/>
    <w:rsid w:val="00FB4B34"/>
    <w:rsid w:val="00FB4C14"/>
    <w:rsid w:val="00FB4C18"/>
    <w:rsid w:val="00FB4D9A"/>
    <w:rsid w:val="00FB50CC"/>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2A3"/>
    <w:rsid w:val="00FC63BD"/>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7"/>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8"/>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9"/>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10"/>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3"/>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1"/>
      </w:numPr>
      <w:autoSpaceDE w:val="0"/>
      <w:autoSpaceDN w:val="0"/>
      <w:snapToGrid w:val="0"/>
      <w:spacing w:before="0"/>
    </w:pPr>
    <w:rPr>
      <w:rFonts w:eastAsia="宋体"/>
      <w:szCs w:val="16"/>
    </w:rPr>
  </w:style>
  <w:style w:type="paragraph" w:customStyle="1" w:styleId="Char">
    <w:name w:val="Char"/>
    <w:rsid w:val="009F5CAF"/>
    <w:pPr>
      <w:keepNext/>
      <w:numPr>
        <w:numId w:val="12"/>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5"/>
      </w:numPr>
      <w:suppressAutoHyphens/>
      <w:autoSpaceDE w:val="0"/>
      <w:spacing w:before="60"/>
      <w:jc w:val="both"/>
    </w:pPr>
    <w:rPr>
      <w:rFonts w:ascii="Arial" w:eastAsia="宋体"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7"/>
      </w:numPr>
    </w:pPr>
  </w:style>
  <w:style w:type="numbering" w:customStyle="1" w:styleId="2">
    <w:name w:val="現在のリスト2"/>
    <w:rsid w:val="009F5CAF"/>
    <w:pPr>
      <w:numPr>
        <w:numId w:val="18"/>
      </w:numPr>
    </w:pPr>
  </w:style>
  <w:style w:type="numbering" w:styleId="a2">
    <w:name w:val="Outline List 3"/>
    <w:basedOn w:val="a7"/>
    <w:rsid w:val="009F5CAF"/>
    <w:pPr>
      <w:numPr>
        <w:numId w:val="19"/>
      </w:numPr>
    </w:pPr>
  </w:style>
  <w:style w:type="numbering" w:customStyle="1" w:styleId="30">
    <w:name w:val="現在のリスト3"/>
    <w:rsid w:val="009F5CAF"/>
    <w:pPr>
      <w:numPr>
        <w:numId w:val="20"/>
      </w:numPr>
    </w:pPr>
  </w:style>
  <w:style w:type="numbering" w:customStyle="1" w:styleId="11">
    <w:name w:val="スタイル1"/>
    <w:rsid w:val="009F5CAF"/>
    <w:pPr>
      <w:numPr>
        <w:numId w:val="21"/>
      </w:numPr>
    </w:pPr>
  </w:style>
  <w:style w:type="numbering" w:styleId="111111">
    <w:name w:val="Outline List 2"/>
    <w:basedOn w:val="a7"/>
    <w:rsid w:val="009F5CAF"/>
    <w:pPr>
      <w:numPr>
        <w:numId w:val="22"/>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3"/>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4"/>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5"/>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6"/>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7"/>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8"/>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1"/>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9"/>
      </w:numPr>
    </w:pPr>
  </w:style>
  <w:style w:type="numbering" w:customStyle="1" w:styleId="StyleBulletedSymbolsymbolLeft025Hanging0251">
    <w:name w:val="Style Bulleted Symbol (symbol) Left:  0.25&quot; Hanging:  0.25&quot;1"/>
    <w:basedOn w:val="a7"/>
    <w:rsid w:val="009F5CAF"/>
    <w:pPr>
      <w:numPr>
        <w:numId w:val="30"/>
      </w:numPr>
    </w:pPr>
  </w:style>
  <w:style w:type="numbering" w:customStyle="1" w:styleId="StyleBulletedSymbolsymbolLeft025Hanging0252">
    <w:name w:val="Style Bulleted Symbol (symbol) Left:  0.25&quot; Hanging:  0.25&quot;2"/>
    <w:basedOn w:val="a7"/>
    <w:rsid w:val="009F5CAF"/>
    <w:pPr>
      <w:numPr>
        <w:numId w:val="32"/>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3"/>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4"/>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5"/>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6"/>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9"/>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7"/>
      </w:numPr>
      <w:spacing w:before="0" w:after="180"/>
    </w:pPr>
    <w:rPr>
      <w:lang w:val="en-GB" w:eastAsia="ja-JP"/>
    </w:rPr>
  </w:style>
  <w:style w:type="paragraph" w:customStyle="1" w:styleId="bullet2">
    <w:name w:val="bullet2"/>
    <w:basedOn w:val="a4"/>
    <w:link w:val="bullet2Char"/>
    <w:qFormat/>
    <w:rsid w:val="009F5CAF"/>
    <w:pPr>
      <w:numPr>
        <w:ilvl w:val="1"/>
        <w:numId w:val="38"/>
      </w:numPr>
      <w:spacing w:before="0" w:after="0"/>
    </w:pPr>
    <w:rPr>
      <w:lang w:val="en-GB"/>
    </w:rPr>
  </w:style>
  <w:style w:type="paragraph" w:customStyle="1" w:styleId="bullet3">
    <w:name w:val="bullet3"/>
    <w:basedOn w:val="a4"/>
    <w:link w:val="bullet3Char"/>
    <w:qFormat/>
    <w:rsid w:val="009F5CAF"/>
    <w:pPr>
      <w:numPr>
        <w:ilvl w:val="2"/>
        <w:numId w:val="38"/>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8"/>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9"/>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2"/>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40"/>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2"/>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1"/>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3"/>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4"/>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5"/>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6"/>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7"/>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2">
    <w:name w:val="Style Bulleted2"/>
    <w:rsid w:val="009F5CAF"/>
  </w:style>
  <w:style w:type="character" w:customStyle="1" w:styleId="affff6">
    <w:name w:val="未解決のメンション"/>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affff7">
    <w:name w:val="メンション"/>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8"/>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8"/>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9"/>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9"/>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b">
    <w:name w:val="访问过的超链接1"/>
    <w:rsid w:val="009F5CAF"/>
    <w:rPr>
      <w:color w:val="800080"/>
      <w:kern w:val="2"/>
      <w:u w:val="single"/>
      <w:lang w:val="en-GB" w:eastAsia="zh-CN" w:bidi="ar-SA"/>
    </w:rPr>
  </w:style>
  <w:style w:type="paragraph" w:customStyle="1" w:styleId="1c">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0">
    <w:name w:val="无列表11"/>
    <w:next w:val="a7"/>
    <w:uiPriority w:val="99"/>
    <w:semiHidden/>
    <w:unhideWhenUsed/>
    <w:rsid w:val="009F5CAF"/>
  </w:style>
  <w:style w:type="character" w:customStyle="1" w:styleId="affff8">
    <w:name w:val="上角标"/>
    <w:rsid w:val="009F5CAF"/>
    <w:rPr>
      <w:vertAlign w:val="superscript"/>
    </w:rPr>
  </w:style>
  <w:style w:type="character" w:customStyle="1" w:styleId="affff9">
    <w:name w:val="下角标"/>
    <w:rsid w:val="009F5CAF"/>
    <w:rPr>
      <w:vertAlign w:val="subscript"/>
    </w:rPr>
  </w:style>
  <w:style w:type="character" w:customStyle="1" w:styleId="affffa">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b">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b"/>
    <w:rsid w:val="009F5CAF"/>
    <w:rPr>
      <w:rFonts w:ascii="Times New Roman" w:eastAsia="宋体" w:hAnsi="Times New Roman" w:cs="Times New Roman"/>
      <w:kern w:val="0"/>
      <w:szCs w:val="20"/>
    </w:rPr>
  </w:style>
  <w:style w:type="paragraph" w:customStyle="1" w:styleId="affffc">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d">
    <w:name w:val="样式 编写建议"/>
    <w:basedOn w:val="a4"/>
    <w:next w:val="affffe"/>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e">
    <w:name w:val="Body Text First Indent"/>
    <w:basedOn w:val="af1"/>
    <w:link w:val="afffff"/>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f">
    <w:name w:val="正文文本首行缩进 字符"/>
    <w:basedOn w:val="af2"/>
    <w:link w:val="affffe"/>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f0">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50"/>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2">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d">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1"/>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2"/>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3"/>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e">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10"/>
      </w:numPr>
    </w:pPr>
  </w:style>
  <w:style w:type="paragraph" w:customStyle="1" w:styleId="agreement">
    <w:name w:val="agreement"/>
    <w:basedOn w:val="a4"/>
    <w:rsid w:val="009F5CAF"/>
    <w:pPr>
      <w:numPr>
        <w:numId w:val="54"/>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2"/>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8"/>
      </w:numPr>
    </w:pPr>
  </w:style>
  <w:style w:type="numbering" w:customStyle="1" w:styleId="StyleBulletedSymbolsymbolLeft025Hanging013">
    <w:name w:val="Style Bulleted Symbol (symbol) Left:  0.25&quot; Hanging:  0.13"/>
    <w:basedOn w:val="a7"/>
    <w:rsid w:val="009F5CAF"/>
    <w:pPr>
      <w:numPr>
        <w:numId w:val="15"/>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3">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3"/>
      </w:numPr>
    </w:pPr>
  </w:style>
  <w:style w:type="numbering" w:customStyle="1" w:styleId="StyleBulletedSymbolsymbolLeft025Hanging025113">
    <w:name w:val="Style Bulleted Symbol (symbol) Left:  0.25&quot; Hanging:  0.25&quot;113"/>
    <w:basedOn w:val="a7"/>
    <w:rsid w:val="009F5CAF"/>
    <w:pPr>
      <w:numPr>
        <w:numId w:val="14"/>
      </w:numPr>
    </w:pPr>
  </w:style>
  <w:style w:type="numbering" w:customStyle="1" w:styleId="StyleBulletedSymbolsymbolLeft025Hanging025214">
    <w:name w:val="Style Bulleted Symbol (symbol) Left:  0.25&quot; Hanging:  0.25&quot;214"/>
    <w:basedOn w:val="a7"/>
    <w:rsid w:val="009F5CAF"/>
    <w:pPr>
      <w:numPr>
        <w:numId w:val="16"/>
      </w:numPr>
    </w:pPr>
  </w:style>
  <w:style w:type="character" w:customStyle="1" w:styleId="1f">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5"/>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0">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6"/>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7"/>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2"/>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4">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1">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6">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8"/>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7CCFF.EE15777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6186</Words>
  <Characters>35264</Characters>
  <Application>Microsoft Office Word</Application>
  <DocSecurity>0</DocSecurity>
  <Lines>293</Lines>
  <Paragraphs>82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22</cp:revision>
  <dcterms:created xsi:type="dcterms:W3CDTF">2021-11-04T05:19:00Z</dcterms:created>
  <dcterms:modified xsi:type="dcterms:W3CDTF">2021-11-05T06:11:00Z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