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A648A" w14:textId="42F46172" w:rsidR="00C34D0C" w:rsidRPr="006F2C40" w:rsidRDefault="00C34D0C" w:rsidP="006F2C40">
      <w:pPr>
        <w:ind w:left="1985" w:hanging="1985"/>
        <w:rPr>
          <w:b/>
          <w:bCs/>
          <w:sz w:val="24"/>
        </w:rPr>
      </w:pPr>
      <w:bookmarkStart w:id="0" w:name="_Hlk71381241"/>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9B076E">
        <w:rPr>
          <w:b/>
          <w:bCs/>
          <w:sz w:val="24"/>
        </w:rPr>
        <w:t>7</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w:t>
      </w:r>
      <w:r w:rsidR="00E236E8">
        <w:rPr>
          <w:b/>
          <w:bCs/>
          <w:sz w:val="24"/>
        </w:rPr>
        <w:t xml:space="preserve">     </w:t>
      </w:r>
      <w:r w:rsidRPr="006F2C40">
        <w:rPr>
          <w:b/>
          <w:bCs/>
          <w:sz w:val="24"/>
        </w:rPr>
        <w:t>R1-</w:t>
      </w:r>
      <w:r w:rsidR="007E1DD2" w:rsidRPr="007E1DD2">
        <w:rPr>
          <w:b/>
          <w:bCs/>
          <w:sz w:val="24"/>
        </w:rPr>
        <w:t xml:space="preserve"> </w:t>
      </w:r>
      <w:r w:rsidR="00012B62" w:rsidRPr="00B7333A">
        <w:rPr>
          <w:b/>
          <w:bCs/>
          <w:sz w:val="24"/>
        </w:rPr>
        <w:t>21</w:t>
      </w:r>
      <w:r w:rsidR="001212C9">
        <w:rPr>
          <w:b/>
          <w:bCs/>
          <w:sz w:val="24"/>
        </w:rPr>
        <w:t>1</w:t>
      </w:r>
      <w:r w:rsidR="00027469">
        <w:rPr>
          <w:b/>
          <w:bCs/>
          <w:sz w:val="24"/>
        </w:rPr>
        <w:t>2032</w:t>
      </w:r>
    </w:p>
    <w:p w14:paraId="51C54347" w14:textId="7DA03511" w:rsidR="001F2D4C" w:rsidRPr="006A001A" w:rsidRDefault="00F8774A" w:rsidP="001F2D4C">
      <w:pPr>
        <w:tabs>
          <w:tab w:val="center" w:pos="4536"/>
          <w:tab w:val="right" w:pos="9072"/>
        </w:tabs>
        <w:rPr>
          <w:rFonts w:eastAsia="MS Mincho"/>
          <w:b/>
          <w:bCs/>
          <w:sz w:val="24"/>
          <w:szCs w:val="24"/>
          <w:lang w:eastAsia="ja-JP"/>
        </w:rPr>
      </w:pPr>
      <w:r w:rsidRPr="006A001A">
        <w:rPr>
          <w:b/>
          <w:bCs/>
          <w:sz w:val="24"/>
          <w:szCs w:val="24"/>
        </w:rPr>
        <w:t xml:space="preserve">e-Meeting, </w:t>
      </w:r>
      <w:r w:rsidR="009B076E">
        <w:rPr>
          <w:rFonts w:eastAsia="MS Mincho"/>
          <w:b/>
          <w:bCs/>
          <w:sz w:val="24"/>
          <w:szCs w:val="24"/>
          <w:lang w:eastAsia="ja-JP"/>
        </w:rPr>
        <w:t>November</w:t>
      </w:r>
      <w:r w:rsidR="006A001A" w:rsidRPr="006A001A">
        <w:rPr>
          <w:rFonts w:eastAsia="MS Mincho"/>
          <w:b/>
          <w:bCs/>
          <w:sz w:val="24"/>
          <w:szCs w:val="24"/>
          <w:lang w:eastAsia="ja-JP"/>
        </w:rPr>
        <w:t xml:space="preserve"> 11</w:t>
      </w:r>
      <w:r w:rsidR="006A001A" w:rsidRPr="006A001A">
        <w:rPr>
          <w:rFonts w:eastAsia="MS Mincho"/>
          <w:b/>
          <w:bCs/>
          <w:sz w:val="24"/>
          <w:szCs w:val="24"/>
          <w:vertAlign w:val="superscript"/>
          <w:lang w:eastAsia="ja-JP"/>
        </w:rPr>
        <w:t>th</w:t>
      </w:r>
      <w:r w:rsidR="006A001A" w:rsidRPr="006A001A">
        <w:rPr>
          <w:rFonts w:eastAsia="MS Mincho"/>
          <w:b/>
          <w:bCs/>
          <w:sz w:val="24"/>
          <w:szCs w:val="24"/>
          <w:lang w:eastAsia="ja-JP"/>
        </w:rPr>
        <w:t xml:space="preserve"> – 19</w:t>
      </w:r>
      <w:r w:rsidR="006A001A" w:rsidRPr="006A001A">
        <w:rPr>
          <w:rFonts w:eastAsia="MS Mincho"/>
          <w:b/>
          <w:bCs/>
          <w:sz w:val="24"/>
          <w:szCs w:val="24"/>
          <w:vertAlign w:val="superscript"/>
          <w:lang w:eastAsia="ja-JP"/>
        </w:rPr>
        <w:t>th</w:t>
      </w:r>
      <w:r w:rsidR="001F2D4C" w:rsidRPr="006A001A">
        <w:rPr>
          <w:b/>
          <w:bCs/>
          <w:sz w:val="24"/>
          <w:szCs w:val="24"/>
        </w:rPr>
        <w:t>, 2021</w:t>
      </w:r>
    </w:p>
    <w:bookmarkEnd w:id="0"/>
    <w:p w14:paraId="5402F322" w14:textId="17B2D66F" w:rsidR="0081374F" w:rsidRPr="007E1DD2" w:rsidRDefault="0081374F" w:rsidP="0081374F">
      <w:pPr>
        <w:tabs>
          <w:tab w:val="center" w:pos="4536"/>
          <w:tab w:val="right" w:pos="9072"/>
        </w:tabs>
        <w:rPr>
          <w:b/>
          <w:bCs/>
          <w:sz w:val="24"/>
        </w:rPr>
      </w:pP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6D203710" w14:textId="2115CBF0" w:rsidR="00E2015C" w:rsidRPr="00E2015C" w:rsidRDefault="00C34D0C" w:rsidP="00E2015C">
      <w:pPr>
        <w:ind w:left="1985" w:hanging="1985"/>
        <w:rPr>
          <w:b/>
          <w:bCs/>
          <w:sz w:val="24"/>
        </w:rPr>
      </w:pPr>
      <w:r w:rsidRPr="00252C00">
        <w:rPr>
          <w:b/>
          <w:bCs/>
          <w:sz w:val="24"/>
        </w:rPr>
        <w:t>Title:</w:t>
      </w:r>
      <w:r w:rsidRPr="00252C00">
        <w:rPr>
          <w:b/>
          <w:bCs/>
          <w:sz w:val="24"/>
        </w:rPr>
        <w:tab/>
      </w:r>
      <w:r w:rsidR="001212C9" w:rsidRPr="001212C9">
        <w:rPr>
          <w:b/>
          <w:bCs/>
          <w:sz w:val="24"/>
        </w:rPr>
        <w:t>Channel Access Mechanism for Supporting NR from 52.6 GHz to 71 GHz</w:t>
      </w:r>
      <w:r w:rsidR="001212C9">
        <w:rPr>
          <w:b/>
          <w:bCs/>
          <w:sz w:val="24"/>
        </w:rPr>
        <w:t xml:space="preserve"> </w:t>
      </w:r>
    </w:p>
    <w:p w14:paraId="42A7D0E3" w14:textId="1024C400"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4EB8155" w14:textId="760D33B1" w:rsidR="000E1051" w:rsidRDefault="000E1051" w:rsidP="000E1051">
      <w:pPr>
        <w:overflowPunct/>
        <w:autoSpaceDE/>
        <w:autoSpaceDN/>
        <w:adjustRightInd/>
        <w:spacing w:after="0"/>
        <w:textAlignment w:val="auto"/>
        <w:rPr>
          <w:lang w:val="en-US"/>
        </w:rPr>
      </w:pPr>
      <w:r>
        <w:rPr>
          <w:lang w:val="en-US"/>
        </w:rPr>
        <w:t>In RAN1 #106bis-e e-meeting</w:t>
      </w:r>
      <w:r w:rsidR="00FB4948">
        <w:rPr>
          <w:lang w:val="en-US"/>
        </w:rPr>
        <w:t xml:space="preserve"> </w:t>
      </w:r>
      <w:r w:rsidR="00FB4948">
        <w:rPr>
          <w:lang w:val="en-US"/>
        </w:rPr>
        <w:fldChar w:fldCharType="begin"/>
      </w:r>
      <w:r w:rsidR="00FB4948">
        <w:rPr>
          <w:lang w:val="en-US"/>
        </w:rPr>
        <w:instrText xml:space="preserve"> REF _Ref86959641 \r \h </w:instrText>
      </w:r>
      <w:r w:rsidR="00FB4948">
        <w:rPr>
          <w:lang w:val="en-US"/>
        </w:rPr>
      </w:r>
      <w:r w:rsidR="00FB4948">
        <w:rPr>
          <w:lang w:val="en-US"/>
        </w:rPr>
        <w:fldChar w:fldCharType="separate"/>
      </w:r>
      <w:r w:rsidR="00FB4948">
        <w:rPr>
          <w:lang w:val="en-US"/>
        </w:rPr>
        <w:t>[6]</w:t>
      </w:r>
      <w:r w:rsidR="00FB4948">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5427F50E" w14:textId="77777777" w:rsidR="000E1051" w:rsidRPr="007D62E5" w:rsidRDefault="000E1051" w:rsidP="00D97A44">
      <w:pPr>
        <w:rPr>
          <w:highlight w:val="green"/>
          <w:lang w:val="en-US" w:eastAsia="x-none"/>
        </w:rPr>
      </w:pPr>
    </w:p>
    <w:p w14:paraId="7AAAE83C" w14:textId="314C38B3" w:rsidR="00D97A44" w:rsidRDefault="00D97A44" w:rsidP="00D97A44">
      <w:pPr>
        <w:rPr>
          <w:lang w:eastAsia="x-none"/>
        </w:rPr>
      </w:pPr>
      <w:r w:rsidRPr="003874E9">
        <w:rPr>
          <w:highlight w:val="green"/>
          <w:lang w:eastAsia="x-none"/>
        </w:rPr>
        <w:t>Agreement:</w:t>
      </w:r>
    </w:p>
    <w:p w14:paraId="099C42B5" w14:textId="77777777" w:rsidR="00D97A44" w:rsidRDefault="00D97A44" w:rsidP="00D97A44">
      <w:pPr>
        <w:numPr>
          <w:ilvl w:val="0"/>
          <w:numId w:val="44"/>
        </w:numPr>
        <w:overflowPunct/>
        <w:autoSpaceDE/>
        <w:autoSpaceDN/>
        <w:adjustRightInd/>
        <w:snapToGrid w:val="0"/>
        <w:spacing w:after="0" w:line="256" w:lineRule="auto"/>
        <w:jc w:val="left"/>
        <w:textAlignment w:val="auto"/>
        <w:rPr>
          <w:color w:val="000000"/>
        </w:rPr>
      </w:pPr>
      <w:r>
        <w:rPr>
          <w:color w:val="000000"/>
        </w:rPr>
        <w:t xml:space="preserve">When UE indicates a </w:t>
      </w:r>
      <w:r w:rsidRPr="0017651E">
        <w:t xml:space="preserve">capability </w:t>
      </w:r>
      <w:r>
        <w:t xml:space="preserve">for beam correspondence with </w:t>
      </w:r>
      <w:r w:rsidRPr="0017651E">
        <w:t>beamCorrespondenceWithoutUL-BeamSweeping ={1}</w:t>
      </w:r>
      <w:r>
        <w:rPr>
          <w:color w:val="000000"/>
        </w:rPr>
        <w:t>, support the following behaviors</w:t>
      </w:r>
    </w:p>
    <w:p w14:paraId="4AB7C570" w14:textId="77777777" w:rsidR="00D97A44" w:rsidRDefault="00D97A44" w:rsidP="00D97A44">
      <w:pPr>
        <w:pStyle w:val="ListParagraph"/>
        <w:numPr>
          <w:ilvl w:val="1"/>
          <w:numId w:val="44"/>
        </w:numPr>
        <w:kinsoku w:val="0"/>
        <w:overflowPunct w:val="0"/>
        <w:adjustRightInd w:val="0"/>
        <w:snapToGrid w:val="0"/>
        <w:spacing w:line="256" w:lineRule="auto"/>
        <w:rPr>
          <w:color w:val="000000"/>
        </w:rPr>
      </w:pPr>
      <w:r>
        <w:rPr>
          <w:color w:val="000000"/>
        </w:rPr>
        <w:t>If the UE is indicated to transmit with a beam corresponding to a certain SRI, the UE can use the same beam for sensing</w:t>
      </w:r>
    </w:p>
    <w:p w14:paraId="071E2F8F" w14:textId="77777777" w:rsidR="00D97A44" w:rsidRDefault="00D97A44" w:rsidP="00D97A44">
      <w:pPr>
        <w:pStyle w:val="ListParagraph"/>
        <w:numPr>
          <w:ilvl w:val="1"/>
          <w:numId w:val="44"/>
        </w:numPr>
        <w:kinsoku w:val="0"/>
        <w:overflowPunct w:val="0"/>
        <w:adjustRightInd w:val="0"/>
        <w:snapToGrid w:val="0"/>
        <w:spacing w:line="256" w:lineRule="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2C133A92" w14:textId="77777777" w:rsidR="00D97A44" w:rsidRDefault="00D97A44" w:rsidP="00D97A44">
      <w:pPr>
        <w:numPr>
          <w:ilvl w:val="0"/>
          <w:numId w:val="44"/>
        </w:numPr>
        <w:overflowPunct/>
        <w:autoSpaceDE/>
        <w:autoSpaceDN/>
        <w:adjustRightInd/>
        <w:snapToGrid w:val="0"/>
        <w:spacing w:after="0" w:line="256" w:lineRule="auto"/>
        <w:jc w:val="left"/>
        <w:textAlignment w:val="auto"/>
        <w:rPr>
          <w:color w:val="000000"/>
        </w:rPr>
      </w:pPr>
      <w:r w:rsidRPr="009D1CE2">
        <w:rPr>
          <w:color w:val="000000"/>
        </w:rPr>
        <w:t>FFS: The case when UE does not indicate a capability for beam correspondence</w:t>
      </w:r>
    </w:p>
    <w:p w14:paraId="78BAC0A9" w14:textId="77777777" w:rsidR="00D97A44" w:rsidRPr="009D1CE2" w:rsidRDefault="00D97A44" w:rsidP="00D97A44">
      <w:pPr>
        <w:numPr>
          <w:ilvl w:val="0"/>
          <w:numId w:val="44"/>
        </w:numPr>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4604811B" w14:textId="77777777" w:rsidR="00D97A44" w:rsidRPr="00945BC9" w:rsidRDefault="00D97A44" w:rsidP="00D97A44">
      <w:pPr>
        <w:pStyle w:val="discussionpoint"/>
        <w:spacing w:after="0"/>
        <w:rPr>
          <w:rFonts w:ascii="Times New Roman" w:hAnsi="Times New Roman"/>
          <w:u w:val="single"/>
          <w:lang w:eastAsia="ko-KR"/>
        </w:rPr>
      </w:pPr>
      <w:r w:rsidRPr="00945BC9">
        <w:rPr>
          <w:rFonts w:ascii="Times New Roman" w:hAnsi="Times New Roman"/>
          <w:u w:val="single"/>
          <w:lang w:eastAsia="ko-KR"/>
        </w:rPr>
        <w:t>Conclusion:</w:t>
      </w:r>
    </w:p>
    <w:p w14:paraId="35D9BC6E" w14:textId="77777777" w:rsidR="00D97A44" w:rsidRPr="00945BC9" w:rsidRDefault="00D97A44" w:rsidP="00D97A44">
      <w:pPr>
        <w:rPr>
          <w:lang w:val="en-US" w:eastAsia="ko-KR"/>
        </w:rPr>
      </w:pPr>
      <w:r w:rsidRPr="00945BC9">
        <w:rPr>
          <w:lang w:val="en-US" w:eastAsia="ko-KR"/>
        </w:rPr>
        <w:t>There is no consensus to support explicitly introducing in the spec using single LBT covering multiple CCs under CA.</w:t>
      </w:r>
    </w:p>
    <w:p w14:paraId="7D1E96B5" w14:textId="77777777" w:rsidR="00D97A44" w:rsidRPr="00945BC9" w:rsidRDefault="00D97A44" w:rsidP="00D97A44">
      <w:pPr>
        <w:pStyle w:val="ListParagraph"/>
        <w:numPr>
          <w:ilvl w:val="0"/>
          <w:numId w:val="46"/>
        </w:numPr>
        <w:overflowPunct w:val="0"/>
        <w:snapToGrid w:val="0"/>
        <w:spacing w:after="60" w:line="252" w:lineRule="auto"/>
        <w:rPr>
          <w:lang w:eastAsia="ko-KR"/>
        </w:rPr>
      </w:pPr>
      <w:r w:rsidRPr="00945BC9">
        <w:rPr>
          <w:lang w:eastAsia="ko-KR"/>
        </w:rPr>
        <w:t>Note: This does not rule out gNB/UE implementation to perform single LBT to cover multiple CCs. However, the EDT needs to be selected such that if interference on one of the CCs exceeds the CC EDT, the LBT is declared as failed</w:t>
      </w:r>
    </w:p>
    <w:p w14:paraId="2893B82A" w14:textId="77777777" w:rsidR="00D97A44" w:rsidRPr="00945BC9" w:rsidRDefault="00D97A44" w:rsidP="00D97A44">
      <w:pPr>
        <w:pStyle w:val="discussionpoint"/>
        <w:spacing w:after="0"/>
        <w:rPr>
          <w:rFonts w:ascii="Times New Roman" w:hAnsi="Times New Roman"/>
          <w:lang w:eastAsia="ko-KR"/>
        </w:rPr>
      </w:pPr>
      <w:r w:rsidRPr="00945BC9">
        <w:rPr>
          <w:rFonts w:ascii="Times New Roman" w:hAnsi="Times New Roman"/>
          <w:highlight w:val="green"/>
          <w:lang w:eastAsia="ko-KR"/>
        </w:rPr>
        <w:t>Agreement:</w:t>
      </w:r>
    </w:p>
    <w:p w14:paraId="460CEE56" w14:textId="77777777" w:rsidR="00D97A44" w:rsidRPr="00945BC9" w:rsidRDefault="00D97A44" w:rsidP="00D97A44">
      <w:pPr>
        <w:rPr>
          <w:lang w:val="en-US" w:eastAsia="ko-KR"/>
        </w:rPr>
      </w:pPr>
      <w:r w:rsidRPr="00945BC9">
        <w:rPr>
          <w:lang w:val="en-US" w:eastAsia="ko-KR"/>
        </w:rPr>
        <w:t>Confirm the WA with the following updates: For energy measurement in 5us observation slot</w:t>
      </w:r>
      <w:r w:rsidRPr="00945BC9">
        <w:rPr>
          <w:strike/>
          <w:color w:val="FF0000"/>
          <w:lang w:val="en-US" w:eastAsia="ko-KR"/>
        </w:rPr>
        <w:t>, when performing single measurement, the</w:t>
      </w:r>
      <w:r w:rsidRPr="00945BC9">
        <w:rPr>
          <w:color w:val="FF0000"/>
          <w:lang w:val="en-US" w:eastAsia="ko-KR"/>
        </w:rPr>
        <w:t xml:space="preserve"> </w:t>
      </w:r>
      <w:r w:rsidRPr="00945BC9">
        <w:rPr>
          <w:lang w:val="en-US" w:eastAsia="ko-KR"/>
        </w:rPr>
        <w:t>location of the measurement within the 5us is left for implementation, i.e., anywhere within the 5us.</w:t>
      </w:r>
    </w:p>
    <w:p w14:paraId="635A3E0A" w14:textId="77777777" w:rsidR="00D97A44" w:rsidRPr="00945BC9" w:rsidRDefault="00D97A44" w:rsidP="00D97A44">
      <w:pPr>
        <w:pStyle w:val="discussionpoint"/>
        <w:spacing w:after="0"/>
        <w:rPr>
          <w:rFonts w:ascii="Times New Roman" w:hAnsi="Times New Roman"/>
          <w:u w:val="single"/>
          <w:lang w:eastAsia="ko-KR"/>
        </w:rPr>
      </w:pPr>
      <w:r w:rsidRPr="00945BC9">
        <w:rPr>
          <w:rFonts w:ascii="Times New Roman" w:hAnsi="Times New Roman"/>
          <w:u w:val="single"/>
          <w:lang w:eastAsia="ko-KR"/>
        </w:rPr>
        <w:t>Conclusion:</w:t>
      </w:r>
    </w:p>
    <w:p w14:paraId="180AFD25" w14:textId="77777777" w:rsidR="00D97A44" w:rsidRPr="00945BC9" w:rsidRDefault="00D97A44" w:rsidP="00D97A44">
      <w:pPr>
        <w:rPr>
          <w:lang w:val="en-US" w:eastAsia="ko-KR"/>
        </w:rPr>
      </w:pPr>
      <w:r w:rsidRPr="00945BC9">
        <w:rPr>
          <w:lang w:val="en-US" w:eastAsia="ko-KR"/>
        </w:rPr>
        <w:t>There is no consensus to support CCA or eCCA based receiver assistance with new RTS/CTS type transmission</w:t>
      </w:r>
      <w:r>
        <w:rPr>
          <w:lang w:val="en-US" w:eastAsia="ko-KR"/>
        </w:rPr>
        <w:t>.</w:t>
      </w:r>
    </w:p>
    <w:p w14:paraId="6A8D2494" w14:textId="77777777" w:rsidR="00D97A44" w:rsidRPr="00945BC9" w:rsidRDefault="00D97A44" w:rsidP="00D97A44">
      <w:pPr>
        <w:rPr>
          <w:lang w:val="en-US" w:eastAsia="ko-KR"/>
        </w:rPr>
      </w:pPr>
      <w:r w:rsidRPr="00945BC9">
        <w:rPr>
          <w:highlight w:val="green"/>
          <w:lang w:val="en-US" w:eastAsia="ko-KR"/>
        </w:rPr>
        <w:t>Agreement:</w:t>
      </w:r>
    </w:p>
    <w:p w14:paraId="43C13155" w14:textId="77777777" w:rsidR="00D97A44" w:rsidRPr="00945BC9" w:rsidRDefault="00D97A44" w:rsidP="00D97A44">
      <w:pPr>
        <w:rPr>
          <w:lang w:val="en-US" w:eastAsia="ko-KR"/>
        </w:rPr>
      </w:pPr>
      <w:r w:rsidRPr="00945BC9">
        <w:rPr>
          <w:lang w:val="en-US" w:eastAsia="ko-KR"/>
        </w:rPr>
        <w:t>Support extending Rel.16 L3-RSSI to unlicensed operation in FR2-2</w:t>
      </w:r>
    </w:p>
    <w:p w14:paraId="658E7579" w14:textId="77777777" w:rsidR="00D97A44" w:rsidRPr="00945BC9" w:rsidRDefault="00D97A44" w:rsidP="00D97A44">
      <w:pPr>
        <w:pStyle w:val="ListParagraph"/>
        <w:numPr>
          <w:ilvl w:val="0"/>
          <w:numId w:val="42"/>
        </w:numPr>
        <w:tabs>
          <w:tab w:val="left" w:pos="720"/>
        </w:tabs>
        <w:snapToGrid w:val="0"/>
        <w:rPr>
          <w:lang w:eastAsia="ko-KR"/>
        </w:rPr>
      </w:pPr>
      <w:r w:rsidRPr="00945BC9">
        <w:rPr>
          <w:lang w:eastAsia="ko-KR"/>
        </w:rPr>
        <w:t>Introduce RRC configuration for reference SCS, measurement duration, and measurement bandwidth</w:t>
      </w:r>
    </w:p>
    <w:p w14:paraId="253D9CDE" w14:textId="77777777" w:rsidR="00D97A44" w:rsidRPr="00945BC9" w:rsidRDefault="00D97A44" w:rsidP="00D97A44">
      <w:pPr>
        <w:pStyle w:val="ListParagraph"/>
        <w:numPr>
          <w:ilvl w:val="1"/>
          <w:numId w:val="42"/>
        </w:numPr>
        <w:tabs>
          <w:tab w:val="left" w:pos="1440"/>
        </w:tabs>
        <w:snapToGrid w:val="0"/>
        <w:rPr>
          <w:lang w:eastAsia="ko-KR"/>
        </w:rPr>
      </w:pPr>
      <w:r w:rsidRPr="00945BC9">
        <w:rPr>
          <w:lang w:eastAsia="ko-KR"/>
        </w:rPr>
        <w:t>Extend the reference SCS/CP field (</w:t>
      </w:r>
      <w:r w:rsidRPr="00945BC9">
        <w:rPr>
          <w:i/>
          <w:iCs/>
          <w:lang w:eastAsia="ko-KR"/>
        </w:rPr>
        <w:t>ref-SCS-CP-r16</w:t>
      </w:r>
      <w:r w:rsidRPr="00945BC9">
        <w:rPr>
          <w:lang w:eastAsia="ko-KR"/>
        </w:rPr>
        <w:t>) and measurement duration field (</w:t>
      </w:r>
      <w:r w:rsidRPr="00945BC9">
        <w:rPr>
          <w:i/>
          <w:iCs/>
          <w:lang w:eastAsia="ko-KR"/>
        </w:rPr>
        <w:t>measDurationSymbols-r16</w:t>
      </w:r>
      <w:r w:rsidRPr="00945BC9">
        <w:rPr>
          <w:lang w:eastAsia="ko-KR"/>
        </w:rPr>
        <w:t xml:space="preserve">) in </w:t>
      </w:r>
      <w:r w:rsidRPr="00945BC9">
        <w:rPr>
          <w:i/>
          <w:iCs/>
          <w:lang w:eastAsia="ko-KR"/>
        </w:rPr>
        <w:t>RMTC-Config</w:t>
      </w:r>
    </w:p>
    <w:p w14:paraId="47B7B86E" w14:textId="77777777" w:rsidR="00D97A44" w:rsidRPr="00945BC9" w:rsidRDefault="00D97A44" w:rsidP="00D97A44">
      <w:pPr>
        <w:pStyle w:val="ListParagraph"/>
        <w:numPr>
          <w:ilvl w:val="2"/>
          <w:numId w:val="42"/>
        </w:numPr>
        <w:tabs>
          <w:tab w:val="left" w:pos="2160"/>
        </w:tabs>
        <w:snapToGrid w:val="0"/>
        <w:rPr>
          <w:lang w:eastAsia="ko-KR"/>
        </w:rPr>
      </w:pPr>
      <w:r w:rsidRPr="00945BC9">
        <w:rPr>
          <w:lang w:eastAsia="ko-KR"/>
        </w:rPr>
        <w:t xml:space="preserve">FFS value range and valid combinations for </w:t>
      </w:r>
      <w:r w:rsidRPr="00945BC9">
        <w:rPr>
          <w:i/>
          <w:iCs/>
          <w:lang w:eastAsia="ko-KR"/>
        </w:rPr>
        <w:t>ref-SCS-CP-r16</w:t>
      </w:r>
      <w:r w:rsidRPr="00945BC9">
        <w:rPr>
          <w:lang w:eastAsia="ko-KR"/>
        </w:rPr>
        <w:t xml:space="preserve"> and </w:t>
      </w:r>
      <w:r w:rsidRPr="00945BC9">
        <w:rPr>
          <w:i/>
          <w:iCs/>
          <w:lang w:eastAsia="ko-KR"/>
        </w:rPr>
        <w:t>measDurationSymbols-r16</w:t>
      </w:r>
    </w:p>
    <w:p w14:paraId="6E2B2E3F" w14:textId="77777777" w:rsidR="00D97A44" w:rsidRPr="00945BC9" w:rsidRDefault="00D97A44" w:rsidP="00D97A44">
      <w:pPr>
        <w:pStyle w:val="ListParagraph"/>
        <w:numPr>
          <w:ilvl w:val="1"/>
          <w:numId w:val="42"/>
        </w:numPr>
        <w:tabs>
          <w:tab w:val="left" w:pos="1440"/>
        </w:tabs>
        <w:snapToGrid w:val="0"/>
        <w:rPr>
          <w:lang w:eastAsia="ko-KR"/>
        </w:rPr>
      </w:pPr>
      <w:r w:rsidRPr="00945BC9">
        <w:rPr>
          <w:lang w:eastAsia="ko-KR"/>
        </w:rPr>
        <w:t xml:space="preserve">Introduce parameter in </w:t>
      </w:r>
      <w:r w:rsidRPr="00945BC9">
        <w:rPr>
          <w:i/>
          <w:iCs/>
          <w:lang w:eastAsia="ko-KR"/>
        </w:rPr>
        <w:t>RMTC-Config</w:t>
      </w:r>
      <w:r w:rsidRPr="00945BC9">
        <w:rPr>
          <w:lang w:eastAsia="ko-KR"/>
        </w:rPr>
        <w:t xml:space="preserve"> to indicate the measurement bandwidth</w:t>
      </w:r>
    </w:p>
    <w:p w14:paraId="099A225F" w14:textId="77777777" w:rsidR="00D97A44" w:rsidRPr="00945BC9" w:rsidRDefault="00D97A44" w:rsidP="00D97A44">
      <w:pPr>
        <w:pStyle w:val="ListParagraph"/>
        <w:numPr>
          <w:ilvl w:val="2"/>
          <w:numId w:val="42"/>
        </w:numPr>
        <w:tabs>
          <w:tab w:val="left" w:pos="2160"/>
        </w:tabs>
        <w:snapToGrid w:val="0"/>
        <w:rPr>
          <w:lang w:eastAsia="ko-KR"/>
        </w:rPr>
      </w:pPr>
      <w:r w:rsidRPr="00945BC9">
        <w:rPr>
          <w:lang w:eastAsia="ko-KR"/>
        </w:rPr>
        <w:t>FFS: Value range for measurement bandwidth</w:t>
      </w:r>
    </w:p>
    <w:p w14:paraId="7925572C" w14:textId="77777777" w:rsidR="00D97A44" w:rsidRPr="00945BC9" w:rsidRDefault="00D97A44" w:rsidP="00D97A44">
      <w:pPr>
        <w:pStyle w:val="ListParagraph"/>
        <w:numPr>
          <w:ilvl w:val="0"/>
          <w:numId w:val="42"/>
        </w:numPr>
        <w:tabs>
          <w:tab w:val="left" w:pos="720"/>
        </w:tabs>
        <w:snapToGrid w:val="0"/>
        <w:rPr>
          <w:lang w:eastAsia="ko-KR"/>
        </w:rPr>
      </w:pPr>
      <w:r w:rsidRPr="00945BC9">
        <w:rPr>
          <w:lang w:eastAsia="ko-KR"/>
        </w:rPr>
        <w:t>For the QCL Type-D of L3-RSSI measurement, down-select one or both of the following alternatives</w:t>
      </w:r>
    </w:p>
    <w:p w14:paraId="288E29D3" w14:textId="77777777" w:rsidR="00D97A44" w:rsidRPr="00945BC9" w:rsidRDefault="00D97A44" w:rsidP="00D97A44">
      <w:pPr>
        <w:pStyle w:val="ListParagraph"/>
        <w:numPr>
          <w:ilvl w:val="1"/>
          <w:numId w:val="42"/>
        </w:numPr>
        <w:tabs>
          <w:tab w:val="left" w:pos="1440"/>
        </w:tabs>
        <w:snapToGrid w:val="0"/>
        <w:rPr>
          <w:lang w:eastAsia="ko-KR"/>
        </w:rPr>
      </w:pPr>
      <w:r w:rsidRPr="00945BC9">
        <w:rPr>
          <w:lang w:eastAsia="ko-KR"/>
        </w:rPr>
        <w:lastRenderedPageBreak/>
        <w:t>Alt 1: gNB configures the beam when configures the L3-RSSI measurement</w:t>
      </w:r>
    </w:p>
    <w:p w14:paraId="70E73A6C" w14:textId="77777777" w:rsidR="00D97A44" w:rsidRPr="00945BC9" w:rsidRDefault="00D97A44" w:rsidP="00D97A44">
      <w:pPr>
        <w:numPr>
          <w:ilvl w:val="1"/>
          <w:numId w:val="42"/>
        </w:numPr>
        <w:tabs>
          <w:tab w:val="left" w:pos="1440"/>
        </w:tabs>
        <w:overflowPunct/>
        <w:autoSpaceDE/>
        <w:adjustRightInd/>
        <w:snapToGrid w:val="0"/>
        <w:spacing w:after="0"/>
        <w:jc w:val="left"/>
        <w:textAlignment w:val="auto"/>
        <w:rPr>
          <w:lang w:val="en-US" w:eastAsia="ko-KR"/>
        </w:rPr>
      </w:pPr>
      <w:r w:rsidRPr="00945BC9">
        <w:rPr>
          <w:lang w:val="en-US" w:eastAsia="ko-KR"/>
        </w:rPr>
        <w:t>Alt 2: Use the QCL type-D of the latest received PDSCH and the latest monitored CORESET</w:t>
      </w:r>
    </w:p>
    <w:p w14:paraId="69CB661F" w14:textId="77777777" w:rsidR="00D97A44" w:rsidRPr="00945BC9" w:rsidRDefault="00D97A44" w:rsidP="00D97A44">
      <w:pPr>
        <w:rPr>
          <w:u w:val="single"/>
          <w:lang w:val="en-US" w:eastAsia="ko-KR"/>
        </w:rPr>
      </w:pPr>
      <w:r w:rsidRPr="00945BC9">
        <w:rPr>
          <w:u w:val="single"/>
          <w:lang w:val="en-US" w:eastAsia="ko-KR"/>
        </w:rPr>
        <w:t>Conclusion:</w:t>
      </w:r>
    </w:p>
    <w:p w14:paraId="3B199FFC" w14:textId="77777777" w:rsidR="00D97A44" w:rsidRPr="00945BC9" w:rsidRDefault="00D97A44" w:rsidP="00D97A44">
      <w:pPr>
        <w:rPr>
          <w:lang w:val="en-US" w:eastAsia="ko-KR"/>
        </w:rPr>
      </w:pPr>
      <w:r w:rsidRPr="00945BC9">
        <w:rPr>
          <w:lang w:val="en-US" w:eastAsia="ko-KR"/>
        </w:rPr>
        <w:t>There is no consensus to support per beam LBT mode or no-LBT mode UE specific gNB indication.</w:t>
      </w:r>
    </w:p>
    <w:p w14:paraId="6FC6C4BB" w14:textId="77777777" w:rsidR="00D97A44" w:rsidRPr="00945BC9" w:rsidRDefault="00D97A44" w:rsidP="00D97A44">
      <w:pPr>
        <w:rPr>
          <w:u w:val="single"/>
          <w:lang w:val="en-US" w:eastAsia="ko-KR"/>
        </w:rPr>
      </w:pPr>
      <w:r w:rsidRPr="00945BC9">
        <w:rPr>
          <w:u w:val="single"/>
          <w:lang w:val="en-US" w:eastAsia="ko-KR"/>
        </w:rPr>
        <w:t>Conclusion:</w:t>
      </w:r>
    </w:p>
    <w:p w14:paraId="37764035" w14:textId="77777777" w:rsidR="00D97A44" w:rsidRPr="00945BC9" w:rsidRDefault="00D97A44" w:rsidP="00D97A44">
      <w:pPr>
        <w:rPr>
          <w:lang w:val="en-US" w:eastAsia="ko-KR"/>
        </w:rPr>
      </w:pPr>
      <w:r w:rsidRPr="00945BC9">
        <w:rPr>
          <w:lang w:val="en-US" w:eastAsia="ko-KR"/>
        </w:rPr>
        <w:t>For regions where LBT is not mandated, there is no consensus to introduce L1 signalling for gNB to indicate to the UE if the operation is in LBT mode or no-LBT mode. Note this is different from the DCI field indicate the LBT type for UL transmission.</w:t>
      </w:r>
    </w:p>
    <w:p w14:paraId="1DF88A80" w14:textId="77777777" w:rsidR="00D97A44" w:rsidRPr="00945BC9" w:rsidRDefault="00D97A44" w:rsidP="00D97A44">
      <w:pPr>
        <w:rPr>
          <w:u w:val="single"/>
          <w:lang w:val="en-US" w:eastAsia="ko-KR"/>
        </w:rPr>
      </w:pPr>
      <w:r w:rsidRPr="00945BC9">
        <w:rPr>
          <w:u w:val="single"/>
          <w:lang w:val="en-US" w:eastAsia="ko-KR"/>
        </w:rPr>
        <w:t>Conclusion:</w:t>
      </w:r>
    </w:p>
    <w:p w14:paraId="62E616B5" w14:textId="77777777" w:rsidR="00D97A44" w:rsidRPr="00945BC9" w:rsidRDefault="00D97A44" w:rsidP="00D97A44">
      <w:pPr>
        <w:rPr>
          <w:lang w:val="en-US" w:eastAsia="ko-KR"/>
        </w:rPr>
      </w:pPr>
      <w:r w:rsidRPr="00945BC9">
        <w:rPr>
          <w:lang w:val="en-US" w:eastAsia="ko-KR"/>
        </w:rPr>
        <w:t>There is no consensus to introduce CWS Adjustment for unlicensed operation in FR2-2</w:t>
      </w:r>
      <w:r>
        <w:rPr>
          <w:lang w:val="en-US" w:eastAsia="ko-KR"/>
        </w:rPr>
        <w:t>.</w:t>
      </w:r>
    </w:p>
    <w:p w14:paraId="57A6A6D4" w14:textId="77777777" w:rsidR="00D97A44" w:rsidRPr="00945BC9" w:rsidRDefault="00D97A44" w:rsidP="00D97A44">
      <w:pPr>
        <w:rPr>
          <w:u w:val="single"/>
          <w:lang w:val="en-US" w:eastAsia="ko-KR"/>
        </w:rPr>
      </w:pPr>
      <w:r w:rsidRPr="00945BC9">
        <w:rPr>
          <w:u w:val="single"/>
          <w:lang w:val="en-US" w:eastAsia="ko-KR"/>
        </w:rPr>
        <w:t>Conclusion:</w:t>
      </w:r>
    </w:p>
    <w:p w14:paraId="2F5AF22D" w14:textId="77777777" w:rsidR="00D97A44" w:rsidRPr="00945BC9" w:rsidRDefault="00D97A44" w:rsidP="00D97A44">
      <w:pPr>
        <w:rPr>
          <w:lang w:val="en-US" w:eastAsia="ko-KR"/>
        </w:rPr>
      </w:pPr>
      <w:r w:rsidRPr="00945BC9">
        <w:rPr>
          <w:lang w:val="en-US" w:eastAsia="ko-KR"/>
        </w:rPr>
        <w:t>There is no consensus to introduce CAPC for unlicensed operation in FR2-2</w:t>
      </w:r>
      <w:r>
        <w:rPr>
          <w:lang w:val="en-US" w:eastAsia="ko-KR"/>
        </w:rPr>
        <w:t>.</w:t>
      </w:r>
    </w:p>
    <w:p w14:paraId="54919512" w14:textId="77777777" w:rsidR="00D97A44" w:rsidRDefault="00D97A44" w:rsidP="006720B5">
      <w:pPr>
        <w:overflowPunct/>
        <w:autoSpaceDE/>
        <w:autoSpaceDN/>
        <w:adjustRightInd/>
        <w:spacing w:after="0"/>
        <w:textAlignment w:val="auto"/>
        <w:rPr>
          <w:lang w:val="en-US"/>
        </w:rPr>
      </w:pPr>
    </w:p>
    <w:p w14:paraId="13DF6CC0" w14:textId="381D3BF2" w:rsidR="006720B5" w:rsidRDefault="006720B5" w:rsidP="006720B5">
      <w:pPr>
        <w:overflowPunct/>
        <w:autoSpaceDE/>
        <w:autoSpaceDN/>
        <w:adjustRightInd/>
        <w:spacing w:after="0"/>
        <w:textAlignment w:val="auto"/>
        <w:rPr>
          <w:lang w:val="en-US"/>
        </w:rPr>
      </w:pPr>
      <w:r>
        <w:rPr>
          <w:lang w:val="en-US"/>
        </w:rPr>
        <w:t xml:space="preserve">In RAN1 #106e e-meeting </w:t>
      </w:r>
      <w:r>
        <w:rPr>
          <w:lang w:val="en-US"/>
        </w:rPr>
        <w:fldChar w:fldCharType="begin"/>
      </w:r>
      <w:r>
        <w:rPr>
          <w:lang w:val="en-US"/>
        </w:rPr>
        <w:instrText xml:space="preserve"> REF _Ref83586689 \r \h </w:instrText>
      </w:r>
      <w:r>
        <w:rPr>
          <w:lang w:val="en-US"/>
        </w:rPr>
      </w:r>
      <w:r>
        <w:rPr>
          <w:lang w:val="en-US"/>
        </w:rPr>
        <w:fldChar w:fldCharType="separate"/>
      </w:r>
      <w:r w:rsidR="00932621">
        <w:rPr>
          <w:lang w:val="en-US"/>
        </w:rPr>
        <w:t>[5]</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74C6A015" w14:textId="77777777" w:rsidR="006720B5" w:rsidRDefault="006720B5" w:rsidP="006720B5">
      <w:pPr>
        <w:rPr>
          <w:lang w:eastAsia="x-none"/>
        </w:rPr>
      </w:pPr>
      <w:r w:rsidRPr="00A51263">
        <w:rPr>
          <w:highlight w:val="green"/>
          <w:lang w:eastAsia="x-none"/>
        </w:rPr>
        <w:t>Agreement:</w:t>
      </w:r>
    </w:p>
    <w:p w14:paraId="02F8355A" w14:textId="77777777" w:rsidR="006720B5" w:rsidRPr="00C92CE1" w:rsidRDefault="006720B5" w:rsidP="006720B5">
      <w:pPr>
        <w:rPr>
          <w:rFonts w:cs="Times"/>
          <w:color w:val="000000"/>
        </w:rPr>
      </w:pPr>
      <w:r w:rsidRPr="00C92CE1">
        <w:rPr>
          <w:rFonts w:cs="Times"/>
          <w:color w:val="000000"/>
        </w:rPr>
        <w:t xml:space="preserve">For energy measurement in 8us deferral period, </w:t>
      </w:r>
      <w:r>
        <w:rPr>
          <w:rFonts w:cs="Times"/>
          <w:color w:val="000000"/>
        </w:rPr>
        <w:t xml:space="preserve">at least a </w:t>
      </w:r>
      <w:r w:rsidRPr="00C92CE1">
        <w:rPr>
          <w:rFonts w:cs="Times"/>
          <w:color w:val="000000"/>
        </w:rPr>
        <w:t>single measurement within 8us</w:t>
      </w:r>
      <w:r>
        <w:rPr>
          <w:rFonts w:cs="Times"/>
          <w:color w:val="000000"/>
        </w:rPr>
        <w:t xml:space="preserve"> is performed</w:t>
      </w:r>
      <w:r w:rsidRPr="00C92CE1">
        <w:rPr>
          <w:rFonts w:cs="Times"/>
          <w:color w:val="000000"/>
        </w:rPr>
        <w:t xml:space="preserve">, </w:t>
      </w:r>
      <w:r>
        <w:rPr>
          <w:rFonts w:cs="Times"/>
          <w:color w:val="000000"/>
        </w:rPr>
        <w:t xml:space="preserve">and </w:t>
      </w:r>
      <w:r w:rsidRPr="00C92CE1">
        <w:rPr>
          <w:rFonts w:cs="Times"/>
          <w:color w:val="000000"/>
        </w:rPr>
        <w:t>the measurement duration is selected from one of the following alternatives:</w:t>
      </w:r>
    </w:p>
    <w:p w14:paraId="07236A95" w14:textId="77777777" w:rsidR="006720B5" w:rsidRPr="00C92CE1"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Alt 1: At least 3+X us (FFS X, such as X=1).</w:t>
      </w:r>
    </w:p>
    <w:p w14:paraId="74BC8209" w14:textId="77777777" w:rsidR="006720B5" w:rsidRPr="00C92CE1"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7ED59508" w14:textId="77777777" w:rsidR="006720B5"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7BAF3A35" w14:textId="77777777" w:rsidR="006720B5" w:rsidRPr="00347596" w:rsidRDefault="006720B5" w:rsidP="006720B5">
      <w:pPr>
        <w:rPr>
          <w:u w:val="single"/>
          <w:lang w:eastAsia="x-none"/>
        </w:rPr>
      </w:pPr>
      <w:r w:rsidRPr="00347596">
        <w:rPr>
          <w:u w:val="single"/>
          <w:lang w:eastAsia="x-none"/>
        </w:rPr>
        <w:t>Conclusion:</w:t>
      </w:r>
    </w:p>
    <w:p w14:paraId="0C58FB25" w14:textId="77777777" w:rsidR="006720B5" w:rsidRDefault="006720B5" w:rsidP="006720B5">
      <w:r>
        <w:t xml:space="preserve">There is no consensus in RAN1 to support the functionality of accessing a carrier if there is interference in part of the carrier in frequency. </w:t>
      </w:r>
    </w:p>
    <w:p w14:paraId="4C08BAE0" w14:textId="77777777" w:rsidR="006720B5" w:rsidRDefault="006720B5" w:rsidP="006720B5">
      <w:pPr>
        <w:rPr>
          <w:lang w:eastAsia="x-none"/>
        </w:rPr>
      </w:pPr>
      <w:r w:rsidRPr="006C774F">
        <w:rPr>
          <w:highlight w:val="green"/>
          <w:lang w:eastAsia="x-none"/>
        </w:rPr>
        <w:t>Agreement:</w:t>
      </w:r>
    </w:p>
    <w:p w14:paraId="05F5EE62" w14:textId="77777777" w:rsidR="006720B5" w:rsidRDefault="006720B5" w:rsidP="006720B5">
      <w:pPr>
        <w:rPr>
          <w:rFonts w:cs="Times"/>
        </w:rPr>
      </w:pPr>
      <w:r>
        <w:rPr>
          <w:rFonts w:cs="Times"/>
        </w:rPr>
        <w:t xml:space="preserve">On COT sharing from an initiating device transmission to responding device transmission, </w:t>
      </w:r>
      <w:r>
        <w:rPr>
          <w:rFonts w:cs="Times"/>
          <w:color w:val="000000"/>
        </w:rPr>
        <w:t xml:space="preserve">support both of </w:t>
      </w:r>
      <w:r>
        <w:rPr>
          <w:rFonts w:cs="Times"/>
        </w:rPr>
        <w:t>the following two alternatives</w:t>
      </w:r>
    </w:p>
    <w:p w14:paraId="46C6D242" w14:textId="77777777" w:rsidR="006720B5" w:rsidRDefault="006720B5" w:rsidP="004E03DB">
      <w:pPr>
        <w:pStyle w:val="ListParagraph"/>
        <w:numPr>
          <w:ilvl w:val="0"/>
          <w:numId w:val="15"/>
        </w:numPr>
        <w:kinsoku w:val="0"/>
        <w:overflowPunct w:val="0"/>
        <w:adjustRightInd w:val="0"/>
        <w:spacing w:after="60" w:line="259" w:lineRule="auto"/>
        <w:textAlignment w:val="baseline"/>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547D11B5" w14:textId="77777777" w:rsidR="006720B5" w:rsidRDefault="006720B5" w:rsidP="004E03DB">
      <w:pPr>
        <w:pStyle w:val="ListParagraph"/>
        <w:numPr>
          <w:ilvl w:val="0"/>
          <w:numId w:val="15"/>
        </w:numPr>
        <w:overflowPunct w:val="0"/>
        <w:snapToGrid w:val="0"/>
        <w:spacing w:line="252" w:lineRule="auto"/>
        <w:rPr>
          <w:rFonts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5D1D1D86" w14:textId="77777777" w:rsidR="006720B5" w:rsidRDefault="006720B5" w:rsidP="004E03DB">
      <w:pPr>
        <w:pStyle w:val="ListParagraph"/>
        <w:numPr>
          <w:ilvl w:val="1"/>
          <w:numId w:val="15"/>
        </w:numPr>
        <w:kinsoku w:val="0"/>
        <w:overflowPunct w:val="0"/>
        <w:adjustRightInd w:val="0"/>
        <w:spacing w:after="60" w:line="259" w:lineRule="auto"/>
        <w:textAlignment w:val="baseline"/>
      </w:pPr>
      <w:r>
        <w:t>The Cat 2 LBT uses the same sensing structure as the 8 us initial deferral period as in eCCA</w:t>
      </w:r>
    </w:p>
    <w:p w14:paraId="4102968A" w14:textId="77777777" w:rsidR="006720B5" w:rsidRDefault="006720B5" w:rsidP="004E03DB">
      <w:pPr>
        <w:pStyle w:val="ListParagraph"/>
        <w:numPr>
          <w:ilvl w:val="1"/>
          <w:numId w:val="15"/>
        </w:numPr>
        <w:kinsoku w:val="0"/>
        <w:overflowPunct w:val="0"/>
        <w:adjustRightInd w:val="0"/>
        <w:spacing w:after="60" w:line="259" w:lineRule="auto"/>
        <w:textAlignment w:val="baseline"/>
      </w:pPr>
      <w:r>
        <w:t>Further down-select between the following options:</w:t>
      </w:r>
    </w:p>
    <w:p w14:paraId="1B560573" w14:textId="77777777" w:rsidR="006720B5" w:rsidRDefault="006720B5" w:rsidP="004E03DB">
      <w:pPr>
        <w:pStyle w:val="ListParagraph"/>
        <w:numPr>
          <w:ilvl w:val="2"/>
          <w:numId w:val="15"/>
        </w:numPr>
        <w:overflowPunct w:val="0"/>
        <w:snapToGrid w:val="0"/>
        <w:spacing w:line="252" w:lineRule="auto"/>
        <w:rPr>
          <w:rFonts w:cs="Times"/>
          <w:szCs w:val="20"/>
        </w:rPr>
      </w:pPr>
      <w:r>
        <w:rPr>
          <w:rFonts w:cs="Times"/>
          <w:szCs w:val="20"/>
        </w:rPr>
        <w:t>Option 1: Y=8 us (motivated by need to operate in all regions)</w:t>
      </w:r>
    </w:p>
    <w:p w14:paraId="4E1BD409" w14:textId="77777777" w:rsidR="006720B5" w:rsidRDefault="006720B5" w:rsidP="004E03DB">
      <w:pPr>
        <w:pStyle w:val="ListParagraph"/>
        <w:numPr>
          <w:ilvl w:val="2"/>
          <w:numId w:val="15"/>
        </w:numPr>
        <w:overflowPunct w:val="0"/>
        <w:snapToGrid w:val="0"/>
        <w:spacing w:line="252" w:lineRule="auto"/>
        <w:rPr>
          <w:rFonts w:cs="Times"/>
          <w:szCs w:val="20"/>
        </w:rPr>
      </w:pPr>
      <w:r>
        <w:rPr>
          <w:rFonts w:cs="Times"/>
          <w:szCs w:val="20"/>
        </w:rPr>
        <w:t>Option 2: Y=a multiple number of OFDM symbols</w:t>
      </w:r>
    </w:p>
    <w:p w14:paraId="1CA22D25" w14:textId="77777777" w:rsidR="006720B5" w:rsidRPr="00372ED6" w:rsidRDefault="006720B5" w:rsidP="004E03DB">
      <w:pPr>
        <w:pStyle w:val="ListParagraph"/>
        <w:numPr>
          <w:ilvl w:val="2"/>
          <w:numId w:val="15"/>
        </w:numPr>
        <w:overflowPunct w:val="0"/>
        <w:snapToGrid w:val="0"/>
        <w:spacing w:line="252" w:lineRule="auto"/>
        <w:rPr>
          <w:rFonts w:cs="Times"/>
          <w:szCs w:val="20"/>
        </w:rPr>
      </w:pPr>
      <w:r>
        <w:rPr>
          <w:rFonts w:cs="Times"/>
          <w:szCs w:val="20"/>
        </w:rPr>
        <w:t>Option 3: gNB determines Y (for example, according to local regulation)</w:t>
      </w:r>
    </w:p>
    <w:p w14:paraId="14AAB00C" w14:textId="77777777" w:rsidR="006720B5" w:rsidRDefault="006720B5" w:rsidP="004E03DB">
      <w:pPr>
        <w:numPr>
          <w:ilvl w:val="1"/>
          <w:numId w:val="15"/>
        </w:numPr>
        <w:overflowPunct/>
        <w:autoSpaceDE/>
        <w:autoSpaceDN/>
        <w:adjustRightInd/>
        <w:snapToGrid w:val="0"/>
        <w:spacing w:after="0" w:line="252" w:lineRule="auto"/>
        <w:jc w:val="left"/>
        <w:textAlignment w:val="auto"/>
        <w:rPr>
          <w:rFonts w:eastAsia="Calibri" w:cs="Times"/>
        </w:rPr>
      </w:pPr>
      <w:r>
        <w:rPr>
          <w:rFonts w:eastAsia="Calibri" w:cs="Times"/>
        </w:rPr>
        <w:t>Cat. 2 LBT is a UE capability</w:t>
      </w:r>
    </w:p>
    <w:p w14:paraId="73307A66" w14:textId="77777777" w:rsidR="006720B5" w:rsidRPr="00372ED6" w:rsidRDefault="006720B5" w:rsidP="004E03DB">
      <w:pPr>
        <w:numPr>
          <w:ilvl w:val="0"/>
          <w:numId w:val="15"/>
        </w:numPr>
        <w:overflowPunct/>
        <w:autoSpaceDE/>
        <w:autoSpaceDN/>
        <w:adjustRightInd/>
        <w:snapToGrid w:val="0"/>
        <w:spacing w:after="0" w:line="252" w:lineRule="auto"/>
        <w:jc w:val="left"/>
        <w:textAlignment w:val="auto"/>
        <w:rPr>
          <w:rFonts w:eastAsia="Calibri" w:cs="Times"/>
        </w:rPr>
      </w:pPr>
      <w:r>
        <w:rPr>
          <w:rFonts w:eastAsia="Calibri" w:cs="Times"/>
        </w:rPr>
        <w:t>The usage of the two alternatives is a gNB choice and depends at least on local regulations.</w:t>
      </w:r>
    </w:p>
    <w:p w14:paraId="25D4842E" w14:textId="77777777" w:rsidR="006720B5" w:rsidRDefault="006720B5" w:rsidP="006720B5">
      <w:pPr>
        <w:pStyle w:val="ListParagraph"/>
        <w:overflowPunct w:val="0"/>
        <w:snapToGrid w:val="0"/>
        <w:spacing w:line="252" w:lineRule="auto"/>
        <w:ind w:left="0"/>
        <w:rPr>
          <w:rFonts w:cs="Times"/>
          <w:szCs w:val="20"/>
        </w:rPr>
      </w:pPr>
      <w:r>
        <w:rPr>
          <w:rFonts w:cs="Times"/>
          <w:szCs w:val="20"/>
        </w:rPr>
        <w:lastRenderedPageBreak/>
        <w:t xml:space="preserve">Note: Alt. 3 is motivated by the regulations in Japan, but use of Cat. 3 LBT is also an option for operation in Japan and Cat. 2 LBT is not restricted for use only in Japan. </w:t>
      </w:r>
    </w:p>
    <w:p w14:paraId="64DFAC8E" w14:textId="77777777" w:rsidR="006720B5" w:rsidRDefault="006720B5" w:rsidP="006720B5">
      <w:pPr>
        <w:snapToGrid w:val="0"/>
        <w:spacing w:line="252" w:lineRule="auto"/>
        <w:rPr>
          <w:rFonts w:eastAsia="Calibri" w:cs="Times"/>
        </w:rPr>
      </w:pPr>
      <w:r>
        <w:rPr>
          <w:rFonts w:eastAsia="Calibri" w:cs="Times"/>
        </w:rPr>
        <w:t>Note: Maximum gap allowed without Cat 2 LBT between two initiating device transmissions is to be separately discussed</w:t>
      </w:r>
    </w:p>
    <w:p w14:paraId="73EBA73D" w14:textId="77777777" w:rsidR="006720B5" w:rsidRDefault="006720B5" w:rsidP="006720B5">
      <w:pPr>
        <w:snapToGrid w:val="0"/>
        <w:spacing w:line="252" w:lineRule="auto"/>
        <w:rPr>
          <w:rFonts w:eastAsia="Calibri" w:cs="Times"/>
        </w:rPr>
      </w:pPr>
      <w:r>
        <w:rPr>
          <w:rFonts w:eastAsia="Calibri" w:cs="Times"/>
        </w:rPr>
        <w:t>Note: Other use cases of Cat 2 LBT will be separately discussed</w:t>
      </w:r>
    </w:p>
    <w:p w14:paraId="5067D035" w14:textId="77777777" w:rsidR="006720B5" w:rsidRDefault="006720B5" w:rsidP="006720B5">
      <w:pPr>
        <w:rPr>
          <w:lang w:eastAsia="x-none"/>
        </w:rPr>
      </w:pPr>
      <w:r w:rsidRPr="000D5618">
        <w:rPr>
          <w:highlight w:val="green"/>
          <w:lang w:eastAsia="x-none"/>
        </w:rPr>
        <w:t>Agreement:</w:t>
      </w:r>
    </w:p>
    <w:p w14:paraId="39AB612A" w14:textId="77777777" w:rsidR="006720B5" w:rsidRDefault="006720B5" w:rsidP="004E03DB">
      <w:pPr>
        <w:pStyle w:val="ListParagraph"/>
        <w:numPr>
          <w:ilvl w:val="0"/>
          <w:numId w:val="23"/>
        </w:numPr>
        <w:kinsoku w:val="0"/>
        <w:overflowPunct w:val="0"/>
        <w:adjustRightInd w:val="0"/>
        <w:spacing w:after="60" w:line="259" w:lineRule="auto"/>
        <w:ind w:left="360"/>
        <w:textAlignment w:val="baseline"/>
      </w:pPr>
      <w:r>
        <w:t>For LBT for single carrier transmission, gNB/UE performs LBT over the channel bandwidth (or BWP bandwidth) (Alt SC.1. in earlier agreements)</w:t>
      </w:r>
    </w:p>
    <w:p w14:paraId="7EBB4EE9" w14:textId="77777777" w:rsidR="006720B5" w:rsidRDefault="006720B5" w:rsidP="004E03DB">
      <w:pPr>
        <w:pStyle w:val="ListParagraph"/>
        <w:numPr>
          <w:ilvl w:val="0"/>
          <w:numId w:val="14"/>
        </w:numPr>
        <w:kinsoku w:val="0"/>
        <w:overflowPunct w:val="0"/>
        <w:adjustRightInd w:val="0"/>
        <w:spacing w:after="60" w:line="259" w:lineRule="auto"/>
        <w:ind w:left="360"/>
        <w:textAlignment w:val="baseline"/>
      </w:pPr>
      <w:r>
        <w:t>For LBT for multi-carrier transmission in intra-band CA, gNB/UE performs multiple LBT, one for each channel bandwidth separately (Alt CA.1. in earlier agreements)</w:t>
      </w:r>
    </w:p>
    <w:p w14:paraId="72CF4BDC" w14:textId="77777777" w:rsidR="006720B5" w:rsidRDefault="006720B5" w:rsidP="004E03DB">
      <w:pPr>
        <w:widowControl w:val="0"/>
        <w:numPr>
          <w:ilvl w:val="1"/>
          <w:numId w:val="14"/>
        </w:numPr>
        <w:kinsoku w:val="0"/>
        <w:spacing w:after="60" w:line="259" w:lineRule="auto"/>
        <w:ind w:left="1080"/>
      </w:pPr>
      <w:r>
        <w:t>FFS: Additional support of performing single LBT over all CCs (Alt CA.2. in earlier agreements)</w:t>
      </w:r>
    </w:p>
    <w:p w14:paraId="6ECA39FE" w14:textId="77777777" w:rsidR="006720B5" w:rsidRDefault="006720B5" w:rsidP="006720B5">
      <w:pPr>
        <w:rPr>
          <w:lang w:eastAsia="x-none"/>
        </w:rPr>
      </w:pPr>
      <w:r w:rsidRPr="000D5618">
        <w:rPr>
          <w:highlight w:val="green"/>
          <w:lang w:eastAsia="x-none"/>
        </w:rPr>
        <w:t>Agreement:</w:t>
      </w:r>
    </w:p>
    <w:p w14:paraId="5F1FC94C" w14:textId="77777777" w:rsidR="006720B5" w:rsidRDefault="006720B5" w:rsidP="006720B5">
      <w:pPr>
        <w:rPr>
          <w:rFonts w:cs="Times"/>
          <w:color w:val="000000"/>
        </w:rPr>
      </w:pPr>
      <w:r>
        <w:rPr>
          <w:rFonts w:cs="Times"/>
          <w:color w:val="000000"/>
        </w:rPr>
        <w:t>For energy measurement in 8us deferral period, Alt 2 is supported while Alt 1 and Alt 3 can be considered as gNB/UE implementation (Alt. 1/2/3 are defined as per previous agreement)</w:t>
      </w:r>
    </w:p>
    <w:p w14:paraId="2AA483D4" w14:textId="77777777" w:rsidR="006720B5" w:rsidRDefault="006720B5" w:rsidP="006720B5">
      <w:pPr>
        <w:rPr>
          <w:lang w:eastAsia="x-none"/>
        </w:rPr>
      </w:pPr>
      <w:r w:rsidRPr="000D5618">
        <w:rPr>
          <w:highlight w:val="green"/>
          <w:lang w:eastAsia="x-none"/>
        </w:rPr>
        <w:t>Agreement:</w:t>
      </w:r>
    </w:p>
    <w:p w14:paraId="0462351C" w14:textId="77777777" w:rsidR="006720B5" w:rsidRPr="000D5618" w:rsidRDefault="006720B5" w:rsidP="006720B5">
      <w:pPr>
        <w:rPr>
          <w:rFonts w:eastAsia="Times New Roman"/>
          <w:color w:val="000000"/>
          <w:lang w:val="en-US"/>
        </w:rPr>
      </w:pPr>
      <w:r w:rsidRPr="000D5618">
        <w:rPr>
          <w:rFonts w:eastAsia="Times New Roman"/>
          <w:color w:val="000000"/>
          <w:lang w:val="en-US"/>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69C2586" w14:textId="77777777" w:rsidR="006720B5" w:rsidRPr="000D5618" w:rsidRDefault="006720B5" w:rsidP="004E03DB">
      <w:pPr>
        <w:pStyle w:val="ListParagraph"/>
        <w:numPr>
          <w:ilvl w:val="0"/>
          <w:numId w:val="24"/>
        </w:numPr>
        <w:kinsoku w:val="0"/>
        <w:overflowPunct w:val="0"/>
        <w:adjustRightInd w:val="0"/>
        <w:spacing w:line="259" w:lineRule="auto"/>
        <w:textAlignment w:val="baseline"/>
        <w:rPr>
          <w:rFonts w:eastAsia="Times New Roman"/>
          <w:color w:val="000000"/>
          <w:szCs w:val="20"/>
          <w:lang w:eastAsia="zh-CN"/>
        </w:rPr>
      </w:pPr>
      <w:r w:rsidRPr="000D5618">
        <w:rPr>
          <w:rFonts w:eastAsia="Times New Roman"/>
          <w:color w:val="000000"/>
          <w:szCs w:val="20"/>
          <w:lang w:eastAsia="zh-CN"/>
        </w:rPr>
        <w:t>Alt 1: Specify necessary requirement/test procedure to guarantee sensing beam “covers” the transmission beam</w:t>
      </w:r>
    </w:p>
    <w:p w14:paraId="6F5861EA" w14:textId="77777777" w:rsidR="006720B5" w:rsidRPr="000D5618" w:rsidRDefault="006720B5" w:rsidP="004E03DB">
      <w:pPr>
        <w:pStyle w:val="ListParagraph"/>
        <w:numPr>
          <w:ilvl w:val="1"/>
          <w:numId w:val="24"/>
        </w:numPr>
        <w:kinsoku w:val="0"/>
        <w:overflowPunct w:val="0"/>
        <w:adjustRightInd w:val="0"/>
        <w:spacing w:line="259" w:lineRule="auto"/>
        <w:textAlignment w:val="baseline"/>
        <w:rPr>
          <w:rFonts w:eastAsia="Times New Roman"/>
          <w:color w:val="000000"/>
          <w:szCs w:val="20"/>
          <w:lang w:eastAsia="zh-CN"/>
        </w:rPr>
      </w:pPr>
      <w:r w:rsidRPr="000D5618">
        <w:rPr>
          <w:rFonts w:eastAsia="Times New Roman"/>
          <w:color w:val="000000"/>
          <w:szCs w:val="20"/>
          <w:lang w:eastAsia="zh-CN"/>
        </w:rPr>
        <w:t>Some methods to define “cover” have been discussed in RAN1 (may further down select the list) and are considered as acceptable from RAN1 perspective</w:t>
      </w:r>
    </w:p>
    <w:p w14:paraId="2CB13EDA"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sidRPr="000D5618">
        <w:rPr>
          <w:rFonts w:eastAsia="Times New Roman"/>
          <w:color w:val="000000"/>
          <w:szCs w:val="20"/>
          <w:lang w:eastAsia="zh-CN"/>
        </w:rPr>
        <w:t xml:space="preserve">Alt-1A: the angle included in the [3] dB beamwidth of the transmission beam is included </w:t>
      </w:r>
      <w:r>
        <w:rPr>
          <w:rFonts w:eastAsia="Times New Roman"/>
          <w:szCs w:val="20"/>
          <w:lang w:eastAsia="zh-CN"/>
        </w:rPr>
        <w:t>in the [X, FFS] dB beamwidth of the sensing beam.</w:t>
      </w:r>
    </w:p>
    <w:p w14:paraId="26C4F9F4"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Alt-1B:  the sensing beam gain measured along the direction of peak transmission direction is at least X [FFS] dB of the transmission beam gain</w:t>
      </w:r>
    </w:p>
    <w:p w14:paraId="6DB5C76D"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1B08CDE"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D190C9F"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 xml:space="preserve">Alt-1E: </w:t>
      </w:r>
      <w:r>
        <w:t xml:space="preserve">Sensing beam has the minimum [3] dB beamwidth which at least contains all beam peak directions of transmission beams. </w:t>
      </w:r>
    </w:p>
    <w:p w14:paraId="6505FFDC" w14:textId="77777777" w:rsidR="006720B5" w:rsidRDefault="006720B5" w:rsidP="004E03DB">
      <w:pPr>
        <w:pStyle w:val="ListParagraph"/>
        <w:numPr>
          <w:ilvl w:val="1"/>
          <w:numId w:val="24"/>
        </w:numPr>
        <w:kinsoku w:val="0"/>
        <w:overflowPunct w:val="0"/>
        <w:adjustRightInd w:val="0"/>
        <w:spacing w:line="259" w:lineRule="auto"/>
        <w:textAlignment w:val="baseline"/>
        <w:rPr>
          <w:szCs w:val="20"/>
        </w:rPr>
      </w:pPr>
      <w:r>
        <w:rPr>
          <w:szCs w:val="20"/>
        </w:rPr>
        <w:t>Sending LS to RAN4 and inform them the above and request them to make the final choice</w:t>
      </w:r>
    </w:p>
    <w:p w14:paraId="32357B6E"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RAN4 choice may not be limited by the list above, but if different method is selected, RAN1 would like to have an opportunity to check as well</w:t>
      </w:r>
    </w:p>
    <w:p w14:paraId="48CD0300" w14:textId="77777777" w:rsidR="006720B5" w:rsidRDefault="006720B5" w:rsidP="004E03DB">
      <w:pPr>
        <w:pStyle w:val="ListParagraph"/>
        <w:numPr>
          <w:ilvl w:val="0"/>
          <w:numId w:val="24"/>
        </w:numPr>
        <w:kinsoku w:val="0"/>
        <w:overflowPunct w:val="0"/>
        <w:adjustRightInd w:val="0"/>
        <w:spacing w:line="259" w:lineRule="auto"/>
        <w:textAlignment w:val="baseline"/>
      </w:pPr>
      <w:r>
        <w:rPr>
          <w:rFonts w:eastAsia="Times New Roman"/>
          <w:szCs w:val="20"/>
          <w:lang w:eastAsia="zh-CN"/>
        </w:rPr>
        <w:t>Alt 2. Extending the beam correspondence framework and QCL/TCI</w:t>
      </w:r>
      <w:r>
        <w:rPr>
          <w:szCs w:val="20"/>
        </w:rPr>
        <w:t>/SpatialRelationInfo</w:t>
      </w:r>
      <w:r>
        <w:rPr>
          <w:rFonts w:eastAsia="Times New Roman"/>
          <w:szCs w:val="20"/>
          <w:lang w:eastAsia="zh-CN"/>
        </w:rPr>
        <w:t xml:space="preserve"> framework to define “cover” and to indicate sensing beam(s) associated with a transmission beam(s)</w:t>
      </w:r>
    </w:p>
    <w:p w14:paraId="7BF9013F" w14:textId="77777777" w:rsidR="006720B5" w:rsidRDefault="006720B5" w:rsidP="004E03DB">
      <w:pPr>
        <w:pStyle w:val="ListParagraph"/>
        <w:numPr>
          <w:ilvl w:val="1"/>
          <w:numId w:val="24"/>
        </w:numPr>
        <w:kinsoku w:val="0"/>
        <w:overflowPunct w:val="0"/>
        <w:adjustRightInd w:val="0"/>
        <w:spacing w:line="259" w:lineRule="auto"/>
        <w:textAlignment w:val="baseline"/>
      </w:pPr>
      <w:r>
        <w:t xml:space="preserve">On gNB side sensing beam selection for a DL transmission beam, </w:t>
      </w:r>
    </w:p>
    <w:p w14:paraId="1AB1BD75" w14:textId="77777777" w:rsidR="006720B5" w:rsidRDefault="006720B5" w:rsidP="004E03DB">
      <w:pPr>
        <w:pStyle w:val="ListParagraph"/>
        <w:numPr>
          <w:ilvl w:val="2"/>
          <w:numId w:val="24"/>
        </w:numPr>
        <w:kinsoku w:val="0"/>
        <w:overflowPunct w:val="0"/>
        <w:adjustRightInd w:val="0"/>
        <w:spacing w:line="259" w:lineRule="auto"/>
        <w:textAlignment w:val="baseline"/>
      </w:pPr>
      <w:r>
        <w:t>Option 1: The selection of eligible sensing beam for a transmission beam is left for gNB implementation</w:t>
      </w:r>
    </w:p>
    <w:p w14:paraId="2FBDF6D0" w14:textId="77777777" w:rsidR="006720B5" w:rsidRPr="00903B48" w:rsidRDefault="006720B5" w:rsidP="004E03DB">
      <w:pPr>
        <w:pStyle w:val="ListParagraph"/>
        <w:numPr>
          <w:ilvl w:val="3"/>
          <w:numId w:val="24"/>
        </w:numPr>
        <w:kinsoku w:val="0"/>
        <w:overflowPunct w:val="0"/>
        <w:adjustRightInd w:val="0"/>
        <w:spacing w:line="259" w:lineRule="auto"/>
        <w:textAlignment w:val="baseline"/>
      </w:pPr>
      <w:r w:rsidRPr="00903B48">
        <w:t xml:space="preserve">No testing or enforcement introduced in 3GPP spec for this option </w:t>
      </w:r>
    </w:p>
    <w:p w14:paraId="25B26414"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color w:val="000000"/>
        </w:rPr>
        <w:t>Option 2: Beam correspondence at gNB side is assumed. Supporting one or more of the following behaviors</w:t>
      </w:r>
    </w:p>
    <w:p w14:paraId="47B616ED"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lastRenderedPageBreak/>
        <w:t xml:space="preserve">A1. For a gNB transmission beam corresponding to TCI state A for a certain UE, the gNB can use the same beam for sensing </w:t>
      </w:r>
    </w:p>
    <w:p w14:paraId="2F9A5CC3"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4FE57670"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30FD791C"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071BF986" w14:textId="77777777" w:rsidR="006720B5" w:rsidRPr="000D5618" w:rsidRDefault="006720B5" w:rsidP="004E03DB">
      <w:pPr>
        <w:pStyle w:val="ListParagraph"/>
        <w:numPr>
          <w:ilvl w:val="1"/>
          <w:numId w:val="24"/>
        </w:numPr>
        <w:kinsoku w:val="0"/>
        <w:overflowPunct w:val="0"/>
        <w:adjustRightInd w:val="0"/>
        <w:spacing w:line="259" w:lineRule="auto"/>
        <w:textAlignment w:val="baseline"/>
        <w:rPr>
          <w:color w:val="000000"/>
        </w:rPr>
      </w:pPr>
      <w:r w:rsidRPr="000D5618">
        <w:rPr>
          <w:color w:val="000000"/>
        </w:rPr>
        <w:t>On UE side sensing beam selection for a UL transmission beam</w:t>
      </w:r>
    </w:p>
    <w:p w14:paraId="57402EB1"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rFonts w:eastAsia="Times New Roman"/>
          <w:color w:val="000000"/>
          <w:szCs w:val="20"/>
          <w:lang w:eastAsia="zh-CN"/>
        </w:rPr>
        <w:t>Beam correspondence is assumed at UE</w:t>
      </w:r>
    </w:p>
    <w:p w14:paraId="544C3229"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rFonts w:eastAsia="Times New Roman"/>
          <w:color w:val="000000"/>
          <w:szCs w:val="20"/>
          <w:lang w:eastAsia="zh-CN"/>
        </w:rPr>
        <w:t>FFS: What if beam correspondence is not supported at UE.</w:t>
      </w:r>
    </w:p>
    <w:p w14:paraId="0A2D4463"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color w:val="000000"/>
        </w:rPr>
        <w:t>Supporting one or more of the following behaviors</w:t>
      </w:r>
    </w:p>
    <w:p w14:paraId="05A53640"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If the UE is indicated to transmit with a beam corresponding to a certain SRI, the UE can use the same beam for sensing</w:t>
      </w:r>
    </w:p>
    <w:p w14:paraId="2E1EF624"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74D58217"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FFS: How and if to support a wider sensing beam (such as pseudo-omni beam, which is supported in WiFi) to be used for a narrower transmission beam under QCL/TCI framework</w:t>
      </w:r>
    </w:p>
    <w:p w14:paraId="3DECA358"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Option 0: Not supported</w:t>
      </w:r>
    </w:p>
    <w:p w14:paraId="3A432B87"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 xml:space="preserve">Option 1: UE implementation. </w:t>
      </w:r>
    </w:p>
    <w:p w14:paraId="3DE9BB9A" w14:textId="77777777" w:rsidR="006720B5" w:rsidRPr="00903B48" w:rsidRDefault="006720B5" w:rsidP="004E03DB">
      <w:pPr>
        <w:pStyle w:val="ListParagraph"/>
        <w:numPr>
          <w:ilvl w:val="5"/>
          <w:numId w:val="24"/>
        </w:numPr>
        <w:kinsoku w:val="0"/>
        <w:overflowPunct w:val="0"/>
        <w:adjustRightInd w:val="0"/>
        <w:spacing w:line="259" w:lineRule="auto"/>
        <w:textAlignment w:val="baseline"/>
      </w:pPr>
      <w:r w:rsidRPr="00903B48">
        <w:t xml:space="preserve">No testing or enforcement introduced in 3GPP spec for this option </w:t>
      </w:r>
    </w:p>
    <w:p w14:paraId="4ACEC974"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 xml:space="preserve">Option 2: gNB indication. </w:t>
      </w:r>
    </w:p>
    <w:p w14:paraId="7A133E0E" w14:textId="77777777" w:rsidR="006720B5" w:rsidRPr="000D5618" w:rsidRDefault="006720B5" w:rsidP="004E03DB">
      <w:pPr>
        <w:pStyle w:val="ListParagraph"/>
        <w:numPr>
          <w:ilvl w:val="5"/>
          <w:numId w:val="24"/>
        </w:numPr>
        <w:kinsoku w:val="0"/>
        <w:overflowPunct w:val="0"/>
        <w:adjustRightInd w:val="0"/>
        <w:spacing w:line="259" w:lineRule="auto"/>
        <w:textAlignment w:val="baseline"/>
        <w:rPr>
          <w:color w:val="000000"/>
        </w:rPr>
      </w:pPr>
      <w:r w:rsidRPr="000D5618">
        <w:rPr>
          <w:color w:val="000000"/>
        </w:rPr>
        <w:t>FFS details.</w:t>
      </w:r>
    </w:p>
    <w:p w14:paraId="4F4093E6" w14:textId="77777777" w:rsidR="006720B5" w:rsidRPr="00903B48" w:rsidRDefault="006720B5" w:rsidP="004E03DB">
      <w:pPr>
        <w:pStyle w:val="ListParagraph"/>
        <w:numPr>
          <w:ilvl w:val="1"/>
          <w:numId w:val="24"/>
        </w:numPr>
        <w:kinsoku w:val="0"/>
        <w:overflowPunct w:val="0"/>
        <w:adjustRightInd w:val="0"/>
        <w:spacing w:line="259" w:lineRule="auto"/>
        <w:textAlignment w:val="baseline"/>
      </w:pPr>
      <w:r w:rsidRPr="00903B48">
        <w:t>FFS: How and if to support a multiple sensing beams to be used for a transmission beam under QCL/TCI framework</w:t>
      </w:r>
    </w:p>
    <w:p w14:paraId="7B76BF49" w14:textId="77777777" w:rsidR="006720B5" w:rsidRPr="00903B48" w:rsidRDefault="006720B5" w:rsidP="004E03DB">
      <w:pPr>
        <w:pStyle w:val="ListParagraph"/>
        <w:numPr>
          <w:ilvl w:val="0"/>
          <w:numId w:val="24"/>
        </w:numPr>
        <w:kinsoku w:val="0"/>
        <w:overflowPunct w:val="0"/>
        <w:adjustRightInd w:val="0"/>
        <w:spacing w:line="259" w:lineRule="auto"/>
        <w:textAlignment w:val="baseline"/>
      </w:pPr>
      <w:r w:rsidRPr="00903B48">
        <w:t>Note: Supporting both alternatives or a combination of the two alternatives is not precluded</w:t>
      </w:r>
    </w:p>
    <w:p w14:paraId="19D6F345" w14:textId="77777777" w:rsidR="006720B5" w:rsidRDefault="006720B5" w:rsidP="006720B5">
      <w:pPr>
        <w:rPr>
          <w:lang w:eastAsia="x-none"/>
        </w:rPr>
      </w:pPr>
      <w:bookmarkStart w:id="1" w:name="_Hlk80964650"/>
      <w:r w:rsidRPr="004171DE">
        <w:rPr>
          <w:highlight w:val="green"/>
          <w:lang w:eastAsia="x-none"/>
        </w:rPr>
        <w:t>Agreement:</w:t>
      </w:r>
    </w:p>
    <w:p w14:paraId="663F4FF7" w14:textId="77777777" w:rsidR="006720B5" w:rsidRPr="004171DE" w:rsidRDefault="006720B5" w:rsidP="006720B5">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25EBB5E3" w14:textId="77777777" w:rsidR="006720B5" w:rsidRPr="004171DE" w:rsidRDefault="006720B5" w:rsidP="004E03DB">
      <w:pPr>
        <w:numPr>
          <w:ilvl w:val="0"/>
          <w:numId w:val="25"/>
        </w:numPr>
        <w:overflowPunct/>
        <w:autoSpaceDE/>
        <w:autoSpaceDN/>
        <w:adjustRightInd/>
        <w:spacing w:after="0"/>
        <w:jc w:val="left"/>
        <w:textAlignment w:val="auto"/>
        <w:rPr>
          <w:rFonts w:eastAsia="Times New Roman"/>
        </w:rPr>
      </w:pPr>
      <w:r w:rsidRPr="004171DE">
        <w:rPr>
          <w:rFonts w:eastAsia="Times New Roman"/>
        </w:rPr>
        <w:t>Scheme 1: L1-RSSI based receiver assistance</w:t>
      </w:r>
    </w:p>
    <w:p w14:paraId="5EAD824E" w14:textId="77777777" w:rsidR="006720B5" w:rsidRPr="004171DE" w:rsidRDefault="006720B5" w:rsidP="004E03DB">
      <w:pPr>
        <w:numPr>
          <w:ilvl w:val="1"/>
          <w:numId w:val="26"/>
        </w:numPr>
        <w:overflowPunct/>
        <w:autoSpaceDE/>
        <w:autoSpaceDN/>
        <w:adjustRightInd/>
        <w:spacing w:after="0"/>
        <w:jc w:val="left"/>
        <w:textAlignment w:val="auto"/>
        <w:rPr>
          <w:rFonts w:eastAsia="Times New Roman"/>
        </w:rPr>
      </w:pPr>
      <w:r w:rsidRPr="004171DE">
        <w:rPr>
          <w:rFonts w:eastAsia="Times New Roman"/>
        </w:rPr>
        <w:t>Resource used for RSSI measurement</w:t>
      </w:r>
    </w:p>
    <w:p w14:paraId="416CD70F" w14:textId="77777777" w:rsidR="006720B5" w:rsidRPr="004171DE" w:rsidRDefault="006720B5" w:rsidP="004E03DB">
      <w:pPr>
        <w:numPr>
          <w:ilvl w:val="2"/>
          <w:numId w:val="27"/>
        </w:numPr>
        <w:overflowPunct/>
        <w:autoSpaceDE/>
        <w:autoSpaceDN/>
        <w:adjustRightInd/>
        <w:spacing w:after="0"/>
        <w:jc w:val="left"/>
        <w:textAlignment w:val="auto"/>
        <w:rPr>
          <w:rFonts w:eastAsia="Times New Roman"/>
        </w:rPr>
      </w:pPr>
      <w:r w:rsidRPr="004171DE">
        <w:rPr>
          <w:rFonts w:eastAsia="Times New Roman"/>
        </w:rPr>
        <w:t>Alt 1: RSSI measurement is based on the time/frequency resources configured for ZP-CSI-RS</w:t>
      </w:r>
    </w:p>
    <w:p w14:paraId="0783236F" w14:textId="77777777" w:rsidR="006720B5" w:rsidRPr="004171DE" w:rsidRDefault="006720B5" w:rsidP="004E03DB">
      <w:pPr>
        <w:numPr>
          <w:ilvl w:val="3"/>
          <w:numId w:val="28"/>
        </w:numPr>
        <w:overflowPunct/>
        <w:autoSpaceDE/>
        <w:autoSpaceDN/>
        <w:adjustRightInd/>
        <w:spacing w:after="0"/>
        <w:jc w:val="left"/>
        <w:textAlignment w:val="auto"/>
        <w:rPr>
          <w:rFonts w:eastAsia="Times New Roman"/>
        </w:rPr>
      </w:pPr>
      <w:r w:rsidRPr="004171DE">
        <w:rPr>
          <w:rFonts w:eastAsia="Times New Roman"/>
        </w:rPr>
        <w:t>FFS: any enhancement needed for ZP-CSI-RS for this purpose (eg., ZP-CSI-RS over all REs in BWP over one or more symbols).</w:t>
      </w:r>
    </w:p>
    <w:p w14:paraId="4CF309A7" w14:textId="77777777" w:rsidR="006720B5" w:rsidRPr="004171DE" w:rsidRDefault="006720B5" w:rsidP="004E03DB">
      <w:pPr>
        <w:numPr>
          <w:ilvl w:val="2"/>
          <w:numId w:val="29"/>
        </w:numPr>
        <w:overflowPunct/>
        <w:autoSpaceDE/>
        <w:autoSpaceDN/>
        <w:adjustRightInd/>
        <w:spacing w:after="0"/>
        <w:jc w:val="left"/>
        <w:textAlignment w:val="auto"/>
        <w:rPr>
          <w:rFonts w:eastAsia="Times New Roman"/>
        </w:rPr>
      </w:pPr>
      <w:r w:rsidRPr="004171DE">
        <w:rPr>
          <w:rFonts w:eastAsia="Times New Roman"/>
        </w:rPr>
        <w:t>Alt 2: Energy measurement on operating BW over indicated or specified number of symbols or time interval</w:t>
      </w:r>
    </w:p>
    <w:p w14:paraId="22C62B94" w14:textId="77777777" w:rsidR="006720B5" w:rsidRPr="004171DE" w:rsidRDefault="006720B5" w:rsidP="004E03DB">
      <w:pPr>
        <w:numPr>
          <w:ilvl w:val="1"/>
          <w:numId w:val="30"/>
        </w:numPr>
        <w:overflowPunct/>
        <w:autoSpaceDE/>
        <w:autoSpaceDN/>
        <w:adjustRightInd/>
        <w:spacing w:after="0"/>
        <w:jc w:val="left"/>
        <w:textAlignment w:val="auto"/>
        <w:rPr>
          <w:rFonts w:eastAsia="Times New Roman"/>
        </w:rPr>
      </w:pPr>
      <w:r w:rsidRPr="004171DE">
        <w:rPr>
          <w:rFonts w:eastAsia="Times New Roman"/>
        </w:rPr>
        <w:t>L1-RSSI is reported in an AP-CSI report</w:t>
      </w:r>
    </w:p>
    <w:p w14:paraId="2782936D" w14:textId="77777777" w:rsidR="006720B5" w:rsidRPr="004171DE" w:rsidRDefault="006720B5" w:rsidP="004E03DB">
      <w:pPr>
        <w:numPr>
          <w:ilvl w:val="1"/>
          <w:numId w:val="30"/>
        </w:numPr>
        <w:overflowPunct/>
        <w:autoSpaceDE/>
        <w:autoSpaceDN/>
        <w:adjustRightInd/>
        <w:spacing w:after="0"/>
        <w:jc w:val="left"/>
        <w:textAlignment w:val="auto"/>
        <w:rPr>
          <w:rFonts w:eastAsia="Times New Roman"/>
        </w:rPr>
      </w:pPr>
      <w:r w:rsidRPr="004171DE">
        <w:rPr>
          <w:rFonts w:eastAsia="Times New Roman"/>
        </w:rPr>
        <w:t>L1-RSSI trigger in UL grant</w:t>
      </w:r>
    </w:p>
    <w:p w14:paraId="575E7B16" w14:textId="77777777" w:rsidR="006720B5" w:rsidRPr="004171DE" w:rsidRDefault="006720B5" w:rsidP="004E03DB">
      <w:pPr>
        <w:numPr>
          <w:ilvl w:val="2"/>
          <w:numId w:val="31"/>
        </w:numPr>
        <w:overflowPunct/>
        <w:autoSpaceDE/>
        <w:autoSpaceDN/>
        <w:adjustRightInd/>
        <w:spacing w:after="0"/>
        <w:jc w:val="left"/>
        <w:textAlignment w:val="auto"/>
        <w:rPr>
          <w:rFonts w:eastAsia="Times New Roman"/>
        </w:rPr>
      </w:pPr>
      <w:r w:rsidRPr="004171DE">
        <w:rPr>
          <w:rFonts w:eastAsia="Times New Roman"/>
        </w:rPr>
        <w:t>FFS if L1-RSSI trigger can also be carried in DL grant</w:t>
      </w:r>
    </w:p>
    <w:p w14:paraId="5EA4E790" w14:textId="77777777" w:rsidR="006720B5" w:rsidRPr="004171DE" w:rsidRDefault="006720B5" w:rsidP="004E03DB">
      <w:pPr>
        <w:numPr>
          <w:ilvl w:val="1"/>
          <w:numId w:val="32"/>
        </w:numPr>
        <w:overflowPunct/>
        <w:autoSpaceDE/>
        <w:autoSpaceDN/>
        <w:adjustRightInd/>
        <w:spacing w:after="0"/>
        <w:jc w:val="left"/>
        <w:textAlignment w:val="auto"/>
        <w:rPr>
          <w:rFonts w:eastAsia="Times New Roman"/>
        </w:rPr>
      </w:pPr>
      <w:r w:rsidRPr="004171DE">
        <w:rPr>
          <w:rFonts w:eastAsia="Times New Roman"/>
        </w:rPr>
        <w:t>Timeline for L1-RSSI reporting is at least equal to AP-CSI reporting and RAN1 strives to tighten the timeline</w:t>
      </w:r>
    </w:p>
    <w:p w14:paraId="775460B7" w14:textId="77777777" w:rsidR="006720B5" w:rsidRPr="004171DE" w:rsidRDefault="006720B5" w:rsidP="004E03DB">
      <w:pPr>
        <w:numPr>
          <w:ilvl w:val="2"/>
          <w:numId w:val="33"/>
        </w:numPr>
        <w:overflowPunct/>
        <w:autoSpaceDE/>
        <w:autoSpaceDN/>
        <w:adjustRightInd/>
        <w:spacing w:after="0"/>
        <w:jc w:val="left"/>
        <w:textAlignment w:val="auto"/>
        <w:rPr>
          <w:rFonts w:eastAsia="Times New Roman"/>
        </w:rPr>
      </w:pPr>
      <w:r w:rsidRPr="004171DE">
        <w:rPr>
          <w:rFonts w:eastAsia="Times New Roman"/>
        </w:rPr>
        <w:t>Note: If L1-RSSI reporting timeline cannot be tighter than AP-CSI reporting timeline, this scheme is not needed</w:t>
      </w:r>
    </w:p>
    <w:p w14:paraId="7B0F51C6" w14:textId="77777777" w:rsidR="006720B5" w:rsidRPr="004171DE" w:rsidRDefault="006720B5" w:rsidP="004E03DB">
      <w:pPr>
        <w:numPr>
          <w:ilvl w:val="1"/>
          <w:numId w:val="34"/>
        </w:numPr>
        <w:overflowPunct/>
        <w:autoSpaceDE/>
        <w:autoSpaceDN/>
        <w:adjustRightInd/>
        <w:spacing w:after="0"/>
        <w:jc w:val="left"/>
        <w:textAlignment w:val="auto"/>
        <w:rPr>
          <w:rFonts w:eastAsia="Times New Roman"/>
        </w:rPr>
      </w:pPr>
      <w:r w:rsidRPr="004171DE">
        <w:rPr>
          <w:rFonts w:eastAsia="Times New Roman"/>
        </w:rPr>
        <w:lastRenderedPageBreak/>
        <w:t>FFS: How to indicate the measurement beam for L1-RSSI</w:t>
      </w:r>
    </w:p>
    <w:p w14:paraId="15C11E88" w14:textId="77777777" w:rsidR="006720B5" w:rsidRPr="004171DE" w:rsidRDefault="006720B5" w:rsidP="004E03DB">
      <w:pPr>
        <w:numPr>
          <w:ilvl w:val="1"/>
          <w:numId w:val="34"/>
        </w:numPr>
        <w:overflowPunct/>
        <w:autoSpaceDE/>
        <w:autoSpaceDN/>
        <w:adjustRightInd/>
        <w:spacing w:after="0"/>
        <w:jc w:val="left"/>
        <w:textAlignment w:val="auto"/>
        <w:rPr>
          <w:rFonts w:eastAsia="Times New Roman"/>
        </w:rPr>
      </w:pPr>
      <w:r w:rsidRPr="004171DE">
        <w:rPr>
          <w:rFonts w:eastAsia="Times New Roman"/>
        </w:rPr>
        <w:t>FFS: What is included in the L1-RSSI report, such as the value of RSSI measurement, comparison outcome with Energy Detection threshold, etc</w:t>
      </w:r>
    </w:p>
    <w:p w14:paraId="2CBCF5CA" w14:textId="77777777" w:rsidR="006720B5" w:rsidRPr="004171DE" w:rsidRDefault="006720B5" w:rsidP="004E03DB">
      <w:pPr>
        <w:numPr>
          <w:ilvl w:val="0"/>
          <w:numId w:val="35"/>
        </w:numPr>
        <w:overflowPunct/>
        <w:autoSpaceDE/>
        <w:autoSpaceDN/>
        <w:adjustRightInd/>
        <w:spacing w:after="0"/>
        <w:jc w:val="left"/>
        <w:textAlignment w:val="auto"/>
        <w:rPr>
          <w:rFonts w:eastAsia="Times New Roman"/>
        </w:rPr>
      </w:pPr>
      <w:r w:rsidRPr="004171DE">
        <w:rPr>
          <w:rFonts w:eastAsia="Times New Roman"/>
        </w:rPr>
        <w:t>Scheme 2: CCA or eCCA based receiver assistance with existing phy channel/signals</w:t>
      </w:r>
    </w:p>
    <w:p w14:paraId="682E0A91" w14:textId="77777777" w:rsidR="006720B5" w:rsidRPr="004171DE" w:rsidRDefault="006720B5" w:rsidP="004E03DB">
      <w:pPr>
        <w:numPr>
          <w:ilvl w:val="1"/>
          <w:numId w:val="36"/>
        </w:numPr>
        <w:overflowPunct/>
        <w:autoSpaceDE/>
        <w:autoSpaceDN/>
        <w:adjustRightInd/>
        <w:spacing w:after="0"/>
        <w:jc w:val="left"/>
        <w:textAlignment w:val="auto"/>
        <w:rPr>
          <w:rFonts w:eastAsia="Times New Roman"/>
        </w:rPr>
      </w:pPr>
      <w:r w:rsidRPr="004171DE">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95841C1" w14:textId="77777777" w:rsidR="006720B5" w:rsidRPr="004171DE" w:rsidRDefault="006720B5" w:rsidP="004E03DB">
      <w:pPr>
        <w:numPr>
          <w:ilvl w:val="2"/>
          <w:numId w:val="37"/>
        </w:numPr>
        <w:overflowPunct/>
        <w:autoSpaceDE/>
        <w:autoSpaceDN/>
        <w:adjustRightInd/>
        <w:spacing w:after="0"/>
        <w:jc w:val="left"/>
        <w:textAlignment w:val="auto"/>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9DF643A" w14:textId="77777777" w:rsidR="006720B5" w:rsidRPr="004171DE" w:rsidRDefault="006720B5" w:rsidP="004E03DB">
      <w:pPr>
        <w:numPr>
          <w:ilvl w:val="1"/>
          <w:numId w:val="38"/>
        </w:numPr>
        <w:overflowPunct/>
        <w:autoSpaceDE/>
        <w:autoSpaceDN/>
        <w:adjustRightInd/>
        <w:spacing w:after="0"/>
        <w:jc w:val="left"/>
        <w:textAlignment w:val="auto"/>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6A14DA1D" w14:textId="77777777" w:rsidR="006720B5" w:rsidRPr="004171DE" w:rsidRDefault="006720B5" w:rsidP="004E03DB">
      <w:pPr>
        <w:numPr>
          <w:ilvl w:val="0"/>
          <w:numId w:val="39"/>
        </w:numPr>
        <w:overflowPunct/>
        <w:autoSpaceDE/>
        <w:autoSpaceDN/>
        <w:adjustRightInd/>
        <w:spacing w:after="0"/>
        <w:jc w:val="left"/>
        <w:textAlignment w:val="auto"/>
        <w:rPr>
          <w:rFonts w:eastAsia="Times New Roman"/>
        </w:rPr>
      </w:pPr>
      <w:r w:rsidRPr="004171DE">
        <w:rPr>
          <w:rFonts w:eastAsia="Times New Roman"/>
        </w:rPr>
        <w:t>Scheme 3: CCA or eCCA based receiver assistance with new RTS/CTS type transmission</w:t>
      </w:r>
    </w:p>
    <w:p w14:paraId="3D006A98" w14:textId="77777777" w:rsidR="006720B5" w:rsidRPr="004171DE" w:rsidRDefault="006720B5" w:rsidP="004E03DB">
      <w:pPr>
        <w:numPr>
          <w:ilvl w:val="1"/>
          <w:numId w:val="40"/>
        </w:numPr>
        <w:overflowPunct/>
        <w:autoSpaceDE/>
        <w:autoSpaceDN/>
        <w:adjustRightInd/>
        <w:spacing w:after="0"/>
        <w:jc w:val="left"/>
        <w:textAlignment w:val="auto"/>
        <w:rPr>
          <w:rFonts w:eastAsia="Times New Roman"/>
        </w:rPr>
      </w:pPr>
      <w:r w:rsidRPr="004171DE">
        <w:rPr>
          <w:rFonts w:eastAsia="Times New Roman"/>
        </w:rPr>
        <w:t xml:space="preserve">New RTS/CTS-like signaling introduced. </w:t>
      </w:r>
    </w:p>
    <w:p w14:paraId="54061DD0" w14:textId="77777777" w:rsidR="006720B5" w:rsidRPr="004171DE" w:rsidRDefault="006720B5" w:rsidP="004E03DB">
      <w:pPr>
        <w:numPr>
          <w:ilvl w:val="1"/>
          <w:numId w:val="40"/>
        </w:numPr>
        <w:overflowPunct/>
        <w:autoSpaceDE/>
        <w:autoSpaceDN/>
        <w:adjustRightInd/>
        <w:spacing w:after="0"/>
        <w:jc w:val="left"/>
        <w:textAlignment w:val="auto"/>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09B2912D" w14:textId="77777777" w:rsidR="006720B5" w:rsidRPr="004171DE" w:rsidRDefault="006720B5" w:rsidP="004E03DB">
      <w:pPr>
        <w:numPr>
          <w:ilvl w:val="0"/>
          <w:numId w:val="41"/>
        </w:numPr>
        <w:overflowPunct/>
        <w:autoSpaceDE/>
        <w:autoSpaceDN/>
        <w:adjustRightInd/>
        <w:spacing w:after="0"/>
        <w:jc w:val="left"/>
        <w:textAlignment w:val="auto"/>
        <w:rPr>
          <w:rFonts w:eastAsia="Times New Roman"/>
        </w:rPr>
      </w:pPr>
      <w:r w:rsidRPr="004171DE">
        <w:rPr>
          <w:rFonts w:eastAsia="Times New Roman"/>
        </w:rPr>
        <w:t>Scheme 4: Legacy L3-RSSI with potential enhancements</w:t>
      </w:r>
    </w:p>
    <w:p w14:paraId="2278324F" w14:textId="77777777" w:rsidR="006720B5" w:rsidRPr="004171DE" w:rsidRDefault="006720B5" w:rsidP="004E03DB">
      <w:pPr>
        <w:numPr>
          <w:ilvl w:val="1"/>
          <w:numId w:val="42"/>
        </w:numPr>
        <w:overflowPunct/>
        <w:autoSpaceDE/>
        <w:autoSpaceDN/>
        <w:adjustRightInd/>
        <w:spacing w:after="0"/>
        <w:jc w:val="left"/>
        <w:textAlignment w:val="auto"/>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782EB4B2" w14:textId="77777777" w:rsidR="006720B5" w:rsidRPr="004171DE" w:rsidRDefault="006720B5" w:rsidP="004E03DB">
      <w:pPr>
        <w:numPr>
          <w:ilvl w:val="0"/>
          <w:numId w:val="43"/>
        </w:numPr>
        <w:overflowPunct/>
        <w:autoSpaceDE/>
        <w:autoSpaceDN/>
        <w:adjustRightInd/>
        <w:spacing w:after="0"/>
        <w:jc w:val="left"/>
        <w:textAlignment w:val="auto"/>
        <w:rPr>
          <w:rFonts w:eastAsia="Times New Roman"/>
        </w:rPr>
      </w:pPr>
      <w:r w:rsidRPr="004171DE">
        <w:rPr>
          <w:rFonts w:eastAsia="Times New Roman"/>
        </w:rPr>
        <w:t>Note: The schemes listed above are not mutually exclusive and should be discussed separately.</w:t>
      </w:r>
    </w:p>
    <w:bookmarkEnd w:id="1"/>
    <w:p w14:paraId="2A1EA5AD" w14:textId="77777777" w:rsidR="006720B5" w:rsidRPr="006720B5" w:rsidRDefault="006720B5" w:rsidP="00CB50DC">
      <w:pPr>
        <w:overflowPunct/>
        <w:autoSpaceDE/>
        <w:autoSpaceDN/>
        <w:adjustRightInd/>
        <w:spacing w:after="0"/>
        <w:textAlignment w:val="auto"/>
      </w:pPr>
    </w:p>
    <w:p w14:paraId="57D1D1A6" w14:textId="08FAA50C" w:rsidR="004073CB" w:rsidRDefault="004073CB" w:rsidP="004073CB">
      <w:pPr>
        <w:overflowPunct/>
        <w:autoSpaceDE/>
        <w:autoSpaceDN/>
        <w:adjustRightInd/>
        <w:spacing w:after="0"/>
        <w:textAlignment w:val="auto"/>
        <w:rPr>
          <w:lang w:val="en-US"/>
        </w:rPr>
      </w:pPr>
      <w:r>
        <w:rPr>
          <w:lang w:val="en-US"/>
        </w:rPr>
        <w:t xml:space="preserve">In RAN1 #105e e-meeting </w:t>
      </w:r>
      <w:r>
        <w:rPr>
          <w:lang w:val="en-US"/>
        </w:rPr>
        <w:fldChar w:fldCharType="begin"/>
      </w:r>
      <w:r>
        <w:rPr>
          <w:lang w:val="en-US"/>
        </w:rPr>
        <w:instrText xml:space="preserve"> REF _Ref71493426 \r \h </w:instrText>
      </w:r>
      <w:r>
        <w:rPr>
          <w:lang w:val="en-US"/>
        </w:rPr>
      </w:r>
      <w:r>
        <w:rPr>
          <w:lang w:val="en-US"/>
        </w:rPr>
        <w:fldChar w:fldCharType="separate"/>
      </w:r>
      <w:r w:rsidR="00932621">
        <w:rPr>
          <w:lang w:val="en-US"/>
        </w:rPr>
        <w:t>[1]</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33C851F6" w14:textId="77777777" w:rsidR="004073CB" w:rsidRDefault="004073CB" w:rsidP="004073CB">
      <w:pPr>
        <w:rPr>
          <w:lang w:eastAsia="x-none"/>
        </w:rPr>
      </w:pPr>
      <w:r w:rsidRPr="00BF31C0">
        <w:rPr>
          <w:highlight w:val="green"/>
          <w:lang w:eastAsia="x-none"/>
        </w:rPr>
        <w:t>Agreement:</w:t>
      </w:r>
    </w:p>
    <w:p w14:paraId="26FD24CF" w14:textId="77777777" w:rsidR="004073CB" w:rsidRDefault="004073CB" w:rsidP="004073CB">
      <w:pPr>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5879D5E4" w14:textId="77777777" w:rsidR="004073CB" w:rsidRPr="00BF31C0" w:rsidRDefault="004073CB" w:rsidP="004E03DB">
      <w:pPr>
        <w:pStyle w:val="ListParagraph"/>
        <w:numPr>
          <w:ilvl w:val="0"/>
          <w:numId w:val="15"/>
        </w:numPr>
        <w:overflowPunct w:val="0"/>
        <w:snapToGrid w:val="0"/>
        <w:spacing w:line="252" w:lineRule="auto"/>
        <w:rPr>
          <w:rFonts w:cs="Times"/>
          <w:szCs w:val="20"/>
        </w:rPr>
      </w:pPr>
      <w:r>
        <w:rPr>
          <w:rFonts w:cs="Times"/>
          <w:szCs w:val="20"/>
        </w:rPr>
        <w:t>Alt 1. Two energy measurements are required, with one measurement in the first 3us and one measurement in the last 5us</w:t>
      </w:r>
    </w:p>
    <w:p w14:paraId="550F6A9D" w14:textId="77777777" w:rsidR="004073CB" w:rsidRDefault="004073CB" w:rsidP="004E03DB">
      <w:pPr>
        <w:pStyle w:val="ListParagraph"/>
        <w:numPr>
          <w:ilvl w:val="0"/>
          <w:numId w:val="15"/>
        </w:numPr>
        <w:overflowPunct w:val="0"/>
        <w:snapToGrid w:val="0"/>
        <w:spacing w:line="252" w:lineRule="auto"/>
        <w:rPr>
          <w:rFonts w:cs="Times"/>
          <w:szCs w:val="20"/>
        </w:rPr>
      </w:pPr>
      <w:r>
        <w:rPr>
          <w:rFonts w:cs="Times"/>
          <w:szCs w:val="20"/>
        </w:rPr>
        <w:t>Alt 2. One measurement is required</w:t>
      </w:r>
    </w:p>
    <w:p w14:paraId="4B79DA42" w14:textId="77777777" w:rsidR="004073CB" w:rsidRDefault="004073CB" w:rsidP="004E03DB">
      <w:pPr>
        <w:pStyle w:val="ListParagraph"/>
        <w:numPr>
          <w:ilvl w:val="1"/>
          <w:numId w:val="15"/>
        </w:numPr>
        <w:overflowPunct w:val="0"/>
        <w:snapToGrid w:val="0"/>
        <w:spacing w:line="252" w:lineRule="auto"/>
        <w:rPr>
          <w:rFonts w:cs="Times"/>
          <w:szCs w:val="20"/>
        </w:rPr>
      </w:pPr>
      <w:r>
        <w:rPr>
          <w:rFonts w:cs="Times"/>
          <w:szCs w:val="20"/>
        </w:rPr>
        <w:t>FFS where the measurement is located</w:t>
      </w:r>
    </w:p>
    <w:p w14:paraId="1CB6EBEC" w14:textId="77777777" w:rsidR="004073CB" w:rsidRDefault="004073CB" w:rsidP="004073CB">
      <w:pPr>
        <w:snapToGrid w:val="0"/>
        <w:spacing w:line="252" w:lineRule="auto"/>
        <w:rPr>
          <w:rFonts w:cs="Times"/>
        </w:rPr>
      </w:pPr>
      <w:r>
        <w:rPr>
          <w:rFonts w:cs="Times"/>
        </w:rPr>
        <w:t>Note: By implementation, it is possible to support longer than 8us deferral period (Intend to cover Alt 3 as implementation choice for either Alt 1 or Alt 2)</w:t>
      </w:r>
    </w:p>
    <w:p w14:paraId="0C25A2A9" w14:textId="77777777" w:rsidR="004073CB" w:rsidRDefault="004073CB" w:rsidP="004073CB">
      <w:pPr>
        <w:rPr>
          <w:lang w:eastAsia="x-none"/>
        </w:rPr>
      </w:pPr>
      <w:r w:rsidRPr="00BF31C0">
        <w:rPr>
          <w:highlight w:val="green"/>
          <w:lang w:eastAsia="x-none"/>
        </w:rPr>
        <w:t>Agreement:</w:t>
      </w:r>
    </w:p>
    <w:p w14:paraId="1ADDE824" w14:textId="77777777" w:rsidR="004073CB" w:rsidRPr="00BF31C0" w:rsidRDefault="004073CB" w:rsidP="004073CB">
      <w:pPr>
        <w:rPr>
          <w:rFonts w:cs="Times"/>
        </w:rPr>
      </w:pPr>
      <w:r>
        <w:rPr>
          <w:rFonts w:cs="Times"/>
        </w:rPr>
        <w:t xml:space="preserve">On maximum gap within a COT to allow COT sharing without LBT, </w:t>
      </w:r>
      <w:r w:rsidRPr="00BF31C0">
        <w:rPr>
          <w:rFonts w:cs="Times"/>
        </w:rPr>
        <w:t>down-select or support both of the following two alternatives</w:t>
      </w:r>
    </w:p>
    <w:p w14:paraId="4E1F7023" w14:textId="77777777" w:rsidR="004073CB" w:rsidRPr="00BF31C0" w:rsidRDefault="004073CB" w:rsidP="004E03DB">
      <w:pPr>
        <w:pStyle w:val="ListParagraph"/>
        <w:numPr>
          <w:ilvl w:val="0"/>
          <w:numId w:val="15"/>
        </w:numPr>
        <w:kinsoku w:val="0"/>
        <w:overflowPunct w:val="0"/>
        <w:adjustRightInd w:val="0"/>
        <w:spacing w:after="60" w:line="259" w:lineRule="auto"/>
        <w:textAlignment w:val="baseline"/>
        <w:rPr>
          <w:rFonts w:cs="Times"/>
          <w:szCs w:val="20"/>
        </w:rPr>
      </w:pPr>
      <w:r w:rsidRPr="00BF31C0">
        <w:rPr>
          <w:rFonts w:cs="Times"/>
          <w:szCs w:val="20"/>
        </w:rPr>
        <w:t xml:space="preserve">Alt 1. </w:t>
      </w:r>
      <w:bookmarkStart w:id="2" w:name="_Hlk79056222"/>
      <w:r w:rsidRPr="00BF31C0">
        <w:rPr>
          <w:rFonts w:cs="Times"/>
          <w:szCs w:val="20"/>
        </w:rPr>
        <w:t>No maximum gap defined. A later transmission can share the COT without LBT with any gap within the maximum COT duration</w:t>
      </w:r>
    </w:p>
    <w:p w14:paraId="271DDE5C" w14:textId="77777777" w:rsidR="004073CB" w:rsidRPr="00BF31C0" w:rsidRDefault="004073CB" w:rsidP="004E03DB">
      <w:pPr>
        <w:pStyle w:val="ListParagraph"/>
        <w:numPr>
          <w:ilvl w:val="0"/>
          <w:numId w:val="15"/>
        </w:numPr>
        <w:overflowPunct w:val="0"/>
        <w:snapToGrid w:val="0"/>
        <w:spacing w:line="252" w:lineRule="auto"/>
        <w:rPr>
          <w:rFonts w:cs="Times"/>
          <w:szCs w:val="20"/>
        </w:rPr>
      </w:pPr>
      <w:r w:rsidRPr="00BF31C0">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bookmarkEnd w:id="2"/>
    <w:p w14:paraId="133A4162" w14:textId="77777777" w:rsidR="004073CB" w:rsidRDefault="004073CB" w:rsidP="004073CB">
      <w:pPr>
        <w:rPr>
          <w:lang w:eastAsia="x-none"/>
        </w:rPr>
      </w:pPr>
      <w:r w:rsidRPr="004321C2">
        <w:rPr>
          <w:highlight w:val="green"/>
          <w:lang w:eastAsia="x-none"/>
        </w:rPr>
        <w:t>Agreement:</w:t>
      </w:r>
    </w:p>
    <w:p w14:paraId="3CEAFD01" w14:textId="77777777" w:rsidR="004073CB" w:rsidRDefault="004073CB" w:rsidP="004073CB">
      <w:r>
        <w:lastRenderedPageBreak/>
        <w:t>For regions where LBT is not mandated, gNB should indicate to the UE this gNB-UE connection is operating in LBT mode or no-LBT mode</w:t>
      </w:r>
    </w:p>
    <w:p w14:paraId="181703AE" w14:textId="3BC3ABF4" w:rsidR="004073CB" w:rsidRDefault="004073CB" w:rsidP="004E03DB">
      <w:pPr>
        <w:pStyle w:val="ListParagraph"/>
        <w:numPr>
          <w:ilvl w:val="0"/>
          <w:numId w:val="20"/>
        </w:numPr>
        <w:kinsoku w:val="0"/>
        <w:overflowPunct w:val="0"/>
        <w:adjustRightInd w:val="0"/>
        <w:spacing w:after="60" w:line="259" w:lineRule="auto"/>
        <w:ind w:left="36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45F4ECF9" w14:textId="77777777" w:rsidR="004073CB" w:rsidRDefault="004073CB" w:rsidP="004073CB">
      <w:pPr>
        <w:rPr>
          <w:lang w:eastAsia="x-none"/>
        </w:rPr>
      </w:pPr>
      <w:r w:rsidRPr="00F73383">
        <w:rPr>
          <w:highlight w:val="green"/>
          <w:lang w:eastAsia="x-none"/>
        </w:rPr>
        <w:t>Agreement:</w:t>
      </w:r>
    </w:p>
    <w:p w14:paraId="6033E03A" w14:textId="77777777" w:rsidR="004073CB" w:rsidRPr="00291106" w:rsidRDefault="004073CB" w:rsidP="004E03DB">
      <w:pPr>
        <w:pStyle w:val="ListParagraph"/>
        <w:numPr>
          <w:ilvl w:val="0"/>
          <w:numId w:val="15"/>
        </w:numPr>
        <w:kinsoku w:val="0"/>
        <w:overflowPunct w:val="0"/>
        <w:adjustRightInd w:val="0"/>
        <w:spacing w:after="60" w:line="259" w:lineRule="auto"/>
        <w:textAlignment w:val="baseline"/>
      </w:pPr>
      <w:r w:rsidRPr="00291106">
        <w:t>Contention Exempt Short Control Signaling rules apply to the transmission of msg1 for the 4 step RACH and MsgA for the 2-step RACH for all supported SCS.</w:t>
      </w:r>
    </w:p>
    <w:p w14:paraId="412DEDC2"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Note restriction for short control signalling transmissions apply (10% over any 100ms intervals)</w:t>
      </w:r>
    </w:p>
    <w:p w14:paraId="1A06F968"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Alt 1: The 10% over any 100ms interval restriction is applicable to all available msg1/msgA resources configured (not limited to the resources actually used) in a cell</w:t>
      </w:r>
    </w:p>
    <w:p w14:paraId="189ABAAA"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Alt 2: The 10% over any 100ms interval restriction is applicable to the msg1/msgA transmission from one UE perspective</w:t>
      </w:r>
    </w:p>
    <w:p w14:paraId="02F7C1DC" w14:textId="77777777" w:rsidR="004073CB" w:rsidRPr="00291106" w:rsidRDefault="004073CB" w:rsidP="004E03DB">
      <w:pPr>
        <w:pStyle w:val="ListParagraph"/>
        <w:numPr>
          <w:ilvl w:val="0"/>
          <w:numId w:val="15"/>
        </w:numPr>
        <w:kinsoku w:val="0"/>
        <w:overflowPunct w:val="0"/>
        <w:adjustRightInd w:val="0"/>
        <w:spacing w:after="60" w:line="259" w:lineRule="auto"/>
        <w:textAlignment w:val="baseline"/>
      </w:pPr>
      <w:r w:rsidRPr="00291106">
        <w:t>FFS: Other UL signals/channels can be transmitted with Contention Exempt Short Control Signaling rule, such as msg3, SRS, PUCCH, PUSCH without user plain data, etc</w:t>
      </w:r>
    </w:p>
    <w:p w14:paraId="48ABA61B" w14:textId="77777777" w:rsidR="00CB50DC" w:rsidRDefault="00CB50DC" w:rsidP="00160FDF">
      <w:pPr>
        <w:overflowPunct/>
        <w:autoSpaceDE/>
        <w:autoSpaceDN/>
        <w:adjustRightInd/>
        <w:spacing w:after="0"/>
        <w:textAlignment w:val="auto"/>
        <w:rPr>
          <w:lang w:val="en-US"/>
        </w:rPr>
      </w:pPr>
    </w:p>
    <w:p w14:paraId="30EE8E35" w14:textId="21E201C7"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C51A73">
        <w:t xml:space="preserve">supporting </w:t>
      </w:r>
      <w:r w:rsidR="009545DF" w:rsidRPr="00316FC9">
        <w:t xml:space="preserve">NR operation </w:t>
      </w:r>
      <w:r w:rsidR="00C51A73">
        <w:t xml:space="preserve">from 52.6 GHz </w:t>
      </w:r>
      <w:r w:rsidR="009545DF" w:rsidRPr="00316FC9">
        <w:t>to 71 GHz</w:t>
      </w:r>
      <w:r>
        <w:t>.</w:t>
      </w:r>
    </w:p>
    <w:p w14:paraId="6BF83640" w14:textId="794F9328" w:rsidR="00C34D0C" w:rsidRPr="00A37999" w:rsidRDefault="00CB50DC" w:rsidP="00C34D0C">
      <w:pPr>
        <w:pStyle w:val="Heading1"/>
        <w:rPr>
          <w:sz w:val="32"/>
          <w:szCs w:val="32"/>
          <w:lang w:val="en-US"/>
        </w:rPr>
      </w:pPr>
      <w:r w:rsidRPr="00A37999">
        <w:rPr>
          <w:sz w:val="32"/>
          <w:szCs w:val="32"/>
          <w:lang w:val="en-US"/>
        </w:rPr>
        <w:t xml:space="preserve">LBT Mode </w:t>
      </w:r>
      <w:r w:rsidR="0097551A" w:rsidRPr="00A37999">
        <w:rPr>
          <w:sz w:val="32"/>
          <w:szCs w:val="32"/>
          <w:lang w:val="en-US"/>
        </w:rPr>
        <w:t xml:space="preserve">and Sub-Mode </w:t>
      </w:r>
      <w:r w:rsidRPr="00A37999">
        <w:rPr>
          <w:sz w:val="32"/>
          <w:szCs w:val="32"/>
          <w:lang w:val="en-US"/>
        </w:rPr>
        <w:t>Adaptation</w:t>
      </w:r>
      <w:r w:rsidR="00A37999" w:rsidRPr="00A37999">
        <w:rPr>
          <w:sz w:val="32"/>
          <w:szCs w:val="32"/>
          <w:lang w:val="en-US"/>
        </w:rPr>
        <w:t xml:space="preserve"> and Switching</w:t>
      </w:r>
      <w:r w:rsidR="00C34D0C" w:rsidRPr="00A37999">
        <w:rPr>
          <w:sz w:val="32"/>
          <w:szCs w:val="32"/>
          <w:lang w:val="en-US"/>
        </w:rPr>
        <w:t xml:space="preserve">    </w:t>
      </w:r>
    </w:p>
    <w:p w14:paraId="077F7D36" w14:textId="4FF42CC6" w:rsidR="00DC1927" w:rsidRDefault="000337D6" w:rsidP="00B31D92">
      <w:bookmarkStart w:id="3" w:name="_Ref521073172"/>
      <w:bookmarkStart w:id="4"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r w:rsidR="00A5218A">
        <w:t xml:space="preserve"> </w:t>
      </w:r>
      <w:r w:rsidR="00B31D92" w:rsidRPr="00137D27">
        <w:t xml:space="preserve">To overcome high </w:t>
      </w:r>
      <w:r w:rsidR="00137D27">
        <w:t>propagation loss of signal</w:t>
      </w:r>
      <w:r w:rsidR="00B31D92" w:rsidRPr="00137D27">
        <w:t xml:space="preserve"> in </w:t>
      </w:r>
      <w:r w:rsidR="00137D27">
        <w:t xml:space="preserve">high frequency range of </w:t>
      </w:r>
      <w:r w:rsidR="00137D27" w:rsidRPr="009C5957">
        <w:t>52.6</w:t>
      </w:r>
      <w:r w:rsidR="00137D27">
        <w:t xml:space="preserve"> </w:t>
      </w:r>
      <w:r w:rsidR="00137D27" w:rsidRPr="009C5957">
        <w:t>GHz to 71 GHz</w:t>
      </w:r>
      <w:r w:rsidR="00B31D92" w:rsidRPr="00137D27">
        <w:t xml:space="preserve">, </w:t>
      </w:r>
      <w:r w:rsidR="00137D27">
        <w:t xml:space="preserve">multiple beams with narrow beamwidth need to be used in both </w:t>
      </w:r>
      <w:r w:rsidR="00B31D92" w:rsidRPr="00137D27">
        <w:t xml:space="preserve">downlink </w:t>
      </w:r>
      <w:r w:rsidR="00137D27">
        <w:t xml:space="preserve">and uplink </w:t>
      </w:r>
      <w:r w:rsidR="00B31D92" w:rsidRPr="00137D27">
        <w:t xml:space="preserve">transmissions </w:t>
      </w:r>
      <w:r w:rsidR="00137D27">
        <w:t xml:space="preserve">and directional beam is </w:t>
      </w:r>
      <w:r w:rsidR="00B31D92" w:rsidRPr="00137D27">
        <w:t xml:space="preserve">inherently </w:t>
      </w:r>
      <w:r w:rsidR="00137D27">
        <w:t>employed</w:t>
      </w:r>
      <w:r w:rsidR="00B31D92" w:rsidRPr="00137D27">
        <w:t>. NR</w:t>
      </w:r>
      <w:r w:rsidR="00B31D92" w:rsidRPr="008E5F35">
        <w:t xml:space="preserve"> is based on beam</w:t>
      </w:r>
      <w:r w:rsidR="00137D27">
        <w:t>-</w:t>
      </w:r>
      <w:r w:rsidR="00B31D92" w:rsidRPr="008E5F35">
        <w:t xml:space="preserve">centric </w:t>
      </w:r>
      <w:r w:rsidR="00137D27">
        <w:t>design</w:t>
      </w:r>
      <w:r w:rsidR="00B31D92" w:rsidRPr="008E5F35">
        <w:t xml:space="preserve"> in which both gNB and UE </w:t>
      </w:r>
      <w:r w:rsidR="00137D27">
        <w:t>employ</w:t>
      </w:r>
      <w:r w:rsidR="00B31D92" w:rsidRPr="008E5F35">
        <w:t xml:space="preserve"> beams f</w:t>
      </w:r>
      <w:r w:rsidR="00B31D92">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2B0597CA" w:rsidR="00B31D92" w:rsidRPr="00B3011B" w:rsidRDefault="00172D81" w:rsidP="00B31D92">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r w:rsidR="00A5218A">
        <w:t xml:space="preserve"> </w:t>
      </w:r>
      <w:r w:rsidR="00976C75">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4DA22E2E"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lastRenderedPageBreak/>
        <w:t>obtain an accurate</w:t>
      </w:r>
      <w:r w:rsidR="00EA0028">
        <w:t xml:space="preserve"> measurement) </w:t>
      </w:r>
      <w:r w:rsidRPr="008E5F35">
        <w:t>on specific time-frequency resources on a particular beam while transmitting on other beam on the same time-frequency resources due to inevitable self-interference</w:t>
      </w:r>
      <w:r w:rsidR="00D30D83">
        <w:t xml:space="preserve">. </w:t>
      </w:r>
      <w:r w:rsidRPr="008E5F35">
        <w:t>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52CCF44F" w14:textId="6D83990E" w:rsidR="00397223" w:rsidRPr="00397223" w:rsidRDefault="004F7C91" w:rsidP="004F7C91">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r w:rsidR="00670E9B">
        <w:t xml:space="preserve"> </w:t>
      </w:r>
      <w:r w:rsidR="00397223" w:rsidRPr="00397223">
        <w:t xml:space="preserve">Omni-directional LBT, directional LBT and receiver </w:t>
      </w:r>
      <w:r w:rsidR="00397223" w:rsidRPr="00397223">
        <w:rPr>
          <w:rFonts w:hint="eastAsia"/>
        </w:rPr>
        <w:t>assistance in channel access</w:t>
      </w:r>
      <w:r w:rsidR="00397223" w:rsidRPr="00397223">
        <w:t xml:space="preserve"> should be studied and specified if needed. Corresponding energy detection enhancement</w:t>
      </w:r>
      <w:r w:rsidR="00397223">
        <w:t xml:space="preserve"> </w:t>
      </w:r>
      <w:r w:rsidR="00397223" w:rsidRPr="00397223">
        <w:t>could be studied and specified if needed.</w:t>
      </w:r>
      <w:r w:rsidR="00A5218A">
        <w:t xml:space="preserve"> </w:t>
      </w:r>
      <w:r w:rsidR="00397223" w:rsidRPr="00397223">
        <w:t>It was agreed that for</w:t>
      </w:r>
      <w:r w:rsidR="00397223" w:rsidRPr="00397223">
        <w:rPr>
          <w:rFonts w:eastAsia="Times New Roman"/>
          <w:lang w:val="en-US"/>
        </w:rPr>
        <w:t xml:space="preserve"> operation where LBT is not required</w:t>
      </w:r>
      <w:r w:rsidR="00397223" w:rsidRPr="00397223">
        <w:t xml:space="preserve">, it </w:t>
      </w:r>
      <w:r w:rsidR="00397223" w:rsidRPr="00397223">
        <w:rPr>
          <w:rFonts w:eastAsia="Malgun Gothic"/>
        </w:rPr>
        <w:t>can be further discussed when specifications are developed</w:t>
      </w:r>
      <w:r w:rsidR="00397223" w:rsidRPr="00397223">
        <w:t xml:space="preserve"> if RAN1 should introduce additional conditions/mechanisms for no-LBT to be used, or leave it for gNB implementation. When no-LBT mode is used, if RAN1 should introduce additional restrictions, such as DFS, ATPC, long term sensing </w:t>
      </w:r>
      <w:r w:rsidR="009F359A">
        <w:t xml:space="preserve">which </w:t>
      </w:r>
      <w:r w:rsidR="00397223" w:rsidRPr="00397223">
        <w:t xml:space="preserve">need to be applied, certain duty cycle limitation, certain transmit power limitation, MCOT limits, etc, or leave the restriction for gNB implementation When no-LBT mode is used, if RAN1 should introduce mechanism for the system to fallback to LBT </w:t>
      </w:r>
      <w:r w:rsidR="0008265A" w:rsidRPr="00397223">
        <w:t>mode or</w:t>
      </w:r>
      <w:r w:rsidR="00397223" w:rsidRPr="00397223">
        <w:t xml:space="preserve"> leave it for gNB implementation</w:t>
      </w:r>
      <w:r w:rsidR="00397223">
        <w:t>.</w:t>
      </w:r>
    </w:p>
    <w:p w14:paraId="758CB50C" w14:textId="0976C66A" w:rsidR="00A11425" w:rsidRDefault="004F7C91" w:rsidP="004F7C91">
      <w:pPr>
        <w:rPr>
          <w:rFonts w:eastAsia="Batang"/>
          <w:szCs w:val="22"/>
          <w:lang w:val="en-US" w:eastAsia="ko-KR"/>
        </w:rPr>
      </w:pPr>
      <w:r w:rsidRPr="00361660">
        <w:rPr>
          <w:rFonts w:eastAsia="Batang"/>
          <w:szCs w:val="22"/>
          <w:lang w:val="en-US" w:eastAsia="ko-KR"/>
        </w:rPr>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r w:rsidR="00A5218A">
        <w:rPr>
          <w:rFonts w:eastAsia="Batang"/>
          <w:szCs w:val="22"/>
          <w:lang w:val="en-US" w:eastAsia="ko-KR"/>
        </w:rPr>
        <w:t xml:space="preserve"> </w:t>
      </w:r>
      <w:r w:rsidR="00935995">
        <w:t>When LBT mode is used, there could be several different sub-modes for LBT mode. For example, there could be LBT sub-modes such as omni-directional LBT, directional LBT and receiver assisted LBT.</w:t>
      </w:r>
      <w:r w:rsidR="00935995" w:rsidRPr="00935995">
        <w:t xml:space="preserve"> </w:t>
      </w:r>
      <w:r w:rsidR="00935995">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sidR="00935995">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sidR="00935995">
        <w:rPr>
          <w:rFonts w:eastAsia="Batang"/>
          <w:szCs w:val="22"/>
          <w:lang w:val="en-US" w:eastAsia="ko-KR"/>
        </w:rPr>
        <w:t xml:space="preserve">considered and </w:t>
      </w:r>
      <w:r w:rsidR="00361660">
        <w:rPr>
          <w:rFonts w:eastAsia="Batang"/>
          <w:szCs w:val="22"/>
          <w:lang w:val="en-US" w:eastAsia="ko-KR"/>
        </w:rPr>
        <w:t xml:space="preserve">studied. </w:t>
      </w:r>
    </w:p>
    <w:p w14:paraId="0D9C8257" w14:textId="0B1306F7" w:rsidR="008E5EBD" w:rsidRPr="008B77E8" w:rsidRDefault="008E5EBD" w:rsidP="008B77E8">
      <w:r w:rsidRPr="008B77E8">
        <w:t xml:space="preserve">For regions where LBT is not mandated, gNB </w:t>
      </w:r>
      <w:r w:rsidR="00C51A73">
        <w:t>could</w:t>
      </w:r>
      <w:r w:rsidRPr="008B77E8">
        <w:t xml:space="preserve"> indicate to the UE this gNB-UE connection is operating in LBT mode or no-LBT mode. </w:t>
      </w:r>
      <w:r w:rsidR="008B77E8">
        <w:t>C</w:t>
      </w:r>
      <w:r w:rsidRPr="008B77E8">
        <w:t xml:space="preserve">ell specific </w:t>
      </w:r>
      <w:r w:rsidR="008B77E8" w:rsidRPr="008B77E8">
        <w:t>gNB indication</w:t>
      </w:r>
      <w:r w:rsidR="008B77E8">
        <w:t xml:space="preserve"> could be used. In c</w:t>
      </w:r>
      <w:r w:rsidR="008B77E8" w:rsidRPr="008B77E8">
        <w:t>ell specific gNB indication</w:t>
      </w:r>
      <w:r w:rsidR="008B77E8">
        <w:t xml:space="preserve">, LBT mode is </w:t>
      </w:r>
      <w:r w:rsidRPr="008B77E8">
        <w:t>common for all UEs in a cell as part of system information or dedicated RRC signalling or both</w:t>
      </w:r>
      <w:r w:rsidR="008B77E8">
        <w:t>. B</w:t>
      </w:r>
      <w:r w:rsidRPr="008B77E8">
        <w:t>oth cell specific and UE specific</w:t>
      </w:r>
      <w:r w:rsidR="008B77E8" w:rsidRPr="008B77E8">
        <w:t xml:space="preserve"> gNB indication</w:t>
      </w:r>
      <w:r w:rsidRPr="008B77E8">
        <w:t xml:space="preserve"> </w:t>
      </w:r>
      <w:r w:rsidR="008B77E8">
        <w:t xml:space="preserve">could be used. In </w:t>
      </w:r>
      <w:r w:rsidR="008B77E8" w:rsidRPr="008B77E8">
        <w:t>UE specific gNB indication</w:t>
      </w:r>
      <w:r w:rsidR="008B77E8">
        <w:t>,</w:t>
      </w:r>
      <w:r w:rsidR="008B77E8" w:rsidRPr="008B77E8">
        <w:t xml:space="preserve"> </w:t>
      </w:r>
      <w:r w:rsidR="008B77E8">
        <w:t xml:space="preserve">LBT mode </w:t>
      </w:r>
      <w:r w:rsidRPr="008B77E8">
        <w:t>c</w:t>
      </w:r>
      <w:r w:rsidR="008B77E8">
        <w:t>ould</w:t>
      </w:r>
      <w:r w:rsidRPr="008B77E8">
        <w:t xml:space="preserve"> be different for different UEs in a cell as part of UE-specific RRC configuration</w:t>
      </w:r>
      <w:r w:rsidR="008B77E8">
        <w:t>.</w:t>
      </w:r>
      <w:r w:rsidR="00A5218A">
        <w:t xml:space="preserve"> </w:t>
      </w:r>
      <w:r w:rsidR="008B77E8">
        <w:t xml:space="preserve">It is possible that </w:t>
      </w:r>
      <w:r w:rsidRPr="008B77E8">
        <w:t xml:space="preserve">the indication of the decision on applying LBT mode or no-LBT mode </w:t>
      </w:r>
      <w:r w:rsidR="008B77E8">
        <w:t>could be</w:t>
      </w:r>
      <w:r w:rsidRPr="008B77E8">
        <w:t xml:space="preserve"> per beam</w:t>
      </w:r>
      <w:r w:rsidR="008B77E8">
        <w:t>. For example, LBT mode could</w:t>
      </w:r>
      <w:r w:rsidRPr="008B77E8">
        <w:t xml:space="preserve"> be different for different UEs in different beams or </w:t>
      </w:r>
      <w:r w:rsidR="008B77E8">
        <w:t>could</w:t>
      </w:r>
      <w:r w:rsidRPr="008B77E8">
        <w:t xml:space="preserve"> be different for different beam pairs between gNB and the UE</w:t>
      </w:r>
      <w:r w:rsidR="008B77E8">
        <w:t xml:space="preserve">. It is also possible that </w:t>
      </w:r>
      <w:r w:rsidR="008B77E8" w:rsidRPr="008B77E8">
        <w:t xml:space="preserve">the indication of the decision on applying LBT mode or no-LBT mode </w:t>
      </w:r>
      <w:r w:rsidR="008B77E8">
        <w:t>could be</w:t>
      </w:r>
      <w:r w:rsidRPr="008B77E8">
        <w:t xml:space="preserve"> per cell</w:t>
      </w:r>
      <w:r w:rsidR="008B77E8">
        <w:t>. If it is per-cell, then LBT mode could</w:t>
      </w:r>
      <w:r w:rsidRPr="008B77E8">
        <w:t xml:space="preserve"> be different for different cells for a UE in carrier aggregation</w:t>
      </w:r>
      <w:r w:rsidR="008B77E8">
        <w:t>.</w:t>
      </w:r>
      <w:r w:rsidRPr="008B77E8">
        <w:t xml:space="preserve"> </w:t>
      </w:r>
      <w:r w:rsidR="008B77E8">
        <w:t xml:space="preserve">Furthermore, the possibility that </w:t>
      </w:r>
      <w:r w:rsidRPr="008B77E8">
        <w:t xml:space="preserve">a gNB and its UE(s) </w:t>
      </w:r>
      <w:r w:rsidR="008B77E8">
        <w:t>could</w:t>
      </w:r>
      <w:r w:rsidRPr="008B77E8">
        <w:t xml:space="preserve"> have different mode</w:t>
      </w:r>
      <w:r w:rsidR="008B77E8">
        <w:t xml:space="preserve"> could be discussed. </w:t>
      </w:r>
      <w:r w:rsidR="001F01D6">
        <w:t xml:space="preserve">Both RRC and </w:t>
      </w:r>
      <w:r w:rsidRPr="008B77E8">
        <w:t>L1</w:t>
      </w:r>
      <w:r w:rsidR="001F01D6">
        <w:t>/L2</w:t>
      </w:r>
      <w:r w:rsidRPr="008B77E8">
        <w:t xml:space="preserve"> signalling </w:t>
      </w:r>
      <w:r w:rsidR="001F01D6">
        <w:t>may</w:t>
      </w:r>
      <w:r w:rsidRPr="008B77E8">
        <w:t xml:space="preserve"> be </w:t>
      </w:r>
      <w:r w:rsidR="008B77E8">
        <w:t xml:space="preserve">considered and </w:t>
      </w:r>
      <w:r w:rsidRPr="008B77E8">
        <w:t>used for gNB indication</w:t>
      </w:r>
      <w:r w:rsidR="008B77E8">
        <w:t xml:space="preserve"> of LBT mode.</w:t>
      </w:r>
    </w:p>
    <w:p w14:paraId="0CBB4E18" w14:textId="29C052B0"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and directional LBT should be supported for frequency range of 52.6GHz to 71GHz.</w:t>
      </w:r>
    </w:p>
    <w:p w14:paraId="08AFA100" w14:textId="77CEE633" w:rsidR="008B77E8" w:rsidRDefault="008B77E8" w:rsidP="008B77E8">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 xml:space="preserve">tation </w:t>
      </w:r>
      <w:r w:rsidR="00A2115F">
        <w:rPr>
          <w:i/>
          <w:iCs/>
          <w:szCs w:val="22"/>
        </w:rPr>
        <w:t xml:space="preserve">and indication </w:t>
      </w:r>
      <w:r w:rsidR="001F01D6">
        <w:rPr>
          <w:i/>
          <w:iCs/>
          <w:szCs w:val="22"/>
        </w:rPr>
        <w:t>for</w:t>
      </w:r>
      <w:r w:rsidRPr="00670E9B">
        <w:rPr>
          <w:i/>
          <w:iCs/>
          <w:szCs w:val="22"/>
        </w:rPr>
        <w:t xml:space="preserve"> LBT mode</w:t>
      </w:r>
      <w:r w:rsidR="00AB2CEE">
        <w:rPr>
          <w:i/>
          <w:iCs/>
          <w:szCs w:val="22"/>
        </w:rPr>
        <w:t>, no-LBT mode</w:t>
      </w:r>
      <w:r w:rsidRPr="00670E9B">
        <w:rPr>
          <w:i/>
          <w:iCs/>
          <w:szCs w:val="22"/>
        </w:rPr>
        <w:t xml:space="preserve"> and </w:t>
      </w:r>
      <w:r w:rsidR="00AB2CEE">
        <w:rPr>
          <w:i/>
          <w:iCs/>
          <w:szCs w:val="22"/>
        </w:rPr>
        <w:t xml:space="preserve">LBT </w:t>
      </w:r>
      <w:r w:rsidRPr="00670E9B">
        <w:rPr>
          <w:i/>
          <w:iCs/>
          <w:szCs w:val="22"/>
        </w:rPr>
        <w:t>sub-mode</w:t>
      </w:r>
      <w:r w:rsidR="00D17D66">
        <w:rPr>
          <w:i/>
          <w:iCs/>
          <w:szCs w:val="22"/>
        </w:rPr>
        <w:t>s</w:t>
      </w:r>
      <w:r w:rsidRPr="00670E9B">
        <w:rPr>
          <w:i/>
          <w:iCs/>
          <w:szCs w:val="22"/>
        </w:rPr>
        <w:t xml:space="preserve"> for system performance </w:t>
      </w:r>
      <w:r w:rsidR="001F01D6">
        <w:rPr>
          <w:i/>
          <w:iCs/>
          <w:szCs w:val="22"/>
        </w:rPr>
        <w:t xml:space="preserve">optimization </w:t>
      </w:r>
      <w:r w:rsidRPr="00670E9B">
        <w:rPr>
          <w:i/>
          <w:iCs/>
          <w:szCs w:val="22"/>
        </w:rPr>
        <w:t>should be considered.</w:t>
      </w:r>
    </w:p>
    <w:p w14:paraId="155264E7" w14:textId="511A623A" w:rsidR="00346B23" w:rsidRDefault="00346B23" w:rsidP="008B77E8">
      <w:pPr>
        <w:rPr>
          <w:i/>
          <w:iCs/>
          <w:szCs w:val="22"/>
        </w:rPr>
      </w:pPr>
    </w:p>
    <w:p w14:paraId="6A0B9643" w14:textId="7EB7C33A" w:rsidR="00346B23" w:rsidRDefault="00346B23" w:rsidP="00346B23">
      <w:pPr>
        <w:pStyle w:val="Heading1"/>
        <w:rPr>
          <w:sz w:val="32"/>
          <w:szCs w:val="32"/>
          <w:lang w:val="en-US"/>
        </w:rPr>
      </w:pPr>
      <w:r>
        <w:rPr>
          <w:sz w:val="32"/>
          <w:szCs w:val="32"/>
          <w:lang w:val="en-US"/>
        </w:rPr>
        <w:t xml:space="preserve">Sensing Beam Determination    </w:t>
      </w:r>
    </w:p>
    <w:p w14:paraId="3C15E757" w14:textId="1CBAF351" w:rsidR="00346B23" w:rsidRDefault="00346B23" w:rsidP="00346B23">
      <w:r>
        <w:t xml:space="preserve">QCL </w:t>
      </w:r>
      <w:r w:rsidR="0061584E">
        <w:t>could</w:t>
      </w:r>
      <w:r>
        <w:t xml:space="preserve"> be used to determine sensing beam from </w:t>
      </w:r>
      <w:r w:rsidRPr="0049494E">
        <w:t>transmission</w:t>
      </w:r>
      <w:r>
        <w:t xml:space="preserve"> beam </w:t>
      </w:r>
      <w:r w:rsidR="00DD47D6">
        <w:t xml:space="preserve">for cases </w:t>
      </w:r>
      <w:r>
        <w:t xml:space="preserve">with and without UE beam correspondence. Beam </w:t>
      </w:r>
      <w:r w:rsidRPr="0049494E">
        <w:t xml:space="preserve">correspondence </w:t>
      </w:r>
      <w:r w:rsidR="0061584E">
        <w:t>can</w:t>
      </w:r>
      <w:r>
        <w:t xml:space="preserve"> be used to determine sensing beam from </w:t>
      </w:r>
      <w:r w:rsidRPr="0049494E">
        <w:t>transmission</w:t>
      </w:r>
      <w:r>
        <w:t xml:space="preserve"> beam. </w:t>
      </w:r>
      <w:r>
        <w:lastRenderedPageBreak/>
        <w:t>Transmission configuration indication (</w:t>
      </w:r>
      <w:r w:rsidRPr="0049494E">
        <w:t>TCI</w:t>
      </w:r>
      <w:r>
        <w:t>) and s</w:t>
      </w:r>
      <w:r w:rsidRPr="0049494E">
        <w:t>patial</w:t>
      </w:r>
      <w:r>
        <w:t xml:space="preserve"> r</w:t>
      </w:r>
      <w:r w:rsidRPr="0049494E">
        <w:t>elation</w:t>
      </w:r>
      <w:r>
        <w:t xml:space="preserve"> i</w:t>
      </w:r>
      <w:r w:rsidRPr="0049494E">
        <w:t>nfo</w:t>
      </w:r>
      <w:r>
        <w:t>rmation</w:t>
      </w:r>
      <w:r w:rsidRPr="0049494E">
        <w:t xml:space="preserve"> </w:t>
      </w:r>
      <w:r w:rsidR="0061584E">
        <w:t>could</w:t>
      </w:r>
      <w:r>
        <w:t xml:space="preserve"> be used to </w:t>
      </w:r>
      <w:r w:rsidRPr="0049494E">
        <w:t>indicate sensing beam</w:t>
      </w:r>
      <w:r>
        <w:t xml:space="preserve"> or beams</w:t>
      </w:r>
      <w:r w:rsidRPr="0049494E">
        <w:t xml:space="preserve"> associated with a transmission beam</w:t>
      </w:r>
      <w:r>
        <w:t xml:space="preserve"> or beams.</w:t>
      </w:r>
    </w:p>
    <w:p w14:paraId="2F58D783" w14:textId="45CE9AD9" w:rsidR="00346B23" w:rsidRDefault="00346B23" w:rsidP="00346B23">
      <w:r w:rsidRPr="008239B1">
        <w:t xml:space="preserve">Sensing beam </w:t>
      </w:r>
      <w:r w:rsidR="0061584E">
        <w:t>could</w:t>
      </w:r>
      <w:r w:rsidRPr="008239B1">
        <w:t xml:space="preserve"> be selected </w:t>
      </w:r>
      <w:r>
        <w:t xml:space="preserve">the </w:t>
      </w:r>
      <w:r w:rsidRPr="008239B1">
        <w:t xml:space="preserve">same as a UL transmission beam at UE. Beam correspondence </w:t>
      </w:r>
      <w:r w:rsidR="0009525F">
        <w:t>may</w:t>
      </w:r>
      <w:r w:rsidRPr="008239B1">
        <w:t xml:space="preserve"> be assumed at UE. If a </w:t>
      </w:r>
      <w:r>
        <w:t>UE</w:t>
      </w:r>
      <w:r w:rsidRPr="008239B1">
        <w:t xml:space="preserve"> transmission beam corresponds to </w:t>
      </w:r>
      <w:r>
        <w:t xml:space="preserve">a certain </w:t>
      </w:r>
      <w:r w:rsidRPr="008239B1">
        <w:t xml:space="preserve">TCI state for a certain UE, the </w:t>
      </w:r>
      <w:r>
        <w:t>UE</w:t>
      </w:r>
      <w:r w:rsidRPr="008239B1">
        <w:t xml:space="preserve"> </w:t>
      </w:r>
      <w:r w:rsidR="0009525F">
        <w:t>could</w:t>
      </w:r>
      <w:r w:rsidRPr="008239B1">
        <w:t xml:space="preserve"> use the same beam for sensing. If </w:t>
      </w:r>
      <w:r>
        <w:t xml:space="preserve">a </w:t>
      </w:r>
      <w:r w:rsidRPr="008239B1">
        <w:t xml:space="preserve">TCI is used as QCL source (e.g., Type D QCL) for </w:t>
      </w:r>
      <w:r>
        <w:t xml:space="preserve">another </w:t>
      </w:r>
      <w:r w:rsidRPr="008239B1">
        <w:t xml:space="preserve">TCI for a certain UE, then </w:t>
      </w:r>
      <w:r>
        <w:t>UE</w:t>
      </w:r>
      <w:r w:rsidRPr="008239B1">
        <w:t xml:space="preserve"> transmission beam corresponding to </w:t>
      </w:r>
      <w:r>
        <w:t xml:space="preserve">the another </w:t>
      </w:r>
      <w:r w:rsidRPr="008239B1">
        <w:t xml:space="preserve">TCI </w:t>
      </w:r>
      <w:r w:rsidR="0009525F">
        <w:t>could</w:t>
      </w:r>
      <w:r w:rsidRPr="008239B1">
        <w:t xml:space="preserve"> be used as the sensing beam for transmission with </w:t>
      </w:r>
      <w:r>
        <w:t xml:space="preserve">the </w:t>
      </w:r>
      <w:r w:rsidRPr="008239B1">
        <w:t xml:space="preserve">TCI. However, if TCI is not used as QCL source (e.g., Type D QCL) for </w:t>
      </w:r>
      <w:r>
        <w:t xml:space="preserve">the </w:t>
      </w:r>
      <w:r w:rsidRPr="008239B1">
        <w:t xml:space="preserve">TCI for any UE, then </w:t>
      </w:r>
      <w:r>
        <w:t>UE</w:t>
      </w:r>
      <w:r w:rsidRPr="008239B1">
        <w:t xml:space="preserve"> </w:t>
      </w:r>
      <w:r w:rsidR="0009525F">
        <w:t>can</w:t>
      </w:r>
      <w:r w:rsidRPr="008239B1">
        <w:t xml:space="preserve"> not use the transmission beam corresponds to </w:t>
      </w:r>
      <w:r>
        <w:t xml:space="preserve">this </w:t>
      </w:r>
      <w:r w:rsidRPr="008239B1">
        <w:t xml:space="preserve">TCI as the sensing beam for transmission with </w:t>
      </w:r>
      <w:r>
        <w:t xml:space="preserve">the </w:t>
      </w:r>
      <w:r w:rsidRPr="008239B1">
        <w:t>TCI.</w:t>
      </w:r>
      <w:r>
        <w:t xml:space="preserve"> </w:t>
      </w:r>
      <w:r w:rsidRPr="008239B1">
        <w:t xml:space="preserve">However, if beam correspondence is not supported at UE, then </w:t>
      </w:r>
      <w:r>
        <w:t>Y</w:t>
      </w:r>
      <w:r w:rsidRPr="008239B1">
        <w:t xml:space="preserve"> dB beamwidth sensing beam </w:t>
      </w:r>
      <w:r w:rsidR="0009525F">
        <w:t>could</w:t>
      </w:r>
      <w:r w:rsidRPr="008239B1">
        <w:t xml:space="preserve"> be used. </w:t>
      </w:r>
      <w:r>
        <w:t xml:space="preserve">For example, Y may be 3 dB. </w:t>
      </w:r>
    </w:p>
    <w:p w14:paraId="7E508D6F" w14:textId="40083A8E" w:rsidR="00346B23" w:rsidRDefault="00346B23" w:rsidP="00346B23">
      <w:r w:rsidRPr="008239B1">
        <w:t xml:space="preserve">If the UE is indicated to transmit with a beam corresponding to a certain </w:t>
      </w:r>
      <w:r>
        <w:t>SRS resource indicator (</w:t>
      </w:r>
      <w:r w:rsidRPr="008239B1">
        <w:t>SRI</w:t>
      </w:r>
      <w:r>
        <w:t>)</w:t>
      </w:r>
      <w:r w:rsidRPr="008239B1">
        <w:t xml:space="preserve">, the UE </w:t>
      </w:r>
      <w:r w:rsidR="00A445A0">
        <w:t>could</w:t>
      </w:r>
      <w:r w:rsidRPr="008239B1">
        <w:t xml:space="preserve"> use the same beam for sensing. If the UE is indicated to transmit with a beam corresponding to a certain unified TCI, the UE </w:t>
      </w:r>
      <w:r w:rsidR="0009525F">
        <w:t>could</w:t>
      </w:r>
      <w:r w:rsidRPr="008239B1">
        <w:t xml:space="preserve"> use the reception beam corresponding to the TCI for sensing. A wider sensing beam e.g., omni-directional or pseudo-omni beam, </w:t>
      </w:r>
      <w:r w:rsidR="00A445A0">
        <w:t>could</w:t>
      </w:r>
      <w:r w:rsidRPr="008239B1">
        <w:t xml:space="preserve"> be used as sensing beam for a narrower transmission beam. gNB may indicate whether wide beam </w:t>
      </w:r>
      <w:r>
        <w:t xml:space="preserve">or wider beam </w:t>
      </w:r>
      <w:r w:rsidR="00A445A0">
        <w:t>could</w:t>
      </w:r>
      <w:r w:rsidRPr="008239B1">
        <w:t xml:space="preserve"> be used as sensing beam for a </w:t>
      </w:r>
      <w:r>
        <w:t xml:space="preserve">narrow transmission beam or </w:t>
      </w:r>
      <w:r w:rsidRPr="008239B1">
        <w:t>narrower transmission beam. M</w:t>
      </w:r>
      <w:r w:rsidRPr="00903B48">
        <w:t xml:space="preserve">ultiple sensing beams </w:t>
      </w:r>
      <w:r w:rsidR="00A445A0">
        <w:t>could</w:t>
      </w:r>
      <w:r w:rsidRPr="00903B48">
        <w:t xml:space="preserve"> be used for a transmission beam</w:t>
      </w:r>
      <w:r>
        <w:t>.</w:t>
      </w:r>
      <w:r w:rsidRPr="00903B48">
        <w:t xml:space="preserve"> </w:t>
      </w:r>
    </w:p>
    <w:p w14:paraId="734EDB26" w14:textId="0EBC5D8F" w:rsidR="00346B23" w:rsidRDefault="00346B23" w:rsidP="00346B23">
      <w:r>
        <w:t xml:space="preserve">Sensing beam </w:t>
      </w:r>
      <w:r w:rsidR="0009525F">
        <w:t>could</w:t>
      </w:r>
      <w:r>
        <w:t xml:space="preserve"> be selected the same as a DL transmission beam at gNB. </w:t>
      </w:r>
      <w:r w:rsidRPr="008239B1">
        <w:t xml:space="preserve">Beam correspondence at gNB </w:t>
      </w:r>
      <w:r w:rsidR="0009525F">
        <w:t>could</w:t>
      </w:r>
      <w:r w:rsidRPr="008239B1">
        <w:t xml:space="preserve"> be assumed. If a gNB transmission beam corresponds to </w:t>
      </w:r>
      <w:r>
        <w:t xml:space="preserve">a certain </w:t>
      </w:r>
      <w:r w:rsidRPr="008239B1">
        <w:t xml:space="preserve">TCI state for a certain UE, the gNB </w:t>
      </w:r>
      <w:r>
        <w:t>may</w:t>
      </w:r>
      <w:r w:rsidRPr="008239B1">
        <w:t xml:space="preserve"> use the same beam for sensing. If </w:t>
      </w:r>
      <w:r>
        <w:t xml:space="preserve">a </w:t>
      </w:r>
      <w:r w:rsidRPr="008239B1">
        <w:t xml:space="preserve">TCI is used as QCL source (e.g., Type D QCL) for </w:t>
      </w:r>
      <w:r>
        <w:t xml:space="preserve">another </w:t>
      </w:r>
      <w:r w:rsidRPr="008239B1">
        <w:t xml:space="preserve">TCI for a certain UE, then gNB transmission beam corresponding to </w:t>
      </w:r>
      <w:r>
        <w:t xml:space="preserve">the another </w:t>
      </w:r>
      <w:r w:rsidRPr="008239B1">
        <w:t xml:space="preserve">TCI </w:t>
      </w:r>
      <w:r w:rsidR="0009525F">
        <w:t>could</w:t>
      </w:r>
      <w:r w:rsidRPr="008239B1">
        <w:t xml:space="preserve"> be used as the sensing beam for transmission with </w:t>
      </w:r>
      <w:r>
        <w:t xml:space="preserve">the </w:t>
      </w:r>
      <w:r w:rsidRPr="008239B1">
        <w:t xml:space="preserve">TCI. However, if TCI is not used as QCL source (e.g., Type D QCL) for </w:t>
      </w:r>
      <w:r>
        <w:t xml:space="preserve">the </w:t>
      </w:r>
      <w:r w:rsidRPr="008239B1">
        <w:t xml:space="preserve">TCI for any UE, then gNB </w:t>
      </w:r>
      <w:r w:rsidR="0009525F">
        <w:t>can</w:t>
      </w:r>
      <w:r w:rsidRPr="008239B1">
        <w:t xml:space="preserve"> not use the transmission beam corresponds to </w:t>
      </w:r>
      <w:r>
        <w:t xml:space="preserve">this </w:t>
      </w:r>
      <w:r w:rsidRPr="008239B1">
        <w:t xml:space="preserve">TCI as the sensing beam for transmission with </w:t>
      </w:r>
      <w:r>
        <w:t xml:space="preserve">the </w:t>
      </w:r>
      <w:r w:rsidRPr="008239B1">
        <w:t xml:space="preserve">TCI. If sensing with a beam without corresponding RS is sent, then </w:t>
      </w:r>
      <w:r>
        <w:t>X</w:t>
      </w:r>
      <w:r w:rsidRPr="008239B1">
        <w:t xml:space="preserve"> dB beamwidth sensing beam </w:t>
      </w:r>
      <w:r w:rsidR="0009525F">
        <w:t>could</w:t>
      </w:r>
      <w:r w:rsidRPr="008239B1">
        <w:t xml:space="preserve"> be used. </w:t>
      </w:r>
      <w:r>
        <w:t xml:space="preserve">For example, X </w:t>
      </w:r>
      <w:r w:rsidR="0009525F">
        <w:t>could</w:t>
      </w:r>
      <w:r>
        <w:t xml:space="preserve"> be 3 dB. </w:t>
      </w:r>
      <w:r w:rsidRPr="008239B1">
        <w:t xml:space="preserve">Quasi-Omni beam </w:t>
      </w:r>
      <w:r w:rsidR="0009525F">
        <w:t>could</w:t>
      </w:r>
      <w:r w:rsidRPr="008239B1">
        <w:t xml:space="preserve"> be used for sensing if there is no </w:t>
      </w:r>
      <w:r>
        <w:t>synchronization signal block (</w:t>
      </w:r>
      <w:r w:rsidRPr="008239B1">
        <w:t>SSB</w:t>
      </w:r>
      <w:r>
        <w:t>)</w:t>
      </w:r>
      <w:r w:rsidRPr="008239B1">
        <w:t xml:space="preserve"> </w:t>
      </w:r>
      <w:r>
        <w:t xml:space="preserve">or reference signal (RS) </w:t>
      </w:r>
      <w:r w:rsidRPr="008239B1">
        <w:t>transmitted with quasi-omni beam.</w:t>
      </w:r>
    </w:p>
    <w:p w14:paraId="7F74C133" w14:textId="4CFCE97E" w:rsidR="008F0172" w:rsidRDefault="008F0172" w:rsidP="00905638">
      <w:pPr>
        <w:rPr>
          <w:lang w:eastAsia="x-none"/>
        </w:rPr>
      </w:pPr>
      <w:r>
        <w:rPr>
          <w:color w:val="000000"/>
        </w:rPr>
        <w:t xml:space="preserve">For the </w:t>
      </w:r>
      <w:r w:rsidR="00905638">
        <w:rPr>
          <w:color w:val="000000"/>
        </w:rPr>
        <w:t>s</w:t>
      </w:r>
      <w:r>
        <w:rPr>
          <w:color w:val="000000"/>
        </w:rPr>
        <w:t>ensing at gNB</w:t>
      </w:r>
      <w:r w:rsidR="00905638">
        <w:rPr>
          <w:lang w:eastAsia="x-none"/>
        </w:rPr>
        <w:t xml:space="preserve">, </w:t>
      </w:r>
      <w:r w:rsidRPr="00905638">
        <w:rPr>
          <w:color w:val="000000"/>
        </w:rPr>
        <w:t xml:space="preserve">UE does not indicate a </w:t>
      </w:r>
      <w:r>
        <w:t>capability for beam correspondence with beamCorrespondenceWithoutUL-BeamSweeping ={1}</w:t>
      </w:r>
      <w:r w:rsidR="00905638">
        <w:rPr>
          <w:lang w:eastAsia="x-none"/>
        </w:rPr>
        <w:t xml:space="preserve"> or </w:t>
      </w:r>
      <w:r w:rsidRPr="00905638">
        <w:rPr>
          <w:color w:val="000000"/>
        </w:rPr>
        <w:t xml:space="preserve">UE indicates a </w:t>
      </w:r>
      <w:r>
        <w:t>capability for beam correspondence with beamCorrespondenceWithoutUL-BeamSweeping ={0} before UL beam management procedure</w:t>
      </w:r>
      <w:r w:rsidR="00905638">
        <w:rPr>
          <w:lang w:eastAsia="x-none"/>
        </w:rPr>
        <w:t xml:space="preserve">. </w:t>
      </w:r>
      <w:r>
        <w:t>UE</w:t>
      </w:r>
      <w:r w:rsidR="00905638">
        <w:t xml:space="preserve"> could use a</w:t>
      </w:r>
      <w:r>
        <w:t xml:space="preserve"> different beam for sensing than the beam used for transmission</w:t>
      </w:r>
      <w:r w:rsidR="00905638">
        <w:t>.</w:t>
      </w:r>
      <w:r w:rsidRPr="00905638">
        <w:rPr>
          <w:color w:val="000000"/>
        </w:rPr>
        <w:t xml:space="preserve"> </w:t>
      </w:r>
      <w:r w:rsidR="00905638">
        <w:rPr>
          <w:rFonts w:eastAsia="Times New Roman"/>
          <w:color w:val="000000"/>
        </w:rPr>
        <w:t>Several</w:t>
      </w:r>
      <w:r w:rsidRPr="00905638">
        <w:rPr>
          <w:rFonts w:eastAsia="Times New Roman"/>
          <w:color w:val="000000"/>
        </w:rPr>
        <w:t xml:space="preserve"> methods to define “cover” </w:t>
      </w:r>
      <w:r w:rsidR="00905638">
        <w:rPr>
          <w:rFonts w:eastAsia="Times New Roman"/>
          <w:color w:val="000000"/>
        </w:rPr>
        <w:t xml:space="preserve">may be used. For example, </w:t>
      </w:r>
      <w:r w:rsidRPr="00905638">
        <w:rPr>
          <w:rFonts w:eastAsia="Times New Roman"/>
          <w:color w:val="000000"/>
        </w:rPr>
        <w:t xml:space="preserve">the angle included in the [3] dB beamwidth of the transmission beam is included </w:t>
      </w:r>
      <w:r w:rsidRPr="00905638">
        <w:rPr>
          <w:rFonts w:eastAsia="Times New Roman"/>
        </w:rPr>
        <w:t xml:space="preserve">in the </w:t>
      </w:r>
      <w:r w:rsidR="004760FA">
        <w:rPr>
          <w:rFonts w:eastAsia="Times New Roman"/>
        </w:rPr>
        <w:t>X</w:t>
      </w:r>
      <w:r w:rsidRPr="00905638">
        <w:rPr>
          <w:rFonts w:eastAsia="Times New Roman"/>
        </w:rPr>
        <w:t xml:space="preserve"> dB beamwidth of the sensing beam.</w:t>
      </w:r>
      <w:r w:rsidR="00905638">
        <w:rPr>
          <w:lang w:eastAsia="x-none"/>
        </w:rPr>
        <w:t xml:space="preserve"> T</w:t>
      </w:r>
      <w:r>
        <w:t>he sensing beam gain measured along the direction of peak transmission direction is at least X dB of the transmission beam gain</w:t>
      </w:r>
      <w:r w:rsidR="00905638">
        <w:rPr>
          <w:lang w:eastAsia="x-none"/>
        </w:rPr>
        <w:t xml:space="preserve">. </w:t>
      </w:r>
      <w:r>
        <w:t xml:space="preserve">The sensing beam gain is measured in one or more directions where the transmission beam EIRP is within </w:t>
      </w:r>
      <w:r w:rsidR="004760FA">
        <w:t>a certain</w:t>
      </w:r>
      <w:r>
        <w:t xml:space="preserve"> dB of the peak EIRP. The sensing beam gain measured along the chosen directions is at least X dB of the transmission beam gain in those directions.</w:t>
      </w:r>
      <w:r w:rsidR="00905638">
        <w:rPr>
          <w:lang w:eastAsia="x-none"/>
        </w:rPr>
        <w:t xml:space="preserve"> </w:t>
      </w:r>
      <w:r>
        <w:t xml:space="preserve">The sensing beam gain is measured in one or more directions where the transmission beam EIRP is within </w:t>
      </w:r>
      <w:r w:rsidR="004760FA">
        <w:t>a certain</w:t>
      </w:r>
      <w:r>
        <w:t xml:space="preserve"> dB of the peak EIRP and the sensing beam gain measured along the chosen directions is at least X dB of the peak sensing beam gain</w:t>
      </w:r>
      <w:r w:rsidR="00905638">
        <w:t xml:space="preserve">. </w:t>
      </w:r>
      <w:r>
        <w:t xml:space="preserve">Sensing beam has the minimum [3] dB beamwidth which at least contains all beam peak directions of transmission beams. </w:t>
      </w:r>
      <w:r w:rsidR="00905638">
        <w:t xml:space="preserve">We prefer </w:t>
      </w:r>
      <w:r w:rsidR="00905638" w:rsidRPr="00905638">
        <w:rPr>
          <w:rFonts w:eastAsia="Times New Roman"/>
          <w:color w:val="000000"/>
        </w:rPr>
        <w:t xml:space="preserve">the </w:t>
      </w:r>
      <w:r w:rsidR="00905638">
        <w:rPr>
          <w:rFonts w:eastAsia="Times New Roman"/>
          <w:color w:val="000000"/>
        </w:rPr>
        <w:t xml:space="preserve">method that the </w:t>
      </w:r>
      <w:r w:rsidR="00905638" w:rsidRPr="00905638">
        <w:rPr>
          <w:rFonts w:eastAsia="Times New Roman"/>
          <w:color w:val="000000"/>
        </w:rPr>
        <w:t xml:space="preserve">angle included in the [3] dB beamwidth of the transmission beam is included </w:t>
      </w:r>
      <w:r w:rsidR="00905638" w:rsidRPr="00905638">
        <w:rPr>
          <w:rFonts w:eastAsia="Times New Roman"/>
        </w:rPr>
        <w:t>in the X dB beamwidth of the sensing beam.</w:t>
      </w:r>
    </w:p>
    <w:p w14:paraId="79D27CAD" w14:textId="4237FDA5" w:rsidR="00BB61CF" w:rsidRPr="00670E9B" w:rsidRDefault="00BB61CF" w:rsidP="00BB61CF">
      <w:pPr>
        <w:rPr>
          <w:i/>
          <w:iCs/>
          <w:szCs w:val="22"/>
        </w:rPr>
      </w:pPr>
      <w:r w:rsidRPr="00670E9B">
        <w:rPr>
          <w:b/>
          <w:i/>
          <w:szCs w:val="22"/>
          <w:u w:val="single"/>
        </w:rPr>
        <w:t xml:space="preserve">Proposal </w:t>
      </w:r>
      <w:r w:rsidR="00F124B8">
        <w:rPr>
          <w:b/>
          <w:i/>
          <w:szCs w:val="22"/>
          <w:u w:val="single"/>
        </w:rPr>
        <w:t>3</w:t>
      </w:r>
      <w:r w:rsidRPr="00670E9B">
        <w:rPr>
          <w:b/>
          <w:i/>
          <w:szCs w:val="22"/>
        </w:rPr>
        <w:t xml:space="preserve">: </w:t>
      </w:r>
      <w:r w:rsidRPr="00346B23">
        <w:rPr>
          <w:i/>
          <w:iCs/>
          <w:szCs w:val="22"/>
        </w:rPr>
        <w:t xml:space="preserve">If beam correspondence </w:t>
      </w:r>
      <w:r>
        <w:rPr>
          <w:i/>
          <w:iCs/>
          <w:szCs w:val="22"/>
        </w:rPr>
        <w:t xml:space="preserve">is </w:t>
      </w:r>
      <w:r w:rsidRPr="00346B23">
        <w:rPr>
          <w:i/>
          <w:iCs/>
          <w:szCs w:val="22"/>
        </w:rPr>
        <w:t xml:space="preserve">assumed, sensing beam </w:t>
      </w:r>
      <w:r w:rsidR="0009525F">
        <w:rPr>
          <w:i/>
          <w:iCs/>
          <w:szCs w:val="22"/>
        </w:rPr>
        <w:t>could</w:t>
      </w:r>
      <w:r>
        <w:rPr>
          <w:i/>
          <w:iCs/>
          <w:szCs w:val="22"/>
        </w:rPr>
        <w:t xml:space="preserve"> be determined </w:t>
      </w:r>
      <w:r w:rsidRPr="00346B23">
        <w:rPr>
          <w:i/>
          <w:iCs/>
          <w:szCs w:val="22"/>
        </w:rPr>
        <w:t xml:space="preserve">from </w:t>
      </w:r>
      <w:r w:rsidRPr="00815C76">
        <w:rPr>
          <w:i/>
          <w:iCs/>
          <w:szCs w:val="22"/>
        </w:rPr>
        <w:t>transmission beam corresponding to a certain TCI state</w:t>
      </w:r>
      <w:r w:rsidR="00815C76" w:rsidRPr="00815C76">
        <w:rPr>
          <w:i/>
          <w:iCs/>
          <w:szCs w:val="22"/>
        </w:rPr>
        <w:t xml:space="preserve"> </w:t>
      </w:r>
      <w:r w:rsidRPr="00670E9B">
        <w:rPr>
          <w:i/>
          <w:iCs/>
          <w:szCs w:val="22"/>
        </w:rPr>
        <w:t>for frequency range of 52.6GHz to 71GHz.</w:t>
      </w:r>
    </w:p>
    <w:p w14:paraId="721D1468" w14:textId="239203A7" w:rsidR="00815C76" w:rsidRPr="00670E9B" w:rsidRDefault="00815C76" w:rsidP="00815C76">
      <w:pPr>
        <w:rPr>
          <w:i/>
          <w:iCs/>
          <w:szCs w:val="22"/>
        </w:rPr>
      </w:pPr>
      <w:r w:rsidRPr="00670E9B">
        <w:rPr>
          <w:b/>
          <w:i/>
          <w:szCs w:val="22"/>
          <w:u w:val="single"/>
        </w:rPr>
        <w:t xml:space="preserve">Proposal </w:t>
      </w:r>
      <w:r w:rsidR="00F124B8">
        <w:rPr>
          <w:b/>
          <w:i/>
          <w:szCs w:val="22"/>
          <w:u w:val="single"/>
        </w:rPr>
        <w:t>4</w:t>
      </w:r>
      <w:r w:rsidRPr="00670E9B">
        <w:rPr>
          <w:b/>
          <w:i/>
          <w:szCs w:val="22"/>
        </w:rPr>
        <w:t xml:space="preserve">: </w:t>
      </w:r>
      <w:r w:rsidRPr="00346B23">
        <w:rPr>
          <w:i/>
          <w:iCs/>
          <w:szCs w:val="22"/>
        </w:rPr>
        <w:t xml:space="preserve">If beam correspondence is not assumed, sensing beam </w:t>
      </w:r>
      <w:r>
        <w:rPr>
          <w:i/>
          <w:iCs/>
          <w:szCs w:val="22"/>
        </w:rPr>
        <w:t xml:space="preserve">may be determined </w:t>
      </w:r>
      <w:r w:rsidRPr="00346B23">
        <w:rPr>
          <w:i/>
          <w:iCs/>
          <w:szCs w:val="22"/>
        </w:rPr>
        <w:t>from</w:t>
      </w:r>
      <w:r w:rsidR="00D96CF1">
        <w:rPr>
          <w:i/>
          <w:iCs/>
          <w:szCs w:val="22"/>
        </w:rPr>
        <w:t xml:space="preserve"> a certain</w:t>
      </w:r>
      <w:r w:rsidRPr="00346B23">
        <w:rPr>
          <w:i/>
          <w:iCs/>
          <w:szCs w:val="22"/>
        </w:rPr>
        <w:t xml:space="preserve"> dB beamwidth</w:t>
      </w:r>
      <w:r w:rsidRPr="00670E9B">
        <w:rPr>
          <w:i/>
          <w:iCs/>
          <w:szCs w:val="22"/>
        </w:rPr>
        <w:t xml:space="preserve"> for frequency range of 52.6GHz to 71GHz.</w:t>
      </w:r>
    </w:p>
    <w:p w14:paraId="637FE235" w14:textId="77777777" w:rsidR="00346B23" w:rsidRDefault="00346B23" w:rsidP="008B77E8">
      <w:pPr>
        <w:rPr>
          <w:i/>
          <w:iCs/>
          <w:szCs w:val="22"/>
        </w:rPr>
      </w:pPr>
    </w:p>
    <w:p w14:paraId="341278AC" w14:textId="00FE56F8" w:rsidR="008E5EBD" w:rsidRDefault="008E5EBD" w:rsidP="008E5EBD">
      <w:pPr>
        <w:pStyle w:val="Heading1"/>
        <w:rPr>
          <w:sz w:val="32"/>
          <w:szCs w:val="32"/>
          <w:lang w:val="en-US"/>
        </w:rPr>
      </w:pPr>
      <w:r>
        <w:rPr>
          <w:sz w:val="32"/>
          <w:szCs w:val="32"/>
          <w:lang w:val="en-US"/>
        </w:rPr>
        <w:t>LBT Operation</w:t>
      </w:r>
      <w:r w:rsidR="00A37999">
        <w:rPr>
          <w:sz w:val="32"/>
          <w:szCs w:val="32"/>
          <w:lang w:val="en-US"/>
        </w:rPr>
        <w:t xml:space="preserve"> for COT Sharing</w:t>
      </w:r>
      <w:r>
        <w:rPr>
          <w:sz w:val="32"/>
          <w:szCs w:val="32"/>
          <w:lang w:val="en-US"/>
        </w:rPr>
        <w:t xml:space="preserve">  </w:t>
      </w:r>
    </w:p>
    <w:p w14:paraId="6AD2563A" w14:textId="2CBE8346" w:rsidR="00F4004C" w:rsidRDefault="00F4004C" w:rsidP="00F4004C">
      <w:r>
        <w:t>To enable COT sharing in unlicensed spectrum, transmission gap can be used to determine the proper COT sharing. On option is that a maximum gap could be defined. A</w:t>
      </w:r>
      <w:r w:rsidRPr="00F4004C">
        <w:t xml:space="preserve"> maximum gap within a COT </w:t>
      </w:r>
      <w:r>
        <w:t xml:space="preserve">could be used </w:t>
      </w:r>
      <w:r w:rsidRPr="00F4004C">
        <w:t xml:space="preserve">to </w:t>
      </w:r>
      <w:r>
        <w:t>decide</w:t>
      </w:r>
      <w:r w:rsidRPr="00F4004C">
        <w:t xml:space="preserve"> COT sharing </w:t>
      </w:r>
      <w:r>
        <w:t xml:space="preserve">with or </w:t>
      </w:r>
      <w:r w:rsidRPr="00F4004C">
        <w:t>without LBT</w:t>
      </w:r>
      <w:r>
        <w:t xml:space="preserve">. For example, </w:t>
      </w:r>
      <w:r w:rsidRPr="00F4004C">
        <w:t xml:space="preserve">a </w:t>
      </w:r>
      <w:r>
        <w:t xml:space="preserve">subsequent transmission or a </w:t>
      </w:r>
      <w:r w:rsidRPr="00F4004C">
        <w:t xml:space="preserve">later transmission can share the COT without LBT if the </w:t>
      </w:r>
      <w:r>
        <w:t xml:space="preserve">subsequent transmission or </w:t>
      </w:r>
      <w:r w:rsidRPr="00F4004C">
        <w:t xml:space="preserve">later transmission starts within maximum gap from the end of the </w:t>
      </w:r>
      <w:r>
        <w:t xml:space="preserve">previous transmission or </w:t>
      </w:r>
      <w:r w:rsidRPr="00F4004C">
        <w:t xml:space="preserve">earlier transmission. If the </w:t>
      </w:r>
      <w:r>
        <w:t xml:space="preserve">subsequent transmission or </w:t>
      </w:r>
      <w:r w:rsidRPr="00F4004C">
        <w:t xml:space="preserve">later </w:t>
      </w:r>
      <w:r w:rsidRPr="00F4004C">
        <w:lastRenderedPageBreak/>
        <w:t xml:space="preserve">transmission starts after maximum gap from the end of the </w:t>
      </w:r>
      <w:r>
        <w:t xml:space="preserve">previous transmission or </w:t>
      </w:r>
      <w:r w:rsidRPr="00F4004C">
        <w:t xml:space="preserve">earlier transmission, </w:t>
      </w:r>
      <w:r>
        <w:t xml:space="preserve">an LBT can be used. For example, </w:t>
      </w:r>
      <w:r w:rsidRPr="00F4004C">
        <w:t xml:space="preserve">an one-shot LBT </w:t>
      </w:r>
      <w:r>
        <w:t>can be used</w:t>
      </w:r>
      <w:r w:rsidRPr="00F4004C">
        <w:t xml:space="preserve"> to share the COT</w:t>
      </w:r>
      <w:r>
        <w:t xml:space="preserve">. </w:t>
      </w:r>
    </w:p>
    <w:p w14:paraId="3A49116E" w14:textId="4DE09ED2" w:rsidR="00785EEE" w:rsidRDefault="007669B6" w:rsidP="00785EEE">
      <w:pPr>
        <w:rPr>
          <w:rFonts w:cs="Times"/>
        </w:rPr>
      </w:pPr>
      <w:r w:rsidRPr="007669B6">
        <w:t xml:space="preserve">For a COT with MU-MIMO (SDM) transmission, </w:t>
      </w:r>
      <w:r>
        <w:t>it is possible to have a s</w:t>
      </w:r>
      <w:r w:rsidRPr="007669B6">
        <w:t>ingle LBT sensing at the start of the COT with wide beam cover</w:t>
      </w:r>
      <w:r>
        <w:t>ing</w:t>
      </w:r>
      <w:r w:rsidRPr="007669B6">
        <w:t xml:space="preserve"> all beams to be used in the COT with appropriate ED threshold</w:t>
      </w:r>
      <w:r>
        <w:t>. It is also possible to have i</w:t>
      </w:r>
      <w:r w:rsidRPr="007669B6">
        <w:t>ndependent per-beam LBT sensing at the start of COT is performed for beams used in the COT</w:t>
      </w:r>
      <w:r>
        <w:t>. Both options could be supported.</w:t>
      </w:r>
      <w:r w:rsidR="00785EEE" w:rsidRPr="00785EEE">
        <w:rPr>
          <w:rFonts w:cs="Times"/>
        </w:rPr>
        <w:t xml:space="preserve"> </w:t>
      </w:r>
      <w:r w:rsidR="00785EEE" w:rsidRPr="003161F7">
        <w:rPr>
          <w:rFonts w:cs="Times"/>
        </w:rPr>
        <w:t xml:space="preserve">Within a COT with TDM of beams with beam switching, </w:t>
      </w:r>
      <w:r w:rsidR="00785EEE">
        <w:rPr>
          <w:rFonts w:cs="Times"/>
        </w:rPr>
        <w:t xml:space="preserve">one possible </w:t>
      </w:r>
      <w:r w:rsidR="00785EEE" w:rsidRPr="003161F7">
        <w:rPr>
          <w:rFonts w:cs="Times"/>
        </w:rPr>
        <w:t>LBT operation</w:t>
      </w:r>
      <w:r w:rsidR="00785EEE">
        <w:rPr>
          <w:rFonts w:cs="Times"/>
        </w:rPr>
        <w:t xml:space="preserve"> is to have s</w:t>
      </w:r>
      <w:r w:rsidR="00785EEE" w:rsidRPr="00785EEE">
        <w:rPr>
          <w:rFonts w:cs="Times"/>
        </w:rPr>
        <w:t xml:space="preserve">ingle LBT sensing with wide beam </w:t>
      </w:r>
      <w:r w:rsidR="00785EEE">
        <w:rPr>
          <w:rFonts w:cs="Times"/>
        </w:rPr>
        <w:t>c</w:t>
      </w:r>
      <w:r w:rsidR="00785EEE" w:rsidRPr="00785EEE">
        <w:rPr>
          <w:rFonts w:cs="Times"/>
        </w:rPr>
        <w:t>over</w:t>
      </w:r>
      <w:r w:rsidR="00785EEE">
        <w:rPr>
          <w:rFonts w:cs="Times"/>
        </w:rPr>
        <w:t>ing</w:t>
      </w:r>
      <w:r w:rsidR="00785EEE" w:rsidRPr="00785EEE">
        <w:rPr>
          <w:rFonts w:cs="Times"/>
        </w:rPr>
        <w:t xml:space="preserve"> all beams to be used in the COT with appropriate ED threshold</w:t>
      </w:r>
      <w:r w:rsidR="00785EEE">
        <w:rPr>
          <w:rFonts w:cs="Times"/>
        </w:rPr>
        <w:t xml:space="preserve">. Another possible </w:t>
      </w:r>
      <w:r w:rsidR="00785EEE" w:rsidRPr="003161F7">
        <w:rPr>
          <w:rFonts w:cs="Times"/>
        </w:rPr>
        <w:t>LBT operation</w:t>
      </w:r>
      <w:r w:rsidR="00785EEE">
        <w:rPr>
          <w:rFonts w:cs="Times"/>
        </w:rPr>
        <w:t xml:space="preserve"> is to have</w:t>
      </w:r>
      <w:r w:rsidR="00785EEE" w:rsidRPr="00785EEE">
        <w:rPr>
          <w:rFonts w:cs="Times"/>
        </w:rPr>
        <w:t xml:space="preserve"> </w:t>
      </w:r>
      <w:r w:rsidR="00785EEE">
        <w:rPr>
          <w:rFonts w:cs="Times"/>
        </w:rPr>
        <w:t>i</w:t>
      </w:r>
      <w:r w:rsidR="00785EEE" w:rsidRPr="00785EEE">
        <w:rPr>
          <w:rFonts w:cs="Times"/>
        </w:rPr>
        <w:t>ndependent per-beam LBT sensing at the start of COT is performed for beams used in the COT</w:t>
      </w:r>
      <w:r w:rsidR="00785EEE">
        <w:rPr>
          <w:rFonts w:cs="Times"/>
        </w:rPr>
        <w:t>. It is also possible to have that i</w:t>
      </w:r>
      <w:r w:rsidR="00785EEE" w:rsidRPr="00785EEE">
        <w:rPr>
          <w:rFonts w:cs="Times"/>
        </w:rPr>
        <w:t>ndependent per-beam LBT sensing at the start of COT is performed for beams used in the COT with additional requirement</w:t>
      </w:r>
      <w:r w:rsidR="00785EEE">
        <w:rPr>
          <w:rFonts w:cs="Times"/>
        </w:rPr>
        <w:t>, e.g.,</w:t>
      </w:r>
      <w:r w:rsidR="00785EEE" w:rsidRPr="00785EEE">
        <w:rPr>
          <w:rFonts w:cs="Times"/>
        </w:rPr>
        <w:t xml:space="preserve"> on Cat 2 LBT before beam switch</w:t>
      </w:r>
      <w:r w:rsidR="00785EEE">
        <w:rPr>
          <w:rFonts w:cs="Times"/>
        </w:rPr>
        <w:t xml:space="preserve">ing. </w:t>
      </w:r>
      <w:r w:rsidR="006B0515">
        <w:rPr>
          <w:rFonts w:cs="Times"/>
        </w:rPr>
        <w:t xml:space="preserve">All three LBT operations could be considered. </w:t>
      </w:r>
      <w:r w:rsidR="00785EEE">
        <w:rPr>
          <w:rFonts w:cs="Times"/>
        </w:rPr>
        <w:t xml:space="preserve">The first two LBT operation possibilities could be supported. The third LBT operation possibility could also be </w:t>
      </w:r>
      <w:r w:rsidR="006B0515">
        <w:rPr>
          <w:rFonts w:cs="Times"/>
        </w:rPr>
        <w:t>supported</w:t>
      </w:r>
      <w:r w:rsidR="00785EEE">
        <w:rPr>
          <w:rFonts w:cs="Times"/>
        </w:rPr>
        <w:t xml:space="preserve"> but further discussions may be needed.</w:t>
      </w:r>
    </w:p>
    <w:p w14:paraId="081F3C7A" w14:textId="19E0CD23" w:rsidR="009C392F" w:rsidRDefault="009C392F" w:rsidP="009C392F">
      <w:r w:rsidRPr="009C392F">
        <w:t xml:space="preserve">For a COT with MU-MIMO (SDM) transmission, when independent per-beam LBT sensing at the start of COT is performed for beams used in the COT (Alt 2 in earlier agreement) is considered, </w:t>
      </w:r>
      <w:r>
        <w:t>t</w:t>
      </w:r>
      <w:r w:rsidRPr="009C392F">
        <w:t xml:space="preserve">he per-beam LBT for different beams </w:t>
      </w:r>
      <w:r>
        <w:t>could be</w:t>
      </w:r>
      <w:r w:rsidRPr="009C392F">
        <w:t xml:space="preserve"> performed in TDM fashion</w:t>
      </w:r>
      <w:r>
        <w:t>. T</w:t>
      </w:r>
      <w:r w:rsidRPr="009C392F">
        <w:t xml:space="preserve">he node </w:t>
      </w:r>
      <w:r>
        <w:t xml:space="preserve">could </w:t>
      </w:r>
      <w:r w:rsidRPr="009C392F">
        <w:t>complete one eCCA on one beam and directly move on to the eCCA on the other beam with</w:t>
      </w:r>
      <w:r>
        <w:t>out</w:t>
      </w:r>
      <w:r w:rsidRPr="009C392F">
        <w:t xml:space="preserve"> transmission in the middle</w:t>
      </w:r>
      <w:r>
        <w:t>. Or the</w:t>
      </w:r>
      <w:r w:rsidRPr="009C392F">
        <w:t xml:space="preserve"> node </w:t>
      </w:r>
      <w:r>
        <w:t xml:space="preserve">could </w:t>
      </w:r>
      <w:r w:rsidRPr="009C392F">
        <w:t>complete one eCCA on one beam</w:t>
      </w:r>
      <w:r>
        <w:t xml:space="preserve"> and</w:t>
      </w:r>
      <w:r w:rsidRPr="009C392F">
        <w:t xml:space="preserve"> start transmission with the beam to occupy the COT, then move on to the eCCA on the other beam</w:t>
      </w:r>
      <w:r>
        <w:t xml:space="preserve">. </w:t>
      </w:r>
      <w:r w:rsidRPr="009C392F">
        <w:t xml:space="preserve">The node </w:t>
      </w:r>
      <w:r>
        <w:t xml:space="preserve">could also </w:t>
      </w:r>
      <w:r w:rsidRPr="009C392F">
        <w:t>perform eCCA of the different beams simultaneous, round robin between different beams</w:t>
      </w:r>
      <w:r>
        <w:t>. Alternatively, t</w:t>
      </w:r>
      <w:r w:rsidRPr="009C392F">
        <w:t xml:space="preserve">he per-beam LBT for different beams </w:t>
      </w:r>
      <w:r>
        <w:t>could be</w:t>
      </w:r>
      <w:r w:rsidRPr="009C392F">
        <w:t xml:space="preserve"> performed simultaneously in parallel</w:t>
      </w:r>
      <w:r>
        <w:t>. It is assumed that t</w:t>
      </w:r>
      <w:r w:rsidRPr="009C392F">
        <w:t xml:space="preserve">he node </w:t>
      </w:r>
      <w:r>
        <w:t>could have</w:t>
      </w:r>
      <w:r w:rsidRPr="009C392F">
        <w:t xml:space="preserve"> the capability to simultaneously sense in different beams</w:t>
      </w:r>
      <w:r>
        <w:t xml:space="preserve">. </w:t>
      </w:r>
      <w:r w:rsidR="00073569">
        <w:t>B</w:t>
      </w:r>
      <w:r w:rsidR="00073569" w:rsidRPr="00073569">
        <w:t>oth per-beam LBT for different beams performed in TDM fashion and per-beam LBT for different beams performed simultaneously in parallel, assuming the node has the capability to simultaneously sense in different beams could be considered</w:t>
      </w:r>
      <w:r>
        <w:t>.</w:t>
      </w:r>
    </w:p>
    <w:p w14:paraId="79F9FD74" w14:textId="2D255742" w:rsidR="009C392F" w:rsidRDefault="009C392F" w:rsidP="009C392F">
      <w:r>
        <w:rPr>
          <w:rFonts w:cs="Times"/>
        </w:rPr>
        <w:t>W</w:t>
      </w:r>
      <w:r w:rsidRPr="009C392F">
        <w:t xml:space="preserve">ithin a COT with TDM of beams with beam switching, when independent per-beam LBT sensing at the start of COT </w:t>
      </w:r>
      <w:r>
        <w:t>could be</w:t>
      </w:r>
      <w:r w:rsidRPr="009C392F">
        <w:t xml:space="preserve"> performed for beams used in the COT</w:t>
      </w:r>
      <w:r>
        <w:t xml:space="preserve">. </w:t>
      </w:r>
      <w:r w:rsidRPr="009C392F">
        <w:t xml:space="preserve">The per-beam LBT for different beams </w:t>
      </w:r>
      <w:r w:rsidR="008E5EBD">
        <w:t>could be</w:t>
      </w:r>
      <w:r w:rsidRPr="009C392F">
        <w:t xml:space="preserve"> performed one after another in time domain</w:t>
      </w:r>
      <w:r w:rsidR="008E5EBD">
        <w:t xml:space="preserve">. </w:t>
      </w:r>
      <w:r w:rsidRPr="009C392F">
        <w:t xml:space="preserve">The node </w:t>
      </w:r>
      <w:r w:rsidR="008E5EBD">
        <w:t xml:space="preserve">could </w:t>
      </w:r>
      <w:r w:rsidRPr="009C392F">
        <w:t>complete one eCCA on one beam and directly move on to the eCCA on the other beam with no transmission in the middle</w:t>
      </w:r>
      <w:r w:rsidR="008E5EBD">
        <w:t xml:space="preserve">. </w:t>
      </w:r>
      <w:r w:rsidRPr="009C392F">
        <w:t xml:space="preserve">The node </w:t>
      </w:r>
      <w:r w:rsidR="008E5EBD">
        <w:t xml:space="preserve">could </w:t>
      </w:r>
      <w:r w:rsidRPr="009C392F">
        <w:t>complete one eCCA on one beam, start transmission with the beam to occupy the COT, then move on to the eCCA on the other beam</w:t>
      </w:r>
      <w:r w:rsidR="008E5EBD">
        <w:t>. Or t</w:t>
      </w:r>
      <w:r w:rsidRPr="009C392F">
        <w:t>he node</w:t>
      </w:r>
      <w:r w:rsidR="008E5EBD">
        <w:t xml:space="preserve"> could</w:t>
      </w:r>
      <w:r w:rsidRPr="009C392F">
        <w:t xml:space="preserve"> perform eCCA of the different beams simultaneous, round robin between different beams</w:t>
      </w:r>
      <w:r w:rsidR="008E5EBD">
        <w:t>. Alternatively, th</w:t>
      </w:r>
      <w:r w:rsidRPr="009C392F">
        <w:t xml:space="preserve">e per-beam LBT for different beams </w:t>
      </w:r>
      <w:r w:rsidR="008E5EBD">
        <w:t>could be</w:t>
      </w:r>
      <w:r w:rsidRPr="009C392F">
        <w:t xml:space="preserve"> performed simultaneously in parallel, assuming the node has the capability to simultaneously sense in different beams</w:t>
      </w:r>
      <w:r w:rsidR="008E5EBD">
        <w:t xml:space="preserve">. </w:t>
      </w:r>
      <w:r w:rsidR="00073569">
        <w:t>W</w:t>
      </w:r>
      <w:r w:rsidR="008E5EBD" w:rsidRPr="009C392F">
        <w:t xml:space="preserve">ithin a COT with TDM of beams with beam switching, </w:t>
      </w:r>
      <w:r w:rsidR="00073569" w:rsidRPr="00073569">
        <w:t>both per-beam LBT for different beams performed in TDM fashion and per-beam LBT for different beams performed simultaneously in parallel, assuming the node has the capability to simultaneously sense in different beams could be considered</w:t>
      </w:r>
      <w:r w:rsidR="008E5EBD">
        <w:t>.</w:t>
      </w:r>
    </w:p>
    <w:p w14:paraId="3D7F4D51" w14:textId="769213E6" w:rsidR="00F332B5" w:rsidRPr="00F4004C" w:rsidRDefault="00F332B5" w:rsidP="00F332B5">
      <w:r w:rsidRPr="00670E9B">
        <w:rPr>
          <w:b/>
          <w:i/>
          <w:szCs w:val="22"/>
          <w:u w:val="single"/>
        </w:rPr>
        <w:t xml:space="preserve">Proposal </w:t>
      </w:r>
      <w:r w:rsidR="008307D7">
        <w:rPr>
          <w:b/>
          <w:i/>
          <w:szCs w:val="22"/>
          <w:u w:val="single"/>
        </w:rPr>
        <w:t>5</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Pr>
          <w:i/>
          <w:iCs/>
          <w:szCs w:val="22"/>
        </w:rPr>
        <w:t>.</w:t>
      </w:r>
    </w:p>
    <w:p w14:paraId="0CC0C913" w14:textId="255CA3B4" w:rsidR="007669B6" w:rsidRPr="005A384E" w:rsidRDefault="007669B6" w:rsidP="005A384E">
      <w:pPr>
        <w:rPr>
          <w:i/>
          <w:iCs/>
        </w:rPr>
      </w:pPr>
      <w:r w:rsidRPr="00670E9B">
        <w:rPr>
          <w:b/>
          <w:i/>
          <w:szCs w:val="22"/>
          <w:u w:val="single"/>
        </w:rPr>
        <w:t xml:space="preserve">Proposal </w:t>
      </w:r>
      <w:r w:rsidR="008307D7">
        <w:rPr>
          <w:b/>
          <w:i/>
          <w:szCs w:val="22"/>
          <w:u w:val="single"/>
        </w:rPr>
        <w:t>6</w:t>
      </w:r>
      <w:r w:rsidRPr="00670E9B">
        <w:rPr>
          <w:b/>
          <w:i/>
          <w:szCs w:val="22"/>
        </w:rPr>
        <w:t xml:space="preserve">: </w:t>
      </w:r>
      <w:r w:rsidRPr="007669B6">
        <w:rPr>
          <w:i/>
          <w:iCs/>
          <w:szCs w:val="22"/>
        </w:rPr>
        <w:t>For a COT with MU-MIMO (SDM) transmission, support both</w:t>
      </w:r>
      <w:r>
        <w:rPr>
          <w:i/>
          <w:iCs/>
          <w:szCs w:val="22"/>
        </w:rPr>
        <w:t xml:space="preserve"> </w:t>
      </w:r>
      <w:r w:rsidR="005A384E">
        <w:rPr>
          <w:i/>
          <w:iCs/>
          <w:szCs w:val="22"/>
        </w:rPr>
        <w:t>s</w:t>
      </w:r>
      <w:r w:rsidRPr="005A384E">
        <w:rPr>
          <w:i/>
          <w:iCs/>
        </w:rPr>
        <w:t>ingle LBT sensing at the start of the COT with wide beam ‘cover’ all beams to be used in the COT with appropriate ED threshold</w:t>
      </w:r>
      <w:r w:rsidR="005A384E">
        <w:rPr>
          <w:i/>
          <w:iCs/>
        </w:rPr>
        <w:t xml:space="preserve"> and </w:t>
      </w:r>
      <w:r w:rsidR="005A384E" w:rsidRPr="005A384E">
        <w:rPr>
          <w:i/>
          <w:iCs/>
          <w:szCs w:val="22"/>
        </w:rPr>
        <w:t>i</w:t>
      </w:r>
      <w:r w:rsidRPr="005A384E">
        <w:rPr>
          <w:i/>
          <w:iCs/>
          <w:szCs w:val="22"/>
        </w:rPr>
        <w:t>ndependent per-beam LBT sensing at the start of COT performed for beams used in the COT</w:t>
      </w:r>
      <w:r w:rsidR="005A384E" w:rsidRPr="005A384E">
        <w:rPr>
          <w:i/>
          <w:iCs/>
          <w:szCs w:val="22"/>
        </w:rPr>
        <w:t>.</w:t>
      </w:r>
    </w:p>
    <w:p w14:paraId="54EF2162" w14:textId="74E089CF" w:rsidR="005B703A" w:rsidRPr="005A384E" w:rsidRDefault="005B703A" w:rsidP="00D3255D">
      <w:pPr>
        <w:rPr>
          <w:i/>
          <w:iCs/>
          <w:sz w:val="2"/>
          <w:szCs w:val="2"/>
        </w:rPr>
      </w:pPr>
    </w:p>
    <w:p w14:paraId="450F3C53" w14:textId="38377383" w:rsidR="00785EEE" w:rsidRPr="005A384E" w:rsidRDefault="005B703A" w:rsidP="005A384E">
      <w:pPr>
        <w:rPr>
          <w:i/>
          <w:iCs/>
          <w:szCs w:val="22"/>
        </w:rPr>
      </w:pPr>
      <w:r w:rsidRPr="00670E9B">
        <w:rPr>
          <w:b/>
          <w:i/>
          <w:szCs w:val="22"/>
          <w:u w:val="single"/>
        </w:rPr>
        <w:t xml:space="preserve">Proposal </w:t>
      </w:r>
      <w:r w:rsidR="008307D7">
        <w:rPr>
          <w:b/>
          <w:i/>
          <w:szCs w:val="22"/>
          <w:u w:val="single"/>
        </w:rPr>
        <w:t>7</w:t>
      </w:r>
      <w:r w:rsidRPr="00670E9B">
        <w:rPr>
          <w:b/>
          <w:i/>
          <w:szCs w:val="22"/>
        </w:rPr>
        <w:t xml:space="preserve">: </w:t>
      </w:r>
      <w:r w:rsidR="00785EEE" w:rsidRPr="005B703A">
        <w:rPr>
          <w:i/>
          <w:iCs/>
          <w:szCs w:val="22"/>
        </w:rPr>
        <w:t xml:space="preserve">Within a COT with TDM of beams with beam switching, </w:t>
      </w:r>
      <w:r w:rsidR="005A384E">
        <w:rPr>
          <w:i/>
          <w:iCs/>
          <w:szCs w:val="22"/>
        </w:rPr>
        <w:t>support both s</w:t>
      </w:r>
      <w:r w:rsidR="00785EEE" w:rsidRPr="005A384E">
        <w:rPr>
          <w:i/>
          <w:iCs/>
        </w:rPr>
        <w:t xml:space="preserve">ingle LBT sensing with wide beam ‘cover’ all beams </w:t>
      </w:r>
      <w:r w:rsidR="005A384E">
        <w:rPr>
          <w:i/>
          <w:iCs/>
        </w:rPr>
        <w:t>and i</w:t>
      </w:r>
      <w:r w:rsidR="00785EEE" w:rsidRPr="005A384E">
        <w:rPr>
          <w:i/>
          <w:iCs/>
        </w:rPr>
        <w:t>ndependent per-beam LBT sensing at the start of COT performed for beams used in the COT</w:t>
      </w:r>
      <w:r w:rsidR="005A384E">
        <w:rPr>
          <w:i/>
          <w:iCs/>
          <w:szCs w:val="22"/>
        </w:rPr>
        <w:t xml:space="preserve">. Further discuss </w:t>
      </w:r>
      <w:r w:rsidR="005A384E">
        <w:rPr>
          <w:i/>
          <w:iCs/>
        </w:rPr>
        <w:t>i</w:t>
      </w:r>
      <w:r w:rsidR="00785EEE" w:rsidRPr="005A384E">
        <w:rPr>
          <w:i/>
          <w:iCs/>
        </w:rPr>
        <w:t>ndependent per-beam LBT sensing at the start of COT for beams used in the COT with additional requirement on Cat 2 LBT before beam switch</w:t>
      </w:r>
      <w:r w:rsidR="005A384E">
        <w:rPr>
          <w:i/>
          <w:iCs/>
        </w:rPr>
        <w:t>.</w:t>
      </w:r>
    </w:p>
    <w:p w14:paraId="124CEC67" w14:textId="28740972" w:rsidR="00073569" w:rsidRPr="00073569" w:rsidRDefault="00073569" w:rsidP="00073569">
      <w:pPr>
        <w:rPr>
          <w:i/>
          <w:iCs/>
          <w:szCs w:val="22"/>
        </w:rPr>
      </w:pPr>
      <w:r w:rsidRPr="00670E9B">
        <w:rPr>
          <w:b/>
          <w:i/>
          <w:szCs w:val="22"/>
          <w:u w:val="single"/>
        </w:rPr>
        <w:t xml:space="preserve">Proposal </w:t>
      </w:r>
      <w:r w:rsidR="008307D7">
        <w:rPr>
          <w:b/>
          <w:i/>
          <w:szCs w:val="22"/>
          <w:u w:val="single"/>
        </w:rPr>
        <w:t>8</w:t>
      </w:r>
      <w:r w:rsidRPr="00670E9B">
        <w:rPr>
          <w:b/>
          <w:i/>
          <w:szCs w:val="22"/>
        </w:rPr>
        <w:t xml:space="preserve">: </w:t>
      </w:r>
      <w:r w:rsidRPr="007669B6">
        <w:rPr>
          <w:i/>
          <w:iCs/>
          <w:szCs w:val="22"/>
        </w:rPr>
        <w:t xml:space="preserve">For a COT with MU-MIMO (SDM) transmission,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2C15E138" w14:textId="084514EA" w:rsidR="00073569" w:rsidRPr="005A384E" w:rsidRDefault="00073569" w:rsidP="00073569">
      <w:pPr>
        <w:rPr>
          <w:i/>
          <w:iCs/>
          <w:szCs w:val="22"/>
        </w:rPr>
      </w:pPr>
      <w:r w:rsidRPr="00670E9B">
        <w:rPr>
          <w:b/>
          <w:i/>
          <w:szCs w:val="22"/>
          <w:u w:val="single"/>
        </w:rPr>
        <w:t xml:space="preserve">Proposal </w:t>
      </w:r>
      <w:r w:rsidR="008307D7">
        <w:rPr>
          <w:b/>
          <w:i/>
          <w:szCs w:val="22"/>
          <w:u w:val="single"/>
        </w:rPr>
        <w:t>9</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72F088A8" w14:textId="77777777" w:rsidR="005B0A56" w:rsidRPr="005B703A" w:rsidRDefault="005B0A56" w:rsidP="005B0A56">
      <w:pPr>
        <w:pStyle w:val="ListParagraph"/>
        <w:overflowPunct w:val="0"/>
        <w:snapToGrid w:val="0"/>
        <w:spacing w:line="252" w:lineRule="auto"/>
        <w:rPr>
          <w:rFonts w:ascii="Times New Roman" w:eastAsia="SimSun" w:hAnsi="Times New Roman"/>
          <w:i/>
          <w:iCs/>
          <w:lang w:val="en-GB" w:eastAsia="zh-CN"/>
        </w:rPr>
      </w:pPr>
    </w:p>
    <w:p w14:paraId="055D8D23" w14:textId="385B13ED" w:rsidR="00DB282F" w:rsidRDefault="00D377D2" w:rsidP="00DB282F">
      <w:pPr>
        <w:pStyle w:val="Heading1"/>
        <w:rPr>
          <w:sz w:val="32"/>
          <w:szCs w:val="32"/>
          <w:lang w:val="en-US"/>
        </w:rPr>
      </w:pPr>
      <w:r>
        <w:rPr>
          <w:sz w:val="32"/>
          <w:szCs w:val="32"/>
          <w:lang w:val="en-US"/>
        </w:rPr>
        <w:t xml:space="preserve">Considerations for </w:t>
      </w:r>
      <w:r w:rsidR="00DB282F">
        <w:rPr>
          <w:sz w:val="32"/>
          <w:szCs w:val="32"/>
          <w:lang w:val="en-US"/>
        </w:rPr>
        <w:t xml:space="preserve">Receiver Assisted </w:t>
      </w:r>
      <w:r w:rsidR="00DC6005">
        <w:rPr>
          <w:sz w:val="32"/>
          <w:szCs w:val="32"/>
          <w:lang w:val="en-US"/>
        </w:rPr>
        <w:t>Channel Access</w:t>
      </w:r>
      <w:r w:rsidR="00DB282F">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581F3692" w14:textId="5ED28CB7" w:rsidR="00DC6005" w:rsidRPr="00DC6005" w:rsidRDefault="00DC6005" w:rsidP="00670E9B">
      <w:pPr>
        <w:kinsoku w:val="0"/>
        <w:spacing w:line="259" w:lineRule="auto"/>
      </w:pPr>
      <w:r w:rsidRPr="00DC6005">
        <w:t>In addition, whether the assistance information can be obtained by LBT performed at the receiver prior to transmission. Whether the assistance information can be obtained by existing layer 1 and layer 3 measurements with enhancements if needed. If any specification changes are needed to support Class A receive</w:t>
      </w:r>
      <w:r w:rsidR="0008265A">
        <w:t>r</w:t>
      </w:r>
      <w:r w:rsidRPr="00DC6005">
        <w:t xml:space="preserve"> assisted channel access. 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system performance and complexity tradeoff, </w:t>
      </w:r>
      <w:r w:rsidR="009F359A">
        <w:t xml:space="preserve">it was agreed that </w:t>
      </w:r>
      <w:r w:rsidRPr="00DC6005">
        <w:t>Class B and Class C receiver assisted channel access schemes will not be further investigated in Rel.17.</w:t>
      </w:r>
    </w:p>
    <w:p w14:paraId="7D1A148B" w14:textId="53EB8890" w:rsidR="00607FB8" w:rsidRPr="00D74C18" w:rsidRDefault="00607FB8" w:rsidP="00F92A06">
      <w:pPr>
        <w:tabs>
          <w:tab w:val="left" w:pos="720"/>
        </w:tabs>
        <w:rPr>
          <w:rFonts w:eastAsia="Batang"/>
          <w:b/>
          <w:i/>
          <w:color w:val="000000" w:themeColor="text1"/>
          <w:sz w:val="28"/>
          <w:szCs w:val="22"/>
          <w:lang w:val="en-US" w:eastAsia="ko-KR"/>
        </w:rPr>
      </w:pPr>
      <w:r>
        <w:rPr>
          <w:rFonts w:eastAsia="Batang"/>
          <w:szCs w:val="22"/>
          <w:lang w:val="en-US" w:eastAsia="ko-KR"/>
        </w:rPr>
        <w:t>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1D9614BB" w:rsidR="00607FB8" w:rsidRDefault="009F359A" w:rsidP="004F7C91">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r w:rsidR="00670E9B">
        <w:rPr>
          <w:rFonts w:eastAsia="Batang"/>
          <w:szCs w:val="22"/>
          <w:lang w:val="en-US" w:eastAsia="ko-KR"/>
        </w:rPr>
        <w:t xml:space="preserve"> </w:t>
      </w:r>
      <w:r w:rsidR="004F7C91"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Pr>
          <w:rFonts w:eastAsia="Batang"/>
          <w:szCs w:val="22"/>
          <w:lang w:val="en-US" w:eastAsia="ko-KR"/>
        </w:rPr>
        <w:t xml:space="preserve">performance and </w:t>
      </w:r>
      <w:r w:rsidR="004F7C91"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Pr="009F359A">
        <w:rPr>
          <w:rFonts w:eastAsia="Batang"/>
          <w:szCs w:val="22"/>
          <w:lang w:val="en-US" w:eastAsia="ko-KR"/>
        </w:rPr>
        <w:t xml:space="preserve"> Receiver assisted LBT and channel access scheme </w:t>
      </w:r>
      <w:r>
        <w:rPr>
          <w:rFonts w:eastAsia="Batang"/>
          <w:szCs w:val="22"/>
          <w:lang w:val="en-US" w:eastAsia="ko-KR"/>
        </w:rPr>
        <w:t xml:space="preserve">could be beneficial and </w:t>
      </w:r>
      <w:r w:rsidRPr="009F359A">
        <w:rPr>
          <w:rFonts w:eastAsia="Batang"/>
          <w:szCs w:val="22"/>
          <w:lang w:val="en-US" w:eastAsia="ko-KR"/>
        </w:rPr>
        <w:t>should be supported in 52.6 GHz and above</w:t>
      </w:r>
      <w:r>
        <w:rPr>
          <w:rFonts w:eastAsia="Batang"/>
          <w:szCs w:val="22"/>
          <w:lang w:val="en-US" w:eastAsia="ko-KR"/>
        </w:rPr>
        <w:t>.</w:t>
      </w:r>
    </w:p>
    <w:p w14:paraId="26F2412B" w14:textId="097EF7F4" w:rsidR="004B506E" w:rsidRPr="00C57814" w:rsidRDefault="004B506E" w:rsidP="004B506E">
      <w:pPr>
        <w:rPr>
          <w:rFonts w:eastAsia="Batang"/>
          <w:szCs w:val="22"/>
          <w:lang w:val="en-US" w:eastAsia="ko-KR"/>
        </w:rPr>
      </w:pPr>
      <w:r w:rsidRPr="00C57814">
        <w:rPr>
          <w:rFonts w:eastAsia="Batang"/>
          <w:szCs w:val="22"/>
          <w:lang w:val="en-US" w:eastAsia="ko-KR"/>
        </w:rPr>
        <w:t>For receiver to provide assistance in channel access, channel sensing and reporting may need to be performed. CCA or eCCA based receiver assistance with existing ph</w:t>
      </w:r>
      <w:r w:rsidR="00C57814" w:rsidRPr="00C57814">
        <w:rPr>
          <w:rFonts w:eastAsia="Batang"/>
          <w:szCs w:val="22"/>
          <w:lang w:val="en-US" w:eastAsia="ko-KR"/>
        </w:rPr>
        <w:t>ysical layer</w:t>
      </w:r>
      <w:r w:rsidRPr="00C57814">
        <w:rPr>
          <w:rFonts w:eastAsia="Batang"/>
          <w:szCs w:val="22"/>
          <w:lang w:val="en-US" w:eastAsia="ko-KR"/>
        </w:rPr>
        <w:t xml:space="preserve"> channel/signals can be considered. gNB </w:t>
      </w:r>
      <w:r w:rsidR="00C57814" w:rsidRPr="00C57814">
        <w:rPr>
          <w:rFonts w:eastAsia="Batang"/>
          <w:szCs w:val="22"/>
          <w:lang w:val="en-US" w:eastAsia="ko-KR"/>
        </w:rPr>
        <w:t xml:space="preserve">could </w:t>
      </w:r>
      <w:r w:rsidRPr="00C57814">
        <w:rPr>
          <w:rFonts w:eastAsia="Batang"/>
          <w:szCs w:val="22"/>
          <w:lang w:val="en-US" w:eastAsia="ko-KR"/>
        </w:rPr>
        <w:t>schedule</w:t>
      </w:r>
      <w:r w:rsidR="00C57814" w:rsidRPr="00C57814">
        <w:rPr>
          <w:rFonts w:eastAsia="Batang"/>
          <w:szCs w:val="22"/>
          <w:lang w:val="en-US" w:eastAsia="ko-KR"/>
        </w:rPr>
        <w:t xml:space="preserve"> or </w:t>
      </w:r>
      <w:r w:rsidRPr="00C57814">
        <w:rPr>
          <w:rFonts w:eastAsia="Batang"/>
          <w:szCs w:val="22"/>
          <w:lang w:val="en-US" w:eastAsia="ko-KR"/>
        </w:rPr>
        <w:t xml:space="preserve">trigger UL PUCCH/SRS transmission with the DL assignment DCI and indicates CCA or eCCA in the DCI. UE </w:t>
      </w:r>
      <w:r w:rsidR="00C57814" w:rsidRPr="00C57814">
        <w:rPr>
          <w:rFonts w:eastAsia="Batang"/>
          <w:szCs w:val="22"/>
          <w:lang w:val="en-US" w:eastAsia="ko-KR"/>
        </w:rPr>
        <w:t xml:space="preserve">then </w:t>
      </w:r>
      <w:r w:rsidRPr="00C57814">
        <w:rPr>
          <w:rFonts w:eastAsia="Batang"/>
          <w:szCs w:val="22"/>
          <w:lang w:val="en-US" w:eastAsia="ko-KR"/>
        </w:rPr>
        <w:t>performs CCA or eCCA for the scheduled</w:t>
      </w:r>
      <w:r w:rsidR="00C57814" w:rsidRPr="00C57814">
        <w:rPr>
          <w:rFonts w:eastAsia="Batang"/>
          <w:szCs w:val="22"/>
          <w:lang w:val="en-US" w:eastAsia="ko-KR"/>
        </w:rPr>
        <w:t xml:space="preserve"> or </w:t>
      </w:r>
      <w:r w:rsidRPr="00C57814">
        <w:rPr>
          <w:rFonts w:eastAsia="Batang"/>
          <w:szCs w:val="22"/>
          <w:lang w:val="en-US" w:eastAsia="ko-KR"/>
        </w:rPr>
        <w:t xml:space="preserve">triggered UL transmission and if LBT </w:t>
      </w:r>
      <w:r w:rsidR="00C57814" w:rsidRPr="00C57814">
        <w:rPr>
          <w:rFonts w:eastAsia="Batang"/>
          <w:szCs w:val="22"/>
          <w:lang w:val="en-US" w:eastAsia="ko-KR"/>
        </w:rPr>
        <w:t>succeeds</w:t>
      </w:r>
      <w:r w:rsidRPr="00C57814">
        <w:rPr>
          <w:rFonts w:eastAsia="Batang"/>
          <w:szCs w:val="22"/>
          <w:lang w:val="en-US" w:eastAsia="ko-KR"/>
        </w:rPr>
        <w:t xml:space="preserve">, transmits the Receiver-assistance information </w:t>
      </w:r>
      <w:r w:rsidR="00C57814" w:rsidRPr="00C57814">
        <w:rPr>
          <w:rFonts w:eastAsia="Batang"/>
          <w:szCs w:val="22"/>
          <w:lang w:val="en-US" w:eastAsia="ko-KR"/>
        </w:rPr>
        <w:t xml:space="preserve">either </w:t>
      </w:r>
      <w:r w:rsidRPr="00C57814">
        <w:rPr>
          <w:rFonts w:eastAsia="Batang"/>
          <w:szCs w:val="22"/>
          <w:lang w:val="en-US" w:eastAsia="ko-KR"/>
        </w:rPr>
        <w:t xml:space="preserve">implicitly or explicitly in the PUCCH or SRS to indicate the LBT outcome. gNB detects the scheduled UL transmission to tell if UE passes the CCA or eCCA. After detecting the Receiver-assistance information, the downlink data transmission </w:t>
      </w:r>
      <w:r w:rsidR="00735F24">
        <w:rPr>
          <w:rFonts w:eastAsia="Batang"/>
          <w:szCs w:val="22"/>
          <w:lang w:val="en-US" w:eastAsia="ko-KR"/>
        </w:rPr>
        <w:t xml:space="preserve">can </w:t>
      </w:r>
      <w:r w:rsidRPr="00C57814">
        <w:rPr>
          <w:rFonts w:eastAsia="Batang"/>
          <w:szCs w:val="22"/>
          <w:lang w:val="en-US" w:eastAsia="ko-KR"/>
        </w:rPr>
        <w:t>happen.</w:t>
      </w:r>
    </w:p>
    <w:p w14:paraId="21A618AF" w14:textId="1A4FB7B1" w:rsidR="004B506E" w:rsidRDefault="004B506E" w:rsidP="00C57814">
      <w:pPr>
        <w:rPr>
          <w:rFonts w:eastAsia="Times New Roman"/>
        </w:rPr>
      </w:pPr>
      <w:r w:rsidRPr="00C57814">
        <w:rPr>
          <w:rFonts w:eastAsia="Batang"/>
          <w:szCs w:val="22"/>
          <w:lang w:val="en-US" w:eastAsia="ko-KR"/>
        </w:rPr>
        <w:t xml:space="preserve">gNB </w:t>
      </w:r>
      <w:r w:rsidR="00C57814" w:rsidRPr="00C57814">
        <w:rPr>
          <w:rFonts w:eastAsia="Batang"/>
          <w:szCs w:val="22"/>
          <w:lang w:val="en-US" w:eastAsia="ko-KR"/>
        </w:rPr>
        <w:t xml:space="preserve">could also </w:t>
      </w:r>
      <w:r w:rsidRPr="00C57814">
        <w:rPr>
          <w:rFonts w:eastAsia="Batang"/>
          <w:szCs w:val="22"/>
          <w:lang w:val="en-US" w:eastAsia="ko-KR"/>
        </w:rPr>
        <w:t>schedule</w:t>
      </w:r>
      <w:r w:rsidR="00C57814" w:rsidRPr="00C57814">
        <w:rPr>
          <w:rFonts w:eastAsia="Batang"/>
          <w:szCs w:val="22"/>
          <w:lang w:val="en-US" w:eastAsia="ko-KR"/>
        </w:rPr>
        <w:t xml:space="preserve"> or </w:t>
      </w:r>
      <w:r w:rsidRPr="00C57814">
        <w:rPr>
          <w:rFonts w:eastAsia="Batang"/>
          <w:szCs w:val="22"/>
          <w:lang w:val="en-US" w:eastAsia="ko-KR"/>
        </w:rPr>
        <w:t xml:space="preserve">trigger UL transmission PUSCH with the UL assignment DCI and indicates CCA or eCCA in the DCI. UE </w:t>
      </w:r>
      <w:r w:rsidR="00C57814" w:rsidRPr="00C57814">
        <w:rPr>
          <w:rFonts w:eastAsia="Batang"/>
          <w:szCs w:val="22"/>
          <w:lang w:val="en-US" w:eastAsia="ko-KR"/>
        </w:rPr>
        <w:t xml:space="preserve">then </w:t>
      </w:r>
      <w:r w:rsidRPr="00C57814">
        <w:rPr>
          <w:rFonts w:eastAsia="Batang"/>
          <w:szCs w:val="22"/>
          <w:lang w:val="en-US" w:eastAsia="ko-KR"/>
        </w:rPr>
        <w:t>performs CCA or eCCA for the scheduled</w:t>
      </w:r>
      <w:r w:rsidR="00C57814" w:rsidRPr="00C57814">
        <w:rPr>
          <w:rFonts w:eastAsia="Batang"/>
          <w:szCs w:val="22"/>
          <w:lang w:val="en-US" w:eastAsia="ko-KR"/>
        </w:rPr>
        <w:t xml:space="preserve"> or </w:t>
      </w:r>
      <w:r w:rsidRPr="00C57814">
        <w:rPr>
          <w:rFonts w:eastAsia="Batang"/>
          <w:szCs w:val="22"/>
          <w:lang w:val="en-US" w:eastAsia="ko-KR"/>
        </w:rPr>
        <w:t xml:space="preserve">triggered UL transmission and if </w:t>
      </w:r>
      <w:r w:rsidRPr="00C57814">
        <w:rPr>
          <w:rFonts w:eastAsia="Batang"/>
          <w:szCs w:val="22"/>
          <w:lang w:val="en-US" w:eastAsia="ko-KR"/>
        </w:rPr>
        <w:lastRenderedPageBreak/>
        <w:t xml:space="preserve">LBT </w:t>
      </w:r>
      <w:r w:rsidR="00C57814" w:rsidRPr="00C57814">
        <w:rPr>
          <w:rFonts w:eastAsia="Batang"/>
          <w:szCs w:val="22"/>
          <w:lang w:val="en-US" w:eastAsia="ko-KR"/>
        </w:rPr>
        <w:t>succeeds</w:t>
      </w:r>
      <w:r w:rsidRPr="00C57814">
        <w:rPr>
          <w:rFonts w:eastAsia="Batang"/>
          <w:szCs w:val="22"/>
          <w:lang w:val="en-US" w:eastAsia="ko-KR"/>
        </w:rPr>
        <w:t xml:space="preserve">, transmits the Receiver-assistance information </w:t>
      </w:r>
      <w:r w:rsidR="00735F24">
        <w:rPr>
          <w:rFonts w:eastAsia="Batang"/>
          <w:szCs w:val="22"/>
          <w:lang w:val="en-US" w:eastAsia="ko-KR"/>
        </w:rPr>
        <w:t xml:space="preserve">either </w:t>
      </w:r>
      <w:r w:rsidRPr="00C57814">
        <w:rPr>
          <w:rFonts w:eastAsia="Batang"/>
          <w:szCs w:val="22"/>
          <w:lang w:val="en-US" w:eastAsia="ko-KR"/>
        </w:rPr>
        <w:t xml:space="preserve">implicitly or explicitly in the PUSCH to indicate the LBT outcome. gNB </w:t>
      </w:r>
      <w:r w:rsidR="00735F24">
        <w:rPr>
          <w:rFonts w:eastAsia="Batang"/>
          <w:szCs w:val="22"/>
          <w:lang w:val="en-US" w:eastAsia="ko-KR"/>
        </w:rPr>
        <w:t xml:space="preserve">then </w:t>
      </w:r>
      <w:r w:rsidRPr="00C57814">
        <w:rPr>
          <w:rFonts w:eastAsia="Batang"/>
          <w:szCs w:val="22"/>
          <w:lang w:val="en-US" w:eastAsia="ko-KR"/>
        </w:rPr>
        <w:t xml:space="preserve">detects the scheduled UL transmission to tell if UE </w:t>
      </w:r>
      <w:r w:rsidR="00C57814" w:rsidRPr="00C57814">
        <w:rPr>
          <w:rFonts w:eastAsia="Batang"/>
          <w:szCs w:val="22"/>
          <w:lang w:val="en-US" w:eastAsia="ko-KR"/>
        </w:rPr>
        <w:t>succeeds</w:t>
      </w:r>
      <w:r w:rsidRPr="00C57814">
        <w:rPr>
          <w:rFonts w:eastAsia="Batang"/>
          <w:szCs w:val="22"/>
          <w:lang w:val="en-US" w:eastAsia="ko-KR"/>
        </w:rPr>
        <w:t xml:space="preserve"> the CCA or eCCA. After detecting the Receiver-assistance information, the downlink data transmission </w:t>
      </w:r>
      <w:r w:rsidR="00735F24">
        <w:rPr>
          <w:rFonts w:eastAsia="Batang"/>
          <w:szCs w:val="22"/>
          <w:lang w:val="en-US" w:eastAsia="ko-KR"/>
        </w:rPr>
        <w:t xml:space="preserve">can </w:t>
      </w:r>
      <w:r w:rsidRPr="00C57814">
        <w:rPr>
          <w:rFonts w:eastAsia="Batang"/>
          <w:szCs w:val="22"/>
          <w:lang w:val="en-US" w:eastAsia="ko-KR"/>
        </w:rPr>
        <w:t>happen</w:t>
      </w:r>
      <w:r w:rsidRPr="004171DE">
        <w:rPr>
          <w:rFonts w:eastAsia="Times New Roman"/>
        </w:rPr>
        <w:t>.</w:t>
      </w:r>
    </w:p>
    <w:p w14:paraId="0CE473CD" w14:textId="7C5562D2" w:rsidR="004F7C91" w:rsidRPr="00670E9B" w:rsidRDefault="00607FB8" w:rsidP="004F7C91">
      <w:pPr>
        <w:rPr>
          <w:i/>
          <w:iCs/>
          <w:szCs w:val="22"/>
        </w:rPr>
      </w:pPr>
      <w:r w:rsidRPr="00670E9B">
        <w:rPr>
          <w:b/>
          <w:i/>
          <w:szCs w:val="22"/>
          <w:u w:val="single"/>
        </w:rPr>
        <w:t xml:space="preserve">Proposal </w:t>
      </w:r>
      <w:r w:rsidR="008307D7">
        <w:rPr>
          <w:b/>
          <w:i/>
          <w:szCs w:val="22"/>
          <w:u w:val="single"/>
        </w:rPr>
        <w:t>10</w:t>
      </w:r>
      <w:r w:rsidRPr="00670E9B">
        <w:rPr>
          <w:b/>
          <w:i/>
          <w:szCs w:val="22"/>
        </w:rPr>
        <w:t xml:space="preserve">: </w:t>
      </w:r>
      <w:r w:rsidRPr="00670E9B">
        <w:rPr>
          <w:i/>
          <w:iCs/>
          <w:szCs w:val="22"/>
        </w:rPr>
        <w:t xml:space="preserve">Receiver assisted </w:t>
      </w:r>
      <w:r w:rsidR="00DC6005" w:rsidRPr="00670E9B">
        <w:rPr>
          <w:i/>
          <w:iCs/>
          <w:szCs w:val="22"/>
        </w:rPr>
        <w:t xml:space="preserve">LBT and channel access </w:t>
      </w:r>
      <w:r w:rsidRPr="00670E9B">
        <w:rPr>
          <w:i/>
          <w:iCs/>
          <w:szCs w:val="22"/>
        </w:rPr>
        <w:t xml:space="preserve">should </w:t>
      </w:r>
      <w:r w:rsidR="00C44368" w:rsidRPr="00670E9B">
        <w:rPr>
          <w:i/>
          <w:iCs/>
          <w:szCs w:val="22"/>
        </w:rPr>
        <w:t>be supported</w:t>
      </w:r>
      <w:r w:rsidRPr="00670E9B">
        <w:rPr>
          <w:i/>
          <w:iCs/>
          <w:szCs w:val="22"/>
        </w:rPr>
        <w:t xml:space="preserve"> in 52.6 GHz </w:t>
      </w:r>
      <w:r w:rsidR="009F359A" w:rsidRPr="00670E9B">
        <w:rPr>
          <w:i/>
          <w:iCs/>
          <w:szCs w:val="22"/>
        </w:rPr>
        <w:t>to 71 GHz</w:t>
      </w:r>
      <w:r w:rsidRPr="00670E9B">
        <w:rPr>
          <w:i/>
          <w:iCs/>
          <w:szCs w:val="22"/>
        </w:rPr>
        <w:t>.</w:t>
      </w:r>
    </w:p>
    <w:p w14:paraId="473F560D" w14:textId="05A92F92" w:rsidR="00016781" w:rsidRDefault="00016781" w:rsidP="00016781">
      <w:pPr>
        <w:rPr>
          <w:i/>
          <w:iCs/>
          <w:szCs w:val="22"/>
        </w:rPr>
      </w:pPr>
      <w:r w:rsidRPr="00670E9B">
        <w:rPr>
          <w:b/>
          <w:i/>
          <w:szCs w:val="22"/>
          <w:u w:val="single"/>
        </w:rPr>
        <w:t xml:space="preserve">Proposal </w:t>
      </w:r>
      <w:r w:rsidR="008307D7">
        <w:rPr>
          <w:b/>
          <w:i/>
          <w:szCs w:val="22"/>
          <w:u w:val="single"/>
        </w:rPr>
        <w:t>11</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4494EF9C" w14:textId="04705646" w:rsidR="005B703A" w:rsidRPr="005B0A56" w:rsidRDefault="005B0A56" w:rsidP="005B0A56">
      <w:pPr>
        <w:rPr>
          <w:bCs/>
          <w:i/>
          <w:szCs w:val="22"/>
        </w:rPr>
      </w:pPr>
      <w:r w:rsidRPr="00670E9B">
        <w:rPr>
          <w:b/>
          <w:i/>
          <w:szCs w:val="22"/>
          <w:u w:val="single"/>
        </w:rPr>
        <w:t xml:space="preserve">Proposal </w:t>
      </w:r>
      <w:r w:rsidR="008B77E8">
        <w:rPr>
          <w:b/>
          <w:i/>
          <w:szCs w:val="22"/>
          <w:u w:val="single"/>
        </w:rPr>
        <w:t>1</w:t>
      </w:r>
      <w:r w:rsidR="008307D7">
        <w:rPr>
          <w:b/>
          <w:i/>
          <w:szCs w:val="22"/>
          <w:u w:val="single"/>
        </w:rPr>
        <w:t>2</w:t>
      </w:r>
      <w:r w:rsidRPr="00670E9B">
        <w:rPr>
          <w:b/>
          <w:i/>
          <w:szCs w:val="22"/>
        </w:rPr>
        <w:t xml:space="preserve">: </w:t>
      </w:r>
      <w:r w:rsidR="005B703A" w:rsidRPr="005B0A56">
        <w:rPr>
          <w:bCs/>
          <w:i/>
          <w:szCs w:val="22"/>
        </w:rPr>
        <w:t xml:space="preserve">For receiver to provide assistance, </w:t>
      </w:r>
      <w:r>
        <w:rPr>
          <w:bCs/>
          <w:i/>
          <w:szCs w:val="22"/>
        </w:rPr>
        <w:t>t</w:t>
      </w:r>
      <w:r w:rsidR="005B703A" w:rsidRPr="005B0A56">
        <w:rPr>
          <w:bCs/>
          <w:i/>
          <w:szCs w:val="22"/>
        </w:rPr>
        <w:t xml:space="preserve">he following can be </w:t>
      </w:r>
      <w:r>
        <w:rPr>
          <w:bCs/>
          <w:i/>
          <w:szCs w:val="22"/>
        </w:rPr>
        <w:t xml:space="preserve">further discussed: </w:t>
      </w:r>
      <w:r w:rsidR="005A6C22">
        <w:rPr>
          <w:bCs/>
          <w:i/>
        </w:rPr>
        <w:t>l</w:t>
      </w:r>
      <w:r w:rsidR="005B703A" w:rsidRPr="005B0A56">
        <w:rPr>
          <w:bCs/>
          <w:i/>
        </w:rPr>
        <w:t>egacy RSSI measurement and reporting with possible enhancements</w:t>
      </w:r>
      <w:r>
        <w:rPr>
          <w:bCs/>
          <w:i/>
          <w:szCs w:val="22"/>
        </w:rPr>
        <w:t xml:space="preserve">, </w:t>
      </w:r>
      <w:r w:rsidR="005B703A" w:rsidRPr="005B0A56">
        <w:rPr>
          <w:bCs/>
          <w:i/>
        </w:rPr>
        <w:t>AP-CSI report with possible enhancements</w:t>
      </w:r>
      <w:r>
        <w:rPr>
          <w:bCs/>
          <w:i/>
          <w:szCs w:val="22"/>
        </w:rPr>
        <w:t xml:space="preserve"> and </w:t>
      </w:r>
      <w:r w:rsidR="005B703A" w:rsidRPr="005B0A56">
        <w:rPr>
          <w:bCs/>
          <w:i/>
        </w:rPr>
        <w:t xml:space="preserve">LBT at receiver </w:t>
      </w:r>
      <w:r>
        <w:rPr>
          <w:bCs/>
          <w:i/>
          <w:szCs w:val="22"/>
        </w:rPr>
        <w:t xml:space="preserve">using </w:t>
      </w:r>
      <w:r w:rsidR="005B703A" w:rsidRPr="005B0A56">
        <w:rPr>
          <w:bCs/>
          <w:i/>
        </w:rPr>
        <w:t xml:space="preserve">eCCA </w:t>
      </w:r>
      <w:r>
        <w:rPr>
          <w:bCs/>
          <w:i/>
          <w:szCs w:val="22"/>
        </w:rPr>
        <w:t xml:space="preserve">or </w:t>
      </w:r>
      <w:r w:rsidR="005B703A" w:rsidRPr="005B0A56">
        <w:rPr>
          <w:bCs/>
          <w:i/>
        </w:rPr>
        <w:t>Cat2 LBT</w:t>
      </w:r>
      <w:r>
        <w:rPr>
          <w:bCs/>
          <w:i/>
        </w:rPr>
        <w:t>.</w:t>
      </w:r>
      <w:r w:rsidR="005B703A" w:rsidRPr="005B0A56">
        <w:rPr>
          <w:bCs/>
          <w:i/>
        </w:rPr>
        <w:t xml:space="preserve"> </w:t>
      </w:r>
    </w:p>
    <w:p w14:paraId="0706900B" w14:textId="177DF527" w:rsidR="00C57814" w:rsidRPr="005B0A56" w:rsidRDefault="00C57814" w:rsidP="00C57814">
      <w:pPr>
        <w:rPr>
          <w:bCs/>
          <w:i/>
          <w:szCs w:val="22"/>
        </w:rPr>
      </w:pPr>
      <w:r w:rsidRPr="00670E9B">
        <w:rPr>
          <w:b/>
          <w:i/>
          <w:szCs w:val="22"/>
          <w:u w:val="single"/>
        </w:rPr>
        <w:t xml:space="preserve">Proposal </w:t>
      </w:r>
      <w:r>
        <w:rPr>
          <w:b/>
          <w:i/>
          <w:szCs w:val="22"/>
          <w:u w:val="single"/>
        </w:rPr>
        <w:t>13</w:t>
      </w:r>
      <w:r w:rsidRPr="00670E9B">
        <w:rPr>
          <w:b/>
          <w:i/>
          <w:szCs w:val="22"/>
        </w:rPr>
        <w:t xml:space="preserve">: </w:t>
      </w:r>
      <w:r w:rsidRPr="005B0A56">
        <w:rPr>
          <w:bCs/>
          <w:i/>
          <w:szCs w:val="22"/>
        </w:rPr>
        <w:t xml:space="preserve">For receiver to provide assistance, </w:t>
      </w:r>
      <w:r w:rsidRPr="00C57814">
        <w:rPr>
          <w:bCs/>
          <w:i/>
          <w:szCs w:val="22"/>
        </w:rPr>
        <w:t>CCA or eCCA based receiver assistance with existing physical layer channel/signals can be considered.</w:t>
      </w:r>
      <w:r w:rsidRPr="005B0A56">
        <w:rPr>
          <w:bCs/>
          <w:i/>
        </w:rPr>
        <w:t xml:space="preserve"> </w:t>
      </w:r>
    </w:p>
    <w:p w14:paraId="0AC38F00" w14:textId="77777777" w:rsidR="00670E9B" w:rsidRPr="00670E9B" w:rsidRDefault="00670E9B" w:rsidP="00016781">
      <w:pPr>
        <w:rPr>
          <w:sz w:val="24"/>
          <w:szCs w:val="24"/>
        </w:rPr>
      </w:pPr>
    </w:p>
    <w:p w14:paraId="7CDB07E0" w14:textId="13829D7E" w:rsidR="00DB282F" w:rsidRDefault="00D377D2" w:rsidP="00DB282F">
      <w:pPr>
        <w:pStyle w:val="Heading1"/>
        <w:rPr>
          <w:sz w:val="32"/>
          <w:szCs w:val="32"/>
          <w:lang w:val="en-US"/>
        </w:rPr>
      </w:pPr>
      <w:r>
        <w:rPr>
          <w:sz w:val="32"/>
          <w:szCs w:val="32"/>
          <w:lang w:val="en-US"/>
        </w:rPr>
        <w:t xml:space="preserve">Considerations on </w:t>
      </w:r>
      <w:r w:rsidR="00DB282F">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sidR="00DB282F">
        <w:rPr>
          <w:sz w:val="32"/>
          <w:szCs w:val="32"/>
          <w:lang w:val="en-US"/>
        </w:rPr>
        <w:t xml:space="preserve">    </w:t>
      </w:r>
    </w:p>
    <w:p w14:paraId="37CCE5B3" w14:textId="77777777" w:rsidR="00406195" w:rsidRDefault="003860DA" w:rsidP="003860DA">
      <w:bookmarkStart w:id="5"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5243F877" w14:textId="7262EDBB" w:rsidR="004F7C91" w:rsidRDefault="003860DA" w:rsidP="004F7C91">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r w:rsidR="004F7C91">
        <w:t xml:space="preserve">Addressing this issue is </w:t>
      </w:r>
      <w:r w:rsidR="0058514A">
        <w:t>important</w:t>
      </w:r>
      <w:r w:rsidR="004F7C91">
        <w:t xml:space="preserve"> because </w:t>
      </w:r>
      <w:r w:rsidR="00406195">
        <w:t>it</w:t>
      </w:r>
      <w:r w:rsidR="004F7C91">
        <w:t xml:space="preserve"> helps ensure the ability to meet more stringent QoS requirements</w:t>
      </w:r>
      <w:r w:rsidR="00406195">
        <w:t xml:space="preserve"> </w:t>
      </w:r>
      <w:r w:rsidR="004F7C91">
        <w:t>and a better utilization of the system resources.</w:t>
      </w:r>
      <w:r w:rsidR="00BB4F4A">
        <w:t xml:space="preserve"> Enhancement of beam operation may be needed to handle </w:t>
      </w:r>
      <w:r w:rsidR="00913675">
        <w:t xml:space="preserve">and mitigate </w:t>
      </w:r>
      <w:r w:rsidR="00BB4F4A">
        <w:t>interference due to hidden node.</w:t>
      </w:r>
      <w:r w:rsidR="004F7C91">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3"/>
    <w:bookmarkEnd w:id="4"/>
    <w:bookmarkEnd w:id="5"/>
    <w:p w14:paraId="4B5243DF" w14:textId="6CFC9F98" w:rsidR="00282B59" w:rsidRPr="00670E9B" w:rsidRDefault="00282B59" w:rsidP="00282B59">
      <w:pPr>
        <w:rPr>
          <w:i/>
          <w:iCs/>
          <w:szCs w:val="22"/>
        </w:rPr>
      </w:pPr>
      <w:r w:rsidRPr="00670E9B">
        <w:rPr>
          <w:b/>
          <w:i/>
          <w:szCs w:val="22"/>
          <w:u w:val="single"/>
        </w:rPr>
        <w:t xml:space="preserve">Proposal </w:t>
      </w:r>
      <w:r w:rsidR="008B77E8">
        <w:rPr>
          <w:b/>
          <w:i/>
          <w:szCs w:val="22"/>
          <w:u w:val="single"/>
        </w:rPr>
        <w:t>1</w:t>
      </w:r>
      <w:r w:rsidR="00C57814">
        <w:rPr>
          <w:b/>
          <w:i/>
          <w:szCs w:val="22"/>
          <w:u w:val="single"/>
        </w:rPr>
        <w:t>4</w:t>
      </w:r>
      <w:r w:rsidRPr="00670E9B">
        <w:rPr>
          <w:b/>
          <w:i/>
          <w:szCs w:val="22"/>
        </w:rPr>
        <w:t xml:space="preserve">: </w:t>
      </w:r>
      <w:r w:rsidR="00E868BB" w:rsidRPr="00670E9B">
        <w:rPr>
          <w:i/>
          <w:iCs/>
          <w:szCs w:val="22"/>
        </w:rPr>
        <w:t xml:space="preserve">Enhancement of beam operation </w:t>
      </w:r>
      <w:r w:rsidR="006C579D" w:rsidRPr="00670E9B">
        <w:rPr>
          <w:i/>
          <w:iCs/>
          <w:szCs w:val="22"/>
        </w:rPr>
        <w:t xml:space="preserve">for unlicensed bands </w:t>
      </w:r>
      <w:r w:rsidR="00E868BB" w:rsidRPr="00670E9B">
        <w:rPr>
          <w:i/>
          <w:iCs/>
          <w:szCs w:val="22"/>
        </w:rPr>
        <w:t xml:space="preserve">should be investigated to mitigate interference and optimize system </w:t>
      </w:r>
      <w:r w:rsidR="00464170" w:rsidRPr="00670E9B">
        <w:rPr>
          <w:i/>
          <w:iCs/>
          <w:szCs w:val="22"/>
        </w:rPr>
        <w:t xml:space="preserve">performance </w:t>
      </w:r>
      <w:r w:rsidR="00E868BB" w:rsidRPr="00670E9B">
        <w:rPr>
          <w:i/>
          <w:iCs/>
          <w:szCs w:val="22"/>
        </w:rPr>
        <w:t>due to hidden node</w:t>
      </w:r>
      <w:r w:rsidR="006C579D" w:rsidRPr="00670E9B">
        <w:rPr>
          <w:i/>
          <w:iCs/>
          <w:szCs w:val="22"/>
        </w:rPr>
        <w:t xml:space="preserve"> for NR up to 71 GHz</w:t>
      </w:r>
      <w:r w:rsidR="00670E9B" w:rsidRPr="00670E9B">
        <w:rPr>
          <w:i/>
          <w:iCs/>
          <w:szCs w:val="22"/>
        </w:rPr>
        <w:t>.</w:t>
      </w:r>
    </w:p>
    <w:p w14:paraId="2683C841" w14:textId="77777777" w:rsidR="00670E9B" w:rsidRDefault="00670E9B" w:rsidP="00D3255D">
      <w:pPr>
        <w:rPr>
          <w:i/>
        </w:rPr>
      </w:pPr>
    </w:p>
    <w:p w14:paraId="5B85A7FA" w14:textId="342222F5" w:rsidR="00E972F2" w:rsidRDefault="00D377D2" w:rsidP="00E972F2">
      <w:pPr>
        <w:pStyle w:val="Heading1"/>
        <w:rPr>
          <w:sz w:val="32"/>
          <w:szCs w:val="32"/>
          <w:lang w:val="en-US"/>
        </w:rPr>
      </w:pPr>
      <w:r>
        <w:rPr>
          <w:sz w:val="32"/>
          <w:szCs w:val="32"/>
          <w:lang w:val="en-US"/>
        </w:rPr>
        <w:t>Discussions</w:t>
      </w:r>
      <w:r w:rsidR="00E972F2">
        <w:rPr>
          <w:sz w:val="32"/>
          <w:szCs w:val="32"/>
          <w:lang w:val="en-US"/>
        </w:rPr>
        <w:t xml:space="preserve"> for Channel BW and LBT BW    </w:t>
      </w:r>
    </w:p>
    <w:p w14:paraId="7F7D966E" w14:textId="620E02A0" w:rsidR="00303BBA" w:rsidRDefault="00CE73B1" w:rsidP="00D3255D">
      <w:pPr>
        <w:rPr>
          <w:rFonts w:cs="Times"/>
        </w:rPr>
      </w:pPr>
      <w:r w:rsidRPr="00CE73B1">
        <w:rPr>
          <w:iCs/>
          <w:lang w:val="en-US"/>
        </w:rPr>
        <w:t xml:space="preserve">In this section, we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w:t>
      </w:r>
      <w:r w:rsidR="00ED228E">
        <w:rPr>
          <w:iCs/>
          <w:lang w:val="en-US"/>
        </w:rPr>
        <w:t>F</w:t>
      </w:r>
      <w:r w:rsidR="00630171">
        <w:rPr>
          <w:iCs/>
          <w:lang w:val="en-US"/>
        </w:rPr>
        <w:t>or single carrier operation</w:t>
      </w:r>
      <w:r w:rsidR="00923AAC">
        <w:rPr>
          <w:iCs/>
          <w:lang w:val="en-US"/>
        </w:rPr>
        <w:t xml:space="preserve"> as agreed in </w:t>
      </w:r>
      <w:r w:rsidR="001B70D8">
        <w:rPr>
          <w:iCs/>
          <w:lang w:val="en-US"/>
        </w:rPr>
        <w:fldChar w:fldCharType="begin"/>
      </w:r>
      <w:r w:rsidR="001B70D8">
        <w:rPr>
          <w:iCs/>
          <w:lang w:val="en-US"/>
        </w:rPr>
        <w:instrText xml:space="preserve"> REF _Ref71493426 \r \h </w:instrText>
      </w:r>
      <w:r w:rsidR="001B70D8">
        <w:rPr>
          <w:iCs/>
          <w:lang w:val="en-US"/>
        </w:rPr>
      </w:r>
      <w:r w:rsidR="001B70D8">
        <w:rPr>
          <w:iCs/>
          <w:lang w:val="en-US"/>
        </w:rPr>
        <w:fldChar w:fldCharType="separate"/>
      </w:r>
      <w:r w:rsidR="00932621">
        <w:rPr>
          <w:iCs/>
          <w:lang w:val="en-US"/>
        </w:rPr>
        <w:t>[1]</w:t>
      </w:r>
      <w:r w:rsidR="001B70D8">
        <w:rPr>
          <w:iCs/>
          <w:lang w:val="en-US"/>
        </w:rPr>
        <w:fldChar w:fldCharType="end"/>
      </w:r>
      <w:r w:rsidR="00630171">
        <w:rPr>
          <w:iCs/>
          <w:lang w:val="en-US"/>
        </w:rPr>
        <w:t>,</w:t>
      </w:r>
      <w:r w:rsidR="00ED228E">
        <w:rPr>
          <w:iCs/>
          <w:lang w:val="en-US"/>
        </w:rPr>
        <w:t xml:space="preserve"> </w:t>
      </w:r>
      <w:r w:rsidR="00923AAC" w:rsidRPr="003161F7">
        <w:rPr>
          <w:rFonts w:cs="Times"/>
        </w:rPr>
        <w:t>Alt SC.3</w:t>
      </w:r>
      <w:r w:rsidR="00923AAC">
        <w:rPr>
          <w:rFonts w:cs="Times"/>
        </w:rPr>
        <w:t xml:space="preserve"> may be more attractive than Alt SC.1</w:t>
      </w:r>
      <w:r w:rsidR="00D075D2">
        <w:rPr>
          <w:rFonts w:cs="Times"/>
        </w:rPr>
        <w:t xml:space="preserve"> or Alt SC.2</w:t>
      </w:r>
      <w:r w:rsidR="00923AAC">
        <w:rPr>
          <w:rFonts w:cs="Times"/>
        </w:rPr>
        <w:t xml:space="preserve"> because Alt SC.1</w:t>
      </w:r>
      <w:r w:rsidR="00E8702B">
        <w:rPr>
          <w:rFonts w:cs="Times"/>
        </w:rPr>
        <w:t xml:space="preserve"> or Alt SC.</w:t>
      </w:r>
      <w:r w:rsidR="00840682">
        <w:rPr>
          <w:rFonts w:cs="Times"/>
        </w:rPr>
        <w:t>2</w:t>
      </w:r>
      <w:r w:rsidR="00E8702B">
        <w:rPr>
          <w:rFonts w:cs="Times"/>
        </w:rPr>
        <w:t xml:space="preserve"> may</w:t>
      </w:r>
      <w:r w:rsidR="00923AAC">
        <w:rPr>
          <w:rFonts w:cs="Times"/>
        </w:rPr>
        <w:t xml:space="preserve"> be treated as a special case of </w:t>
      </w:r>
      <w:r w:rsidR="00D075D2">
        <w:rPr>
          <w:rFonts w:cs="Times"/>
        </w:rPr>
        <w:t>Alt SC.3</w:t>
      </w:r>
      <w:r w:rsidR="00923AAC">
        <w:rPr>
          <w:rFonts w:cs="Times"/>
        </w:rPr>
        <w:t xml:space="preserve"> when LBT unit is defined as</w:t>
      </w:r>
      <w:r w:rsidR="00EF3BFC">
        <w:rPr>
          <w:rFonts w:cs="Times"/>
        </w:rPr>
        <w:t xml:space="preserve"> either equal to the channel BW or the transmission BW. </w:t>
      </w:r>
      <w:r w:rsidR="00C70BCC">
        <w:rPr>
          <w:rFonts w:cs="Times"/>
        </w:rPr>
        <w:t xml:space="preserve">Furthermore, if there is a use case where </w:t>
      </w:r>
      <w:r w:rsidR="00332A75">
        <w:rPr>
          <w:rFonts w:cs="Times"/>
        </w:rPr>
        <w:t xml:space="preserve">the </w:t>
      </w:r>
      <w:r w:rsidR="0093747F">
        <w:rPr>
          <w:rFonts w:cs="Times"/>
        </w:rPr>
        <w:t xml:space="preserve">network allows </w:t>
      </w:r>
      <w:r w:rsidR="00C70BCC">
        <w:rPr>
          <w:rFonts w:cs="Times"/>
        </w:rPr>
        <w:t xml:space="preserve">single carrier or multi-carrier operation </w:t>
      </w:r>
      <w:r w:rsidR="001B70D8">
        <w:rPr>
          <w:rFonts w:cs="Times"/>
        </w:rPr>
        <w:t>to</w:t>
      </w:r>
      <w:r w:rsidR="0093747F">
        <w:rPr>
          <w:rFonts w:cs="Times"/>
        </w:rPr>
        <w:t xml:space="preserve"> </w:t>
      </w:r>
      <w:r w:rsidR="00C70BCC">
        <w:rPr>
          <w:rFonts w:cs="Times"/>
        </w:rPr>
        <w:t>co-exist within a</w:t>
      </w:r>
      <w:r w:rsidR="0093747F">
        <w:rPr>
          <w:rFonts w:cs="Times"/>
        </w:rPr>
        <w:t xml:space="preserve"> channel BW (e.g., 2 GHz), then LBT may be preferred to perform </w:t>
      </w:r>
      <w:r w:rsidR="0078162D">
        <w:rPr>
          <w:rFonts w:cs="Times"/>
        </w:rPr>
        <w:t>for</w:t>
      </w:r>
      <w:r w:rsidR="0078162D" w:rsidRPr="003161F7">
        <w:rPr>
          <w:rFonts w:cs="Times"/>
        </w:rPr>
        <w:t xml:space="preserve"> all the LBT units (to be transmitted in) in the channel bandwidth</w:t>
      </w:r>
      <w:r w:rsidR="0078162D">
        <w:rPr>
          <w:rFonts w:cs="Times"/>
        </w:rPr>
        <w:t>.</w:t>
      </w:r>
      <w:r w:rsidR="005E57E2">
        <w:rPr>
          <w:rFonts w:cs="Times"/>
        </w:rPr>
        <w:t xml:space="preserve"> </w:t>
      </w:r>
    </w:p>
    <w:p w14:paraId="304A3630" w14:textId="786E8A7A" w:rsidR="00C0149A" w:rsidRDefault="00151883" w:rsidP="00D3255D">
      <w:r>
        <w:rPr>
          <w:rFonts w:cs="Times"/>
        </w:rPr>
        <w:lastRenderedPageBreak/>
        <w:t xml:space="preserve">For instance, </w:t>
      </w:r>
      <w:r w:rsidR="00B065E1">
        <w:rPr>
          <w:iCs/>
          <w:lang w:val="en-US"/>
        </w:rPr>
        <w:t xml:space="preserve">some of UEs </w:t>
      </w:r>
      <w:r w:rsidR="00A20F42">
        <w:rPr>
          <w:iCs/>
          <w:lang w:val="en-US"/>
        </w:rPr>
        <w:t xml:space="preserve">may </w:t>
      </w:r>
      <w:r w:rsidR="001B70D8">
        <w:rPr>
          <w:iCs/>
          <w:lang w:val="en-US"/>
        </w:rPr>
        <w:t>use</w:t>
      </w:r>
      <w:r w:rsidR="00B065E1">
        <w:rPr>
          <w:iCs/>
          <w:lang w:val="en-US"/>
        </w:rPr>
        <w:t xml:space="preserve"> </w:t>
      </w:r>
      <w:r w:rsidR="00171CC7">
        <w:t xml:space="preserve">intra-band contiguous CA and each CC channel BW </w:t>
      </w:r>
      <w:r w:rsidR="00A20F42">
        <w:t>may be</w:t>
      </w:r>
      <w:r w:rsidR="00171CC7">
        <w:t xml:space="preserve"> </w:t>
      </w:r>
      <w:r w:rsidR="0068582B">
        <w:t xml:space="preserve">smaller </w:t>
      </w:r>
      <w:r w:rsidR="00E82734">
        <w:t xml:space="preserve">(e.g. 400 MHz with SCS = 120 KHz) </w:t>
      </w:r>
      <w:r w:rsidR="0068582B">
        <w:t xml:space="preserve">than </w:t>
      </w:r>
      <w:r w:rsidR="00F621DA">
        <w:t>the</w:t>
      </w:r>
      <w:r w:rsidR="0068582B">
        <w:t xml:space="preserv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A20F42">
        <w:t>T</w:t>
      </w:r>
      <w:r w:rsidR="00F621DA">
        <w:t xml:space="preserve">here </w:t>
      </w:r>
      <w:r w:rsidR="00A20F42">
        <w:t>may be</w:t>
      </w:r>
      <w:r w:rsidR="00F621DA">
        <w:t xml:space="preserve"> some </w:t>
      </w:r>
      <w:r w:rsidR="00577DFA">
        <w:t>gNB/</w:t>
      </w:r>
      <w:r w:rsidR="00F621DA">
        <w:t xml:space="preserve">UEs </w:t>
      </w:r>
      <w:r w:rsidR="00A20F42">
        <w:t>who may be</w:t>
      </w:r>
      <w:r w:rsidR="00F621DA">
        <w:t xml:space="preserve"> capable to </w:t>
      </w:r>
      <w:r w:rsidR="00C0149A">
        <w:t>transmit</w:t>
      </w:r>
      <w:r w:rsidR="00AF2B89">
        <w:t xml:space="preserve"> </w:t>
      </w:r>
      <w:r w:rsidR="00A20F42">
        <w:t>and</w:t>
      </w:r>
      <w:r w:rsidR="00AF2B89">
        <w:t xml:space="preserve"> receive</w:t>
      </w:r>
      <w:r w:rsidR="00F621DA">
        <w:t xml:space="preserve"> </w:t>
      </w:r>
      <w:r w:rsidR="00C76B9F">
        <w:t>using</w:t>
      </w:r>
      <w:r w:rsidR="00F621DA">
        <w:t xml:space="preserve"> single carrier operation within the same WiFi 802.11 ad/ay channel.</w:t>
      </w:r>
      <w:r w:rsidR="00B065E1">
        <w:t xml:space="preserve"> </w:t>
      </w:r>
      <w:r w:rsidR="00A20F42">
        <w:t>A</w:t>
      </w:r>
      <w:r w:rsidR="00F61A7E">
        <w:t xml:space="preserve">s shown in </w:t>
      </w:r>
      <w:r w:rsidR="00F61A7E">
        <w:fldChar w:fldCharType="begin"/>
      </w:r>
      <w:r w:rsidR="00F61A7E">
        <w:instrText xml:space="preserve"> REF _Ref61640556 \h </w:instrText>
      </w:r>
      <w:r w:rsidR="00F61A7E">
        <w:fldChar w:fldCharType="separate"/>
      </w:r>
      <w:r w:rsidR="00932621" w:rsidRPr="00D74C18">
        <w:rPr>
          <w:color w:val="000000" w:themeColor="text1"/>
        </w:rPr>
        <w:t xml:space="preserve">Figure </w:t>
      </w:r>
      <w:r w:rsidR="00932621">
        <w:rPr>
          <w:noProof/>
          <w:color w:val="000000" w:themeColor="text1"/>
        </w:rPr>
        <w:t>2</w:t>
      </w:r>
      <w:r w:rsidR="00F61A7E">
        <w:fldChar w:fldCharType="end"/>
      </w:r>
      <w:r w:rsidR="00AD2F47">
        <w:t>, single carrier and multi-carrier</w:t>
      </w:r>
      <w:r w:rsidR="004D7F4D">
        <w:t xml:space="preserve"> operation</w:t>
      </w:r>
      <w:r w:rsidR="00AD2F47">
        <w:t xml:space="preserve"> may co-exist within a same WiFi 802.11 ad/ay channel. </w:t>
      </w:r>
      <w:r w:rsidR="002840C0">
        <w:t>F</w:t>
      </w:r>
      <w:r w:rsidR="00204ABD">
        <w:t>or those</w:t>
      </w:r>
      <w:r w:rsidR="00577DFA">
        <w:t xml:space="preserve"> gNB/UEs</w:t>
      </w:r>
      <w:r w:rsidR="00743469">
        <w:t xml:space="preserve"> </w:t>
      </w:r>
      <w:r w:rsidR="001B70D8">
        <w:t>wh</w:t>
      </w:r>
      <w:r w:rsidR="00A20F42">
        <w:t>o may</w:t>
      </w:r>
      <w:r w:rsidR="001B70D8">
        <w:t xml:space="preserve"> </w:t>
      </w:r>
      <w:r w:rsidR="00743469">
        <w:t>rely on multi-carrier operation</w:t>
      </w:r>
      <w:r w:rsidR="00CC0C06">
        <w:t xml:space="preserve"> </w:t>
      </w:r>
      <w:r w:rsidR="008E0C89">
        <w:t>with</w:t>
      </w:r>
      <w:r w:rsidR="00CC0C06">
        <w:t>in a WiFi 802.11 ad/ay channel BW</w:t>
      </w:r>
      <w:r w:rsidR="00743469">
        <w:t>, if LBT BW is based on</w:t>
      </w:r>
      <w:r w:rsidR="00CA5940">
        <w:t xml:space="preserve"> the transmission</w:t>
      </w:r>
      <w:r w:rsidR="000C094B">
        <w:t xml:space="preserve"> BW (e.g., 400 MHz)</w:t>
      </w:r>
      <w:r w:rsidR="00AF1051">
        <w:t>, then</w:t>
      </w:r>
      <w:r w:rsidR="00605D96">
        <w:t xml:space="preserve"> gNB/UE</w:t>
      </w:r>
      <w:r w:rsidR="00A20F42">
        <w:t>s</w:t>
      </w:r>
      <w:r w:rsidR="00605D96">
        <w:t xml:space="preserve"> </w:t>
      </w:r>
      <w:r w:rsidR="00FB41C6">
        <w:t xml:space="preserve">may need to </w:t>
      </w:r>
      <w:r w:rsidR="00605D96">
        <w:t xml:space="preserve">perform </w:t>
      </w:r>
      <w:r w:rsidR="00F42947">
        <w:t>LBT</w:t>
      </w:r>
      <w:r w:rsidR="00FB41C6">
        <w:t xml:space="preserve"> </w:t>
      </w:r>
      <w:r w:rsidR="00FB41C6" w:rsidRPr="003161F7">
        <w:rPr>
          <w:rFonts w:cs="Times"/>
        </w:rPr>
        <w:t>over all CCs</w:t>
      </w:r>
      <w:r w:rsidR="00FB41C6">
        <w:rPr>
          <w:rFonts w:cs="Times"/>
        </w:rPr>
        <w:t xml:space="preserve"> like Alt CA.4.</w:t>
      </w:r>
      <w:r w:rsidR="00222FC0">
        <w:rPr>
          <w:rFonts w:cs="Times"/>
        </w:rPr>
        <w:t xml:space="preserve"> However,</w:t>
      </w:r>
      <w:r w:rsidR="00423DA1">
        <w:rPr>
          <w:rFonts w:cs="Times"/>
        </w:rPr>
        <w:t xml:space="preserve"> </w:t>
      </w:r>
      <w:r w:rsidR="00423DA1">
        <w:t>f</w:t>
      </w:r>
      <w:r w:rsidR="000C094B">
        <w:t xml:space="preserve">or those </w:t>
      </w:r>
      <w:r w:rsidR="006B2D89">
        <w:t>gNB/</w:t>
      </w:r>
      <w:r w:rsidR="000C094B">
        <w:t xml:space="preserve">UEs using single carrier operation, </w:t>
      </w:r>
      <w:r w:rsidR="00C74CB4">
        <w:t xml:space="preserve">if </w:t>
      </w:r>
      <w:r w:rsidR="000C094B">
        <w:t xml:space="preserve">LBT BW </w:t>
      </w:r>
      <w:r w:rsidR="00C74CB4">
        <w:t xml:space="preserve">is </w:t>
      </w:r>
      <w:r w:rsidR="000C094B">
        <w:t>based on the transmission BW (e.g., 2 GHz)</w:t>
      </w:r>
      <w:r w:rsidR="006B2D89">
        <w:t xml:space="preserve"> as </w:t>
      </w:r>
      <w:r w:rsidR="00564903">
        <w:t xml:space="preserve">Alt SC.2, then </w:t>
      </w:r>
      <w:r w:rsidR="00A13352">
        <w:t xml:space="preserve">LBT results may vary between </w:t>
      </w:r>
      <w:r w:rsidR="00590CBE">
        <w:t xml:space="preserve">the </w:t>
      </w:r>
      <w:r w:rsidR="00CF5444">
        <w:t>single carrier and multi-carrier operation</w:t>
      </w:r>
      <w:r w:rsidR="000C094B">
        <w:t>.</w:t>
      </w:r>
      <w:r w:rsidR="00CA5940">
        <w:t xml:space="preserve"> </w:t>
      </w:r>
      <w:r w:rsidR="00743469">
        <w:t xml:space="preserve"> </w:t>
      </w:r>
      <w:r w:rsidR="00577DFA">
        <w:t xml:space="preserve"> </w:t>
      </w:r>
      <w:r w:rsidR="00C0149A">
        <w:t xml:space="preserve"> </w:t>
      </w:r>
    </w:p>
    <w:p w14:paraId="21B4D5D0" w14:textId="7DB3F8F7" w:rsidR="001C6002" w:rsidRPr="00BE197D" w:rsidRDefault="001C6002" w:rsidP="001C6002">
      <w:pPr>
        <w:rPr>
          <w:iCs/>
        </w:rPr>
      </w:pPr>
      <w:r>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w:t>
      </w:r>
      <w:r w:rsidR="001B70D8">
        <w:t>is</w:t>
      </w:r>
      <w:r>
        <w:t xml:space="preserve"> satisfied for all supported numerologies (i.e., SCS=15 KHz, 30 KHz and 60 KHz) in frequency range 1 (FR1).</w:t>
      </w:r>
      <w:r w:rsidR="00533FB6">
        <w:t xml:space="preserve"> To extend </w:t>
      </w:r>
      <w:r w:rsidR="00B54853">
        <w:t>Rel-16</w:t>
      </w:r>
      <w:r w:rsidR="00FE0B03">
        <w:t xml:space="preserve"> NR-U concept</w:t>
      </w:r>
      <w:r>
        <w:t>, LBT channel bandwidth</w:t>
      </w:r>
      <w:r w:rsidR="00E00B23">
        <w:t xml:space="preserve"> (or unit)</w:t>
      </w:r>
      <w:r>
        <w:t xml:space="preserve"> </w:t>
      </w:r>
      <w:r w:rsidR="00E00B23">
        <w:t xml:space="preserve">may be defined as </w:t>
      </w:r>
      <w:r w:rsidR="006F33B4">
        <w:t xml:space="preserve">the </w:t>
      </w:r>
      <w:r w:rsidR="00F21322">
        <w:t xml:space="preserve">multi-carrier </w:t>
      </w:r>
      <w:r w:rsidR="006F33B4">
        <w:t>channel BW (e.g., 400 MHz)</w:t>
      </w:r>
      <w:r>
        <w:t xml:space="preserve">, </w:t>
      </w:r>
      <w:r w:rsidR="00F13314">
        <w:t xml:space="preserve">thus </w:t>
      </w:r>
      <w:r>
        <w:t>condition of channel bandwidth being integer multiple of LBT channel bandwidth</w:t>
      </w:r>
      <w:r w:rsidR="000F7930">
        <w:t xml:space="preserve"> </w:t>
      </w:r>
      <w:r w:rsidR="001B70D8">
        <w:t xml:space="preserve">in Rel-16 NR-U </w:t>
      </w:r>
      <w:r w:rsidR="000F7930">
        <w:t xml:space="preserve">can be </w:t>
      </w:r>
      <w:r w:rsidR="00B30FD6">
        <w:t>applied for supporting NR-U from 52.6 GHz to 71 GHz</w:t>
      </w:r>
      <w:r>
        <w:t xml:space="preserve">.  </w:t>
      </w:r>
    </w:p>
    <w:p w14:paraId="0A399732" w14:textId="60CA9BA7" w:rsidR="00A3661A" w:rsidRDefault="001C6002" w:rsidP="001C6002">
      <w:pPr>
        <w:rPr>
          <w:iCs/>
          <w:lang w:val="en-US"/>
        </w:rPr>
      </w:pPr>
      <w:r>
        <w:t xml:space="preserve">If NR-U from 52.6 GHz to 71 GHz </w:t>
      </w:r>
      <w:r w:rsidR="008934A6">
        <w:t>consider</w:t>
      </w:r>
      <w:r w:rsidR="00A20F42">
        <w:t>s</w:t>
      </w:r>
      <w:r w:rsidR="008934A6">
        <w:t xml:space="preserve"> </w:t>
      </w:r>
      <w:r w:rsidR="001B70D8">
        <w:t xml:space="preserve">to </w:t>
      </w:r>
      <w:r>
        <w:t xml:space="preserve">allow </w:t>
      </w:r>
      <w:r w:rsidR="00831FFD">
        <w:t xml:space="preserve">both </w:t>
      </w:r>
      <w:r>
        <w:t xml:space="preserve">the smaller channel </w:t>
      </w:r>
      <w:r w:rsidR="00FB5737">
        <w:t>BW</w:t>
      </w:r>
      <w:r>
        <w:t xml:space="preserve"> (e.g. 400 MHz) </w:t>
      </w:r>
      <w:r w:rsidR="00FB5737">
        <w:t>with multi-carrier</w:t>
      </w:r>
      <w:r w:rsidR="00C5546B">
        <w:t xml:space="preserve"> o</w:t>
      </w:r>
      <w:r w:rsidR="00FB5737">
        <w:t xml:space="preserve">peration and larger channel BW </w:t>
      </w:r>
      <w:r w:rsidR="000D4229">
        <w:t>with single carrier operation</w:t>
      </w:r>
      <w:r w:rsidR="00BC2432">
        <w:t xml:space="preserve"> </w:t>
      </w:r>
      <w:r w:rsidR="001B70D8">
        <w:t>to</w:t>
      </w:r>
      <w:r w:rsidR="00BC2432">
        <w:t xml:space="preserve"> co-exist</w:t>
      </w:r>
      <w:r w:rsidR="000D4229">
        <w:t xml:space="preserve"> </w:t>
      </w:r>
      <w:r w:rsidR="00020BB5">
        <w:t>within</w:t>
      </w:r>
      <w:r>
        <w:t xml:space="preserve"> </w:t>
      </w:r>
      <w:r w:rsidR="00020B8E">
        <w:t>a</w:t>
      </w:r>
      <w:r>
        <w:t xml:space="preserve"> WiFi 802.11 ad/ay nominal channel bandwidth </w:t>
      </w:r>
      <w:r w:rsidR="005B0D30">
        <w:t xml:space="preserve">(e.g., </w:t>
      </w:r>
      <w:r>
        <w:t>2.16 GHz</w:t>
      </w:r>
      <w:r w:rsidR="005B0D30">
        <w:t>)</w:t>
      </w:r>
      <w:r w:rsidR="007647E6">
        <w:t>,</w:t>
      </w:r>
      <w:r>
        <w:t xml:space="preserve"> then </w:t>
      </w:r>
      <w:r w:rsidR="00092BA7">
        <w:t xml:space="preserve">Alt SC.3 and Alt. CA.5 </w:t>
      </w:r>
      <w:r w:rsidR="004B3364">
        <w:t>may be the preferred solutions</w:t>
      </w:r>
      <w:r w:rsidR="00C753C5">
        <w:t xml:space="preserve"> for performing the LBT</w:t>
      </w:r>
      <w:r>
        <w:t xml:space="preserve">. Therefore, </w:t>
      </w:r>
      <w:r w:rsidR="00D256CA">
        <w:t>t</w:t>
      </w:r>
      <w:r w:rsidR="00D256CA" w:rsidRPr="00D256CA">
        <w:t>o down-select the options of LBT BW with single carrier and multi-carrier operation for supporting NR form 52.6 GHz to 71 GHz, co-exist</w:t>
      </w:r>
      <w:r w:rsidR="001B70D8">
        <w:t>ence</w:t>
      </w:r>
      <w:r w:rsidR="00D256CA" w:rsidRPr="00D256CA">
        <w:t xml:space="preserve"> of single carrier and multi-carrier operation within a same channel BW </w:t>
      </w:r>
      <w:r w:rsidR="00DB62ED">
        <w:t xml:space="preserve">(e.g., within a WiFi nominal channel BW) </w:t>
      </w:r>
      <w:r w:rsidR="00D256CA" w:rsidRPr="00D256CA">
        <w:t>should be studied</w:t>
      </w:r>
      <w:r w:rsidR="008E291D">
        <w: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548B22FB" w:rsidR="00946512" w:rsidRDefault="005E4736" w:rsidP="00E302C1">
      <w:pPr>
        <w:jc w:val="center"/>
        <w:rPr>
          <w:iCs/>
          <w:lang w:val="en-US"/>
        </w:rPr>
      </w:pPr>
      <w:r>
        <w:object w:dxaOrig="6121" w:dyaOrig="3301" w14:anchorId="7E50E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pt;height:178.45pt" o:ole="">
            <v:imagedata r:id="rId12" o:title=""/>
          </v:shape>
          <o:OLEObject Type="Embed" ProgID="Visio.Drawing.15" ShapeID="_x0000_i1025" DrawAspect="Content" ObjectID="_1697667077" r:id="rId13"/>
        </w:object>
      </w:r>
    </w:p>
    <w:p w14:paraId="5F4E3902" w14:textId="79092203" w:rsidR="008E74E6" w:rsidRDefault="008E74E6" w:rsidP="003F53F7">
      <w:pPr>
        <w:pStyle w:val="Caption"/>
        <w:rPr>
          <w:color w:val="000000" w:themeColor="text1"/>
        </w:rPr>
      </w:pPr>
      <w:bookmarkStart w:id="6" w:name="_Ref61640556"/>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932621">
        <w:rPr>
          <w:noProof/>
          <w:color w:val="000000" w:themeColor="text1"/>
        </w:rPr>
        <w:t>2</w:t>
      </w:r>
      <w:r w:rsidRPr="00D74C18">
        <w:rPr>
          <w:b w:val="0"/>
          <w:i/>
          <w:color w:val="000000" w:themeColor="text1"/>
        </w:rPr>
        <w:fldChar w:fldCharType="end"/>
      </w:r>
      <w:bookmarkEnd w:id="6"/>
      <w:r>
        <w:rPr>
          <w:color w:val="000000" w:themeColor="text1"/>
        </w:rPr>
        <w:t xml:space="preserve">: </w:t>
      </w:r>
      <w:r w:rsidR="00DC50C2" w:rsidRPr="00524DCD">
        <w:rPr>
          <w:b w:val="0"/>
          <w:bCs w:val="0"/>
          <w:color w:val="000000" w:themeColor="text1"/>
        </w:rPr>
        <w:t xml:space="preserve">An exemplary for </w:t>
      </w:r>
      <w:r w:rsidR="00D075D2">
        <w:rPr>
          <w:b w:val="0"/>
          <w:bCs w:val="0"/>
          <w:color w:val="000000" w:themeColor="text1"/>
        </w:rPr>
        <w:t xml:space="preserve">single carrier operation </w:t>
      </w:r>
      <w:r w:rsidR="00FA0E74">
        <w:rPr>
          <w:b w:val="0"/>
          <w:bCs w:val="0"/>
          <w:color w:val="000000" w:themeColor="text1"/>
        </w:rPr>
        <w:t xml:space="preserve">with SCS = 960 KHz </w:t>
      </w:r>
      <w:r w:rsidR="00D075D2">
        <w:rPr>
          <w:b w:val="0"/>
          <w:bCs w:val="0"/>
          <w:color w:val="000000" w:themeColor="text1"/>
        </w:rPr>
        <w:t xml:space="preserve">and </w:t>
      </w:r>
      <w:r w:rsidR="00DC50C2" w:rsidRPr="00524DCD">
        <w:rPr>
          <w:b w:val="0"/>
          <w:bCs w:val="0"/>
          <w:color w:val="000000" w:themeColor="text1"/>
        </w:rPr>
        <w:t>aggregated channel BW for</w:t>
      </w:r>
      <w:r w:rsidR="001D1890" w:rsidRPr="00524DCD">
        <w:rPr>
          <w:b w:val="0"/>
          <w:bCs w:val="0"/>
          <w:color w:val="000000" w:themeColor="text1"/>
        </w:rPr>
        <w:t xml:space="preserve"> </w:t>
      </w:r>
      <w:r w:rsidR="00DC50C2" w:rsidRPr="00524DCD">
        <w:rPr>
          <w:b w:val="0"/>
          <w:bCs w:val="0"/>
          <w:color w:val="000000" w:themeColor="text1"/>
        </w:rPr>
        <w:t xml:space="preserve">2 GHz with SCS = 120 KHz </w:t>
      </w:r>
      <w:r w:rsidR="00B168FF">
        <w:rPr>
          <w:b w:val="0"/>
          <w:bCs w:val="0"/>
          <w:color w:val="000000" w:themeColor="text1"/>
        </w:rPr>
        <w:t xml:space="preserve">and </w:t>
      </w:r>
      <w:r w:rsidR="00DC50C2" w:rsidRPr="00524DCD">
        <w:rPr>
          <w:b w:val="0"/>
          <w:bCs w:val="0"/>
          <w:color w:val="000000" w:themeColor="text1"/>
        </w:rPr>
        <w:t>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6B4E32F4" w:rsidR="008C555D" w:rsidRPr="00D377D2" w:rsidRDefault="008C555D" w:rsidP="008C555D">
      <w:pPr>
        <w:rPr>
          <w:i/>
          <w:szCs w:val="22"/>
        </w:rPr>
      </w:pPr>
      <w:bookmarkStart w:id="7" w:name="_Hlk71663557"/>
      <w:r w:rsidRPr="00D377D2">
        <w:rPr>
          <w:b/>
          <w:i/>
          <w:szCs w:val="22"/>
          <w:u w:val="single"/>
        </w:rPr>
        <w:t xml:space="preserve">Proposal </w:t>
      </w:r>
      <w:r w:rsidR="008B77E8">
        <w:rPr>
          <w:b/>
          <w:i/>
          <w:szCs w:val="22"/>
          <w:u w:val="single"/>
        </w:rPr>
        <w:t>1</w:t>
      </w:r>
      <w:r w:rsidR="00C57814">
        <w:rPr>
          <w:b/>
          <w:i/>
          <w:szCs w:val="22"/>
          <w:u w:val="single"/>
        </w:rPr>
        <w:t>5</w:t>
      </w:r>
      <w:r w:rsidRPr="00D377D2">
        <w:rPr>
          <w:b/>
          <w:i/>
          <w:szCs w:val="22"/>
        </w:rPr>
        <w:t xml:space="preserve">: </w:t>
      </w:r>
      <w:r w:rsidR="00140596" w:rsidRPr="00140596">
        <w:rPr>
          <w:bCs/>
          <w:i/>
          <w:szCs w:val="22"/>
        </w:rPr>
        <w:t>To</w:t>
      </w:r>
      <w:r w:rsidR="00AF19DA" w:rsidRPr="00140596">
        <w:rPr>
          <w:bCs/>
          <w:i/>
          <w:szCs w:val="22"/>
        </w:rPr>
        <w:t xml:space="preserve"> down</w:t>
      </w:r>
      <w:r w:rsidR="00BC6856" w:rsidRPr="00140596">
        <w:rPr>
          <w:bCs/>
          <w:i/>
          <w:szCs w:val="22"/>
        </w:rPr>
        <w:t>-</w:t>
      </w:r>
      <w:r w:rsidR="00AF19DA" w:rsidRPr="00140596">
        <w:rPr>
          <w:bCs/>
          <w:i/>
          <w:szCs w:val="22"/>
        </w:rPr>
        <w:t>sel</w:t>
      </w:r>
      <w:r w:rsidR="00BC6856" w:rsidRPr="00140596">
        <w:rPr>
          <w:bCs/>
          <w:i/>
          <w:szCs w:val="22"/>
        </w:rPr>
        <w:t>ect</w:t>
      </w:r>
      <w:r w:rsidR="00140596" w:rsidRPr="00140596">
        <w:rPr>
          <w:bCs/>
          <w:i/>
          <w:szCs w:val="22"/>
        </w:rPr>
        <w:t xml:space="preserve"> </w:t>
      </w:r>
      <w:r w:rsidR="00140596">
        <w:rPr>
          <w:bCs/>
          <w:i/>
          <w:szCs w:val="22"/>
        </w:rPr>
        <w:t xml:space="preserve">the options </w:t>
      </w:r>
      <w:r w:rsidR="00047FF0">
        <w:rPr>
          <w:bCs/>
          <w:i/>
          <w:szCs w:val="22"/>
        </w:rPr>
        <w:t xml:space="preserve">of </w:t>
      </w:r>
      <w:r w:rsidR="00140596" w:rsidRPr="00140596">
        <w:rPr>
          <w:bCs/>
          <w:i/>
          <w:szCs w:val="22"/>
        </w:rPr>
        <w:t>LBT</w:t>
      </w:r>
      <w:r w:rsidR="005C6178">
        <w:rPr>
          <w:bCs/>
          <w:i/>
          <w:szCs w:val="22"/>
        </w:rPr>
        <w:t xml:space="preserve"> BW</w:t>
      </w:r>
      <w:r w:rsidR="00140596" w:rsidRPr="00140596">
        <w:rPr>
          <w:bCs/>
          <w:i/>
          <w:szCs w:val="22"/>
        </w:rPr>
        <w:t xml:space="preserve"> </w:t>
      </w:r>
      <w:r w:rsidR="00140596">
        <w:rPr>
          <w:bCs/>
          <w:i/>
          <w:szCs w:val="22"/>
        </w:rPr>
        <w:t>with single carrier and multi-carrier</w:t>
      </w:r>
      <w:r w:rsidR="00CF1121">
        <w:rPr>
          <w:bCs/>
          <w:i/>
          <w:szCs w:val="22"/>
        </w:rPr>
        <w:t xml:space="preserve"> operation</w:t>
      </w:r>
      <w:r w:rsidR="003B7F55">
        <w:rPr>
          <w:bCs/>
          <w:i/>
          <w:szCs w:val="22"/>
        </w:rPr>
        <w:t xml:space="preserve"> for supporting NR form 52.6 GHz to 71 GHz, </w:t>
      </w:r>
      <w:r w:rsidR="00FA6562">
        <w:rPr>
          <w:bCs/>
          <w:i/>
          <w:szCs w:val="22"/>
        </w:rPr>
        <w:t>co-exist</w:t>
      </w:r>
      <w:r w:rsidR="001B70D8">
        <w:rPr>
          <w:bCs/>
          <w:i/>
          <w:szCs w:val="22"/>
        </w:rPr>
        <w:t>ence</w:t>
      </w:r>
      <w:r w:rsidR="00FA6562">
        <w:rPr>
          <w:bCs/>
          <w:i/>
          <w:szCs w:val="22"/>
        </w:rPr>
        <w:t xml:space="preserve"> of single carrier and multi-carrier operation within a same channel BW should be </w:t>
      </w:r>
      <w:r w:rsidR="0061252A">
        <w:rPr>
          <w:bCs/>
          <w:i/>
          <w:szCs w:val="22"/>
        </w:rPr>
        <w:t>considered</w:t>
      </w:r>
      <w:r w:rsidR="00622EB3" w:rsidRPr="00D377D2">
        <w:rPr>
          <w:i/>
          <w:szCs w:val="22"/>
        </w:rPr>
        <w:t>.</w:t>
      </w:r>
      <w:r w:rsidRPr="00D377D2">
        <w:rPr>
          <w:i/>
          <w:szCs w:val="22"/>
        </w:rPr>
        <w:t xml:space="preserve"> </w:t>
      </w:r>
    </w:p>
    <w:bookmarkEnd w:id="7"/>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0B13BDC6" w:rsidR="00C34D0C" w:rsidRPr="004D6045" w:rsidRDefault="00C34D0C" w:rsidP="00694C70">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sidR="00694C70">
        <w:rPr>
          <w:lang w:val="nl-NL"/>
        </w:rPr>
        <w:t>We</w:t>
      </w:r>
      <w:r>
        <w:t xml:space="preserve"> have </w:t>
      </w:r>
      <w:r w:rsidR="0068279F">
        <w:t xml:space="preserve">the </w:t>
      </w:r>
      <w:r>
        <w:t>following proposals:</w:t>
      </w:r>
      <w:r w:rsidRPr="00283C4D">
        <w:t xml:space="preserve"> </w:t>
      </w:r>
    </w:p>
    <w:p w14:paraId="75F97F4C" w14:textId="7148239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and directional LBT should be supported for frequency range of 52.6GHz to 71GHz.</w:t>
      </w:r>
    </w:p>
    <w:p w14:paraId="17E8FB20" w14:textId="576234D4" w:rsidR="00AB2CEE" w:rsidRDefault="00AB2CEE" w:rsidP="00AB2CEE">
      <w:pPr>
        <w:rPr>
          <w:i/>
          <w:iCs/>
          <w:szCs w:val="22"/>
        </w:rPr>
      </w:pPr>
      <w:r w:rsidRPr="00670E9B">
        <w:rPr>
          <w:b/>
          <w:i/>
          <w:szCs w:val="22"/>
          <w:u w:val="single"/>
        </w:rPr>
        <w:lastRenderedPageBreak/>
        <w:t>Proposal 2</w:t>
      </w:r>
      <w:r w:rsidRPr="00670E9B">
        <w:rPr>
          <w:b/>
          <w:i/>
          <w:szCs w:val="22"/>
        </w:rPr>
        <w:t xml:space="preserve">: </w:t>
      </w:r>
      <w:r w:rsidRPr="00670E9B">
        <w:rPr>
          <w:bCs/>
          <w:i/>
          <w:szCs w:val="22"/>
        </w:rPr>
        <w:t>A</w:t>
      </w:r>
      <w:r w:rsidRPr="00670E9B">
        <w:rPr>
          <w:bCs/>
          <w:i/>
          <w:iCs/>
          <w:szCs w:val="22"/>
        </w:rPr>
        <w:t>dap</w:t>
      </w:r>
      <w:r w:rsidRPr="00670E9B">
        <w:rPr>
          <w:i/>
          <w:iCs/>
          <w:szCs w:val="22"/>
        </w:rPr>
        <w:t>tation</w:t>
      </w:r>
      <w:r w:rsidR="008066C7">
        <w:rPr>
          <w:i/>
          <w:iCs/>
          <w:szCs w:val="22"/>
        </w:rPr>
        <w:t xml:space="preserve"> and indication</w:t>
      </w:r>
      <w:r w:rsidRPr="00670E9B">
        <w:rPr>
          <w:i/>
          <w:iCs/>
          <w:szCs w:val="22"/>
        </w:rPr>
        <w:t xml:space="preserve"> </w:t>
      </w:r>
      <w:r>
        <w:rPr>
          <w:i/>
          <w:iCs/>
          <w:szCs w:val="22"/>
        </w:rPr>
        <w:t>for</w:t>
      </w:r>
      <w:r w:rsidRPr="00670E9B">
        <w:rPr>
          <w:i/>
          <w:iCs/>
          <w:szCs w:val="22"/>
        </w:rPr>
        <w:t xml:space="preserve"> LBT mode</w:t>
      </w:r>
      <w:r>
        <w:rPr>
          <w:i/>
          <w:iCs/>
          <w:szCs w:val="22"/>
        </w:rPr>
        <w:t>, no-LBT mode</w:t>
      </w:r>
      <w:r w:rsidRPr="00670E9B">
        <w:rPr>
          <w:i/>
          <w:iCs/>
          <w:szCs w:val="22"/>
        </w:rPr>
        <w:t xml:space="preserve"> and </w:t>
      </w:r>
      <w:r>
        <w:rPr>
          <w:i/>
          <w:iCs/>
          <w:szCs w:val="22"/>
        </w:rPr>
        <w:t xml:space="preserve">LBT </w:t>
      </w:r>
      <w:r w:rsidRPr="00670E9B">
        <w:rPr>
          <w:i/>
          <w:iCs/>
          <w:szCs w:val="22"/>
        </w:rPr>
        <w:t>sub-mode</w:t>
      </w:r>
      <w:r w:rsidR="00D17D66">
        <w:rPr>
          <w:i/>
          <w:iCs/>
          <w:szCs w:val="22"/>
        </w:rPr>
        <w:t>s</w:t>
      </w:r>
      <w:r w:rsidRPr="00670E9B">
        <w:rPr>
          <w:i/>
          <w:iCs/>
          <w:szCs w:val="22"/>
        </w:rPr>
        <w:t xml:space="preserve"> for system performance </w:t>
      </w:r>
      <w:r>
        <w:rPr>
          <w:i/>
          <w:iCs/>
          <w:szCs w:val="22"/>
        </w:rPr>
        <w:t xml:space="preserve">optimization </w:t>
      </w:r>
      <w:r w:rsidRPr="00670E9B">
        <w:rPr>
          <w:i/>
          <w:iCs/>
          <w:szCs w:val="22"/>
        </w:rPr>
        <w:t>should be considered.</w:t>
      </w:r>
    </w:p>
    <w:p w14:paraId="4AF4C5DB" w14:textId="77777777" w:rsidR="008307D7" w:rsidRPr="00670E9B" w:rsidRDefault="008307D7" w:rsidP="008307D7">
      <w:pPr>
        <w:rPr>
          <w:i/>
          <w:iCs/>
          <w:szCs w:val="22"/>
        </w:rPr>
      </w:pPr>
      <w:r w:rsidRPr="00670E9B">
        <w:rPr>
          <w:b/>
          <w:i/>
          <w:szCs w:val="22"/>
          <w:u w:val="single"/>
        </w:rPr>
        <w:t xml:space="preserve">Proposal </w:t>
      </w:r>
      <w:r>
        <w:rPr>
          <w:b/>
          <w:i/>
          <w:szCs w:val="22"/>
          <w:u w:val="single"/>
        </w:rPr>
        <w:t>3</w:t>
      </w:r>
      <w:r w:rsidRPr="00670E9B">
        <w:rPr>
          <w:b/>
          <w:i/>
          <w:szCs w:val="22"/>
        </w:rPr>
        <w:t xml:space="preserve">: </w:t>
      </w:r>
      <w:r w:rsidRPr="00346B23">
        <w:rPr>
          <w:i/>
          <w:iCs/>
          <w:szCs w:val="22"/>
        </w:rPr>
        <w:t xml:space="preserve">If beam correspondence </w:t>
      </w:r>
      <w:r>
        <w:rPr>
          <w:i/>
          <w:iCs/>
          <w:szCs w:val="22"/>
        </w:rPr>
        <w:t xml:space="preserve">is </w:t>
      </w:r>
      <w:r w:rsidRPr="00346B23">
        <w:rPr>
          <w:i/>
          <w:iCs/>
          <w:szCs w:val="22"/>
        </w:rPr>
        <w:t xml:space="preserve">assumed, sensing beam </w:t>
      </w:r>
      <w:r>
        <w:rPr>
          <w:i/>
          <w:iCs/>
          <w:szCs w:val="22"/>
        </w:rPr>
        <w:t xml:space="preserve">may be determined </w:t>
      </w:r>
      <w:r w:rsidRPr="00346B23">
        <w:rPr>
          <w:i/>
          <w:iCs/>
          <w:szCs w:val="22"/>
        </w:rPr>
        <w:t xml:space="preserve">from </w:t>
      </w:r>
      <w:r w:rsidRPr="00815C76">
        <w:rPr>
          <w:i/>
          <w:iCs/>
          <w:szCs w:val="22"/>
        </w:rPr>
        <w:t xml:space="preserve">transmission beam corresponding to a certain TCI state </w:t>
      </w:r>
      <w:r w:rsidRPr="00670E9B">
        <w:rPr>
          <w:i/>
          <w:iCs/>
          <w:szCs w:val="22"/>
        </w:rPr>
        <w:t>for frequency range of 52.6GHz to 71GHz.</w:t>
      </w:r>
    </w:p>
    <w:p w14:paraId="2B574132" w14:textId="672961FC" w:rsidR="008307D7" w:rsidRPr="00670E9B" w:rsidRDefault="008307D7" w:rsidP="008307D7">
      <w:pPr>
        <w:rPr>
          <w:i/>
          <w:iCs/>
          <w:szCs w:val="22"/>
        </w:rPr>
      </w:pPr>
      <w:r w:rsidRPr="00670E9B">
        <w:rPr>
          <w:b/>
          <w:i/>
          <w:szCs w:val="22"/>
          <w:u w:val="single"/>
        </w:rPr>
        <w:t xml:space="preserve">Proposal </w:t>
      </w:r>
      <w:r>
        <w:rPr>
          <w:b/>
          <w:i/>
          <w:szCs w:val="22"/>
          <w:u w:val="single"/>
        </w:rPr>
        <w:t>4</w:t>
      </w:r>
      <w:r w:rsidRPr="00670E9B">
        <w:rPr>
          <w:b/>
          <w:i/>
          <w:szCs w:val="22"/>
        </w:rPr>
        <w:t xml:space="preserve">: </w:t>
      </w:r>
      <w:r w:rsidRPr="00346B23">
        <w:rPr>
          <w:i/>
          <w:iCs/>
          <w:szCs w:val="22"/>
        </w:rPr>
        <w:t xml:space="preserve">If beam correspondence is not assumed, sensing beam </w:t>
      </w:r>
      <w:r>
        <w:rPr>
          <w:i/>
          <w:iCs/>
          <w:szCs w:val="22"/>
        </w:rPr>
        <w:t xml:space="preserve">may be determined </w:t>
      </w:r>
      <w:r w:rsidRPr="00346B23">
        <w:rPr>
          <w:i/>
          <w:iCs/>
          <w:szCs w:val="22"/>
        </w:rPr>
        <w:t xml:space="preserve">from </w:t>
      </w:r>
      <w:r w:rsidR="00D96CF1">
        <w:rPr>
          <w:i/>
          <w:iCs/>
          <w:szCs w:val="22"/>
        </w:rPr>
        <w:t>a certain</w:t>
      </w:r>
      <w:r w:rsidRPr="00346B23">
        <w:rPr>
          <w:i/>
          <w:iCs/>
          <w:szCs w:val="22"/>
        </w:rPr>
        <w:t xml:space="preserve"> dB beamwidth</w:t>
      </w:r>
      <w:r w:rsidRPr="00670E9B">
        <w:rPr>
          <w:i/>
          <w:iCs/>
          <w:szCs w:val="22"/>
        </w:rPr>
        <w:t xml:space="preserve"> for frequency range of 52.6GHz to 71GHz.</w:t>
      </w:r>
    </w:p>
    <w:p w14:paraId="2563F5D6" w14:textId="649EBFF6" w:rsidR="00F332B5" w:rsidRPr="00F4004C" w:rsidRDefault="00F332B5" w:rsidP="00F332B5">
      <w:r w:rsidRPr="00670E9B">
        <w:rPr>
          <w:b/>
          <w:i/>
          <w:szCs w:val="22"/>
          <w:u w:val="single"/>
        </w:rPr>
        <w:t xml:space="preserve">Proposal </w:t>
      </w:r>
      <w:r w:rsidR="008307D7">
        <w:rPr>
          <w:b/>
          <w:i/>
          <w:szCs w:val="22"/>
          <w:u w:val="single"/>
        </w:rPr>
        <w:t>5</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Pr>
          <w:i/>
          <w:iCs/>
          <w:szCs w:val="22"/>
        </w:rPr>
        <w:t>.</w:t>
      </w:r>
    </w:p>
    <w:p w14:paraId="63032538" w14:textId="13CF7F97" w:rsidR="008B77E8" w:rsidRPr="005A384E" w:rsidRDefault="008B77E8" w:rsidP="008B77E8">
      <w:pPr>
        <w:rPr>
          <w:i/>
          <w:iCs/>
        </w:rPr>
      </w:pPr>
      <w:r w:rsidRPr="00670E9B">
        <w:rPr>
          <w:b/>
          <w:i/>
          <w:szCs w:val="22"/>
          <w:u w:val="single"/>
        </w:rPr>
        <w:t xml:space="preserve">Proposal </w:t>
      </w:r>
      <w:r w:rsidR="008307D7">
        <w:rPr>
          <w:b/>
          <w:i/>
          <w:szCs w:val="22"/>
          <w:u w:val="single"/>
        </w:rPr>
        <w:t>6</w:t>
      </w:r>
      <w:r w:rsidRPr="00670E9B">
        <w:rPr>
          <w:b/>
          <w:i/>
          <w:szCs w:val="22"/>
        </w:rPr>
        <w:t xml:space="preserve">: </w:t>
      </w:r>
      <w:r w:rsidRPr="007669B6">
        <w:rPr>
          <w:i/>
          <w:iCs/>
          <w:szCs w:val="22"/>
        </w:rPr>
        <w:t>For a COT with MU-MIMO (SDM) transmission, support both</w:t>
      </w:r>
      <w:r>
        <w:rPr>
          <w:i/>
          <w:iCs/>
          <w:szCs w:val="22"/>
        </w:rPr>
        <w:t xml:space="preserve"> s</w:t>
      </w:r>
      <w:r w:rsidRPr="005A384E">
        <w:rPr>
          <w:i/>
          <w:iCs/>
        </w:rPr>
        <w:t>ingle LBT sensing at the start of the COT with wide beam ‘cover’ all beams to be used in the COT with appropriate ED threshold</w:t>
      </w:r>
      <w:r>
        <w:rPr>
          <w:i/>
          <w:iCs/>
        </w:rPr>
        <w:t xml:space="preserve"> and </w:t>
      </w:r>
      <w:r w:rsidRPr="005A384E">
        <w:rPr>
          <w:i/>
          <w:iCs/>
          <w:szCs w:val="22"/>
        </w:rPr>
        <w:t>independent per-beam LBT sensing at the start of COT performed for beams used in the COT.</w:t>
      </w:r>
    </w:p>
    <w:p w14:paraId="0AB7BCD3" w14:textId="77777777" w:rsidR="008B77E8" w:rsidRPr="005A384E" w:rsidRDefault="008B77E8" w:rsidP="008B77E8">
      <w:pPr>
        <w:rPr>
          <w:i/>
          <w:iCs/>
          <w:sz w:val="2"/>
          <w:szCs w:val="2"/>
        </w:rPr>
      </w:pPr>
    </w:p>
    <w:p w14:paraId="45D39835" w14:textId="3698D818" w:rsidR="008B77E8" w:rsidRPr="005A384E" w:rsidRDefault="008B77E8" w:rsidP="008B77E8">
      <w:pPr>
        <w:rPr>
          <w:i/>
          <w:iCs/>
          <w:szCs w:val="22"/>
        </w:rPr>
      </w:pPr>
      <w:r w:rsidRPr="00670E9B">
        <w:rPr>
          <w:b/>
          <w:i/>
          <w:szCs w:val="22"/>
          <w:u w:val="single"/>
        </w:rPr>
        <w:t xml:space="preserve">Proposal </w:t>
      </w:r>
      <w:r w:rsidR="008307D7">
        <w:rPr>
          <w:b/>
          <w:i/>
          <w:szCs w:val="22"/>
          <w:u w:val="single"/>
        </w:rPr>
        <w:t>7</w:t>
      </w:r>
      <w:r w:rsidRPr="00670E9B">
        <w:rPr>
          <w:b/>
          <w:i/>
          <w:szCs w:val="22"/>
        </w:rPr>
        <w:t xml:space="preserve">: </w:t>
      </w:r>
      <w:r w:rsidRPr="005B703A">
        <w:rPr>
          <w:i/>
          <w:iCs/>
          <w:szCs w:val="22"/>
        </w:rPr>
        <w:t xml:space="preserve">Within a COT with TDM of beams with beam switching, </w:t>
      </w:r>
      <w:r>
        <w:rPr>
          <w:i/>
          <w:iCs/>
          <w:szCs w:val="22"/>
        </w:rPr>
        <w:t>support both s</w:t>
      </w:r>
      <w:r w:rsidRPr="005A384E">
        <w:rPr>
          <w:i/>
          <w:iCs/>
        </w:rPr>
        <w:t xml:space="preserve">ingle LBT sensing with wide beam ‘cover’ all beams </w:t>
      </w:r>
      <w:r>
        <w:rPr>
          <w:i/>
          <w:iCs/>
        </w:rPr>
        <w:t>and i</w:t>
      </w:r>
      <w:r w:rsidRPr="005A384E">
        <w:rPr>
          <w:i/>
          <w:iCs/>
        </w:rPr>
        <w:t>ndependent per-beam LBT sensing at the start of COT performed for beams used in the COT</w:t>
      </w:r>
      <w:r>
        <w:rPr>
          <w:i/>
          <w:iCs/>
          <w:szCs w:val="22"/>
        </w:rPr>
        <w:t xml:space="preserve">. Further discuss </w:t>
      </w:r>
      <w:r>
        <w:rPr>
          <w:i/>
          <w:iCs/>
        </w:rPr>
        <w:t>i</w:t>
      </w:r>
      <w:r w:rsidRPr="005A384E">
        <w:rPr>
          <w:i/>
          <w:iCs/>
        </w:rPr>
        <w:t>ndependent per-beam LBT sensing at the start of COT for beams used in the COT with additional requirement on Cat 2 LBT before beam switch</w:t>
      </w:r>
      <w:r>
        <w:rPr>
          <w:i/>
          <w:iCs/>
        </w:rPr>
        <w:t>.</w:t>
      </w:r>
    </w:p>
    <w:p w14:paraId="618313E0" w14:textId="3B8D43A2" w:rsidR="008B77E8" w:rsidRPr="00073569" w:rsidRDefault="008B77E8" w:rsidP="008B77E8">
      <w:pPr>
        <w:rPr>
          <w:i/>
          <w:iCs/>
          <w:szCs w:val="22"/>
        </w:rPr>
      </w:pPr>
      <w:r w:rsidRPr="00670E9B">
        <w:rPr>
          <w:b/>
          <w:i/>
          <w:szCs w:val="22"/>
          <w:u w:val="single"/>
        </w:rPr>
        <w:t xml:space="preserve">Proposal </w:t>
      </w:r>
      <w:r w:rsidR="008307D7">
        <w:rPr>
          <w:b/>
          <w:i/>
          <w:szCs w:val="22"/>
          <w:u w:val="single"/>
        </w:rPr>
        <w:t>8</w:t>
      </w:r>
      <w:r w:rsidRPr="00670E9B">
        <w:rPr>
          <w:b/>
          <w:i/>
          <w:szCs w:val="22"/>
        </w:rPr>
        <w:t xml:space="preserve">: </w:t>
      </w:r>
      <w:r w:rsidRPr="007669B6">
        <w:rPr>
          <w:i/>
          <w:iCs/>
          <w:szCs w:val="22"/>
        </w:rPr>
        <w:t xml:space="preserve">For a COT with MU-MIMO (SDM) transmission, </w:t>
      </w:r>
      <w:r w:rsidR="00073569">
        <w:rPr>
          <w:i/>
          <w:iCs/>
          <w:szCs w:val="22"/>
        </w:rPr>
        <w:t>consider both</w:t>
      </w:r>
      <w:r>
        <w:rPr>
          <w:i/>
          <w:iCs/>
          <w:szCs w:val="22"/>
        </w:rPr>
        <w:t xml:space="preserve"> </w:t>
      </w:r>
      <w:r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7C9E646B" w14:textId="05262312" w:rsidR="008B77E8" w:rsidRPr="005A384E" w:rsidRDefault="008B77E8" w:rsidP="008B77E8">
      <w:pPr>
        <w:rPr>
          <w:i/>
          <w:iCs/>
          <w:szCs w:val="22"/>
        </w:rPr>
      </w:pPr>
      <w:r w:rsidRPr="00670E9B">
        <w:rPr>
          <w:b/>
          <w:i/>
          <w:szCs w:val="22"/>
          <w:u w:val="single"/>
        </w:rPr>
        <w:t xml:space="preserve">Proposal </w:t>
      </w:r>
      <w:r w:rsidR="008307D7">
        <w:rPr>
          <w:b/>
          <w:i/>
          <w:szCs w:val="22"/>
          <w:u w:val="single"/>
        </w:rPr>
        <w:t>9</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sidR="00073569">
        <w:rPr>
          <w:i/>
          <w:iCs/>
          <w:szCs w:val="22"/>
        </w:rPr>
        <w:t xml:space="preserve">consider both </w:t>
      </w:r>
      <w:r w:rsidR="00073569"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53FC6728" w14:textId="58ADB796" w:rsidR="008B77E8" w:rsidRPr="00670E9B" w:rsidRDefault="008B77E8" w:rsidP="008B77E8">
      <w:pPr>
        <w:rPr>
          <w:i/>
          <w:iCs/>
          <w:szCs w:val="22"/>
        </w:rPr>
      </w:pPr>
      <w:r w:rsidRPr="00670E9B">
        <w:rPr>
          <w:b/>
          <w:i/>
          <w:szCs w:val="22"/>
          <w:u w:val="single"/>
        </w:rPr>
        <w:t xml:space="preserve">Proposal </w:t>
      </w:r>
      <w:r w:rsidR="008307D7">
        <w:rPr>
          <w:b/>
          <w:i/>
          <w:szCs w:val="22"/>
          <w:u w:val="single"/>
        </w:rPr>
        <w:t>10</w:t>
      </w:r>
      <w:r w:rsidRPr="00670E9B">
        <w:rPr>
          <w:b/>
          <w:i/>
          <w:szCs w:val="22"/>
        </w:rPr>
        <w:t xml:space="preserve">: </w:t>
      </w:r>
      <w:r w:rsidRPr="00670E9B">
        <w:rPr>
          <w:i/>
          <w:iCs/>
          <w:szCs w:val="22"/>
        </w:rPr>
        <w:t>Receiver assisted LBT and channel access should be supported in 52.6 GHz to 71 GHz.</w:t>
      </w:r>
    </w:p>
    <w:p w14:paraId="150E4878" w14:textId="3A79B378" w:rsidR="008B77E8" w:rsidRDefault="008B77E8" w:rsidP="008B77E8">
      <w:pPr>
        <w:rPr>
          <w:i/>
          <w:iCs/>
          <w:szCs w:val="22"/>
        </w:rPr>
      </w:pPr>
      <w:r w:rsidRPr="00670E9B">
        <w:rPr>
          <w:b/>
          <w:i/>
          <w:szCs w:val="22"/>
          <w:u w:val="single"/>
        </w:rPr>
        <w:t xml:space="preserve">Proposal </w:t>
      </w:r>
      <w:r w:rsidR="008307D7">
        <w:rPr>
          <w:b/>
          <w:i/>
          <w:szCs w:val="22"/>
          <w:u w:val="single"/>
        </w:rPr>
        <w:t>11</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5FFEDC63" w14:textId="091A6DE2" w:rsidR="008B77E8" w:rsidRDefault="008B77E8" w:rsidP="008B77E8">
      <w:pPr>
        <w:rPr>
          <w:bCs/>
          <w:i/>
        </w:rPr>
      </w:pPr>
      <w:r w:rsidRPr="00670E9B">
        <w:rPr>
          <w:b/>
          <w:i/>
          <w:szCs w:val="22"/>
          <w:u w:val="single"/>
        </w:rPr>
        <w:t xml:space="preserve">Proposal </w:t>
      </w:r>
      <w:r>
        <w:rPr>
          <w:b/>
          <w:i/>
          <w:szCs w:val="22"/>
          <w:u w:val="single"/>
        </w:rPr>
        <w:t>1</w:t>
      </w:r>
      <w:r w:rsidR="008307D7">
        <w:rPr>
          <w:b/>
          <w:i/>
          <w:szCs w:val="22"/>
          <w:u w:val="single"/>
        </w:rPr>
        <w:t>2</w:t>
      </w:r>
      <w:r w:rsidRPr="00670E9B">
        <w:rPr>
          <w:b/>
          <w:i/>
          <w:szCs w:val="22"/>
        </w:rPr>
        <w:t xml:space="preserve">: </w:t>
      </w:r>
      <w:r w:rsidRPr="005B0A56">
        <w:rPr>
          <w:bCs/>
          <w:i/>
          <w:szCs w:val="22"/>
        </w:rPr>
        <w:t xml:space="preserve">For receiver to provide assistance, </w:t>
      </w:r>
      <w:r>
        <w:rPr>
          <w:bCs/>
          <w:i/>
          <w:szCs w:val="22"/>
        </w:rPr>
        <w:t>t</w:t>
      </w:r>
      <w:r w:rsidRPr="005B0A56">
        <w:rPr>
          <w:bCs/>
          <w:i/>
          <w:szCs w:val="22"/>
        </w:rPr>
        <w:t xml:space="preserve">he following can be </w:t>
      </w:r>
      <w:r>
        <w:rPr>
          <w:bCs/>
          <w:i/>
          <w:szCs w:val="22"/>
        </w:rPr>
        <w:t xml:space="preserve">further discussed: </w:t>
      </w:r>
      <w:r>
        <w:rPr>
          <w:bCs/>
          <w:i/>
        </w:rPr>
        <w:t>l</w:t>
      </w:r>
      <w:r w:rsidRPr="005B0A56">
        <w:rPr>
          <w:bCs/>
          <w:i/>
        </w:rPr>
        <w:t>egacy RSSI measurement and reporting with possible enhancements</w:t>
      </w:r>
      <w:r>
        <w:rPr>
          <w:bCs/>
          <w:i/>
          <w:szCs w:val="22"/>
        </w:rPr>
        <w:t xml:space="preserve">, </w:t>
      </w:r>
      <w:r w:rsidRPr="005B0A56">
        <w:rPr>
          <w:bCs/>
          <w:i/>
        </w:rPr>
        <w:t>AP-CSI report with possible enhancements</w:t>
      </w:r>
      <w:r>
        <w:rPr>
          <w:bCs/>
          <w:i/>
          <w:szCs w:val="22"/>
        </w:rPr>
        <w:t xml:space="preserve"> and </w:t>
      </w:r>
      <w:r w:rsidRPr="005B0A56">
        <w:rPr>
          <w:bCs/>
          <w:i/>
        </w:rPr>
        <w:t xml:space="preserve">LBT at receiver </w:t>
      </w:r>
      <w:r>
        <w:rPr>
          <w:bCs/>
          <w:i/>
          <w:szCs w:val="22"/>
        </w:rPr>
        <w:t xml:space="preserve">using </w:t>
      </w:r>
      <w:r w:rsidRPr="005B0A56">
        <w:rPr>
          <w:bCs/>
          <w:i/>
        </w:rPr>
        <w:t xml:space="preserve">eCCA </w:t>
      </w:r>
      <w:r>
        <w:rPr>
          <w:bCs/>
          <w:i/>
          <w:szCs w:val="22"/>
        </w:rPr>
        <w:t xml:space="preserve">or </w:t>
      </w:r>
      <w:r w:rsidRPr="005B0A56">
        <w:rPr>
          <w:bCs/>
          <w:i/>
        </w:rPr>
        <w:t>Cat2 LBT</w:t>
      </w:r>
      <w:r>
        <w:rPr>
          <w:bCs/>
          <w:i/>
        </w:rPr>
        <w:t>.</w:t>
      </w:r>
      <w:r w:rsidRPr="005B0A56">
        <w:rPr>
          <w:bCs/>
          <w:i/>
        </w:rPr>
        <w:t xml:space="preserve"> </w:t>
      </w:r>
    </w:p>
    <w:p w14:paraId="605BFAF8" w14:textId="77777777" w:rsidR="00C57814" w:rsidRPr="005B0A56" w:rsidRDefault="00C57814" w:rsidP="00C57814">
      <w:pPr>
        <w:rPr>
          <w:bCs/>
          <w:i/>
          <w:szCs w:val="22"/>
        </w:rPr>
      </w:pPr>
      <w:r w:rsidRPr="00670E9B">
        <w:rPr>
          <w:b/>
          <w:i/>
          <w:szCs w:val="22"/>
          <w:u w:val="single"/>
        </w:rPr>
        <w:t xml:space="preserve">Proposal </w:t>
      </w:r>
      <w:r>
        <w:rPr>
          <w:b/>
          <w:i/>
          <w:szCs w:val="22"/>
          <w:u w:val="single"/>
        </w:rPr>
        <w:t>13</w:t>
      </w:r>
      <w:r w:rsidRPr="00670E9B">
        <w:rPr>
          <w:b/>
          <w:i/>
          <w:szCs w:val="22"/>
        </w:rPr>
        <w:t xml:space="preserve">: </w:t>
      </w:r>
      <w:r w:rsidRPr="005B0A56">
        <w:rPr>
          <w:bCs/>
          <w:i/>
          <w:szCs w:val="22"/>
        </w:rPr>
        <w:t xml:space="preserve">For receiver to provide assistance, </w:t>
      </w:r>
      <w:r w:rsidRPr="00C57814">
        <w:rPr>
          <w:bCs/>
          <w:i/>
          <w:szCs w:val="22"/>
        </w:rPr>
        <w:t>CCA or eCCA based receiver assistance with existing physical layer channel/signals can be considered.</w:t>
      </w:r>
      <w:r w:rsidRPr="005B0A56">
        <w:rPr>
          <w:bCs/>
          <w:i/>
        </w:rPr>
        <w:t xml:space="preserve"> </w:t>
      </w:r>
    </w:p>
    <w:p w14:paraId="542DBD59" w14:textId="02235AA2" w:rsidR="008B77E8" w:rsidRPr="00670E9B" w:rsidRDefault="008B77E8" w:rsidP="008B77E8">
      <w:pPr>
        <w:rPr>
          <w:i/>
          <w:iCs/>
          <w:szCs w:val="22"/>
        </w:rPr>
      </w:pPr>
      <w:r w:rsidRPr="00670E9B">
        <w:rPr>
          <w:b/>
          <w:i/>
          <w:szCs w:val="22"/>
          <w:u w:val="single"/>
        </w:rPr>
        <w:t xml:space="preserve">Proposal </w:t>
      </w:r>
      <w:r>
        <w:rPr>
          <w:b/>
          <w:i/>
          <w:szCs w:val="22"/>
          <w:u w:val="single"/>
        </w:rPr>
        <w:t>1</w:t>
      </w:r>
      <w:r w:rsidR="00C57814">
        <w:rPr>
          <w:b/>
          <w:i/>
          <w:szCs w:val="22"/>
          <w:u w:val="single"/>
        </w:rPr>
        <w:t>4</w:t>
      </w:r>
      <w:r w:rsidRPr="00670E9B">
        <w:rPr>
          <w:b/>
          <w:i/>
          <w:szCs w:val="22"/>
        </w:rPr>
        <w:t xml:space="preserve">: </w:t>
      </w:r>
      <w:r w:rsidRPr="00670E9B">
        <w:rPr>
          <w:i/>
          <w:iCs/>
          <w:szCs w:val="22"/>
        </w:rPr>
        <w:t>Enhancement of beam operation for unlicensed bands should be investigated to mitigate interference and optimize system performance due to hidden node for NR up to 71 GHz.</w:t>
      </w:r>
    </w:p>
    <w:p w14:paraId="4261929F" w14:textId="377BFDC0" w:rsidR="001B70D8" w:rsidRPr="00D377D2" w:rsidRDefault="001B70D8" w:rsidP="001B70D8">
      <w:pPr>
        <w:rPr>
          <w:i/>
          <w:szCs w:val="22"/>
        </w:rPr>
      </w:pPr>
      <w:r w:rsidRPr="00D377D2">
        <w:rPr>
          <w:b/>
          <w:i/>
          <w:szCs w:val="22"/>
          <w:u w:val="single"/>
        </w:rPr>
        <w:t xml:space="preserve">Proposal </w:t>
      </w:r>
      <w:r>
        <w:rPr>
          <w:b/>
          <w:i/>
          <w:szCs w:val="22"/>
          <w:u w:val="single"/>
        </w:rPr>
        <w:t>1</w:t>
      </w:r>
      <w:r w:rsidR="00C57814">
        <w:rPr>
          <w:b/>
          <w:i/>
          <w:szCs w:val="22"/>
          <w:u w:val="single"/>
        </w:rPr>
        <w:t>5</w:t>
      </w:r>
      <w:r w:rsidRPr="00D377D2">
        <w:rPr>
          <w:b/>
          <w:i/>
          <w:szCs w:val="22"/>
        </w:rPr>
        <w:t xml:space="preserve">: </w:t>
      </w:r>
      <w:r w:rsidRPr="00140596">
        <w:rPr>
          <w:bCs/>
          <w:i/>
          <w:szCs w:val="22"/>
        </w:rPr>
        <w:t xml:space="preserve">To down-select </w:t>
      </w:r>
      <w:r>
        <w:rPr>
          <w:bCs/>
          <w:i/>
          <w:szCs w:val="22"/>
        </w:rPr>
        <w:t xml:space="preserve">the options of </w:t>
      </w:r>
      <w:r w:rsidRPr="00140596">
        <w:rPr>
          <w:bCs/>
          <w:i/>
          <w:szCs w:val="22"/>
        </w:rPr>
        <w:t>LBT</w:t>
      </w:r>
      <w:r>
        <w:rPr>
          <w:bCs/>
          <w:i/>
          <w:szCs w:val="22"/>
        </w:rPr>
        <w:t xml:space="preserve"> BW</w:t>
      </w:r>
      <w:r w:rsidRPr="00140596">
        <w:rPr>
          <w:bCs/>
          <w:i/>
          <w:szCs w:val="22"/>
        </w:rPr>
        <w:t xml:space="preserve"> </w:t>
      </w:r>
      <w:r>
        <w:rPr>
          <w:bCs/>
          <w:i/>
          <w:szCs w:val="22"/>
        </w:rPr>
        <w:t xml:space="preserve">with single carrier and multi-carrier operation for supporting NR form 52.6 GHz to 71 GHz, co-existence of single carrier and multi-carrier operation within a same channel BW should be </w:t>
      </w:r>
      <w:r w:rsidR="0061252A">
        <w:rPr>
          <w:bCs/>
          <w:i/>
          <w:szCs w:val="22"/>
        </w:rPr>
        <w:t>considered</w:t>
      </w:r>
      <w:r w:rsidRPr="00D377D2">
        <w:rPr>
          <w:i/>
          <w:szCs w:val="22"/>
        </w:rPr>
        <w:t xml:space="preserve">. </w:t>
      </w:r>
    </w:p>
    <w:p w14:paraId="18B3FF24" w14:textId="77777777" w:rsidR="008B77E8" w:rsidRPr="008B77E8" w:rsidRDefault="008B77E8" w:rsidP="008B77E8">
      <w:pPr>
        <w:rPr>
          <w:bCs/>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BF062B0" w14:textId="48F002BE" w:rsidR="004073CB" w:rsidRPr="00D30D83" w:rsidRDefault="004073CB" w:rsidP="004073CB">
      <w:pPr>
        <w:pStyle w:val="iReference"/>
        <w:numPr>
          <w:ilvl w:val="0"/>
          <w:numId w:val="12"/>
        </w:numPr>
        <w:spacing w:after="120"/>
        <w:rPr>
          <w:rFonts w:ascii="Times New Roman" w:eastAsia="PMingLiU" w:hAnsi="Times New Roman" w:cs="Times New Roman"/>
          <w:color w:val="000000" w:themeColor="text1"/>
          <w:sz w:val="22"/>
        </w:rPr>
      </w:pPr>
      <w:bookmarkStart w:id="8" w:name="_Ref71493426"/>
      <w:bookmarkStart w:id="9" w:name="_Ref47528408"/>
      <w:bookmarkStart w:id="10" w:name="_Ref68519468"/>
      <w:bookmarkStart w:id="11" w:name="_Ref513201801"/>
      <w:bookmarkStart w:id="12" w:name="_Ref174151459"/>
      <w:bookmarkStart w:id="13" w:name="_Ref189809556"/>
      <w:bookmarkStart w:id="14" w:name="_Ref525922457"/>
      <w:bookmarkStart w:id="15" w:name="_Ref521074599"/>
      <w:bookmarkStart w:id="16" w:name="_Ref45446376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2C518B86" w14:textId="3EA2471C" w:rsidR="000B3303" w:rsidRPr="00D30D83" w:rsidRDefault="000B3303" w:rsidP="000B3303">
      <w:pPr>
        <w:pStyle w:val="iReference"/>
        <w:numPr>
          <w:ilvl w:val="0"/>
          <w:numId w:val="12"/>
        </w:numPr>
        <w:spacing w:after="120"/>
        <w:rPr>
          <w:rFonts w:ascii="Times New Roman" w:eastAsia="PMingLiU" w:hAnsi="Times New Roman" w:cs="Times New Roman"/>
          <w:color w:val="000000" w:themeColor="text1"/>
          <w:sz w:val="22"/>
        </w:rPr>
      </w:pPr>
      <w:bookmarkStart w:id="17" w:name="_Ref7905478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8"/>
      <w:bookmarkEnd w:id="17"/>
    </w:p>
    <w:p w14:paraId="07E307ED" w14:textId="5C395832" w:rsidR="00D30D83" w:rsidRPr="00D30D83" w:rsidRDefault="00D30D83" w:rsidP="00D30D83">
      <w:pPr>
        <w:pStyle w:val="iReference"/>
        <w:numPr>
          <w:ilvl w:val="0"/>
          <w:numId w:val="12"/>
        </w:numPr>
        <w:spacing w:after="120"/>
        <w:rPr>
          <w:rFonts w:ascii="Times New Roman" w:eastAsia="PMingLiU" w:hAnsi="Times New Roman" w:cs="Times New Roman"/>
          <w:color w:val="000000" w:themeColor="text1"/>
          <w:sz w:val="22"/>
        </w:rPr>
      </w:pPr>
      <w:bookmarkStart w:id="18"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9"/>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10"/>
      <w:bookmarkEnd w:id="18"/>
    </w:p>
    <w:p w14:paraId="22EF5690" w14:textId="61BEF7BD" w:rsidR="00160FDF" w:rsidRPr="006720B5" w:rsidRDefault="00160FDF" w:rsidP="0060278C">
      <w:pPr>
        <w:pStyle w:val="Reference"/>
        <w:numPr>
          <w:ilvl w:val="0"/>
          <w:numId w:val="12"/>
        </w:numPr>
        <w:rPr>
          <w:rFonts w:eastAsia="PMingLiU"/>
          <w:color w:val="000000" w:themeColor="text1"/>
        </w:rPr>
      </w:pPr>
      <w:bookmarkStart w:id="19"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19"/>
    </w:p>
    <w:p w14:paraId="1BF5F382" w14:textId="1E59EB80" w:rsidR="006720B5" w:rsidRPr="00D30D83" w:rsidRDefault="006720B5" w:rsidP="006720B5">
      <w:pPr>
        <w:pStyle w:val="iReference"/>
        <w:numPr>
          <w:ilvl w:val="0"/>
          <w:numId w:val="12"/>
        </w:numPr>
        <w:spacing w:after="120"/>
        <w:rPr>
          <w:rFonts w:ascii="Times New Roman" w:eastAsia="PMingLiU" w:hAnsi="Times New Roman" w:cs="Times New Roman"/>
          <w:color w:val="000000" w:themeColor="text1"/>
          <w:sz w:val="22"/>
        </w:rPr>
      </w:pPr>
      <w:bookmarkStart w:id="20"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20"/>
    </w:p>
    <w:p w14:paraId="29B59F23" w14:textId="2F8487F7" w:rsidR="00FB4948" w:rsidRPr="00D30D83" w:rsidRDefault="00FB4948" w:rsidP="00FB4948">
      <w:pPr>
        <w:pStyle w:val="iReference"/>
        <w:numPr>
          <w:ilvl w:val="0"/>
          <w:numId w:val="12"/>
        </w:numPr>
        <w:spacing w:after="120"/>
        <w:rPr>
          <w:rFonts w:ascii="Times New Roman" w:eastAsia="PMingLiU" w:hAnsi="Times New Roman" w:cs="Times New Roman"/>
          <w:color w:val="000000" w:themeColor="text1"/>
          <w:sz w:val="22"/>
        </w:rPr>
      </w:pPr>
      <w:bookmarkStart w:id="21" w:name="_Ref8695964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6bis</w:t>
      </w:r>
      <w:r w:rsidRPr="00734421">
        <w:rPr>
          <w:rFonts w:ascii="Times New Roman" w:eastAsia="PMingLiU" w:hAnsi="Times New Roman" w:cs="Times New Roman"/>
          <w:color w:val="000000" w:themeColor="text1"/>
          <w:sz w:val="22"/>
        </w:rPr>
        <w:t>-e</w:t>
      </w:r>
      <w:bookmarkEnd w:id="21"/>
    </w:p>
    <w:p w14:paraId="1AC42A97" w14:textId="77777777" w:rsidR="001F2D4C" w:rsidRPr="00316FC9" w:rsidRDefault="001F2D4C" w:rsidP="001F2D4C">
      <w:pPr>
        <w:pStyle w:val="Reference"/>
        <w:numPr>
          <w:ilvl w:val="0"/>
          <w:numId w:val="0"/>
        </w:numPr>
        <w:rPr>
          <w:rFonts w:eastAsia="PMingLiU"/>
          <w:color w:val="000000" w:themeColor="text1"/>
        </w:rPr>
      </w:pPr>
    </w:p>
    <w:bookmarkEnd w:id="11"/>
    <w:bookmarkEnd w:id="12"/>
    <w:bookmarkEnd w:id="13"/>
    <w:bookmarkEnd w:id="14"/>
    <w:bookmarkEnd w:id="15"/>
    <w:bookmarkEnd w:id="16"/>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31CD" w14:textId="77777777" w:rsidR="003B6CBD" w:rsidRDefault="003B6CBD">
      <w:r>
        <w:separator/>
      </w:r>
    </w:p>
  </w:endnote>
  <w:endnote w:type="continuationSeparator" w:id="0">
    <w:p w14:paraId="3B2E4A8D" w14:textId="77777777" w:rsidR="003B6CBD" w:rsidRDefault="003B6CBD">
      <w:r>
        <w:continuationSeparator/>
      </w:r>
    </w:p>
  </w:endnote>
  <w:endnote w:type="continuationNotice" w:id="1">
    <w:p w14:paraId="586A859A" w14:textId="77777777" w:rsidR="003B6CBD" w:rsidRDefault="003B6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A13D" w14:textId="77777777" w:rsidR="003B6CBD" w:rsidRDefault="003B6CBD">
      <w:r>
        <w:separator/>
      </w:r>
    </w:p>
  </w:footnote>
  <w:footnote w:type="continuationSeparator" w:id="0">
    <w:p w14:paraId="70EFEA6D" w14:textId="77777777" w:rsidR="003B6CBD" w:rsidRDefault="003B6CBD">
      <w:r>
        <w:continuationSeparator/>
      </w:r>
    </w:p>
  </w:footnote>
  <w:footnote w:type="continuationNotice" w:id="1">
    <w:p w14:paraId="2EC3858D" w14:textId="77777777" w:rsidR="003B6CBD" w:rsidRDefault="003B6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B3174"/>
    <w:multiLevelType w:val="hybridMultilevel"/>
    <w:tmpl w:val="BEFE8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7"/>
  </w:num>
  <w:num w:numId="3">
    <w:abstractNumId w:val="22"/>
  </w:num>
  <w:num w:numId="4">
    <w:abstractNumId w:val="23"/>
  </w:num>
  <w:num w:numId="5">
    <w:abstractNumId w:val="18"/>
  </w:num>
  <w:num w:numId="6">
    <w:abstractNumId w:val="25"/>
  </w:num>
  <w:num w:numId="7">
    <w:abstractNumId w:val="30"/>
  </w:num>
  <w:num w:numId="8">
    <w:abstractNumId w:val="19"/>
  </w:num>
  <w:num w:numId="9">
    <w:abstractNumId w:val="43"/>
  </w:num>
  <w:num w:numId="10">
    <w:abstractNumId w:val="15"/>
  </w:num>
  <w:num w:numId="11">
    <w:abstractNumId w:val="21"/>
    <w:lvlOverride w:ilvl="0">
      <w:startOverride w:val="1"/>
    </w:lvlOverride>
  </w:num>
  <w:num w:numId="12">
    <w:abstractNumId w:val="13"/>
  </w:num>
  <w:num w:numId="13">
    <w:abstractNumId w:val="32"/>
  </w:num>
  <w:num w:numId="14">
    <w:abstractNumId w:val="26"/>
  </w:num>
  <w:num w:numId="15">
    <w:abstractNumId w:val="10"/>
  </w:num>
  <w:num w:numId="16">
    <w:abstractNumId w:val="44"/>
  </w:num>
  <w:num w:numId="17">
    <w:abstractNumId w:val="39"/>
  </w:num>
  <w:num w:numId="18">
    <w:abstractNumId w:val="29"/>
  </w:num>
  <w:num w:numId="19">
    <w:abstractNumId w:val="37"/>
  </w:num>
  <w:num w:numId="20">
    <w:abstractNumId w:val="9"/>
  </w:num>
  <w:num w:numId="21">
    <w:abstractNumId w:val="36"/>
  </w:num>
  <w:num w:numId="22">
    <w:abstractNumId w:val="5"/>
  </w:num>
  <w:num w:numId="23">
    <w:abstractNumId w:val="11"/>
  </w:num>
  <w:num w:numId="24">
    <w:abstractNumId w:val="2"/>
  </w:num>
  <w:num w:numId="25">
    <w:abstractNumId w:val="20"/>
  </w:num>
  <w:num w:numId="26">
    <w:abstractNumId w:val="38"/>
  </w:num>
  <w:num w:numId="27">
    <w:abstractNumId w:val="17"/>
  </w:num>
  <w:num w:numId="28">
    <w:abstractNumId w:val="0"/>
  </w:num>
  <w:num w:numId="29">
    <w:abstractNumId w:val="16"/>
  </w:num>
  <w:num w:numId="30">
    <w:abstractNumId w:val="42"/>
  </w:num>
  <w:num w:numId="31">
    <w:abstractNumId w:val="45"/>
  </w:num>
  <w:num w:numId="32">
    <w:abstractNumId w:val="7"/>
  </w:num>
  <w:num w:numId="33">
    <w:abstractNumId w:val="24"/>
  </w:num>
  <w:num w:numId="34">
    <w:abstractNumId w:val="35"/>
  </w:num>
  <w:num w:numId="35">
    <w:abstractNumId w:val="4"/>
  </w:num>
  <w:num w:numId="36">
    <w:abstractNumId w:val="28"/>
  </w:num>
  <w:num w:numId="37">
    <w:abstractNumId w:val="31"/>
  </w:num>
  <w:num w:numId="38">
    <w:abstractNumId w:val="40"/>
  </w:num>
  <w:num w:numId="39">
    <w:abstractNumId w:val="6"/>
  </w:num>
  <w:num w:numId="40">
    <w:abstractNumId w:val="34"/>
  </w:num>
  <w:num w:numId="41">
    <w:abstractNumId w:val="8"/>
  </w:num>
  <w:num w:numId="42">
    <w:abstractNumId w:val="12"/>
  </w:num>
  <w:num w:numId="43">
    <w:abstractNumId w:val="14"/>
  </w:num>
  <w:num w:numId="44">
    <w:abstractNumId w:val="3"/>
  </w:num>
  <w:num w:numId="45">
    <w:abstractNumId w:val="33"/>
  </w:num>
  <w:num w:numId="46">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AE2"/>
    <w:rsid w:val="00007CDC"/>
    <w:rsid w:val="000104C6"/>
    <w:rsid w:val="000107C3"/>
    <w:rsid w:val="00010A81"/>
    <w:rsid w:val="000110C9"/>
    <w:rsid w:val="00011175"/>
    <w:rsid w:val="00011B28"/>
    <w:rsid w:val="00011EE8"/>
    <w:rsid w:val="000123D8"/>
    <w:rsid w:val="00012B62"/>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0B8E"/>
    <w:rsid w:val="00020BB5"/>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69"/>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47889"/>
    <w:rsid w:val="00047FF0"/>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06"/>
    <w:rsid w:val="00071598"/>
    <w:rsid w:val="000715A7"/>
    <w:rsid w:val="00071DCA"/>
    <w:rsid w:val="000725A0"/>
    <w:rsid w:val="00073569"/>
    <w:rsid w:val="0007415D"/>
    <w:rsid w:val="00074F35"/>
    <w:rsid w:val="00075131"/>
    <w:rsid w:val="00075190"/>
    <w:rsid w:val="00075AF4"/>
    <w:rsid w:val="00075BF1"/>
    <w:rsid w:val="0007763C"/>
    <w:rsid w:val="0007787A"/>
    <w:rsid w:val="00077A1C"/>
    <w:rsid w:val="00077CF3"/>
    <w:rsid w:val="00077E5F"/>
    <w:rsid w:val="0008004D"/>
    <w:rsid w:val="00080281"/>
    <w:rsid w:val="0008036A"/>
    <w:rsid w:val="00080EC2"/>
    <w:rsid w:val="00081AE6"/>
    <w:rsid w:val="00082135"/>
    <w:rsid w:val="00082492"/>
    <w:rsid w:val="0008265A"/>
    <w:rsid w:val="00083BE4"/>
    <w:rsid w:val="00084F62"/>
    <w:rsid w:val="00085543"/>
    <w:rsid w:val="000855EB"/>
    <w:rsid w:val="00085A01"/>
    <w:rsid w:val="00085B52"/>
    <w:rsid w:val="00085E11"/>
    <w:rsid w:val="000862B6"/>
    <w:rsid w:val="000866F2"/>
    <w:rsid w:val="00086A43"/>
    <w:rsid w:val="00086F43"/>
    <w:rsid w:val="0009009F"/>
    <w:rsid w:val="00090AF4"/>
    <w:rsid w:val="00090D19"/>
    <w:rsid w:val="00091557"/>
    <w:rsid w:val="00091DDB"/>
    <w:rsid w:val="000923AF"/>
    <w:rsid w:val="000924C1"/>
    <w:rsid w:val="000924F0"/>
    <w:rsid w:val="00092B27"/>
    <w:rsid w:val="00092BA7"/>
    <w:rsid w:val="00093009"/>
    <w:rsid w:val="00093474"/>
    <w:rsid w:val="0009356A"/>
    <w:rsid w:val="00093A02"/>
    <w:rsid w:val="00094180"/>
    <w:rsid w:val="000945DA"/>
    <w:rsid w:val="00094796"/>
    <w:rsid w:val="00094DA8"/>
    <w:rsid w:val="0009510F"/>
    <w:rsid w:val="0009525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03"/>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94B"/>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229"/>
    <w:rsid w:val="000D4797"/>
    <w:rsid w:val="000D4D63"/>
    <w:rsid w:val="000D51D9"/>
    <w:rsid w:val="000D57A7"/>
    <w:rsid w:val="000D5C17"/>
    <w:rsid w:val="000D77AF"/>
    <w:rsid w:val="000E0527"/>
    <w:rsid w:val="000E0669"/>
    <w:rsid w:val="000E1051"/>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930"/>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ACF"/>
    <w:rsid w:val="00116C54"/>
    <w:rsid w:val="0011747E"/>
    <w:rsid w:val="00117AE6"/>
    <w:rsid w:val="00117CBA"/>
    <w:rsid w:val="00117CEA"/>
    <w:rsid w:val="00117D41"/>
    <w:rsid w:val="001212C9"/>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596"/>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883"/>
    <w:rsid w:val="0015190F"/>
    <w:rsid w:val="00151E23"/>
    <w:rsid w:val="00151E75"/>
    <w:rsid w:val="001523B7"/>
    <w:rsid w:val="0015260D"/>
    <w:rsid w:val="001526E0"/>
    <w:rsid w:val="001531C9"/>
    <w:rsid w:val="001536D2"/>
    <w:rsid w:val="00153B76"/>
    <w:rsid w:val="00154220"/>
    <w:rsid w:val="001549FC"/>
    <w:rsid w:val="001551B5"/>
    <w:rsid w:val="00155CE9"/>
    <w:rsid w:val="0015641A"/>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0D8"/>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525"/>
    <w:rsid w:val="001E58E2"/>
    <w:rsid w:val="001E5F35"/>
    <w:rsid w:val="001E7AED"/>
    <w:rsid w:val="001F01D6"/>
    <w:rsid w:val="001F0CCF"/>
    <w:rsid w:val="001F16BA"/>
    <w:rsid w:val="001F232A"/>
    <w:rsid w:val="001F255B"/>
    <w:rsid w:val="001F291B"/>
    <w:rsid w:val="001F2A63"/>
    <w:rsid w:val="001F2D4C"/>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ABD"/>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2FC0"/>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0C0"/>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3BBA"/>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2A75"/>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B23"/>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3ADE"/>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6CBD"/>
    <w:rsid w:val="003B72C3"/>
    <w:rsid w:val="003B795B"/>
    <w:rsid w:val="003B7AC3"/>
    <w:rsid w:val="003B7F55"/>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AA0"/>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42C"/>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3CB"/>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3DA1"/>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7A1"/>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EE1"/>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0FA"/>
    <w:rsid w:val="004762CD"/>
    <w:rsid w:val="00476675"/>
    <w:rsid w:val="00476AA1"/>
    <w:rsid w:val="00476BF5"/>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3364"/>
    <w:rsid w:val="004B4459"/>
    <w:rsid w:val="004B44CE"/>
    <w:rsid w:val="004B4593"/>
    <w:rsid w:val="004B506E"/>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D7F4D"/>
    <w:rsid w:val="004E03DB"/>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3FB6"/>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A2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0948"/>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73B"/>
    <w:rsid w:val="0056490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77DFA"/>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CBE"/>
    <w:rsid w:val="00590F22"/>
    <w:rsid w:val="00590FB2"/>
    <w:rsid w:val="0059237B"/>
    <w:rsid w:val="00592B09"/>
    <w:rsid w:val="00593521"/>
    <w:rsid w:val="005935A4"/>
    <w:rsid w:val="00593AE2"/>
    <w:rsid w:val="00593CAE"/>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384E"/>
    <w:rsid w:val="005A47CD"/>
    <w:rsid w:val="005A4A47"/>
    <w:rsid w:val="005A4AE1"/>
    <w:rsid w:val="005A5838"/>
    <w:rsid w:val="005A6049"/>
    <w:rsid w:val="005A6075"/>
    <w:rsid w:val="005A662D"/>
    <w:rsid w:val="005A6991"/>
    <w:rsid w:val="005A6C22"/>
    <w:rsid w:val="005A6F33"/>
    <w:rsid w:val="005A752F"/>
    <w:rsid w:val="005A7F8B"/>
    <w:rsid w:val="005B0105"/>
    <w:rsid w:val="005B0165"/>
    <w:rsid w:val="005B0595"/>
    <w:rsid w:val="005B0A56"/>
    <w:rsid w:val="005B0A7A"/>
    <w:rsid w:val="005B0BA9"/>
    <w:rsid w:val="005B0D30"/>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03A"/>
    <w:rsid w:val="005C071C"/>
    <w:rsid w:val="005C1BF0"/>
    <w:rsid w:val="005C1E47"/>
    <w:rsid w:val="005C2555"/>
    <w:rsid w:val="005C2834"/>
    <w:rsid w:val="005C331B"/>
    <w:rsid w:val="005C37F3"/>
    <w:rsid w:val="005C42CB"/>
    <w:rsid w:val="005C433B"/>
    <w:rsid w:val="005C4957"/>
    <w:rsid w:val="005C499B"/>
    <w:rsid w:val="005C564F"/>
    <w:rsid w:val="005C6178"/>
    <w:rsid w:val="005C61AC"/>
    <w:rsid w:val="005C65B6"/>
    <w:rsid w:val="005C6E03"/>
    <w:rsid w:val="005C6E34"/>
    <w:rsid w:val="005C74FB"/>
    <w:rsid w:val="005C76FB"/>
    <w:rsid w:val="005C7D19"/>
    <w:rsid w:val="005C7F4E"/>
    <w:rsid w:val="005C7FD4"/>
    <w:rsid w:val="005D030D"/>
    <w:rsid w:val="005D1602"/>
    <w:rsid w:val="005D17F0"/>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68"/>
    <w:rsid w:val="005E33DA"/>
    <w:rsid w:val="005E385F"/>
    <w:rsid w:val="005E4663"/>
    <w:rsid w:val="005E4736"/>
    <w:rsid w:val="005E4FCF"/>
    <w:rsid w:val="005E53B7"/>
    <w:rsid w:val="005E57E2"/>
    <w:rsid w:val="005E5895"/>
    <w:rsid w:val="005E5B81"/>
    <w:rsid w:val="005E5BC4"/>
    <w:rsid w:val="005E6492"/>
    <w:rsid w:val="005E6B9F"/>
    <w:rsid w:val="005E77BD"/>
    <w:rsid w:val="005F00EA"/>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5D96"/>
    <w:rsid w:val="00606ECD"/>
    <w:rsid w:val="006074C1"/>
    <w:rsid w:val="0060764F"/>
    <w:rsid w:val="00607FB8"/>
    <w:rsid w:val="00610B89"/>
    <w:rsid w:val="00610E1F"/>
    <w:rsid w:val="006110CB"/>
    <w:rsid w:val="00611209"/>
    <w:rsid w:val="00611AB9"/>
    <w:rsid w:val="00611FDB"/>
    <w:rsid w:val="0061252A"/>
    <w:rsid w:val="00613257"/>
    <w:rsid w:val="00614994"/>
    <w:rsid w:val="006151D2"/>
    <w:rsid w:val="00615318"/>
    <w:rsid w:val="0061558D"/>
    <w:rsid w:val="0061584E"/>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17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233"/>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0E9B"/>
    <w:rsid w:val="0067129B"/>
    <w:rsid w:val="00671DC9"/>
    <w:rsid w:val="00671E18"/>
    <w:rsid w:val="00671E79"/>
    <w:rsid w:val="006720B5"/>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6E0E"/>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C70"/>
    <w:rsid w:val="00694D74"/>
    <w:rsid w:val="0069594C"/>
    <w:rsid w:val="00695A30"/>
    <w:rsid w:val="00695C71"/>
    <w:rsid w:val="00695FC2"/>
    <w:rsid w:val="00696188"/>
    <w:rsid w:val="006962FB"/>
    <w:rsid w:val="00696949"/>
    <w:rsid w:val="00696B8B"/>
    <w:rsid w:val="00697052"/>
    <w:rsid w:val="00697530"/>
    <w:rsid w:val="00697818"/>
    <w:rsid w:val="00697F2A"/>
    <w:rsid w:val="006A001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515"/>
    <w:rsid w:val="006B077A"/>
    <w:rsid w:val="006B0EC6"/>
    <w:rsid w:val="006B12D1"/>
    <w:rsid w:val="006B1816"/>
    <w:rsid w:val="006B1EFE"/>
    <w:rsid w:val="006B2099"/>
    <w:rsid w:val="006B2283"/>
    <w:rsid w:val="006B2A51"/>
    <w:rsid w:val="006B2D89"/>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889"/>
    <w:rsid w:val="006E6E5E"/>
    <w:rsid w:val="006E7D3B"/>
    <w:rsid w:val="006F028F"/>
    <w:rsid w:val="006F0CF9"/>
    <w:rsid w:val="006F0D29"/>
    <w:rsid w:val="006F0E91"/>
    <w:rsid w:val="006F1B70"/>
    <w:rsid w:val="006F241C"/>
    <w:rsid w:val="006F2504"/>
    <w:rsid w:val="006F2A99"/>
    <w:rsid w:val="006F2C40"/>
    <w:rsid w:val="006F33B4"/>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2556"/>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5F24"/>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3469"/>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9B6"/>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62D"/>
    <w:rsid w:val="0078177E"/>
    <w:rsid w:val="00782868"/>
    <w:rsid w:val="00782DF0"/>
    <w:rsid w:val="00782F54"/>
    <w:rsid w:val="0078304C"/>
    <w:rsid w:val="00783210"/>
    <w:rsid w:val="00783673"/>
    <w:rsid w:val="00783B59"/>
    <w:rsid w:val="00783E38"/>
    <w:rsid w:val="00783F0B"/>
    <w:rsid w:val="0078417D"/>
    <w:rsid w:val="007845D1"/>
    <w:rsid w:val="00784925"/>
    <w:rsid w:val="00785490"/>
    <w:rsid w:val="00785863"/>
    <w:rsid w:val="00785889"/>
    <w:rsid w:val="00785D29"/>
    <w:rsid w:val="00785EEE"/>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524"/>
    <w:rsid w:val="007959DF"/>
    <w:rsid w:val="00795C92"/>
    <w:rsid w:val="00796726"/>
    <w:rsid w:val="00797AFF"/>
    <w:rsid w:val="00797D03"/>
    <w:rsid w:val="007A0313"/>
    <w:rsid w:val="007A0E6E"/>
    <w:rsid w:val="007A1CB3"/>
    <w:rsid w:val="007A1DB9"/>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3B1"/>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2E5"/>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6C7"/>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2AA"/>
    <w:rsid w:val="008143BB"/>
    <w:rsid w:val="00814AD5"/>
    <w:rsid w:val="00814F7B"/>
    <w:rsid w:val="00815681"/>
    <w:rsid w:val="008156D5"/>
    <w:rsid w:val="008158D6"/>
    <w:rsid w:val="00815979"/>
    <w:rsid w:val="0081598F"/>
    <w:rsid w:val="00815C76"/>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7D7"/>
    <w:rsid w:val="00830E87"/>
    <w:rsid w:val="00831FFD"/>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682"/>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10D"/>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47"/>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4A6"/>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6790"/>
    <w:rsid w:val="008B7758"/>
    <w:rsid w:val="008B77E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030"/>
    <w:rsid w:val="008D3299"/>
    <w:rsid w:val="008D34F1"/>
    <w:rsid w:val="008D39D8"/>
    <w:rsid w:val="008D44F6"/>
    <w:rsid w:val="008D4FAD"/>
    <w:rsid w:val="008D517C"/>
    <w:rsid w:val="008D55A9"/>
    <w:rsid w:val="008D680E"/>
    <w:rsid w:val="008D6C75"/>
    <w:rsid w:val="008D6D1A"/>
    <w:rsid w:val="008D6EF2"/>
    <w:rsid w:val="008D75DB"/>
    <w:rsid w:val="008D7F62"/>
    <w:rsid w:val="008E07F9"/>
    <w:rsid w:val="008E0927"/>
    <w:rsid w:val="008E0A8B"/>
    <w:rsid w:val="008E0C89"/>
    <w:rsid w:val="008E0DC8"/>
    <w:rsid w:val="008E0E1F"/>
    <w:rsid w:val="008E10C0"/>
    <w:rsid w:val="008E14C5"/>
    <w:rsid w:val="008E1909"/>
    <w:rsid w:val="008E291D"/>
    <w:rsid w:val="008E2A65"/>
    <w:rsid w:val="008E30B6"/>
    <w:rsid w:val="008E33E0"/>
    <w:rsid w:val="008E3C1B"/>
    <w:rsid w:val="008E3E1F"/>
    <w:rsid w:val="008E436E"/>
    <w:rsid w:val="008E4E82"/>
    <w:rsid w:val="008E548A"/>
    <w:rsid w:val="008E54CF"/>
    <w:rsid w:val="008E5E7C"/>
    <w:rsid w:val="008E5EBD"/>
    <w:rsid w:val="008E61F0"/>
    <w:rsid w:val="008E6321"/>
    <w:rsid w:val="008E64C2"/>
    <w:rsid w:val="008E6D79"/>
    <w:rsid w:val="008E6E06"/>
    <w:rsid w:val="008E6E68"/>
    <w:rsid w:val="008E715E"/>
    <w:rsid w:val="008E74E6"/>
    <w:rsid w:val="008E759F"/>
    <w:rsid w:val="008E75BD"/>
    <w:rsid w:val="008E781E"/>
    <w:rsid w:val="008E7821"/>
    <w:rsid w:val="008E7ABB"/>
    <w:rsid w:val="008F0172"/>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5638"/>
    <w:rsid w:val="00905B8C"/>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AAC"/>
    <w:rsid w:val="00923BD4"/>
    <w:rsid w:val="0092467E"/>
    <w:rsid w:val="00924CC4"/>
    <w:rsid w:val="0092533B"/>
    <w:rsid w:val="0092560F"/>
    <w:rsid w:val="00925878"/>
    <w:rsid w:val="00925CBD"/>
    <w:rsid w:val="00927AAE"/>
    <w:rsid w:val="00927CED"/>
    <w:rsid w:val="0093085A"/>
    <w:rsid w:val="00931BD9"/>
    <w:rsid w:val="00931F32"/>
    <w:rsid w:val="00932130"/>
    <w:rsid w:val="00932621"/>
    <w:rsid w:val="00932952"/>
    <w:rsid w:val="00933367"/>
    <w:rsid w:val="00933B0B"/>
    <w:rsid w:val="00933B29"/>
    <w:rsid w:val="00933E80"/>
    <w:rsid w:val="00934396"/>
    <w:rsid w:val="009349BB"/>
    <w:rsid w:val="00935995"/>
    <w:rsid w:val="00935A7F"/>
    <w:rsid w:val="009374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07D5"/>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3656"/>
    <w:rsid w:val="00974A18"/>
    <w:rsid w:val="00974C50"/>
    <w:rsid w:val="0097551A"/>
    <w:rsid w:val="00975B06"/>
    <w:rsid w:val="00975D06"/>
    <w:rsid w:val="0097687D"/>
    <w:rsid w:val="00976949"/>
    <w:rsid w:val="00976B34"/>
    <w:rsid w:val="00976BC0"/>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5BBE"/>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76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92F"/>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1EC"/>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52"/>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0F42"/>
    <w:rsid w:val="00A2115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999"/>
    <w:rsid w:val="00A37E7B"/>
    <w:rsid w:val="00A408D4"/>
    <w:rsid w:val="00A40E1E"/>
    <w:rsid w:val="00A412A4"/>
    <w:rsid w:val="00A419C2"/>
    <w:rsid w:val="00A41E2B"/>
    <w:rsid w:val="00A42250"/>
    <w:rsid w:val="00A4252A"/>
    <w:rsid w:val="00A4264A"/>
    <w:rsid w:val="00A43013"/>
    <w:rsid w:val="00A4318D"/>
    <w:rsid w:val="00A43E2C"/>
    <w:rsid w:val="00A43ECE"/>
    <w:rsid w:val="00A445A0"/>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18A"/>
    <w:rsid w:val="00A522DB"/>
    <w:rsid w:val="00A525A0"/>
    <w:rsid w:val="00A52B3E"/>
    <w:rsid w:val="00A52E1D"/>
    <w:rsid w:val="00A52F16"/>
    <w:rsid w:val="00A5341A"/>
    <w:rsid w:val="00A54350"/>
    <w:rsid w:val="00A5477B"/>
    <w:rsid w:val="00A55904"/>
    <w:rsid w:val="00A55EE6"/>
    <w:rsid w:val="00A56218"/>
    <w:rsid w:val="00A56674"/>
    <w:rsid w:val="00A57478"/>
    <w:rsid w:val="00A601E5"/>
    <w:rsid w:val="00A602D6"/>
    <w:rsid w:val="00A60DBF"/>
    <w:rsid w:val="00A6126F"/>
    <w:rsid w:val="00A61499"/>
    <w:rsid w:val="00A62703"/>
    <w:rsid w:val="00A62C1F"/>
    <w:rsid w:val="00A62FFF"/>
    <w:rsid w:val="00A63483"/>
    <w:rsid w:val="00A63CB5"/>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69C"/>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2CC"/>
    <w:rsid w:val="00AA76CD"/>
    <w:rsid w:val="00AB0338"/>
    <w:rsid w:val="00AB04D2"/>
    <w:rsid w:val="00AB0BC8"/>
    <w:rsid w:val="00AB0E43"/>
    <w:rsid w:val="00AB11CA"/>
    <w:rsid w:val="00AB1387"/>
    <w:rsid w:val="00AB14D9"/>
    <w:rsid w:val="00AB1519"/>
    <w:rsid w:val="00AB19C7"/>
    <w:rsid w:val="00AB1B76"/>
    <w:rsid w:val="00AB1C41"/>
    <w:rsid w:val="00AB2CEE"/>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6D31"/>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2F47"/>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051"/>
    <w:rsid w:val="00AF19DA"/>
    <w:rsid w:val="00AF1C5D"/>
    <w:rsid w:val="00AF1E22"/>
    <w:rsid w:val="00AF21F7"/>
    <w:rsid w:val="00AF271A"/>
    <w:rsid w:val="00AF2B89"/>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5E1"/>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8FF"/>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0FD6"/>
    <w:rsid w:val="00B318DF"/>
    <w:rsid w:val="00B31A5E"/>
    <w:rsid w:val="00B31A8A"/>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2A6E"/>
    <w:rsid w:val="00B53485"/>
    <w:rsid w:val="00B53617"/>
    <w:rsid w:val="00B537CE"/>
    <w:rsid w:val="00B5412B"/>
    <w:rsid w:val="00B54853"/>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1CF"/>
    <w:rsid w:val="00BB6BE1"/>
    <w:rsid w:val="00BB6E21"/>
    <w:rsid w:val="00BB6EB5"/>
    <w:rsid w:val="00BB703C"/>
    <w:rsid w:val="00BB71D7"/>
    <w:rsid w:val="00BC0979"/>
    <w:rsid w:val="00BC0BC7"/>
    <w:rsid w:val="00BC0CE6"/>
    <w:rsid w:val="00BC0F31"/>
    <w:rsid w:val="00BC0FC0"/>
    <w:rsid w:val="00BC0FDC"/>
    <w:rsid w:val="00BC1353"/>
    <w:rsid w:val="00BC1A21"/>
    <w:rsid w:val="00BC2432"/>
    <w:rsid w:val="00BC4D2E"/>
    <w:rsid w:val="00BC4E54"/>
    <w:rsid w:val="00BC5733"/>
    <w:rsid w:val="00BC6856"/>
    <w:rsid w:val="00BC74D1"/>
    <w:rsid w:val="00BD0073"/>
    <w:rsid w:val="00BD114B"/>
    <w:rsid w:val="00BD2E5D"/>
    <w:rsid w:val="00BD33C4"/>
    <w:rsid w:val="00BD48AC"/>
    <w:rsid w:val="00BD4AE4"/>
    <w:rsid w:val="00BD55BA"/>
    <w:rsid w:val="00BD5762"/>
    <w:rsid w:val="00BD5F1A"/>
    <w:rsid w:val="00BD60FD"/>
    <w:rsid w:val="00BD7DE3"/>
    <w:rsid w:val="00BD7E43"/>
    <w:rsid w:val="00BE079A"/>
    <w:rsid w:val="00BE1234"/>
    <w:rsid w:val="00BE1583"/>
    <w:rsid w:val="00BE197D"/>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9A"/>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28D4"/>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9E8"/>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8FF"/>
    <w:rsid w:val="00C51A73"/>
    <w:rsid w:val="00C51DDA"/>
    <w:rsid w:val="00C5269D"/>
    <w:rsid w:val="00C52774"/>
    <w:rsid w:val="00C52B72"/>
    <w:rsid w:val="00C537C2"/>
    <w:rsid w:val="00C53AD2"/>
    <w:rsid w:val="00C53FA7"/>
    <w:rsid w:val="00C54995"/>
    <w:rsid w:val="00C54D41"/>
    <w:rsid w:val="00C54E7B"/>
    <w:rsid w:val="00C55464"/>
    <w:rsid w:val="00C5546B"/>
    <w:rsid w:val="00C55D80"/>
    <w:rsid w:val="00C55E1C"/>
    <w:rsid w:val="00C574B0"/>
    <w:rsid w:val="00C57520"/>
    <w:rsid w:val="00C57814"/>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CC"/>
    <w:rsid w:val="00C70D2F"/>
    <w:rsid w:val="00C72131"/>
    <w:rsid w:val="00C722FB"/>
    <w:rsid w:val="00C728F3"/>
    <w:rsid w:val="00C72EF4"/>
    <w:rsid w:val="00C7412A"/>
    <w:rsid w:val="00C74CB4"/>
    <w:rsid w:val="00C753C5"/>
    <w:rsid w:val="00C754B3"/>
    <w:rsid w:val="00C754E8"/>
    <w:rsid w:val="00C755E3"/>
    <w:rsid w:val="00C75BC3"/>
    <w:rsid w:val="00C75D2F"/>
    <w:rsid w:val="00C76B9F"/>
    <w:rsid w:val="00C76D90"/>
    <w:rsid w:val="00C76E3C"/>
    <w:rsid w:val="00C77624"/>
    <w:rsid w:val="00C8009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40"/>
    <w:rsid w:val="00CA59E2"/>
    <w:rsid w:val="00CA5D20"/>
    <w:rsid w:val="00CA619A"/>
    <w:rsid w:val="00CA64B8"/>
    <w:rsid w:val="00CA6781"/>
    <w:rsid w:val="00CB0ABF"/>
    <w:rsid w:val="00CB0F89"/>
    <w:rsid w:val="00CB1F63"/>
    <w:rsid w:val="00CB2067"/>
    <w:rsid w:val="00CB29E1"/>
    <w:rsid w:val="00CB37DE"/>
    <w:rsid w:val="00CB4899"/>
    <w:rsid w:val="00CB4D5A"/>
    <w:rsid w:val="00CB50DC"/>
    <w:rsid w:val="00CB6855"/>
    <w:rsid w:val="00CB6997"/>
    <w:rsid w:val="00CB79B1"/>
    <w:rsid w:val="00CC040E"/>
    <w:rsid w:val="00CC05E6"/>
    <w:rsid w:val="00CC0C0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7F5"/>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21"/>
    <w:rsid w:val="00CF11F6"/>
    <w:rsid w:val="00CF1354"/>
    <w:rsid w:val="00CF1D77"/>
    <w:rsid w:val="00CF35B3"/>
    <w:rsid w:val="00CF3750"/>
    <w:rsid w:val="00CF3868"/>
    <w:rsid w:val="00CF3B1F"/>
    <w:rsid w:val="00CF3BF6"/>
    <w:rsid w:val="00CF3C36"/>
    <w:rsid w:val="00CF4BC3"/>
    <w:rsid w:val="00CF4DE9"/>
    <w:rsid w:val="00CF5117"/>
    <w:rsid w:val="00CF5444"/>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5D2"/>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17D66"/>
    <w:rsid w:val="00D20A27"/>
    <w:rsid w:val="00D20C89"/>
    <w:rsid w:val="00D212E2"/>
    <w:rsid w:val="00D21443"/>
    <w:rsid w:val="00D23483"/>
    <w:rsid w:val="00D235FD"/>
    <w:rsid w:val="00D239A7"/>
    <w:rsid w:val="00D23F47"/>
    <w:rsid w:val="00D248DC"/>
    <w:rsid w:val="00D24B5D"/>
    <w:rsid w:val="00D25297"/>
    <w:rsid w:val="00D256CA"/>
    <w:rsid w:val="00D25F93"/>
    <w:rsid w:val="00D26C60"/>
    <w:rsid w:val="00D26F4D"/>
    <w:rsid w:val="00D27938"/>
    <w:rsid w:val="00D27BE2"/>
    <w:rsid w:val="00D27DA6"/>
    <w:rsid w:val="00D304B6"/>
    <w:rsid w:val="00D30D83"/>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7D2"/>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6CF1"/>
    <w:rsid w:val="00D9704D"/>
    <w:rsid w:val="00D977E9"/>
    <w:rsid w:val="00D97A44"/>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2ED"/>
    <w:rsid w:val="00DB64EE"/>
    <w:rsid w:val="00DB654A"/>
    <w:rsid w:val="00DB6783"/>
    <w:rsid w:val="00DB6E10"/>
    <w:rsid w:val="00DB6FD5"/>
    <w:rsid w:val="00DB7476"/>
    <w:rsid w:val="00DB79BC"/>
    <w:rsid w:val="00DB79D3"/>
    <w:rsid w:val="00DC0827"/>
    <w:rsid w:val="00DC0ACA"/>
    <w:rsid w:val="00DC0BB6"/>
    <w:rsid w:val="00DC112E"/>
    <w:rsid w:val="00DC14F7"/>
    <w:rsid w:val="00DC1927"/>
    <w:rsid w:val="00DC216A"/>
    <w:rsid w:val="00DC2D36"/>
    <w:rsid w:val="00DC34F9"/>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47D6"/>
    <w:rsid w:val="00DD6064"/>
    <w:rsid w:val="00DD698D"/>
    <w:rsid w:val="00DD72E3"/>
    <w:rsid w:val="00DD7666"/>
    <w:rsid w:val="00DD781B"/>
    <w:rsid w:val="00DD7E75"/>
    <w:rsid w:val="00DE0085"/>
    <w:rsid w:val="00DE10E1"/>
    <w:rsid w:val="00DE110B"/>
    <w:rsid w:val="00DE11C9"/>
    <w:rsid w:val="00DE1E23"/>
    <w:rsid w:val="00DE1E69"/>
    <w:rsid w:val="00DE1F4C"/>
    <w:rsid w:val="00DE20E6"/>
    <w:rsid w:val="00DE22F8"/>
    <w:rsid w:val="00DE23CD"/>
    <w:rsid w:val="00DE23DC"/>
    <w:rsid w:val="00DE3510"/>
    <w:rsid w:val="00DE3EE7"/>
    <w:rsid w:val="00DE48BD"/>
    <w:rsid w:val="00DE4E3D"/>
    <w:rsid w:val="00DE4E89"/>
    <w:rsid w:val="00DE52AE"/>
    <w:rsid w:val="00DE5608"/>
    <w:rsid w:val="00DE58D0"/>
    <w:rsid w:val="00DE5E4C"/>
    <w:rsid w:val="00DE602F"/>
    <w:rsid w:val="00DE654F"/>
    <w:rsid w:val="00DE6651"/>
    <w:rsid w:val="00DE69FA"/>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0B23"/>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15C"/>
    <w:rsid w:val="00E20384"/>
    <w:rsid w:val="00E2063D"/>
    <w:rsid w:val="00E2105A"/>
    <w:rsid w:val="00E21399"/>
    <w:rsid w:val="00E21520"/>
    <w:rsid w:val="00E2171D"/>
    <w:rsid w:val="00E21929"/>
    <w:rsid w:val="00E21DD4"/>
    <w:rsid w:val="00E21E7B"/>
    <w:rsid w:val="00E22656"/>
    <w:rsid w:val="00E236E8"/>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F7"/>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2B"/>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6CAE"/>
    <w:rsid w:val="00EC71CE"/>
    <w:rsid w:val="00EC7858"/>
    <w:rsid w:val="00ED00DD"/>
    <w:rsid w:val="00ED1006"/>
    <w:rsid w:val="00ED228E"/>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BFC"/>
    <w:rsid w:val="00EF3D20"/>
    <w:rsid w:val="00EF53CD"/>
    <w:rsid w:val="00EF5787"/>
    <w:rsid w:val="00EF5E6B"/>
    <w:rsid w:val="00EF60D0"/>
    <w:rsid w:val="00EF7341"/>
    <w:rsid w:val="00EF79CE"/>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4B8"/>
    <w:rsid w:val="00F13314"/>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700"/>
    <w:rsid w:val="00F209B7"/>
    <w:rsid w:val="00F21135"/>
    <w:rsid w:val="00F2118E"/>
    <w:rsid w:val="00F21322"/>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2B5"/>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04C"/>
    <w:rsid w:val="00F40AD1"/>
    <w:rsid w:val="00F40D63"/>
    <w:rsid w:val="00F41114"/>
    <w:rsid w:val="00F411BE"/>
    <w:rsid w:val="00F413CC"/>
    <w:rsid w:val="00F4232E"/>
    <w:rsid w:val="00F42947"/>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1A7E"/>
    <w:rsid w:val="00F61D0A"/>
    <w:rsid w:val="00F621DA"/>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2A06"/>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0E74"/>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562"/>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1C6"/>
    <w:rsid w:val="00FB4948"/>
    <w:rsid w:val="00FB4C80"/>
    <w:rsid w:val="00FB5737"/>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0B03"/>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7D5"/>
    <w:rsid w:val="00FE787C"/>
    <w:rsid w:val="00FF000D"/>
    <w:rsid w:val="00FF07B8"/>
    <w:rsid w:val="00FF0AFB"/>
    <w:rsid w:val="00FF10FD"/>
    <w:rsid w:val="00FF1D4D"/>
    <w:rsid w:val="00FF1D5B"/>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 w:type="paragraph" w:customStyle="1" w:styleId="iReference">
    <w:name w:val="iReference"/>
    <w:basedOn w:val="Normal"/>
    <w:rsid w:val="001F2D4C"/>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discussionpointChar">
    <w:name w:val="discussion point Char"/>
    <w:link w:val="discussionpoint"/>
    <w:locked/>
    <w:rsid w:val="00CB50DC"/>
    <w:rPr>
      <w:rFonts w:ascii="Batang" w:hAnsi="Batang"/>
    </w:rPr>
  </w:style>
  <w:style w:type="paragraph" w:customStyle="1" w:styleId="discussionpoint">
    <w:name w:val="discussion point"/>
    <w:basedOn w:val="Normal"/>
    <w:link w:val="discussionpointChar"/>
    <w:rsid w:val="00CB50DC"/>
    <w:pPr>
      <w:adjustRightInd/>
      <w:snapToGrid w:val="0"/>
      <w:spacing w:after="60" w:line="252" w:lineRule="auto"/>
      <w:textAlignment w:val="auto"/>
    </w:pPr>
    <w:rPr>
      <w:rFonts w:ascii="Batang" w:hAnsi="Batang"/>
      <w:sz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3E346-834B-4948-ACC8-39A66CEFB9CB}">
  <ds:schemaRefs>
    <ds:schemaRef ds:uri="d78def48-27c6-4979-bba9-c862a2df76a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4E8F267-CFB4-4460-99E3-E9FAC5EB9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14</Pages>
  <Words>7209</Words>
  <Characters>41094</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48207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2021-11-06T05:25:00Z</dcterms:created>
  <dcterms:modified xsi:type="dcterms:W3CDTF">2021-11-06T05:25:00Z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