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092F83DC"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8543E0">
        <w:rPr>
          <w:rFonts w:ascii="Arial" w:hAnsi="Arial" w:cs="Arial"/>
          <w:b/>
          <w:bCs/>
          <w:sz w:val="24"/>
        </w:rPr>
        <w:t>7</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D60D33" w:rsidRPr="00D60D33">
        <w:rPr>
          <w:rFonts w:ascii="Arial" w:hAnsi="Arial" w:cs="Arial"/>
          <w:b/>
          <w:bCs/>
          <w:sz w:val="24"/>
        </w:rPr>
        <w:t>R1-21</w:t>
      </w:r>
      <w:r w:rsidR="00585BF9" w:rsidRPr="00585BF9">
        <w:rPr>
          <w:rFonts w:ascii="Arial" w:hAnsi="Arial" w:cs="Arial"/>
          <w:b/>
          <w:bCs/>
          <w:sz w:val="24"/>
        </w:rPr>
        <w:t>12026</w:t>
      </w:r>
      <w:r w:rsidR="00D60D33" w:rsidRPr="00D60D33" w:rsidDel="00226E51">
        <w:rPr>
          <w:rFonts w:ascii="Arial" w:hAnsi="Arial" w:cs="Arial"/>
          <w:b/>
          <w:bCs/>
          <w:sz w:val="24"/>
        </w:rPr>
        <w:t xml:space="preserve"> </w:t>
      </w:r>
    </w:p>
    <w:p w14:paraId="56A15566" w14:textId="7EE242FE"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8543E0">
        <w:rPr>
          <w:rFonts w:ascii="Arial" w:hAnsi="Arial" w:cs="Arial"/>
          <w:b/>
          <w:bCs/>
          <w:sz w:val="24"/>
        </w:rPr>
        <w:t>Novem</w:t>
      </w:r>
      <w:r w:rsidR="00226E51">
        <w:rPr>
          <w:rFonts w:ascii="Arial" w:hAnsi="Arial" w:cs="Arial"/>
          <w:b/>
          <w:bCs/>
          <w:sz w:val="24"/>
        </w:rPr>
        <w:t>ber</w:t>
      </w:r>
      <w:r w:rsidR="00340435" w:rsidRPr="00877623">
        <w:rPr>
          <w:rFonts w:ascii="Arial" w:hAnsi="Arial" w:cs="Arial"/>
          <w:b/>
          <w:bCs/>
          <w:sz w:val="24"/>
        </w:rPr>
        <w:t xml:space="preserve"> 1</w:t>
      </w:r>
      <w:r w:rsidR="00226E51">
        <w:rPr>
          <w:rFonts w:ascii="Arial" w:hAnsi="Arial" w:cs="Arial"/>
          <w:b/>
          <w:bCs/>
          <w:sz w:val="24"/>
        </w:rPr>
        <w:t>1</w:t>
      </w:r>
      <w:r w:rsidR="00340435" w:rsidRPr="00455029">
        <w:rPr>
          <w:rFonts w:ascii="Arial" w:hAnsi="Arial" w:cs="Arial"/>
          <w:b/>
          <w:bCs/>
          <w:sz w:val="24"/>
          <w:vertAlign w:val="superscript"/>
        </w:rPr>
        <w:t>th</w:t>
      </w:r>
      <w:r w:rsidR="00340435" w:rsidRPr="00877623">
        <w:rPr>
          <w:rFonts w:ascii="Arial" w:hAnsi="Arial" w:cs="Arial"/>
          <w:b/>
          <w:bCs/>
          <w:sz w:val="24"/>
        </w:rPr>
        <w:t xml:space="preserve"> – </w:t>
      </w:r>
      <w:r w:rsidR="00226E51">
        <w:rPr>
          <w:rFonts w:ascii="Arial" w:hAnsi="Arial" w:cs="Arial"/>
          <w:b/>
          <w:bCs/>
          <w:sz w:val="24"/>
        </w:rPr>
        <w:t>19</w:t>
      </w:r>
      <w:r w:rsidR="00340435" w:rsidRPr="00455029">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57988A65"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2B41E7">
        <w:rPr>
          <w:rFonts w:ascii="Arial" w:hAnsi="Arial" w:cs="Arial"/>
          <w:b/>
          <w:sz w:val="22"/>
        </w:rPr>
        <w:t>1</w:t>
      </w:r>
    </w:p>
    <w:p w14:paraId="7395AB72" w14:textId="1718B3D8"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856E99">
        <w:rPr>
          <w:rFonts w:ascii="Arial" w:hAnsi="Arial" w:cs="Arial"/>
          <w:b/>
          <w:sz w:val="22"/>
        </w:rPr>
        <w:t xml:space="preserve">Multi-TRP </w:t>
      </w:r>
      <w:r w:rsidR="00165BCE">
        <w:rPr>
          <w:rFonts w:ascii="Arial" w:hAnsi="Arial" w:cs="Arial"/>
          <w:b/>
          <w:sz w:val="22"/>
        </w:rPr>
        <w:t xml:space="preserve">Enhancements for </w:t>
      </w:r>
      <w:r w:rsidR="00A76C06">
        <w:rPr>
          <w:rFonts w:ascii="Arial" w:hAnsi="Arial" w:cs="Arial"/>
          <w:b/>
          <w:sz w:val="22"/>
        </w:rPr>
        <w:t>PDCCH</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3B59574" w:rsidR="00777A6A" w:rsidRDefault="00777A6A" w:rsidP="00777A6A">
      <w:pPr>
        <w:rPr>
          <w:rFonts w:eastAsia="Batang"/>
          <w:lang w:eastAsia="ko-KR"/>
        </w:rPr>
      </w:pPr>
      <w:r>
        <w:rPr>
          <w:rFonts w:eastAsia="Batang"/>
          <w:lang w:eastAsia="ko-KR"/>
        </w:rPr>
        <w:t xml:space="preserve">Rel-16 eMIMO introduced enhancements for multi-TRP transmission of PDSCH. Rel-17 FeMIMO WI will extend the multi-TRP support to PDCCH, PUCCH and PUSCH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07A5549D" w14:textId="77777777" w:rsidR="00777A6A" w:rsidRPr="00712B4E" w:rsidRDefault="00777A6A" w:rsidP="00BC5F29">
            <w:pPr>
              <w:pStyle w:val="ListParagraph"/>
              <w:numPr>
                <w:ilvl w:val="1"/>
                <w:numId w:val="10"/>
              </w:numPr>
              <w:spacing w:before="0" w:line="240" w:lineRule="auto"/>
              <w:ind w:left="144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76C70D2E" w14:textId="67CC1B8D" w:rsidR="00C70E00" w:rsidRDefault="00B65E0E" w:rsidP="00C70E00">
      <w:pPr>
        <w:pStyle w:val="Heading1"/>
      </w:pPr>
      <w:r>
        <w:t>Discussion</w:t>
      </w:r>
    </w:p>
    <w:p w14:paraId="1603E009" w14:textId="4EBACCD5" w:rsidR="00D342DF" w:rsidRDefault="00D342DF" w:rsidP="00D342DF">
      <w:pPr>
        <w:rPr>
          <w:rFonts w:eastAsia="Batang"/>
          <w:lang w:val="en-US" w:eastAsia="ko-KR"/>
        </w:rPr>
      </w:pPr>
      <w:r>
        <w:rPr>
          <w:rFonts w:eastAsia="Batang"/>
          <w:lang w:val="en-US" w:eastAsia="ko-KR"/>
        </w:rPr>
        <w:t>In RAN1#10</w:t>
      </w:r>
      <w:r w:rsidR="00585BF9">
        <w:rPr>
          <w:rFonts w:eastAsia="Batang"/>
          <w:lang w:val="en-US" w:eastAsia="ko-KR"/>
        </w:rPr>
        <w:t>6bis</w:t>
      </w:r>
      <w:r>
        <w:rPr>
          <w:rFonts w:eastAsia="Batang"/>
          <w:lang w:val="en-US" w:eastAsia="ko-KR"/>
        </w:rPr>
        <w:t>-e, the following a</w:t>
      </w:r>
      <w:r w:rsidR="009343A1">
        <w:rPr>
          <w:rFonts w:eastAsia="Batang"/>
          <w:lang w:val="en-US" w:eastAsia="ko-KR"/>
        </w:rPr>
        <w:t>lternatives</w:t>
      </w:r>
      <w:r>
        <w:rPr>
          <w:rFonts w:eastAsia="Batang"/>
          <w:lang w:val="en-US" w:eastAsia="ko-KR"/>
        </w:rPr>
        <w:t xml:space="preserve"> were </w:t>
      </w:r>
      <w:r w:rsidR="007D097D">
        <w:rPr>
          <w:rFonts w:eastAsia="Batang"/>
          <w:lang w:val="en-US" w:eastAsia="ko-KR"/>
        </w:rPr>
        <w:t>discussed</w:t>
      </w:r>
      <w:r>
        <w:rPr>
          <w:rFonts w:eastAsia="Batang"/>
          <w:lang w:val="en-US" w:eastAsia="ko-KR"/>
        </w:rPr>
        <w:t>.</w:t>
      </w:r>
    </w:p>
    <w:tbl>
      <w:tblPr>
        <w:tblStyle w:val="TableGrid"/>
        <w:tblW w:w="0" w:type="auto"/>
        <w:tblLook w:val="04A0" w:firstRow="1" w:lastRow="0" w:firstColumn="1" w:lastColumn="0" w:noHBand="0" w:noVBand="1"/>
      </w:tblPr>
      <w:tblGrid>
        <w:gridCol w:w="9855"/>
      </w:tblGrid>
      <w:tr w:rsidR="00D342DF" w14:paraId="5B9DBA54" w14:textId="77777777" w:rsidTr="00455029">
        <w:tc>
          <w:tcPr>
            <w:tcW w:w="9855" w:type="dxa"/>
          </w:tcPr>
          <w:p w14:paraId="11A08E18" w14:textId="77777777" w:rsidR="00AC2E8B" w:rsidRPr="00080283" w:rsidRDefault="00AC2E8B" w:rsidP="00AC2E8B">
            <w:pPr>
              <w:rPr>
                <w:rFonts w:eastAsia="DengXian"/>
                <w:b/>
                <w:bCs/>
                <w:iCs/>
                <w:kern w:val="32"/>
                <w:lang w:eastAsia="zh-CN"/>
              </w:rPr>
            </w:pPr>
            <w:r w:rsidRPr="00080283">
              <w:rPr>
                <w:rFonts w:eastAsia="DengXian"/>
                <w:b/>
                <w:bCs/>
                <w:iCs/>
                <w:kern w:val="32"/>
                <w:lang w:eastAsia="zh-CN"/>
              </w:rPr>
              <w:t>For RAN1#10</w:t>
            </w:r>
            <w:r>
              <w:rPr>
                <w:rFonts w:eastAsia="DengXian"/>
                <w:b/>
                <w:bCs/>
                <w:iCs/>
                <w:kern w:val="32"/>
                <w:lang w:eastAsia="zh-CN"/>
              </w:rPr>
              <w:t>7</w:t>
            </w:r>
            <w:r w:rsidRPr="00080283">
              <w:rPr>
                <w:rFonts w:eastAsia="DengXian"/>
                <w:b/>
                <w:bCs/>
                <w:iCs/>
                <w:kern w:val="32"/>
                <w:lang w:eastAsia="zh-CN"/>
              </w:rPr>
              <w:t>-e:</w:t>
            </w:r>
          </w:p>
          <w:p w14:paraId="5777EB8F" w14:textId="77777777" w:rsidR="00AC2E8B" w:rsidRPr="00080283" w:rsidRDefault="00AC2E8B" w:rsidP="00AC2E8B">
            <w:pPr>
              <w:rPr>
                <w:rFonts w:eastAsia="DengXian"/>
                <w:bCs/>
                <w:iCs/>
                <w:kern w:val="32"/>
                <w:lang w:eastAsia="zh-CN"/>
              </w:rPr>
            </w:pPr>
            <w:r w:rsidRPr="00080283">
              <w:rPr>
                <w:rFonts w:eastAsia="DengXian"/>
                <w:bCs/>
                <w:iCs/>
                <w:kern w:val="32"/>
                <w:lang w:eastAsia="zh-CN"/>
              </w:rPr>
              <w:t>To handle UE complexity / memory requirements for linked PDCCH candidates, down-select among the following in RAN1 #107-e</w:t>
            </w:r>
          </w:p>
          <w:p w14:paraId="2E94B9AC" w14:textId="77777777" w:rsidR="00AC2E8B" w:rsidRPr="00080283" w:rsidRDefault="00AC2E8B" w:rsidP="00AC2E8B">
            <w:pPr>
              <w:pStyle w:val="ListParagraph"/>
              <w:numPr>
                <w:ilvl w:val="0"/>
                <w:numId w:val="67"/>
              </w:numPr>
              <w:spacing w:before="0" w:line="240" w:lineRule="auto"/>
              <w:rPr>
                <w:bCs/>
                <w:iCs/>
                <w:lang w:eastAsia="zh-CN"/>
              </w:rPr>
            </w:pPr>
            <w:r w:rsidRPr="00080283">
              <w:rPr>
                <w:bCs/>
                <w:iCs/>
                <w:lang w:eastAsia="zh-CN"/>
              </w:rPr>
              <w:t>Alt1: Address the issue by UE capability, where UE indicates a limit on one of the following</w:t>
            </w:r>
          </w:p>
          <w:p w14:paraId="1AA3C478" w14:textId="77777777" w:rsidR="00AC2E8B" w:rsidRPr="00080283" w:rsidRDefault="00AC2E8B" w:rsidP="00AC2E8B">
            <w:pPr>
              <w:pStyle w:val="ListParagraph"/>
              <w:numPr>
                <w:ilvl w:val="1"/>
                <w:numId w:val="67"/>
              </w:numPr>
              <w:spacing w:before="0" w:line="240" w:lineRule="auto"/>
              <w:rPr>
                <w:bCs/>
                <w:iCs/>
                <w:lang w:eastAsia="zh-CN"/>
              </w:rPr>
            </w:pPr>
            <w:r w:rsidRPr="00080283">
              <w:rPr>
                <w:bCs/>
                <w:iCs/>
                <w:lang w:eastAsia="zh-CN"/>
              </w:rPr>
              <w:t>Alt 1-1: Total number of linked candidates of which the first candidate is received and the second one has not been received at any given time</w:t>
            </w:r>
          </w:p>
          <w:p w14:paraId="17B4DFED" w14:textId="77777777" w:rsidR="00AC2E8B" w:rsidRPr="00080283" w:rsidRDefault="00AC2E8B" w:rsidP="00AC2E8B">
            <w:pPr>
              <w:pStyle w:val="ListParagraph"/>
              <w:numPr>
                <w:ilvl w:val="1"/>
                <w:numId w:val="67"/>
              </w:numPr>
              <w:spacing w:before="0" w:line="240" w:lineRule="auto"/>
              <w:rPr>
                <w:bCs/>
                <w:iCs/>
                <w:lang w:eastAsia="zh-CN"/>
              </w:rPr>
            </w:pPr>
            <w:r w:rsidRPr="00080283">
              <w:rPr>
                <w:bCs/>
                <w:iCs/>
                <w:lang w:eastAsia="zh-CN"/>
              </w:rPr>
              <w:t>Alt1-2: Total number of linked candidates in a slot</w:t>
            </w:r>
          </w:p>
          <w:p w14:paraId="10FF40A5" w14:textId="77777777" w:rsidR="00AC2E8B" w:rsidRPr="00080283" w:rsidRDefault="00AC2E8B" w:rsidP="00AC2E8B">
            <w:pPr>
              <w:pStyle w:val="ListParagraph"/>
              <w:numPr>
                <w:ilvl w:val="1"/>
                <w:numId w:val="67"/>
              </w:numPr>
              <w:spacing w:before="0" w:line="240" w:lineRule="auto"/>
              <w:rPr>
                <w:bCs/>
                <w:iCs/>
                <w:lang w:eastAsia="zh-CN"/>
              </w:rPr>
            </w:pPr>
            <w:r w:rsidRPr="00080283">
              <w:rPr>
                <w:bCs/>
                <w:iCs/>
                <w:lang w:eastAsia="zh-CN"/>
              </w:rPr>
              <w:t>FFS: Whether limit is per CC or across all CCs.</w:t>
            </w:r>
          </w:p>
          <w:p w14:paraId="2B5FC09A" w14:textId="77777777" w:rsidR="00AC2E8B" w:rsidRPr="00080283" w:rsidRDefault="00AC2E8B" w:rsidP="00AC2E8B">
            <w:pPr>
              <w:pStyle w:val="ListParagraph"/>
              <w:numPr>
                <w:ilvl w:val="1"/>
                <w:numId w:val="67"/>
              </w:numPr>
              <w:spacing w:before="0" w:line="240" w:lineRule="auto"/>
              <w:rPr>
                <w:bCs/>
                <w:iCs/>
                <w:lang w:eastAsia="zh-CN"/>
              </w:rPr>
            </w:pPr>
            <w:r w:rsidRPr="00080283">
              <w:rPr>
                <w:bCs/>
                <w:iCs/>
                <w:lang w:eastAsia="zh-CN"/>
              </w:rPr>
              <w:t>FFS: Whether limit is per AL or irrespective of AL</w:t>
            </w:r>
          </w:p>
          <w:p w14:paraId="136C9270" w14:textId="77777777" w:rsidR="00AC2E8B" w:rsidRPr="00080283" w:rsidRDefault="00AC2E8B" w:rsidP="00AC2E8B">
            <w:pPr>
              <w:pStyle w:val="ListParagraph"/>
              <w:numPr>
                <w:ilvl w:val="0"/>
                <w:numId w:val="67"/>
              </w:numPr>
              <w:spacing w:before="0" w:line="240" w:lineRule="auto"/>
              <w:rPr>
                <w:bCs/>
                <w:iCs/>
                <w:lang w:eastAsia="zh-CN"/>
              </w:rPr>
            </w:pPr>
            <w:r w:rsidRPr="00080283">
              <w:rPr>
                <w:bCs/>
                <w:iCs/>
                <w:lang w:eastAsia="zh-CN"/>
              </w:rPr>
              <w:t>Alt2: Address the issue by adding a restriction such as: For a pair of linked MO’s, UE does not expect to be configured with any other linked MO in between the pair of linked MO’s</w:t>
            </w:r>
          </w:p>
          <w:p w14:paraId="473A98E5" w14:textId="77777777" w:rsidR="00AC2E8B" w:rsidRPr="00080283" w:rsidRDefault="00AC2E8B" w:rsidP="00AC2E8B">
            <w:pPr>
              <w:pStyle w:val="ListParagraph"/>
              <w:numPr>
                <w:ilvl w:val="1"/>
                <w:numId w:val="67"/>
              </w:numPr>
              <w:spacing w:before="0" w:line="240" w:lineRule="auto"/>
              <w:rPr>
                <w:bCs/>
                <w:iCs/>
                <w:lang w:eastAsia="zh-CN"/>
              </w:rPr>
            </w:pPr>
            <w:r w:rsidRPr="00080283">
              <w:rPr>
                <w:bCs/>
                <w:iCs/>
                <w:lang w:eastAsia="zh-CN"/>
              </w:rPr>
              <w:t>FFS: Whether restriction is per CC or across all CCs.</w:t>
            </w:r>
          </w:p>
          <w:p w14:paraId="2E086A99" w14:textId="77777777" w:rsidR="00AC2E8B" w:rsidRPr="00080283" w:rsidRDefault="00AC2E8B" w:rsidP="00AC2E8B">
            <w:pPr>
              <w:pStyle w:val="ListParagraph"/>
              <w:numPr>
                <w:ilvl w:val="1"/>
                <w:numId w:val="67"/>
              </w:numPr>
              <w:spacing w:before="0" w:line="240" w:lineRule="auto"/>
              <w:rPr>
                <w:bCs/>
                <w:iCs/>
                <w:lang w:eastAsia="zh-CN"/>
              </w:rPr>
            </w:pPr>
            <w:r w:rsidRPr="00080283">
              <w:rPr>
                <w:bCs/>
                <w:iCs/>
                <w:lang w:eastAsia="zh-CN"/>
              </w:rPr>
              <w:t>FFS: Whether the same restriction applies when one or more individual MO’s are in between the pair of linked MO’s</w:t>
            </w:r>
          </w:p>
          <w:p w14:paraId="13EE4E85" w14:textId="77777777" w:rsidR="00AC2E8B" w:rsidRPr="00080283" w:rsidRDefault="00AC2E8B" w:rsidP="00AC2E8B">
            <w:pPr>
              <w:pStyle w:val="ListParagraph"/>
              <w:numPr>
                <w:ilvl w:val="0"/>
                <w:numId w:val="67"/>
              </w:numPr>
              <w:spacing w:before="0" w:line="240" w:lineRule="auto"/>
              <w:rPr>
                <w:bCs/>
                <w:iCs/>
                <w:lang w:eastAsia="zh-CN"/>
              </w:rPr>
            </w:pPr>
            <w:r w:rsidRPr="00080283">
              <w:rPr>
                <w:bCs/>
                <w:iCs/>
                <w:lang w:eastAsia="zh-CN"/>
              </w:rPr>
              <w:t>Alt3: The support of PDCCH repetition is indicated separately for different Rel-15/16 PDCCH monitoring capabilities</w:t>
            </w:r>
          </w:p>
          <w:p w14:paraId="3846FD1D" w14:textId="77777777" w:rsidR="00AC2E8B" w:rsidRPr="00080283" w:rsidRDefault="00AC2E8B" w:rsidP="00AC2E8B">
            <w:pPr>
              <w:pStyle w:val="ListParagraph"/>
              <w:numPr>
                <w:ilvl w:val="1"/>
                <w:numId w:val="67"/>
              </w:numPr>
              <w:spacing w:before="0" w:line="240" w:lineRule="auto"/>
              <w:rPr>
                <w:bCs/>
                <w:iCs/>
                <w:lang w:eastAsia="zh-CN"/>
              </w:rPr>
            </w:pPr>
            <w:r w:rsidRPr="00080283">
              <w:rPr>
                <w:bCs/>
                <w:iCs/>
                <w:lang w:eastAsia="zh-CN"/>
              </w:rPr>
              <w:t>Note: This capability may be needed irrespective of this issue but may address the issue at a coarser granularity.</w:t>
            </w:r>
          </w:p>
          <w:p w14:paraId="16690F3D" w14:textId="77777777" w:rsidR="00AC2E8B" w:rsidRPr="00080283" w:rsidRDefault="00AC2E8B" w:rsidP="00AC2E8B">
            <w:pPr>
              <w:pStyle w:val="ListParagraph"/>
              <w:numPr>
                <w:ilvl w:val="0"/>
                <w:numId w:val="67"/>
              </w:numPr>
              <w:spacing w:before="0" w:line="240" w:lineRule="auto"/>
              <w:rPr>
                <w:bCs/>
                <w:iCs/>
                <w:lang w:eastAsia="zh-CN"/>
              </w:rPr>
            </w:pPr>
            <w:r w:rsidRPr="00080283">
              <w:rPr>
                <w:bCs/>
                <w:iCs/>
                <w:lang w:eastAsia="zh-CN"/>
              </w:rPr>
              <w:t>Alt4: There is no need to further discuss this issue</w:t>
            </w:r>
          </w:p>
          <w:p w14:paraId="5AFA9E74" w14:textId="0F883831" w:rsidR="007C2282" w:rsidRDefault="007C2282" w:rsidP="00702D5B">
            <w:pPr>
              <w:jc w:val="left"/>
              <w:rPr>
                <w:rFonts w:eastAsia="Batang"/>
                <w:lang w:val="en-US" w:eastAsia="ko-KR"/>
              </w:rPr>
            </w:pPr>
          </w:p>
        </w:tc>
      </w:tr>
    </w:tbl>
    <w:p w14:paraId="5C577904" w14:textId="666BFD04" w:rsidR="00BE21B7" w:rsidRDefault="00AC2E8B" w:rsidP="00D342DF">
      <w:pPr>
        <w:rPr>
          <w:rFonts w:eastAsia="Batang"/>
          <w:lang w:val="en-US" w:eastAsia="ko-KR"/>
        </w:rPr>
      </w:pPr>
      <w:r>
        <w:rPr>
          <w:rFonts w:eastAsia="Batang"/>
          <w:lang w:val="en-US" w:eastAsia="ko-KR"/>
        </w:rPr>
        <w:t xml:space="preserve">The issue may occur in the case of two pairs of linked search space sets. Given that the linking is RRC configured, the use case and benefit of interlacing the MOs of the two pairs is unclear. Hence, the best way to solve the issue is to add a restriction, as in Alt 2. </w:t>
      </w:r>
      <w:r w:rsidR="00254FAD">
        <w:rPr>
          <w:rFonts w:eastAsia="Batang"/>
          <w:lang w:val="en-US" w:eastAsia="ko-KR"/>
        </w:rPr>
        <w:t>It may be sufficient to impose the constraint per CC/BWP</w:t>
      </w:r>
      <w:r w:rsidR="00B44A22">
        <w:rPr>
          <w:rFonts w:eastAsia="Batang"/>
          <w:lang w:val="en-US" w:eastAsia="ko-KR"/>
        </w:rPr>
        <w:t>, since the UE would need memory per CC also without interlacing</w:t>
      </w:r>
      <w:r w:rsidR="00254FAD">
        <w:rPr>
          <w:rFonts w:eastAsia="Batang"/>
          <w:lang w:val="en-US" w:eastAsia="ko-KR"/>
        </w:rPr>
        <w:t>.</w:t>
      </w:r>
    </w:p>
    <w:p w14:paraId="0742F48B" w14:textId="7744814D" w:rsidR="00D342DF" w:rsidRDefault="00D342DF" w:rsidP="00D342DF">
      <w:pPr>
        <w:spacing w:after="0"/>
        <w:rPr>
          <w:rFonts w:eastAsia="Batang"/>
          <w:b/>
          <w:szCs w:val="22"/>
          <w:lang w:val="en-US" w:eastAsia="ko-KR"/>
        </w:rPr>
      </w:pPr>
      <w:r w:rsidRPr="00C826B7">
        <w:rPr>
          <w:rFonts w:eastAsia="Batang"/>
          <w:b/>
          <w:i/>
          <w:szCs w:val="22"/>
          <w:lang w:val="en-US" w:eastAsia="ko-KR"/>
        </w:rPr>
        <w:t xml:space="preserve">Proposal: </w:t>
      </w:r>
      <w:r w:rsidR="00254FAD" w:rsidRPr="00254FAD">
        <w:t xml:space="preserve"> </w:t>
      </w:r>
      <w:r w:rsidR="00254FAD" w:rsidRPr="00254FAD">
        <w:rPr>
          <w:rFonts w:eastAsia="Batang"/>
          <w:b/>
          <w:szCs w:val="22"/>
          <w:lang w:val="en-US" w:eastAsia="ko-KR"/>
        </w:rPr>
        <w:t>Alt2: For a pair of linked MO’s</w:t>
      </w:r>
      <w:r w:rsidR="00254FAD">
        <w:rPr>
          <w:rFonts w:eastAsia="Batang"/>
          <w:b/>
          <w:szCs w:val="22"/>
          <w:lang w:val="en-US" w:eastAsia="ko-KR"/>
        </w:rPr>
        <w:t xml:space="preserve"> in a BWP</w:t>
      </w:r>
      <w:r w:rsidR="00254FAD" w:rsidRPr="00254FAD">
        <w:rPr>
          <w:rFonts w:eastAsia="Batang"/>
          <w:b/>
          <w:szCs w:val="22"/>
          <w:lang w:val="en-US" w:eastAsia="ko-KR"/>
        </w:rPr>
        <w:t>, UE does not expect to be configured with any other linked MO in between the pair of linked MOs</w:t>
      </w:r>
      <w:r w:rsidR="00A23BDD">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0311ED08"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060555">
        <w:t>P</w:t>
      </w:r>
      <w:r w:rsidR="002200D9">
        <w:t>DCCH</w:t>
      </w:r>
      <w:r w:rsidR="00060555">
        <w:t xml:space="preserve">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w:t>
      </w:r>
      <w:r w:rsidR="002D3345" w:rsidRPr="002020DF">
        <w:rPr>
          <w:rFonts w:eastAsia="Batang"/>
          <w:bCs/>
          <w:iCs/>
          <w:lang w:val="en-US" w:eastAsia="ko-KR"/>
        </w:rPr>
        <w:t xml:space="preserve">: </w:t>
      </w:r>
    </w:p>
    <w:p w14:paraId="7D426A43" w14:textId="6BE27B69" w:rsidR="00C243DB" w:rsidRDefault="00C243DB" w:rsidP="00C243DB">
      <w:pPr>
        <w:spacing w:after="0"/>
        <w:rPr>
          <w:rFonts w:eastAsia="Batang"/>
          <w:b/>
          <w:szCs w:val="22"/>
          <w:lang w:val="en-US" w:eastAsia="ko-KR"/>
        </w:rPr>
      </w:pPr>
      <w:r w:rsidRPr="00C826B7">
        <w:rPr>
          <w:rFonts w:eastAsia="Batang"/>
          <w:b/>
          <w:i/>
          <w:szCs w:val="22"/>
          <w:lang w:val="en-US" w:eastAsia="ko-KR"/>
        </w:rPr>
        <w:t xml:space="preserve">Proposal: </w:t>
      </w:r>
      <w:r w:rsidRPr="00254FAD">
        <w:t xml:space="preserve"> </w:t>
      </w:r>
      <w:r w:rsidRPr="00254FAD">
        <w:rPr>
          <w:rFonts w:eastAsia="Batang"/>
          <w:b/>
          <w:szCs w:val="22"/>
          <w:lang w:val="en-US" w:eastAsia="ko-KR"/>
        </w:rPr>
        <w:t>Alt2: For a pair of linked MO’s</w:t>
      </w:r>
      <w:r>
        <w:rPr>
          <w:rFonts w:eastAsia="Batang"/>
          <w:b/>
          <w:szCs w:val="22"/>
          <w:lang w:val="en-US" w:eastAsia="ko-KR"/>
        </w:rPr>
        <w:t xml:space="preserve"> in a BWP</w:t>
      </w:r>
      <w:r w:rsidRPr="00254FAD">
        <w:rPr>
          <w:rFonts w:eastAsia="Batang"/>
          <w:b/>
          <w:szCs w:val="22"/>
          <w:lang w:val="en-US" w:eastAsia="ko-KR"/>
        </w:rPr>
        <w:t>, UE does not expect to be configured with any other linked MO in between the pair of linked MOs</w:t>
      </w:r>
      <w:r>
        <w:rPr>
          <w:rFonts w:eastAsia="Batang"/>
          <w:b/>
          <w:szCs w:val="22"/>
          <w:lang w:val="en-US" w:eastAsia="ko-KR"/>
        </w:rPr>
        <w:t>.</w:t>
      </w:r>
    </w:p>
    <w:p w14:paraId="55CAFD96" w14:textId="77777777" w:rsidR="00C243DB" w:rsidRDefault="00C243DB" w:rsidP="00C243DB">
      <w:pPr>
        <w:spacing w:after="0"/>
        <w:rPr>
          <w:rFonts w:eastAsia="Batang"/>
          <w:b/>
          <w:szCs w:val="22"/>
          <w:lang w:val="en-US" w:eastAsia="ko-KR"/>
        </w:rPr>
      </w:pP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5095" w14:textId="77777777" w:rsidR="004A6D59" w:rsidRDefault="004A6D59">
      <w:r>
        <w:separator/>
      </w:r>
    </w:p>
  </w:endnote>
  <w:endnote w:type="continuationSeparator" w:id="0">
    <w:p w14:paraId="162B40B4" w14:textId="77777777" w:rsidR="004A6D59" w:rsidRDefault="004A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50C9A" w14:textId="77777777" w:rsidR="004A6D59" w:rsidRDefault="004A6D59">
      <w:r>
        <w:separator/>
      </w:r>
    </w:p>
  </w:footnote>
  <w:footnote w:type="continuationSeparator" w:id="0">
    <w:p w14:paraId="27FE8C74" w14:textId="77777777" w:rsidR="004A6D59" w:rsidRDefault="004A6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CB0C24E2"/>
    <w:lvl w:ilvl="0">
      <w:start w:val="1"/>
      <w:numFmt w:val="decimal"/>
      <w:pStyle w:val="Heading1"/>
      <w:lvlText w:val="%1."/>
      <w:lvlJc w:val="left"/>
      <w:pPr>
        <w:ind w:left="720" w:hanging="360"/>
      </w:p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5"/>
  </w:num>
  <w:num w:numId="2">
    <w:abstractNumId w:val="43"/>
  </w:num>
  <w:num w:numId="3">
    <w:abstractNumId w:val="32"/>
  </w:num>
  <w:num w:numId="4">
    <w:abstractNumId w:val="7"/>
  </w:num>
  <w:num w:numId="5">
    <w:abstractNumId w:val="1"/>
  </w:num>
  <w:num w:numId="6">
    <w:abstractNumId w:val="29"/>
  </w:num>
  <w:num w:numId="7">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33"/>
  </w:num>
  <w:num w:numId="11">
    <w:abstractNumId w:val="42"/>
  </w:num>
  <w:num w:numId="12">
    <w:abstractNumId w:val="2"/>
  </w:num>
  <w:num w:numId="13">
    <w:abstractNumId w:val="27"/>
    <w:lvlOverride w:ilvl="0"/>
    <w:lvlOverride w:ilvl="1">
      <w:startOverride w:val="1"/>
    </w:lvlOverride>
    <w:lvlOverride w:ilvl="2"/>
    <w:lvlOverride w:ilvl="3"/>
    <w:lvlOverride w:ilvl="4"/>
    <w:lvlOverride w:ilvl="5"/>
    <w:lvlOverride w:ilvl="6"/>
    <w:lvlOverride w:ilvl="7"/>
    <w:lvlOverride w:ilvl="8"/>
  </w:num>
  <w:num w:numId="14">
    <w:abstractNumId w:val="27"/>
  </w:num>
  <w:num w:numId="15">
    <w:abstractNumId w:val="47"/>
  </w:num>
  <w:num w:numId="16">
    <w:abstractNumId w:val="48"/>
  </w:num>
  <w:num w:numId="17">
    <w:abstractNumId w:val="31"/>
  </w:num>
  <w:num w:numId="18">
    <w:abstractNumId w:val="12"/>
  </w:num>
  <w:num w:numId="19">
    <w:abstractNumId w:val="40"/>
  </w:num>
  <w:num w:numId="20">
    <w:abstractNumId w:val="11"/>
  </w:num>
  <w:num w:numId="21">
    <w:abstractNumId w:val="34"/>
  </w:num>
  <w:num w:numId="22">
    <w:abstractNumId w:val="53"/>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16"/>
  </w:num>
  <w:num w:numId="27">
    <w:abstractNumId w:val="45"/>
  </w:num>
  <w:num w:numId="28">
    <w:abstractNumId w:val="6"/>
  </w:num>
  <w:num w:numId="29">
    <w:abstractNumId w:val="59"/>
  </w:num>
  <w:num w:numId="30">
    <w:abstractNumId w:val="4"/>
  </w:num>
  <w:num w:numId="31">
    <w:abstractNumId w:val="51"/>
  </w:num>
  <w:num w:numId="32">
    <w:abstractNumId w:val="10"/>
  </w:num>
  <w:num w:numId="33">
    <w:abstractNumId w:val="44"/>
  </w:num>
  <w:num w:numId="34">
    <w:abstractNumId w:val="54"/>
  </w:num>
  <w:num w:numId="35">
    <w:abstractNumId w:val="51"/>
  </w:num>
  <w:num w:numId="36">
    <w:abstractNumId w:val="41"/>
  </w:num>
  <w:num w:numId="37">
    <w:abstractNumId w:val="22"/>
  </w:num>
  <w:num w:numId="38">
    <w:abstractNumId w:val="19"/>
  </w:num>
  <w:num w:numId="39">
    <w:abstractNumId w:val="14"/>
  </w:num>
  <w:num w:numId="40">
    <w:abstractNumId w:val="28"/>
  </w:num>
  <w:num w:numId="41">
    <w:abstractNumId w:val="50"/>
  </w:num>
  <w:num w:numId="42">
    <w:abstractNumId w:val="9"/>
  </w:num>
  <w:num w:numId="43">
    <w:abstractNumId w:val="21"/>
  </w:num>
  <w:num w:numId="44">
    <w:abstractNumId w:val="61"/>
  </w:num>
  <w:num w:numId="45">
    <w:abstractNumId w:val="58"/>
  </w:num>
  <w:num w:numId="46">
    <w:abstractNumId w:val="17"/>
  </w:num>
  <w:num w:numId="47">
    <w:abstractNumId w:val="62"/>
  </w:num>
  <w:num w:numId="48">
    <w:abstractNumId w:val="38"/>
  </w:num>
  <w:num w:numId="49">
    <w:abstractNumId w:val="46"/>
  </w:num>
  <w:num w:numId="50">
    <w:abstractNumId w:val="8"/>
  </w:num>
  <w:num w:numId="51">
    <w:abstractNumId w:val="3"/>
  </w:num>
  <w:num w:numId="52">
    <w:abstractNumId w:val="23"/>
  </w:num>
  <w:num w:numId="53">
    <w:abstractNumId w:val="57"/>
  </w:num>
  <w:num w:numId="54">
    <w:abstractNumId w:val="35"/>
  </w:num>
  <w:num w:numId="55">
    <w:abstractNumId w:val="25"/>
  </w:num>
  <w:num w:numId="56">
    <w:abstractNumId w:val="52"/>
  </w:num>
  <w:num w:numId="57">
    <w:abstractNumId w:val="39"/>
  </w:num>
  <w:num w:numId="58">
    <w:abstractNumId w:val="26"/>
  </w:num>
  <w:num w:numId="59">
    <w:abstractNumId w:val="49"/>
  </w:num>
  <w:num w:numId="60">
    <w:abstractNumId w:val="18"/>
  </w:num>
  <w:num w:numId="61">
    <w:abstractNumId w:val="20"/>
  </w:num>
  <w:num w:numId="62">
    <w:abstractNumId w:val="24"/>
  </w:num>
  <w:num w:numId="63">
    <w:abstractNumId w:val="37"/>
  </w:num>
  <w:num w:numId="64">
    <w:abstractNumId w:val="64"/>
  </w:num>
  <w:num w:numId="65">
    <w:abstractNumId w:val="63"/>
  </w:num>
  <w:num w:numId="66">
    <w:abstractNumId w:val="56"/>
  </w:num>
  <w:num w:numId="67">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CC5"/>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1008"/>
    <w:rsid w:val="0004388B"/>
    <w:rsid w:val="00044018"/>
    <w:rsid w:val="00045FD6"/>
    <w:rsid w:val="000469F4"/>
    <w:rsid w:val="00046EB2"/>
    <w:rsid w:val="00051F4B"/>
    <w:rsid w:val="00053E0E"/>
    <w:rsid w:val="000550E1"/>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7788"/>
    <w:rsid w:val="00077A26"/>
    <w:rsid w:val="000812C6"/>
    <w:rsid w:val="00081884"/>
    <w:rsid w:val="0008211B"/>
    <w:rsid w:val="0008236D"/>
    <w:rsid w:val="00083978"/>
    <w:rsid w:val="000855C5"/>
    <w:rsid w:val="00085D8C"/>
    <w:rsid w:val="0008754B"/>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4C1A"/>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30B7"/>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2E8A"/>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3E60"/>
    <w:rsid w:val="001A41A1"/>
    <w:rsid w:val="001A5BE4"/>
    <w:rsid w:val="001A7F3B"/>
    <w:rsid w:val="001B03EA"/>
    <w:rsid w:val="001B1AC3"/>
    <w:rsid w:val="001B27F5"/>
    <w:rsid w:val="001B29BE"/>
    <w:rsid w:val="001B2C52"/>
    <w:rsid w:val="001B304A"/>
    <w:rsid w:val="001B3AF1"/>
    <w:rsid w:val="001B453F"/>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3AF9"/>
    <w:rsid w:val="001F3E2D"/>
    <w:rsid w:val="001F4117"/>
    <w:rsid w:val="001F5A46"/>
    <w:rsid w:val="001F76F0"/>
    <w:rsid w:val="002002DA"/>
    <w:rsid w:val="00200E11"/>
    <w:rsid w:val="00202075"/>
    <w:rsid w:val="002020DF"/>
    <w:rsid w:val="00203BC3"/>
    <w:rsid w:val="00205625"/>
    <w:rsid w:val="00205D08"/>
    <w:rsid w:val="00206DAF"/>
    <w:rsid w:val="00207871"/>
    <w:rsid w:val="002119E3"/>
    <w:rsid w:val="00211AC6"/>
    <w:rsid w:val="00213E51"/>
    <w:rsid w:val="0021469E"/>
    <w:rsid w:val="00214FB9"/>
    <w:rsid w:val="00215377"/>
    <w:rsid w:val="00215E4F"/>
    <w:rsid w:val="0021798C"/>
    <w:rsid w:val="002200D9"/>
    <w:rsid w:val="002209C8"/>
    <w:rsid w:val="002238F8"/>
    <w:rsid w:val="00226E51"/>
    <w:rsid w:val="00231627"/>
    <w:rsid w:val="00231AEA"/>
    <w:rsid w:val="00231E42"/>
    <w:rsid w:val="00232C5E"/>
    <w:rsid w:val="00233C1E"/>
    <w:rsid w:val="002372D7"/>
    <w:rsid w:val="00237D50"/>
    <w:rsid w:val="002409F4"/>
    <w:rsid w:val="00242995"/>
    <w:rsid w:val="002441DB"/>
    <w:rsid w:val="00251415"/>
    <w:rsid w:val="00252218"/>
    <w:rsid w:val="002522C6"/>
    <w:rsid w:val="0025363F"/>
    <w:rsid w:val="0025464A"/>
    <w:rsid w:val="00254FAD"/>
    <w:rsid w:val="002551AE"/>
    <w:rsid w:val="00257787"/>
    <w:rsid w:val="002609A6"/>
    <w:rsid w:val="002628AB"/>
    <w:rsid w:val="00263E95"/>
    <w:rsid w:val="00264F06"/>
    <w:rsid w:val="002657E1"/>
    <w:rsid w:val="00266C98"/>
    <w:rsid w:val="00266EAB"/>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310"/>
    <w:rsid w:val="002A7871"/>
    <w:rsid w:val="002B1F9E"/>
    <w:rsid w:val="002B21C8"/>
    <w:rsid w:val="002B22E3"/>
    <w:rsid w:val="002B26A1"/>
    <w:rsid w:val="002B3C03"/>
    <w:rsid w:val="002B41E7"/>
    <w:rsid w:val="002B4F54"/>
    <w:rsid w:val="002B5C4F"/>
    <w:rsid w:val="002B5EBB"/>
    <w:rsid w:val="002B728D"/>
    <w:rsid w:val="002B7540"/>
    <w:rsid w:val="002D0FA4"/>
    <w:rsid w:val="002D0FF9"/>
    <w:rsid w:val="002D2246"/>
    <w:rsid w:val="002D32BE"/>
    <w:rsid w:val="002D3345"/>
    <w:rsid w:val="002D40BC"/>
    <w:rsid w:val="002D49E1"/>
    <w:rsid w:val="002D577A"/>
    <w:rsid w:val="002E0321"/>
    <w:rsid w:val="002E166E"/>
    <w:rsid w:val="002E2D87"/>
    <w:rsid w:val="002E68AC"/>
    <w:rsid w:val="002F0F2E"/>
    <w:rsid w:val="002F2971"/>
    <w:rsid w:val="002F4A9B"/>
    <w:rsid w:val="002F5AC4"/>
    <w:rsid w:val="002F71FE"/>
    <w:rsid w:val="002F734B"/>
    <w:rsid w:val="002F7BC9"/>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0435"/>
    <w:rsid w:val="0034187F"/>
    <w:rsid w:val="0034220C"/>
    <w:rsid w:val="00342A22"/>
    <w:rsid w:val="00342F9F"/>
    <w:rsid w:val="0034578E"/>
    <w:rsid w:val="0034698C"/>
    <w:rsid w:val="00347358"/>
    <w:rsid w:val="00350B4E"/>
    <w:rsid w:val="0035131A"/>
    <w:rsid w:val="00352982"/>
    <w:rsid w:val="003540FE"/>
    <w:rsid w:val="00354940"/>
    <w:rsid w:val="003551CF"/>
    <w:rsid w:val="00355F95"/>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AFB"/>
    <w:rsid w:val="003840BD"/>
    <w:rsid w:val="003856BC"/>
    <w:rsid w:val="00386636"/>
    <w:rsid w:val="003879E3"/>
    <w:rsid w:val="003924C5"/>
    <w:rsid w:val="00395832"/>
    <w:rsid w:val="003A05C1"/>
    <w:rsid w:val="003A0958"/>
    <w:rsid w:val="003A3BC2"/>
    <w:rsid w:val="003A3D06"/>
    <w:rsid w:val="003A4AC7"/>
    <w:rsid w:val="003A675E"/>
    <w:rsid w:val="003B0525"/>
    <w:rsid w:val="003B0B45"/>
    <w:rsid w:val="003B1408"/>
    <w:rsid w:val="003B29FB"/>
    <w:rsid w:val="003B45F3"/>
    <w:rsid w:val="003B4D90"/>
    <w:rsid w:val="003B58AC"/>
    <w:rsid w:val="003B73E9"/>
    <w:rsid w:val="003B79CB"/>
    <w:rsid w:val="003B7FEE"/>
    <w:rsid w:val="003C09C2"/>
    <w:rsid w:val="003C2E9F"/>
    <w:rsid w:val="003C337C"/>
    <w:rsid w:val="003C53E5"/>
    <w:rsid w:val="003C6CD9"/>
    <w:rsid w:val="003D00D8"/>
    <w:rsid w:val="003D041F"/>
    <w:rsid w:val="003D1C3A"/>
    <w:rsid w:val="003D22A2"/>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14CF"/>
    <w:rsid w:val="00421EB3"/>
    <w:rsid w:val="004224C0"/>
    <w:rsid w:val="00424E3F"/>
    <w:rsid w:val="00424F5E"/>
    <w:rsid w:val="00425CB4"/>
    <w:rsid w:val="0042624C"/>
    <w:rsid w:val="00427F95"/>
    <w:rsid w:val="00431779"/>
    <w:rsid w:val="0043276F"/>
    <w:rsid w:val="004347D9"/>
    <w:rsid w:val="004417C6"/>
    <w:rsid w:val="00444C54"/>
    <w:rsid w:val="004453C1"/>
    <w:rsid w:val="00446ACE"/>
    <w:rsid w:val="00446C35"/>
    <w:rsid w:val="00447234"/>
    <w:rsid w:val="0044790C"/>
    <w:rsid w:val="00447DE7"/>
    <w:rsid w:val="00450F5F"/>
    <w:rsid w:val="004523AC"/>
    <w:rsid w:val="004554F3"/>
    <w:rsid w:val="00457076"/>
    <w:rsid w:val="00457A80"/>
    <w:rsid w:val="00457FEA"/>
    <w:rsid w:val="004607C3"/>
    <w:rsid w:val="00461C38"/>
    <w:rsid w:val="004631FB"/>
    <w:rsid w:val="004636A7"/>
    <w:rsid w:val="00463A51"/>
    <w:rsid w:val="00464453"/>
    <w:rsid w:val="00464645"/>
    <w:rsid w:val="0046467D"/>
    <w:rsid w:val="00466D99"/>
    <w:rsid w:val="00466DEE"/>
    <w:rsid w:val="00467491"/>
    <w:rsid w:val="00470178"/>
    <w:rsid w:val="0047478A"/>
    <w:rsid w:val="0047653B"/>
    <w:rsid w:val="00476CC8"/>
    <w:rsid w:val="0047737C"/>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5FD1"/>
    <w:rsid w:val="004A6090"/>
    <w:rsid w:val="004A6BBB"/>
    <w:rsid w:val="004A6C1F"/>
    <w:rsid w:val="004A6D59"/>
    <w:rsid w:val="004A6DD8"/>
    <w:rsid w:val="004A71E2"/>
    <w:rsid w:val="004A7BB0"/>
    <w:rsid w:val="004B12D7"/>
    <w:rsid w:val="004B2D48"/>
    <w:rsid w:val="004B4A6B"/>
    <w:rsid w:val="004B547B"/>
    <w:rsid w:val="004B5C52"/>
    <w:rsid w:val="004B5D0C"/>
    <w:rsid w:val="004B5F26"/>
    <w:rsid w:val="004C1B02"/>
    <w:rsid w:val="004C1E00"/>
    <w:rsid w:val="004C301F"/>
    <w:rsid w:val="004C38CC"/>
    <w:rsid w:val="004C3F7D"/>
    <w:rsid w:val="004C52B0"/>
    <w:rsid w:val="004C6229"/>
    <w:rsid w:val="004D0136"/>
    <w:rsid w:val="004D1205"/>
    <w:rsid w:val="004D21A4"/>
    <w:rsid w:val="004D29B6"/>
    <w:rsid w:val="004D30A1"/>
    <w:rsid w:val="004D67EC"/>
    <w:rsid w:val="004D7319"/>
    <w:rsid w:val="004D7818"/>
    <w:rsid w:val="004E257E"/>
    <w:rsid w:val="004E2EEE"/>
    <w:rsid w:val="004E39AF"/>
    <w:rsid w:val="004E5D0A"/>
    <w:rsid w:val="004F438B"/>
    <w:rsid w:val="004F6086"/>
    <w:rsid w:val="004F657E"/>
    <w:rsid w:val="004F7473"/>
    <w:rsid w:val="0050403F"/>
    <w:rsid w:val="005072FC"/>
    <w:rsid w:val="005079EB"/>
    <w:rsid w:val="0051216D"/>
    <w:rsid w:val="00512E3B"/>
    <w:rsid w:val="00517545"/>
    <w:rsid w:val="00517852"/>
    <w:rsid w:val="00521D95"/>
    <w:rsid w:val="005225C5"/>
    <w:rsid w:val="00525DAB"/>
    <w:rsid w:val="0053076A"/>
    <w:rsid w:val="00532CAB"/>
    <w:rsid w:val="00532F9A"/>
    <w:rsid w:val="0053548C"/>
    <w:rsid w:val="0053623F"/>
    <w:rsid w:val="005362C5"/>
    <w:rsid w:val="0053719A"/>
    <w:rsid w:val="005412EA"/>
    <w:rsid w:val="005420B3"/>
    <w:rsid w:val="005428A4"/>
    <w:rsid w:val="005430DC"/>
    <w:rsid w:val="00543B6D"/>
    <w:rsid w:val="0054451F"/>
    <w:rsid w:val="00546B64"/>
    <w:rsid w:val="005506CE"/>
    <w:rsid w:val="00550A71"/>
    <w:rsid w:val="00550FF9"/>
    <w:rsid w:val="00551D06"/>
    <w:rsid w:val="00552448"/>
    <w:rsid w:val="00554E84"/>
    <w:rsid w:val="00554EFC"/>
    <w:rsid w:val="00556315"/>
    <w:rsid w:val="00557B02"/>
    <w:rsid w:val="00557EE4"/>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5BF9"/>
    <w:rsid w:val="00586CC7"/>
    <w:rsid w:val="00586F12"/>
    <w:rsid w:val="00587514"/>
    <w:rsid w:val="00591A33"/>
    <w:rsid w:val="00591F73"/>
    <w:rsid w:val="00592D14"/>
    <w:rsid w:val="0059341F"/>
    <w:rsid w:val="0059388D"/>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3FA1"/>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40F5"/>
    <w:rsid w:val="0061417F"/>
    <w:rsid w:val="00614D21"/>
    <w:rsid w:val="00615492"/>
    <w:rsid w:val="006204C2"/>
    <w:rsid w:val="006207AF"/>
    <w:rsid w:val="00620E89"/>
    <w:rsid w:val="00621C05"/>
    <w:rsid w:val="0062449A"/>
    <w:rsid w:val="00630F3A"/>
    <w:rsid w:val="006331BF"/>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5062"/>
    <w:rsid w:val="006758DE"/>
    <w:rsid w:val="00677A39"/>
    <w:rsid w:val="00677DC3"/>
    <w:rsid w:val="00681CF4"/>
    <w:rsid w:val="00681D02"/>
    <w:rsid w:val="00682F72"/>
    <w:rsid w:val="006861F8"/>
    <w:rsid w:val="006866CD"/>
    <w:rsid w:val="00686C57"/>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4BEA"/>
    <w:rsid w:val="006B565F"/>
    <w:rsid w:val="006B6D77"/>
    <w:rsid w:val="006C36C1"/>
    <w:rsid w:val="006C3FEE"/>
    <w:rsid w:val="006C528D"/>
    <w:rsid w:val="006C649A"/>
    <w:rsid w:val="006C70ED"/>
    <w:rsid w:val="006D0BF7"/>
    <w:rsid w:val="006D768E"/>
    <w:rsid w:val="006E01B4"/>
    <w:rsid w:val="006E4459"/>
    <w:rsid w:val="006E4518"/>
    <w:rsid w:val="006E5968"/>
    <w:rsid w:val="006E5DD2"/>
    <w:rsid w:val="006F19FF"/>
    <w:rsid w:val="006F1E5A"/>
    <w:rsid w:val="006F458B"/>
    <w:rsid w:val="006F4D73"/>
    <w:rsid w:val="006F55A6"/>
    <w:rsid w:val="006F73F9"/>
    <w:rsid w:val="00700FCA"/>
    <w:rsid w:val="00702D5B"/>
    <w:rsid w:val="00703627"/>
    <w:rsid w:val="00705C2B"/>
    <w:rsid w:val="00706291"/>
    <w:rsid w:val="0070678F"/>
    <w:rsid w:val="00710440"/>
    <w:rsid w:val="007112C9"/>
    <w:rsid w:val="00712B4E"/>
    <w:rsid w:val="00713B04"/>
    <w:rsid w:val="00713B1C"/>
    <w:rsid w:val="007140D2"/>
    <w:rsid w:val="00714AF3"/>
    <w:rsid w:val="007150A9"/>
    <w:rsid w:val="00715BF3"/>
    <w:rsid w:val="0071741D"/>
    <w:rsid w:val="00720387"/>
    <w:rsid w:val="00720E5B"/>
    <w:rsid w:val="0072141F"/>
    <w:rsid w:val="00721DA7"/>
    <w:rsid w:val="00722B22"/>
    <w:rsid w:val="00724391"/>
    <w:rsid w:val="00724995"/>
    <w:rsid w:val="007264C3"/>
    <w:rsid w:val="00727C17"/>
    <w:rsid w:val="007324F6"/>
    <w:rsid w:val="007371AC"/>
    <w:rsid w:val="00743C7E"/>
    <w:rsid w:val="00743D03"/>
    <w:rsid w:val="0075483A"/>
    <w:rsid w:val="00754DAD"/>
    <w:rsid w:val="00755E66"/>
    <w:rsid w:val="007560B1"/>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2282"/>
    <w:rsid w:val="007C3892"/>
    <w:rsid w:val="007C558D"/>
    <w:rsid w:val="007C5C1A"/>
    <w:rsid w:val="007C6943"/>
    <w:rsid w:val="007C78C8"/>
    <w:rsid w:val="007C796A"/>
    <w:rsid w:val="007D097D"/>
    <w:rsid w:val="007D69B1"/>
    <w:rsid w:val="007D7131"/>
    <w:rsid w:val="007D7A47"/>
    <w:rsid w:val="007E1F09"/>
    <w:rsid w:val="007E1FB7"/>
    <w:rsid w:val="007E3CA1"/>
    <w:rsid w:val="007E42CC"/>
    <w:rsid w:val="007E69FE"/>
    <w:rsid w:val="007F03BB"/>
    <w:rsid w:val="007F3E89"/>
    <w:rsid w:val="007F53F7"/>
    <w:rsid w:val="007F592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15DDA"/>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38CF"/>
    <w:rsid w:val="008543E0"/>
    <w:rsid w:val="00855868"/>
    <w:rsid w:val="00856E99"/>
    <w:rsid w:val="00861449"/>
    <w:rsid w:val="00861C54"/>
    <w:rsid w:val="00861CE7"/>
    <w:rsid w:val="00866F74"/>
    <w:rsid w:val="00871771"/>
    <w:rsid w:val="00871C72"/>
    <w:rsid w:val="008720A5"/>
    <w:rsid w:val="00872874"/>
    <w:rsid w:val="0087366E"/>
    <w:rsid w:val="0087466C"/>
    <w:rsid w:val="00875276"/>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6B14"/>
    <w:rsid w:val="008A7500"/>
    <w:rsid w:val="008A76EA"/>
    <w:rsid w:val="008A7A18"/>
    <w:rsid w:val="008B2885"/>
    <w:rsid w:val="008B5DD4"/>
    <w:rsid w:val="008C27D4"/>
    <w:rsid w:val="008C5907"/>
    <w:rsid w:val="008D4447"/>
    <w:rsid w:val="008E4BDE"/>
    <w:rsid w:val="008E4BED"/>
    <w:rsid w:val="008E5423"/>
    <w:rsid w:val="008E7281"/>
    <w:rsid w:val="008F5451"/>
    <w:rsid w:val="00901A38"/>
    <w:rsid w:val="00903880"/>
    <w:rsid w:val="00904CBF"/>
    <w:rsid w:val="009054DD"/>
    <w:rsid w:val="009072FB"/>
    <w:rsid w:val="009149C6"/>
    <w:rsid w:val="00914FD3"/>
    <w:rsid w:val="009155A8"/>
    <w:rsid w:val="0092466A"/>
    <w:rsid w:val="00931755"/>
    <w:rsid w:val="00932113"/>
    <w:rsid w:val="00932371"/>
    <w:rsid w:val="0093245F"/>
    <w:rsid w:val="00933BFF"/>
    <w:rsid w:val="009343A1"/>
    <w:rsid w:val="009404A5"/>
    <w:rsid w:val="00940ED3"/>
    <w:rsid w:val="0094254D"/>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71DC"/>
    <w:rsid w:val="00970ADB"/>
    <w:rsid w:val="00971151"/>
    <w:rsid w:val="00973CE5"/>
    <w:rsid w:val="00974B00"/>
    <w:rsid w:val="0097693A"/>
    <w:rsid w:val="00976F49"/>
    <w:rsid w:val="00980B39"/>
    <w:rsid w:val="00980D88"/>
    <w:rsid w:val="00981AF1"/>
    <w:rsid w:val="009828DD"/>
    <w:rsid w:val="009839BD"/>
    <w:rsid w:val="00983D81"/>
    <w:rsid w:val="00985F86"/>
    <w:rsid w:val="0098612F"/>
    <w:rsid w:val="009867B5"/>
    <w:rsid w:val="0099033E"/>
    <w:rsid w:val="00991831"/>
    <w:rsid w:val="00994C8F"/>
    <w:rsid w:val="00995AA0"/>
    <w:rsid w:val="009962C7"/>
    <w:rsid w:val="00996A7A"/>
    <w:rsid w:val="00996AFB"/>
    <w:rsid w:val="00997F6A"/>
    <w:rsid w:val="009A153D"/>
    <w:rsid w:val="009A21EB"/>
    <w:rsid w:val="009A2629"/>
    <w:rsid w:val="009A2E0C"/>
    <w:rsid w:val="009A4F65"/>
    <w:rsid w:val="009B21C3"/>
    <w:rsid w:val="009B2E97"/>
    <w:rsid w:val="009B75D2"/>
    <w:rsid w:val="009C0FCE"/>
    <w:rsid w:val="009C3031"/>
    <w:rsid w:val="009C5D61"/>
    <w:rsid w:val="009C6E6E"/>
    <w:rsid w:val="009C76EC"/>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00A1"/>
    <w:rsid w:val="00A02943"/>
    <w:rsid w:val="00A02E18"/>
    <w:rsid w:val="00A0741E"/>
    <w:rsid w:val="00A07508"/>
    <w:rsid w:val="00A07B65"/>
    <w:rsid w:val="00A102CA"/>
    <w:rsid w:val="00A10CD0"/>
    <w:rsid w:val="00A1110C"/>
    <w:rsid w:val="00A2299C"/>
    <w:rsid w:val="00A23578"/>
    <w:rsid w:val="00A235B7"/>
    <w:rsid w:val="00A23631"/>
    <w:rsid w:val="00A23793"/>
    <w:rsid w:val="00A23BDD"/>
    <w:rsid w:val="00A2457E"/>
    <w:rsid w:val="00A31B85"/>
    <w:rsid w:val="00A3212F"/>
    <w:rsid w:val="00A33D88"/>
    <w:rsid w:val="00A3558F"/>
    <w:rsid w:val="00A361F7"/>
    <w:rsid w:val="00A3704A"/>
    <w:rsid w:val="00A378EB"/>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6C06"/>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2E8B"/>
    <w:rsid w:val="00AC3C67"/>
    <w:rsid w:val="00AC45F7"/>
    <w:rsid w:val="00AC4E42"/>
    <w:rsid w:val="00AC616A"/>
    <w:rsid w:val="00AD041A"/>
    <w:rsid w:val="00AD577C"/>
    <w:rsid w:val="00AD6448"/>
    <w:rsid w:val="00AD7100"/>
    <w:rsid w:val="00AE09FF"/>
    <w:rsid w:val="00AE0C3F"/>
    <w:rsid w:val="00AE1547"/>
    <w:rsid w:val="00AE4A3B"/>
    <w:rsid w:val="00AE5752"/>
    <w:rsid w:val="00AE5B9D"/>
    <w:rsid w:val="00AF101D"/>
    <w:rsid w:val="00AF1A9E"/>
    <w:rsid w:val="00AF49C2"/>
    <w:rsid w:val="00B00782"/>
    <w:rsid w:val="00B01D6E"/>
    <w:rsid w:val="00B02FC9"/>
    <w:rsid w:val="00B0429F"/>
    <w:rsid w:val="00B04342"/>
    <w:rsid w:val="00B05349"/>
    <w:rsid w:val="00B05456"/>
    <w:rsid w:val="00B0577E"/>
    <w:rsid w:val="00B05A81"/>
    <w:rsid w:val="00B05B02"/>
    <w:rsid w:val="00B07588"/>
    <w:rsid w:val="00B105A1"/>
    <w:rsid w:val="00B13E61"/>
    <w:rsid w:val="00B151B1"/>
    <w:rsid w:val="00B15573"/>
    <w:rsid w:val="00B17430"/>
    <w:rsid w:val="00B174AD"/>
    <w:rsid w:val="00B2125D"/>
    <w:rsid w:val="00B243A9"/>
    <w:rsid w:val="00B25943"/>
    <w:rsid w:val="00B25D14"/>
    <w:rsid w:val="00B26372"/>
    <w:rsid w:val="00B30E79"/>
    <w:rsid w:val="00B329B4"/>
    <w:rsid w:val="00B33471"/>
    <w:rsid w:val="00B41368"/>
    <w:rsid w:val="00B422FF"/>
    <w:rsid w:val="00B44A22"/>
    <w:rsid w:val="00B46F66"/>
    <w:rsid w:val="00B47ABA"/>
    <w:rsid w:val="00B50D27"/>
    <w:rsid w:val="00B51075"/>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563F"/>
    <w:rsid w:val="00B86A6C"/>
    <w:rsid w:val="00B87ADF"/>
    <w:rsid w:val="00B91EAF"/>
    <w:rsid w:val="00B93884"/>
    <w:rsid w:val="00B94E45"/>
    <w:rsid w:val="00B96790"/>
    <w:rsid w:val="00B971E0"/>
    <w:rsid w:val="00BA0E31"/>
    <w:rsid w:val="00BA2E58"/>
    <w:rsid w:val="00BA4333"/>
    <w:rsid w:val="00BA4C37"/>
    <w:rsid w:val="00BA784D"/>
    <w:rsid w:val="00BB17E4"/>
    <w:rsid w:val="00BB2590"/>
    <w:rsid w:val="00BB2C28"/>
    <w:rsid w:val="00BB4249"/>
    <w:rsid w:val="00BB47D8"/>
    <w:rsid w:val="00BB5865"/>
    <w:rsid w:val="00BB5A66"/>
    <w:rsid w:val="00BB5C0C"/>
    <w:rsid w:val="00BB5E8F"/>
    <w:rsid w:val="00BB6811"/>
    <w:rsid w:val="00BC1306"/>
    <w:rsid w:val="00BC3119"/>
    <w:rsid w:val="00BC43B9"/>
    <w:rsid w:val="00BC5F29"/>
    <w:rsid w:val="00BC6C49"/>
    <w:rsid w:val="00BD07B8"/>
    <w:rsid w:val="00BD0937"/>
    <w:rsid w:val="00BD302C"/>
    <w:rsid w:val="00BD4A64"/>
    <w:rsid w:val="00BD516B"/>
    <w:rsid w:val="00BD5E42"/>
    <w:rsid w:val="00BD625E"/>
    <w:rsid w:val="00BE169E"/>
    <w:rsid w:val="00BE21B7"/>
    <w:rsid w:val="00BE27C3"/>
    <w:rsid w:val="00BE29C7"/>
    <w:rsid w:val="00BE628F"/>
    <w:rsid w:val="00BE67A0"/>
    <w:rsid w:val="00BE6ABC"/>
    <w:rsid w:val="00BE6C6A"/>
    <w:rsid w:val="00BF00F3"/>
    <w:rsid w:val="00BF0E08"/>
    <w:rsid w:val="00BF1C6E"/>
    <w:rsid w:val="00BF34FA"/>
    <w:rsid w:val="00BF37A6"/>
    <w:rsid w:val="00BF391D"/>
    <w:rsid w:val="00BF5A8B"/>
    <w:rsid w:val="00C00954"/>
    <w:rsid w:val="00C00997"/>
    <w:rsid w:val="00C01753"/>
    <w:rsid w:val="00C01BD3"/>
    <w:rsid w:val="00C01F46"/>
    <w:rsid w:val="00C23138"/>
    <w:rsid w:val="00C23E8D"/>
    <w:rsid w:val="00C243DB"/>
    <w:rsid w:val="00C260CD"/>
    <w:rsid w:val="00C26EA8"/>
    <w:rsid w:val="00C27918"/>
    <w:rsid w:val="00C30A98"/>
    <w:rsid w:val="00C31DA7"/>
    <w:rsid w:val="00C31FCB"/>
    <w:rsid w:val="00C32EA5"/>
    <w:rsid w:val="00C33066"/>
    <w:rsid w:val="00C33A64"/>
    <w:rsid w:val="00C3596C"/>
    <w:rsid w:val="00C3690B"/>
    <w:rsid w:val="00C37233"/>
    <w:rsid w:val="00C40BDC"/>
    <w:rsid w:val="00C40DB0"/>
    <w:rsid w:val="00C43C21"/>
    <w:rsid w:val="00C4462A"/>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9164B"/>
    <w:rsid w:val="00C93F92"/>
    <w:rsid w:val="00C94273"/>
    <w:rsid w:val="00C962D4"/>
    <w:rsid w:val="00CA2985"/>
    <w:rsid w:val="00CA320E"/>
    <w:rsid w:val="00CA46B6"/>
    <w:rsid w:val="00CA47FD"/>
    <w:rsid w:val="00CA4AD1"/>
    <w:rsid w:val="00CA74DA"/>
    <w:rsid w:val="00CA7687"/>
    <w:rsid w:val="00CA770E"/>
    <w:rsid w:val="00CA7D84"/>
    <w:rsid w:val="00CB1B6A"/>
    <w:rsid w:val="00CB1C8A"/>
    <w:rsid w:val="00CB32AF"/>
    <w:rsid w:val="00CB5B92"/>
    <w:rsid w:val="00CC26B7"/>
    <w:rsid w:val="00CC279F"/>
    <w:rsid w:val="00CC4D45"/>
    <w:rsid w:val="00CC6447"/>
    <w:rsid w:val="00CC657E"/>
    <w:rsid w:val="00CC6E1F"/>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D009A7"/>
    <w:rsid w:val="00D00ED0"/>
    <w:rsid w:val="00D0127D"/>
    <w:rsid w:val="00D02080"/>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342DF"/>
    <w:rsid w:val="00D42774"/>
    <w:rsid w:val="00D44896"/>
    <w:rsid w:val="00D448BD"/>
    <w:rsid w:val="00D45D88"/>
    <w:rsid w:val="00D46345"/>
    <w:rsid w:val="00D54B6C"/>
    <w:rsid w:val="00D54E7D"/>
    <w:rsid w:val="00D54FAD"/>
    <w:rsid w:val="00D55D1F"/>
    <w:rsid w:val="00D57C94"/>
    <w:rsid w:val="00D57F8F"/>
    <w:rsid w:val="00D60C04"/>
    <w:rsid w:val="00D60D33"/>
    <w:rsid w:val="00D62BFE"/>
    <w:rsid w:val="00D63CF7"/>
    <w:rsid w:val="00D649A6"/>
    <w:rsid w:val="00D64C83"/>
    <w:rsid w:val="00D6552D"/>
    <w:rsid w:val="00D6618A"/>
    <w:rsid w:val="00D66D62"/>
    <w:rsid w:val="00D677EE"/>
    <w:rsid w:val="00D71808"/>
    <w:rsid w:val="00D71A24"/>
    <w:rsid w:val="00D72D7B"/>
    <w:rsid w:val="00D72EEC"/>
    <w:rsid w:val="00D736EC"/>
    <w:rsid w:val="00D75CBF"/>
    <w:rsid w:val="00D7655F"/>
    <w:rsid w:val="00D77600"/>
    <w:rsid w:val="00D80C95"/>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B4DF8"/>
    <w:rsid w:val="00DB59F2"/>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27EF3"/>
    <w:rsid w:val="00E31EB1"/>
    <w:rsid w:val="00E33AF8"/>
    <w:rsid w:val="00E34777"/>
    <w:rsid w:val="00E34FE4"/>
    <w:rsid w:val="00E35011"/>
    <w:rsid w:val="00E35EB3"/>
    <w:rsid w:val="00E363C9"/>
    <w:rsid w:val="00E36916"/>
    <w:rsid w:val="00E415C0"/>
    <w:rsid w:val="00E43412"/>
    <w:rsid w:val="00E43E4F"/>
    <w:rsid w:val="00E444E5"/>
    <w:rsid w:val="00E44CC6"/>
    <w:rsid w:val="00E45B93"/>
    <w:rsid w:val="00E46550"/>
    <w:rsid w:val="00E51C4B"/>
    <w:rsid w:val="00E52F47"/>
    <w:rsid w:val="00E55C2D"/>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52A2"/>
    <w:rsid w:val="00EA712B"/>
    <w:rsid w:val="00EB16FB"/>
    <w:rsid w:val="00EB18E4"/>
    <w:rsid w:val="00EB2671"/>
    <w:rsid w:val="00EB7CDB"/>
    <w:rsid w:val="00EC105A"/>
    <w:rsid w:val="00EC4880"/>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E4F97"/>
    <w:rsid w:val="00EF036E"/>
    <w:rsid w:val="00EF056E"/>
    <w:rsid w:val="00EF0759"/>
    <w:rsid w:val="00EF1127"/>
    <w:rsid w:val="00EF142E"/>
    <w:rsid w:val="00EF22BD"/>
    <w:rsid w:val="00EF4360"/>
    <w:rsid w:val="00EF449C"/>
    <w:rsid w:val="00EF4E77"/>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0417"/>
    <w:rsid w:val="00F21C8C"/>
    <w:rsid w:val="00F303C9"/>
    <w:rsid w:val="00F31D6C"/>
    <w:rsid w:val="00F32F70"/>
    <w:rsid w:val="00F330FC"/>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445A"/>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2A6"/>
    <w:rsid w:val="00FA0C10"/>
    <w:rsid w:val="00FA0C14"/>
    <w:rsid w:val="00FA0E05"/>
    <w:rsid w:val="00FA2F1A"/>
    <w:rsid w:val="00FA343C"/>
    <w:rsid w:val="00FA592D"/>
    <w:rsid w:val="00FA593B"/>
    <w:rsid w:val="00FA701D"/>
    <w:rsid w:val="00FA7F3B"/>
    <w:rsid w:val="00FB1107"/>
    <w:rsid w:val="00FB25D3"/>
    <w:rsid w:val="00FB4787"/>
    <w:rsid w:val="00FB71E8"/>
    <w:rsid w:val="00FC0AF0"/>
    <w:rsid w:val="00FC1337"/>
    <w:rsid w:val="00FC6FE4"/>
    <w:rsid w:val="00FC73F7"/>
    <w:rsid w:val="00FD104C"/>
    <w:rsid w:val="00FD27DE"/>
    <w:rsid w:val="00FD3503"/>
    <w:rsid w:val="00FD4BFE"/>
    <w:rsid w:val="00FD520A"/>
    <w:rsid w:val="00FD58A3"/>
    <w:rsid w:val="00FD5B97"/>
    <w:rsid w:val="00FE234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 w:type="paragraph" w:customStyle="1" w:styleId="bullet1">
    <w:name w:val="bullet1"/>
    <w:basedOn w:val="Normal"/>
    <w:link w:val="bullet10"/>
    <w:qFormat/>
    <w:rsid w:val="004A6C1F"/>
    <w:pPr>
      <w:numPr>
        <w:numId w:val="55"/>
      </w:numPr>
      <w:spacing w:before="0"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6C1F"/>
    <w:rPr>
      <w:rFonts w:ascii="Calibri" w:eastAsia="Malgun Gothic" w:hAnsi="Calibri"/>
      <w:sz w:val="22"/>
      <w:szCs w:val="22"/>
      <w:lang w:val="en-US" w:eastAsia="ko-KR"/>
    </w:rPr>
  </w:style>
  <w:style w:type="paragraph" w:customStyle="1" w:styleId="bullet2">
    <w:name w:val="bullet2"/>
    <w:basedOn w:val="bullet1"/>
    <w:qFormat/>
    <w:rsid w:val="004A6C1F"/>
    <w:pPr>
      <w:numPr>
        <w:ilvl w:val="1"/>
      </w:numPr>
      <w:tabs>
        <w:tab w:val="num" w:pos="360"/>
      </w:tabs>
      <w:ind w:left="1080" w:hanging="360"/>
    </w:pPr>
  </w:style>
  <w:style w:type="paragraph" w:customStyle="1" w:styleId="bullet3">
    <w:name w:val="bullet3"/>
    <w:basedOn w:val="bullet1"/>
    <w:qFormat/>
    <w:rsid w:val="004A6C1F"/>
    <w:pPr>
      <w:numPr>
        <w:ilvl w:val="2"/>
      </w:numPr>
      <w:tabs>
        <w:tab w:val="num" w:pos="360"/>
      </w:tabs>
      <w:ind w:left="1800" w:hanging="360"/>
    </w:pPr>
  </w:style>
  <w:style w:type="character" w:customStyle="1" w:styleId="xapple-converted-space">
    <w:name w:val="x_apple-converted-space"/>
    <w:rsid w:val="00942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0595C653-E4E9-4004-8DB3-F9790D2C7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2458</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2021-11-06T02:03:00Z</dcterms:created>
  <dcterms:modified xsi:type="dcterms:W3CDTF">2021-11-06T02:03:00Z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