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EB3550E"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D94480">
        <w:rPr>
          <w:rFonts w:ascii="Arial" w:hAnsi="Arial" w:cs="Arial"/>
          <w:b/>
          <w:bCs/>
          <w:snapToGrid w:val="0"/>
          <w:sz w:val="24"/>
          <w:lang w:val="en-GB"/>
        </w:rPr>
        <w:t>7</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AC60AA" w:rsidRPr="00AC60AA">
        <w:rPr>
          <w:rFonts w:ascii="Arial" w:hAnsi="Arial" w:cs="Arial"/>
          <w:b/>
          <w:bCs/>
          <w:snapToGrid w:val="0"/>
          <w:sz w:val="24"/>
          <w:lang w:val="en-GB"/>
        </w:rPr>
        <w:t>2111969</w:t>
      </w:r>
    </w:p>
    <w:p w14:paraId="35E93599" w14:textId="72E7F8A6" w:rsidR="004C50BE" w:rsidRPr="006A0944" w:rsidRDefault="004C50BE" w:rsidP="004C50BE">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sidR="00D94480" w:rsidRPr="00D94480">
        <w:rPr>
          <w:rFonts w:ascii="Arial" w:hAnsi="Arial" w:cs="Arial"/>
          <w:b/>
          <w:bCs/>
          <w:snapToGrid w:val="0"/>
          <w:sz w:val="24"/>
          <w:lang w:val="en-GB"/>
        </w:rPr>
        <w:t xml:space="preserve">November </w:t>
      </w:r>
      <w:r w:rsidR="005E6AA1">
        <w:rPr>
          <w:rFonts w:ascii="Arial" w:hAnsi="Arial" w:cs="Arial"/>
          <w:b/>
          <w:bCs/>
          <w:snapToGrid w:val="0"/>
          <w:sz w:val="24"/>
          <w:lang w:val="en-GB"/>
        </w:rPr>
        <w:t>1</w:t>
      </w:r>
      <w:r w:rsidR="00D620C1">
        <w:rPr>
          <w:rFonts w:ascii="Arial" w:hAnsi="Arial" w:cs="Arial"/>
          <w:b/>
          <w:bCs/>
          <w:snapToGrid w:val="0"/>
          <w:sz w:val="24"/>
          <w:lang w:val="en-GB"/>
        </w:rPr>
        <w:t>1</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w:t>
      </w:r>
      <w:r w:rsidR="00D620C1">
        <w:rPr>
          <w:rFonts w:ascii="Arial" w:eastAsia="MS Mincho" w:hAnsi="Arial" w:cs="Arial"/>
          <w:b/>
          <w:bCs/>
          <w:sz w:val="24"/>
          <w:lang w:val="en-GB" w:eastAsia="ja-JP"/>
        </w:rPr>
        <w:t>19</w:t>
      </w:r>
      <w:r>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20</w:t>
      </w:r>
      <w:r>
        <w:rPr>
          <w:rFonts w:ascii="Arial" w:eastAsia="MS Mincho" w:hAnsi="Arial" w:cs="Arial"/>
          <w:b/>
          <w:bCs/>
          <w:sz w:val="24"/>
          <w:lang w:val="en-GB" w:eastAsia="ja-JP"/>
        </w:rPr>
        <w:t>2</w:t>
      </w:r>
      <w:r w:rsidR="003630F0">
        <w:rPr>
          <w:rFonts w:ascii="Arial" w:eastAsia="MS Mincho" w:hAnsi="Arial" w:cs="Arial"/>
          <w:b/>
          <w:bCs/>
          <w:sz w:val="24"/>
          <w:lang w:val="en-GB" w:eastAsia="ja-JP"/>
        </w:rPr>
        <w:t>1</w:t>
      </w:r>
    </w:p>
    <w:p w14:paraId="4EB9F59D" w14:textId="570A268E"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6216F">
        <w:rPr>
          <w:sz w:val="24"/>
          <w:szCs w:val="24"/>
        </w:rPr>
        <w:t>8.4.</w:t>
      </w:r>
      <w:r w:rsidR="002E5138">
        <w:rPr>
          <w:sz w:val="24"/>
          <w:szCs w:val="24"/>
        </w:rPr>
        <w:t>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C06FA9"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FE26A9" w:rsidRPr="00FE26A9">
        <w:rPr>
          <w:spacing w:val="-6"/>
          <w:sz w:val="24"/>
          <w:szCs w:val="24"/>
        </w:rPr>
        <w:t>Discussions on UL time and frequency synchronization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5AAF60F1" w14:textId="483ADF55" w:rsidR="00437EF9" w:rsidRPr="00F61E17" w:rsidRDefault="009C1846" w:rsidP="00F61E17">
      <w:pPr>
        <w:pStyle w:val="LGTdoc1"/>
        <w:snapToGrid/>
        <w:spacing w:beforeLines="0" w:before="100" w:beforeAutospacing="1" w:line="360" w:lineRule="auto"/>
        <w:ind w:firstLineChars="150" w:firstLine="330"/>
        <w:contextualSpacing/>
        <w:rPr>
          <w:b w:val="0"/>
          <w:sz w:val="22"/>
          <w:lang w:val="en-US"/>
        </w:rPr>
      </w:pPr>
      <w:r w:rsidRPr="00F61E17">
        <w:rPr>
          <w:rFonts w:hint="eastAsia"/>
          <w:b w:val="0"/>
          <w:sz w:val="22"/>
          <w:lang w:val="en-US"/>
        </w:rPr>
        <w:t xml:space="preserve">In </w:t>
      </w:r>
      <w:r w:rsidR="00854580" w:rsidRPr="00F61E17">
        <w:rPr>
          <w:b w:val="0"/>
          <w:sz w:val="22"/>
          <w:lang w:val="en-US"/>
        </w:rPr>
        <w:t xml:space="preserve">the </w:t>
      </w:r>
      <w:r w:rsidR="00AF44A1">
        <w:rPr>
          <w:b w:val="0"/>
          <w:sz w:val="22"/>
          <w:lang w:val="en-US"/>
        </w:rPr>
        <w:t>RAN1 #10</w:t>
      </w:r>
      <w:r w:rsidR="00D620C1">
        <w:rPr>
          <w:b w:val="0"/>
          <w:sz w:val="22"/>
          <w:lang w:val="en-US"/>
        </w:rPr>
        <w:t>6</w:t>
      </w:r>
      <w:r w:rsidR="00D94480">
        <w:rPr>
          <w:b w:val="0"/>
          <w:sz w:val="22"/>
          <w:lang w:val="en-US"/>
        </w:rPr>
        <w:t>bis</w:t>
      </w:r>
      <w:r w:rsidR="00AF44A1">
        <w:rPr>
          <w:b w:val="0"/>
          <w:sz w:val="22"/>
          <w:lang w:val="en-US"/>
        </w:rPr>
        <w:t>-e meeting</w:t>
      </w:r>
      <w:r w:rsidR="00854580" w:rsidRPr="00F61E17">
        <w:rPr>
          <w:b w:val="0"/>
          <w:sz w:val="22"/>
          <w:lang w:val="en-US"/>
        </w:rPr>
        <w:t xml:space="preserve"> [1]</w:t>
      </w:r>
      <w:r w:rsidRPr="00F61E17">
        <w:rPr>
          <w:rFonts w:hint="eastAsia"/>
          <w:b w:val="0"/>
          <w:sz w:val="22"/>
          <w:lang w:val="en-US"/>
        </w:rPr>
        <w:t xml:space="preserve">, </w:t>
      </w:r>
      <w:r w:rsidR="00437EF9" w:rsidRPr="00F61E17">
        <w:rPr>
          <w:b w:val="0"/>
          <w:sz w:val="22"/>
          <w:lang w:val="en-US"/>
        </w:rPr>
        <w:t xml:space="preserve">the following </w:t>
      </w:r>
      <w:r w:rsidR="00AF44A1">
        <w:rPr>
          <w:b w:val="0"/>
          <w:sz w:val="22"/>
          <w:lang w:val="en-US"/>
        </w:rPr>
        <w:t>agreements</w:t>
      </w:r>
      <w:r w:rsidR="00B62885">
        <w:rPr>
          <w:b w:val="0"/>
          <w:sz w:val="22"/>
          <w:lang w:val="en-US"/>
        </w:rPr>
        <w:t xml:space="preserve"> and conclusions</w:t>
      </w:r>
      <w:r w:rsidR="00AF44A1">
        <w:rPr>
          <w:b w:val="0"/>
          <w:sz w:val="22"/>
          <w:lang w:val="en-US"/>
        </w:rPr>
        <w:t xml:space="preserve"> were made for UL time and frequency synchronization</w:t>
      </w:r>
      <w:r w:rsidR="00E44559">
        <w:rPr>
          <w:b w:val="0"/>
          <w:sz w:val="22"/>
          <w:lang w:val="en-US"/>
        </w:rPr>
        <w:t xml:space="preserve"> in NTN</w:t>
      </w:r>
      <w:r w:rsidR="00437EF9" w:rsidRPr="00F61E17">
        <w:rPr>
          <w:b w:val="0"/>
          <w:sz w:val="22"/>
          <w:lang w:val="en-US"/>
        </w:rPr>
        <w:t>.</w:t>
      </w:r>
    </w:p>
    <w:tbl>
      <w:tblPr>
        <w:tblStyle w:val="a7"/>
        <w:tblW w:w="0" w:type="auto"/>
        <w:tblLook w:val="04A0" w:firstRow="1" w:lastRow="0" w:firstColumn="1" w:lastColumn="0" w:noHBand="0" w:noVBand="1"/>
      </w:tblPr>
      <w:tblGrid>
        <w:gridCol w:w="9016"/>
      </w:tblGrid>
      <w:tr w:rsidR="00AF44A1" w14:paraId="0C0C4EA6" w14:textId="77777777" w:rsidTr="00106F7F">
        <w:tc>
          <w:tcPr>
            <w:tcW w:w="9016" w:type="dxa"/>
          </w:tcPr>
          <w:p w14:paraId="2B5F4976"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highlight w:val="green"/>
                <w:lang w:eastAsia="x-none"/>
              </w:rPr>
              <w:t>Agreement:</w:t>
            </w:r>
          </w:p>
          <w:p w14:paraId="0191F3A3"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lang w:eastAsia="x-none"/>
              </w:rPr>
              <w:t>Confirm the working assumption:</w:t>
            </w:r>
          </w:p>
          <w:p w14:paraId="573C576E"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lang w:eastAsia="x-none"/>
              </w:rPr>
              <w:t>Common TA may include parameter(s) indicating timing drift.</w:t>
            </w:r>
          </w:p>
          <w:p w14:paraId="40F2FF0A" w14:textId="77777777" w:rsidR="00D94480" w:rsidRPr="007029DE" w:rsidRDefault="00D94480" w:rsidP="00D94480">
            <w:pPr>
              <w:widowControl/>
              <w:numPr>
                <w:ilvl w:val="0"/>
                <w:numId w:val="27"/>
              </w:numPr>
              <w:tabs>
                <w:tab w:val="left" w:pos="720"/>
              </w:tabs>
              <w:wordWrap/>
              <w:autoSpaceDE/>
              <w:autoSpaceDN/>
              <w:rPr>
                <w:rFonts w:ascii="Times" w:eastAsia="바탕" w:hAnsi="Times"/>
                <w:szCs w:val="24"/>
                <w:lang w:eastAsia="x-none"/>
              </w:rPr>
            </w:pPr>
            <w:r w:rsidRPr="007029DE">
              <w:rPr>
                <w:rFonts w:ascii="Times" w:eastAsia="바탕" w:hAnsi="Times"/>
                <w:szCs w:val="24"/>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452EED09"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lang w:eastAsia="x-none"/>
              </w:rPr>
              <w:t> </w:t>
            </w:r>
          </w:p>
          <w:p w14:paraId="34485A45"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highlight w:val="green"/>
                <w:lang w:eastAsia="x-none"/>
              </w:rPr>
              <w:t>Agreement:</w:t>
            </w:r>
          </w:p>
          <w:p w14:paraId="56BBE766"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lang w:eastAsia="x-none"/>
              </w:rPr>
              <w:t>Common TA Epoch time is implicitly known as a reference time defined by the starting time of a DL slot and/or frame.</w:t>
            </w:r>
          </w:p>
          <w:p w14:paraId="01A92833" w14:textId="77777777" w:rsidR="00D94480" w:rsidRPr="007029DE" w:rsidRDefault="00D94480" w:rsidP="00D94480">
            <w:pPr>
              <w:widowControl/>
              <w:numPr>
                <w:ilvl w:val="0"/>
                <w:numId w:val="29"/>
              </w:numPr>
              <w:wordWrap/>
              <w:autoSpaceDE/>
              <w:autoSpaceDN/>
              <w:rPr>
                <w:rFonts w:ascii="Times" w:eastAsia="바탕" w:hAnsi="Times"/>
                <w:szCs w:val="24"/>
                <w:lang w:eastAsia="x-none"/>
              </w:rPr>
            </w:pPr>
            <w:r w:rsidRPr="007029DE">
              <w:rPr>
                <w:rFonts w:ascii="Times" w:eastAsia="바탕" w:hAnsi="Times"/>
                <w:szCs w:val="24"/>
                <w:lang w:eastAsia="x-none"/>
              </w:rPr>
              <w:t>FFS: Whether this starting time is given by predefined rule or it is indicated by the Network</w:t>
            </w:r>
          </w:p>
          <w:p w14:paraId="5177CE78" w14:textId="77777777" w:rsidR="00D94480" w:rsidRPr="007029DE" w:rsidRDefault="00D94480" w:rsidP="00D94480">
            <w:pPr>
              <w:widowControl/>
              <w:numPr>
                <w:ilvl w:val="1"/>
                <w:numId w:val="30"/>
              </w:numPr>
              <w:wordWrap/>
              <w:autoSpaceDE/>
              <w:autoSpaceDN/>
              <w:rPr>
                <w:rFonts w:ascii="Times" w:eastAsia="바탕" w:hAnsi="Times"/>
                <w:szCs w:val="24"/>
                <w:lang w:eastAsia="x-none"/>
              </w:rPr>
            </w:pPr>
            <w:r w:rsidRPr="007029DE">
              <w:rPr>
                <w:rFonts w:ascii="Times" w:eastAsia="바탕" w:hAnsi="Times"/>
                <w:szCs w:val="24"/>
                <w:lang w:eastAsia="x-none"/>
              </w:rPr>
              <w:t>Note: “implicitly known” means that UTC is not provided to define the Common TA epoch time.</w:t>
            </w:r>
          </w:p>
          <w:p w14:paraId="7C38B64C" w14:textId="77777777" w:rsidR="00D94480" w:rsidRPr="007029DE" w:rsidRDefault="00D94480" w:rsidP="00D94480">
            <w:pPr>
              <w:widowControl/>
              <w:wordWrap/>
              <w:autoSpaceDE/>
              <w:autoSpaceDN/>
              <w:rPr>
                <w:rFonts w:ascii="Times" w:eastAsia="바탕" w:hAnsi="Times"/>
                <w:szCs w:val="24"/>
                <w:lang w:eastAsia="x-none"/>
              </w:rPr>
            </w:pPr>
          </w:p>
          <w:p w14:paraId="26B66BB6"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highlight w:val="green"/>
                <w:lang w:eastAsia="x-none"/>
              </w:rPr>
              <w:t>Agreement:</w:t>
            </w:r>
          </w:p>
          <w:p w14:paraId="3F4EE063"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lang w:eastAsia="x-none"/>
              </w:rPr>
              <w:t>The UE assumes that it has lost uplink synchronization if new or additional assistance information (i.e. serving satellite ephemeris data or Common TA parameters) is not available within the associated validity duration.</w:t>
            </w:r>
          </w:p>
          <w:p w14:paraId="50030371" w14:textId="77777777" w:rsidR="00D94480" w:rsidRPr="007029DE" w:rsidRDefault="00D94480" w:rsidP="00D94480">
            <w:pPr>
              <w:widowControl/>
              <w:numPr>
                <w:ilvl w:val="0"/>
                <w:numId w:val="31"/>
              </w:numPr>
              <w:wordWrap/>
              <w:autoSpaceDE/>
              <w:autoSpaceDN/>
              <w:rPr>
                <w:rFonts w:ascii="Times" w:eastAsia="바탕" w:hAnsi="Times"/>
                <w:szCs w:val="24"/>
                <w:lang w:eastAsia="x-none"/>
              </w:rPr>
            </w:pPr>
            <w:r w:rsidRPr="007029DE">
              <w:rPr>
                <w:rFonts w:ascii="Times" w:eastAsia="바탕" w:hAnsi="Times"/>
                <w:szCs w:val="24"/>
                <w:lang w:eastAsia="x-none"/>
              </w:rPr>
              <w:t>FFS: details on how to acquire new or additional assistance information</w:t>
            </w:r>
          </w:p>
          <w:p w14:paraId="1EA7D8D9" w14:textId="77777777" w:rsidR="00D94480" w:rsidRPr="007029DE" w:rsidRDefault="00D94480" w:rsidP="00D94480">
            <w:pPr>
              <w:widowControl/>
              <w:wordWrap/>
              <w:autoSpaceDE/>
              <w:autoSpaceDN/>
              <w:rPr>
                <w:rFonts w:ascii="Times" w:eastAsia="바탕" w:hAnsi="Times"/>
                <w:szCs w:val="24"/>
                <w:lang w:eastAsia="x-none"/>
              </w:rPr>
            </w:pPr>
          </w:p>
          <w:p w14:paraId="2836CBA9"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highlight w:val="green"/>
                <w:lang w:eastAsia="x-none"/>
              </w:rPr>
              <w:t>Agreement:</w:t>
            </w:r>
          </w:p>
          <w:p w14:paraId="592FC92A"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lang w:eastAsia="x-none"/>
              </w:rPr>
              <w:t>NTN ephemeris validity timer should be started/restarted with configured timer validity duration at the epoch time of the assistance information (i.e. serving satellite ephemeris data)</w:t>
            </w:r>
          </w:p>
          <w:p w14:paraId="194547FF" w14:textId="77777777" w:rsidR="00D94480" w:rsidRPr="007029DE" w:rsidRDefault="00D94480" w:rsidP="00D94480">
            <w:pPr>
              <w:widowControl/>
              <w:wordWrap/>
              <w:autoSpaceDE/>
              <w:autoSpaceDN/>
              <w:rPr>
                <w:rFonts w:ascii="Times" w:eastAsia="바탕" w:hAnsi="Times"/>
                <w:szCs w:val="24"/>
                <w:lang w:eastAsia="x-none"/>
              </w:rPr>
            </w:pPr>
          </w:p>
          <w:p w14:paraId="11E7BF28"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highlight w:val="green"/>
                <w:lang w:eastAsia="x-none"/>
              </w:rPr>
              <w:t>Agreement:</w:t>
            </w:r>
          </w:p>
          <w:p w14:paraId="029D19E2"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lang w:eastAsia="x-none"/>
              </w:rPr>
              <w:t xml:space="preserve">A single validity duration for both serving satellite ephemeris and common TA related parameters is defined at least if serving satellite ephemeris and common TA related parameters are signaled in the same SIB message. </w:t>
            </w:r>
          </w:p>
          <w:p w14:paraId="5FF696FE" w14:textId="77777777" w:rsidR="00D94480" w:rsidRPr="007029DE" w:rsidRDefault="00D94480" w:rsidP="00D94480">
            <w:pPr>
              <w:widowControl/>
              <w:wordWrap/>
              <w:autoSpaceDE/>
              <w:autoSpaceDN/>
              <w:rPr>
                <w:rFonts w:ascii="Times" w:eastAsia="바탕" w:hAnsi="Times"/>
                <w:szCs w:val="24"/>
                <w:lang w:val="en-GB" w:eastAsia="x-none"/>
              </w:rPr>
            </w:pPr>
          </w:p>
          <w:p w14:paraId="120B6858" w14:textId="77777777" w:rsidR="00D94480" w:rsidRPr="007029DE" w:rsidRDefault="00D94480" w:rsidP="00D94480">
            <w:pPr>
              <w:widowControl/>
              <w:wordWrap/>
              <w:autoSpaceDE/>
              <w:autoSpaceDN/>
              <w:rPr>
                <w:rFonts w:ascii="Times" w:eastAsia="바탕" w:hAnsi="Times"/>
                <w:szCs w:val="24"/>
                <w:lang w:val="en-GB" w:eastAsia="x-none"/>
              </w:rPr>
            </w:pPr>
            <w:r w:rsidRPr="007029DE">
              <w:rPr>
                <w:rFonts w:ascii="Times" w:eastAsia="바탕" w:hAnsi="Times"/>
                <w:szCs w:val="24"/>
                <w:highlight w:val="green"/>
                <w:lang w:val="en-GB" w:eastAsia="x-none"/>
              </w:rPr>
              <w:t>Agreement:</w:t>
            </w:r>
          </w:p>
          <w:p w14:paraId="5AAEA8D2" w14:textId="77777777" w:rsidR="00D94480" w:rsidRPr="007029DE" w:rsidRDefault="00D94480" w:rsidP="00D94480">
            <w:pPr>
              <w:widowControl/>
              <w:wordWrap/>
              <w:autoSpaceDE/>
              <w:autoSpaceDN/>
              <w:rPr>
                <w:rFonts w:ascii="Times" w:eastAsia="바탕" w:hAnsi="Times"/>
                <w:szCs w:val="24"/>
                <w:lang w:eastAsia="x-none"/>
              </w:rPr>
            </w:pPr>
            <w:r w:rsidRPr="007029DE">
              <w:rPr>
                <w:rFonts w:ascii="Times" w:eastAsia="바탕" w:hAnsi="Times"/>
                <w:szCs w:val="24"/>
                <w:lang w:eastAsia="x-none"/>
              </w:rPr>
              <w:t>In NTN, the Network may optionally indicate one or more of the following parameters:</w:t>
            </w:r>
          </w:p>
          <w:p w14:paraId="798F6A9C" w14:textId="77777777" w:rsidR="00D94480" w:rsidRPr="007029DE" w:rsidRDefault="00D94480" w:rsidP="00D94480">
            <w:pPr>
              <w:widowControl/>
              <w:numPr>
                <w:ilvl w:val="0"/>
                <w:numId w:val="31"/>
              </w:numPr>
              <w:wordWrap/>
              <w:autoSpaceDE/>
              <w:autoSpaceDN/>
              <w:rPr>
                <w:rFonts w:ascii="Times" w:eastAsia="바탕" w:hAnsi="Times"/>
                <w:szCs w:val="24"/>
                <w:lang w:eastAsia="x-none"/>
              </w:rPr>
            </w:pPr>
            <w:r w:rsidRPr="00331AAB">
              <w:rPr>
                <w:rFonts w:ascii="Times" w:eastAsia="바탕" w:hAnsi="Times"/>
                <w:szCs w:val="24"/>
                <w:lang w:eastAsia="x-none"/>
              </w:rPr>
              <w:t>Common TA</w:t>
            </w:r>
            <w:r w:rsidRPr="007029DE">
              <w:rPr>
                <w:rFonts w:ascii="Times" w:eastAsia="바탕" w:hAnsi="Times"/>
                <w:szCs w:val="24"/>
                <w:lang w:eastAsia="x-none"/>
              </w:rPr>
              <w:t>, Common TA drift rate and Common TA drift rate variation.</w:t>
            </w:r>
          </w:p>
          <w:p w14:paraId="0DF9D936" w14:textId="77777777" w:rsidR="00D94480" w:rsidRPr="007029DE" w:rsidRDefault="00D94480" w:rsidP="00D94480">
            <w:pPr>
              <w:widowControl/>
              <w:numPr>
                <w:ilvl w:val="0"/>
                <w:numId w:val="31"/>
              </w:numPr>
              <w:wordWrap/>
              <w:autoSpaceDE/>
              <w:autoSpaceDN/>
              <w:rPr>
                <w:rFonts w:ascii="Times" w:eastAsia="바탕" w:hAnsi="Times"/>
                <w:szCs w:val="24"/>
                <w:lang w:eastAsia="x-none"/>
              </w:rPr>
            </w:pPr>
            <w:r w:rsidRPr="007029DE">
              <w:rPr>
                <w:rFonts w:ascii="Times" w:eastAsia="바탕" w:hAnsi="Times"/>
                <w:szCs w:val="24"/>
                <w:lang w:eastAsia="x-none"/>
              </w:rPr>
              <w:t>FFS: Common TA third order derivative.</w:t>
            </w:r>
          </w:p>
          <w:p w14:paraId="450EADE1" w14:textId="77777777" w:rsidR="00D94480" w:rsidRDefault="00D94480" w:rsidP="00D94480">
            <w:pPr>
              <w:widowControl/>
              <w:numPr>
                <w:ilvl w:val="0"/>
                <w:numId w:val="31"/>
              </w:numPr>
              <w:wordWrap/>
              <w:autoSpaceDE/>
              <w:autoSpaceDN/>
              <w:rPr>
                <w:rFonts w:ascii="Times" w:eastAsia="바탕" w:hAnsi="Times"/>
                <w:szCs w:val="24"/>
                <w:lang w:eastAsia="x-none"/>
              </w:rPr>
            </w:pPr>
            <w:r w:rsidRPr="007029DE">
              <w:rPr>
                <w:rFonts w:ascii="Times" w:eastAsia="바탕" w:hAnsi="Times"/>
                <w:szCs w:val="24"/>
                <w:lang w:eastAsia="x-none"/>
              </w:rPr>
              <w:t>FFS: Details of combination of Common TA parameters</w:t>
            </w:r>
          </w:p>
          <w:p w14:paraId="0706139A" w14:textId="77777777" w:rsidR="00D94480" w:rsidRPr="007029DE" w:rsidRDefault="00D94480" w:rsidP="00D94480">
            <w:pPr>
              <w:widowControl/>
              <w:wordWrap/>
              <w:autoSpaceDE/>
              <w:autoSpaceDN/>
              <w:rPr>
                <w:rFonts w:ascii="Times" w:eastAsia="바탕" w:hAnsi="Times"/>
                <w:szCs w:val="24"/>
                <w:lang w:val="en-GB" w:eastAsia="x-none"/>
              </w:rPr>
            </w:pPr>
            <w:r w:rsidRPr="007029DE">
              <w:rPr>
                <w:rFonts w:ascii="Times" w:eastAsia="바탕" w:hAnsi="Times"/>
                <w:szCs w:val="24"/>
                <w:highlight w:val="green"/>
                <w:lang w:val="en-GB" w:eastAsia="x-none"/>
              </w:rPr>
              <w:lastRenderedPageBreak/>
              <w:t>Agreement:</w:t>
            </w:r>
          </w:p>
          <w:p w14:paraId="0F2AC162" w14:textId="77777777" w:rsidR="00D94480" w:rsidRPr="007029DE" w:rsidRDefault="00D94480" w:rsidP="00D94480">
            <w:pPr>
              <w:widowControl/>
              <w:wordWrap/>
              <w:autoSpaceDE/>
              <w:autoSpaceDN/>
              <w:rPr>
                <w:rFonts w:ascii="Times" w:eastAsia="바탕" w:hAnsi="Times"/>
                <w:szCs w:val="24"/>
                <w:lang w:eastAsia="x-none"/>
              </w:rPr>
            </w:pPr>
            <w:r w:rsidRPr="007029DE">
              <w:rPr>
                <w:rFonts w:eastAsia="바탕"/>
                <w:lang w:val="en-GB" w:eastAsia="x-none"/>
              </w:rPr>
              <w:t xml:space="preserve">The granularity of Common TA is set to be </w:t>
            </w:r>
            <m:oMath>
              <m:f>
                <m:fPr>
                  <m:type m:val="lin"/>
                  <m:ctrlPr>
                    <w:rPr>
                      <w:rFonts w:ascii="Cambria Math" w:eastAsia="굴림" w:hAnsi="Cambria Math"/>
                      <w:bCs/>
                    </w:rPr>
                  </m:ctrlPr>
                </m:fPr>
                <m:num>
                  <m:r>
                    <m:rPr>
                      <m:sty m:val="p"/>
                    </m:rPr>
                    <w:rPr>
                      <w:rFonts w:ascii="Cambria Math" w:hAnsi="Cambria Math"/>
                    </w:rPr>
                    <m:t>64</m:t>
                  </m:r>
                </m:num>
                <m:den>
                  <m:sSup>
                    <m:sSupPr>
                      <m:ctrlPr>
                        <w:rPr>
                          <w:rFonts w:ascii="Cambria Math" w:eastAsia="굴림"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굴림" w:hAnsi="Cambria Math"/>
                      <w:bCs/>
                    </w:rPr>
                  </m:ctrlPr>
                </m:sSubPr>
                <m:e>
                  <m:r>
                    <m:rPr>
                      <m:sty m:val="p"/>
                    </m:rPr>
                    <w:rPr>
                      <w:rFonts w:ascii="Cambria Math" w:hAnsi="Cambria Math"/>
                    </w:rPr>
                    <m:t>T</m:t>
                  </m:r>
                </m:e>
                <m:sub>
                  <m:r>
                    <m:rPr>
                      <m:sty m:val="p"/>
                    </m:rPr>
                    <w:rPr>
                      <w:rFonts w:ascii="Cambria Math" w:hAnsi="Cambria Math"/>
                    </w:rPr>
                    <m:t>c</m:t>
                  </m:r>
                </m:sub>
              </m:sSub>
            </m:oMath>
          </w:p>
          <w:p w14:paraId="7649762F" w14:textId="77777777" w:rsidR="00D94480" w:rsidRDefault="00D94480" w:rsidP="00D94480">
            <w:pPr>
              <w:widowControl/>
              <w:numPr>
                <w:ilvl w:val="0"/>
                <w:numId w:val="31"/>
              </w:numPr>
              <w:wordWrap/>
              <w:autoSpaceDE/>
              <w:autoSpaceDN/>
              <w:rPr>
                <w:rFonts w:ascii="Times" w:eastAsia="바탕" w:hAnsi="Times"/>
                <w:szCs w:val="24"/>
                <w:lang w:eastAsia="x-none"/>
              </w:rPr>
            </w:pPr>
            <w:r w:rsidRPr="007029DE">
              <w:rPr>
                <w:rFonts w:ascii="Times" w:eastAsia="바탕" w:hAnsi="Times"/>
                <w:szCs w:val="24"/>
                <w:lang w:eastAsia="x-none"/>
              </w:rPr>
              <w:t> μ is the highest allowed numerology supported for data, for the given Frequency Range</w:t>
            </w:r>
          </w:p>
          <w:p w14:paraId="7B47E201" w14:textId="77777777" w:rsidR="00D94480" w:rsidRPr="007029DE" w:rsidRDefault="00D94480" w:rsidP="00D94480">
            <w:pPr>
              <w:widowControl/>
              <w:wordWrap/>
              <w:autoSpaceDE/>
              <w:autoSpaceDN/>
              <w:ind w:left="720"/>
              <w:rPr>
                <w:rFonts w:ascii="Times" w:eastAsia="바탕" w:hAnsi="Times"/>
                <w:szCs w:val="24"/>
                <w:lang w:eastAsia="x-none"/>
              </w:rPr>
            </w:pPr>
          </w:p>
          <w:p w14:paraId="0FB6472A" w14:textId="77777777" w:rsidR="00D94480" w:rsidRPr="007029DE" w:rsidRDefault="00D94480" w:rsidP="00D94480">
            <w:pPr>
              <w:widowControl/>
              <w:wordWrap/>
              <w:autoSpaceDE/>
              <w:autoSpaceDN/>
              <w:rPr>
                <w:rFonts w:ascii="Times" w:eastAsia="바탕" w:hAnsi="Times"/>
                <w:szCs w:val="24"/>
                <w:u w:val="single"/>
                <w:lang w:val="en-GB" w:eastAsia="x-none"/>
              </w:rPr>
            </w:pPr>
            <w:r w:rsidRPr="007029DE">
              <w:rPr>
                <w:rFonts w:ascii="Times" w:eastAsia="바탕" w:hAnsi="Times"/>
                <w:szCs w:val="24"/>
                <w:u w:val="single"/>
                <w:lang w:val="en-GB" w:eastAsia="x-none"/>
              </w:rPr>
              <w:t>Conclusion:</w:t>
            </w:r>
          </w:p>
          <w:p w14:paraId="5ED4C10A" w14:textId="77777777" w:rsidR="00D94480" w:rsidRPr="007029DE" w:rsidRDefault="00D94480" w:rsidP="00D94480">
            <w:pPr>
              <w:widowControl/>
              <w:wordWrap/>
              <w:autoSpaceDE/>
              <w:autoSpaceDN/>
              <w:rPr>
                <w:rFonts w:eastAsia="바탕"/>
                <w:lang w:val="en-GB"/>
              </w:rPr>
            </w:pPr>
            <w:r w:rsidRPr="007029DE">
              <w:rPr>
                <w:rFonts w:eastAsia="바탕"/>
                <w:lang w:val="en-GB"/>
              </w:rPr>
              <w:t>Do not define a TA margin.</w:t>
            </w:r>
          </w:p>
          <w:p w14:paraId="22FE91F9" w14:textId="77777777" w:rsidR="00D94480" w:rsidRPr="007029DE" w:rsidRDefault="00D94480" w:rsidP="00D94480">
            <w:pPr>
              <w:widowControl/>
              <w:wordWrap/>
              <w:autoSpaceDE/>
              <w:autoSpaceDN/>
              <w:rPr>
                <w:rFonts w:eastAsia="바탕"/>
                <w:lang w:val="en-GB"/>
              </w:rPr>
            </w:pPr>
          </w:p>
          <w:p w14:paraId="1B32C22B" w14:textId="77777777" w:rsidR="00D94480" w:rsidRPr="007029DE" w:rsidRDefault="00D94480" w:rsidP="00D94480">
            <w:pPr>
              <w:widowControl/>
              <w:wordWrap/>
              <w:autoSpaceDE/>
              <w:autoSpaceDN/>
              <w:rPr>
                <w:rFonts w:eastAsia="바탕"/>
                <w:lang w:val="en-GB"/>
              </w:rPr>
            </w:pPr>
            <w:r w:rsidRPr="007029DE">
              <w:rPr>
                <w:rFonts w:eastAsia="바탕"/>
                <w:highlight w:val="darkYellow"/>
                <w:lang w:val="en-GB"/>
              </w:rPr>
              <w:t>Working assumption:</w:t>
            </w:r>
          </w:p>
          <w:p w14:paraId="054FB4C1" w14:textId="77777777" w:rsidR="00D94480" w:rsidRPr="007029DE" w:rsidRDefault="00D94480" w:rsidP="00D94480">
            <w:pPr>
              <w:widowControl/>
              <w:numPr>
                <w:ilvl w:val="0"/>
                <w:numId w:val="28"/>
              </w:numPr>
              <w:wordWrap/>
              <w:autoSpaceDE/>
              <w:autoSpaceDN/>
              <w:rPr>
                <w:rFonts w:eastAsia="바탕"/>
                <w:lang w:val="en-GB" w:eastAsia="zh-TW"/>
              </w:rPr>
            </w:pPr>
            <w:r w:rsidRPr="007029DE">
              <w:rPr>
                <w:rFonts w:eastAsia="바탕"/>
                <w:lang w:val="en-GB" w:eastAsia="zh-TW"/>
              </w:rPr>
              <w:t>Support serving satellite ephemeris format bit allocations for LEO/MEO/GEO based non-terrestrial access network:</w:t>
            </w:r>
          </w:p>
          <w:p w14:paraId="5DD60E61" w14:textId="77777777" w:rsidR="00D94480" w:rsidRPr="007029DE" w:rsidRDefault="00D94480" w:rsidP="00D94480">
            <w:pPr>
              <w:widowControl/>
              <w:numPr>
                <w:ilvl w:val="1"/>
                <w:numId w:val="28"/>
              </w:numPr>
              <w:wordWrap/>
              <w:autoSpaceDE/>
              <w:autoSpaceDN/>
              <w:rPr>
                <w:rFonts w:eastAsia="바탕"/>
                <w:lang w:val="en-GB" w:eastAsia="zh-TW"/>
              </w:rPr>
            </w:pPr>
            <w:r w:rsidRPr="007029DE">
              <w:rPr>
                <w:rFonts w:eastAsia="바탕"/>
                <w:lang w:val="en-GB" w:eastAsia="zh-TW"/>
              </w:rPr>
              <w:t xml:space="preserve">Position and velocity state vector ephemeris format [17 bytes payload]. </w:t>
            </w:r>
          </w:p>
          <w:p w14:paraId="77F276E7" w14:textId="77777777" w:rsidR="00D94480" w:rsidRPr="007029DE" w:rsidRDefault="00D94480" w:rsidP="00D94480">
            <w:pPr>
              <w:widowControl/>
              <w:numPr>
                <w:ilvl w:val="2"/>
                <w:numId w:val="28"/>
              </w:numPr>
              <w:wordWrap/>
              <w:autoSpaceDE/>
              <w:autoSpaceDN/>
              <w:rPr>
                <w:rFonts w:eastAsia="바탕"/>
                <w:lang w:val="en-GB" w:eastAsia="zh-TW"/>
              </w:rPr>
            </w:pPr>
            <w:r w:rsidRPr="007029DE">
              <w:rPr>
                <w:rFonts w:eastAsia="바탕"/>
                <w:lang w:val="en-GB" w:eastAsia="zh-TW"/>
              </w:rPr>
              <w:t>The field size for position [m] is [78 bits]</w:t>
            </w:r>
          </w:p>
          <w:p w14:paraId="2BC869B1"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Position range is driven by GEO : +/- 42 200 km</w:t>
            </w:r>
          </w:p>
          <w:p w14:paraId="428B62D3"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The quantization step is [1.3m] for position</w:t>
            </w:r>
          </w:p>
          <w:p w14:paraId="785B02FA" w14:textId="77777777" w:rsidR="00D94480" w:rsidRPr="007029DE" w:rsidRDefault="00D94480" w:rsidP="00D94480">
            <w:pPr>
              <w:widowControl/>
              <w:numPr>
                <w:ilvl w:val="2"/>
                <w:numId w:val="28"/>
              </w:numPr>
              <w:wordWrap/>
              <w:autoSpaceDE/>
              <w:autoSpaceDN/>
              <w:rPr>
                <w:rFonts w:eastAsia="바탕"/>
                <w:lang w:val="en-GB" w:eastAsia="zh-TW"/>
              </w:rPr>
            </w:pPr>
            <w:r w:rsidRPr="007029DE">
              <w:rPr>
                <w:rFonts w:eastAsia="바탕"/>
                <w:lang w:val="en-GB" w:eastAsia="zh-TW"/>
              </w:rPr>
              <w:t>The field size for velocity [m/s] is [54 bits]</w:t>
            </w:r>
          </w:p>
          <w:p w14:paraId="568E3837"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Velocity range is driven by LEO@600 km: +/- 8000 m/s</w:t>
            </w:r>
          </w:p>
          <w:p w14:paraId="290F7883"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The quantization step is [0.06 m/s] for Velocity</w:t>
            </w:r>
          </w:p>
          <w:p w14:paraId="518F0DF5" w14:textId="77777777" w:rsidR="00D94480" w:rsidRPr="007029DE" w:rsidRDefault="00D94480" w:rsidP="00D94480">
            <w:pPr>
              <w:widowControl/>
              <w:numPr>
                <w:ilvl w:val="1"/>
                <w:numId w:val="28"/>
              </w:numPr>
              <w:wordWrap/>
              <w:autoSpaceDE/>
              <w:autoSpaceDN/>
              <w:rPr>
                <w:rFonts w:eastAsia="바탕"/>
                <w:lang w:val="en-GB" w:eastAsia="zh-TW"/>
              </w:rPr>
            </w:pPr>
            <w:r w:rsidRPr="007029DE">
              <w:rPr>
                <w:rFonts w:eastAsia="바탕"/>
                <w:lang w:val="en-GB" w:eastAsia="zh-TW"/>
              </w:rPr>
              <w:t>Orbital parameter ephemeris format [18 byte payload]</w:t>
            </w:r>
          </w:p>
          <w:p w14:paraId="78175E12" w14:textId="77777777" w:rsidR="00D94480" w:rsidRPr="007029DE" w:rsidRDefault="00D94480" w:rsidP="00D94480">
            <w:pPr>
              <w:widowControl/>
              <w:numPr>
                <w:ilvl w:val="2"/>
                <w:numId w:val="28"/>
              </w:numPr>
              <w:wordWrap/>
              <w:autoSpaceDE/>
              <w:autoSpaceDN/>
              <w:rPr>
                <w:rFonts w:eastAsia="바탕"/>
                <w:lang w:val="en-GB" w:eastAsia="zh-TW"/>
              </w:rPr>
            </w:pPr>
            <w:r w:rsidRPr="007029DE">
              <w:rPr>
                <w:rFonts w:eastAsia="바탕"/>
                <w:lang w:val="en-GB" w:eastAsia="zh-TW"/>
              </w:rPr>
              <w:t>Semi-major axis α [m] is [33 bits]</w:t>
            </w:r>
          </w:p>
          <w:p w14:paraId="3380D239"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Range: [6500, 43000]km</w:t>
            </w:r>
          </w:p>
          <w:p w14:paraId="700DADF2" w14:textId="77777777" w:rsidR="00D94480" w:rsidRPr="007029DE" w:rsidRDefault="00D94480" w:rsidP="00D94480">
            <w:pPr>
              <w:widowControl/>
              <w:numPr>
                <w:ilvl w:val="2"/>
                <w:numId w:val="28"/>
              </w:numPr>
              <w:wordWrap/>
              <w:autoSpaceDE/>
              <w:autoSpaceDN/>
              <w:rPr>
                <w:rFonts w:eastAsia="바탕"/>
                <w:lang w:val="en-GB" w:eastAsia="zh-TW"/>
              </w:rPr>
            </w:pPr>
            <w:r w:rsidRPr="007029DE">
              <w:rPr>
                <w:rFonts w:eastAsia="바탕"/>
                <w:lang w:val="en-GB" w:eastAsia="zh-TW"/>
              </w:rPr>
              <w:t>Eccentricity e is [19 bits]</w:t>
            </w:r>
          </w:p>
          <w:p w14:paraId="57D70391"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Range: ≤ 0.015</w:t>
            </w:r>
          </w:p>
          <w:p w14:paraId="6EB0A5D1" w14:textId="77777777" w:rsidR="00D94480" w:rsidRPr="007029DE" w:rsidRDefault="00D94480" w:rsidP="00D94480">
            <w:pPr>
              <w:widowControl/>
              <w:numPr>
                <w:ilvl w:val="2"/>
                <w:numId w:val="28"/>
              </w:numPr>
              <w:wordWrap/>
              <w:autoSpaceDE/>
              <w:autoSpaceDN/>
              <w:rPr>
                <w:rFonts w:eastAsia="바탕"/>
                <w:lang w:val="en-GB" w:eastAsia="zh-TW"/>
              </w:rPr>
            </w:pPr>
            <w:r w:rsidRPr="007029DE">
              <w:rPr>
                <w:rFonts w:eastAsia="바탕"/>
                <w:lang w:val="en-GB" w:eastAsia="zh-TW"/>
              </w:rPr>
              <w:t xml:space="preserve">Argument of periapsis ω [rad] is [24 bits] </w:t>
            </w:r>
          </w:p>
          <w:p w14:paraId="09D64275"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Range: [0, 2π]</w:t>
            </w:r>
          </w:p>
          <w:p w14:paraId="7BC03BF8" w14:textId="77777777" w:rsidR="00D94480" w:rsidRPr="007029DE" w:rsidRDefault="00D94480" w:rsidP="00D94480">
            <w:pPr>
              <w:widowControl/>
              <w:numPr>
                <w:ilvl w:val="2"/>
                <w:numId w:val="28"/>
              </w:numPr>
              <w:wordWrap/>
              <w:autoSpaceDE/>
              <w:autoSpaceDN/>
              <w:rPr>
                <w:rFonts w:eastAsia="바탕"/>
                <w:lang w:val="en-GB" w:eastAsia="zh-TW"/>
              </w:rPr>
            </w:pPr>
            <w:r w:rsidRPr="007029DE">
              <w:rPr>
                <w:rFonts w:eastAsia="바탕"/>
                <w:lang w:val="en-GB" w:eastAsia="zh-TW"/>
              </w:rPr>
              <w:t>Longitude of ascending node Ω [rad] is [21 bits]</w:t>
            </w:r>
          </w:p>
          <w:p w14:paraId="18C9A583"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Range: [-180</w:t>
            </w:r>
            <w:r>
              <w:rPr>
                <w:rFonts w:ascii="Cambria Math" w:eastAsia="바탕" w:hAnsi="Cambria Math"/>
                <w:lang w:val="en-GB" w:eastAsia="zh-TW"/>
              </w:rPr>
              <w:t>°</w:t>
            </w:r>
            <w:r w:rsidRPr="007029DE">
              <w:rPr>
                <w:rFonts w:eastAsia="바탕"/>
                <w:lang w:val="en-GB" w:eastAsia="zh-TW"/>
              </w:rPr>
              <w:t xml:space="preserve"> , +180</w:t>
            </w:r>
            <w:r>
              <w:rPr>
                <w:rFonts w:ascii="Cambria Math" w:eastAsia="바탕" w:hAnsi="Cambria Math"/>
                <w:lang w:val="en-GB" w:eastAsia="zh-TW"/>
              </w:rPr>
              <w:t>°</w:t>
            </w:r>
            <w:r w:rsidRPr="007029DE">
              <w:rPr>
                <w:rFonts w:eastAsia="바탕"/>
                <w:lang w:val="en-GB" w:eastAsia="zh-TW"/>
              </w:rPr>
              <w:t>]</w:t>
            </w:r>
          </w:p>
          <w:p w14:paraId="0ADF555B" w14:textId="77777777" w:rsidR="00D94480" w:rsidRPr="007029DE" w:rsidRDefault="00D94480" w:rsidP="00D94480">
            <w:pPr>
              <w:widowControl/>
              <w:numPr>
                <w:ilvl w:val="2"/>
                <w:numId w:val="28"/>
              </w:numPr>
              <w:wordWrap/>
              <w:autoSpaceDE/>
              <w:autoSpaceDN/>
              <w:rPr>
                <w:rFonts w:eastAsia="바탕"/>
                <w:lang w:val="en-GB" w:eastAsia="zh-TW"/>
              </w:rPr>
            </w:pPr>
            <w:r w:rsidRPr="007029DE">
              <w:rPr>
                <w:rFonts w:eastAsia="바탕"/>
                <w:lang w:val="en-GB" w:eastAsia="zh-TW"/>
              </w:rPr>
              <w:t>Inclination i [rad] is [20 bits]</w:t>
            </w:r>
          </w:p>
          <w:p w14:paraId="34DA3177"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Range: [-90</w:t>
            </w:r>
            <w:r>
              <w:rPr>
                <w:rFonts w:ascii="Cambria Math" w:eastAsia="바탕" w:hAnsi="Cambria Math"/>
                <w:lang w:val="en-GB" w:eastAsia="zh-TW"/>
              </w:rPr>
              <w:t>°</w:t>
            </w:r>
            <w:r w:rsidRPr="007029DE">
              <w:rPr>
                <w:rFonts w:eastAsia="바탕"/>
                <w:lang w:val="en-GB" w:eastAsia="zh-TW"/>
              </w:rPr>
              <w:t>  , +90</w:t>
            </w:r>
            <w:r>
              <w:rPr>
                <w:rFonts w:ascii="Cambria Math" w:eastAsia="바탕" w:hAnsi="Cambria Math"/>
                <w:lang w:val="en-GB" w:eastAsia="zh-TW"/>
              </w:rPr>
              <w:t>°</w:t>
            </w:r>
            <w:r w:rsidRPr="007029DE">
              <w:rPr>
                <w:rFonts w:eastAsia="바탕"/>
                <w:lang w:val="en-GB" w:eastAsia="zh-TW"/>
              </w:rPr>
              <w:t xml:space="preserve"> ]</w:t>
            </w:r>
          </w:p>
          <w:p w14:paraId="31A87EEB" w14:textId="77777777" w:rsidR="00D94480" w:rsidRPr="007029DE" w:rsidRDefault="00D94480" w:rsidP="00D94480">
            <w:pPr>
              <w:widowControl/>
              <w:numPr>
                <w:ilvl w:val="2"/>
                <w:numId w:val="28"/>
              </w:numPr>
              <w:wordWrap/>
              <w:autoSpaceDE/>
              <w:autoSpaceDN/>
              <w:rPr>
                <w:rFonts w:eastAsia="바탕"/>
                <w:lang w:val="en-GB" w:eastAsia="zh-TW"/>
              </w:rPr>
            </w:pPr>
            <w:r w:rsidRPr="007029DE">
              <w:rPr>
                <w:rFonts w:eastAsia="바탕"/>
                <w:lang w:val="en-GB" w:eastAsia="zh-TW"/>
              </w:rPr>
              <w:t>Mean anomaly M [rad] at epoch time to is [24 bits]</w:t>
            </w:r>
          </w:p>
          <w:p w14:paraId="2819CB4C" w14:textId="77777777" w:rsidR="00D94480" w:rsidRPr="007029DE" w:rsidRDefault="00D94480" w:rsidP="00D94480">
            <w:pPr>
              <w:widowControl/>
              <w:numPr>
                <w:ilvl w:val="3"/>
                <w:numId w:val="28"/>
              </w:numPr>
              <w:wordWrap/>
              <w:autoSpaceDE/>
              <w:autoSpaceDN/>
              <w:rPr>
                <w:rFonts w:eastAsia="바탕"/>
                <w:lang w:val="en-GB" w:eastAsia="zh-TW"/>
              </w:rPr>
            </w:pPr>
            <w:r w:rsidRPr="007029DE">
              <w:rPr>
                <w:rFonts w:eastAsia="바탕"/>
                <w:lang w:val="en-GB" w:eastAsia="zh-TW"/>
              </w:rPr>
              <w:t>Range: [0, 2π]</w:t>
            </w:r>
          </w:p>
          <w:p w14:paraId="2DC9C0D8" w14:textId="77777777" w:rsidR="00D94480" w:rsidRDefault="00D94480" w:rsidP="00D94480">
            <w:pPr>
              <w:widowControl/>
              <w:numPr>
                <w:ilvl w:val="0"/>
                <w:numId w:val="28"/>
              </w:numPr>
              <w:wordWrap/>
              <w:autoSpaceDE/>
              <w:autoSpaceDN/>
              <w:rPr>
                <w:rFonts w:eastAsia="바탕"/>
                <w:lang w:val="en-GB"/>
              </w:rPr>
            </w:pPr>
            <w:r w:rsidRPr="007029DE">
              <w:rPr>
                <w:rFonts w:eastAsia="바탕"/>
                <w:lang w:val="en-GB" w:eastAsia="zh-TW"/>
              </w:rPr>
              <w:t>FFS: Additional enhancement to optimize the signalling overhead.</w:t>
            </w:r>
          </w:p>
          <w:p w14:paraId="1C9144E2" w14:textId="2FF7ED25" w:rsidR="00AF44A1" w:rsidRPr="00D94480" w:rsidRDefault="00D94480" w:rsidP="00D94480">
            <w:pPr>
              <w:widowControl/>
              <w:numPr>
                <w:ilvl w:val="0"/>
                <w:numId w:val="28"/>
              </w:numPr>
              <w:wordWrap/>
              <w:autoSpaceDE/>
              <w:autoSpaceDN/>
              <w:rPr>
                <w:rFonts w:eastAsia="바탕"/>
                <w:lang w:val="en-GB"/>
              </w:rPr>
            </w:pPr>
            <w:r w:rsidRPr="00D94480">
              <w:rPr>
                <w:rFonts w:eastAsia="바탕"/>
                <w:lang w:val="en-GB" w:eastAsia="zh-TW"/>
              </w:rPr>
              <w:t>FFS: Ephemeris format bit allocations for HAPS</w:t>
            </w:r>
          </w:p>
        </w:tc>
      </w:tr>
    </w:tbl>
    <w:p w14:paraId="4A428301" w14:textId="6854F1A7" w:rsidR="00854580" w:rsidRPr="00F61E17" w:rsidRDefault="00F61E17" w:rsidP="00F61E17">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00CD6707" w:rsidRPr="00F61E17">
        <w:rPr>
          <w:rFonts w:hint="eastAsia"/>
          <w:b w:val="0"/>
          <w:sz w:val="22"/>
          <w:lang w:val="en-US"/>
        </w:rPr>
        <w:t xml:space="preserve">n </w:t>
      </w:r>
      <w:r w:rsidR="00CD6707" w:rsidRPr="00F61E17">
        <w:rPr>
          <w:b w:val="0"/>
          <w:sz w:val="22"/>
          <w:lang w:val="en-US"/>
        </w:rPr>
        <w:t xml:space="preserve">this contribution, we discuss on the enhancement on </w:t>
      </w:r>
      <w:r w:rsidR="00437EF9" w:rsidRPr="00F61E17">
        <w:rPr>
          <w:b w:val="0"/>
          <w:sz w:val="22"/>
          <w:lang w:val="en-US"/>
        </w:rPr>
        <w:t>UL time and frequency synchronization</w:t>
      </w:r>
      <w:r w:rsidR="00CD6707" w:rsidRPr="00F61E17">
        <w:rPr>
          <w:b w:val="0"/>
          <w:sz w:val="22"/>
          <w:lang w:val="en-US"/>
        </w:rPr>
        <w:t xml:space="preserve"> in NTN.</w:t>
      </w:r>
    </w:p>
    <w:p w14:paraId="74A8904E" w14:textId="77777777" w:rsidR="00854580" w:rsidRPr="00881C46" w:rsidRDefault="00854580"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1BBB73D8" w14:textId="20B09F63" w:rsidR="00CD6707" w:rsidRPr="00FF68F5" w:rsidRDefault="000B38F3" w:rsidP="00CD6707">
      <w:pPr>
        <w:pStyle w:val="2"/>
        <w:ind w:left="620" w:right="220"/>
        <w:rPr>
          <w:rFonts w:eastAsiaTheme="minorEastAsia"/>
        </w:rPr>
      </w:pPr>
      <w:r>
        <w:rPr>
          <w:rFonts w:eastAsiaTheme="minorEastAsia"/>
        </w:rPr>
        <w:t>C</w:t>
      </w:r>
      <w:r w:rsidR="00E916DA">
        <w:rPr>
          <w:rFonts w:eastAsiaTheme="minorEastAsia" w:hint="eastAsia"/>
        </w:rPr>
        <w:t>ommon TA parameters</w:t>
      </w:r>
    </w:p>
    <w:p w14:paraId="3F866E71" w14:textId="6C86BBF2" w:rsidR="003073A5" w:rsidRDefault="003073A5" w:rsidP="00814548">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#106bis-e meeting, </w:t>
      </w:r>
      <w:r w:rsidRPr="003073A5">
        <w:rPr>
          <w:b w:val="0"/>
          <w:sz w:val="22"/>
          <w:lang w:val="en-US"/>
        </w:rPr>
        <w:t xml:space="preserve">the following agreement was made for </w:t>
      </w:r>
      <w:r>
        <w:rPr>
          <w:b w:val="0"/>
          <w:sz w:val="22"/>
          <w:lang w:val="en-US"/>
        </w:rPr>
        <w:t>common TA parameters</w:t>
      </w:r>
      <w:r w:rsidRPr="003073A5">
        <w:rPr>
          <w:b w:val="0"/>
          <w:sz w:val="22"/>
          <w:lang w:val="en-US"/>
        </w:rPr>
        <w:t>.</w:t>
      </w:r>
    </w:p>
    <w:tbl>
      <w:tblPr>
        <w:tblStyle w:val="a7"/>
        <w:tblW w:w="0" w:type="auto"/>
        <w:tblInd w:w="-5" w:type="dxa"/>
        <w:tblLook w:val="04A0" w:firstRow="1" w:lastRow="0" w:firstColumn="1" w:lastColumn="0" w:noHBand="0" w:noVBand="1"/>
      </w:tblPr>
      <w:tblGrid>
        <w:gridCol w:w="9021"/>
      </w:tblGrid>
      <w:tr w:rsidR="003073A5" w14:paraId="3FE86E96" w14:textId="77777777" w:rsidTr="00151604">
        <w:tc>
          <w:tcPr>
            <w:tcW w:w="9021" w:type="dxa"/>
          </w:tcPr>
          <w:p w14:paraId="5E8B93D3" w14:textId="77777777" w:rsidR="003073A5" w:rsidRPr="007029DE" w:rsidRDefault="003073A5" w:rsidP="00E53614">
            <w:pPr>
              <w:widowControl/>
              <w:wordWrap/>
              <w:autoSpaceDE/>
              <w:autoSpaceDN/>
              <w:rPr>
                <w:rFonts w:ascii="Times" w:eastAsia="바탕" w:hAnsi="Times"/>
                <w:szCs w:val="24"/>
                <w:lang w:val="en-GB" w:eastAsia="x-none"/>
              </w:rPr>
            </w:pPr>
            <w:r w:rsidRPr="007029DE">
              <w:rPr>
                <w:rFonts w:ascii="Times" w:eastAsia="바탕" w:hAnsi="Times"/>
                <w:szCs w:val="24"/>
                <w:highlight w:val="green"/>
                <w:lang w:val="en-GB" w:eastAsia="x-none"/>
              </w:rPr>
              <w:t>Agreement:</w:t>
            </w:r>
          </w:p>
          <w:p w14:paraId="2BB2E257" w14:textId="77777777" w:rsidR="003073A5" w:rsidRPr="007029DE" w:rsidRDefault="003073A5" w:rsidP="00E53614">
            <w:pPr>
              <w:widowControl/>
              <w:wordWrap/>
              <w:autoSpaceDE/>
              <w:autoSpaceDN/>
              <w:rPr>
                <w:rFonts w:ascii="Times" w:eastAsia="바탕" w:hAnsi="Times"/>
                <w:szCs w:val="24"/>
                <w:lang w:eastAsia="x-none"/>
              </w:rPr>
            </w:pPr>
            <w:r w:rsidRPr="007029DE">
              <w:rPr>
                <w:rFonts w:ascii="Times" w:eastAsia="바탕" w:hAnsi="Times"/>
                <w:szCs w:val="24"/>
                <w:lang w:eastAsia="x-none"/>
              </w:rPr>
              <w:t>In NTN, the Network may optionally indicate one or more of the following parameters:</w:t>
            </w:r>
          </w:p>
          <w:p w14:paraId="08A1F189" w14:textId="77777777" w:rsidR="003073A5" w:rsidRPr="007029DE" w:rsidRDefault="003073A5" w:rsidP="003073A5">
            <w:pPr>
              <w:widowControl/>
              <w:numPr>
                <w:ilvl w:val="0"/>
                <w:numId w:val="31"/>
              </w:numPr>
              <w:wordWrap/>
              <w:autoSpaceDE/>
              <w:autoSpaceDN/>
              <w:rPr>
                <w:rFonts w:ascii="Times" w:eastAsia="바탕" w:hAnsi="Times"/>
                <w:szCs w:val="24"/>
                <w:lang w:eastAsia="x-none"/>
              </w:rPr>
            </w:pPr>
            <w:r w:rsidRPr="00331AAB">
              <w:rPr>
                <w:rFonts w:ascii="Times" w:eastAsia="바탕" w:hAnsi="Times"/>
                <w:szCs w:val="24"/>
                <w:lang w:eastAsia="x-none"/>
              </w:rPr>
              <w:t>Common TA</w:t>
            </w:r>
            <w:r w:rsidRPr="007029DE">
              <w:rPr>
                <w:rFonts w:ascii="Times" w:eastAsia="바탕" w:hAnsi="Times"/>
                <w:szCs w:val="24"/>
                <w:lang w:eastAsia="x-none"/>
              </w:rPr>
              <w:t>, Common TA drift rate and Common TA drift rate variation.</w:t>
            </w:r>
          </w:p>
          <w:p w14:paraId="47BBC4A6" w14:textId="77777777" w:rsidR="003073A5" w:rsidRPr="007029DE" w:rsidRDefault="003073A5" w:rsidP="003073A5">
            <w:pPr>
              <w:widowControl/>
              <w:numPr>
                <w:ilvl w:val="0"/>
                <w:numId w:val="31"/>
              </w:numPr>
              <w:wordWrap/>
              <w:autoSpaceDE/>
              <w:autoSpaceDN/>
              <w:rPr>
                <w:rFonts w:ascii="Times" w:eastAsia="바탕" w:hAnsi="Times"/>
                <w:szCs w:val="24"/>
                <w:lang w:eastAsia="x-none"/>
              </w:rPr>
            </w:pPr>
            <w:r w:rsidRPr="007029DE">
              <w:rPr>
                <w:rFonts w:ascii="Times" w:eastAsia="바탕" w:hAnsi="Times"/>
                <w:szCs w:val="24"/>
                <w:lang w:eastAsia="x-none"/>
              </w:rPr>
              <w:t>FFS: Common TA third order derivative.</w:t>
            </w:r>
          </w:p>
          <w:p w14:paraId="0973F0C5" w14:textId="77777777" w:rsidR="003073A5" w:rsidRPr="001C728C" w:rsidRDefault="003073A5" w:rsidP="003073A5">
            <w:pPr>
              <w:widowControl/>
              <w:numPr>
                <w:ilvl w:val="0"/>
                <w:numId w:val="31"/>
              </w:numPr>
              <w:wordWrap/>
              <w:autoSpaceDE/>
              <w:autoSpaceDN/>
              <w:rPr>
                <w:rFonts w:ascii="Times" w:eastAsia="바탕" w:hAnsi="Times"/>
                <w:szCs w:val="24"/>
                <w:lang w:eastAsia="x-none"/>
              </w:rPr>
            </w:pPr>
            <w:r w:rsidRPr="007029DE">
              <w:rPr>
                <w:rFonts w:ascii="Times" w:eastAsia="바탕" w:hAnsi="Times"/>
                <w:szCs w:val="24"/>
                <w:lang w:eastAsia="x-none"/>
              </w:rPr>
              <w:t>FFS: Details of combination of Common TA parameters</w:t>
            </w:r>
          </w:p>
        </w:tc>
      </w:tr>
    </w:tbl>
    <w:p w14:paraId="7B859EA5" w14:textId="76D70C8C" w:rsidR="003073A5" w:rsidRDefault="003073A5" w:rsidP="00814548">
      <w:pPr>
        <w:pStyle w:val="LGTdoc1"/>
        <w:spacing w:beforeAutospacing="1" w:line="360" w:lineRule="auto"/>
        <w:ind w:firstLineChars="150" w:firstLine="330"/>
        <w:contextualSpacing/>
        <w:rPr>
          <w:b w:val="0"/>
          <w:sz w:val="22"/>
          <w:lang w:val="en-US"/>
        </w:rPr>
      </w:pPr>
      <w:r>
        <w:rPr>
          <w:rFonts w:hint="eastAsia"/>
          <w:b w:val="0"/>
          <w:sz w:val="22"/>
          <w:lang w:val="en-US"/>
        </w:rPr>
        <w:lastRenderedPageBreak/>
        <w:t xml:space="preserve">Regarding the first FFS point, </w:t>
      </w:r>
      <w:r>
        <w:rPr>
          <w:b w:val="0"/>
          <w:sz w:val="22"/>
          <w:lang w:val="en-US"/>
        </w:rPr>
        <w:t xml:space="preserve">we think </w:t>
      </w:r>
      <w:r>
        <w:rPr>
          <w:rFonts w:hint="eastAsia"/>
          <w:b w:val="0"/>
          <w:sz w:val="22"/>
          <w:lang w:val="en-US"/>
        </w:rPr>
        <w:t xml:space="preserve">it is not necessary to support the Common TA third order derivative. </w:t>
      </w:r>
      <w:r w:rsidR="00882CCA">
        <w:rPr>
          <w:b w:val="0"/>
          <w:sz w:val="22"/>
          <w:lang w:val="en-US"/>
        </w:rPr>
        <w:t>This is because, a</w:t>
      </w:r>
      <w:r>
        <w:rPr>
          <w:b w:val="0"/>
          <w:sz w:val="22"/>
          <w:lang w:val="en-US"/>
        </w:rPr>
        <w:t>lready agreed parameters (i.e., Common TA, Common TA drift rate, and Common TA drift rate variation) are enough for UE to calculation the Common TA.</w:t>
      </w:r>
      <w:r w:rsidR="00E5268B">
        <w:rPr>
          <w:b w:val="0"/>
          <w:sz w:val="22"/>
          <w:lang w:val="en-US"/>
        </w:rPr>
        <w:t xml:space="preserve"> In addition, </w:t>
      </w:r>
      <w:r w:rsidR="00992925">
        <w:rPr>
          <w:rFonts w:hint="eastAsia"/>
          <w:b w:val="0"/>
          <w:sz w:val="22"/>
          <w:lang w:val="en-US"/>
        </w:rPr>
        <w:t>according to</w:t>
      </w:r>
      <w:r w:rsidR="00FB3AD0">
        <w:rPr>
          <w:b w:val="0"/>
          <w:sz w:val="22"/>
          <w:lang w:val="en-US"/>
        </w:rPr>
        <w:t xml:space="preserve"> </w:t>
      </w:r>
      <w:r w:rsidR="00FA1835">
        <w:rPr>
          <w:b w:val="0"/>
          <w:sz w:val="22"/>
          <w:lang w:val="en-US"/>
        </w:rPr>
        <w:t>[2]</w:t>
      </w:r>
      <w:r w:rsidR="00E5268B">
        <w:rPr>
          <w:b w:val="0"/>
          <w:sz w:val="22"/>
          <w:lang w:val="en-US"/>
        </w:rPr>
        <w:t xml:space="preserve">, </w:t>
      </w:r>
      <w:r w:rsidR="00325DD6">
        <w:rPr>
          <w:b w:val="0"/>
          <w:sz w:val="22"/>
          <w:lang w:val="en-US"/>
        </w:rPr>
        <w:t xml:space="preserve">it does not </w:t>
      </w:r>
      <w:r w:rsidR="00992925">
        <w:rPr>
          <w:b w:val="0"/>
          <w:sz w:val="22"/>
          <w:lang w:val="en-US"/>
        </w:rPr>
        <w:t>provide</w:t>
      </w:r>
      <w:r w:rsidR="00325DD6">
        <w:rPr>
          <w:b w:val="0"/>
          <w:sz w:val="22"/>
          <w:lang w:val="en-US"/>
        </w:rPr>
        <w:t xml:space="preserve"> the clear benefit </w:t>
      </w:r>
      <w:r w:rsidR="00E5268B">
        <w:rPr>
          <w:b w:val="0"/>
          <w:sz w:val="22"/>
          <w:lang w:val="en-US"/>
        </w:rPr>
        <w:t>if we introduce Common TA third order derivative.</w:t>
      </w:r>
    </w:p>
    <w:p w14:paraId="2BF720E7" w14:textId="77777777" w:rsidR="003073A5" w:rsidRPr="00FB3AD0" w:rsidRDefault="003073A5" w:rsidP="003073A5">
      <w:pPr>
        <w:pStyle w:val="LGTdoc1"/>
        <w:snapToGrid/>
        <w:spacing w:beforeLines="0" w:before="100" w:beforeAutospacing="1" w:line="360" w:lineRule="auto"/>
        <w:ind w:firstLine="330"/>
        <w:contextualSpacing/>
        <w:rPr>
          <w:sz w:val="22"/>
          <w:lang w:val="en-US"/>
        </w:rPr>
      </w:pPr>
    </w:p>
    <w:p w14:paraId="7FA65AD2" w14:textId="6A02EA63" w:rsidR="003073A5" w:rsidRDefault="003073A5" w:rsidP="003073A5">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1</w:t>
      </w:r>
      <w:r>
        <w:rPr>
          <w:rFonts w:hint="eastAsia"/>
          <w:sz w:val="22"/>
          <w:lang w:val="en-US"/>
        </w:rPr>
        <w:t xml:space="preserve">. </w:t>
      </w:r>
      <w:r>
        <w:rPr>
          <w:sz w:val="22"/>
          <w:lang w:val="en-US"/>
        </w:rPr>
        <w:t xml:space="preserve">Do not support the </w:t>
      </w:r>
      <w:r w:rsidRPr="003073A5">
        <w:rPr>
          <w:sz w:val="22"/>
          <w:lang w:val="en-US"/>
        </w:rPr>
        <w:t>Common TA third order derivative</w:t>
      </w:r>
      <w:r>
        <w:rPr>
          <w:sz w:val="22"/>
          <w:lang w:val="en-US"/>
        </w:rPr>
        <w:t xml:space="preserve"> in Rel-17 NTN. </w:t>
      </w:r>
    </w:p>
    <w:p w14:paraId="4E1CE099" w14:textId="77777777" w:rsidR="003073A5" w:rsidRPr="00151604" w:rsidRDefault="003073A5" w:rsidP="00814548">
      <w:pPr>
        <w:pStyle w:val="LGTdoc1"/>
        <w:spacing w:beforeAutospacing="1" w:line="360" w:lineRule="auto"/>
        <w:ind w:firstLineChars="150" w:firstLine="330"/>
        <w:contextualSpacing/>
        <w:rPr>
          <w:b w:val="0"/>
          <w:sz w:val="22"/>
          <w:lang w:val="en-US"/>
        </w:rPr>
      </w:pPr>
    </w:p>
    <w:p w14:paraId="44E1355C" w14:textId="5CA71821" w:rsidR="003073A5" w:rsidRDefault="003073A5" w:rsidP="00814548">
      <w:pPr>
        <w:pStyle w:val="LGTdoc1"/>
        <w:spacing w:beforeAutospacing="1" w:line="360" w:lineRule="auto"/>
        <w:ind w:firstLineChars="150" w:firstLine="330"/>
        <w:contextualSpacing/>
        <w:rPr>
          <w:b w:val="0"/>
          <w:sz w:val="22"/>
          <w:lang w:val="en-US"/>
        </w:rPr>
      </w:pPr>
      <w:r>
        <w:rPr>
          <w:rFonts w:hint="eastAsia"/>
          <w:b w:val="0"/>
          <w:sz w:val="22"/>
          <w:lang w:val="en-US"/>
        </w:rPr>
        <w:t xml:space="preserve">Regarding the second FFS point, </w:t>
      </w:r>
      <w:r w:rsidR="00756475">
        <w:rPr>
          <w:b w:val="0"/>
          <w:sz w:val="22"/>
          <w:lang w:val="en-US"/>
        </w:rPr>
        <w:t xml:space="preserve">following </w:t>
      </w:r>
      <w:r>
        <w:rPr>
          <w:b w:val="0"/>
          <w:sz w:val="22"/>
          <w:lang w:val="en-US"/>
        </w:rPr>
        <w:t>possible combination</w:t>
      </w:r>
      <w:r w:rsidR="00756475">
        <w:rPr>
          <w:b w:val="0"/>
          <w:sz w:val="22"/>
          <w:lang w:val="en-US"/>
        </w:rPr>
        <w:t>s</w:t>
      </w:r>
      <w:r>
        <w:rPr>
          <w:b w:val="0"/>
          <w:sz w:val="22"/>
          <w:lang w:val="en-US"/>
        </w:rPr>
        <w:t xml:space="preserve"> of Common TA parameters </w:t>
      </w:r>
      <w:r w:rsidR="00756475">
        <w:rPr>
          <w:b w:val="0"/>
          <w:sz w:val="22"/>
          <w:lang w:val="en-US"/>
        </w:rPr>
        <w:t>can be considered:</w:t>
      </w:r>
    </w:p>
    <w:p w14:paraId="50FC3AAF" w14:textId="77777777" w:rsidR="003073A5" w:rsidRDefault="003073A5" w:rsidP="00151604">
      <w:pPr>
        <w:pStyle w:val="LGTdoc1"/>
        <w:numPr>
          <w:ilvl w:val="0"/>
          <w:numId w:val="32"/>
        </w:numPr>
        <w:spacing w:beforeAutospacing="1" w:line="360" w:lineRule="auto"/>
        <w:contextualSpacing/>
        <w:rPr>
          <w:b w:val="0"/>
          <w:sz w:val="22"/>
        </w:rPr>
      </w:pPr>
      <w:r w:rsidRPr="003073A5">
        <w:rPr>
          <w:b w:val="0"/>
          <w:sz w:val="22"/>
        </w:rPr>
        <w:t>{Common TA}</w:t>
      </w:r>
    </w:p>
    <w:p w14:paraId="4BF691B8" w14:textId="77777777" w:rsidR="003073A5" w:rsidRDefault="003073A5" w:rsidP="00151604">
      <w:pPr>
        <w:pStyle w:val="LGTdoc1"/>
        <w:numPr>
          <w:ilvl w:val="0"/>
          <w:numId w:val="32"/>
        </w:numPr>
        <w:spacing w:beforeAutospacing="1" w:line="360" w:lineRule="auto"/>
        <w:contextualSpacing/>
        <w:rPr>
          <w:b w:val="0"/>
          <w:sz w:val="22"/>
        </w:rPr>
      </w:pPr>
      <w:r w:rsidRPr="00151604">
        <w:rPr>
          <w:b w:val="0"/>
          <w:sz w:val="22"/>
        </w:rPr>
        <w:t>{Common TA, Common TA drift rate}</w:t>
      </w:r>
    </w:p>
    <w:p w14:paraId="4438B85F" w14:textId="4D411DCE" w:rsidR="003073A5" w:rsidRDefault="003073A5" w:rsidP="00151604">
      <w:pPr>
        <w:pStyle w:val="LGTdoc1"/>
        <w:numPr>
          <w:ilvl w:val="0"/>
          <w:numId w:val="32"/>
        </w:numPr>
        <w:spacing w:beforeAutospacing="1" w:line="360" w:lineRule="auto"/>
        <w:contextualSpacing/>
        <w:rPr>
          <w:b w:val="0"/>
          <w:sz w:val="22"/>
        </w:rPr>
      </w:pPr>
      <w:r w:rsidRPr="00151604">
        <w:rPr>
          <w:b w:val="0"/>
          <w:sz w:val="22"/>
        </w:rPr>
        <w:t>{Common TA, Common TA drift rate, Common TA drift rate variation}</w:t>
      </w:r>
    </w:p>
    <w:p w14:paraId="50F1A9CE" w14:textId="77777777" w:rsidR="00BF5759" w:rsidRPr="00BF5759" w:rsidRDefault="00BF5759" w:rsidP="00BF5759">
      <w:pPr>
        <w:pStyle w:val="LGTdoc1"/>
        <w:spacing w:beforeAutospacing="1" w:line="360" w:lineRule="auto"/>
        <w:ind w:left="690"/>
        <w:contextualSpacing/>
        <w:rPr>
          <w:b w:val="0"/>
          <w:sz w:val="4"/>
        </w:rPr>
      </w:pPr>
    </w:p>
    <w:p w14:paraId="335C06EC" w14:textId="36B2BC58" w:rsidR="00917436" w:rsidRDefault="00756475" w:rsidP="00151604">
      <w:pPr>
        <w:pStyle w:val="LGTdoc1"/>
        <w:spacing w:beforeAutospacing="1" w:line="360" w:lineRule="auto"/>
        <w:ind w:firstLineChars="150" w:firstLine="330"/>
        <w:contextualSpacing/>
        <w:rPr>
          <w:b w:val="0"/>
          <w:sz w:val="22"/>
          <w:lang w:val="en-US"/>
        </w:rPr>
      </w:pPr>
      <w:r w:rsidRPr="00756475">
        <w:rPr>
          <w:b w:val="0"/>
          <w:sz w:val="22"/>
          <w:lang w:val="en-US"/>
        </w:rPr>
        <w:t xml:space="preserve">In other words, it </w:t>
      </w:r>
      <w:r w:rsidR="00882CCA">
        <w:rPr>
          <w:b w:val="0"/>
          <w:sz w:val="22"/>
          <w:lang w:val="en-US"/>
        </w:rPr>
        <w:t xml:space="preserve">may </w:t>
      </w:r>
      <w:r w:rsidRPr="00756475">
        <w:rPr>
          <w:b w:val="0"/>
          <w:sz w:val="22"/>
          <w:lang w:val="en-US"/>
        </w:rPr>
        <w:t>not</w:t>
      </w:r>
      <w:r w:rsidR="00882CCA">
        <w:rPr>
          <w:b w:val="0"/>
          <w:sz w:val="22"/>
          <w:lang w:val="en-US"/>
        </w:rPr>
        <w:t xml:space="preserve"> be</w:t>
      </w:r>
      <w:r w:rsidRPr="00756475">
        <w:rPr>
          <w:b w:val="0"/>
          <w:sz w:val="22"/>
          <w:lang w:val="en-US"/>
        </w:rPr>
        <w:t xml:space="preserve"> reasonable to provide a </w:t>
      </w:r>
      <w:r>
        <w:rPr>
          <w:b w:val="0"/>
          <w:sz w:val="22"/>
          <w:lang w:val="en-US"/>
        </w:rPr>
        <w:t>C</w:t>
      </w:r>
      <w:r w:rsidRPr="00756475">
        <w:rPr>
          <w:b w:val="0"/>
          <w:sz w:val="22"/>
          <w:lang w:val="en-US"/>
        </w:rPr>
        <w:t xml:space="preserve">ommon TA drift </w:t>
      </w:r>
      <w:r>
        <w:rPr>
          <w:b w:val="0"/>
          <w:sz w:val="22"/>
          <w:lang w:val="en-US"/>
        </w:rPr>
        <w:t>rate</w:t>
      </w:r>
      <w:r w:rsidRPr="00756475">
        <w:rPr>
          <w:b w:val="0"/>
          <w:sz w:val="22"/>
          <w:lang w:val="en-US"/>
        </w:rPr>
        <w:t xml:space="preserve"> without a </w:t>
      </w:r>
      <w:r>
        <w:rPr>
          <w:b w:val="0"/>
          <w:sz w:val="22"/>
          <w:lang w:val="en-US"/>
        </w:rPr>
        <w:t>C</w:t>
      </w:r>
      <w:r w:rsidRPr="00756475">
        <w:rPr>
          <w:b w:val="0"/>
          <w:sz w:val="22"/>
          <w:lang w:val="en-US"/>
        </w:rPr>
        <w:t>ommon TA.</w:t>
      </w:r>
      <w:r>
        <w:rPr>
          <w:b w:val="0"/>
          <w:sz w:val="22"/>
          <w:lang w:val="en-US"/>
        </w:rPr>
        <w:t xml:space="preserve"> </w:t>
      </w:r>
      <w:r w:rsidR="00882CCA">
        <w:rPr>
          <w:b w:val="0"/>
          <w:sz w:val="22"/>
          <w:lang w:val="en-US"/>
        </w:rPr>
        <w:t>Also, i</w:t>
      </w:r>
      <w:r w:rsidRPr="00756475">
        <w:rPr>
          <w:b w:val="0"/>
          <w:sz w:val="22"/>
          <w:lang w:val="en-US"/>
        </w:rPr>
        <w:t xml:space="preserve">t </w:t>
      </w:r>
      <w:r w:rsidR="00882CCA">
        <w:rPr>
          <w:b w:val="0"/>
          <w:sz w:val="22"/>
          <w:lang w:val="en-US"/>
        </w:rPr>
        <w:t>may</w:t>
      </w:r>
      <w:r w:rsidRPr="00756475">
        <w:rPr>
          <w:b w:val="0"/>
          <w:sz w:val="22"/>
          <w:lang w:val="en-US"/>
        </w:rPr>
        <w:t xml:space="preserve"> not</w:t>
      </w:r>
      <w:r w:rsidR="00882CCA">
        <w:rPr>
          <w:b w:val="0"/>
          <w:sz w:val="22"/>
          <w:lang w:val="en-US"/>
        </w:rPr>
        <w:t xml:space="preserve"> be</w:t>
      </w:r>
      <w:r w:rsidRPr="00756475">
        <w:rPr>
          <w:b w:val="0"/>
          <w:sz w:val="22"/>
          <w:lang w:val="en-US"/>
        </w:rPr>
        <w:t xml:space="preserve"> reasonable to provide a </w:t>
      </w:r>
      <w:r>
        <w:rPr>
          <w:b w:val="0"/>
          <w:sz w:val="22"/>
          <w:lang w:val="en-US"/>
        </w:rPr>
        <w:t>C</w:t>
      </w:r>
      <w:r w:rsidRPr="00756475">
        <w:rPr>
          <w:b w:val="0"/>
          <w:sz w:val="22"/>
          <w:lang w:val="en-US"/>
        </w:rPr>
        <w:t xml:space="preserve">ommon TA drift </w:t>
      </w:r>
      <w:r>
        <w:rPr>
          <w:b w:val="0"/>
          <w:sz w:val="22"/>
          <w:lang w:val="en-US"/>
        </w:rPr>
        <w:t>rate</w:t>
      </w:r>
      <w:r w:rsidRPr="00756475">
        <w:rPr>
          <w:b w:val="0"/>
          <w:sz w:val="22"/>
          <w:lang w:val="en-US"/>
        </w:rPr>
        <w:t xml:space="preserve"> </w:t>
      </w:r>
      <w:r w:rsidRPr="00852F9D">
        <w:rPr>
          <w:b w:val="0"/>
          <w:sz w:val="22"/>
        </w:rPr>
        <w:t>variation</w:t>
      </w:r>
      <w:r w:rsidRPr="00756475">
        <w:rPr>
          <w:b w:val="0"/>
          <w:sz w:val="22"/>
          <w:lang w:val="en-US"/>
        </w:rPr>
        <w:t xml:space="preserve"> without a </w:t>
      </w:r>
      <w:r>
        <w:rPr>
          <w:b w:val="0"/>
          <w:sz w:val="22"/>
          <w:lang w:val="en-US"/>
        </w:rPr>
        <w:t>C</w:t>
      </w:r>
      <w:r w:rsidRPr="00756475">
        <w:rPr>
          <w:b w:val="0"/>
          <w:sz w:val="22"/>
          <w:lang w:val="en-US"/>
        </w:rPr>
        <w:t>ommon TA</w:t>
      </w:r>
      <w:r>
        <w:rPr>
          <w:b w:val="0"/>
          <w:sz w:val="22"/>
          <w:lang w:val="en-US"/>
        </w:rPr>
        <w:t xml:space="preserve"> and/or a C</w:t>
      </w:r>
      <w:r w:rsidRPr="00756475">
        <w:rPr>
          <w:b w:val="0"/>
          <w:sz w:val="22"/>
          <w:lang w:val="en-US"/>
        </w:rPr>
        <w:t xml:space="preserve">ommon TA drift </w:t>
      </w:r>
      <w:r>
        <w:rPr>
          <w:b w:val="0"/>
          <w:sz w:val="22"/>
          <w:lang w:val="en-US"/>
        </w:rPr>
        <w:t>rate</w:t>
      </w:r>
      <w:r w:rsidRPr="00756475">
        <w:rPr>
          <w:b w:val="0"/>
          <w:sz w:val="22"/>
          <w:lang w:val="en-US"/>
        </w:rPr>
        <w:t>.</w:t>
      </w:r>
      <w:r>
        <w:rPr>
          <w:b w:val="0"/>
          <w:sz w:val="22"/>
          <w:lang w:val="en-US"/>
        </w:rPr>
        <w:t xml:space="preserve"> </w:t>
      </w:r>
      <w:r w:rsidR="001A61AB">
        <w:rPr>
          <w:b w:val="0"/>
          <w:sz w:val="22"/>
          <w:lang w:val="en-US"/>
        </w:rPr>
        <w:t>Therefore, a</w:t>
      </w:r>
      <w:r w:rsidR="00917436">
        <w:rPr>
          <w:rFonts w:hint="eastAsia"/>
          <w:b w:val="0"/>
          <w:sz w:val="22"/>
          <w:lang w:val="en-US"/>
        </w:rPr>
        <w:t>bove possible combinations can be predefined in specification</w:t>
      </w:r>
      <w:r w:rsidR="00865549">
        <w:rPr>
          <w:b w:val="0"/>
          <w:sz w:val="22"/>
          <w:lang w:val="en-US"/>
        </w:rPr>
        <w:t>.</w:t>
      </w:r>
      <w:r w:rsidR="00917436">
        <w:rPr>
          <w:b w:val="0"/>
          <w:sz w:val="22"/>
          <w:lang w:val="en-US"/>
        </w:rPr>
        <w:t xml:space="preserve"> </w:t>
      </w:r>
      <w:r w:rsidR="00865549">
        <w:rPr>
          <w:b w:val="0"/>
          <w:sz w:val="22"/>
          <w:lang w:val="en-US"/>
        </w:rPr>
        <w:t>And then</w:t>
      </w:r>
      <w:r w:rsidR="00865549">
        <w:rPr>
          <w:rFonts w:hint="eastAsia"/>
          <w:b w:val="0"/>
          <w:sz w:val="22"/>
          <w:lang w:val="en-US"/>
        </w:rPr>
        <w:t xml:space="preserve">, </w:t>
      </w:r>
      <w:r w:rsidR="00917436">
        <w:rPr>
          <w:b w:val="0"/>
          <w:sz w:val="22"/>
          <w:lang w:val="en-US"/>
        </w:rPr>
        <w:t>gNB can select one of the predefined combinations</w:t>
      </w:r>
      <w:r w:rsidR="00882CCA">
        <w:rPr>
          <w:b w:val="0"/>
          <w:sz w:val="22"/>
          <w:lang w:val="en-US"/>
        </w:rPr>
        <w:t>,</w:t>
      </w:r>
      <w:r w:rsidR="00917436">
        <w:rPr>
          <w:b w:val="0"/>
          <w:sz w:val="22"/>
          <w:lang w:val="en-US"/>
        </w:rPr>
        <w:t xml:space="preserve"> and provide </w:t>
      </w:r>
      <w:r>
        <w:rPr>
          <w:b w:val="0"/>
          <w:sz w:val="22"/>
          <w:lang w:val="en-US"/>
        </w:rPr>
        <w:t>c</w:t>
      </w:r>
      <w:r w:rsidR="00917436">
        <w:rPr>
          <w:b w:val="0"/>
          <w:sz w:val="22"/>
          <w:lang w:val="en-US"/>
        </w:rPr>
        <w:t>ommon TA parameters corresponding to the selected combination to NTN UE. In addition, NTN UE</w:t>
      </w:r>
      <w:r w:rsidR="001A61AB">
        <w:rPr>
          <w:b w:val="0"/>
          <w:sz w:val="22"/>
          <w:lang w:val="en-US"/>
        </w:rPr>
        <w:t xml:space="preserve"> can</w:t>
      </w:r>
      <w:r w:rsidR="00917436">
        <w:rPr>
          <w:b w:val="0"/>
          <w:sz w:val="22"/>
          <w:lang w:val="en-US"/>
        </w:rPr>
        <w:t xml:space="preserve"> expect</w:t>
      </w:r>
      <w:r w:rsidR="001A61AB">
        <w:rPr>
          <w:b w:val="0"/>
          <w:sz w:val="22"/>
          <w:lang w:val="en-US"/>
        </w:rPr>
        <w:t xml:space="preserve"> </w:t>
      </w:r>
      <w:r>
        <w:rPr>
          <w:b w:val="0"/>
          <w:sz w:val="22"/>
          <w:lang w:val="en-US"/>
        </w:rPr>
        <w:t>c</w:t>
      </w:r>
      <w:r w:rsidR="00917436" w:rsidRPr="00917436">
        <w:rPr>
          <w:b w:val="0"/>
          <w:sz w:val="22"/>
          <w:lang w:val="en-US"/>
        </w:rPr>
        <w:t xml:space="preserve">ommon TA parameters selected </w:t>
      </w:r>
      <w:r w:rsidR="00917436">
        <w:rPr>
          <w:b w:val="0"/>
          <w:sz w:val="22"/>
          <w:lang w:val="en-US"/>
        </w:rPr>
        <w:t>from</w:t>
      </w:r>
      <w:r w:rsidR="00917436" w:rsidRPr="00917436">
        <w:rPr>
          <w:b w:val="0"/>
          <w:sz w:val="22"/>
          <w:lang w:val="en-US"/>
        </w:rPr>
        <w:t xml:space="preserve"> the predefined combinations</w:t>
      </w:r>
      <w:r w:rsidR="00917436">
        <w:rPr>
          <w:b w:val="0"/>
          <w:sz w:val="22"/>
          <w:lang w:val="en-US"/>
        </w:rPr>
        <w:t xml:space="preserve"> to be</w:t>
      </w:r>
      <w:r w:rsidR="003C26A0">
        <w:rPr>
          <w:b w:val="0"/>
          <w:sz w:val="22"/>
          <w:lang w:val="en-US"/>
        </w:rPr>
        <w:t xml:space="preserve"> provided.</w:t>
      </w:r>
    </w:p>
    <w:p w14:paraId="3D328572" w14:textId="77777777" w:rsidR="00B06CEF" w:rsidRDefault="00B06CEF" w:rsidP="00814548">
      <w:pPr>
        <w:pStyle w:val="LGTdoc1"/>
        <w:spacing w:beforeAutospacing="1" w:line="360" w:lineRule="auto"/>
        <w:ind w:firstLineChars="150" w:firstLine="330"/>
        <w:contextualSpacing/>
        <w:rPr>
          <w:b w:val="0"/>
          <w:sz w:val="22"/>
          <w:lang w:val="en-US"/>
        </w:rPr>
      </w:pPr>
    </w:p>
    <w:p w14:paraId="242109BC" w14:textId="3F3DF189" w:rsidR="00B06CEF" w:rsidRDefault="00B06CEF" w:rsidP="00B06CEF">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2</w:t>
      </w:r>
      <w:r>
        <w:rPr>
          <w:rFonts w:hint="eastAsia"/>
          <w:sz w:val="22"/>
          <w:lang w:val="en-US"/>
        </w:rPr>
        <w:t xml:space="preserve">. </w:t>
      </w:r>
      <w:r>
        <w:rPr>
          <w:sz w:val="22"/>
          <w:lang w:val="en-US"/>
        </w:rPr>
        <w:t xml:space="preserve">Possible combinations of Common TA parameters </w:t>
      </w:r>
      <w:r w:rsidR="00917436">
        <w:rPr>
          <w:rFonts w:hint="eastAsia"/>
          <w:sz w:val="22"/>
          <w:lang w:val="en-US"/>
        </w:rPr>
        <w:t xml:space="preserve">can </w:t>
      </w:r>
      <w:r w:rsidR="00917436">
        <w:rPr>
          <w:sz w:val="22"/>
          <w:lang w:val="en-US"/>
        </w:rPr>
        <w:t xml:space="preserve">be </w:t>
      </w:r>
      <w:r>
        <w:rPr>
          <w:sz w:val="22"/>
          <w:lang w:val="en-US"/>
        </w:rPr>
        <w:t xml:space="preserve">predefined in specification. </w:t>
      </w:r>
      <w:r w:rsidR="00756475">
        <w:rPr>
          <w:sz w:val="22"/>
          <w:lang w:val="en-US"/>
        </w:rPr>
        <w:t xml:space="preserve">In addition, </w:t>
      </w:r>
      <w:r>
        <w:rPr>
          <w:sz w:val="22"/>
          <w:lang w:val="en-US"/>
        </w:rPr>
        <w:t xml:space="preserve">NTN UE </w:t>
      </w:r>
      <w:r w:rsidR="001A61AB">
        <w:rPr>
          <w:sz w:val="22"/>
          <w:lang w:val="en-US"/>
        </w:rPr>
        <w:t xml:space="preserve">can </w:t>
      </w:r>
      <w:r>
        <w:rPr>
          <w:sz w:val="22"/>
          <w:lang w:val="en-US"/>
        </w:rPr>
        <w:t xml:space="preserve">expect </w:t>
      </w:r>
      <w:r>
        <w:rPr>
          <w:rFonts w:hint="eastAsia"/>
          <w:sz w:val="22"/>
          <w:lang w:val="en-US"/>
        </w:rPr>
        <w:t xml:space="preserve">the Common TA parameters selected </w:t>
      </w:r>
      <w:r w:rsidR="00756475">
        <w:rPr>
          <w:sz w:val="22"/>
          <w:lang w:val="en-US"/>
        </w:rPr>
        <w:t>from</w:t>
      </w:r>
      <w:r>
        <w:rPr>
          <w:rFonts w:hint="eastAsia"/>
          <w:sz w:val="22"/>
          <w:lang w:val="en-US"/>
        </w:rPr>
        <w:t xml:space="preserve"> the </w:t>
      </w:r>
      <w:r>
        <w:rPr>
          <w:sz w:val="22"/>
          <w:lang w:val="en-US"/>
        </w:rPr>
        <w:t>predefined</w:t>
      </w:r>
      <w:r>
        <w:rPr>
          <w:rFonts w:hint="eastAsia"/>
          <w:sz w:val="22"/>
          <w:lang w:val="en-US"/>
        </w:rPr>
        <w:t xml:space="preserve"> </w:t>
      </w:r>
      <w:r>
        <w:rPr>
          <w:sz w:val="22"/>
          <w:lang w:val="en-US"/>
        </w:rPr>
        <w:t>combinations</w:t>
      </w:r>
      <w:r w:rsidR="00756475">
        <w:rPr>
          <w:sz w:val="22"/>
          <w:lang w:val="en-US"/>
        </w:rPr>
        <w:t xml:space="preserve"> to be provided</w:t>
      </w:r>
      <w:r>
        <w:rPr>
          <w:sz w:val="22"/>
          <w:lang w:val="en-US"/>
        </w:rPr>
        <w:t>.</w:t>
      </w:r>
    </w:p>
    <w:p w14:paraId="563638D6" w14:textId="77777777" w:rsidR="00B06CEF" w:rsidRDefault="00B06CEF" w:rsidP="00814548">
      <w:pPr>
        <w:pStyle w:val="LGTdoc1"/>
        <w:spacing w:beforeAutospacing="1" w:line="360" w:lineRule="auto"/>
        <w:ind w:firstLineChars="150" w:firstLine="330"/>
        <w:contextualSpacing/>
        <w:rPr>
          <w:b w:val="0"/>
          <w:sz w:val="22"/>
          <w:lang w:val="en-US"/>
        </w:rPr>
      </w:pPr>
    </w:p>
    <w:p w14:paraId="33324393" w14:textId="70869FC3" w:rsidR="00151604" w:rsidRDefault="00151604" w:rsidP="00151604">
      <w:pPr>
        <w:pStyle w:val="LGTdoc1"/>
        <w:spacing w:beforeAutospacing="1" w:line="360" w:lineRule="auto"/>
        <w:ind w:firstLineChars="150" w:firstLine="330"/>
        <w:contextualSpacing/>
        <w:rPr>
          <w:b w:val="0"/>
          <w:sz w:val="22"/>
          <w:lang w:val="en-US"/>
        </w:rPr>
      </w:pPr>
      <w:r>
        <w:rPr>
          <w:b w:val="0"/>
          <w:sz w:val="22"/>
          <w:lang w:val="en-US"/>
        </w:rPr>
        <w:t>Moreover, a</w:t>
      </w:r>
      <w:r w:rsidR="00196137">
        <w:rPr>
          <w:b w:val="0"/>
          <w:sz w:val="22"/>
          <w:lang w:val="en-US"/>
        </w:rPr>
        <w:t xml:space="preserve">ccording to previous agreement in RAN1 104bis-e, common TA with </w:t>
      </w:r>
      <w:r w:rsidR="00196137" w:rsidRPr="00196137">
        <w:rPr>
          <w:b w:val="0"/>
          <w:sz w:val="22"/>
          <w:lang w:val="en-US"/>
        </w:rPr>
        <w:t>value of 0 is supported</w:t>
      </w:r>
      <w:r w:rsidR="00196137">
        <w:rPr>
          <w:b w:val="0"/>
          <w:sz w:val="22"/>
          <w:lang w:val="en-US"/>
        </w:rPr>
        <w:t xml:space="preserve">. However, </w:t>
      </w:r>
      <w:r w:rsidR="004A7704">
        <w:rPr>
          <w:b w:val="0"/>
          <w:sz w:val="22"/>
          <w:lang w:val="en-US"/>
        </w:rPr>
        <w:t xml:space="preserve">it is not clear that </w:t>
      </w:r>
      <w:r w:rsidR="004A7704" w:rsidRPr="004A7704">
        <w:rPr>
          <w:b w:val="0"/>
          <w:sz w:val="22"/>
          <w:lang w:val="en-US"/>
        </w:rPr>
        <w:t xml:space="preserve">whether </w:t>
      </w:r>
      <w:r w:rsidR="004A7704">
        <w:rPr>
          <w:b w:val="0"/>
          <w:sz w:val="22"/>
          <w:lang w:val="en-US"/>
        </w:rPr>
        <w:t>gNB</w:t>
      </w:r>
      <w:r w:rsidR="004A7704" w:rsidRPr="004A7704">
        <w:rPr>
          <w:b w:val="0"/>
          <w:sz w:val="22"/>
          <w:lang w:val="en-US"/>
        </w:rPr>
        <w:t xml:space="preserve"> can indicate </w:t>
      </w:r>
      <w:r>
        <w:rPr>
          <w:b w:val="0"/>
          <w:sz w:val="22"/>
          <w:lang w:val="en-US"/>
        </w:rPr>
        <w:t xml:space="preserve">explicitly </w:t>
      </w:r>
      <w:r w:rsidR="004A7704" w:rsidRPr="004A7704">
        <w:rPr>
          <w:b w:val="0"/>
          <w:sz w:val="22"/>
          <w:lang w:val="en-US"/>
        </w:rPr>
        <w:t>the common TA value to 0</w:t>
      </w:r>
      <w:r w:rsidR="004A7704">
        <w:rPr>
          <w:b w:val="0"/>
          <w:sz w:val="22"/>
          <w:lang w:val="en-US"/>
        </w:rPr>
        <w:t>,</w:t>
      </w:r>
      <w:r w:rsidR="004A7704" w:rsidRPr="004A7704">
        <w:rPr>
          <w:b w:val="0"/>
          <w:sz w:val="22"/>
          <w:lang w:val="en-US"/>
        </w:rPr>
        <w:t xml:space="preserve"> or</w:t>
      </w:r>
      <w:r w:rsidR="004A7704">
        <w:rPr>
          <w:b w:val="0"/>
          <w:sz w:val="22"/>
          <w:lang w:val="en-US"/>
        </w:rPr>
        <w:t xml:space="preserve"> </w:t>
      </w:r>
      <w:r w:rsidR="004A7704" w:rsidRPr="004A7704">
        <w:rPr>
          <w:b w:val="0"/>
          <w:sz w:val="22"/>
          <w:lang w:val="en-US"/>
        </w:rPr>
        <w:t>implicitly inform that the value is 0 by not providing the common TA</w:t>
      </w:r>
      <w:r>
        <w:rPr>
          <w:b w:val="0"/>
          <w:sz w:val="22"/>
          <w:lang w:val="en-US"/>
        </w:rPr>
        <w:t xml:space="preserve"> field</w:t>
      </w:r>
      <w:r w:rsidR="004A7704" w:rsidRPr="004A7704">
        <w:rPr>
          <w:b w:val="0"/>
          <w:sz w:val="22"/>
          <w:lang w:val="en-US"/>
        </w:rPr>
        <w:t>.</w:t>
      </w:r>
      <w:r w:rsidR="004A7704">
        <w:rPr>
          <w:b w:val="0"/>
          <w:sz w:val="22"/>
          <w:lang w:val="en-US"/>
        </w:rPr>
        <w:t xml:space="preserve"> Therefore, RAN1 should </w:t>
      </w:r>
      <w:r w:rsidR="00E05EEC">
        <w:rPr>
          <w:b w:val="0"/>
          <w:sz w:val="22"/>
          <w:lang w:val="en-US"/>
        </w:rPr>
        <w:t>select</w:t>
      </w:r>
      <w:r>
        <w:rPr>
          <w:b w:val="0"/>
          <w:sz w:val="22"/>
          <w:lang w:val="en-US"/>
        </w:rPr>
        <w:t xml:space="preserve"> one of the following alternatives for how to indicate the value 0 of common TA parameters:</w:t>
      </w:r>
    </w:p>
    <w:p w14:paraId="1E633328" w14:textId="6199C1F2" w:rsidR="00151604" w:rsidRDefault="00151604" w:rsidP="00865549">
      <w:pPr>
        <w:pStyle w:val="LGTdoc1"/>
        <w:numPr>
          <w:ilvl w:val="0"/>
          <w:numId w:val="11"/>
        </w:numPr>
        <w:snapToGrid/>
        <w:spacing w:beforeLines="0" w:before="100" w:beforeAutospacing="1" w:line="360" w:lineRule="auto"/>
        <w:contextualSpacing/>
        <w:rPr>
          <w:b w:val="0"/>
          <w:sz w:val="22"/>
          <w:lang w:val="en-US"/>
        </w:rPr>
      </w:pPr>
      <w:r>
        <w:rPr>
          <w:b w:val="0"/>
          <w:sz w:val="22"/>
          <w:lang w:val="en-US"/>
        </w:rPr>
        <w:t>Alt-a: gNB</w:t>
      </w:r>
      <w:r w:rsidRPr="004A7704">
        <w:rPr>
          <w:b w:val="0"/>
          <w:sz w:val="22"/>
          <w:lang w:val="en-US"/>
        </w:rPr>
        <w:t xml:space="preserve"> </w:t>
      </w:r>
      <w:r w:rsidR="00E5268B">
        <w:rPr>
          <w:b w:val="0"/>
          <w:sz w:val="22"/>
          <w:lang w:val="en-US"/>
        </w:rPr>
        <w:t>explicitly</w:t>
      </w:r>
      <w:r w:rsidRPr="004A7704">
        <w:rPr>
          <w:b w:val="0"/>
          <w:sz w:val="22"/>
          <w:lang w:val="en-US"/>
        </w:rPr>
        <w:t xml:space="preserve"> indicate</w:t>
      </w:r>
      <w:r>
        <w:rPr>
          <w:b w:val="0"/>
          <w:sz w:val="22"/>
          <w:lang w:val="en-US"/>
        </w:rPr>
        <w:t xml:space="preserve"> </w:t>
      </w:r>
      <w:r w:rsidRPr="004A7704">
        <w:rPr>
          <w:b w:val="0"/>
          <w:sz w:val="22"/>
          <w:lang w:val="en-US"/>
        </w:rPr>
        <w:t xml:space="preserve">the common TA </w:t>
      </w:r>
      <w:r w:rsidR="00E5268B">
        <w:rPr>
          <w:b w:val="0"/>
          <w:sz w:val="22"/>
          <w:lang w:val="en-US"/>
        </w:rPr>
        <w:t xml:space="preserve">with </w:t>
      </w:r>
      <w:r w:rsidRPr="004A7704">
        <w:rPr>
          <w:b w:val="0"/>
          <w:sz w:val="22"/>
          <w:lang w:val="en-US"/>
        </w:rPr>
        <w:t xml:space="preserve">value </w:t>
      </w:r>
      <w:r w:rsidR="00E5268B">
        <w:rPr>
          <w:b w:val="0"/>
          <w:sz w:val="22"/>
          <w:lang w:val="en-US"/>
        </w:rPr>
        <w:t>of</w:t>
      </w:r>
      <w:r w:rsidRPr="004A7704">
        <w:rPr>
          <w:b w:val="0"/>
          <w:sz w:val="22"/>
          <w:lang w:val="en-US"/>
        </w:rPr>
        <w:t xml:space="preserve"> 0</w:t>
      </w:r>
    </w:p>
    <w:p w14:paraId="5F4AE8E9" w14:textId="3EEE1478" w:rsidR="00151604" w:rsidRPr="00151604" w:rsidRDefault="00151604" w:rsidP="00865549">
      <w:pPr>
        <w:pStyle w:val="LGTdoc1"/>
        <w:numPr>
          <w:ilvl w:val="0"/>
          <w:numId w:val="11"/>
        </w:numPr>
        <w:snapToGrid/>
        <w:spacing w:beforeLines="0" w:before="100" w:beforeAutospacing="1" w:line="360" w:lineRule="auto"/>
        <w:contextualSpacing/>
        <w:rPr>
          <w:b w:val="0"/>
          <w:sz w:val="22"/>
          <w:lang w:val="en-US"/>
        </w:rPr>
      </w:pPr>
      <w:r w:rsidRPr="00151604">
        <w:rPr>
          <w:b w:val="0"/>
          <w:sz w:val="22"/>
          <w:lang w:val="en-US"/>
        </w:rPr>
        <w:t xml:space="preserve">Alt-b: </w:t>
      </w:r>
      <w:r w:rsidR="00E5268B">
        <w:rPr>
          <w:b w:val="0"/>
          <w:sz w:val="22"/>
          <w:lang w:val="en-US"/>
        </w:rPr>
        <w:t>UE assumes common TA</w:t>
      </w:r>
      <w:r w:rsidR="00410F91">
        <w:rPr>
          <w:b w:val="0"/>
          <w:sz w:val="22"/>
          <w:lang w:val="en-US"/>
        </w:rPr>
        <w:t xml:space="preserve"> parameters are</w:t>
      </w:r>
      <w:r w:rsidR="00E5268B">
        <w:rPr>
          <w:b w:val="0"/>
          <w:sz w:val="22"/>
          <w:lang w:val="en-US"/>
        </w:rPr>
        <w:t xml:space="preserve"> 0 </w:t>
      </w:r>
      <w:r w:rsidR="00671632">
        <w:rPr>
          <w:b w:val="0"/>
          <w:sz w:val="22"/>
          <w:lang w:val="en-US"/>
        </w:rPr>
        <w:t>when UE is not provided by network with common TA</w:t>
      </w:r>
      <w:r w:rsidR="00410F91">
        <w:rPr>
          <w:b w:val="0"/>
          <w:sz w:val="22"/>
          <w:lang w:val="en-US"/>
        </w:rPr>
        <w:t xml:space="preserve"> parameters</w:t>
      </w:r>
      <w:r w:rsidR="00671632">
        <w:rPr>
          <w:b w:val="0"/>
          <w:sz w:val="22"/>
          <w:lang w:val="en-US"/>
        </w:rPr>
        <w:t>.</w:t>
      </w:r>
    </w:p>
    <w:p w14:paraId="4D619A4B" w14:textId="77777777" w:rsidR="00151604" w:rsidRPr="00151604" w:rsidRDefault="00151604" w:rsidP="00151604">
      <w:pPr>
        <w:pStyle w:val="LGTdoc1"/>
        <w:spacing w:beforeAutospacing="1" w:line="360" w:lineRule="auto"/>
        <w:ind w:firstLineChars="150" w:firstLine="330"/>
        <w:contextualSpacing/>
        <w:rPr>
          <w:b w:val="0"/>
          <w:sz w:val="22"/>
          <w:lang w:val="en-US"/>
        </w:rPr>
      </w:pPr>
    </w:p>
    <w:p w14:paraId="35B58B8E" w14:textId="77ABE004" w:rsidR="00151604" w:rsidRDefault="00151604" w:rsidP="00151604">
      <w:pPr>
        <w:pStyle w:val="LGTdoc1"/>
        <w:spacing w:beforeAutospacing="1" w:line="360" w:lineRule="auto"/>
        <w:ind w:firstLineChars="150" w:firstLine="324"/>
        <w:contextualSpacing/>
        <w:rPr>
          <w:b w:val="0"/>
          <w:sz w:val="22"/>
          <w:lang w:val="en-US"/>
        </w:rPr>
      </w:pPr>
      <w:r>
        <w:rPr>
          <w:rFonts w:hint="eastAsia"/>
          <w:sz w:val="22"/>
          <w:lang w:val="en-US"/>
        </w:rPr>
        <w:t xml:space="preserve">Proposal </w:t>
      </w:r>
      <w:r>
        <w:rPr>
          <w:sz w:val="22"/>
          <w:lang w:val="en-US"/>
        </w:rPr>
        <w:t>3</w:t>
      </w:r>
      <w:r>
        <w:rPr>
          <w:rFonts w:hint="eastAsia"/>
          <w:sz w:val="22"/>
          <w:lang w:val="en-US"/>
        </w:rPr>
        <w:t xml:space="preserve">. </w:t>
      </w:r>
      <w:r w:rsidRPr="00151604">
        <w:rPr>
          <w:sz w:val="22"/>
          <w:lang w:val="en-US"/>
        </w:rPr>
        <w:t>RAN1 should select one of the following alternatives for how to indicate the value 0 of common TA parameters</w:t>
      </w:r>
      <w:r>
        <w:rPr>
          <w:sz w:val="22"/>
          <w:lang w:val="en-US"/>
        </w:rPr>
        <w:t>:</w:t>
      </w:r>
    </w:p>
    <w:p w14:paraId="02F4F5A9" w14:textId="58869E72" w:rsidR="00151604" w:rsidRDefault="00151604" w:rsidP="00151604">
      <w:pPr>
        <w:pStyle w:val="LGTdoc1"/>
        <w:numPr>
          <w:ilvl w:val="0"/>
          <w:numId w:val="11"/>
        </w:numPr>
        <w:snapToGrid/>
        <w:spacing w:beforeLines="0" w:before="100" w:beforeAutospacing="1" w:line="360" w:lineRule="auto"/>
        <w:contextualSpacing/>
        <w:rPr>
          <w:sz w:val="22"/>
          <w:lang w:val="en-US"/>
        </w:rPr>
      </w:pPr>
      <w:r w:rsidRPr="00151604">
        <w:rPr>
          <w:sz w:val="22"/>
          <w:lang w:val="en-US"/>
        </w:rPr>
        <w:t xml:space="preserve">Alt-a: gNB </w:t>
      </w:r>
      <w:r w:rsidR="00410F91">
        <w:rPr>
          <w:sz w:val="22"/>
          <w:lang w:val="en-US"/>
        </w:rPr>
        <w:t>explicitly</w:t>
      </w:r>
      <w:r w:rsidRPr="00151604">
        <w:rPr>
          <w:sz w:val="22"/>
          <w:lang w:val="en-US"/>
        </w:rPr>
        <w:t xml:space="preserve"> indicate the common TA </w:t>
      </w:r>
      <w:r w:rsidR="00410F91">
        <w:rPr>
          <w:sz w:val="22"/>
          <w:lang w:val="en-US"/>
        </w:rPr>
        <w:t xml:space="preserve">with </w:t>
      </w:r>
      <w:r w:rsidRPr="00151604">
        <w:rPr>
          <w:sz w:val="22"/>
          <w:lang w:val="en-US"/>
        </w:rPr>
        <w:t xml:space="preserve">value </w:t>
      </w:r>
      <w:r w:rsidR="00410F91">
        <w:rPr>
          <w:sz w:val="22"/>
          <w:lang w:val="en-US"/>
        </w:rPr>
        <w:t xml:space="preserve">of </w:t>
      </w:r>
      <w:r w:rsidRPr="00151604">
        <w:rPr>
          <w:sz w:val="22"/>
          <w:lang w:val="en-US"/>
        </w:rPr>
        <w:t>0</w:t>
      </w:r>
    </w:p>
    <w:p w14:paraId="0A80FB5C" w14:textId="2C77F3E8" w:rsidR="00151604" w:rsidRDefault="00151604" w:rsidP="00151604">
      <w:pPr>
        <w:pStyle w:val="LGTdoc1"/>
        <w:numPr>
          <w:ilvl w:val="0"/>
          <w:numId w:val="11"/>
        </w:numPr>
        <w:snapToGrid/>
        <w:spacing w:beforeLines="0" w:before="100" w:beforeAutospacing="1" w:line="360" w:lineRule="auto"/>
        <w:contextualSpacing/>
        <w:rPr>
          <w:sz w:val="22"/>
          <w:lang w:val="en-US"/>
        </w:rPr>
      </w:pPr>
      <w:r w:rsidRPr="00151604">
        <w:rPr>
          <w:sz w:val="22"/>
          <w:lang w:val="en-US"/>
        </w:rPr>
        <w:t xml:space="preserve">Alt-b: </w:t>
      </w:r>
      <w:r w:rsidR="00410F91">
        <w:rPr>
          <w:sz w:val="22"/>
          <w:lang w:val="en-US"/>
        </w:rPr>
        <w:t>UE assumes common TA parameters are 0 when UE is not provided by network with common TA parameters</w:t>
      </w:r>
      <w:r w:rsidR="00992925">
        <w:rPr>
          <w:sz w:val="22"/>
          <w:lang w:val="en-US"/>
        </w:rPr>
        <w:t>.</w:t>
      </w:r>
    </w:p>
    <w:p w14:paraId="691F71D6" w14:textId="6A0D5B0D" w:rsidR="00BA49B1" w:rsidRDefault="000B38F3" w:rsidP="000B38F3">
      <w:pPr>
        <w:pStyle w:val="2"/>
        <w:ind w:right="220"/>
        <w:rPr>
          <w:rFonts w:eastAsiaTheme="minorEastAsia"/>
        </w:rPr>
      </w:pPr>
      <w:r>
        <w:rPr>
          <w:rFonts w:eastAsiaTheme="minorEastAsia"/>
        </w:rPr>
        <w:lastRenderedPageBreak/>
        <w:t>S</w:t>
      </w:r>
      <w:r w:rsidRPr="000B38F3">
        <w:rPr>
          <w:rFonts w:eastAsiaTheme="minorEastAsia"/>
        </w:rPr>
        <w:t xml:space="preserve">ignaling and </w:t>
      </w:r>
      <w:r>
        <w:rPr>
          <w:rFonts w:eastAsiaTheme="minorEastAsia"/>
        </w:rPr>
        <w:t>R</w:t>
      </w:r>
      <w:r w:rsidRPr="000B38F3">
        <w:rPr>
          <w:rFonts w:eastAsiaTheme="minorEastAsia"/>
        </w:rPr>
        <w:t>eporting</w:t>
      </w:r>
    </w:p>
    <w:p w14:paraId="7918FC51" w14:textId="0C4B4497" w:rsidR="003C1F32" w:rsidRDefault="006E01C7" w:rsidP="00F61E1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In case</w:t>
      </w:r>
      <w:r>
        <w:rPr>
          <w:b w:val="0"/>
          <w:sz w:val="22"/>
          <w:lang w:val="en-US"/>
        </w:rPr>
        <w:t>s</w:t>
      </w:r>
      <w:r>
        <w:rPr>
          <w:rFonts w:hint="eastAsia"/>
          <w:b w:val="0"/>
          <w:sz w:val="22"/>
          <w:lang w:val="en-US"/>
        </w:rPr>
        <w:t xml:space="preserve"> when the </w:t>
      </w:r>
      <w:r w:rsidR="003C1F32">
        <w:rPr>
          <w:b w:val="0"/>
          <w:sz w:val="22"/>
          <w:lang w:val="en-US"/>
        </w:rPr>
        <w:t xml:space="preserve">additional information (e.g., </w:t>
      </w:r>
      <w:r w:rsidR="000B5592">
        <w:rPr>
          <w:rFonts w:hint="eastAsia"/>
          <w:b w:val="0"/>
          <w:sz w:val="22"/>
          <w:lang w:val="en-US"/>
        </w:rPr>
        <w:t>common TA</w:t>
      </w:r>
      <w:r w:rsidR="000B5592">
        <w:rPr>
          <w:b w:val="0"/>
          <w:sz w:val="22"/>
          <w:lang w:val="en-US"/>
        </w:rPr>
        <w:t>, satellite ephemeris</w:t>
      </w:r>
      <w:r w:rsidR="003C1F32">
        <w:rPr>
          <w:b w:val="0"/>
          <w:sz w:val="22"/>
          <w:lang w:val="en-US"/>
        </w:rPr>
        <w:t>, etc.)</w:t>
      </w:r>
      <w:r>
        <w:rPr>
          <w:rFonts w:hint="eastAsia"/>
          <w:b w:val="0"/>
          <w:sz w:val="22"/>
          <w:lang w:val="en-US"/>
        </w:rPr>
        <w:t xml:space="preserve"> is provided by gNB, </w:t>
      </w:r>
      <w:r>
        <w:rPr>
          <w:b w:val="0"/>
          <w:sz w:val="22"/>
          <w:lang w:val="en-US"/>
        </w:rPr>
        <w:t>i</w:t>
      </w:r>
      <w:r w:rsidRPr="006E01C7">
        <w:rPr>
          <w:b w:val="0"/>
          <w:sz w:val="22"/>
          <w:lang w:val="en-US"/>
        </w:rPr>
        <w:t>t is necessary to</w:t>
      </w:r>
      <w:r w:rsidR="00876D65">
        <w:rPr>
          <w:b w:val="0"/>
          <w:sz w:val="22"/>
          <w:lang w:val="en-US"/>
        </w:rPr>
        <w:t xml:space="preserve"> be</w:t>
      </w:r>
      <w:r w:rsidRPr="006E01C7">
        <w:rPr>
          <w:b w:val="0"/>
          <w:sz w:val="22"/>
          <w:lang w:val="en-US"/>
        </w:rPr>
        <w:t xml:space="preserve"> discuss</w:t>
      </w:r>
      <w:r w:rsidR="00876D65">
        <w:rPr>
          <w:b w:val="0"/>
          <w:sz w:val="22"/>
          <w:lang w:val="en-US"/>
        </w:rPr>
        <w:t>ed</w:t>
      </w:r>
      <w:r w:rsidRPr="006E01C7">
        <w:rPr>
          <w:b w:val="0"/>
          <w:sz w:val="22"/>
          <w:lang w:val="en-US"/>
        </w:rPr>
        <w:t xml:space="preserve"> </w:t>
      </w:r>
      <w:r w:rsidR="00876D65" w:rsidRPr="006E01C7">
        <w:rPr>
          <w:b w:val="0"/>
          <w:sz w:val="22"/>
          <w:lang w:val="en-US"/>
        </w:rPr>
        <w:t xml:space="preserve">which DL signals and/or channels </w:t>
      </w:r>
      <w:r w:rsidR="00876D65">
        <w:rPr>
          <w:b w:val="0"/>
          <w:sz w:val="22"/>
          <w:lang w:val="en-US"/>
        </w:rPr>
        <w:t xml:space="preserve">will provide </w:t>
      </w:r>
      <w:r w:rsidRPr="006E01C7">
        <w:rPr>
          <w:b w:val="0"/>
          <w:sz w:val="22"/>
          <w:lang w:val="en-US"/>
        </w:rPr>
        <w:t>the</w:t>
      </w:r>
      <w:r w:rsidR="00E669D3">
        <w:rPr>
          <w:b w:val="0"/>
          <w:sz w:val="22"/>
          <w:lang w:val="en-US"/>
        </w:rPr>
        <w:t>m</w:t>
      </w:r>
      <w:r w:rsidRPr="006E01C7">
        <w:rPr>
          <w:b w:val="0"/>
          <w:sz w:val="22"/>
          <w:lang w:val="en-US"/>
        </w:rPr>
        <w:t>.</w:t>
      </w:r>
      <w:r w:rsidR="003C1F32">
        <w:rPr>
          <w:b w:val="0"/>
          <w:sz w:val="22"/>
          <w:lang w:val="en-US"/>
        </w:rPr>
        <w:t xml:space="preserve"> First of all, in case when the UE is in </w:t>
      </w:r>
      <w:r w:rsidR="000A65F7" w:rsidRPr="009E7802">
        <w:rPr>
          <w:b w:val="0"/>
          <w:sz w:val="22"/>
          <w:lang w:val="en-US"/>
        </w:rPr>
        <w:t>RRC_IDLE and</w:t>
      </w:r>
      <w:r w:rsidR="000A65F7">
        <w:rPr>
          <w:b w:val="0"/>
          <w:sz w:val="22"/>
          <w:lang w:val="en-US"/>
        </w:rPr>
        <w:t>/or</w:t>
      </w:r>
      <w:r w:rsidR="000A65F7" w:rsidRPr="009E7802">
        <w:rPr>
          <w:b w:val="0"/>
          <w:sz w:val="22"/>
          <w:lang w:val="en-US"/>
        </w:rPr>
        <w:t xml:space="preserve"> RRC_INACTIVE states</w:t>
      </w:r>
      <w:r w:rsidR="003C1F32">
        <w:rPr>
          <w:b w:val="0"/>
          <w:sz w:val="22"/>
          <w:lang w:val="en-US"/>
        </w:rPr>
        <w:t xml:space="preserve">, it is </w:t>
      </w:r>
      <w:r w:rsidR="0012398E">
        <w:rPr>
          <w:b w:val="0"/>
          <w:sz w:val="22"/>
          <w:lang w:val="en-US"/>
        </w:rPr>
        <w:t>reasonable</w:t>
      </w:r>
      <w:r w:rsidR="003C1F32">
        <w:rPr>
          <w:b w:val="0"/>
          <w:sz w:val="22"/>
          <w:lang w:val="en-US"/>
        </w:rPr>
        <w:t xml:space="preserve"> to provide the information via semi-static signaling (e.g., SIB). </w:t>
      </w:r>
    </w:p>
    <w:p w14:paraId="5178B680" w14:textId="720E5AED" w:rsidR="006E01C7" w:rsidRDefault="003C1F32"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However, in case when the UE is in </w:t>
      </w:r>
      <w:r w:rsidR="0054584F" w:rsidRPr="0054584F">
        <w:rPr>
          <w:b w:val="0"/>
          <w:sz w:val="22"/>
          <w:lang w:val="en-US"/>
        </w:rPr>
        <w:t>RRC_CONNECTED states</w:t>
      </w:r>
      <w:r>
        <w:rPr>
          <w:b w:val="0"/>
          <w:sz w:val="22"/>
          <w:lang w:val="en-US"/>
        </w:rPr>
        <w:t xml:space="preserve">, it can be considered that the information is provided by dynamic signaling (e.g., GC PDCCH). </w:t>
      </w:r>
      <w:r w:rsidR="00DD5CCD" w:rsidRPr="00D92489">
        <w:rPr>
          <w:b w:val="0"/>
          <w:sz w:val="22"/>
          <w:lang w:val="en-US"/>
        </w:rPr>
        <w:t>Alternat</w:t>
      </w:r>
      <w:r w:rsidR="003F5D41" w:rsidRPr="00D92489">
        <w:rPr>
          <w:b w:val="0"/>
          <w:sz w:val="22"/>
          <w:lang w:val="en-US"/>
        </w:rPr>
        <w:t>iv</w:t>
      </w:r>
      <w:r w:rsidR="00DD5CCD" w:rsidRPr="00D92489">
        <w:rPr>
          <w:b w:val="0"/>
          <w:sz w:val="22"/>
          <w:lang w:val="en-US"/>
        </w:rPr>
        <w:t xml:space="preserve">ely, </w:t>
      </w:r>
      <w:r w:rsidR="0012398E">
        <w:rPr>
          <w:b w:val="0"/>
          <w:sz w:val="22"/>
          <w:lang w:val="en-US"/>
        </w:rPr>
        <w:t xml:space="preserve">it can </w:t>
      </w:r>
      <w:r w:rsidR="00876D65">
        <w:rPr>
          <w:b w:val="0"/>
          <w:sz w:val="22"/>
          <w:lang w:val="en-US"/>
        </w:rPr>
        <w:t xml:space="preserve">also </w:t>
      </w:r>
      <w:r w:rsidR="0012398E">
        <w:rPr>
          <w:b w:val="0"/>
          <w:sz w:val="22"/>
          <w:lang w:val="en-US"/>
        </w:rPr>
        <w:t xml:space="preserve">be considered that the </w:t>
      </w:r>
      <w:r w:rsidR="00DD5CCD" w:rsidRPr="00D92489">
        <w:rPr>
          <w:b w:val="0"/>
          <w:sz w:val="22"/>
          <w:lang w:val="en-US"/>
        </w:rPr>
        <w:t xml:space="preserve">initial </w:t>
      </w:r>
      <w:r>
        <w:rPr>
          <w:b w:val="0"/>
          <w:sz w:val="22"/>
          <w:lang w:val="en-US"/>
        </w:rPr>
        <w:t>information</w:t>
      </w:r>
      <w:r w:rsidR="00DD5CCD" w:rsidRPr="00D92489">
        <w:rPr>
          <w:b w:val="0"/>
          <w:sz w:val="22"/>
          <w:lang w:val="en-US"/>
        </w:rPr>
        <w:t xml:space="preserve"> </w:t>
      </w:r>
      <w:r w:rsidR="0012398E">
        <w:rPr>
          <w:b w:val="0"/>
          <w:sz w:val="22"/>
          <w:lang w:val="en-US"/>
        </w:rPr>
        <w:t>is</w:t>
      </w:r>
      <w:r w:rsidR="00DD5CCD" w:rsidRPr="00D92489">
        <w:rPr>
          <w:b w:val="0"/>
          <w:sz w:val="22"/>
          <w:lang w:val="en-US"/>
        </w:rPr>
        <w:t xml:space="preserve"> provided by semi-static signaling (e.g., SIB</w:t>
      </w:r>
      <w:r w:rsidR="00E669D3">
        <w:rPr>
          <w:b w:val="0"/>
          <w:sz w:val="22"/>
          <w:lang w:val="en-US"/>
        </w:rPr>
        <w:t xml:space="preserve"> or RRC signaling</w:t>
      </w:r>
      <w:r w:rsidR="00DD5CCD" w:rsidRPr="00D92489">
        <w:rPr>
          <w:b w:val="0"/>
          <w:sz w:val="22"/>
          <w:lang w:val="en-US"/>
        </w:rPr>
        <w:t xml:space="preserve">) and after that, the </w:t>
      </w:r>
      <w:r w:rsidR="005C6E21" w:rsidRPr="00D92489">
        <w:rPr>
          <w:b w:val="0"/>
          <w:sz w:val="22"/>
          <w:lang w:val="en-US"/>
        </w:rPr>
        <w:t xml:space="preserve">updated </w:t>
      </w:r>
      <w:r>
        <w:rPr>
          <w:b w:val="0"/>
          <w:sz w:val="22"/>
          <w:lang w:val="en-US"/>
        </w:rPr>
        <w:t xml:space="preserve">information </w:t>
      </w:r>
      <w:r w:rsidR="0012398E">
        <w:rPr>
          <w:b w:val="0"/>
          <w:sz w:val="22"/>
          <w:lang w:val="en-US"/>
        </w:rPr>
        <w:t xml:space="preserve">is </w:t>
      </w:r>
      <w:r w:rsidR="005C6E21" w:rsidRPr="00D92489">
        <w:rPr>
          <w:b w:val="0"/>
          <w:sz w:val="22"/>
          <w:lang w:val="en-US"/>
        </w:rPr>
        <w:t xml:space="preserve">provided </w:t>
      </w:r>
      <w:r w:rsidR="00DD5CCD" w:rsidRPr="00D92489">
        <w:rPr>
          <w:b w:val="0"/>
          <w:sz w:val="22"/>
          <w:lang w:val="en-US"/>
        </w:rPr>
        <w:t>by dynamic signaling (e.g., GC PDCCH).</w:t>
      </w:r>
    </w:p>
    <w:p w14:paraId="6E766E54" w14:textId="77777777" w:rsidR="00106F7F" w:rsidRDefault="00106F7F" w:rsidP="00F61E17">
      <w:pPr>
        <w:pStyle w:val="LGTdoc1"/>
        <w:snapToGrid/>
        <w:spacing w:beforeLines="0" w:before="100" w:beforeAutospacing="1" w:line="360" w:lineRule="auto"/>
        <w:ind w:firstLineChars="150" w:firstLine="330"/>
        <w:contextualSpacing/>
        <w:rPr>
          <w:b w:val="0"/>
          <w:sz w:val="22"/>
          <w:lang w:val="en-US"/>
        </w:rPr>
      </w:pPr>
    </w:p>
    <w:p w14:paraId="2AA79F9D" w14:textId="3E930988" w:rsidR="00740CD5" w:rsidRDefault="00106F7F" w:rsidP="00106F7F">
      <w:pPr>
        <w:pStyle w:val="LGTdoc1"/>
        <w:snapToGrid/>
        <w:spacing w:beforeLines="0" w:before="100" w:beforeAutospacing="1" w:line="360" w:lineRule="auto"/>
        <w:ind w:firstLine="330"/>
        <w:contextualSpacing/>
        <w:rPr>
          <w:sz w:val="22"/>
          <w:lang w:val="en-US"/>
        </w:rPr>
      </w:pPr>
      <w:r>
        <w:rPr>
          <w:sz w:val="22"/>
          <w:lang w:val="en-US"/>
        </w:rPr>
        <w:t xml:space="preserve">Proposal </w:t>
      </w:r>
      <w:r w:rsidR="008831EF">
        <w:rPr>
          <w:sz w:val="22"/>
          <w:lang w:val="en-US"/>
        </w:rPr>
        <w:t>4</w:t>
      </w:r>
      <w:r>
        <w:rPr>
          <w:sz w:val="22"/>
          <w:lang w:val="en-US"/>
        </w:rPr>
        <w:t xml:space="preserve">. </w:t>
      </w:r>
    </w:p>
    <w:p w14:paraId="797A71FF" w14:textId="1A81D483" w:rsidR="00740CD5" w:rsidRDefault="00740CD5" w:rsidP="00D54AA6">
      <w:pPr>
        <w:pStyle w:val="LGTdoc1"/>
        <w:numPr>
          <w:ilvl w:val="0"/>
          <w:numId w:val="11"/>
        </w:numPr>
        <w:snapToGrid/>
        <w:spacing w:beforeLines="0" w:before="100" w:beforeAutospacing="1" w:line="360" w:lineRule="auto"/>
        <w:contextualSpacing/>
        <w:rPr>
          <w:sz w:val="22"/>
          <w:lang w:val="en-US"/>
        </w:rPr>
      </w:pPr>
      <w:r>
        <w:rPr>
          <w:sz w:val="22"/>
          <w:lang w:val="en-US"/>
        </w:rPr>
        <w:t xml:space="preserve">At least </w:t>
      </w:r>
      <w:r w:rsidR="00876D65">
        <w:rPr>
          <w:sz w:val="22"/>
          <w:lang w:val="en-US"/>
        </w:rPr>
        <w:t>for the</w:t>
      </w:r>
      <w:r w:rsidR="00876D65" w:rsidRPr="00106F7F">
        <w:rPr>
          <w:sz w:val="22"/>
          <w:lang w:val="en-US"/>
        </w:rPr>
        <w:t xml:space="preserve"> </w:t>
      </w:r>
      <w:r w:rsidR="00106F7F" w:rsidRPr="00106F7F">
        <w:rPr>
          <w:sz w:val="22"/>
          <w:lang w:val="en-US"/>
        </w:rPr>
        <w:t xml:space="preserve">case when the UE is in </w:t>
      </w:r>
      <w:r w:rsidR="00D54AA6" w:rsidRPr="00D54AA6">
        <w:rPr>
          <w:sz w:val="22"/>
          <w:lang w:val="en-US"/>
        </w:rPr>
        <w:t>RRC_IDLE and</w:t>
      </w:r>
      <w:r w:rsidR="00D54AA6">
        <w:rPr>
          <w:sz w:val="22"/>
          <w:lang w:val="en-US"/>
        </w:rPr>
        <w:t>/or</w:t>
      </w:r>
      <w:r w:rsidR="00D54AA6" w:rsidRPr="00D54AA6">
        <w:rPr>
          <w:sz w:val="22"/>
          <w:lang w:val="en-US"/>
        </w:rPr>
        <w:t xml:space="preserve"> RRC_INACTIVE states</w:t>
      </w:r>
      <w:r w:rsidR="00106F7F" w:rsidRPr="00106F7F">
        <w:rPr>
          <w:sz w:val="22"/>
          <w:lang w:val="en-US"/>
        </w:rPr>
        <w:t xml:space="preserve">, it is </w:t>
      </w:r>
      <w:r w:rsidR="0077539A" w:rsidRPr="0077539A">
        <w:rPr>
          <w:sz w:val="22"/>
          <w:lang w:val="en-US"/>
        </w:rPr>
        <w:t xml:space="preserve">reasonable </w:t>
      </w:r>
      <w:r w:rsidR="00106F7F" w:rsidRPr="00106F7F">
        <w:rPr>
          <w:sz w:val="22"/>
          <w:lang w:val="en-US"/>
        </w:rPr>
        <w:t xml:space="preserve">to provide the </w:t>
      </w:r>
      <w:r>
        <w:rPr>
          <w:sz w:val="22"/>
          <w:lang w:val="en-US"/>
        </w:rPr>
        <w:t xml:space="preserve">additional </w:t>
      </w:r>
      <w:r w:rsidR="00106F7F" w:rsidRPr="00106F7F">
        <w:rPr>
          <w:sz w:val="22"/>
          <w:lang w:val="en-US"/>
        </w:rPr>
        <w:t>inform</w:t>
      </w:r>
      <w:r>
        <w:rPr>
          <w:sz w:val="22"/>
          <w:lang w:val="en-US"/>
        </w:rPr>
        <w:t>ation via semi-static signaling.</w:t>
      </w:r>
    </w:p>
    <w:p w14:paraId="4F32831B" w14:textId="0C389D92" w:rsidR="00106F7F" w:rsidRPr="00740CD5" w:rsidRDefault="00106F7F" w:rsidP="0054584F">
      <w:pPr>
        <w:pStyle w:val="LGTdoc1"/>
        <w:numPr>
          <w:ilvl w:val="0"/>
          <w:numId w:val="11"/>
        </w:numPr>
        <w:snapToGrid/>
        <w:spacing w:beforeLines="0" w:before="100" w:beforeAutospacing="1" w:line="360" w:lineRule="auto"/>
        <w:contextualSpacing/>
        <w:rPr>
          <w:sz w:val="22"/>
          <w:lang w:val="en-US"/>
        </w:rPr>
      </w:pPr>
      <w:r w:rsidRPr="00740CD5">
        <w:rPr>
          <w:sz w:val="22"/>
          <w:lang w:val="en-US"/>
        </w:rPr>
        <w:t xml:space="preserve">In case when the UE is in </w:t>
      </w:r>
      <w:r w:rsidR="0054584F" w:rsidRPr="0054584F">
        <w:rPr>
          <w:sz w:val="22"/>
          <w:lang w:val="en-US"/>
        </w:rPr>
        <w:t>RRC_CONNECTED states</w:t>
      </w:r>
      <w:r w:rsidRPr="00740CD5">
        <w:rPr>
          <w:sz w:val="22"/>
          <w:lang w:val="en-US"/>
        </w:rPr>
        <w:t>, it can be considered that the information is provided by dynamic signaling.</w:t>
      </w:r>
    </w:p>
    <w:p w14:paraId="51246CAD" w14:textId="77777777" w:rsidR="00C21B27" w:rsidRPr="00881C46" w:rsidRDefault="00C21B27" w:rsidP="00881C46">
      <w:pPr>
        <w:pStyle w:val="LGTdoc1"/>
        <w:snapToGrid/>
        <w:spacing w:beforeLines="0" w:before="100" w:beforeAutospacing="1" w:line="360" w:lineRule="auto"/>
        <w:ind w:firstLineChars="150" w:firstLine="330"/>
        <w:contextualSpacing/>
        <w:rPr>
          <w:b w:val="0"/>
          <w:sz w:val="22"/>
          <w:lang w:val="en-US"/>
        </w:rPr>
      </w:pPr>
    </w:p>
    <w:p w14:paraId="7708885C" w14:textId="527795A3" w:rsidR="00A856FB" w:rsidRPr="000B5592" w:rsidRDefault="00E163AF" w:rsidP="00A856FB">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Moreover, in </w:t>
      </w:r>
      <w:r>
        <w:rPr>
          <w:b w:val="0"/>
          <w:sz w:val="22"/>
          <w:lang w:val="en-US"/>
        </w:rPr>
        <w:t xml:space="preserve">case when the UE is in </w:t>
      </w:r>
      <w:r w:rsidR="0054584F" w:rsidRPr="0054584F">
        <w:rPr>
          <w:b w:val="0"/>
          <w:sz w:val="22"/>
          <w:lang w:val="en-US"/>
        </w:rPr>
        <w:t>RRC_CONNECTED states</w:t>
      </w:r>
      <w:r>
        <w:rPr>
          <w:b w:val="0"/>
          <w:sz w:val="22"/>
          <w:lang w:val="en-US"/>
        </w:rPr>
        <w:t xml:space="preserve">, the UE specific TA </w:t>
      </w:r>
      <w:r w:rsidR="00573204">
        <w:rPr>
          <w:b w:val="0"/>
          <w:sz w:val="22"/>
          <w:lang w:val="en-US"/>
        </w:rPr>
        <w:t xml:space="preserve">(or K-offset) </w:t>
      </w:r>
      <w:r>
        <w:rPr>
          <w:b w:val="0"/>
          <w:sz w:val="22"/>
          <w:lang w:val="en-US"/>
        </w:rPr>
        <w:t xml:space="preserve">is necessary to be updated since the </w:t>
      </w:r>
      <w:r w:rsidR="00192268">
        <w:rPr>
          <w:b w:val="0"/>
          <w:sz w:val="22"/>
          <w:lang w:val="en-US"/>
        </w:rPr>
        <w:t xml:space="preserve">UE </w:t>
      </w:r>
      <w:r>
        <w:rPr>
          <w:b w:val="0"/>
          <w:sz w:val="22"/>
          <w:lang w:val="en-US"/>
        </w:rPr>
        <w:t xml:space="preserve">position and/or </w:t>
      </w:r>
      <w:r w:rsidR="00192268">
        <w:rPr>
          <w:b w:val="0"/>
          <w:sz w:val="22"/>
          <w:lang w:val="en-US"/>
        </w:rPr>
        <w:t xml:space="preserve">satellite </w:t>
      </w:r>
      <w:r>
        <w:rPr>
          <w:b w:val="0"/>
          <w:sz w:val="22"/>
          <w:lang w:val="en-US"/>
        </w:rPr>
        <w:t>ephemeris can be changed. Generally,</w:t>
      </w:r>
      <w:r w:rsidR="00291FAB">
        <w:rPr>
          <w:b w:val="0"/>
          <w:sz w:val="22"/>
          <w:lang w:val="en-US"/>
        </w:rPr>
        <w:t xml:space="preserve"> </w:t>
      </w:r>
      <w:r w:rsidR="00BB749E">
        <w:rPr>
          <w:b w:val="0"/>
          <w:sz w:val="22"/>
          <w:lang w:val="en-US"/>
        </w:rPr>
        <w:t>both the</w:t>
      </w:r>
      <w:r w:rsidR="00291FAB">
        <w:rPr>
          <w:b w:val="0"/>
          <w:sz w:val="22"/>
          <w:lang w:val="en-US"/>
        </w:rPr>
        <w:t xml:space="preserve"> UE initiated update </w:t>
      </w:r>
      <w:r w:rsidR="00BB749E">
        <w:rPr>
          <w:b w:val="0"/>
          <w:sz w:val="22"/>
          <w:lang w:val="en-US"/>
        </w:rPr>
        <w:t xml:space="preserve">procedures </w:t>
      </w:r>
      <w:r w:rsidR="00291FAB">
        <w:rPr>
          <w:b w:val="0"/>
          <w:sz w:val="22"/>
          <w:lang w:val="en-US"/>
        </w:rPr>
        <w:t>and the network initiated update</w:t>
      </w:r>
      <w:r w:rsidR="00BB749E">
        <w:rPr>
          <w:b w:val="0"/>
          <w:sz w:val="22"/>
          <w:lang w:val="en-US"/>
        </w:rPr>
        <w:t xml:space="preserve"> procedures</w:t>
      </w:r>
      <w:r w:rsidR="00291FAB">
        <w:rPr>
          <w:b w:val="0"/>
          <w:sz w:val="22"/>
          <w:lang w:val="en-US"/>
        </w:rPr>
        <w:t xml:space="preserve"> </w:t>
      </w:r>
      <w:r w:rsidR="00BB749E">
        <w:rPr>
          <w:b w:val="0"/>
          <w:sz w:val="22"/>
          <w:lang w:val="en-US"/>
        </w:rPr>
        <w:t>could</w:t>
      </w:r>
      <w:r w:rsidR="00291FAB">
        <w:rPr>
          <w:b w:val="0"/>
          <w:sz w:val="22"/>
          <w:lang w:val="en-US"/>
        </w:rPr>
        <w:t xml:space="preserve"> be considered. F</w:t>
      </w:r>
      <w:r w:rsidRPr="00E163AF">
        <w:rPr>
          <w:b w:val="0"/>
          <w:sz w:val="22"/>
          <w:lang w:val="en-US"/>
        </w:rPr>
        <w:t>or</w:t>
      </w:r>
      <w:r w:rsidR="00291FAB">
        <w:rPr>
          <w:b w:val="0"/>
          <w:sz w:val="22"/>
          <w:lang w:val="en-US"/>
        </w:rPr>
        <w:t xml:space="preserve"> the first</w:t>
      </w:r>
      <w:r w:rsidRPr="00E163AF">
        <w:rPr>
          <w:b w:val="0"/>
          <w:sz w:val="22"/>
          <w:lang w:val="en-US"/>
        </w:rPr>
        <w:t xml:space="preserve"> example, </w:t>
      </w:r>
      <w:r w:rsidR="00291FAB">
        <w:rPr>
          <w:b w:val="0"/>
          <w:sz w:val="22"/>
          <w:lang w:val="en-US"/>
        </w:rPr>
        <w:t xml:space="preserve">the UE can trigger the update of UE specific TA when </w:t>
      </w:r>
      <w:r w:rsidRPr="00E163AF">
        <w:rPr>
          <w:b w:val="0"/>
          <w:sz w:val="22"/>
          <w:lang w:val="en-US"/>
        </w:rPr>
        <w:t>it deviates from a predefined metric</w:t>
      </w:r>
      <w:r w:rsidR="00291FAB">
        <w:rPr>
          <w:b w:val="0"/>
          <w:sz w:val="22"/>
          <w:lang w:val="en-US"/>
        </w:rPr>
        <w:t xml:space="preserve"> (</w:t>
      </w:r>
      <w:r w:rsidR="00DC2DC1">
        <w:rPr>
          <w:b w:val="0"/>
          <w:sz w:val="22"/>
          <w:lang w:val="en-US"/>
        </w:rPr>
        <w:t>e.g., UE specific TA threshold), it means that the UE position and/or satellite ephemeris may be changed.</w:t>
      </w:r>
      <w:r w:rsidR="00291FAB">
        <w:rPr>
          <w:b w:val="0"/>
          <w:sz w:val="22"/>
          <w:lang w:val="en-US"/>
        </w:rPr>
        <w:t xml:space="preserve"> For another example, the network can provide the UE specific TA update period, or can indicate </w:t>
      </w:r>
      <w:r w:rsidR="008E4D6E">
        <w:rPr>
          <w:b w:val="0"/>
          <w:sz w:val="22"/>
          <w:lang w:val="en-US"/>
        </w:rPr>
        <w:t xml:space="preserve">to update the </w:t>
      </w:r>
      <w:r w:rsidR="00291FAB">
        <w:rPr>
          <w:b w:val="0"/>
          <w:sz w:val="22"/>
          <w:lang w:val="en-US"/>
        </w:rPr>
        <w:t>UE specific TA</w:t>
      </w:r>
      <w:r w:rsidR="008E4D6E">
        <w:rPr>
          <w:b w:val="0"/>
          <w:sz w:val="22"/>
          <w:lang w:val="en-US"/>
        </w:rPr>
        <w:t xml:space="preserve"> </w:t>
      </w:r>
      <w:r w:rsidR="00291FAB">
        <w:rPr>
          <w:b w:val="0"/>
          <w:sz w:val="22"/>
          <w:lang w:val="en-US"/>
        </w:rPr>
        <w:t>via DCI (e.g., DCI for PDCCH order RACH procedure).</w:t>
      </w:r>
    </w:p>
    <w:p w14:paraId="1D642D81" w14:textId="27276809" w:rsidR="00A856FB" w:rsidRDefault="00A856FB" w:rsidP="00A856FB">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Also, it </w:t>
      </w:r>
      <w:r>
        <w:rPr>
          <w:rFonts w:hint="eastAsia"/>
          <w:b w:val="0"/>
          <w:sz w:val="22"/>
          <w:lang w:val="en-US"/>
        </w:rPr>
        <w:t>i</w:t>
      </w:r>
      <w:r>
        <w:rPr>
          <w:b w:val="0"/>
          <w:sz w:val="22"/>
          <w:lang w:val="en-US"/>
        </w:rPr>
        <w:t>s</w:t>
      </w:r>
      <w:r w:rsidRPr="00FB1672">
        <w:rPr>
          <w:b w:val="0"/>
          <w:sz w:val="22"/>
          <w:lang w:val="en-US"/>
        </w:rPr>
        <w:t xml:space="preserve"> desirable </w:t>
      </w:r>
      <w:r>
        <w:rPr>
          <w:b w:val="0"/>
          <w:sz w:val="22"/>
          <w:lang w:val="en-US"/>
        </w:rPr>
        <w:t xml:space="preserve">to report the </w:t>
      </w:r>
      <w:r w:rsidRPr="00FB1672">
        <w:rPr>
          <w:b w:val="0"/>
          <w:sz w:val="22"/>
          <w:lang w:val="en-US"/>
        </w:rPr>
        <w:t xml:space="preserve">updated UE specific TA to the </w:t>
      </w:r>
      <w:r>
        <w:rPr>
          <w:b w:val="0"/>
          <w:sz w:val="22"/>
          <w:lang w:val="en-US"/>
        </w:rPr>
        <w:t>network, in order to calculate and/or estimate the appropriate K-offset at network side. As an example of how to report, i</w:t>
      </w:r>
      <w:r w:rsidRPr="000D57D5">
        <w:rPr>
          <w:b w:val="0"/>
          <w:sz w:val="22"/>
          <w:lang w:val="en-US"/>
        </w:rPr>
        <w:t xml:space="preserve">t can be defined to report every time </w:t>
      </w:r>
      <w:r>
        <w:rPr>
          <w:b w:val="0"/>
          <w:sz w:val="22"/>
          <w:lang w:val="en-US"/>
        </w:rPr>
        <w:t xml:space="preserve">when </w:t>
      </w:r>
      <w:r w:rsidRPr="000D57D5">
        <w:rPr>
          <w:b w:val="0"/>
          <w:sz w:val="22"/>
          <w:lang w:val="en-US"/>
        </w:rPr>
        <w:t>the</w:t>
      </w:r>
      <w:r>
        <w:rPr>
          <w:b w:val="0"/>
          <w:sz w:val="22"/>
          <w:lang w:val="en-US"/>
        </w:rPr>
        <w:t xml:space="preserve"> UE</w:t>
      </w:r>
      <w:r w:rsidRPr="000D57D5">
        <w:rPr>
          <w:b w:val="0"/>
          <w:sz w:val="22"/>
          <w:lang w:val="en-US"/>
        </w:rPr>
        <w:t xml:space="preserve"> updates the UE specific TA</w:t>
      </w:r>
      <w:r>
        <w:rPr>
          <w:b w:val="0"/>
          <w:sz w:val="22"/>
          <w:lang w:val="en-US"/>
        </w:rPr>
        <w:t xml:space="preserve">, or the network can indicate the reporting periodicity for UE specific TA. Also, the network can </w:t>
      </w:r>
      <w:r w:rsidR="005A474A">
        <w:rPr>
          <w:b w:val="0"/>
          <w:sz w:val="22"/>
          <w:lang w:val="en-US"/>
        </w:rPr>
        <w:t>trigger</w:t>
      </w:r>
      <w:r>
        <w:rPr>
          <w:b w:val="0"/>
          <w:sz w:val="22"/>
          <w:lang w:val="en-US"/>
        </w:rPr>
        <w:t xml:space="preserve"> to report the UE specific TA via DCI (e.g., DCI for PDCCH order RACH procedure).</w:t>
      </w:r>
    </w:p>
    <w:p w14:paraId="27327FE9" w14:textId="77777777" w:rsidR="00A856FB" w:rsidRDefault="00A856FB" w:rsidP="00A856FB">
      <w:pPr>
        <w:pStyle w:val="LGTdoc1"/>
        <w:snapToGrid/>
        <w:spacing w:beforeLines="0" w:before="100" w:beforeAutospacing="1" w:line="360" w:lineRule="auto"/>
        <w:ind w:firstLineChars="150" w:firstLine="330"/>
        <w:contextualSpacing/>
        <w:rPr>
          <w:b w:val="0"/>
          <w:sz w:val="22"/>
          <w:lang w:val="en-US"/>
        </w:rPr>
      </w:pPr>
    </w:p>
    <w:p w14:paraId="5761E383" w14:textId="2DCEE2D5" w:rsidR="00A856FB" w:rsidRDefault="00A856FB" w:rsidP="00A856FB">
      <w:pPr>
        <w:pStyle w:val="LGTdoc1"/>
        <w:snapToGrid/>
        <w:spacing w:beforeLines="0" w:before="100" w:beforeAutospacing="1" w:line="360" w:lineRule="auto"/>
        <w:ind w:firstLine="330"/>
        <w:contextualSpacing/>
        <w:rPr>
          <w:sz w:val="22"/>
          <w:lang w:val="en-US"/>
        </w:rPr>
      </w:pPr>
      <w:r>
        <w:rPr>
          <w:sz w:val="22"/>
          <w:lang w:val="en-US"/>
        </w:rPr>
        <w:t xml:space="preserve">Proposal 5. RAN1 should discuss </w:t>
      </w:r>
      <w:r w:rsidRPr="001D63CD">
        <w:rPr>
          <w:sz w:val="22"/>
          <w:lang w:val="en-US"/>
        </w:rPr>
        <w:t xml:space="preserve">how to </w:t>
      </w:r>
      <w:r>
        <w:rPr>
          <w:sz w:val="22"/>
          <w:lang w:val="en-US"/>
        </w:rPr>
        <w:t xml:space="preserve">report the UE specific TA in case </w:t>
      </w:r>
      <w:r w:rsidRPr="00AD1098">
        <w:rPr>
          <w:sz w:val="22"/>
          <w:lang w:val="en-US"/>
        </w:rPr>
        <w:t xml:space="preserve">when the </w:t>
      </w:r>
      <w:r>
        <w:rPr>
          <w:sz w:val="22"/>
          <w:lang w:val="en-US"/>
        </w:rPr>
        <w:t xml:space="preserve">NTN </w:t>
      </w:r>
      <w:r w:rsidRPr="00AD1098">
        <w:rPr>
          <w:sz w:val="22"/>
          <w:lang w:val="en-US"/>
        </w:rPr>
        <w:t xml:space="preserve">UE is in </w:t>
      </w:r>
      <w:r w:rsidRPr="005073CA">
        <w:rPr>
          <w:sz w:val="22"/>
          <w:lang w:val="en-US"/>
        </w:rPr>
        <w:t>RRC_CONNECTED states</w:t>
      </w:r>
      <w:r w:rsidRPr="00AD1098">
        <w:rPr>
          <w:sz w:val="22"/>
          <w:lang w:val="en-US"/>
        </w:rPr>
        <w:t>.</w:t>
      </w:r>
    </w:p>
    <w:p w14:paraId="1482B98B" w14:textId="7CD0F7FD" w:rsidR="00EC13FA" w:rsidRDefault="00EC13FA" w:rsidP="00C21B27">
      <w:pPr>
        <w:pStyle w:val="LGTdoc1"/>
        <w:snapToGrid/>
        <w:spacing w:beforeLines="0" w:before="100" w:beforeAutospacing="1" w:line="360" w:lineRule="auto"/>
        <w:ind w:firstLineChars="150" w:firstLine="330"/>
        <w:contextualSpacing/>
        <w:rPr>
          <w:b w:val="0"/>
          <w:sz w:val="22"/>
          <w:lang w:val="en-US"/>
        </w:rPr>
      </w:pPr>
    </w:p>
    <w:p w14:paraId="3B2D53EC" w14:textId="500F4221" w:rsidR="000B38F3" w:rsidRDefault="000B38F3" w:rsidP="000B38F3">
      <w:pPr>
        <w:pStyle w:val="2"/>
        <w:ind w:right="220"/>
        <w:rPr>
          <w:rFonts w:eastAsiaTheme="minorEastAsia"/>
        </w:rPr>
      </w:pPr>
      <w:r>
        <w:rPr>
          <w:rFonts w:eastAsiaTheme="minorEastAsia"/>
        </w:rPr>
        <w:lastRenderedPageBreak/>
        <w:t>V</w:t>
      </w:r>
      <w:r w:rsidRPr="000B38F3">
        <w:rPr>
          <w:rFonts w:eastAsiaTheme="minorEastAsia"/>
        </w:rPr>
        <w:t>alidity duration</w:t>
      </w:r>
    </w:p>
    <w:p w14:paraId="4DED4E4D" w14:textId="46407151" w:rsidR="00E916DA" w:rsidRDefault="00E916DA" w:rsidP="004836E0">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the RAN1 #106bis-e meeting, </w:t>
      </w:r>
      <w:r>
        <w:rPr>
          <w:b w:val="0"/>
          <w:sz w:val="22"/>
          <w:lang w:val="en-US"/>
        </w:rPr>
        <w:t xml:space="preserve">the </w:t>
      </w:r>
      <w:r w:rsidRPr="00F61E17">
        <w:rPr>
          <w:b w:val="0"/>
          <w:sz w:val="22"/>
          <w:lang w:val="en-US"/>
        </w:rPr>
        <w:t xml:space="preserve">following </w:t>
      </w:r>
      <w:r>
        <w:rPr>
          <w:b w:val="0"/>
          <w:sz w:val="22"/>
          <w:lang w:val="en-US"/>
        </w:rPr>
        <w:t>agreement was made regarding validity duration.</w:t>
      </w:r>
    </w:p>
    <w:tbl>
      <w:tblPr>
        <w:tblStyle w:val="a7"/>
        <w:tblW w:w="0" w:type="auto"/>
        <w:tblLook w:val="04A0" w:firstRow="1" w:lastRow="0" w:firstColumn="1" w:lastColumn="0" w:noHBand="0" w:noVBand="1"/>
      </w:tblPr>
      <w:tblGrid>
        <w:gridCol w:w="9016"/>
      </w:tblGrid>
      <w:tr w:rsidR="00E916DA" w14:paraId="78014CED" w14:textId="77777777" w:rsidTr="00E53614">
        <w:tc>
          <w:tcPr>
            <w:tcW w:w="9016" w:type="dxa"/>
          </w:tcPr>
          <w:p w14:paraId="35BBD6FF" w14:textId="77777777" w:rsidR="00E916DA" w:rsidRPr="007029DE" w:rsidRDefault="00E916DA" w:rsidP="00E916DA">
            <w:pPr>
              <w:widowControl/>
              <w:wordWrap/>
              <w:autoSpaceDE/>
              <w:autoSpaceDN/>
              <w:rPr>
                <w:rFonts w:ascii="Times" w:eastAsia="바탕" w:hAnsi="Times"/>
                <w:szCs w:val="24"/>
                <w:lang w:eastAsia="x-none"/>
              </w:rPr>
            </w:pPr>
            <w:r w:rsidRPr="007029DE">
              <w:rPr>
                <w:rFonts w:ascii="Times" w:eastAsia="바탕" w:hAnsi="Times"/>
                <w:szCs w:val="24"/>
                <w:highlight w:val="green"/>
                <w:lang w:eastAsia="x-none"/>
              </w:rPr>
              <w:t>Agreement:</w:t>
            </w:r>
          </w:p>
          <w:p w14:paraId="1DDB0FFE" w14:textId="0233B501" w:rsidR="00E916DA" w:rsidRPr="008D69AA" w:rsidRDefault="00E916DA" w:rsidP="00E916DA">
            <w:pPr>
              <w:widowControl/>
              <w:wordWrap/>
              <w:autoSpaceDE/>
              <w:autoSpaceDN/>
              <w:rPr>
                <w:rFonts w:ascii="Times" w:eastAsia="바탕" w:hAnsi="Times"/>
                <w:lang w:eastAsia="x-none"/>
              </w:rPr>
            </w:pPr>
            <w:r w:rsidRPr="007029DE">
              <w:rPr>
                <w:rFonts w:ascii="Times" w:eastAsia="바탕" w:hAnsi="Times"/>
                <w:szCs w:val="24"/>
                <w:lang w:eastAsia="x-none"/>
              </w:rPr>
              <w:t>A single validity duration for both serving satellite ephemeris and common TA related parameters is defined at least if serving satellite ephemeris and common TA related parameters are sig</w:t>
            </w:r>
            <w:r>
              <w:rPr>
                <w:rFonts w:ascii="Times" w:eastAsia="바탕" w:hAnsi="Times"/>
                <w:szCs w:val="24"/>
                <w:lang w:eastAsia="x-none"/>
              </w:rPr>
              <w:t>naled in the same SIB message.</w:t>
            </w:r>
          </w:p>
        </w:tc>
      </w:tr>
    </w:tbl>
    <w:p w14:paraId="715A0834" w14:textId="6AB8816E" w:rsidR="00E916DA" w:rsidRPr="00E916DA" w:rsidRDefault="00E916DA" w:rsidP="00E916DA">
      <w:pPr>
        <w:pStyle w:val="LGTdoc1"/>
        <w:snapToGrid/>
        <w:spacing w:beforeLines="0" w:before="100" w:beforeAutospacing="1" w:line="360" w:lineRule="auto"/>
        <w:ind w:firstLineChars="150" w:firstLine="330"/>
        <w:contextualSpacing/>
        <w:rPr>
          <w:b w:val="0"/>
          <w:sz w:val="22"/>
          <w:lang w:val="en-US"/>
        </w:rPr>
      </w:pPr>
      <w:r w:rsidRPr="00E916DA">
        <w:rPr>
          <w:b w:val="0"/>
          <w:sz w:val="22"/>
          <w:lang w:val="en-US"/>
        </w:rPr>
        <w:t xml:space="preserve">The </w:t>
      </w:r>
      <w:r>
        <w:rPr>
          <w:b w:val="0"/>
          <w:sz w:val="22"/>
          <w:lang w:val="en-US"/>
        </w:rPr>
        <w:t>above</w:t>
      </w:r>
      <w:r w:rsidRPr="00E916DA">
        <w:rPr>
          <w:b w:val="0"/>
          <w:sz w:val="22"/>
          <w:lang w:val="en-US"/>
        </w:rPr>
        <w:t xml:space="preserve"> </w:t>
      </w:r>
      <w:r>
        <w:rPr>
          <w:b w:val="0"/>
          <w:sz w:val="22"/>
          <w:lang w:val="en-US"/>
        </w:rPr>
        <w:t xml:space="preserve">agreement </w:t>
      </w:r>
      <w:r w:rsidRPr="00E916DA">
        <w:rPr>
          <w:b w:val="0"/>
          <w:sz w:val="22"/>
          <w:lang w:val="en-US"/>
        </w:rPr>
        <w:t xml:space="preserve">that the two parameters use single </w:t>
      </w:r>
      <w:r>
        <w:rPr>
          <w:b w:val="0"/>
          <w:sz w:val="22"/>
          <w:lang w:val="en-US"/>
        </w:rPr>
        <w:t>validity</w:t>
      </w:r>
      <w:r w:rsidRPr="00E916DA">
        <w:rPr>
          <w:b w:val="0"/>
          <w:sz w:val="22"/>
          <w:lang w:val="en-US"/>
        </w:rPr>
        <w:t xml:space="preserve"> duration when satellite ephemeris and common TA parameter</w:t>
      </w:r>
      <w:r>
        <w:rPr>
          <w:b w:val="0"/>
          <w:sz w:val="22"/>
          <w:lang w:val="en-US"/>
        </w:rPr>
        <w:t>s</w:t>
      </w:r>
      <w:r w:rsidRPr="00E916DA">
        <w:rPr>
          <w:b w:val="0"/>
          <w:sz w:val="22"/>
          <w:lang w:val="en-US"/>
        </w:rPr>
        <w:t xml:space="preserve"> are </w:t>
      </w:r>
      <w:r>
        <w:rPr>
          <w:b w:val="0"/>
          <w:sz w:val="22"/>
          <w:lang w:val="en-US"/>
        </w:rPr>
        <w:t>provided</w:t>
      </w:r>
      <w:r w:rsidRPr="00E916DA">
        <w:rPr>
          <w:b w:val="0"/>
          <w:sz w:val="22"/>
          <w:lang w:val="en-US"/>
        </w:rPr>
        <w:t xml:space="preserve"> </w:t>
      </w:r>
      <w:r>
        <w:rPr>
          <w:b w:val="0"/>
          <w:sz w:val="22"/>
          <w:lang w:val="en-US"/>
        </w:rPr>
        <w:t>in</w:t>
      </w:r>
      <w:r w:rsidRPr="00E916DA">
        <w:rPr>
          <w:b w:val="0"/>
          <w:sz w:val="22"/>
          <w:lang w:val="en-US"/>
        </w:rPr>
        <w:t xml:space="preserve"> the same SIB. However, considering cases</w:t>
      </w:r>
      <w:r w:rsidR="002D74B1">
        <w:rPr>
          <w:b w:val="0"/>
          <w:sz w:val="22"/>
          <w:lang w:val="en-US"/>
        </w:rPr>
        <w:t xml:space="preserve"> </w:t>
      </w:r>
      <w:r w:rsidRPr="00E916DA">
        <w:rPr>
          <w:b w:val="0"/>
          <w:sz w:val="22"/>
          <w:lang w:val="en-US"/>
        </w:rPr>
        <w:t xml:space="preserve">such as </w:t>
      </w:r>
      <w:r>
        <w:rPr>
          <w:b w:val="0"/>
          <w:sz w:val="22"/>
          <w:lang w:val="en-US"/>
        </w:rPr>
        <w:t>handover procedure</w:t>
      </w:r>
      <w:r w:rsidRPr="00E916DA">
        <w:rPr>
          <w:b w:val="0"/>
          <w:sz w:val="22"/>
          <w:lang w:val="en-US"/>
        </w:rPr>
        <w:t>, it cannot be guaranteed that the satellite ephemeris and common TA parameter</w:t>
      </w:r>
      <w:r>
        <w:rPr>
          <w:b w:val="0"/>
          <w:sz w:val="22"/>
          <w:lang w:val="en-US"/>
        </w:rPr>
        <w:t>s</w:t>
      </w:r>
      <w:r w:rsidRPr="00E916DA">
        <w:rPr>
          <w:b w:val="0"/>
          <w:sz w:val="22"/>
          <w:lang w:val="en-US"/>
        </w:rPr>
        <w:t xml:space="preserve"> are always </w:t>
      </w:r>
      <w:r>
        <w:rPr>
          <w:b w:val="0"/>
          <w:sz w:val="22"/>
          <w:lang w:val="en-US"/>
        </w:rPr>
        <w:t>provided</w:t>
      </w:r>
      <w:r w:rsidRPr="00E916DA">
        <w:rPr>
          <w:b w:val="0"/>
          <w:sz w:val="22"/>
          <w:lang w:val="en-US"/>
        </w:rPr>
        <w:t xml:space="preserve"> </w:t>
      </w:r>
      <w:r>
        <w:rPr>
          <w:b w:val="0"/>
          <w:sz w:val="22"/>
          <w:lang w:val="en-US"/>
        </w:rPr>
        <w:t>in</w:t>
      </w:r>
      <w:r w:rsidRPr="00E916DA">
        <w:rPr>
          <w:b w:val="0"/>
          <w:sz w:val="22"/>
          <w:lang w:val="en-US"/>
        </w:rPr>
        <w:t xml:space="preserve"> the same SIB. Therefore, it </w:t>
      </w:r>
      <w:r w:rsidR="00865549">
        <w:rPr>
          <w:b w:val="0"/>
          <w:sz w:val="22"/>
          <w:lang w:val="en-US"/>
        </w:rPr>
        <w:t xml:space="preserve">can be considered </w:t>
      </w:r>
      <w:r w:rsidRPr="00E916DA">
        <w:rPr>
          <w:b w:val="0"/>
          <w:sz w:val="22"/>
          <w:lang w:val="en-US"/>
        </w:rPr>
        <w:t xml:space="preserve">to support </w:t>
      </w:r>
      <w:r>
        <w:rPr>
          <w:b w:val="0"/>
          <w:sz w:val="22"/>
          <w:lang w:val="en-US"/>
        </w:rPr>
        <w:t>separate validity</w:t>
      </w:r>
      <w:r w:rsidRPr="00E916DA">
        <w:rPr>
          <w:b w:val="0"/>
          <w:sz w:val="22"/>
          <w:lang w:val="en-US"/>
        </w:rPr>
        <w:t xml:space="preserve"> duration for </w:t>
      </w:r>
      <w:r w:rsidR="00865549" w:rsidRPr="00E916DA">
        <w:rPr>
          <w:b w:val="0"/>
          <w:sz w:val="22"/>
          <w:lang w:val="en-US"/>
        </w:rPr>
        <w:t>satellite ephemeris and common TA parameter</w:t>
      </w:r>
      <w:r w:rsidR="00865549">
        <w:rPr>
          <w:b w:val="0"/>
          <w:sz w:val="22"/>
          <w:lang w:val="en-US"/>
        </w:rPr>
        <w:t>s</w:t>
      </w:r>
      <w:r w:rsidRPr="00E916DA">
        <w:rPr>
          <w:b w:val="0"/>
          <w:sz w:val="22"/>
          <w:lang w:val="en-US"/>
        </w:rPr>
        <w:t>.</w:t>
      </w:r>
    </w:p>
    <w:p w14:paraId="15123D42" w14:textId="77777777" w:rsidR="00E916DA" w:rsidRPr="00865549" w:rsidRDefault="00E916DA" w:rsidP="00E916DA">
      <w:pPr>
        <w:pStyle w:val="LGTdoc1"/>
        <w:snapToGrid/>
        <w:spacing w:beforeLines="0" w:before="100" w:beforeAutospacing="1" w:line="360" w:lineRule="auto"/>
        <w:ind w:firstLineChars="150" w:firstLine="330"/>
        <w:contextualSpacing/>
        <w:rPr>
          <w:b w:val="0"/>
          <w:sz w:val="22"/>
          <w:lang w:val="en-US"/>
        </w:rPr>
      </w:pPr>
    </w:p>
    <w:p w14:paraId="324BD50F" w14:textId="3854914D" w:rsidR="00E916DA" w:rsidRPr="00882CCA" w:rsidRDefault="00E916DA" w:rsidP="00D037A0">
      <w:pPr>
        <w:pStyle w:val="LGTdoc1"/>
        <w:snapToGrid/>
        <w:spacing w:beforeLines="0" w:before="100" w:beforeAutospacing="1" w:line="360" w:lineRule="auto"/>
        <w:ind w:firstLine="330"/>
        <w:contextualSpacing/>
        <w:rPr>
          <w:b w:val="0"/>
          <w:sz w:val="22"/>
          <w:lang w:val="en-US"/>
        </w:rPr>
      </w:pPr>
      <w:r>
        <w:rPr>
          <w:sz w:val="22"/>
          <w:lang w:val="en-US"/>
        </w:rPr>
        <w:t xml:space="preserve">Proposal 6. </w:t>
      </w:r>
      <w:r w:rsidR="006B3E1C">
        <w:rPr>
          <w:sz w:val="22"/>
          <w:lang w:val="en-US"/>
        </w:rPr>
        <w:t>I</w:t>
      </w:r>
      <w:r w:rsidR="006B3E1C" w:rsidRPr="0087464F">
        <w:rPr>
          <w:sz w:val="22"/>
          <w:lang w:val="en-US"/>
        </w:rPr>
        <w:t xml:space="preserve">ndependent </w:t>
      </w:r>
      <w:r w:rsidR="006B3E1C">
        <w:rPr>
          <w:sz w:val="22"/>
          <w:lang w:val="en-US"/>
        </w:rPr>
        <w:t xml:space="preserve">validity durations for common TA parameters and </w:t>
      </w:r>
      <w:r w:rsidR="006B3E1C" w:rsidRPr="00F61B7C">
        <w:rPr>
          <w:sz w:val="22"/>
          <w:lang w:val="en-US"/>
        </w:rPr>
        <w:t>satellite ephemeris</w:t>
      </w:r>
      <w:r w:rsidR="006B3E1C">
        <w:rPr>
          <w:rFonts w:hint="eastAsia"/>
          <w:sz w:val="22"/>
          <w:lang w:val="en-US"/>
        </w:rPr>
        <w:t xml:space="preserve"> </w:t>
      </w:r>
      <w:r w:rsidR="002D74B1">
        <w:rPr>
          <w:sz w:val="22"/>
          <w:lang w:val="en-US"/>
        </w:rPr>
        <w:t xml:space="preserve">also </w:t>
      </w:r>
      <w:r w:rsidR="006B3E1C">
        <w:rPr>
          <w:sz w:val="22"/>
          <w:lang w:val="en-US"/>
        </w:rPr>
        <w:t>can be supported.</w:t>
      </w:r>
    </w:p>
    <w:p w14:paraId="0AD4AABA" w14:textId="77777777" w:rsidR="002E043F" w:rsidRDefault="002E043F" w:rsidP="002E043F">
      <w:pPr>
        <w:pStyle w:val="LGTdoc1"/>
        <w:snapToGrid/>
        <w:spacing w:beforeLines="0" w:before="100" w:beforeAutospacing="1" w:line="360" w:lineRule="auto"/>
        <w:ind w:firstLineChars="150" w:firstLine="330"/>
        <w:contextualSpacing/>
        <w:rPr>
          <w:b w:val="0"/>
          <w:sz w:val="22"/>
        </w:rPr>
      </w:pPr>
    </w:p>
    <w:p w14:paraId="1BA65D5E" w14:textId="3BCA24DD" w:rsidR="002E043F" w:rsidRPr="00FF68F5" w:rsidRDefault="002E043F" w:rsidP="002E043F">
      <w:pPr>
        <w:pStyle w:val="2"/>
        <w:ind w:left="620" w:right="220"/>
        <w:rPr>
          <w:rFonts w:eastAsiaTheme="minorEastAsia"/>
        </w:rPr>
      </w:pPr>
      <w:r>
        <w:rPr>
          <w:rFonts w:eastAsiaTheme="minorEastAsia"/>
        </w:rPr>
        <w:t>Combination of open and closed loop TA control</w:t>
      </w:r>
    </w:p>
    <w:p w14:paraId="4737B20B" w14:textId="62CA67B3" w:rsidR="00EF736D" w:rsidRDefault="00EF736D" w:rsidP="00EF736D">
      <w:pPr>
        <w:pStyle w:val="LGTdoc1"/>
        <w:snapToGrid/>
        <w:spacing w:beforeLines="0" w:before="100" w:beforeAutospacing="1" w:line="360" w:lineRule="auto"/>
        <w:ind w:firstLineChars="150" w:firstLine="330"/>
        <w:contextualSpacing/>
        <w:rPr>
          <w:b w:val="0"/>
          <w:sz w:val="22"/>
        </w:rPr>
      </w:pPr>
      <w:r>
        <w:rPr>
          <w:rFonts w:hint="eastAsia"/>
          <w:b w:val="0"/>
          <w:sz w:val="22"/>
        </w:rPr>
        <w:t>I</w:t>
      </w:r>
      <w:r>
        <w:rPr>
          <w:b w:val="0"/>
          <w:sz w:val="22"/>
        </w:rPr>
        <w:t xml:space="preserve">n RAN1 106bis-e meeting, it was made as a conclusion that a TA margin is not defined in Rel-17 NR NTN. Based on this conclusion, the </w:t>
      </w:r>
      <w:r w:rsidRPr="00A52359">
        <w:rPr>
          <w:b w:val="0"/>
          <w:sz w:val="22"/>
        </w:rPr>
        <w:t>parameter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TA_old</m:t>
            </m:r>
          </m:sub>
        </m:sSub>
      </m:oMath>
      <w:r w:rsidRPr="00A52359">
        <w:rPr>
          <w:b w:val="0"/>
          <w:sz w:val="22"/>
        </w:rPr>
        <w:t xml:space="preserve">” </w:t>
      </w:r>
      <w:r w:rsidR="00A52359" w:rsidRPr="00A52359">
        <w:rPr>
          <w:b w:val="0"/>
          <w:sz w:val="22"/>
        </w:rPr>
        <w:t>is</w:t>
      </w:r>
      <w:r w:rsidRPr="00A52359">
        <w:rPr>
          <w:b w:val="0"/>
          <w:sz w:val="22"/>
        </w:rPr>
        <w:t xml:space="preserve"> no longer </w:t>
      </w:r>
      <w:r w:rsidR="00A52359" w:rsidRPr="00A52359">
        <w:rPr>
          <w:b w:val="0"/>
          <w:sz w:val="22"/>
        </w:rPr>
        <w:t>necessary</w:t>
      </w:r>
      <w:r w:rsidRPr="00A52359">
        <w:rPr>
          <w:b w:val="0"/>
          <w:sz w:val="22"/>
        </w:rPr>
        <w:t xml:space="preserve"> for the equation of closed loop TA (i.e.,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m:t>
            </m:r>
          </m:sub>
        </m:sSub>
      </m:oMath>
      <w:r w:rsidRPr="00A52359">
        <w:rPr>
          <w:b w:val="0"/>
          <w:sz w:val="22"/>
        </w:rPr>
        <w:t>)</w:t>
      </w:r>
      <w:r w:rsidR="00A52359" w:rsidRPr="00A52359">
        <w:rPr>
          <w:b w:val="0"/>
          <w:sz w:val="22"/>
        </w:rPr>
        <w:t>, when TAC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T</m:t>
            </m:r>
          </m:e>
          <m:sub>
            <m:r>
              <m:rPr>
                <m:sty m:val="b"/>
              </m:rPr>
              <w:rPr>
                <w:rFonts w:ascii="Cambria Math" w:eastAsia="Calibri" w:hAnsi="Cambria Math"/>
                <w:sz w:val="22"/>
                <w:szCs w:val="22"/>
              </w:rPr>
              <m:t>A</m:t>
            </m:r>
          </m:sub>
        </m:sSub>
      </m:oMath>
      <w:r w:rsidR="00A52359" w:rsidRPr="00A52359">
        <w:rPr>
          <w:rFonts w:hint="eastAsia"/>
          <w:b w:val="0"/>
          <w:bCs/>
          <w:sz w:val="22"/>
          <w:szCs w:val="22"/>
        </w:rPr>
        <w:t>)</w:t>
      </w:r>
      <w:r w:rsidR="00A52359">
        <w:rPr>
          <w:b w:val="0"/>
          <w:sz w:val="22"/>
        </w:rPr>
        <w:t xml:space="preserve"> in msg2/msgB is received</w:t>
      </w:r>
      <w:r>
        <w:rPr>
          <w:b w:val="0"/>
          <w:sz w:val="22"/>
        </w:rPr>
        <w:t>. Therefore, we suggest following proposal</w:t>
      </w:r>
      <w:r w:rsidR="00A52359">
        <w:rPr>
          <w:b w:val="0"/>
          <w:sz w:val="22"/>
        </w:rPr>
        <w:t xml:space="preserve"> 7</w:t>
      </w:r>
      <w:r>
        <w:rPr>
          <w:b w:val="0"/>
          <w:sz w:val="22"/>
        </w:rPr>
        <w:t>:</w:t>
      </w:r>
    </w:p>
    <w:p w14:paraId="4B5AD324" w14:textId="77777777" w:rsidR="00EF736D" w:rsidRDefault="00EF736D" w:rsidP="00EF736D">
      <w:pPr>
        <w:pStyle w:val="LGTdoc1"/>
        <w:snapToGrid/>
        <w:spacing w:beforeLines="0" w:before="100" w:beforeAutospacing="1" w:line="360" w:lineRule="auto"/>
        <w:ind w:firstLineChars="150" w:firstLine="330"/>
        <w:contextualSpacing/>
        <w:rPr>
          <w:b w:val="0"/>
          <w:sz w:val="22"/>
          <w:lang w:val="en-US"/>
        </w:rPr>
      </w:pPr>
    </w:p>
    <w:p w14:paraId="5F8D4D35" w14:textId="12DBB2AB" w:rsidR="00EF736D" w:rsidRPr="00A52359" w:rsidRDefault="00EF736D" w:rsidP="00A52359">
      <w:pPr>
        <w:pStyle w:val="LGTdoc1"/>
        <w:snapToGrid/>
        <w:spacing w:beforeLines="0" w:before="100" w:beforeAutospacing="1" w:line="360" w:lineRule="auto"/>
        <w:ind w:firstLineChars="150" w:firstLine="324"/>
        <w:contextualSpacing/>
        <w:rPr>
          <w:sz w:val="22"/>
        </w:rPr>
      </w:pPr>
      <w:r>
        <w:rPr>
          <w:sz w:val="22"/>
          <w:lang w:val="en-US"/>
        </w:rPr>
        <w:t xml:space="preserve">Proposal </w:t>
      </w:r>
      <w:r w:rsidR="00A52359">
        <w:rPr>
          <w:sz w:val="22"/>
          <w:lang w:val="en-US"/>
        </w:rPr>
        <w:t>7</w:t>
      </w:r>
      <w:r>
        <w:rPr>
          <w:sz w:val="22"/>
          <w:lang w:val="en-US"/>
        </w:rPr>
        <w:t xml:space="preserve">. </w:t>
      </w:r>
      <w:r w:rsidRPr="00A52359">
        <w:rPr>
          <w:sz w:val="22"/>
        </w:rPr>
        <w:t>When TAC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T</m:t>
            </m:r>
          </m:e>
          <m:sub>
            <m:r>
              <m:rPr>
                <m:sty m:val="b"/>
              </m:rPr>
              <w:rPr>
                <w:rFonts w:ascii="Cambria Math" w:eastAsia="Calibri" w:hAnsi="Cambria Math"/>
                <w:sz w:val="22"/>
                <w:szCs w:val="22"/>
              </w:rPr>
              <m:t>A</m:t>
            </m:r>
          </m:sub>
        </m:sSub>
      </m:oMath>
      <w:r w:rsidRPr="00A52359">
        <w:rPr>
          <w:sz w:val="22"/>
        </w:rPr>
        <w:t xml:space="preserve">) in msg2/msgB is received, UE receives the first adjustment and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m:t>
            </m:r>
          </m:sub>
        </m:sSub>
      </m:oMath>
      <w:r w:rsidRPr="00A52359">
        <w:rPr>
          <w:sz w:val="22"/>
        </w:rPr>
        <w:t xml:space="preserve"> is updated as follows:</w:t>
      </w:r>
    </w:p>
    <w:p w14:paraId="1363DF82" w14:textId="24ADC268" w:rsidR="00EF736D" w:rsidRPr="00A52359" w:rsidRDefault="001766F9" w:rsidP="00EF736D">
      <w:pPr>
        <w:pStyle w:val="LGTdoc1"/>
        <w:spacing w:beforeAutospacing="1" w:line="360" w:lineRule="auto"/>
        <w:ind w:firstLineChars="150" w:firstLine="331"/>
        <w:contextualSpacing/>
        <w:rPr>
          <w:sz w:val="22"/>
        </w:rPr>
      </w:pPr>
      <m:oMathPara>
        <m:oMath>
          <m:sSub>
            <m:sSubPr>
              <m:ctrlPr>
                <w:rPr>
                  <w:rFonts w:ascii="Cambria Math" w:eastAsia="SimSun" w:hAnsi="Cambria Math"/>
                  <w:bCs/>
                  <w:snapToGrid/>
                  <w:sz w:val="22"/>
                  <w:lang w:val="en-US" w:eastAsia="en-US"/>
                </w:rPr>
              </m:ctrlPr>
            </m:sSubPr>
            <m:e>
              <m:r>
                <m:rPr>
                  <m:sty m:val="b"/>
                </m:rPr>
                <w:rPr>
                  <w:rFonts w:ascii="Cambria Math" w:eastAsia="PMingLiU" w:hAnsi="Cambria Math"/>
                  <w:snapToGrid/>
                  <w:sz w:val="22"/>
                  <w:lang w:val="en-US" w:eastAsia="en-US"/>
                </w:rPr>
                <m:t>N</m:t>
              </m:r>
            </m:e>
            <m:sub>
              <m:r>
                <m:rPr>
                  <m:sty m:val="b"/>
                </m:rPr>
                <w:rPr>
                  <w:rFonts w:ascii="Cambria Math" w:eastAsia="PMingLiU" w:hAnsi="Cambria Math"/>
                  <w:snapToGrid/>
                  <w:sz w:val="22"/>
                  <w:lang w:val="en-US" w:eastAsia="en-US"/>
                </w:rPr>
                <m:t>TA</m:t>
              </m:r>
            </m:sub>
          </m:sSub>
          <m:r>
            <m:rPr>
              <m:sty m:val="b"/>
            </m:rPr>
            <w:rPr>
              <w:rFonts w:ascii="Cambria Math" w:eastAsia="PMingLiU" w:hAnsi="Cambria Math"/>
              <w:snapToGrid/>
              <w:sz w:val="22"/>
              <w:lang w:val="en-US" w:eastAsia="en-US"/>
            </w:rPr>
            <m:t>=</m:t>
          </m:r>
          <m:sSub>
            <m:sSubPr>
              <m:ctrlPr>
                <w:rPr>
                  <w:rFonts w:ascii="Cambria Math" w:eastAsia="SimSun" w:hAnsi="Cambria Math"/>
                  <w:bCs/>
                  <w:snapToGrid/>
                  <w:sz w:val="22"/>
                  <w:lang w:val="en-US" w:eastAsia="en-US"/>
                </w:rPr>
              </m:ctrlPr>
            </m:sSubPr>
            <m:e>
              <m:r>
                <m:rPr>
                  <m:sty m:val="b"/>
                </m:rPr>
                <w:rPr>
                  <w:rFonts w:ascii="Cambria Math" w:eastAsia="PMingLiU" w:hAnsi="Cambria Math"/>
                  <w:snapToGrid/>
                  <w:sz w:val="22"/>
                  <w:lang w:val="en-US" w:eastAsia="en-US"/>
                </w:rPr>
                <m:t>T</m:t>
              </m:r>
            </m:e>
            <m:sub>
              <m:r>
                <m:rPr>
                  <m:sty m:val="b"/>
                </m:rPr>
                <w:rPr>
                  <w:rFonts w:ascii="Cambria Math" w:eastAsia="PMingLiU" w:hAnsi="Cambria Math"/>
                  <w:snapToGrid/>
                  <w:sz w:val="22"/>
                  <w:lang w:val="en-US" w:eastAsia="en-US"/>
                </w:rPr>
                <m:t>A</m:t>
              </m:r>
            </m:sub>
          </m:sSub>
          <m:r>
            <m:rPr>
              <m:sty m:val="b"/>
            </m:rPr>
            <w:rPr>
              <w:rFonts w:ascii="Cambria Math" w:eastAsia="PMingLiU" w:hAnsi="Cambria Math"/>
              <w:snapToGrid/>
              <w:sz w:val="22"/>
              <w:lang w:val="en-US" w:eastAsia="en-US"/>
            </w:rPr>
            <m:t>. 16.</m:t>
          </m:r>
          <m:f>
            <m:fPr>
              <m:ctrlPr>
                <w:rPr>
                  <w:rFonts w:ascii="Cambria Math" w:eastAsia="SimSun" w:hAnsi="Cambria Math"/>
                  <w:bCs/>
                  <w:snapToGrid/>
                  <w:sz w:val="22"/>
                  <w:lang w:val="en-US" w:eastAsia="en-US"/>
                </w:rPr>
              </m:ctrlPr>
            </m:fPr>
            <m:num>
              <m:r>
                <m:rPr>
                  <m:sty m:val="b"/>
                </m:rPr>
                <w:rPr>
                  <w:rFonts w:ascii="Cambria Math" w:eastAsia="PMingLiU" w:hAnsi="Cambria Math"/>
                  <w:snapToGrid/>
                  <w:sz w:val="22"/>
                  <w:lang w:val="en-US" w:eastAsia="en-US"/>
                </w:rPr>
                <m:t>64</m:t>
              </m:r>
            </m:num>
            <m:den>
              <m:sSup>
                <m:sSupPr>
                  <m:ctrlPr>
                    <w:rPr>
                      <w:rFonts w:ascii="Cambria Math" w:eastAsia="Calibri" w:hAnsi="Cambria Math"/>
                      <w:bCs/>
                      <w:snapToGrid/>
                      <w:sz w:val="22"/>
                      <w:lang w:val="en-US" w:eastAsia="en-US"/>
                    </w:rPr>
                  </m:ctrlPr>
                </m:sSupPr>
                <m:e>
                  <m:r>
                    <m:rPr>
                      <m:sty m:val="b"/>
                    </m:rPr>
                    <w:rPr>
                      <w:rFonts w:ascii="Cambria Math" w:eastAsia="PMingLiU" w:hAnsi="Cambria Math"/>
                      <w:snapToGrid/>
                      <w:sz w:val="22"/>
                      <w:lang w:val="en-US" w:eastAsia="en-US"/>
                    </w:rPr>
                    <m:t>2</m:t>
                  </m:r>
                </m:e>
                <m:sup>
                  <m:r>
                    <m:rPr>
                      <m:sty m:val="b"/>
                    </m:rPr>
                    <w:rPr>
                      <w:rFonts w:ascii="Cambria Math" w:eastAsia="PMingLiU" w:hAnsi="Cambria Math"/>
                      <w:snapToGrid/>
                      <w:sz w:val="22"/>
                      <w:lang w:val="en-US" w:eastAsia="en-US"/>
                    </w:rPr>
                    <m:t>μ</m:t>
                  </m:r>
                </m:sup>
              </m:sSup>
            </m:den>
          </m:f>
        </m:oMath>
      </m:oMathPara>
    </w:p>
    <w:p w14:paraId="7982469B" w14:textId="7623EB26" w:rsidR="00EF736D" w:rsidRDefault="00EF736D" w:rsidP="00EF736D">
      <w:pPr>
        <w:pStyle w:val="LGTdoc1"/>
        <w:spacing w:beforeAutospacing="1" w:line="360" w:lineRule="auto"/>
        <w:ind w:firstLineChars="150" w:firstLine="324"/>
        <w:contextualSpacing/>
        <w:rPr>
          <w:b w:val="0"/>
          <w:sz w:val="22"/>
        </w:rPr>
      </w:pPr>
      <w:r w:rsidRPr="00A52359">
        <w:rPr>
          <w:rFonts w:hint="eastAsia"/>
          <w:sz w:val="22"/>
        </w:rPr>
        <w:t xml:space="preserve">where,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T</m:t>
            </m:r>
          </m:e>
          <m:sub>
            <m:r>
              <m:rPr>
                <m:sty m:val="b"/>
              </m:rPr>
              <w:rPr>
                <w:rFonts w:ascii="Cambria Math" w:eastAsia="Calibri" w:hAnsi="Cambria Math"/>
                <w:sz w:val="22"/>
                <w:szCs w:val="22"/>
              </w:rPr>
              <m:t>A</m:t>
            </m:r>
          </m:sub>
        </m:sSub>
      </m:oMath>
      <w:r w:rsidRPr="00A52359">
        <w:rPr>
          <w:rFonts w:hint="eastAsia"/>
          <w:sz w:val="22"/>
        </w:rPr>
        <w:t xml:space="preserve"> </w:t>
      </w:r>
      <w:r w:rsidR="00A52359">
        <w:rPr>
          <w:sz w:val="22"/>
        </w:rPr>
        <w:t xml:space="preserve">is </w:t>
      </w:r>
      <w:r w:rsidRPr="00A52359">
        <w:rPr>
          <w:rFonts w:hint="eastAsia"/>
          <w:sz w:val="22"/>
        </w:rPr>
        <w:t>the TAC field in msg2/msgB</w:t>
      </w:r>
    </w:p>
    <w:p w14:paraId="0B61DC3B" w14:textId="77777777" w:rsidR="00F03B8A" w:rsidRDefault="00F03B8A" w:rsidP="00A52359">
      <w:pPr>
        <w:pStyle w:val="LGTdoc1"/>
        <w:snapToGrid/>
        <w:spacing w:beforeLines="0" w:before="100" w:beforeAutospacing="1" w:line="360" w:lineRule="auto"/>
        <w:ind w:firstLineChars="150" w:firstLine="330"/>
        <w:contextualSpacing/>
        <w:rPr>
          <w:b w:val="0"/>
          <w:sz w:val="22"/>
        </w:rPr>
      </w:pPr>
    </w:p>
    <w:p w14:paraId="5C4C1AA3" w14:textId="072A8AEC" w:rsidR="00F03B8A" w:rsidRDefault="00F03B8A" w:rsidP="002E043F">
      <w:pPr>
        <w:pStyle w:val="LGTdoc1"/>
        <w:snapToGrid/>
        <w:spacing w:beforeLines="0" w:before="100" w:beforeAutospacing="1" w:line="360" w:lineRule="auto"/>
        <w:ind w:firstLineChars="150" w:firstLine="330"/>
        <w:contextualSpacing/>
        <w:rPr>
          <w:b w:val="0"/>
          <w:bCs/>
          <w:sz w:val="22"/>
          <w:szCs w:val="22"/>
        </w:rPr>
      </w:pPr>
      <w:r>
        <w:rPr>
          <w:b w:val="0"/>
          <w:sz w:val="22"/>
        </w:rPr>
        <w:t xml:space="preserve">For common TA </w:t>
      </w:r>
      <w:r w:rsidRPr="00421B54">
        <w:rPr>
          <w:b w:val="0"/>
          <w:sz w:val="22"/>
        </w:rPr>
        <w:t xml:space="preserve">(i.e.,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TA,common</m:t>
            </m:r>
          </m:sub>
        </m:sSub>
      </m:oMath>
      <w:r w:rsidRPr="00425F1F">
        <w:rPr>
          <w:b w:val="0"/>
          <w:bCs/>
          <w:sz w:val="22"/>
          <w:szCs w:val="22"/>
        </w:rPr>
        <w:t>),</w:t>
      </w:r>
      <w:r>
        <w:rPr>
          <w:b w:val="0"/>
          <w:sz w:val="22"/>
        </w:rPr>
        <w:t xml:space="preserve"> </w:t>
      </w:r>
      <w:r w:rsidR="006054FA">
        <w:rPr>
          <w:b w:val="0"/>
          <w:sz w:val="22"/>
        </w:rPr>
        <w:t xml:space="preserve">it can be </w:t>
      </w:r>
      <w:r w:rsidR="006054FA" w:rsidRPr="00520375">
        <w:rPr>
          <w:b w:val="0"/>
          <w:bCs/>
          <w:sz w:val="22"/>
          <w:szCs w:val="22"/>
        </w:rPr>
        <w:t>updated</w:t>
      </w:r>
      <w:r w:rsidR="006054FA">
        <w:rPr>
          <w:b w:val="0"/>
          <w:bCs/>
          <w:sz w:val="22"/>
          <w:szCs w:val="22"/>
        </w:rPr>
        <w:t xml:space="preserve"> UE autonomously</w:t>
      </w:r>
      <w:r w:rsidR="006054FA" w:rsidRPr="00520375">
        <w:rPr>
          <w:b w:val="0"/>
          <w:bCs/>
          <w:sz w:val="22"/>
          <w:szCs w:val="22"/>
        </w:rPr>
        <w:t xml:space="preserve"> based on the</w:t>
      </w:r>
      <w:r w:rsidR="006054FA">
        <w:rPr>
          <w:b w:val="0"/>
          <w:bCs/>
          <w:sz w:val="22"/>
          <w:szCs w:val="22"/>
        </w:rPr>
        <w:t xml:space="preserve"> Common TA</w:t>
      </w:r>
      <w:r w:rsidR="006054FA" w:rsidRPr="00853A07">
        <w:rPr>
          <w:b w:val="0"/>
          <w:bCs/>
          <w:sz w:val="22"/>
          <w:szCs w:val="22"/>
        </w:rPr>
        <w:t xml:space="preserve"> parameter</w:t>
      </w:r>
      <w:r w:rsidR="006054FA">
        <w:rPr>
          <w:b w:val="0"/>
          <w:bCs/>
          <w:sz w:val="22"/>
          <w:szCs w:val="22"/>
        </w:rPr>
        <w:t>s</w:t>
      </w:r>
      <w:r w:rsidR="006054FA" w:rsidRPr="00853A07">
        <w:rPr>
          <w:b w:val="0"/>
          <w:bCs/>
          <w:sz w:val="22"/>
          <w:szCs w:val="22"/>
        </w:rPr>
        <w:t xml:space="preserve"> </w:t>
      </w:r>
      <w:r w:rsidR="006054FA" w:rsidRPr="001554D9">
        <w:rPr>
          <w:b w:val="0"/>
          <w:bCs/>
          <w:sz w:val="22"/>
          <w:szCs w:val="22"/>
        </w:rPr>
        <w:t xml:space="preserve">signalled from </w:t>
      </w:r>
      <w:r w:rsidR="006054FA">
        <w:rPr>
          <w:b w:val="0"/>
          <w:sz w:val="22"/>
        </w:rPr>
        <w:t>network</w:t>
      </w:r>
      <w:r w:rsidR="006054FA">
        <w:rPr>
          <w:b w:val="0"/>
          <w:bCs/>
          <w:sz w:val="22"/>
          <w:szCs w:val="22"/>
        </w:rPr>
        <w:t xml:space="preserve">. </w:t>
      </w:r>
      <w:r w:rsidR="006054FA" w:rsidRPr="001554D9">
        <w:rPr>
          <w:b w:val="0"/>
          <w:bCs/>
          <w:sz w:val="22"/>
          <w:szCs w:val="22"/>
        </w:rPr>
        <w:t>Here, the parameters may be indicated via SIB when the</w:t>
      </w:r>
      <w:r w:rsidR="006054FA">
        <w:rPr>
          <w:b w:val="0"/>
          <w:bCs/>
          <w:sz w:val="22"/>
          <w:szCs w:val="22"/>
        </w:rPr>
        <w:t xml:space="preserve"> NTN</w:t>
      </w:r>
      <w:r w:rsidR="006054FA" w:rsidRPr="001554D9">
        <w:rPr>
          <w:b w:val="0"/>
          <w:bCs/>
          <w:sz w:val="22"/>
          <w:szCs w:val="22"/>
        </w:rPr>
        <w:t xml:space="preserve"> UE is in RRC idle/inactive state,</w:t>
      </w:r>
      <w:r w:rsidR="006054FA" w:rsidRPr="00123409">
        <w:rPr>
          <w:b w:val="0"/>
          <w:bCs/>
          <w:sz w:val="22"/>
          <w:szCs w:val="22"/>
        </w:rPr>
        <w:t xml:space="preserve"> or they may be indicated via SIB and/or dedicated RRC </w:t>
      </w:r>
      <w:r w:rsidR="006054FA" w:rsidRPr="00CB125F">
        <w:rPr>
          <w:b w:val="0"/>
          <w:bCs/>
          <w:sz w:val="22"/>
          <w:szCs w:val="22"/>
        </w:rPr>
        <w:t>signalling when the</w:t>
      </w:r>
      <w:r w:rsidR="006054FA">
        <w:rPr>
          <w:b w:val="0"/>
          <w:bCs/>
          <w:sz w:val="22"/>
          <w:szCs w:val="22"/>
        </w:rPr>
        <w:t xml:space="preserve"> NTN</w:t>
      </w:r>
      <w:r w:rsidR="006054FA" w:rsidRPr="001554D9">
        <w:rPr>
          <w:b w:val="0"/>
          <w:bCs/>
          <w:sz w:val="22"/>
          <w:szCs w:val="22"/>
        </w:rPr>
        <w:t xml:space="preserve"> UE is in RRC connected </w:t>
      </w:r>
      <w:r w:rsidR="006054FA" w:rsidRPr="00123409">
        <w:rPr>
          <w:b w:val="0"/>
          <w:bCs/>
          <w:sz w:val="22"/>
          <w:szCs w:val="22"/>
        </w:rPr>
        <w:t>state.</w:t>
      </w:r>
    </w:p>
    <w:p w14:paraId="6EA6BB4D" w14:textId="4824E566" w:rsidR="00F03B8A" w:rsidRDefault="006054FA" w:rsidP="002E043F">
      <w:pPr>
        <w:pStyle w:val="LGTdoc1"/>
        <w:snapToGrid/>
        <w:spacing w:beforeLines="0" w:before="100" w:beforeAutospacing="1" w:line="360" w:lineRule="auto"/>
        <w:ind w:firstLineChars="150" w:firstLine="330"/>
        <w:contextualSpacing/>
        <w:rPr>
          <w:b w:val="0"/>
          <w:sz w:val="22"/>
        </w:rPr>
      </w:pPr>
      <w:r>
        <w:rPr>
          <w:b w:val="0"/>
          <w:bCs/>
          <w:sz w:val="22"/>
          <w:szCs w:val="22"/>
        </w:rPr>
        <w:t xml:space="preserve">For UE specific TA </w:t>
      </w:r>
      <w:r w:rsidRPr="00853A07">
        <w:rPr>
          <w:b w:val="0"/>
          <w:sz w:val="22"/>
        </w:rPr>
        <w:t xml:space="preserve">(i.e.,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TA,UE-specific</m:t>
            </m:r>
          </m:sub>
        </m:sSub>
      </m:oMath>
      <w:r w:rsidRPr="00BB5586">
        <w:rPr>
          <w:b w:val="0"/>
          <w:sz w:val="22"/>
        </w:rPr>
        <w:t>)</w:t>
      </w:r>
      <w:r w:rsidRPr="00520375">
        <w:rPr>
          <w:b w:val="0"/>
          <w:bCs/>
          <w:sz w:val="22"/>
          <w:szCs w:val="22"/>
        </w:rPr>
        <w:t>,</w:t>
      </w:r>
      <w:r w:rsidRPr="006054FA">
        <w:rPr>
          <w:b w:val="0"/>
          <w:bCs/>
          <w:sz w:val="22"/>
          <w:szCs w:val="22"/>
        </w:rPr>
        <w:t xml:space="preserve"> </w:t>
      </w:r>
      <w:r w:rsidRPr="00123409">
        <w:rPr>
          <w:b w:val="0"/>
          <w:bCs/>
          <w:sz w:val="22"/>
          <w:szCs w:val="22"/>
        </w:rPr>
        <w:t xml:space="preserve">it </w:t>
      </w:r>
      <w:r>
        <w:rPr>
          <w:b w:val="0"/>
          <w:bCs/>
          <w:sz w:val="22"/>
          <w:szCs w:val="22"/>
        </w:rPr>
        <w:t>can</w:t>
      </w:r>
      <w:r w:rsidRPr="00123409">
        <w:rPr>
          <w:b w:val="0"/>
          <w:bCs/>
          <w:sz w:val="22"/>
          <w:szCs w:val="22"/>
        </w:rPr>
        <w:t xml:space="preserve"> be updated </w:t>
      </w:r>
      <w:r>
        <w:rPr>
          <w:b w:val="0"/>
          <w:bCs/>
          <w:sz w:val="22"/>
          <w:szCs w:val="22"/>
        </w:rPr>
        <w:t>UE autonomously</w:t>
      </w:r>
      <w:r w:rsidRPr="00520375">
        <w:rPr>
          <w:b w:val="0"/>
          <w:bCs/>
          <w:sz w:val="22"/>
          <w:szCs w:val="22"/>
        </w:rPr>
        <w:t xml:space="preserve"> </w:t>
      </w:r>
      <w:r w:rsidRPr="00123409">
        <w:rPr>
          <w:b w:val="0"/>
          <w:bCs/>
          <w:sz w:val="22"/>
          <w:szCs w:val="22"/>
        </w:rPr>
        <w:t>based on both UE position and satellite ephemeris. Here, similar</w:t>
      </w:r>
      <w:r>
        <w:rPr>
          <w:b w:val="0"/>
          <w:bCs/>
          <w:sz w:val="22"/>
          <w:szCs w:val="22"/>
        </w:rPr>
        <w:t>ly</w:t>
      </w:r>
      <w:r w:rsidRPr="00123409">
        <w:rPr>
          <w:b w:val="0"/>
          <w:bCs/>
          <w:sz w:val="22"/>
          <w:szCs w:val="22"/>
        </w:rPr>
        <w:t xml:space="preserve"> as above, the satellite ephemeris</w:t>
      </w:r>
      <w:r w:rsidRPr="00CB125F">
        <w:rPr>
          <w:b w:val="0"/>
          <w:bCs/>
          <w:sz w:val="22"/>
          <w:szCs w:val="22"/>
        </w:rPr>
        <w:t xml:space="preserve"> may be indicated via </w:t>
      </w:r>
      <w:r w:rsidRPr="00CB125F">
        <w:rPr>
          <w:b w:val="0"/>
          <w:bCs/>
          <w:sz w:val="22"/>
          <w:szCs w:val="22"/>
        </w:rPr>
        <w:lastRenderedPageBreak/>
        <w:t>SIB when the</w:t>
      </w:r>
      <w:r>
        <w:rPr>
          <w:b w:val="0"/>
          <w:bCs/>
          <w:sz w:val="22"/>
          <w:szCs w:val="22"/>
        </w:rPr>
        <w:t xml:space="preserve"> NTN</w:t>
      </w:r>
      <w:r w:rsidRPr="00123409">
        <w:rPr>
          <w:b w:val="0"/>
          <w:bCs/>
          <w:sz w:val="22"/>
          <w:szCs w:val="22"/>
        </w:rPr>
        <w:t xml:space="preserve"> UE is in RRC idle/inactive state,</w:t>
      </w:r>
      <w:r w:rsidRPr="00CB125F">
        <w:rPr>
          <w:b w:val="0"/>
          <w:bCs/>
          <w:sz w:val="22"/>
          <w:szCs w:val="22"/>
        </w:rPr>
        <w:t xml:space="preserve"> or they may be indicated via SIB and/or dedicated RRC signalling when the</w:t>
      </w:r>
      <w:r>
        <w:rPr>
          <w:b w:val="0"/>
          <w:bCs/>
          <w:sz w:val="22"/>
          <w:szCs w:val="22"/>
        </w:rPr>
        <w:t xml:space="preserve"> NTN</w:t>
      </w:r>
      <w:r w:rsidRPr="00123409">
        <w:rPr>
          <w:b w:val="0"/>
          <w:bCs/>
          <w:sz w:val="22"/>
          <w:szCs w:val="22"/>
        </w:rPr>
        <w:t xml:space="preserve"> UE is in RRC connected </w:t>
      </w:r>
      <w:r w:rsidRPr="00CB125F">
        <w:rPr>
          <w:b w:val="0"/>
          <w:bCs/>
          <w:sz w:val="22"/>
          <w:szCs w:val="22"/>
        </w:rPr>
        <w:t>state.</w:t>
      </w:r>
    </w:p>
    <w:p w14:paraId="5D0A72C6" w14:textId="0FC16B65" w:rsidR="006054FA" w:rsidRDefault="006054FA" w:rsidP="006054FA">
      <w:pPr>
        <w:pStyle w:val="LGTdoc1"/>
        <w:snapToGrid/>
        <w:spacing w:beforeLines="0" w:before="100" w:beforeAutospacing="1" w:line="360" w:lineRule="auto"/>
        <w:ind w:firstLineChars="150" w:firstLine="330"/>
        <w:contextualSpacing/>
        <w:rPr>
          <w:b w:val="0"/>
          <w:sz w:val="22"/>
        </w:rPr>
      </w:pPr>
      <w:r>
        <w:rPr>
          <w:b w:val="0"/>
          <w:sz w:val="22"/>
        </w:rPr>
        <w:t xml:space="preserve">For closed loop TA (i.e.,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m:t>
            </m:r>
          </m:sub>
        </m:sSub>
      </m:oMath>
      <w:r>
        <w:rPr>
          <w:b w:val="0"/>
          <w:sz w:val="22"/>
        </w:rPr>
        <w:t xml:space="preserve">), common TA </w:t>
      </w:r>
      <w:r w:rsidRPr="00421B54">
        <w:rPr>
          <w:b w:val="0"/>
          <w:sz w:val="22"/>
        </w:rPr>
        <w:t xml:space="preserve">(i.e.,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TA,common</m:t>
            </m:r>
          </m:sub>
        </m:sSub>
      </m:oMath>
      <w:r w:rsidRPr="00425F1F">
        <w:rPr>
          <w:b w:val="0"/>
          <w:bCs/>
          <w:sz w:val="22"/>
          <w:szCs w:val="22"/>
        </w:rPr>
        <w:t>),</w:t>
      </w:r>
      <w:r>
        <w:rPr>
          <w:b w:val="0"/>
          <w:sz w:val="22"/>
        </w:rPr>
        <w:t xml:space="preserve"> and UE specific TA </w:t>
      </w:r>
      <w:r w:rsidRPr="00853A07">
        <w:rPr>
          <w:b w:val="0"/>
          <w:sz w:val="22"/>
        </w:rPr>
        <w:t xml:space="preserve">(i.e.,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TA,UE-specific</m:t>
            </m:r>
          </m:sub>
        </m:sSub>
      </m:oMath>
      <w:r w:rsidRPr="00BB5586">
        <w:rPr>
          <w:b w:val="0"/>
          <w:sz w:val="22"/>
        </w:rPr>
        <w:t>)</w:t>
      </w:r>
      <w:r>
        <w:rPr>
          <w:b w:val="0"/>
          <w:sz w:val="22"/>
        </w:rPr>
        <w:t>, each TA can be updated by network and/or UE through independent loops. Here, t</w:t>
      </w:r>
      <w:r w:rsidRPr="00CB125F">
        <w:rPr>
          <w:b w:val="0"/>
          <w:sz w:val="22"/>
        </w:rPr>
        <w:t xml:space="preserve">here may be no problem if </w:t>
      </w:r>
      <w:r>
        <w:rPr>
          <w:b w:val="0"/>
          <w:sz w:val="22"/>
        </w:rPr>
        <w:t xml:space="preserve">closed loop TA, common TA, and UE specific TA </w:t>
      </w:r>
      <w:r w:rsidRPr="00CB125F">
        <w:rPr>
          <w:b w:val="0"/>
          <w:sz w:val="22"/>
        </w:rPr>
        <w:t>only update the</w:t>
      </w:r>
      <w:r w:rsidR="0083688D">
        <w:rPr>
          <w:b w:val="0"/>
          <w:sz w:val="22"/>
        </w:rPr>
        <w:t>ir</w:t>
      </w:r>
      <w:r w:rsidRPr="00CB125F">
        <w:rPr>
          <w:b w:val="0"/>
          <w:sz w:val="22"/>
        </w:rPr>
        <w:t xml:space="preserve"> corresponding TA</w:t>
      </w:r>
      <w:r>
        <w:rPr>
          <w:b w:val="0"/>
          <w:sz w:val="22"/>
        </w:rPr>
        <w:t xml:space="preserve">. Therefore, it is beneficial to support </w:t>
      </w:r>
      <w:r w:rsidRPr="00CB125F">
        <w:rPr>
          <w:b w:val="0"/>
          <w:sz w:val="22"/>
        </w:rPr>
        <w:t xml:space="preserve">independent TA update for each TA using </w:t>
      </w:r>
      <w:r w:rsidR="00E53614">
        <w:rPr>
          <w:b w:val="0"/>
          <w:sz w:val="22"/>
        </w:rPr>
        <w:t>separate</w:t>
      </w:r>
      <w:r w:rsidRPr="00CB125F">
        <w:rPr>
          <w:b w:val="0"/>
          <w:sz w:val="22"/>
        </w:rPr>
        <w:t xml:space="preserve"> TA control </w:t>
      </w:r>
      <w:r w:rsidR="00E53614">
        <w:rPr>
          <w:b w:val="0"/>
          <w:sz w:val="22"/>
        </w:rPr>
        <w:t>loops</w:t>
      </w:r>
      <w:r>
        <w:rPr>
          <w:b w:val="0"/>
          <w:sz w:val="22"/>
        </w:rPr>
        <w:t>.</w:t>
      </w:r>
    </w:p>
    <w:p w14:paraId="74E1F443" w14:textId="77777777" w:rsidR="006054FA" w:rsidRPr="00E53614" w:rsidRDefault="006054FA" w:rsidP="006054FA">
      <w:pPr>
        <w:pStyle w:val="LGTdoc1"/>
        <w:snapToGrid/>
        <w:spacing w:beforeLines="0" w:before="100" w:beforeAutospacing="1" w:line="360" w:lineRule="auto"/>
        <w:ind w:firstLineChars="150" w:firstLine="330"/>
        <w:contextualSpacing/>
        <w:rPr>
          <w:b w:val="0"/>
          <w:sz w:val="22"/>
        </w:rPr>
      </w:pPr>
    </w:p>
    <w:p w14:paraId="1B64A27B" w14:textId="2D13EAE6" w:rsidR="006054FA" w:rsidRDefault="006054FA" w:rsidP="006054FA">
      <w:pPr>
        <w:pStyle w:val="LGTdoc1"/>
        <w:snapToGrid/>
        <w:spacing w:beforeLines="0" w:before="100" w:beforeAutospacing="1" w:line="360" w:lineRule="auto"/>
        <w:ind w:firstLine="330"/>
        <w:contextualSpacing/>
        <w:rPr>
          <w:b w:val="0"/>
          <w:sz w:val="22"/>
        </w:rPr>
      </w:pPr>
      <w:r>
        <w:rPr>
          <w:sz w:val="22"/>
        </w:rPr>
        <w:t xml:space="preserve">Proposal </w:t>
      </w:r>
      <w:r w:rsidR="002B5846">
        <w:rPr>
          <w:sz w:val="22"/>
        </w:rPr>
        <w:t>8.</w:t>
      </w:r>
      <w:r>
        <w:rPr>
          <w:sz w:val="22"/>
        </w:rPr>
        <w:t xml:space="preserve"> </w:t>
      </w:r>
      <w:r>
        <w:rPr>
          <w:sz w:val="22"/>
          <w:lang w:val="en-US"/>
        </w:rPr>
        <w:t>S</w:t>
      </w:r>
      <w:r w:rsidRPr="000B5885">
        <w:rPr>
          <w:sz w:val="22"/>
          <w:lang w:val="en-US"/>
        </w:rPr>
        <w:t xml:space="preserve">upport </w:t>
      </w:r>
      <w:r>
        <w:rPr>
          <w:sz w:val="22"/>
          <w:lang w:val="en-US"/>
        </w:rPr>
        <w:t>independent TA update for</w:t>
      </w:r>
      <w:r w:rsidRPr="000B5885">
        <w:rPr>
          <w:sz w:val="22"/>
          <w:lang w:val="en-US"/>
        </w:rPr>
        <w:t xml:space="preserve"> each TA</w:t>
      </w:r>
      <w:r>
        <w:rPr>
          <w:sz w:val="22"/>
          <w:lang w:val="en-US"/>
        </w:rPr>
        <w:t xml:space="preserve"> </w:t>
      </w:r>
      <w:r w:rsidRPr="000B5885">
        <w:rPr>
          <w:sz w:val="22"/>
          <w:lang w:val="en-US"/>
        </w:rPr>
        <w:t xml:space="preserve">using </w:t>
      </w:r>
      <w:r w:rsidR="00E53614">
        <w:rPr>
          <w:sz w:val="22"/>
          <w:lang w:val="en-US"/>
        </w:rPr>
        <w:t>separate</w:t>
      </w:r>
      <w:r w:rsidRPr="000B5885">
        <w:rPr>
          <w:sz w:val="22"/>
          <w:lang w:val="en-US"/>
        </w:rPr>
        <w:t xml:space="preserve"> TA control </w:t>
      </w:r>
      <w:r w:rsidR="00E53614">
        <w:rPr>
          <w:sz w:val="22"/>
          <w:lang w:val="en-US"/>
        </w:rPr>
        <w:t>loops</w:t>
      </w:r>
      <w:r w:rsidRPr="000B5885">
        <w:rPr>
          <w:sz w:val="22"/>
          <w:lang w:val="en-US"/>
        </w:rPr>
        <w:t>.</w:t>
      </w:r>
    </w:p>
    <w:p w14:paraId="134B459A" w14:textId="77777777" w:rsidR="00CB125F" w:rsidRDefault="00CB125F" w:rsidP="00D037A0">
      <w:pPr>
        <w:pStyle w:val="LGTdoc1"/>
        <w:snapToGrid/>
        <w:spacing w:beforeLines="0" w:before="100" w:beforeAutospacing="1" w:line="360" w:lineRule="auto"/>
        <w:ind w:firstLine="330"/>
        <w:contextualSpacing/>
        <w:rPr>
          <w:b w:val="0"/>
          <w:sz w:val="22"/>
        </w:rPr>
      </w:pPr>
    </w:p>
    <w:p w14:paraId="26BD1428" w14:textId="194E61BC" w:rsidR="00E71442" w:rsidRPr="00520375" w:rsidRDefault="008410D9" w:rsidP="002E043F">
      <w:pPr>
        <w:pStyle w:val="LGTdoc1"/>
        <w:snapToGrid/>
        <w:spacing w:beforeLines="0" w:before="100" w:beforeAutospacing="1" w:line="360" w:lineRule="auto"/>
        <w:ind w:firstLineChars="150" w:firstLine="330"/>
        <w:contextualSpacing/>
        <w:rPr>
          <w:b w:val="0"/>
          <w:sz w:val="22"/>
        </w:rPr>
      </w:pPr>
      <w:r>
        <w:rPr>
          <w:b w:val="0"/>
          <w:sz w:val="22"/>
        </w:rPr>
        <w:t xml:space="preserve">However, if the network is allowed to update the total TA using closed loop TA control, </w:t>
      </w:r>
      <w:r w:rsidR="004155C8">
        <w:rPr>
          <w:b w:val="0"/>
          <w:sz w:val="22"/>
        </w:rPr>
        <w:t>unintended conflicts</w:t>
      </w:r>
      <w:r w:rsidR="00E53614">
        <w:rPr>
          <w:b w:val="0"/>
          <w:sz w:val="22"/>
        </w:rPr>
        <w:t xml:space="preserve"> (</w:t>
      </w:r>
      <w:r w:rsidR="00E53614">
        <w:rPr>
          <w:rFonts w:hint="eastAsia"/>
          <w:b w:val="0"/>
          <w:sz w:val="22"/>
        </w:rPr>
        <w:t>i.</w:t>
      </w:r>
      <w:r w:rsidR="00E53614">
        <w:rPr>
          <w:b w:val="0"/>
          <w:sz w:val="22"/>
        </w:rPr>
        <w:t>e., double correction or TA jump)</w:t>
      </w:r>
      <w:r w:rsidR="004155C8">
        <w:rPr>
          <w:b w:val="0"/>
          <w:sz w:val="22"/>
        </w:rPr>
        <w:t xml:space="preserve"> can occur. In such case, </w:t>
      </w:r>
      <w:r w:rsidR="004155C8">
        <w:rPr>
          <w:rFonts w:hint="eastAsia"/>
          <w:b w:val="0"/>
          <w:sz w:val="22"/>
        </w:rPr>
        <w:t xml:space="preserve">the following </w:t>
      </w:r>
      <w:r w:rsidR="00CB125F">
        <w:rPr>
          <w:b w:val="0"/>
          <w:sz w:val="22"/>
        </w:rPr>
        <w:t>ways</w:t>
      </w:r>
      <w:r w:rsidR="004155C8">
        <w:rPr>
          <w:rFonts w:hint="eastAsia"/>
          <w:b w:val="0"/>
          <w:sz w:val="22"/>
        </w:rPr>
        <w:t xml:space="preserve"> can be considered to solve the </w:t>
      </w:r>
      <w:r w:rsidR="004155C8">
        <w:rPr>
          <w:b w:val="0"/>
          <w:sz w:val="22"/>
        </w:rPr>
        <w:t>confliction</w:t>
      </w:r>
      <w:r w:rsidR="004155C8">
        <w:rPr>
          <w:rFonts w:hint="eastAsia"/>
          <w:b w:val="0"/>
          <w:sz w:val="22"/>
        </w:rPr>
        <w:t>.</w:t>
      </w:r>
    </w:p>
    <w:p w14:paraId="3EBAFE53" w14:textId="029ECD00" w:rsidR="00E71442" w:rsidRPr="00520375" w:rsidRDefault="004155C8" w:rsidP="002E043F">
      <w:pPr>
        <w:pStyle w:val="LGTdoc1"/>
        <w:snapToGrid/>
        <w:spacing w:beforeLines="0" w:before="100" w:beforeAutospacing="1" w:line="360" w:lineRule="auto"/>
        <w:ind w:firstLineChars="150" w:firstLine="330"/>
        <w:contextualSpacing/>
        <w:rPr>
          <w:b w:val="0"/>
          <w:sz w:val="22"/>
        </w:rPr>
      </w:pPr>
      <w:r>
        <w:rPr>
          <w:b w:val="0"/>
          <w:sz w:val="22"/>
        </w:rPr>
        <w:t xml:space="preserve">As a first </w:t>
      </w:r>
      <w:r w:rsidR="00CB125F">
        <w:rPr>
          <w:b w:val="0"/>
          <w:sz w:val="22"/>
        </w:rPr>
        <w:t>way</w:t>
      </w:r>
      <w:r>
        <w:rPr>
          <w:rFonts w:hint="eastAsia"/>
          <w:b w:val="0"/>
          <w:sz w:val="22"/>
        </w:rPr>
        <w:t xml:space="preserve">, it may be considered that the network indicates </w:t>
      </w:r>
      <w:r>
        <w:rPr>
          <w:b w:val="0"/>
          <w:sz w:val="22"/>
        </w:rPr>
        <w:t xml:space="preserve">the </w:t>
      </w:r>
      <w:r>
        <w:rPr>
          <w:rFonts w:hint="eastAsia"/>
          <w:b w:val="0"/>
          <w:sz w:val="22"/>
        </w:rPr>
        <w:t>timing window (e.g.,</w:t>
      </w:r>
      <w:r>
        <w:rPr>
          <w:b w:val="0"/>
          <w:sz w:val="22"/>
        </w:rPr>
        <w:t xml:space="preserve"> period and/or duration, etc.) for updating of corresponding TA. At this point, the timing window may be TA specific, and it should be configured independently. Alternatively, </w:t>
      </w:r>
      <w:r w:rsidR="00C821EB">
        <w:rPr>
          <w:b w:val="0"/>
          <w:sz w:val="22"/>
        </w:rPr>
        <w:t>a</w:t>
      </w:r>
      <w:r w:rsidR="00C821EB" w:rsidRPr="00C821EB">
        <w:rPr>
          <w:b w:val="0"/>
          <w:sz w:val="22"/>
        </w:rPr>
        <w:t>fter the</w:t>
      </w:r>
      <w:r w:rsidR="00C821EB">
        <w:rPr>
          <w:b w:val="0"/>
          <w:sz w:val="22"/>
        </w:rPr>
        <w:t xml:space="preserve"> UE</w:t>
      </w:r>
      <w:r w:rsidR="00C821EB" w:rsidRPr="00C821EB">
        <w:rPr>
          <w:b w:val="0"/>
          <w:sz w:val="22"/>
        </w:rPr>
        <w:t xml:space="preserve"> is in</w:t>
      </w:r>
      <w:r w:rsidR="00C821EB">
        <w:rPr>
          <w:b w:val="0"/>
          <w:sz w:val="22"/>
        </w:rPr>
        <w:t xml:space="preserve">dicated </w:t>
      </w:r>
      <w:r w:rsidR="00C821EB" w:rsidRPr="00C821EB">
        <w:rPr>
          <w:b w:val="0"/>
          <w:sz w:val="22"/>
        </w:rPr>
        <w:t xml:space="preserve">to </w:t>
      </w:r>
      <w:r w:rsidR="00CB125F">
        <w:rPr>
          <w:b w:val="0"/>
          <w:sz w:val="22"/>
        </w:rPr>
        <w:t xml:space="preserve">update </w:t>
      </w:r>
      <w:r w:rsidR="00C821EB" w:rsidRPr="00C821EB">
        <w:rPr>
          <w:b w:val="0"/>
          <w:sz w:val="22"/>
        </w:rPr>
        <w:t xml:space="preserve">closed loop TA, </w:t>
      </w:r>
      <w:r w:rsidR="00E53614">
        <w:rPr>
          <w:b w:val="0"/>
          <w:sz w:val="22"/>
        </w:rPr>
        <w:t>common TA update and/or</w:t>
      </w:r>
      <w:r w:rsidR="00CB125F">
        <w:rPr>
          <w:b w:val="0"/>
          <w:sz w:val="22"/>
        </w:rPr>
        <w:t xml:space="preserve"> UE specific TA</w:t>
      </w:r>
      <w:r w:rsidR="00E53614" w:rsidRPr="00E53614">
        <w:rPr>
          <w:b w:val="0"/>
          <w:sz w:val="22"/>
        </w:rPr>
        <w:t xml:space="preserve"> </w:t>
      </w:r>
      <w:r w:rsidR="00E53614">
        <w:rPr>
          <w:b w:val="0"/>
          <w:sz w:val="22"/>
        </w:rPr>
        <w:t>update</w:t>
      </w:r>
      <w:r w:rsidR="00CB125F">
        <w:rPr>
          <w:b w:val="0"/>
          <w:sz w:val="22"/>
        </w:rPr>
        <w:t xml:space="preserve"> </w:t>
      </w:r>
      <w:r w:rsidR="00C821EB" w:rsidRPr="00C821EB">
        <w:rPr>
          <w:b w:val="0"/>
          <w:sz w:val="22"/>
        </w:rPr>
        <w:t xml:space="preserve">can be disabled during </w:t>
      </w:r>
      <w:r w:rsidR="00C821EB">
        <w:rPr>
          <w:b w:val="0"/>
          <w:sz w:val="22"/>
        </w:rPr>
        <w:t>predefined/configured time duration.</w:t>
      </w:r>
    </w:p>
    <w:p w14:paraId="1BCDCFCE" w14:textId="400B1958" w:rsidR="00C821EB" w:rsidRDefault="00C821EB" w:rsidP="00520375">
      <w:pPr>
        <w:pStyle w:val="LGTdoc1"/>
        <w:snapToGrid/>
        <w:spacing w:beforeLines="0" w:before="100" w:beforeAutospacing="1" w:line="360" w:lineRule="auto"/>
        <w:ind w:firstLineChars="150" w:firstLine="330"/>
        <w:contextualSpacing/>
        <w:rPr>
          <w:b w:val="0"/>
          <w:sz w:val="22"/>
        </w:rPr>
      </w:pPr>
      <w:r>
        <w:rPr>
          <w:b w:val="0"/>
          <w:sz w:val="22"/>
        </w:rPr>
        <w:t xml:space="preserve">As another </w:t>
      </w:r>
      <w:r w:rsidR="00CB125F">
        <w:rPr>
          <w:b w:val="0"/>
          <w:sz w:val="22"/>
        </w:rPr>
        <w:t>way</w:t>
      </w:r>
      <w:r>
        <w:rPr>
          <w:b w:val="0"/>
          <w:sz w:val="22"/>
        </w:rPr>
        <w:t xml:space="preserve">, </w:t>
      </w:r>
      <w:r w:rsidR="002E384C">
        <w:rPr>
          <w:b w:val="0"/>
          <w:sz w:val="22"/>
        </w:rPr>
        <w:t xml:space="preserve">priority rule </w:t>
      </w:r>
      <w:r>
        <w:rPr>
          <w:b w:val="0"/>
          <w:sz w:val="22"/>
        </w:rPr>
        <w:t xml:space="preserve">can be considered for each TA. For example, </w:t>
      </w:r>
      <w:r w:rsidR="00D91DD3">
        <w:rPr>
          <w:b w:val="0"/>
          <w:sz w:val="22"/>
        </w:rPr>
        <w:t>regarding t</w:t>
      </w:r>
      <w:r>
        <w:rPr>
          <w:b w:val="0"/>
          <w:sz w:val="22"/>
        </w:rPr>
        <w:t xml:space="preserve">he priority </w:t>
      </w:r>
      <w:r w:rsidR="00E53614">
        <w:rPr>
          <w:b w:val="0"/>
          <w:sz w:val="22"/>
        </w:rPr>
        <w:t xml:space="preserve">among closed loop TA, common TA, and UE specific TA, it may reasonable that </w:t>
      </w:r>
      <w:r w:rsidR="00D91DD3">
        <w:rPr>
          <w:b w:val="0"/>
          <w:sz w:val="22"/>
        </w:rPr>
        <w:t>closed loop TA have a higher priority. Because, b</w:t>
      </w:r>
      <w:r w:rsidR="00D91DD3" w:rsidRPr="00D91DD3">
        <w:rPr>
          <w:b w:val="0"/>
          <w:sz w:val="22"/>
        </w:rPr>
        <w:t xml:space="preserve">asically, it is desirable to follow the </w:t>
      </w:r>
      <w:r w:rsidR="00D91DD3">
        <w:rPr>
          <w:b w:val="0"/>
          <w:sz w:val="22"/>
        </w:rPr>
        <w:t>indication</w:t>
      </w:r>
      <w:r w:rsidR="00D91DD3" w:rsidRPr="00D91DD3">
        <w:rPr>
          <w:b w:val="0"/>
          <w:sz w:val="22"/>
        </w:rPr>
        <w:t xml:space="preserve"> of </w:t>
      </w:r>
      <w:r w:rsidR="00D91DD3">
        <w:rPr>
          <w:b w:val="0"/>
          <w:sz w:val="22"/>
        </w:rPr>
        <w:t xml:space="preserve">network </w:t>
      </w:r>
      <w:r w:rsidR="00D91DD3" w:rsidRPr="00D91DD3">
        <w:rPr>
          <w:b w:val="0"/>
          <w:sz w:val="22"/>
        </w:rPr>
        <w:t>first.</w:t>
      </w:r>
    </w:p>
    <w:p w14:paraId="4DFC1EE9" w14:textId="77777777" w:rsidR="00C821EB" w:rsidRPr="00520375" w:rsidRDefault="00C821EB" w:rsidP="002E043F">
      <w:pPr>
        <w:pStyle w:val="LGTdoc1"/>
        <w:snapToGrid/>
        <w:spacing w:beforeLines="0" w:before="100" w:beforeAutospacing="1" w:line="360" w:lineRule="auto"/>
        <w:ind w:firstLineChars="150" w:firstLine="330"/>
        <w:contextualSpacing/>
        <w:rPr>
          <w:b w:val="0"/>
          <w:sz w:val="22"/>
        </w:rPr>
      </w:pPr>
    </w:p>
    <w:p w14:paraId="71045798" w14:textId="055365BE" w:rsidR="00D91DD3" w:rsidRDefault="00D91DD3" w:rsidP="00D91DD3">
      <w:pPr>
        <w:pStyle w:val="LGTdoc1"/>
        <w:snapToGrid/>
        <w:spacing w:beforeLines="0" w:before="100" w:beforeAutospacing="1" w:line="360" w:lineRule="auto"/>
        <w:ind w:firstLine="330"/>
        <w:contextualSpacing/>
        <w:rPr>
          <w:sz w:val="22"/>
        </w:rPr>
      </w:pPr>
      <w:r>
        <w:rPr>
          <w:sz w:val="22"/>
        </w:rPr>
        <w:t xml:space="preserve">Observation </w:t>
      </w:r>
      <w:r w:rsidR="002B5846">
        <w:rPr>
          <w:sz w:val="22"/>
        </w:rPr>
        <w:t>1</w:t>
      </w:r>
      <w:r>
        <w:rPr>
          <w:sz w:val="22"/>
        </w:rPr>
        <w:t xml:space="preserve">: It is desirable to set </w:t>
      </w:r>
      <w:r w:rsidR="00E53614">
        <w:rPr>
          <w:sz w:val="22"/>
        </w:rPr>
        <w:t>closed loop TA, common TA, and UE specific TA</w:t>
      </w:r>
      <w:r w:rsidRPr="00D91DD3">
        <w:rPr>
          <w:sz w:val="22"/>
        </w:rPr>
        <w:t xml:space="preserve"> </w:t>
      </w:r>
      <w:r>
        <w:rPr>
          <w:sz w:val="22"/>
        </w:rPr>
        <w:t xml:space="preserve">as non-conflicting. </w:t>
      </w:r>
      <w:r w:rsidR="00520375">
        <w:rPr>
          <w:sz w:val="22"/>
        </w:rPr>
        <w:t>If not,</w:t>
      </w:r>
      <w:r w:rsidRPr="00D91DD3">
        <w:rPr>
          <w:sz w:val="22"/>
        </w:rPr>
        <w:t xml:space="preserve"> </w:t>
      </w:r>
      <w:r w:rsidR="00520375">
        <w:rPr>
          <w:sz w:val="22"/>
        </w:rPr>
        <w:t xml:space="preserve">the </w:t>
      </w:r>
      <w:r>
        <w:rPr>
          <w:sz w:val="22"/>
        </w:rPr>
        <w:t>conflicts</w:t>
      </w:r>
      <w:r w:rsidR="00520375">
        <w:rPr>
          <w:sz w:val="22"/>
        </w:rPr>
        <w:t xml:space="preserve"> </w:t>
      </w:r>
      <w:r>
        <w:rPr>
          <w:sz w:val="22"/>
        </w:rPr>
        <w:t>may occur</w:t>
      </w:r>
      <w:r w:rsidR="00520375">
        <w:rPr>
          <w:sz w:val="22"/>
        </w:rPr>
        <w:t>,</w:t>
      </w:r>
      <w:r>
        <w:rPr>
          <w:sz w:val="22"/>
        </w:rPr>
        <w:t xml:space="preserve"> </w:t>
      </w:r>
      <w:r w:rsidR="00520375">
        <w:rPr>
          <w:sz w:val="22"/>
        </w:rPr>
        <w:t xml:space="preserve">and </w:t>
      </w:r>
      <w:r w:rsidRPr="00D91DD3">
        <w:rPr>
          <w:sz w:val="22"/>
        </w:rPr>
        <w:t xml:space="preserve">additional </w:t>
      </w:r>
      <w:r>
        <w:rPr>
          <w:sz w:val="22"/>
        </w:rPr>
        <w:t>UE</w:t>
      </w:r>
      <w:r w:rsidRPr="00D91DD3">
        <w:rPr>
          <w:sz w:val="22"/>
        </w:rPr>
        <w:t xml:space="preserve"> behaviour </w:t>
      </w:r>
      <w:r>
        <w:rPr>
          <w:sz w:val="22"/>
        </w:rPr>
        <w:t>might</w:t>
      </w:r>
      <w:r w:rsidRPr="00D91DD3">
        <w:rPr>
          <w:sz w:val="22"/>
        </w:rPr>
        <w:t xml:space="preserve"> be </w:t>
      </w:r>
      <w:r>
        <w:rPr>
          <w:sz w:val="22"/>
        </w:rPr>
        <w:t>necessary</w:t>
      </w:r>
      <w:r w:rsidR="00CB125F">
        <w:rPr>
          <w:sz w:val="22"/>
        </w:rPr>
        <w:t>.</w:t>
      </w:r>
    </w:p>
    <w:p w14:paraId="47BEAA8B" w14:textId="77777777" w:rsidR="00E53614" w:rsidRDefault="00E53614" w:rsidP="00E53614">
      <w:pPr>
        <w:pStyle w:val="LGTdoc1"/>
        <w:snapToGrid/>
        <w:spacing w:beforeLines="0" w:before="100" w:beforeAutospacing="1" w:line="360" w:lineRule="auto"/>
        <w:ind w:firstLine="330"/>
        <w:contextualSpacing/>
        <w:rPr>
          <w:sz w:val="22"/>
        </w:rPr>
      </w:pPr>
    </w:p>
    <w:p w14:paraId="043004CB" w14:textId="66EF57E9" w:rsidR="00E53614" w:rsidRDefault="00E53614" w:rsidP="00D037A0">
      <w:pPr>
        <w:pStyle w:val="LGTdoc1"/>
        <w:snapToGrid/>
        <w:spacing w:beforeLines="0" w:before="100" w:beforeAutospacing="1" w:line="360" w:lineRule="auto"/>
        <w:ind w:firstLine="330"/>
        <w:contextualSpacing/>
        <w:rPr>
          <w:sz w:val="22"/>
          <w:lang w:val="en-US"/>
        </w:rPr>
      </w:pPr>
      <w:r>
        <w:rPr>
          <w:sz w:val="22"/>
        </w:rPr>
        <w:t xml:space="preserve">Proposal </w:t>
      </w:r>
      <w:r w:rsidR="002B5846">
        <w:rPr>
          <w:sz w:val="22"/>
        </w:rPr>
        <w:t>9.</w:t>
      </w:r>
      <w:r>
        <w:rPr>
          <w:sz w:val="22"/>
        </w:rPr>
        <w:t xml:space="preserve"> </w:t>
      </w:r>
      <w:r>
        <w:rPr>
          <w:sz w:val="22"/>
          <w:lang w:val="en-US"/>
        </w:rPr>
        <w:t xml:space="preserve">In order </w:t>
      </w:r>
      <w:r w:rsidR="00DD0472">
        <w:rPr>
          <w:rFonts w:hint="eastAsia"/>
          <w:sz w:val="22"/>
          <w:lang w:val="en-US"/>
        </w:rPr>
        <w:t xml:space="preserve">to prevent </w:t>
      </w:r>
      <w:r w:rsidR="0090270B">
        <w:rPr>
          <w:sz w:val="22"/>
          <w:lang w:val="en-US"/>
        </w:rPr>
        <w:t>double correction (or TA jump), separate</w:t>
      </w:r>
      <w:r w:rsidR="0090270B" w:rsidRPr="0090270B">
        <w:rPr>
          <w:sz w:val="22"/>
          <w:lang w:val="en-US"/>
        </w:rPr>
        <w:t xml:space="preserve"> </w:t>
      </w:r>
      <w:r w:rsidR="0090270B">
        <w:rPr>
          <w:sz w:val="22"/>
          <w:lang w:val="en-US"/>
        </w:rPr>
        <w:t xml:space="preserve">updating duration for </w:t>
      </w:r>
      <w:r w:rsidR="002B5846">
        <w:rPr>
          <w:rFonts w:hint="eastAsia"/>
          <w:sz w:val="22"/>
          <w:lang w:val="en-US"/>
        </w:rPr>
        <w:t>closed loop TA</w:t>
      </w:r>
      <w:r w:rsidR="002B5846">
        <w:rPr>
          <w:sz w:val="22"/>
          <w:lang w:val="en-US"/>
        </w:rPr>
        <w:t xml:space="preserve"> </w:t>
      </w:r>
      <w:r w:rsidR="002B5846">
        <w:rPr>
          <w:rFonts w:hint="eastAsia"/>
          <w:sz w:val="22"/>
          <w:lang w:val="en-US"/>
        </w:rPr>
        <w:t>(</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m:t>
            </m:r>
          </m:sub>
        </m:sSub>
      </m:oMath>
      <w:r w:rsidR="002B5846">
        <w:rPr>
          <w:rFonts w:hint="eastAsia"/>
          <w:sz w:val="22"/>
          <w:lang w:val="en-US"/>
        </w:rPr>
        <w:t>), common TA</w:t>
      </w:r>
      <w:r w:rsidR="002B5846">
        <w:rPr>
          <w:sz w:val="22"/>
          <w:lang w:val="en-US"/>
        </w:rPr>
        <w:t xml:space="preserve"> </w:t>
      </w:r>
      <w:r w:rsidR="002B5846">
        <w:rPr>
          <w:rFonts w:hint="eastAsia"/>
          <w:sz w:val="22"/>
          <w:lang w:val="en-US"/>
        </w:rPr>
        <w:t>(</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TA,common</m:t>
            </m:r>
          </m:sub>
        </m:sSub>
      </m:oMath>
      <w:r w:rsidR="002B5846">
        <w:rPr>
          <w:rFonts w:hint="eastAsia"/>
          <w:sz w:val="22"/>
          <w:lang w:val="en-US"/>
        </w:rPr>
        <w:t>), and UE specific TA</w:t>
      </w:r>
      <w:r w:rsidR="002B5846">
        <w:rPr>
          <w:sz w:val="22"/>
          <w:lang w:val="en-US"/>
        </w:rPr>
        <w:t xml:space="preserve"> </w:t>
      </w:r>
      <w:r w:rsidR="002B5846">
        <w:rPr>
          <w:rFonts w:hint="eastAsia"/>
          <w:sz w:val="22"/>
          <w:lang w:val="en-US"/>
        </w:rPr>
        <w:t>(</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TA,UE-specific</m:t>
            </m:r>
          </m:sub>
        </m:sSub>
      </m:oMath>
      <w:r w:rsidR="002B5846">
        <w:rPr>
          <w:rFonts w:hint="eastAsia"/>
          <w:sz w:val="22"/>
          <w:lang w:val="en-US"/>
        </w:rPr>
        <w:t>)</w:t>
      </w:r>
      <w:r w:rsidR="002B5846">
        <w:rPr>
          <w:sz w:val="22"/>
          <w:lang w:val="en-US"/>
        </w:rPr>
        <w:t xml:space="preserve"> </w:t>
      </w:r>
      <w:r w:rsidR="0090270B">
        <w:rPr>
          <w:sz w:val="22"/>
          <w:lang w:val="en-US"/>
        </w:rPr>
        <w:t>can be configured by gNB</w:t>
      </w:r>
      <w:r w:rsidR="002B5846">
        <w:rPr>
          <w:sz w:val="22"/>
          <w:lang w:val="en-US"/>
        </w:rPr>
        <w:t>, respectively</w:t>
      </w:r>
      <w:r w:rsidR="0090270B">
        <w:rPr>
          <w:sz w:val="22"/>
          <w:lang w:val="en-US"/>
        </w:rPr>
        <w:t>.</w:t>
      </w:r>
    </w:p>
    <w:p w14:paraId="77449361" w14:textId="34821952" w:rsidR="008120CF" w:rsidRPr="00E669D3" w:rsidRDefault="008120CF" w:rsidP="00881C46">
      <w:pPr>
        <w:pStyle w:val="LGTdoc1"/>
        <w:snapToGrid/>
        <w:spacing w:beforeLines="0" w:before="100" w:beforeAutospacing="1" w:line="360" w:lineRule="auto"/>
        <w:ind w:firstLineChars="150" w:firstLine="330"/>
        <w:contextualSpacing/>
        <w:rPr>
          <w:b w:val="0"/>
          <w:sz w:val="22"/>
        </w:rPr>
      </w:pPr>
    </w:p>
    <w:p w14:paraId="3ED7FDE5" w14:textId="22925FF9" w:rsidR="007E43E1" w:rsidRPr="00FF68F5" w:rsidRDefault="007E43E1" w:rsidP="007E43E1">
      <w:pPr>
        <w:pStyle w:val="2"/>
        <w:ind w:left="620" w:right="220"/>
        <w:rPr>
          <w:rFonts w:eastAsiaTheme="minorEastAsia"/>
        </w:rPr>
      </w:pPr>
      <w:r>
        <w:rPr>
          <w:rFonts w:eastAsiaTheme="minorEastAsia" w:hint="eastAsia"/>
        </w:rPr>
        <w:t xml:space="preserve">Satellite </w:t>
      </w:r>
      <w:r>
        <w:rPr>
          <w:rFonts w:eastAsiaTheme="minorEastAsia"/>
        </w:rPr>
        <w:t>ephemeris</w:t>
      </w:r>
      <w:r>
        <w:rPr>
          <w:rFonts w:eastAsiaTheme="minorEastAsia" w:hint="eastAsia"/>
        </w:rPr>
        <w:t xml:space="preserve"> format</w:t>
      </w:r>
    </w:p>
    <w:p w14:paraId="16CD0E13" w14:textId="78FBBFD3" w:rsidR="00C076D1" w:rsidRDefault="00642C0D" w:rsidP="00642C0D">
      <w:pPr>
        <w:pStyle w:val="LGTdoc1"/>
        <w:snapToGrid/>
        <w:spacing w:beforeLines="0" w:before="100" w:beforeAutospacing="1" w:line="360" w:lineRule="auto"/>
        <w:ind w:firstLineChars="150" w:firstLine="330"/>
        <w:contextualSpacing/>
        <w:rPr>
          <w:b w:val="0"/>
          <w:sz w:val="22"/>
        </w:rPr>
      </w:pPr>
      <w:r>
        <w:rPr>
          <w:b w:val="0"/>
          <w:sz w:val="22"/>
        </w:rPr>
        <w:t>In RAN1 #105-e meeting, it was agreed that two satellite ephemeris formats are supported in specifications.</w:t>
      </w:r>
      <w:r w:rsidR="00C076D1">
        <w:rPr>
          <w:b w:val="0"/>
          <w:sz w:val="22"/>
        </w:rPr>
        <w:t xml:space="preserve"> In </w:t>
      </w:r>
      <w:r>
        <w:rPr>
          <w:b w:val="0"/>
          <w:sz w:val="22"/>
        </w:rPr>
        <w:t xml:space="preserve">this </w:t>
      </w:r>
      <w:r w:rsidR="00C076D1">
        <w:rPr>
          <w:b w:val="0"/>
          <w:sz w:val="22"/>
        </w:rPr>
        <w:t>agreement, two satellite ephemeris formats are considered as follows:</w:t>
      </w:r>
    </w:p>
    <w:p w14:paraId="51F98E74" w14:textId="6CFAE947" w:rsidR="00286562" w:rsidRDefault="00BD6B8D" w:rsidP="00D31146">
      <w:pPr>
        <w:pStyle w:val="LGTdoc1"/>
        <w:numPr>
          <w:ilvl w:val="0"/>
          <w:numId w:val="18"/>
        </w:numPr>
        <w:snapToGrid/>
        <w:spacing w:beforeLines="0" w:before="100" w:beforeAutospacing="1" w:line="360" w:lineRule="auto"/>
        <w:contextualSpacing/>
        <w:rPr>
          <w:b w:val="0"/>
          <w:sz w:val="22"/>
        </w:rPr>
      </w:pPr>
      <w:r>
        <w:rPr>
          <w:b w:val="0"/>
          <w:sz w:val="22"/>
        </w:rPr>
        <w:t xml:space="preserve">Format </w:t>
      </w:r>
      <w:r w:rsidR="00C076D1">
        <w:rPr>
          <w:b w:val="0"/>
          <w:sz w:val="22"/>
        </w:rPr>
        <w:t>1: E</w:t>
      </w:r>
      <w:r w:rsidR="00C076D1" w:rsidRPr="00C076D1">
        <w:rPr>
          <w:b w:val="0"/>
          <w:sz w:val="22"/>
        </w:rPr>
        <w:t>phemeris format based on satellite</w:t>
      </w:r>
      <w:r w:rsidR="00C076D1">
        <w:rPr>
          <w:b w:val="0"/>
          <w:sz w:val="22"/>
        </w:rPr>
        <w:t xml:space="preserve"> state vectors.</w:t>
      </w:r>
    </w:p>
    <w:p w14:paraId="23BA0A98" w14:textId="1677E4A2" w:rsidR="00167024" w:rsidRPr="00C3366D" w:rsidRDefault="00BD6B8D" w:rsidP="00D31146">
      <w:pPr>
        <w:pStyle w:val="LGTdoc1"/>
        <w:numPr>
          <w:ilvl w:val="0"/>
          <w:numId w:val="18"/>
        </w:numPr>
        <w:snapToGrid/>
        <w:spacing w:beforeLines="0" w:before="100" w:beforeAutospacing="1" w:line="360" w:lineRule="auto"/>
        <w:contextualSpacing/>
        <w:rPr>
          <w:b w:val="0"/>
          <w:sz w:val="22"/>
        </w:rPr>
      </w:pPr>
      <w:r>
        <w:rPr>
          <w:b w:val="0"/>
          <w:sz w:val="22"/>
        </w:rPr>
        <w:t xml:space="preserve">Format </w:t>
      </w:r>
      <w:r w:rsidR="00C076D1" w:rsidRPr="00C3366D">
        <w:rPr>
          <w:b w:val="0"/>
          <w:sz w:val="22"/>
        </w:rPr>
        <w:t xml:space="preserve">2: </w:t>
      </w:r>
      <w:r w:rsidR="00C076D1" w:rsidRPr="00C3366D">
        <w:rPr>
          <w:rFonts w:hint="eastAsia"/>
          <w:b w:val="0"/>
          <w:sz w:val="22"/>
        </w:rPr>
        <w:t>E</w:t>
      </w:r>
      <w:r w:rsidR="00C076D1" w:rsidRPr="00C3366D">
        <w:rPr>
          <w:b w:val="0"/>
          <w:sz w:val="22"/>
        </w:rPr>
        <w:t>phemeris format based on orbital elements.</w:t>
      </w:r>
    </w:p>
    <w:p w14:paraId="4FE3BD5B" w14:textId="108AE436" w:rsidR="00B86397" w:rsidRDefault="00EF20E7" w:rsidP="00AE7B7A">
      <w:pPr>
        <w:pStyle w:val="LGTdoc1"/>
        <w:snapToGrid/>
        <w:spacing w:beforeLines="0" w:before="100" w:beforeAutospacing="1" w:line="360" w:lineRule="auto"/>
        <w:ind w:firstLineChars="150" w:firstLine="330"/>
        <w:contextualSpacing/>
        <w:rPr>
          <w:b w:val="0"/>
          <w:sz w:val="22"/>
        </w:rPr>
      </w:pPr>
      <w:r>
        <w:rPr>
          <w:b w:val="0"/>
          <w:sz w:val="22"/>
        </w:rPr>
        <w:lastRenderedPageBreak/>
        <w:t>Agreed detail parameters</w:t>
      </w:r>
      <w:r w:rsidR="003A7BBB">
        <w:rPr>
          <w:b w:val="0"/>
          <w:sz w:val="22"/>
        </w:rPr>
        <w:t xml:space="preserve"> </w:t>
      </w:r>
      <w:r w:rsidR="00B86397">
        <w:rPr>
          <w:b w:val="0"/>
          <w:sz w:val="22"/>
        </w:rPr>
        <w:t xml:space="preserve">regarding </w:t>
      </w:r>
      <w:r w:rsidR="00BD6B8D">
        <w:rPr>
          <w:b w:val="0"/>
          <w:sz w:val="22"/>
        </w:rPr>
        <w:t xml:space="preserve">Format </w:t>
      </w:r>
      <w:r w:rsidR="003A7BBB">
        <w:rPr>
          <w:b w:val="0"/>
          <w:sz w:val="22"/>
        </w:rPr>
        <w:t>1</w:t>
      </w:r>
      <w:r>
        <w:rPr>
          <w:b w:val="0"/>
          <w:sz w:val="22"/>
        </w:rPr>
        <w:t xml:space="preserve"> are</w:t>
      </w:r>
      <w:r w:rsidR="003A7BBB">
        <w:rPr>
          <w:b w:val="0"/>
          <w:sz w:val="22"/>
        </w:rPr>
        <w:t xml:space="preserve"> 3-demensional position and velocity vectors, </w:t>
      </w:r>
      <w:r w:rsidR="00286562">
        <w:rPr>
          <w:b w:val="0"/>
          <w:sz w:val="22"/>
        </w:rPr>
        <w:t>i.e., (</w:t>
      </w:r>
      <w:r w:rsidR="003A7BBB">
        <w:rPr>
          <w:b w:val="0"/>
          <w:sz w:val="22"/>
        </w:rPr>
        <w:t>x, y, z, v</w:t>
      </w:r>
      <w:r w:rsidR="003A7BBB" w:rsidRPr="00D31146">
        <w:rPr>
          <w:b w:val="0"/>
          <w:sz w:val="22"/>
          <w:vertAlign w:val="subscript"/>
        </w:rPr>
        <w:t>x</w:t>
      </w:r>
      <w:r w:rsidR="003A7BBB">
        <w:rPr>
          <w:b w:val="0"/>
          <w:sz w:val="22"/>
        </w:rPr>
        <w:t>, v</w:t>
      </w:r>
      <w:r w:rsidR="003A7BBB" w:rsidRPr="00D31146">
        <w:rPr>
          <w:b w:val="0"/>
          <w:sz w:val="22"/>
          <w:vertAlign w:val="subscript"/>
        </w:rPr>
        <w:t>y</w:t>
      </w:r>
      <w:r w:rsidR="003A7BBB">
        <w:rPr>
          <w:b w:val="0"/>
          <w:sz w:val="22"/>
        </w:rPr>
        <w:t>, v</w:t>
      </w:r>
      <w:r w:rsidR="003A7BBB" w:rsidRPr="00D31146">
        <w:rPr>
          <w:b w:val="0"/>
          <w:sz w:val="22"/>
          <w:vertAlign w:val="subscript"/>
        </w:rPr>
        <w:t>z</w:t>
      </w:r>
      <w:r w:rsidR="00286562">
        <w:rPr>
          <w:b w:val="0"/>
          <w:sz w:val="22"/>
        </w:rPr>
        <w:t>)</w:t>
      </w:r>
      <w:r w:rsidR="003A7BBB">
        <w:rPr>
          <w:b w:val="0"/>
          <w:sz w:val="22"/>
        </w:rPr>
        <w:t xml:space="preserve">. </w:t>
      </w:r>
      <w:r w:rsidR="0009799A">
        <w:rPr>
          <w:b w:val="0"/>
          <w:sz w:val="22"/>
        </w:rPr>
        <w:t xml:space="preserve">In this </w:t>
      </w:r>
      <w:r>
        <w:rPr>
          <w:b w:val="0"/>
          <w:sz w:val="22"/>
        </w:rPr>
        <w:t>option</w:t>
      </w:r>
      <w:r w:rsidR="0009799A">
        <w:rPr>
          <w:b w:val="0"/>
          <w:sz w:val="22"/>
        </w:rPr>
        <w:t>, t</w:t>
      </w:r>
      <w:r w:rsidR="00B86397" w:rsidRPr="00B86397">
        <w:rPr>
          <w:b w:val="0"/>
          <w:sz w:val="22"/>
        </w:rPr>
        <w:t>he network needs to provide additional epoch time</w:t>
      </w:r>
      <w:r w:rsidR="00B86397">
        <w:rPr>
          <w:b w:val="0"/>
          <w:sz w:val="22"/>
        </w:rPr>
        <w:t xml:space="preserve"> (</w:t>
      </w:r>
      <w:r>
        <w:rPr>
          <w:b w:val="0"/>
          <w:sz w:val="22"/>
        </w:rPr>
        <w:t xml:space="preserve">i.e., </w:t>
      </w:r>
      <w:r w:rsidR="00B86397">
        <w:rPr>
          <w:b w:val="0"/>
          <w:sz w:val="22"/>
        </w:rPr>
        <w:t>reference time)</w:t>
      </w:r>
      <w:r w:rsidR="00B86397" w:rsidRPr="00B86397">
        <w:rPr>
          <w:b w:val="0"/>
          <w:sz w:val="22"/>
        </w:rPr>
        <w:t xml:space="preserve"> information along with the above</w:t>
      </w:r>
      <w:r w:rsidR="00B86397">
        <w:rPr>
          <w:b w:val="0"/>
          <w:sz w:val="22"/>
        </w:rPr>
        <w:t xml:space="preserve"> six</w:t>
      </w:r>
      <w:r w:rsidR="00B86397" w:rsidRPr="00B86397">
        <w:rPr>
          <w:b w:val="0"/>
          <w:sz w:val="22"/>
        </w:rPr>
        <w:t xml:space="preserve"> elements.</w:t>
      </w:r>
      <w:r w:rsidR="00B86397">
        <w:rPr>
          <w:b w:val="0"/>
          <w:sz w:val="22"/>
        </w:rPr>
        <w:t xml:space="preserve"> </w:t>
      </w:r>
      <w:r w:rsidR="000909BA">
        <w:rPr>
          <w:b w:val="0"/>
          <w:sz w:val="22"/>
        </w:rPr>
        <w:t>It</w:t>
      </w:r>
      <w:r w:rsidR="00B86397" w:rsidRPr="00B86397">
        <w:rPr>
          <w:b w:val="0"/>
          <w:sz w:val="22"/>
        </w:rPr>
        <w:t xml:space="preserve"> may be desirable to </w:t>
      </w:r>
      <w:r w:rsidR="00B86397">
        <w:rPr>
          <w:b w:val="0"/>
          <w:sz w:val="22"/>
        </w:rPr>
        <w:t xml:space="preserve">provide </w:t>
      </w:r>
      <w:r w:rsidR="00B86397" w:rsidRPr="00B86397">
        <w:rPr>
          <w:b w:val="0"/>
          <w:sz w:val="22"/>
        </w:rPr>
        <w:t xml:space="preserve">these information frequently for accurate </w:t>
      </w:r>
      <w:r w:rsidR="00B86397">
        <w:rPr>
          <w:b w:val="0"/>
          <w:sz w:val="22"/>
        </w:rPr>
        <w:t>satellite ephemeris</w:t>
      </w:r>
      <w:r w:rsidR="00B86397" w:rsidRPr="00B86397">
        <w:rPr>
          <w:b w:val="0"/>
          <w:sz w:val="22"/>
        </w:rPr>
        <w:t xml:space="preserve"> </w:t>
      </w:r>
      <w:r w:rsidR="00B86397">
        <w:rPr>
          <w:b w:val="0"/>
          <w:sz w:val="22"/>
        </w:rPr>
        <w:t>prediction</w:t>
      </w:r>
      <w:r w:rsidR="00B86397" w:rsidRPr="00B86397">
        <w:rPr>
          <w:b w:val="0"/>
          <w:sz w:val="22"/>
        </w:rPr>
        <w:t>.</w:t>
      </w:r>
    </w:p>
    <w:p w14:paraId="0BF02934" w14:textId="3B61986D" w:rsidR="00B86397" w:rsidRDefault="00B86397" w:rsidP="00881C46">
      <w:pPr>
        <w:pStyle w:val="LGTdoc1"/>
        <w:snapToGrid/>
        <w:spacing w:beforeLines="0" w:before="100" w:beforeAutospacing="1" w:line="360" w:lineRule="auto"/>
        <w:ind w:firstLineChars="150" w:firstLine="330"/>
        <w:contextualSpacing/>
        <w:rPr>
          <w:b w:val="0"/>
          <w:sz w:val="22"/>
        </w:rPr>
      </w:pPr>
      <w:r>
        <w:rPr>
          <w:rFonts w:hint="eastAsia"/>
          <w:b w:val="0"/>
          <w:sz w:val="22"/>
        </w:rPr>
        <w:t>Another</w:t>
      </w:r>
      <w:r w:rsidR="00EF20E7">
        <w:rPr>
          <w:b w:val="0"/>
          <w:sz w:val="22"/>
        </w:rPr>
        <w:t xml:space="preserve"> agreed detail parameters </w:t>
      </w:r>
      <w:r>
        <w:rPr>
          <w:rFonts w:hint="eastAsia"/>
          <w:b w:val="0"/>
          <w:sz w:val="22"/>
        </w:rPr>
        <w:t xml:space="preserve">regarding </w:t>
      </w:r>
      <w:r w:rsidR="00BD6B8D">
        <w:rPr>
          <w:b w:val="0"/>
          <w:sz w:val="22"/>
        </w:rPr>
        <w:t xml:space="preserve">Format </w:t>
      </w:r>
      <w:r>
        <w:rPr>
          <w:rFonts w:hint="eastAsia"/>
          <w:b w:val="0"/>
          <w:sz w:val="22"/>
        </w:rPr>
        <w:t>2</w:t>
      </w:r>
      <w:r w:rsidR="00EF20E7">
        <w:rPr>
          <w:b w:val="0"/>
          <w:sz w:val="22"/>
        </w:rPr>
        <w:t xml:space="preserve"> are</w:t>
      </w:r>
      <w:r>
        <w:rPr>
          <w:b w:val="0"/>
          <w:sz w:val="22"/>
        </w:rPr>
        <w:t xml:space="preserve"> </w:t>
      </w:r>
      <w:r w:rsidRPr="00B86397">
        <w:rPr>
          <w:b w:val="0"/>
          <w:sz w:val="22"/>
        </w:rPr>
        <w:t>Keplerian Orbit Elements</w:t>
      </w:r>
      <w:r>
        <w:rPr>
          <w:b w:val="0"/>
          <w:sz w:val="22"/>
        </w:rPr>
        <w:t xml:space="preserve"> </w:t>
      </w:r>
      <w:r w:rsidRPr="00B86397">
        <w:rPr>
          <w:b w:val="0"/>
          <w:sz w:val="22"/>
        </w:rPr>
        <w:t>(</w:t>
      </w:r>
      <w:r w:rsidR="00EF20E7">
        <w:rPr>
          <w:b w:val="0"/>
          <w:sz w:val="22"/>
        </w:rPr>
        <w:t xml:space="preserve">i.e., </w:t>
      </w:r>
      <w:r w:rsidR="00EF20E7" w:rsidRPr="00EF20E7">
        <w:rPr>
          <w:rFonts w:hint="eastAsia"/>
          <w:b w:val="0"/>
          <w:sz w:val="22"/>
        </w:rPr>
        <w:t>α</w:t>
      </w:r>
      <w:r w:rsidRPr="00B86397">
        <w:rPr>
          <w:b w:val="0"/>
          <w:sz w:val="22"/>
        </w:rPr>
        <w:t xml:space="preserve">, e, ω, Ω, </w:t>
      </w:r>
      <w:r w:rsidRPr="00D31146">
        <w:rPr>
          <w:b w:val="0"/>
          <w:i/>
          <w:sz w:val="22"/>
        </w:rPr>
        <w:t>i</w:t>
      </w:r>
      <w:r w:rsidRPr="00B86397">
        <w:rPr>
          <w:b w:val="0"/>
          <w:sz w:val="22"/>
        </w:rPr>
        <w:t>, M0)</w:t>
      </w:r>
      <w:r>
        <w:rPr>
          <w:b w:val="0"/>
          <w:sz w:val="22"/>
        </w:rPr>
        <w:t xml:space="preserve">. In this </w:t>
      </w:r>
      <w:r w:rsidR="00EF20E7">
        <w:rPr>
          <w:b w:val="0"/>
          <w:sz w:val="22"/>
        </w:rPr>
        <w:t>option</w:t>
      </w:r>
      <w:r>
        <w:rPr>
          <w:b w:val="0"/>
          <w:sz w:val="22"/>
        </w:rPr>
        <w:t xml:space="preserve">, some elements (e.g., </w:t>
      </w:r>
      <w:r w:rsidR="00EF20E7" w:rsidRPr="00EF20E7">
        <w:rPr>
          <w:rFonts w:hint="eastAsia"/>
          <w:b w:val="0"/>
          <w:sz w:val="22"/>
        </w:rPr>
        <w:t>α</w:t>
      </w:r>
      <w:r w:rsidRPr="00B86397">
        <w:rPr>
          <w:b w:val="0"/>
          <w:sz w:val="22"/>
        </w:rPr>
        <w:t xml:space="preserve">, e, ω, Ω, </w:t>
      </w:r>
      <w:r w:rsidRPr="000534F6">
        <w:rPr>
          <w:b w:val="0"/>
          <w:i/>
          <w:sz w:val="22"/>
        </w:rPr>
        <w:t>i</w:t>
      </w:r>
      <w:r w:rsidRPr="00D31146">
        <w:rPr>
          <w:b w:val="0"/>
          <w:sz w:val="22"/>
        </w:rPr>
        <w:t>)</w:t>
      </w:r>
      <w:r>
        <w:rPr>
          <w:b w:val="0"/>
          <w:sz w:val="22"/>
        </w:rPr>
        <w:t xml:space="preserve"> are semi-static (or time invariant)</w:t>
      </w:r>
      <w:r w:rsidR="0009799A">
        <w:rPr>
          <w:b w:val="0"/>
          <w:sz w:val="22"/>
        </w:rPr>
        <w:t xml:space="preserve"> and some elements are not. S</w:t>
      </w:r>
      <w:r>
        <w:rPr>
          <w:b w:val="0"/>
          <w:sz w:val="22"/>
        </w:rPr>
        <w:t>o</w:t>
      </w:r>
      <w:r w:rsidR="0009799A">
        <w:rPr>
          <w:b w:val="0"/>
          <w:sz w:val="22"/>
        </w:rPr>
        <w:t>,</w:t>
      </w:r>
      <w:r>
        <w:rPr>
          <w:b w:val="0"/>
          <w:sz w:val="22"/>
        </w:rPr>
        <w:t xml:space="preserve"> the network can </w:t>
      </w:r>
      <w:r w:rsidR="000909BA" w:rsidRPr="000909BA">
        <w:rPr>
          <w:b w:val="0"/>
          <w:sz w:val="22"/>
        </w:rPr>
        <w:t xml:space="preserve">semi-statically configure </w:t>
      </w:r>
      <w:r w:rsidR="0009799A">
        <w:rPr>
          <w:b w:val="0"/>
          <w:sz w:val="22"/>
        </w:rPr>
        <w:t xml:space="preserve">element </w:t>
      </w:r>
      <w:r w:rsidR="000909BA">
        <w:rPr>
          <w:b w:val="0"/>
          <w:sz w:val="22"/>
        </w:rPr>
        <w:t>such as</w:t>
      </w:r>
      <w:r w:rsidR="0009799A">
        <w:rPr>
          <w:b w:val="0"/>
          <w:sz w:val="22"/>
        </w:rPr>
        <w:t xml:space="preserve"> </w:t>
      </w:r>
      <w:r w:rsidR="000909BA">
        <w:rPr>
          <w:b w:val="0"/>
          <w:sz w:val="22"/>
        </w:rPr>
        <w:t>{</w:t>
      </w:r>
      <w:r w:rsidR="00EF20E7" w:rsidRPr="00EF20E7">
        <w:rPr>
          <w:rFonts w:hint="eastAsia"/>
          <w:b w:val="0"/>
          <w:sz w:val="22"/>
        </w:rPr>
        <w:t>α</w:t>
      </w:r>
      <w:r w:rsidR="0009799A" w:rsidRPr="00B86397">
        <w:rPr>
          <w:b w:val="0"/>
          <w:sz w:val="22"/>
        </w:rPr>
        <w:t xml:space="preserve">, e, ω, Ω, </w:t>
      </w:r>
      <w:r w:rsidR="0009799A" w:rsidRPr="000534F6">
        <w:rPr>
          <w:b w:val="0"/>
          <w:i/>
          <w:sz w:val="22"/>
        </w:rPr>
        <w:t>i</w:t>
      </w:r>
      <w:r w:rsidR="000909BA">
        <w:rPr>
          <w:b w:val="0"/>
          <w:sz w:val="22"/>
        </w:rPr>
        <w:t>}, and</w:t>
      </w:r>
      <w:r w:rsidR="0009799A">
        <w:rPr>
          <w:b w:val="0"/>
          <w:sz w:val="22"/>
        </w:rPr>
        <w:t xml:space="preserve"> </w:t>
      </w:r>
      <w:r w:rsidR="000909BA">
        <w:rPr>
          <w:b w:val="0"/>
          <w:sz w:val="22"/>
        </w:rPr>
        <w:t>provide</w:t>
      </w:r>
      <w:r w:rsidR="0009799A">
        <w:rPr>
          <w:b w:val="0"/>
          <w:sz w:val="22"/>
        </w:rPr>
        <w:t xml:space="preserve"> </w:t>
      </w:r>
      <w:r>
        <w:rPr>
          <w:b w:val="0"/>
          <w:sz w:val="22"/>
        </w:rPr>
        <w:t>time variant element</w:t>
      </w:r>
      <w:r w:rsidR="000909BA">
        <w:rPr>
          <w:b w:val="0"/>
          <w:sz w:val="22"/>
        </w:rPr>
        <w:t xml:space="preserve"> such as</w:t>
      </w:r>
      <w:r>
        <w:rPr>
          <w:b w:val="0"/>
          <w:sz w:val="22"/>
        </w:rPr>
        <w:t xml:space="preserve"> </w:t>
      </w:r>
      <w:r w:rsidR="000909BA">
        <w:rPr>
          <w:b w:val="0"/>
          <w:sz w:val="22"/>
        </w:rPr>
        <w:t>{</w:t>
      </w:r>
      <w:r w:rsidRPr="00B86397">
        <w:rPr>
          <w:b w:val="0"/>
          <w:sz w:val="22"/>
        </w:rPr>
        <w:t>M0</w:t>
      </w:r>
      <w:r w:rsidR="000909BA">
        <w:rPr>
          <w:b w:val="0"/>
          <w:sz w:val="22"/>
        </w:rPr>
        <w:t>}</w:t>
      </w:r>
      <w:r>
        <w:rPr>
          <w:b w:val="0"/>
          <w:sz w:val="22"/>
        </w:rPr>
        <w:t xml:space="preserve"> periodically</w:t>
      </w:r>
      <w:r w:rsidR="00D31146">
        <w:rPr>
          <w:b w:val="0"/>
          <w:sz w:val="22"/>
        </w:rPr>
        <w:t>.</w:t>
      </w:r>
    </w:p>
    <w:p w14:paraId="565EDE89" w14:textId="267CF6FD" w:rsidR="00174EC6" w:rsidRDefault="00862DEF" w:rsidP="00881C46">
      <w:pPr>
        <w:pStyle w:val="LGTdoc1"/>
        <w:snapToGrid/>
        <w:spacing w:beforeLines="0" w:before="100" w:beforeAutospacing="1" w:line="360" w:lineRule="auto"/>
        <w:ind w:firstLineChars="150" w:firstLine="330"/>
        <w:contextualSpacing/>
        <w:rPr>
          <w:b w:val="0"/>
          <w:sz w:val="22"/>
        </w:rPr>
      </w:pPr>
      <w:r>
        <w:rPr>
          <w:b w:val="0"/>
          <w:sz w:val="22"/>
        </w:rPr>
        <w:t>Even though</w:t>
      </w:r>
      <w:r w:rsidR="00174EC6">
        <w:rPr>
          <w:rFonts w:hint="eastAsia"/>
          <w:b w:val="0"/>
          <w:sz w:val="22"/>
        </w:rPr>
        <w:t xml:space="preserve"> </w:t>
      </w:r>
      <w:r w:rsidR="00174EC6">
        <w:rPr>
          <w:b w:val="0"/>
          <w:sz w:val="22"/>
        </w:rPr>
        <w:t>two satellite ephemeris formats are supported in specifications</w:t>
      </w:r>
      <w:r w:rsidR="006B16E8">
        <w:rPr>
          <w:b w:val="0"/>
          <w:sz w:val="22"/>
        </w:rPr>
        <w:t>,</w:t>
      </w:r>
      <w:r w:rsidR="00174EC6">
        <w:rPr>
          <w:b w:val="0"/>
          <w:sz w:val="22"/>
        </w:rPr>
        <w:t xml:space="preserve"> </w:t>
      </w:r>
      <w:r>
        <w:rPr>
          <w:b w:val="0"/>
          <w:sz w:val="22"/>
        </w:rPr>
        <w:t>this agreement does</w:t>
      </w:r>
      <w:r w:rsidR="006B16E8">
        <w:rPr>
          <w:b w:val="0"/>
          <w:sz w:val="22"/>
        </w:rPr>
        <w:t xml:space="preserve"> not </w:t>
      </w:r>
      <w:r>
        <w:rPr>
          <w:b w:val="0"/>
          <w:sz w:val="22"/>
        </w:rPr>
        <w:t>enforce</w:t>
      </w:r>
      <w:r w:rsidR="006B16E8">
        <w:rPr>
          <w:b w:val="0"/>
          <w:sz w:val="22"/>
        </w:rPr>
        <w:t xml:space="preserve"> </w:t>
      </w:r>
      <w:r w:rsidR="00174EC6">
        <w:rPr>
          <w:b w:val="0"/>
          <w:sz w:val="22"/>
        </w:rPr>
        <w:t xml:space="preserve">that </w:t>
      </w:r>
      <w:r w:rsidR="006B16E8">
        <w:rPr>
          <w:b w:val="0"/>
          <w:sz w:val="22"/>
        </w:rPr>
        <w:t>they</w:t>
      </w:r>
      <w:r w:rsidR="00174EC6">
        <w:rPr>
          <w:b w:val="0"/>
          <w:sz w:val="22"/>
        </w:rPr>
        <w:t xml:space="preserve"> are mandatory feature</w:t>
      </w:r>
      <w:r w:rsidR="006B16E8">
        <w:rPr>
          <w:b w:val="0"/>
          <w:sz w:val="22"/>
        </w:rPr>
        <w:t>s</w:t>
      </w:r>
      <w:r w:rsidR="00174EC6">
        <w:rPr>
          <w:b w:val="0"/>
          <w:sz w:val="22"/>
        </w:rPr>
        <w:t xml:space="preserve"> </w:t>
      </w:r>
      <w:r>
        <w:rPr>
          <w:b w:val="0"/>
          <w:sz w:val="22"/>
        </w:rPr>
        <w:t>for</w:t>
      </w:r>
      <w:r w:rsidR="00174EC6">
        <w:rPr>
          <w:b w:val="0"/>
          <w:sz w:val="22"/>
        </w:rPr>
        <w:t xml:space="preserve"> UE implementation. </w:t>
      </w:r>
      <w:r>
        <w:rPr>
          <w:b w:val="0"/>
          <w:sz w:val="22"/>
        </w:rPr>
        <w:t>Therefore, t</w:t>
      </w:r>
      <w:r w:rsidR="006B16E8">
        <w:rPr>
          <w:b w:val="0"/>
          <w:sz w:val="22"/>
        </w:rPr>
        <w:t xml:space="preserve">o reduce the </w:t>
      </w:r>
      <w:r w:rsidR="006B16E8" w:rsidRPr="006B16E8">
        <w:rPr>
          <w:b w:val="0"/>
          <w:sz w:val="22"/>
        </w:rPr>
        <w:t>UE implementation complexity</w:t>
      </w:r>
      <w:r w:rsidR="006B16E8">
        <w:rPr>
          <w:b w:val="0"/>
          <w:sz w:val="22"/>
        </w:rPr>
        <w:t>, w</w:t>
      </w:r>
      <w:r w:rsidR="00174EC6">
        <w:rPr>
          <w:b w:val="0"/>
          <w:sz w:val="22"/>
        </w:rPr>
        <w:t>e prefer</w:t>
      </w:r>
      <w:r w:rsidR="006B16E8">
        <w:rPr>
          <w:b w:val="0"/>
          <w:sz w:val="22"/>
        </w:rPr>
        <w:t xml:space="preserve"> that </w:t>
      </w:r>
      <w:r w:rsidR="00174EC6">
        <w:rPr>
          <w:b w:val="0"/>
          <w:sz w:val="22"/>
        </w:rPr>
        <w:t xml:space="preserve">one of </w:t>
      </w:r>
      <w:r w:rsidR="006B16E8">
        <w:rPr>
          <w:b w:val="0"/>
          <w:sz w:val="22"/>
        </w:rPr>
        <w:t>these</w:t>
      </w:r>
      <w:r w:rsidR="00174EC6">
        <w:rPr>
          <w:b w:val="0"/>
          <w:sz w:val="22"/>
        </w:rPr>
        <w:t xml:space="preserve"> formats can be mandatory feature and </w:t>
      </w:r>
      <w:r w:rsidR="006B16E8">
        <w:rPr>
          <w:b w:val="0"/>
          <w:sz w:val="22"/>
        </w:rPr>
        <w:t>the other</w:t>
      </w:r>
      <w:r w:rsidR="00174EC6">
        <w:rPr>
          <w:b w:val="0"/>
          <w:sz w:val="22"/>
        </w:rPr>
        <w:t xml:space="preserve"> can be optional feature</w:t>
      </w:r>
      <w:r w:rsidR="00E31CAF">
        <w:rPr>
          <w:b w:val="0"/>
          <w:sz w:val="22"/>
        </w:rPr>
        <w:t xml:space="preserve">, and this issue can be further </w:t>
      </w:r>
      <w:r w:rsidR="00174EC6">
        <w:rPr>
          <w:b w:val="0"/>
          <w:sz w:val="22"/>
        </w:rPr>
        <w:t>discuss</w:t>
      </w:r>
      <w:r w:rsidR="00E31CAF">
        <w:rPr>
          <w:b w:val="0"/>
          <w:sz w:val="22"/>
        </w:rPr>
        <w:t>ed</w:t>
      </w:r>
      <w:r w:rsidR="00174EC6">
        <w:rPr>
          <w:b w:val="0"/>
          <w:sz w:val="22"/>
        </w:rPr>
        <w:t xml:space="preserve"> in the UE capability discussion.</w:t>
      </w:r>
    </w:p>
    <w:p w14:paraId="2A415098" w14:textId="7E162718" w:rsidR="00286562" w:rsidRPr="00C3366D" w:rsidRDefault="00286562" w:rsidP="00881C46">
      <w:pPr>
        <w:pStyle w:val="LGTdoc1"/>
        <w:snapToGrid/>
        <w:spacing w:beforeLines="0" w:before="100" w:beforeAutospacing="1" w:line="360" w:lineRule="auto"/>
        <w:ind w:firstLineChars="150" w:firstLine="330"/>
        <w:contextualSpacing/>
        <w:rPr>
          <w:b w:val="0"/>
          <w:sz w:val="22"/>
        </w:rPr>
      </w:pPr>
    </w:p>
    <w:p w14:paraId="671FBF70" w14:textId="070C70DF" w:rsidR="006B16E8" w:rsidRDefault="006B16E8" w:rsidP="00C3366D">
      <w:pPr>
        <w:pStyle w:val="LGTdoc1"/>
        <w:snapToGrid/>
        <w:spacing w:beforeLines="0" w:before="100" w:beforeAutospacing="1" w:line="360" w:lineRule="auto"/>
        <w:ind w:firstLine="330"/>
        <w:contextualSpacing/>
        <w:rPr>
          <w:sz w:val="22"/>
          <w:lang w:val="en-US"/>
        </w:rPr>
      </w:pPr>
      <w:r>
        <w:rPr>
          <w:sz w:val="22"/>
          <w:lang w:val="en-US"/>
        </w:rPr>
        <w:t xml:space="preserve">Observation </w:t>
      </w:r>
      <w:r w:rsidR="002B5846">
        <w:rPr>
          <w:sz w:val="22"/>
          <w:lang w:val="en-US"/>
        </w:rPr>
        <w:t>2</w:t>
      </w:r>
      <w:r>
        <w:rPr>
          <w:sz w:val="22"/>
          <w:lang w:val="en-US"/>
        </w:rPr>
        <w:t xml:space="preserve">. Regarding two satellite ephemeris formats, </w:t>
      </w:r>
      <w:r w:rsidRPr="006B16E8">
        <w:rPr>
          <w:sz w:val="22"/>
          <w:lang w:val="en-US"/>
        </w:rPr>
        <w:t xml:space="preserve">to reduce </w:t>
      </w:r>
      <w:r>
        <w:rPr>
          <w:sz w:val="22"/>
          <w:lang w:val="en-US"/>
        </w:rPr>
        <w:t xml:space="preserve">the </w:t>
      </w:r>
      <w:r w:rsidRPr="006B16E8">
        <w:rPr>
          <w:sz w:val="22"/>
          <w:lang w:val="en-US"/>
        </w:rPr>
        <w:t>UE implementation complexity</w:t>
      </w:r>
      <w:r>
        <w:rPr>
          <w:sz w:val="22"/>
          <w:lang w:val="en-US"/>
        </w:rPr>
        <w:t xml:space="preserve">, it is preferred that </w:t>
      </w:r>
      <w:r w:rsidRPr="006B16E8">
        <w:rPr>
          <w:sz w:val="22"/>
          <w:lang w:val="en-US"/>
        </w:rPr>
        <w:t xml:space="preserve">one of </w:t>
      </w:r>
      <w:r>
        <w:rPr>
          <w:sz w:val="22"/>
          <w:lang w:val="en-US"/>
        </w:rPr>
        <w:t>these</w:t>
      </w:r>
      <w:r w:rsidRPr="006B16E8">
        <w:rPr>
          <w:sz w:val="22"/>
          <w:lang w:val="en-US"/>
        </w:rPr>
        <w:t xml:space="preserve"> formats can be a mandatory feature and </w:t>
      </w:r>
      <w:r>
        <w:rPr>
          <w:sz w:val="22"/>
          <w:lang w:val="en-US"/>
        </w:rPr>
        <w:t xml:space="preserve">the </w:t>
      </w:r>
      <w:r w:rsidR="004341F8">
        <w:rPr>
          <w:sz w:val="22"/>
          <w:lang w:val="en-US"/>
        </w:rPr>
        <w:t>other</w:t>
      </w:r>
      <w:r w:rsidRPr="006B16E8">
        <w:rPr>
          <w:sz w:val="22"/>
          <w:lang w:val="en-US"/>
        </w:rPr>
        <w:t xml:space="preserve"> can be optional feature</w:t>
      </w:r>
      <w:r>
        <w:rPr>
          <w:sz w:val="22"/>
          <w:lang w:val="en-US"/>
        </w:rPr>
        <w:t>.</w:t>
      </w:r>
    </w:p>
    <w:p w14:paraId="1CC4EED9" w14:textId="77777777" w:rsidR="00167024" w:rsidRDefault="00167024" w:rsidP="00881C46">
      <w:pPr>
        <w:pStyle w:val="LGTdoc1"/>
        <w:snapToGrid/>
        <w:spacing w:beforeLines="0" w:before="100" w:beforeAutospacing="1" w:line="360" w:lineRule="auto"/>
        <w:ind w:firstLineChars="150" w:firstLine="330"/>
        <w:contextualSpacing/>
        <w:rPr>
          <w:b w:val="0"/>
          <w:sz w:val="22"/>
          <w:lang w:val="en-US"/>
        </w:rPr>
      </w:pPr>
    </w:p>
    <w:p w14:paraId="5AA970A2" w14:textId="1D91FE35" w:rsidR="00807DBB" w:rsidRDefault="00EC13FA" w:rsidP="00EC23E9">
      <w:pPr>
        <w:pStyle w:val="LGTdoc1"/>
        <w:snapToGrid/>
        <w:spacing w:beforeLines="0" w:before="100" w:beforeAutospacing="1" w:line="360" w:lineRule="auto"/>
        <w:ind w:firstLineChars="150" w:firstLine="330"/>
        <w:contextualSpacing/>
        <w:rPr>
          <w:b w:val="0"/>
          <w:sz w:val="22"/>
        </w:rPr>
      </w:pPr>
      <w:r>
        <w:rPr>
          <w:b w:val="0"/>
          <w:sz w:val="22"/>
        </w:rPr>
        <w:t xml:space="preserve">In the RAN1 #106-e meeting, </w:t>
      </w:r>
      <w:r>
        <w:rPr>
          <w:rFonts w:hint="eastAsia"/>
          <w:b w:val="0"/>
          <w:sz w:val="22"/>
        </w:rPr>
        <w:t>a</w:t>
      </w:r>
      <w:r w:rsidRPr="00EC13FA">
        <w:rPr>
          <w:b w:val="0"/>
          <w:sz w:val="22"/>
        </w:rPr>
        <w:t xml:space="preserve"> validity duration for satellite ephemeris</w:t>
      </w:r>
      <w:r>
        <w:rPr>
          <w:b w:val="0"/>
          <w:sz w:val="22"/>
        </w:rPr>
        <w:t xml:space="preserve"> information was supported.</w:t>
      </w:r>
      <w:r w:rsidRPr="00EC13FA">
        <w:rPr>
          <w:b w:val="0"/>
          <w:sz w:val="22"/>
        </w:rPr>
        <w:t xml:space="preserve"> </w:t>
      </w:r>
      <w:r w:rsidR="00807DBB" w:rsidRPr="00807DBB">
        <w:rPr>
          <w:b w:val="0"/>
          <w:sz w:val="22"/>
        </w:rPr>
        <w:t xml:space="preserve">Moreover, since two </w:t>
      </w:r>
      <w:r w:rsidR="00396262">
        <w:rPr>
          <w:b w:val="0"/>
          <w:sz w:val="22"/>
        </w:rPr>
        <w:t xml:space="preserve">satellite ephemeris </w:t>
      </w:r>
      <w:r w:rsidR="00807DBB">
        <w:rPr>
          <w:b w:val="0"/>
          <w:sz w:val="22"/>
        </w:rPr>
        <w:t>formats</w:t>
      </w:r>
      <w:r w:rsidR="00807DBB" w:rsidRPr="00807DBB">
        <w:rPr>
          <w:b w:val="0"/>
          <w:sz w:val="22"/>
        </w:rPr>
        <w:t xml:space="preserve"> are supported </w:t>
      </w:r>
      <w:r w:rsidR="00807DBB">
        <w:rPr>
          <w:b w:val="0"/>
          <w:sz w:val="22"/>
        </w:rPr>
        <w:t>in</w:t>
      </w:r>
      <w:r w:rsidR="00396262">
        <w:rPr>
          <w:b w:val="0"/>
          <w:sz w:val="22"/>
        </w:rPr>
        <w:t xml:space="preserve"> </w:t>
      </w:r>
      <w:r w:rsidR="00807DBB" w:rsidRPr="00807DBB">
        <w:rPr>
          <w:b w:val="0"/>
          <w:sz w:val="22"/>
        </w:rPr>
        <w:t>spec</w:t>
      </w:r>
      <w:r w:rsidR="00807DBB">
        <w:rPr>
          <w:b w:val="0"/>
          <w:sz w:val="22"/>
        </w:rPr>
        <w:t>ification</w:t>
      </w:r>
      <w:r w:rsidR="00396262">
        <w:rPr>
          <w:b w:val="0"/>
          <w:sz w:val="22"/>
        </w:rPr>
        <w:t>s</w:t>
      </w:r>
      <w:r w:rsidR="00807DBB" w:rsidRPr="00807DBB">
        <w:rPr>
          <w:b w:val="0"/>
          <w:sz w:val="22"/>
        </w:rPr>
        <w:t xml:space="preserve">, </w:t>
      </w:r>
      <w:r w:rsidR="00807DBB">
        <w:rPr>
          <w:b w:val="0"/>
          <w:sz w:val="22"/>
        </w:rPr>
        <w:t xml:space="preserve">it </w:t>
      </w:r>
      <w:r w:rsidR="00862DEF">
        <w:rPr>
          <w:b w:val="0"/>
          <w:sz w:val="22"/>
        </w:rPr>
        <w:t>can</w:t>
      </w:r>
      <w:r w:rsidR="00807DBB">
        <w:rPr>
          <w:b w:val="0"/>
          <w:sz w:val="22"/>
        </w:rPr>
        <w:t xml:space="preserve"> be considered that gNB </w:t>
      </w:r>
      <w:r w:rsidR="00862DEF">
        <w:rPr>
          <w:b w:val="0"/>
          <w:sz w:val="22"/>
        </w:rPr>
        <w:t xml:space="preserve">can </w:t>
      </w:r>
      <w:r w:rsidR="00807DBB">
        <w:rPr>
          <w:b w:val="0"/>
          <w:sz w:val="22"/>
        </w:rPr>
        <w:t>provide</w:t>
      </w:r>
      <w:r w:rsidR="00396262">
        <w:rPr>
          <w:b w:val="0"/>
          <w:sz w:val="22"/>
        </w:rPr>
        <w:t xml:space="preserve"> </w:t>
      </w:r>
      <w:r w:rsidR="00807DBB">
        <w:rPr>
          <w:b w:val="0"/>
          <w:sz w:val="22"/>
        </w:rPr>
        <w:t xml:space="preserve">both formats at the same time. </w:t>
      </w:r>
      <w:r w:rsidR="00E67FD4">
        <w:rPr>
          <w:b w:val="0"/>
          <w:sz w:val="22"/>
        </w:rPr>
        <w:t>In</w:t>
      </w:r>
      <w:r w:rsidR="00807DBB">
        <w:rPr>
          <w:b w:val="0"/>
          <w:sz w:val="22"/>
        </w:rPr>
        <w:t xml:space="preserve"> this situation</w:t>
      </w:r>
      <w:r w:rsidR="00807DBB" w:rsidRPr="00807DBB">
        <w:rPr>
          <w:b w:val="0"/>
          <w:sz w:val="22"/>
        </w:rPr>
        <w:t xml:space="preserve">, it </w:t>
      </w:r>
      <w:r w:rsidR="0087464F">
        <w:rPr>
          <w:b w:val="0"/>
          <w:sz w:val="22"/>
        </w:rPr>
        <w:t>is</w:t>
      </w:r>
      <w:r w:rsidR="00396262">
        <w:rPr>
          <w:b w:val="0"/>
          <w:sz w:val="22"/>
        </w:rPr>
        <w:t xml:space="preserve"> reasonable </w:t>
      </w:r>
      <w:r w:rsidR="00807DBB" w:rsidRPr="00807DBB">
        <w:rPr>
          <w:b w:val="0"/>
          <w:sz w:val="22"/>
        </w:rPr>
        <w:t xml:space="preserve">to </w:t>
      </w:r>
      <w:r w:rsidR="0087464F">
        <w:rPr>
          <w:b w:val="0"/>
          <w:sz w:val="22"/>
        </w:rPr>
        <w:t>co</w:t>
      </w:r>
      <w:r w:rsidR="00862DEF">
        <w:rPr>
          <w:b w:val="0"/>
          <w:sz w:val="22"/>
        </w:rPr>
        <w:t>nsider to introduce</w:t>
      </w:r>
      <w:r w:rsidR="0087464F">
        <w:rPr>
          <w:b w:val="0"/>
          <w:sz w:val="22"/>
        </w:rPr>
        <w:t xml:space="preserve"> </w:t>
      </w:r>
      <w:r w:rsidR="00396262" w:rsidRPr="00807DBB">
        <w:rPr>
          <w:b w:val="0"/>
          <w:sz w:val="22"/>
        </w:rPr>
        <w:t xml:space="preserve">independent </w:t>
      </w:r>
      <w:r w:rsidR="00396262">
        <w:rPr>
          <w:b w:val="0"/>
          <w:sz w:val="22"/>
        </w:rPr>
        <w:t xml:space="preserve">validity </w:t>
      </w:r>
      <w:r w:rsidRPr="00EC13FA">
        <w:rPr>
          <w:b w:val="0"/>
          <w:sz w:val="22"/>
        </w:rPr>
        <w:t>duration</w:t>
      </w:r>
      <w:r>
        <w:rPr>
          <w:b w:val="0"/>
          <w:sz w:val="22"/>
        </w:rPr>
        <w:t>s</w:t>
      </w:r>
      <w:r w:rsidRPr="00EC13FA">
        <w:rPr>
          <w:b w:val="0"/>
          <w:sz w:val="22"/>
        </w:rPr>
        <w:t xml:space="preserve"> </w:t>
      </w:r>
      <w:r w:rsidR="0087464F">
        <w:rPr>
          <w:b w:val="0"/>
          <w:sz w:val="22"/>
        </w:rPr>
        <w:t>for</w:t>
      </w:r>
      <w:r w:rsidR="00862DEF">
        <w:rPr>
          <w:b w:val="0"/>
          <w:sz w:val="22"/>
        </w:rPr>
        <w:t xml:space="preserve"> each </w:t>
      </w:r>
      <w:r w:rsidR="0087464F">
        <w:rPr>
          <w:b w:val="0"/>
          <w:sz w:val="22"/>
        </w:rPr>
        <w:t>format.</w:t>
      </w:r>
      <w:r w:rsidR="00807DBB" w:rsidRPr="00807DBB">
        <w:rPr>
          <w:b w:val="0"/>
          <w:sz w:val="22"/>
        </w:rPr>
        <w:t xml:space="preserve"> This is because</w:t>
      </w:r>
      <w:r w:rsidR="00862DEF">
        <w:rPr>
          <w:b w:val="0"/>
          <w:sz w:val="22"/>
        </w:rPr>
        <w:t>,</w:t>
      </w:r>
      <w:r w:rsidR="00807DBB" w:rsidRPr="00807DBB">
        <w:rPr>
          <w:b w:val="0"/>
          <w:sz w:val="22"/>
        </w:rPr>
        <w:t xml:space="preserve"> the appropriate propagator model may</w:t>
      </w:r>
      <w:r w:rsidR="00396262">
        <w:rPr>
          <w:b w:val="0"/>
          <w:sz w:val="22"/>
        </w:rPr>
        <w:t xml:space="preserve"> be</w:t>
      </w:r>
      <w:r w:rsidR="00807DBB" w:rsidRPr="00807DBB">
        <w:rPr>
          <w:b w:val="0"/>
          <w:sz w:val="22"/>
        </w:rPr>
        <w:t xml:space="preserve"> </w:t>
      </w:r>
      <w:r w:rsidR="0087464F">
        <w:rPr>
          <w:b w:val="0"/>
          <w:sz w:val="22"/>
        </w:rPr>
        <w:t xml:space="preserve">different based on each format. </w:t>
      </w:r>
      <w:r w:rsidR="004141B6">
        <w:rPr>
          <w:b w:val="0"/>
          <w:sz w:val="22"/>
        </w:rPr>
        <w:t>Also</w:t>
      </w:r>
      <w:r w:rsidR="0087464F">
        <w:rPr>
          <w:b w:val="0"/>
          <w:sz w:val="22"/>
        </w:rPr>
        <w:t xml:space="preserve">, </w:t>
      </w:r>
      <w:r w:rsidR="004141B6">
        <w:rPr>
          <w:rFonts w:hint="eastAsia"/>
          <w:b w:val="0"/>
          <w:sz w:val="22"/>
        </w:rPr>
        <w:t xml:space="preserve">since </w:t>
      </w:r>
      <w:r w:rsidR="00396262">
        <w:rPr>
          <w:b w:val="0"/>
          <w:sz w:val="22"/>
        </w:rPr>
        <w:t>each</w:t>
      </w:r>
      <w:r w:rsidR="0087464F">
        <w:rPr>
          <w:b w:val="0"/>
          <w:sz w:val="22"/>
        </w:rPr>
        <w:t xml:space="preserve"> format may have</w:t>
      </w:r>
      <w:r w:rsidR="00807DBB" w:rsidRPr="00807DBB">
        <w:rPr>
          <w:b w:val="0"/>
          <w:sz w:val="22"/>
        </w:rPr>
        <w:t xml:space="preserve"> different </w:t>
      </w:r>
      <w:r w:rsidR="00396262" w:rsidRPr="00807DBB">
        <w:rPr>
          <w:b w:val="0"/>
          <w:sz w:val="22"/>
        </w:rPr>
        <w:t>accuracy</w:t>
      </w:r>
      <w:r w:rsidR="00807DBB" w:rsidRPr="00807DBB">
        <w:rPr>
          <w:b w:val="0"/>
          <w:sz w:val="22"/>
        </w:rPr>
        <w:t xml:space="preserve"> for </w:t>
      </w:r>
      <w:r w:rsidR="00396262">
        <w:rPr>
          <w:b w:val="0"/>
          <w:sz w:val="22"/>
        </w:rPr>
        <w:t>s</w:t>
      </w:r>
      <w:r w:rsidR="00396262" w:rsidRPr="000909BA">
        <w:rPr>
          <w:b w:val="0"/>
          <w:sz w:val="22"/>
        </w:rPr>
        <w:t xml:space="preserve">atellite </w:t>
      </w:r>
      <w:r w:rsidR="00396262">
        <w:rPr>
          <w:b w:val="0"/>
          <w:sz w:val="22"/>
        </w:rPr>
        <w:t>ephemeris information</w:t>
      </w:r>
      <w:r w:rsidR="00807DBB" w:rsidRPr="00807DBB">
        <w:rPr>
          <w:b w:val="0"/>
          <w:sz w:val="22"/>
        </w:rPr>
        <w:t xml:space="preserve">, </w:t>
      </w:r>
      <w:r w:rsidR="0087464F">
        <w:rPr>
          <w:b w:val="0"/>
          <w:sz w:val="22"/>
        </w:rPr>
        <w:t xml:space="preserve">so independent values </w:t>
      </w:r>
      <w:r w:rsidR="0087464F" w:rsidRPr="00807DBB">
        <w:rPr>
          <w:b w:val="0"/>
          <w:sz w:val="22"/>
        </w:rPr>
        <w:t xml:space="preserve">may </w:t>
      </w:r>
      <w:r w:rsidR="0087464F">
        <w:rPr>
          <w:b w:val="0"/>
          <w:sz w:val="22"/>
        </w:rPr>
        <w:t xml:space="preserve">be </w:t>
      </w:r>
      <w:r w:rsidR="00396262">
        <w:rPr>
          <w:b w:val="0"/>
          <w:sz w:val="22"/>
        </w:rPr>
        <w:t>require</w:t>
      </w:r>
      <w:r w:rsidR="0087464F">
        <w:rPr>
          <w:b w:val="0"/>
          <w:sz w:val="22"/>
        </w:rPr>
        <w:t>d</w:t>
      </w:r>
      <w:r w:rsidR="00862DEF">
        <w:rPr>
          <w:b w:val="0"/>
          <w:sz w:val="22"/>
        </w:rPr>
        <w:t xml:space="preserve"> for each </w:t>
      </w:r>
      <w:r w:rsidR="00862DEF" w:rsidRPr="00807DBB">
        <w:rPr>
          <w:b w:val="0"/>
          <w:sz w:val="22"/>
        </w:rPr>
        <w:t>validity</w:t>
      </w:r>
      <w:r w:rsidR="00862DEF">
        <w:rPr>
          <w:b w:val="0"/>
          <w:sz w:val="22"/>
        </w:rPr>
        <w:t xml:space="preserve"> </w:t>
      </w:r>
      <w:r>
        <w:rPr>
          <w:b w:val="0"/>
          <w:sz w:val="22"/>
        </w:rPr>
        <w:t>duration</w:t>
      </w:r>
      <w:r w:rsidR="00807DBB" w:rsidRPr="00807DBB">
        <w:rPr>
          <w:b w:val="0"/>
          <w:sz w:val="22"/>
        </w:rPr>
        <w:t xml:space="preserve">. Therefore, </w:t>
      </w:r>
      <w:r w:rsidR="00862DEF">
        <w:rPr>
          <w:b w:val="0"/>
          <w:sz w:val="22"/>
        </w:rPr>
        <w:t>we prefer to support</w:t>
      </w:r>
      <w:r w:rsidR="0087464F">
        <w:rPr>
          <w:b w:val="0"/>
          <w:sz w:val="22"/>
        </w:rPr>
        <w:t xml:space="preserve"> independent</w:t>
      </w:r>
      <w:r w:rsidR="0087464F" w:rsidRPr="0087464F">
        <w:rPr>
          <w:b w:val="0"/>
          <w:sz w:val="22"/>
        </w:rPr>
        <w:t xml:space="preserve"> </w:t>
      </w:r>
      <w:r w:rsidR="0087464F">
        <w:rPr>
          <w:b w:val="0"/>
          <w:sz w:val="22"/>
        </w:rPr>
        <w:t xml:space="preserve">validity </w:t>
      </w:r>
      <w:r w:rsidRPr="00EC13FA">
        <w:rPr>
          <w:b w:val="0"/>
          <w:sz w:val="22"/>
        </w:rPr>
        <w:t>duration</w:t>
      </w:r>
      <w:r>
        <w:rPr>
          <w:b w:val="0"/>
          <w:sz w:val="22"/>
        </w:rPr>
        <w:t>s</w:t>
      </w:r>
      <w:r w:rsidRPr="00EC13FA">
        <w:rPr>
          <w:b w:val="0"/>
          <w:sz w:val="22"/>
        </w:rPr>
        <w:t xml:space="preserve"> </w:t>
      </w:r>
      <w:r w:rsidR="0087464F">
        <w:rPr>
          <w:b w:val="0"/>
          <w:sz w:val="22"/>
        </w:rPr>
        <w:t xml:space="preserve">for </w:t>
      </w:r>
      <w:r w:rsidR="0087464F" w:rsidRPr="00807DBB">
        <w:rPr>
          <w:b w:val="0"/>
          <w:sz w:val="22"/>
        </w:rPr>
        <w:t xml:space="preserve">two </w:t>
      </w:r>
      <w:r w:rsidR="0087464F">
        <w:rPr>
          <w:b w:val="0"/>
          <w:sz w:val="22"/>
        </w:rPr>
        <w:t>different satellite ephemeris formats.</w:t>
      </w:r>
    </w:p>
    <w:p w14:paraId="65E8AF4B" w14:textId="77777777" w:rsidR="004341F8" w:rsidRDefault="004341F8" w:rsidP="00881C46">
      <w:pPr>
        <w:pStyle w:val="LGTdoc1"/>
        <w:snapToGrid/>
        <w:spacing w:beforeLines="0" w:before="100" w:beforeAutospacing="1" w:line="360" w:lineRule="auto"/>
        <w:ind w:firstLineChars="150" w:firstLine="330"/>
        <w:contextualSpacing/>
        <w:rPr>
          <w:b w:val="0"/>
          <w:sz w:val="22"/>
        </w:rPr>
      </w:pPr>
    </w:p>
    <w:p w14:paraId="14514DE6" w14:textId="1A5E07DF" w:rsidR="0087464F" w:rsidRDefault="0021121A" w:rsidP="00234637">
      <w:pPr>
        <w:pStyle w:val="LGTdoc1"/>
        <w:snapToGrid/>
        <w:spacing w:beforeLines="0" w:before="100" w:beforeAutospacing="1" w:line="360" w:lineRule="auto"/>
        <w:ind w:firstLine="330"/>
        <w:contextualSpacing/>
        <w:rPr>
          <w:sz w:val="22"/>
          <w:lang w:val="en-US"/>
        </w:rPr>
      </w:pPr>
      <w:r>
        <w:rPr>
          <w:sz w:val="22"/>
          <w:lang w:val="en-US"/>
        </w:rPr>
        <w:t xml:space="preserve">Proposal </w:t>
      </w:r>
      <w:r w:rsidR="002B5846">
        <w:rPr>
          <w:sz w:val="22"/>
          <w:lang w:val="en-US"/>
        </w:rPr>
        <w:t>10</w:t>
      </w:r>
      <w:r>
        <w:rPr>
          <w:sz w:val="22"/>
          <w:lang w:val="en-US"/>
        </w:rPr>
        <w:t xml:space="preserve">. </w:t>
      </w:r>
      <w:r w:rsidR="00EC13FA">
        <w:rPr>
          <w:sz w:val="22"/>
          <w:lang w:val="en-US"/>
        </w:rPr>
        <w:t>Support</w:t>
      </w:r>
      <w:r w:rsidR="00EC13FA" w:rsidRPr="0087464F">
        <w:rPr>
          <w:sz w:val="22"/>
          <w:lang w:val="en-US"/>
        </w:rPr>
        <w:t xml:space="preserve"> independent validity </w:t>
      </w:r>
      <w:r w:rsidR="00EC13FA">
        <w:rPr>
          <w:sz w:val="22"/>
          <w:lang w:val="en-US"/>
        </w:rPr>
        <w:t>durations</w:t>
      </w:r>
      <w:r w:rsidR="00EC13FA" w:rsidRPr="0087464F">
        <w:rPr>
          <w:sz w:val="22"/>
          <w:lang w:val="en-US"/>
        </w:rPr>
        <w:t xml:space="preserve"> for two different satellite ephemeris formats</w:t>
      </w:r>
      <w:r w:rsidR="00EC13FA" w:rsidRPr="00EC13FA">
        <w:rPr>
          <w:sz w:val="22"/>
          <w:lang w:val="en-US"/>
        </w:rPr>
        <w:t xml:space="preserve"> </w:t>
      </w:r>
      <w:r w:rsidR="00EC13FA">
        <w:rPr>
          <w:sz w:val="22"/>
          <w:lang w:val="en-US"/>
        </w:rPr>
        <w:t>in Rel-17 NTN.</w:t>
      </w:r>
    </w:p>
    <w:p w14:paraId="24C397BB" w14:textId="77777777" w:rsidR="0021121A" w:rsidRDefault="0021121A" w:rsidP="00881C46">
      <w:pPr>
        <w:pStyle w:val="LGTdoc1"/>
        <w:snapToGrid/>
        <w:spacing w:beforeLines="0" w:before="100" w:beforeAutospacing="1" w:line="360" w:lineRule="auto"/>
        <w:ind w:firstLineChars="150" w:firstLine="330"/>
        <w:contextualSpacing/>
        <w:rPr>
          <w:b w:val="0"/>
          <w:sz w:val="22"/>
          <w:lang w:val="en-US"/>
        </w:rPr>
      </w:pPr>
    </w:p>
    <w:p w14:paraId="4C7DAD11" w14:textId="4F58E5F5" w:rsidR="00D037A0" w:rsidRDefault="00D037A0" w:rsidP="00865549">
      <w:pPr>
        <w:pStyle w:val="LGTdoc1"/>
        <w:snapToGrid/>
        <w:spacing w:beforeLines="0" w:before="100" w:beforeAutospacing="1" w:line="360" w:lineRule="auto"/>
        <w:ind w:firstLineChars="150" w:firstLine="330"/>
        <w:contextualSpacing/>
        <w:rPr>
          <w:b w:val="0"/>
          <w:sz w:val="22"/>
        </w:rPr>
      </w:pPr>
      <w:r>
        <w:rPr>
          <w:b w:val="0"/>
          <w:sz w:val="22"/>
        </w:rPr>
        <w:t xml:space="preserve">In the RAN1 #106bis-e meeting, </w:t>
      </w:r>
      <w:r w:rsidRPr="00D037A0">
        <w:rPr>
          <w:b w:val="0"/>
          <w:sz w:val="22"/>
        </w:rPr>
        <w:t xml:space="preserve">satellite ephemeris format bit allocations </w:t>
      </w:r>
      <w:r>
        <w:rPr>
          <w:b w:val="0"/>
          <w:sz w:val="22"/>
        </w:rPr>
        <w:t xml:space="preserve">for both formats were </w:t>
      </w:r>
      <w:r w:rsidR="00CE7518">
        <w:rPr>
          <w:b w:val="0"/>
          <w:sz w:val="22"/>
        </w:rPr>
        <w:t>made as working assumption</w:t>
      </w:r>
      <w:r w:rsidR="002B5846">
        <w:rPr>
          <w:b w:val="0"/>
          <w:sz w:val="22"/>
        </w:rPr>
        <w:t xml:space="preserve">. </w:t>
      </w:r>
      <w:r>
        <w:rPr>
          <w:b w:val="0"/>
          <w:sz w:val="22"/>
        </w:rPr>
        <w:t xml:space="preserve">However, </w:t>
      </w:r>
      <w:r w:rsidR="002B5846">
        <w:rPr>
          <w:b w:val="0"/>
          <w:sz w:val="22"/>
        </w:rPr>
        <w:t xml:space="preserve">it is still FFS whether to support </w:t>
      </w:r>
      <w:r w:rsidR="00CE7518">
        <w:rPr>
          <w:b w:val="0"/>
          <w:sz w:val="22"/>
        </w:rPr>
        <w:t>a</w:t>
      </w:r>
      <w:r w:rsidR="00CE7518" w:rsidRPr="00CE7518">
        <w:rPr>
          <w:b w:val="0"/>
          <w:sz w:val="22"/>
        </w:rPr>
        <w:t>dditional enhancement to optimize the signalling overhead</w:t>
      </w:r>
      <w:r w:rsidR="00CE7518">
        <w:rPr>
          <w:b w:val="0"/>
          <w:sz w:val="22"/>
        </w:rPr>
        <w:t>. If the e</w:t>
      </w:r>
      <w:r w:rsidR="00CE7518" w:rsidRPr="00CE7518">
        <w:rPr>
          <w:b w:val="0"/>
          <w:sz w:val="22"/>
        </w:rPr>
        <w:t>phemeris format based on orbital elements</w:t>
      </w:r>
      <w:r w:rsidR="00CE7518">
        <w:rPr>
          <w:b w:val="0"/>
          <w:sz w:val="22"/>
        </w:rPr>
        <w:t xml:space="preserve"> is used, and if same ephemeris is used for multiple satellites, network can indicate partial </w:t>
      </w:r>
      <w:r w:rsidR="00286F05">
        <w:rPr>
          <w:b w:val="0"/>
          <w:sz w:val="22"/>
        </w:rPr>
        <w:t>parameters</w:t>
      </w:r>
      <w:r w:rsidR="00CE7518">
        <w:rPr>
          <w:b w:val="0"/>
          <w:sz w:val="22"/>
        </w:rPr>
        <w:t xml:space="preserve"> for upcoming satellite</w:t>
      </w:r>
      <w:r w:rsidR="00286F05">
        <w:rPr>
          <w:b w:val="0"/>
          <w:sz w:val="22"/>
        </w:rPr>
        <w:t xml:space="preserve"> to UE</w:t>
      </w:r>
      <w:r w:rsidR="00CE7518">
        <w:rPr>
          <w:b w:val="0"/>
          <w:sz w:val="22"/>
        </w:rPr>
        <w:t xml:space="preserve">. </w:t>
      </w:r>
      <w:r w:rsidR="00286F05">
        <w:rPr>
          <w:b w:val="0"/>
          <w:sz w:val="22"/>
        </w:rPr>
        <w:t xml:space="preserve">For example, network can indicate </w:t>
      </w:r>
      <w:r w:rsidR="00CE7518">
        <w:rPr>
          <w:b w:val="0"/>
          <w:sz w:val="22"/>
        </w:rPr>
        <w:t xml:space="preserve">‘mean anomaly (M)’ </w:t>
      </w:r>
      <w:r w:rsidR="00286F05">
        <w:rPr>
          <w:b w:val="0"/>
          <w:sz w:val="22"/>
        </w:rPr>
        <w:t xml:space="preserve">only for upcoming satellite, the UE can </w:t>
      </w:r>
      <w:r w:rsidR="00DD0472">
        <w:rPr>
          <w:rFonts w:hint="eastAsia"/>
          <w:b w:val="0"/>
          <w:sz w:val="22"/>
        </w:rPr>
        <w:t>ob</w:t>
      </w:r>
      <w:r w:rsidR="00DD0472">
        <w:rPr>
          <w:b w:val="0"/>
          <w:sz w:val="22"/>
        </w:rPr>
        <w:t>tain</w:t>
      </w:r>
      <w:r w:rsidR="00286F05">
        <w:rPr>
          <w:b w:val="0"/>
          <w:sz w:val="22"/>
        </w:rPr>
        <w:t xml:space="preserve"> another parameters </w:t>
      </w:r>
      <w:r w:rsidR="00286F05" w:rsidRPr="00286F05">
        <w:rPr>
          <w:b w:val="0"/>
          <w:sz w:val="22"/>
        </w:rPr>
        <w:t xml:space="preserve">(i.e., Semi-major axis </w:t>
      </w:r>
      <w:r w:rsidR="00286F05">
        <w:rPr>
          <w:b w:val="0"/>
          <w:sz w:val="22"/>
        </w:rPr>
        <w:t>(</w:t>
      </w:r>
      <w:r w:rsidR="00286F05" w:rsidRPr="00286F05">
        <w:rPr>
          <w:b w:val="0"/>
          <w:sz w:val="22"/>
        </w:rPr>
        <w:t>α</w:t>
      </w:r>
      <w:r w:rsidR="00286F05">
        <w:rPr>
          <w:b w:val="0"/>
          <w:sz w:val="22"/>
        </w:rPr>
        <w:t>)</w:t>
      </w:r>
      <w:r w:rsidR="00286F05" w:rsidRPr="00286F05">
        <w:rPr>
          <w:b w:val="0"/>
          <w:sz w:val="22"/>
        </w:rPr>
        <w:t xml:space="preserve">, Eccentricity </w:t>
      </w:r>
      <w:r w:rsidR="00286F05">
        <w:rPr>
          <w:b w:val="0"/>
          <w:sz w:val="22"/>
        </w:rPr>
        <w:t>(</w:t>
      </w:r>
      <w:r w:rsidR="00286F05" w:rsidRPr="00286F05">
        <w:rPr>
          <w:b w:val="0"/>
          <w:sz w:val="22"/>
        </w:rPr>
        <w:t>e</w:t>
      </w:r>
      <w:r w:rsidR="00286F05">
        <w:rPr>
          <w:b w:val="0"/>
          <w:sz w:val="22"/>
        </w:rPr>
        <w:t xml:space="preserve">), </w:t>
      </w:r>
      <w:r w:rsidR="00286F05" w:rsidRPr="00286F05">
        <w:rPr>
          <w:b w:val="0"/>
          <w:sz w:val="22"/>
        </w:rPr>
        <w:t xml:space="preserve">Argument of periapsis </w:t>
      </w:r>
      <w:r w:rsidR="00286F05">
        <w:rPr>
          <w:b w:val="0"/>
          <w:sz w:val="22"/>
        </w:rPr>
        <w:t>(</w:t>
      </w:r>
      <w:r w:rsidR="00286F05" w:rsidRPr="00286F05">
        <w:rPr>
          <w:b w:val="0"/>
          <w:sz w:val="22"/>
        </w:rPr>
        <w:t>ω</w:t>
      </w:r>
      <w:r w:rsidR="00286F05">
        <w:rPr>
          <w:b w:val="0"/>
          <w:sz w:val="22"/>
        </w:rPr>
        <w:t>)</w:t>
      </w:r>
      <w:r w:rsidR="00286F05" w:rsidRPr="00286F05">
        <w:rPr>
          <w:b w:val="0"/>
          <w:sz w:val="22"/>
        </w:rPr>
        <w:t xml:space="preserve">, Longitude of ascending node </w:t>
      </w:r>
      <w:r w:rsidR="00286F05">
        <w:rPr>
          <w:b w:val="0"/>
          <w:sz w:val="22"/>
        </w:rPr>
        <w:t>(</w:t>
      </w:r>
      <w:r w:rsidR="00286F05" w:rsidRPr="00286F05">
        <w:rPr>
          <w:b w:val="0"/>
          <w:sz w:val="22"/>
        </w:rPr>
        <w:t>Ω</w:t>
      </w:r>
      <w:r w:rsidR="00286F05">
        <w:rPr>
          <w:b w:val="0"/>
          <w:sz w:val="22"/>
        </w:rPr>
        <w:t>)</w:t>
      </w:r>
      <w:r w:rsidR="00286F05" w:rsidRPr="00286F05">
        <w:rPr>
          <w:b w:val="0"/>
          <w:sz w:val="22"/>
        </w:rPr>
        <w:t xml:space="preserve">, and Inclination </w:t>
      </w:r>
      <w:r w:rsidR="00286F05">
        <w:rPr>
          <w:b w:val="0"/>
          <w:sz w:val="22"/>
        </w:rPr>
        <w:t>(</w:t>
      </w:r>
      <w:r w:rsidR="00286F05" w:rsidRPr="00286F05">
        <w:rPr>
          <w:b w:val="0"/>
          <w:sz w:val="22"/>
        </w:rPr>
        <w:t>i</w:t>
      </w:r>
      <w:r w:rsidR="00286F05">
        <w:rPr>
          <w:b w:val="0"/>
          <w:sz w:val="22"/>
        </w:rPr>
        <w:t>)</w:t>
      </w:r>
      <w:r w:rsidR="00286F05" w:rsidRPr="00286F05">
        <w:rPr>
          <w:b w:val="0"/>
          <w:sz w:val="22"/>
        </w:rPr>
        <w:t>)</w:t>
      </w:r>
      <w:r w:rsidR="00286F05">
        <w:rPr>
          <w:b w:val="0"/>
          <w:sz w:val="22"/>
        </w:rPr>
        <w:t xml:space="preserve"> from serving satellite ephemeris information. This </w:t>
      </w:r>
      <w:r w:rsidR="00286F05">
        <w:rPr>
          <w:b w:val="0"/>
          <w:sz w:val="22"/>
        </w:rPr>
        <w:lastRenderedPageBreak/>
        <w:t>is because, ‘mean anomaly (M)’ may be frequently changed, but other parameters may not be changed if same ephemeris is used for multiple satellites</w:t>
      </w:r>
    </w:p>
    <w:p w14:paraId="0B4262D1" w14:textId="77777777" w:rsidR="00286F05" w:rsidRDefault="00286F05">
      <w:pPr>
        <w:pStyle w:val="LGTdoc1"/>
        <w:snapToGrid/>
        <w:spacing w:beforeLines="0" w:before="100" w:beforeAutospacing="1" w:line="360" w:lineRule="auto"/>
        <w:ind w:firstLineChars="150" w:firstLine="330"/>
        <w:contextualSpacing/>
        <w:rPr>
          <w:b w:val="0"/>
          <w:sz w:val="22"/>
        </w:rPr>
      </w:pPr>
    </w:p>
    <w:p w14:paraId="0CD59F2E" w14:textId="1E455268" w:rsidR="00286F05" w:rsidRDefault="00286F05">
      <w:pPr>
        <w:pStyle w:val="LGTdoc1"/>
        <w:snapToGrid/>
        <w:spacing w:beforeLines="0" w:before="100" w:beforeAutospacing="1" w:line="360" w:lineRule="auto"/>
        <w:ind w:firstLineChars="150" w:firstLine="324"/>
        <w:contextualSpacing/>
        <w:rPr>
          <w:b w:val="0"/>
          <w:sz w:val="22"/>
          <w:lang w:val="en-US"/>
        </w:rPr>
      </w:pPr>
      <w:r>
        <w:rPr>
          <w:sz w:val="22"/>
          <w:lang w:val="en-US"/>
        </w:rPr>
        <w:t>Proposal 11. N</w:t>
      </w:r>
      <w:r w:rsidRPr="00286F05">
        <w:rPr>
          <w:sz w:val="22"/>
          <w:lang w:val="en-US"/>
        </w:rPr>
        <w:t>etwork can indicate partial parameters for upcoming satellite to UE</w:t>
      </w:r>
      <w:r>
        <w:rPr>
          <w:sz w:val="22"/>
          <w:lang w:val="en-US"/>
        </w:rPr>
        <w:t xml:space="preserve"> in case when </w:t>
      </w:r>
      <w:r w:rsidRPr="00286F05">
        <w:rPr>
          <w:sz w:val="22"/>
          <w:lang w:val="en-US"/>
        </w:rPr>
        <w:t>the ephemeris format based on orbital elements is used, and same ephemeris is used for multiple satellites</w:t>
      </w:r>
      <w:r>
        <w:rPr>
          <w:sz w:val="22"/>
          <w:lang w:val="en-US"/>
        </w:rPr>
        <w:t>.</w:t>
      </w:r>
    </w:p>
    <w:p w14:paraId="0C6554F9" w14:textId="77777777" w:rsidR="00D037A0" w:rsidRPr="00913B72" w:rsidRDefault="00D037A0" w:rsidP="00881C46">
      <w:pPr>
        <w:pStyle w:val="LGTdoc1"/>
        <w:snapToGrid/>
        <w:spacing w:beforeLines="0" w:before="100" w:beforeAutospacing="1" w:line="360" w:lineRule="auto"/>
        <w:ind w:firstLineChars="150" w:firstLine="330"/>
        <w:contextualSpacing/>
        <w:rPr>
          <w:b w:val="0"/>
          <w:sz w:val="22"/>
          <w:lang w:val="en-US"/>
        </w:rPr>
      </w:pPr>
    </w:p>
    <w:p w14:paraId="5506DC73" w14:textId="77777777" w:rsidR="00DE63A0" w:rsidRDefault="00DE63A0" w:rsidP="004772D1">
      <w:pPr>
        <w:pStyle w:val="1"/>
        <w:numPr>
          <w:ilvl w:val="0"/>
          <w:numId w:val="1"/>
        </w:numPr>
        <w:ind w:left="426" w:hanging="426"/>
      </w:pPr>
      <w:r>
        <w:t>Conclusion</w:t>
      </w:r>
    </w:p>
    <w:p w14:paraId="350CDB46" w14:textId="6A3EB6FA" w:rsidR="00332ADC" w:rsidRDefault="00CD6707" w:rsidP="00C46AC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0681E">
        <w:rPr>
          <w:b w:val="0"/>
          <w:sz w:val="22"/>
          <w:lang w:val="en-US"/>
        </w:rPr>
        <w:t>t</w:t>
      </w:r>
      <w:r w:rsidR="00E0681E" w:rsidRPr="00F61E17">
        <w:rPr>
          <w:b w:val="0"/>
          <w:sz w:val="22"/>
          <w:lang w:val="en-US"/>
        </w:rPr>
        <w:t>he enhancement on UL time and frequency synchronization in NTN</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 observations and proposals:</w:t>
      </w:r>
    </w:p>
    <w:p w14:paraId="4D6E74EA" w14:textId="77777777" w:rsidR="00EC16C6" w:rsidRDefault="00EC16C6" w:rsidP="004B40C8">
      <w:pPr>
        <w:pStyle w:val="LGTdoc1"/>
        <w:snapToGrid/>
        <w:spacing w:beforeLines="0" w:before="100" w:beforeAutospacing="1" w:line="360" w:lineRule="auto"/>
        <w:ind w:firstLine="330"/>
        <w:contextualSpacing/>
        <w:rPr>
          <w:sz w:val="22"/>
          <w:lang w:val="en-US"/>
        </w:rPr>
      </w:pPr>
    </w:p>
    <w:p w14:paraId="21946BA9" w14:textId="50057BEF" w:rsidR="00234637" w:rsidRDefault="007F7CEC" w:rsidP="00C46AC5">
      <w:pPr>
        <w:pStyle w:val="LGTdoc1"/>
        <w:snapToGrid/>
        <w:spacing w:beforeLines="0" w:before="100" w:beforeAutospacing="1" w:line="360" w:lineRule="auto"/>
        <w:ind w:firstLineChars="150" w:firstLine="324"/>
        <w:contextualSpacing/>
        <w:rPr>
          <w:sz w:val="22"/>
          <w:lang w:val="en-US"/>
        </w:rPr>
      </w:pPr>
      <w:r>
        <w:rPr>
          <w:rFonts w:hint="eastAsia"/>
          <w:sz w:val="22"/>
          <w:lang w:val="en-US"/>
        </w:rPr>
        <w:t xml:space="preserve">Proposal </w:t>
      </w:r>
      <w:r>
        <w:rPr>
          <w:sz w:val="22"/>
          <w:lang w:val="en-US"/>
        </w:rPr>
        <w:t>1</w:t>
      </w:r>
      <w:r>
        <w:rPr>
          <w:rFonts w:hint="eastAsia"/>
          <w:sz w:val="22"/>
          <w:lang w:val="en-US"/>
        </w:rPr>
        <w:t xml:space="preserve">. </w:t>
      </w:r>
      <w:r>
        <w:rPr>
          <w:sz w:val="22"/>
          <w:lang w:val="en-US"/>
        </w:rPr>
        <w:t xml:space="preserve">Do not support the </w:t>
      </w:r>
      <w:r w:rsidRPr="003073A5">
        <w:rPr>
          <w:sz w:val="22"/>
          <w:lang w:val="en-US"/>
        </w:rPr>
        <w:t>Common TA third order derivative</w:t>
      </w:r>
      <w:r>
        <w:rPr>
          <w:sz w:val="22"/>
          <w:lang w:val="en-US"/>
        </w:rPr>
        <w:t xml:space="preserve"> in Rel-17 NTN.</w:t>
      </w:r>
    </w:p>
    <w:p w14:paraId="3E1AABDD" w14:textId="77777777" w:rsidR="007F7CEC" w:rsidRDefault="007F7CEC" w:rsidP="007F7CEC">
      <w:pPr>
        <w:pStyle w:val="LGTdoc1"/>
        <w:spacing w:beforeAutospacing="1" w:line="360" w:lineRule="auto"/>
        <w:ind w:firstLineChars="150" w:firstLine="330"/>
        <w:contextualSpacing/>
        <w:rPr>
          <w:b w:val="0"/>
          <w:sz w:val="22"/>
          <w:lang w:val="en-US"/>
        </w:rPr>
      </w:pPr>
    </w:p>
    <w:p w14:paraId="20402271" w14:textId="53B5A845" w:rsidR="007F7CEC" w:rsidRDefault="007F7CEC" w:rsidP="007F7CEC">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2</w:t>
      </w:r>
      <w:r>
        <w:rPr>
          <w:rFonts w:hint="eastAsia"/>
          <w:sz w:val="22"/>
          <w:lang w:val="en-US"/>
        </w:rPr>
        <w:t xml:space="preserve">. </w:t>
      </w:r>
      <w:r>
        <w:rPr>
          <w:sz w:val="22"/>
          <w:lang w:val="en-US"/>
        </w:rPr>
        <w:t xml:space="preserve">Possible combinations of Common TA parameters </w:t>
      </w:r>
      <w:r>
        <w:rPr>
          <w:rFonts w:hint="eastAsia"/>
          <w:sz w:val="22"/>
          <w:lang w:val="en-US"/>
        </w:rPr>
        <w:t xml:space="preserve">can </w:t>
      </w:r>
      <w:r>
        <w:rPr>
          <w:sz w:val="22"/>
          <w:lang w:val="en-US"/>
        </w:rPr>
        <w:t xml:space="preserve">be predefined in specification. In addition, NTN UE can expect </w:t>
      </w:r>
      <w:r>
        <w:rPr>
          <w:rFonts w:hint="eastAsia"/>
          <w:sz w:val="22"/>
          <w:lang w:val="en-US"/>
        </w:rPr>
        <w:t xml:space="preserve">the Common TA parameters selected </w:t>
      </w:r>
      <w:r>
        <w:rPr>
          <w:sz w:val="22"/>
          <w:lang w:val="en-US"/>
        </w:rPr>
        <w:t>from</w:t>
      </w:r>
      <w:r>
        <w:rPr>
          <w:rFonts w:hint="eastAsia"/>
          <w:sz w:val="22"/>
          <w:lang w:val="en-US"/>
        </w:rPr>
        <w:t xml:space="preserve"> the </w:t>
      </w:r>
      <w:r>
        <w:rPr>
          <w:sz w:val="22"/>
          <w:lang w:val="en-US"/>
        </w:rPr>
        <w:t>predefined</w:t>
      </w:r>
      <w:r>
        <w:rPr>
          <w:rFonts w:hint="eastAsia"/>
          <w:sz w:val="22"/>
          <w:lang w:val="en-US"/>
        </w:rPr>
        <w:t xml:space="preserve"> </w:t>
      </w:r>
      <w:r>
        <w:rPr>
          <w:sz w:val="22"/>
          <w:lang w:val="en-US"/>
        </w:rPr>
        <w:t>combinations to be provided.</w:t>
      </w:r>
    </w:p>
    <w:p w14:paraId="182A5218" w14:textId="77777777" w:rsidR="007F7CEC" w:rsidRDefault="007F7CEC" w:rsidP="007F7CEC">
      <w:pPr>
        <w:pStyle w:val="LGTdoc1"/>
        <w:spacing w:beforeAutospacing="1" w:line="360" w:lineRule="auto"/>
        <w:ind w:firstLineChars="150" w:firstLine="324"/>
        <w:contextualSpacing/>
        <w:rPr>
          <w:sz w:val="22"/>
          <w:lang w:val="en-US"/>
        </w:rPr>
      </w:pPr>
    </w:p>
    <w:p w14:paraId="55BE5480" w14:textId="77777777" w:rsidR="007F7CEC" w:rsidRDefault="007F7CEC" w:rsidP="007F7CEC">
      <w:pPr>
        <w:pStyle w:val="LGTdoc1"/>
        <w:spacing w:beforeAutospacing="1" w:line="360" w:lineRule="auto"/>
        <w:ind w:firstLineChars="150" w:firstLine="324"/>
        <w:contextualSpacing/>
        <w:rPr>
          <w:b w:val="0"/>
          <w:sz w:val="22"/>
          <w:lang w:val="en-US"/>
        </w:rPr>
      </w:pPr>
      <w:r>
        <w:rPr>
          <w:rFonts w:hint="eastAsia"/>
          <w:sz w:val="22"/>
          <w:lang w:val="en-US"/>
        </w:rPr>
        <w:t xml:space="preserve">Proposal </w:t>
      </w:r>
      <w:r>
        <w:rPr>
          <w:sz w:val="22"/>
          <w:lang w:val="en-US"/>
        </w:rPr>
        <w:t>3</w:t>
      </w:r>
      <w:r>
        <w:rPr>
          <w:rFonts w:hint="eastAsia"/>
          <w:sz w:val="22"/>
          <w:lang w:val="en-US"/>
        </w:rPr>
        <w:t xml:space="preserve">. </w:t>
      </w:r>
      <w:r w:rsidRPr="00151604">
        <w:rPr>
          <w:sz w:val="22"/>
          <w:lang w:val="en-US"/>
        </w:rPr>
        <w:t>RAN1 should select one of the following alternatives for how to indicate the value 0 of common TA parameters</w:t>
      </w:r>
      <w:r>
        <w:rPr>
          <w:sz w:val="22"/>
          <w:lang w:val="en-US"/>
        </w:rPr>
        <w:t>:</w:t>
      </w:r>
    </w:p>
    <w:p w14:paraId="01BCA1B3" w14:textId="77777777" w:rsidR="007F7CEC" w:rsidRDefault="007F7CEC" w:rsidP="007F7CEC">
      <w:pPr>
        <w:pStyle w:val="LGTdoc1"/>
        <w:numPr>
          <w:ilvl w:val="0"/>
          <w:numId w:val="11"/>
        </w:numPr>
        <w:snapToGrid/>
        <w:spacing w:beforeLines="0" w:before="100" w:beforeAutospacing="1" w:line="360" w:lineRule="auto"/>
        <w:contextualSpacing/>
        <w:rPr>
          <w:sz w:val="22"/>
          <w:lang w:val="en-US"/>
        </w:rPr>
      </w:pPr>
      <w:r w:rsidRPr="00151604">
        <w:rPr>
          <w:sz w:val="22"/>
          <w:lang w:val="en-US"/>
        </w:rPr>
        <w:t xml:space="preserve">Alt-a: gNB </w:t>
      </w:r>
      <w:r>
        <w:rPr>
          <w:sz w:val="22"/>
          <w:lang w:val="en-US"/>
        </w:rPr>
        <w:t>explicitly</w:t>
      </w:r>
      <w:r w:rsidRPr="00151604">
        <w:rPr>
          <w:sz w:val="22"/>
          <w:lang w:val="en-US"/>
        </w:rPr>
        <w:t xml:space="preserve"> indicate the common TA </w:t>
      </w:r>
      <w:r>
        <w:rPr>
          <w:sz w:val="22"/>
          <w:lang w:val="en-US"/>
        </w:rPr>
        <w:t xml:space="preserve">with </w:t>
      </w:r>
      <w:r w:rsidRPr="00151604">
        <w:rPr>
          <w:sz w:val="22"/>
          <w:lang w:val="en-US"/>
        </w:rPr>
        <w:t xml:space="preserve">value </w:t>
      </w:r>
      <w:r>
        <w:rPr>
          <w:sz w:val="22"/>
          <w:lang w:val="en-US"/>
        </w:rPr>
        <w:t xml:space="preserve">of </w:t>
      </w:r>
      <w:r w:rsidRPr="00151604">
        <w:rPr>
          <w:sz w:val="22"/>
          <w:lang w:val="en-US"/>
        </w:rPr>
        <w:t>0</w:t>
      </w:r>
    </w:p>
    <w:p w14:paraId="3C93F26C" w14:textId="77777777" w:rsidR="007F7CEC" w:rsidRDefault="007F7CEC" w:rsidP="007F7CEC">
      <w:pPr>
        <w:pStyle w:val="LGTdoc1"/>
        <w:numPr>
          <w:ilvl w:val="0"/>
          <w:numId w:val="11"/>
        </w:numPr>
        <w:snapToGrid/>
        <w:spacing w:beforeLines="0" w:before="100" w:beforeAutospacing="1" w:line="360" w:lineRule="auto"/>
        <w:contextualSpacing/>
        <w:rPr>
          <w:sz w:val="22"/>
          <w:lang w:val="en-US"/>
        </w:rPr>
      </w:pPr>
      <w:r w:rsidRPr="00151604">
        <w:rPr>
          <w:sz w:val="22"/>
          <w:lang w:val="en-US"/>
        </w:rPr>
        <w:t xml:space="preserve">Alt-b: </w:t>
      </w:r>
      <w:r>
        <w:rPr>
          <w:sz w:val="22"/>
          <w:lang w:val="en-US"/>
        </w:rPr>
        <w:t>UE assumes common TA parameters are 0 when UE is not provided by network with common TA parameters.</w:t>
      </w:r>
    </w:p>
    <w:p w14:paraId="12C7DB07" w14:textId="77777777" w:rsidR="007F7CEC" w:rsidRPr="003073A5" w:rsidRDefault="007F7CEC" w:rsidP="007F7CEC">
      <w:pPr>
        <w:pStyle w:val="LGTdoc1"/>
        <w:spacing w:beforeAutospacing="1" w:line="360" w:lineRule="auto"/>
        <w:ind w:firstLineChars="150" w:firstLine="330"/>
        <w:contextualSpacing/>
        <w:rPr>
          <w:b w:val="0"/>
          <w:sz w:val="22"/>
          <w:lang w:val="en-US"/>
        </w:rPr>
      </w:pPr>
    </w:p>
    <w:p w14:paraId="61557FCC" w14:textId="77777777" w:rsidR="007F7CEC" w:rsidRDefault="007F7CEC" w:rsidP="007F7CEC">
      <w:pPr>
        <w:pStyle w:val="LGTdoc1"/>
        <w:snapToGrid/>
        <w:spacing w:beforeLines="0" w:before="100" w:beforeAutospacing="1" w:line="360" w:lineRule="auto"/>
        <w:ind w:firstLine="330"/>
        <w:contextualSpacing/>
        <w:rPr>
          <w:sz w:val="22"/>
          <w:lang w:val="en-US"/>
        </w:rPr>
      </w:pPr>
      <w:r>
        <w:rPr>
          <w:sz w:val="22"/>
          <w:lang w:val="en-US"/>
        </w:rPr>
        <w:t xml:space="preserve">Proposal 4. </w:t>
      </w:r>
    </w:p>
    <w:p w14:paraId="28149612" w14:textId="77777777" w:rsidR="007F7CEC" w:rsidRDefault="007F7CEC" w:rsidP="007F7CEC">
      <w:pPr>
        <w:pStyle w:val="LGTdoc1"/>
        <w:numPr>
          <w:ilvl w:val="0"/>
          <w:numId w:val="11"/>
        </w:numPr>
        <w:snapToGrid/>
        <w:spacing w:beforeLines="0" w:before="100" w:beforeAutospacing="1" w:line="360" w:lineRule="auto"/>
        <w:contextualSpacing/>
        <w:rPr>
          <w:sz w:val="22"/>
          <w:lang w:val="en-US"/>
        </w:rPr>
      </w:pPr>
      <w:r>
        <w:rPr>
          <w:sz w:val="22"/>
          <w:lang w:val="en-US"/>
        </w:rPr>
        <w:t>At least for the</w:t>
      </w:r>
      <w:r w:rsidRPr="00106F7F">
        <w:rPr>
          <w:sz w:val="22"/>
          <w:lang w:val="en-US"/>
        </w:rPr>
        <w:t xml:space="preserve"> case when the UE is in </w:t>
      </w:r>
      <w:r w:rsidRPr="00D54AA6">
        <w:rPr>
          <w:sz w:val="22"/>
          <w:lang w:val="en-US"/>
        </w:rPr>
        <w:t>RRC_IDLE and</w:t>
      </w:r>
      <w:r>
        <w:rPr>
          <w:sz w:val="22"/>
          <w:lang w:val="en-US"/>
        </w:rPr>
        <w:t>/or</w:t>
      </w:r>
      <w:r w:rsidRPr="00D54AA6">
        <w:rPr>
          <w:sz w:val="22"/>
          <w:lang w:val="en-US"/>
        </w:rPr>
        <w:t xml:space="preserve"> RRC_INACTIVE states</w:t>
      </w:r>
      <w:r w:rsidRPr="00106F7F">
        <w:rPr>
          <w:sz w:val="22"/>
          <w:lang w:val="en-US"/>
        </w:rPr>
        <w:t xml:space="preserve">, it is </w:t>
      </w:r>
      <w:r w:rsidRPr="0077539A">
        <w:rPr>
          <w:sz w:val="22"/>
          <w:lang w:val="en-US"/>
        </w:rPr>
        <w:t xml:space="preserve">reasonable </w:t>
      </w:r>
      <w:r w:rsidRPr="00106F7F">
        <w:rPr>
          <w:sz w:val="22"/>
          <w:lang w:val="en-US"/>
        </w:rPr>
        <w:t xml:space="preserve">to provide the </w:t>
      </w:r>
      <w:r>
        <w:rPr>
          <w:sz w:val="22"/>
          <w:lang w:val="en-US"/>
        </w:rPr>
        <w:t xml:space="preserve">additional </w:t>
      </w:r>
      <w:r w:rsidRPr="00106F7F">
        <w:rPr>
          <w:sz w:val="22"/>
          <w:lang w:val="en-US"/>
        </w:rPr>
        <w:t>inform</w:t>
      </w:r>
      <w:r>
        <w:rPr>
          <w:sz w:val="22"/>
          <w:lang w:val="en-US"/>
        </w:rPr>
        <w:t>ation via semi-static signaling.</w:t>
      </w:r>
    </w:p>
    <w:p w14:paraId="38CDE5AA" w14:textId="77777777" w:rsidR="007F7CEC" w:rsidRPr="00740CD5" w:rsidRDefault="007F7CEC" w:rsidP="007F7CEC">
      <w:pPr>
        <w:pStyle w:val="LGTdoc1"/>
        <w:numPr>
          <w:ilvl w:val="0"/>
          <w:numId w:val="11"/>
        </w:numPr>
        <w:snapToGrid/>
        <w:spacing w:beforeLines="0" w:before="100" w:beforeAutospacing="1" w:line="360" w:lineRule="auto"/>
        <w:contextualSpacing/>
        <w:rPr>
          <w:sz w:val="22"/>
          <w:lang w:val="en-US"/>
        </w:rPr>
      </w:pPr>
      <w:r w:rsidRPr="00740CD5">
        <w:rPr>
          <w:sz w:val="22"/>
          <w:lang w:val="en-US"/>
        </w:rPr>
        <w:t xml:space="preserve">In case when the UE is in </w:t>
      </w:r>
      <w:r w:rsidRPr="0054584F">
        <w:rPr>
          <w:sz w:val="22"/>
          <w:lang w:val="en-US"/>
        </w:rPr>
        <w:t>RRC_CONNECTED states</w:t>
      </w:r>
      <w:r w:rsidRPr="00740CD5">
        <w:rPr>
          <w:sz w:val="22"/>
          <w:lang w:val="en-US"/>
        </w:rPr>
        <w:t>, it can be considered that the information is provided by dynamic signaling.</w:t>
      </w:r>
    </w:p>
    <w:p w14:paraId="4DF07C47" w14:textId="77777777" w:rsidR="007F7CEC" w:rsidRPr="00881C46" w:rsidRDefault="007F7CEC" w:rsidP="007F7CEC">
      <w:pPr>
        <w:pStyle w:val="LGTdoc1"/>
        <w:snapToGrid/>
        <w:spacing w:beforeLines="0" w:before="100" w:beforeAutospacing="1" w:line="360" w:lineRule="auto"/>
        <w:ind w:firstLineChars="150" w:firstLine="330"/>
        <w:contextualSpacing/>
        <w:rPr>
          <w:b w:val="0"/>
          <w:sz w:val="22"/>
          <w:lang w:val="en-US"/>
        </w:rPr>
      </w:pPr>
    </w:p>
    <w:p w14:paraId="4B7B9415" w14:textId="77777777" w:rsidR="007F7CEC" w:rsidRDefault="007F7CEC" w:rsidP="007F7CEC">
      <w:pPr>
        <w:pStyle w:val="LGTdoc1"/>
        <w:snapToGrid/>
        <w:spacing w:beforeLines="0" w:before="100" w:beforeAutospacing="1" w:line="360" w:lineRule="auto"/>
        <w:ind w:firstLine="330"/>
        <w:contextualSpacing/>
        <w:rPr>
          <w:sz w:val="22"/>
          <w:lang w:val="en-US"/>
        </w:rPr>
      </w:pPr>
      <w:r>
        <w:rPr>
          <w:sz w:val="22"/>
          <w:lang w:val="en-US"/>
        </w:rPr>
        <w:t xml:space="preserve">Proposal 5. RAN1 should discuss </w:t>
      </w:r>
      <w:r w:rsidRPr="001D63CD">
        <w:rPr>
          <w:sz w:val="22"/>
          <w:lang w:val="en-US"/>
        </w:rPr>
        <w:t xml:space="preserve">how to </w:t>
      </w:r>
      <w:r>
        <w:rPr>
          <w:sz w:val="22"/>
          <w:lang w:val="en-US"/>
        </w:rPr>
        <w:t xml:space="preserve">report the UE specific TA in case </w:t>
      </w:r>
      <w:r w:rsidRPr="00AD1098">
        <w:rPr>
          <w:sz w:val="22"/>
          <w:lang w:val="en-US"/>
        </w:rPr>
        <w:t xml:space="preserve">when the </w:t>
      </w:r>
      <w:r>
        <w:rPr>
          <w:sz w:val="22"/>
          <w:lang w:val="en-US"/>
        </w:rPr>
        <w:t xml:space="preserve">NTN </w:t>
      </w:r>
      <w:r w:rsidRPr="00AD1098">
        <w:rPr>
          <w:sz w:val="22"/>
          <w:lang w:val="en-US"/>
        </w:rPr>
        <w:t xml:space="preserve">UE is in </w:t>
      </w:r>
      <w:r w:rsidRPr="005073CA">
        <w:rPr>
          <w:sz w:val="22"/>
          <w:lang w:val="en-US"/>
        </w:rPr>
        <w:t>RRC_CONNECTED states</w:t>
      </w:r>
      <w:r w:rsidRPr="00AD1098">
        <w:rPr>
          <w:sz w:val="22"/>
          <w:lang w:val="en-US"/>
        </w:rPr>
        <w:t>.</w:t>
      </w:r>
    </w:p>
    <w:p w14:paraId="72189D16" w14:textId="77777777" w:rsidR="007F7CEC" w:rsidRPr="00865549" w:rsidRDefault="007F7CEC" w:rsidP="007F7CEC">
      <w:pPr>
        <w:pStyle w:val="LGTdoc1"/>
        <w:snapToGrid/>
        <w:spacing w:beforeLines="0" w:before="100" w:beforeAutospacing="1" w:line="360" w:lineRule="auto"/>
        <w:ind w:firstLineChars="150" w:firstLine="330"/>
        <w:contextualSpacing/>
        <w:rPr>
          <w:b w:val="0"/>
          <w:sz w:val="22"/>
          <w:lang w:val="en-US"/>
        </w:rPr>
      </w:pPr>
    </w:p>
    <w:p w14:paraId="354F429D" w14:textId="77777777" w:rsidR="007F7CEC" w:rsidRPr="00882CCA" w:rsidRDefault="007F7CEC" w:rsidP="007F7CEC">
      <w:pPr>
        <w:pStyle w:val="LGTdoc1"/>
        <w:snapToGrid/>
        <w:spacing w:beforeLines="0" w:before="100" w:beforeAutospacing="1" w:line="360" w:lineRule="auto"/>
        <w:ind w:firstLine="330"/>
        <w:contextualSpacing/>
        <w:rPr>
          <w:b w:val="0"/>
          <w:sz w:val="22"/>
          <w:lang w:val="en-US"/>
        </w:rPr>
      </w:pPr>
      <w:r>
        <w:rPr>
          <w:sz w:val="22"/>
          <w:lang w:val="en-US"/>
        </w:rPr>
        <w:t>Proposal 6. I</w:t>
      </w:r>
      <w:r w:rsidRPr="0087464F">
        <w:rPr>
          <w:sz w:val="22"/>
          <w:lang w:val="en-US"/>
        </w:rPr>
        <w:t xml:space="preserve">ndependent </w:t>
      </w:r>
      <w:r>
        <w:rPr>
          <w:sz w:val="22"/>
          <w:lang w:val="en-US"/>
        </w:rPr>
        <w:t xml:space="preserve">validity durations for common TA parameters and </w:t>
      </w:r>
      <w:r w:rsidRPr="00F61B7C">
        <w:rPr>
          <w:sz w:val="22"/>
          <w:lang w:val="en-US"/>
        </w:rPr>
        <w:t>satellite ephemeris</w:t>
      </w:r>
      <w:r>
        <w:rPr>
          <w:rFonts w:hint="eastAsia"/>
          <w:sz w:val="22"/>
          <w:lang w:val="en-US"/>
        </w:rPr>
        <w:t xml:space="preserve"> </w:t>
      </w:r>
      <w:r>
        <w:rPr>
          <w:sz w:val="22"/>
          <w:lang w:val="en-US"/>
        </w:rPr>
        <w:t>also can be supported.</w:t>
      </w:r>
    </w:p>
    <w:p w14:paraId="16EE2403" w14:textId="77777777" w:rsidR="007F7CEC" w:rsidRDefault="007F7CEC" w:rsidP="007F7CEC">
      <w:pPr>
        <w:pStyle w:val="LGTdoc1"/>
        <w:snapToGrid/>
        <w:spacing w:beforeLines="0" w:before="100" w:beforeAutospacing="1" w:line="360" w:lineRule="auto"/>
        <w:ind w:firstLineChars="150" w:firstLine="330"/>
        <w:contextualSpacing/>
        <w:rPr>
          <w:b w:val="0"/>
          <w:sz w:val="22"/>
          <w:lang w:val="en-US"/>
        </w:rPr>
      </w:pPr>
    </w:p>
    <w:p w14:paraId="48E84F3F" w14:textId="77777777" w:rsidR="007F7CEC" w:rsidRPr="00A52359" w:rsidRDefault="007F7CEC" w:rsidP="007F7CEC">
      <w:pPr>
        <w:pStyle w:val="LGTdoc1"/>
        <w:snapToGrid/>
        <w:spacing w:beforeLines="0" w:before="100" w:beforeAutospacing="1" w:line="360" w:lineRule="auto"/>
        <w:ind w:firstLineChars="150" w:firstLine="324"/>
        <w:contextualSpacing/>
        <w:rPr>
          <w:sz w:val="22"/>
        </w:rPr>
      </w:pPr>
      <w:r>
        <w:rPr>
          <w:sz w:val="22"/>
          <w:lang w:val="en-US"/>
        </w:rPr>
        <w:t xml:space="preserve">Proposal 7. </w:t>
      </w:r>
      <w:r w:rsidRPr="00A52359">
        <w:rPr>
          <w:sz w:val="22"/>
        </w:rPr>
        <w:t>When TAC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T</m:t>
            </m:r>
          </m:e>
          <m:sub>
            <m:r>
              <m:rPr>
                <m:sty m:val="b"/>
              </m:rPr>
              <w:rPr>
                <w:rFonts w:ascii="Cambria Math" w:eastAsia="Calibri" w:hAnsi="Cambria Math"/>
                <w:sz w:val="22"/>
                <w:szCs w:val="22"/>
              </w:rPr>
              <m:t>A</m:t>
            </m:r>
          </m:sub>
        </m:sSub>
      </m:oMath>
      <w:r w:rsidRPr="00A52359">
        <w:rPr>
          <w:sz w:val="22"/>
        </w:rPr>
        <w:t xml:space="preserve">) in msg2/msgB is received, UE receives the first adjustment and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m:t>
            </m:r>
          </m:sub>
        </m:sSub>
      </m:oMath>
      <w:r w:rsidRPr="00A52359">
        <w:rPr>
          <w:sz w:val="22"/>
        </w:rPr>
        <w:t xml:space="preserve"> is updated as follows:</w:t>
      </w:r>
    </w:p>
    <w:p w14:paraId="1334FAA8" w14:textId="77777777" w:rsidR="007F7CEC" w:rsidRPr="00A52359" w:rsidRDefault="001766F9" w:rsidP="007F7CEC">
      <w:pPr>
        <w:pStyle w:val="LGTdoc1"/>
        <w:spacing w:beforeAutospacing="1" w:line="360" w:lineRule="auto"/>
        <w:ind w:firstLineChars="150" w:firstLine="331"/>
        <w:contextualSpacing/>
        <w:rPr>
          <w:sz w:val="22"/>
        </w:rPr>
      </w:pPr>
      <m:oMathPara>
        <m:oMath>
          <m:sSub>
            <m:sSubPr>
              <m:ctrlPr>
                <w:rPr>
                  <w:rFonts w:ascii="Cambria Math" w:eastAsia="SimSun" w:hAnsi="Cambria Math"/>
                  <w:bCs/>
                  <w:snapToGrid/>
                  <w:sz w:val="22"/>
                  <w:lang w:val="en-US" w:eastAsia="en-US"/>
                </w:rPr>
              </m:ctrlPr>
            </m:sSubPr>
            <m:e>
              <m:r>
                <m:rPr>
                  <m:sty m:val="b"/>
                </m:rPr>
                <w:rPr>
                  <w:rFonts w:ascii="Cambria Math" w:eastAsia="PMingLiU" w:hAnsi="Cambria Math"/>
                  <w:snapToGrid/>
                  <w:sz w:val="22"/>
                  <w:lang w:val="en-US" w:eastAsia="en-US"/>
                </w:rPr>
                <m:t>N</m:t>
              </m:r>
            </m:e>
            <m:sub>
              <m:r>
                <m:rPr>
                  <m:sty m:val="b"/>
                </m:rPr>
                <w:rPr>
                  <w:rFonts w:ascii="Cambria Math" w:eastAsia="PMingLiU" w:hAnsi="Cambria Math"/>
                  <w:snapToGrid/>
                  <w:sz w:val="22"/>
                  <w:lang w:val="en-US" w:eastAsia="en-US"/>
                </w:rPr>
                <m:t>TA</m:t>
              </m:r>
            </m:sub>
          </m:sSub>
          <m:r>
            <m:rPr>
              <m:sty m:val="b"/>
            </m:rPr>
            <w:rPr>
              <w:rFonts w:ascii="Cambria Math" w:eastAsia="PMingLiU" w:hAnsi="Cambria Math"/>
              <w:snapToGrid/>
              <w:sz w:val="22"/>
              <w:lang w:val="en-US" w:eastAsia="en-US"/>
            </w:rPr>
            <m:t>=</m:t>
          </m:r>
          <m:sSub>
            <m:sSubPr>
              <m:ctrlPr>
                <w:rPr>
                  <w:rFonts w:ascii="Cambria Math" w:eastAsia="SimSun" w:hAnsi="Cambria Math"/>
                  <w:bCs/>
                  <w:snapToGrid/>
                  <w:sz w:val="22"/>
                  <w:lang w:val="en-US" w:eastAsia="en-US"/>
                </w:rPr>
              </m:ctrlPr>
            </m:sSubPr>
            <m:e>
              <m:r>
                <m:rPr>
                  <m:sty m:val="b"/>
                </m:rPr>
                <w:rPr>
                  <w:rFonts w:ascii="Cambria Math" w:eastAsia="PMingLiU" w:hAnsi="Cambria Math"/>
                  <w:snapToGrid/>
                  <w:sz w:val="22"/>
                  <w:lang w:val="en-US" w:eastAsia="en-US"/>
                </w:rPr>
                <m:t>T</m:t>
              </m:r>
            </m:e>
            <m:sub>
              <m:r>
                <m:rPr>
                  <m:sty m:val="b"/>
                </m:rPr>
                <w:rPr>
                  <w:rFonts w:ascii="Cambria Math" w:eastAsia="PMingLiU" w:hAnsi="Cambria Math"/>
                  <w:snapToGrid/>
                  <w:sz w:val="22"/>
                  <w:lang w:val="en-US" w:eastAsia="en-US"/>
                </w:rPr>
                <m:t>A</m:t>
              </m:r>
            </m:sub>
          </m:sSub>
          <m:r>
            <m:rPr>
              <m:sty m:val="b"/>
            </m:rPr>
            <w:rPr>
              <w:rFonts w:ascii="Cambria Math" w:eastAsia="PMingLiU" w:hAnsi="Cambria Math"/>
              <w:snapToGrid/>
              <w:sz w:val="22"/>
              <w:lang w:val="en-US" w:eastAsia="en-US"/>
            </w:rPr>
            <m:t>. 16.</m:t>
          </m:r>
          <m:f>
            <m:fPr>
              <m:ctrlPr>
                <w:rPr>
                  <w:rFonts w:ascii="Cambria Math" w:eastAsia="SimSun" w:hAnsi="Cambria Math"/>
                  <w:bCs/>
                  <w:snapToGrid/>
                  <w:sz w:val="22"/>
                  <w:lang w:val="en-US" w:eastAsia="en-US"/>
                </w:rPr>
              </m:ctrlPr>
            </m:fPr>
            <m:num>
              <m:r>
                <m:rPr>
                  <m:sty m:val="b"/>
                </m:rPr>
                <w:rPr>
                  <w:rFonts w:ascii="Cambria Math" w:eastAsia="PMingLiU" w:hAnsi="Cambria Math"/>
                  <w:snapToGrid/>
                  <w:sz w:val="22"/>
                  <w:lang w:val="en-US" w:eastAsia="en-US"/>
                </w:rPr>
                <m:t>64</m:t>
              </m:r>
            </m:num>
            <m:den>
              <m:sSup>
                <m:sSupPr>
                  <m:ctrlPr>
                    <w:rPr>
                      <w:rFonts w:ascii="Cambria Math" w:eastAsia="Calibri" w:hAnsi="Cambria Math"/>
                      <w:bCs/>
                      <w:snapToGrid/>
                      <w:sz w:val="22"/>
                      <w:lang w:val="en-US" w:eastAsia="en-US"/>
                    </w:rPr>
                  </m:ctrlPr>
                </m:sSupPr>
                <m:e>
                  <m:r>
                    <m:rPr>
                      <m:sty m:val="b"/>
                    </m:rPr>
                    <w:rPr>
                      <w:rFonts w:ascii="Cambria Math" w:eastAsia="PMingLiU" w:hAnsi="Cambria Math"/>
                      <w:snapToGrid/>
                      <w:sz w:val="22"/>
                      <w:lang w:val="en-US" w:eastAsia="en-US"/>
                    </w:rPr>
                    <m:t>2</m:t>
                  </m:r>
                </m:e>
                <m:sup>
                  <m:r>
                    <m:rPr>
                      <m:sty m:val="b"/>
                    </m:rPr>
                    <w:rPr>
                      <w:rFonts w:ascii="Cambria Math" w:eastAsia="PMingLiU" w:hAnsi="Cambria Math"/>
                      <w:snapToGrid/>
                      <w:sz w:val="22"/>
                      <w:lang w:val="en-US" w:eastAsia="en-US"/>
                    </w:rPr>
                    <m:t>μ</m:t>
                  </m:r>
                </m:sup>
              </m:sSup>
            </m:den>
          </m:f>
        </m:oMath>
      </m:oMathPara>
    </w:p>
    <w:p w14:paraId="7280BF8B" w14:textId="77777777" w:rsidR="007F7CEC" w:rsidRDefault="007F7CEC" w:rsidP="007F7CEC">
      <w:pPr>
        <w:pStyle w:val="LGTdoc1"/>
        <w:spacing w:beforeAutospacing="1" w:line="360" w:lineRule="auto"/>
        <w:ind w:firstLineChars="150" w:firstLine="324"/>
        <w:contextualSpacing/>
        <w:rPr>
          <w:b w:val="0"/>
          <w:sz w:val="22"/>
        </w:rPr>
      </w:pPr>
      <w:r w:rsidRPr="00A52359">
        <w:rPr>
          <w:rFonts w:hint="eastAsia"/>
          <w:sz w:val="22"/>
        </w:rPr>
        <w:t xml:space="preserve">where,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T</m:t>
            </m:r>
          </m:e>
          <m:sub>
            <m:r>
              <m:rPr>
                <m:sty m:val="b"/>
              </m:rPr>
              <w:rPr>
                <w:rFonts w:ascii="Cambria Math" w:eastAsia="Calibri" w:hAnsi="Cambria Math"/>
                <w:sz w:val="22"/>
                <w:szCs w:val="22"/>
              </w:rPr>
              <m:t>A</m:t>
            </m:r>
          </m:sub>
        </m:sSub>
      </m:oMath>
      <w:r w:rsidRPr="00A52359">
        <w:rPr>
          <w:rFonts w:hint="eastAsia"/>
          <w:sz w:val="22"/>
        </w:rPr>
        <w:t xml:space="preserve"> </w:t>
      </w:r>
      <w:r>
        <w:rPr>
          <w:sz w:val="22"/>
        </w:rPr>
        <w:t xml:space="preserve">is </w:t>
      </w:r>
      <w:r w:rsidRPr="00A52359">
        <w:rPr>
          <w:rFonts w:hint="eastAsia"/>
          <w:sz w:val="22"/>
        </w:rPr>
        <w:t>the TAC field in msg2/msgB</w:t>
      </w:r>
    </w:p>
    <w:p w14:paraId="6D7BE8D1" w14:textId="77777777" w:rsidR="007F7CEC" w:rsidRPr="00E53614" w:rsidRDefault="007F7CEC" w:rsidP="007F7CEC">
      <w:pPr>
        <w:pStyle w:val="LGTdoc1"/>
        <w:snapToGrid/>
        <w:spacing w:beforeLines="0" w:before="100" w:beforeAutospacing="1" w:line="360" w:lineRule="auto"/>
        <w:ind w:firstLineChars="150" w:firstLine="330"/>
        <w:contextualSpacing/>
        <w:rPr>
          <w:b w:val="0"/>
          <w:sz w:val="22"/>
        </w:rPr>
      </w:pPr>
    </w:p>
    <w:p w14:paraId="459F8599" w14:textId="77777777" w:rsidR="007F7CEC" w:rsidRDefault="007F7CEC" w:rsidP="007F7CEC">
      <w:pPr>
        <w:pStyle w:val="LGTdoc1"/>
        <w:snapToGrid/>
        <w:spacing w:beforeLines="0" w:before="100" w:beforeAutospacing="1" w:line="360" w:lineRule="auto"/>
        <w:ind w:firstLine="330"/>
        <w:contextualSpacing/>
        <w:rPr>
          <w:b w:val="0"/>
          <w:sz w:val="22"/>
        </w:rPr>
      </w:pPr>
      <w:r>
        <w:rPr>
          <w:sz w:val="22"/>
        </w:rPr>
        <w:t xml:space="preserve">Proposal 8. </w:t>
      </w:r>
      <w:r>
        <w:rPr>
          <w:sz w:val="22"/>
          <w:lang w:val="en-US"/>
        </w:rPr>
        <w:t>S</w:t>
      </w:r>
      <w:r w:rsidRPr="000B5885">
        <w:rPr>
          <w:sz w:val="22"/>
          <w:lang w:val="en-US"/>
        </w:rPr>
        <w:t xml:space="preserve">upport </w:t>
      </w:r>
      <w:r>
        <w:rPr>
          <w:sz w:val="22"/>
          <w:lang w:val="en-US"/>
        </w:rPr>
        <w:t>independent TA update for</w:t>
      </w:r>
      <w:r w:rsidRPr="000B5885">
        <w:rPr>
          <w:sz w:val="22"/>
          <w:lang w:val="en-US"/>
        </w:rPr>
        <w:t xml:space="preserve"> each TA</w:t>
      </w:r>
      <w:r>
        <w:rPr>
          <w:sz w:val="22"/>
          <w:lang w:val="en-US"/>
        </w:rPr>
        <w:t xml:space="preserve"> </w:t>
      </w:r>
      <w:r w:rsidRPr="000B5885">
        <w:rPr>
          <w:sz w:val="22"/>
          <w:lang w:val="en-US"/>
        </w:rPr>
        <w:t xml:space="preserve">using </w:t>
      </w:r>
      <w:r>
        <w:rPr>
          <w:sz w:val="22"/>
          <w:lang w:val="en-US"/>
        </w:rPr>
        <w:t>separate</w:t>
      </w:r>
      <w:r w:rsidRPr="000B5885">
        <w:rPr>
          <w:sz w:val="22"/>
          <w:lang w:val="en-US"/>
        </w:rPr>
        <w:t xml:space="preserve"> TA control </w:t>
      </w:r>
      <w:r>
        <w:rPr>
          <w:sz w:val="22"/>
          <w:lang w:val="en-US"/>
        </w:rPr>
        <w:t>loops</w:t>
      </w:r>
      <w:r w:rsidRPr="000B5885">
        <w:rPr>
          <w:sz w:val="22"/>
          <w:lang w:val="en-US"/>
        </w:rPr>
        <w:t>.</w:t>
      </w:r>
    </w:p>
    <w:p w14:paraId="13D5192C" w14:textId="77777777" w:rsidR="007F7CEC" w:rsidRDefault="007F7CEC" w:rsidP="007F7CEC">
      <w:pPr>
        <w:pStyle w:val="LGTdoc1"/>
        <w:snapToGrid/>
        <w:spacing w:beforeLines="0" w:before="100" w:beforeAutospacing="1" w:line="360" w:lineRule="auto"/>
        <w:ind w:firstLine="330"/>
        <w:contextualSpacing/>
        <w:rPr>
          <w:b w:val="0"/>
          <w:sz w:val="22"/>
        </w:rPr>
      </w:pPr>
    </w:p>
    <w:p w14:paraId="7F3FE7F1" w14:textId="77777777" w:rsidR="007F7CEC" w:rsidRDefault="007F7CEC" w:rsidP="007F7CEC">
      <w:pPr>
        <w:pStyle w:val="LGTdoc1"/>
        <w:snapToGrid/>
        <w:spacing w:beforeLines="0" w:before="100" w:beforeAutospacing="1" w:line="360" w:lineRule="auto"/>
        <w:ind w:firstLine="330"/>
        <w:contextualSpacing/>
        <w:rPr>
          <w:sz w:val="22"/>
        </w:rPr>
      </w:pPr>
      <w:r>
        <w:rPr>
          <w:sz w:val="22"/>
        </w:rPr>
        <w:t>Observation 1: It is desirable to set closed loop TA, common TA, and UE specific TA</w:t>
      </w:r>
      <w:r w:rsidRPr="00D91DD3">
        <w:rPr>
          <w:sz w:val="22"/>
        </w:rPr>
        <w:t xml:space="preserve"> </w:t>
      </w:r>
      <w:r>
        <w:rPr>
          <w:sz w:val="22"/>
        </w:rPr>
        <w:t>as non-conflicting. If not,</w:t>
      </w:r>
      <w:r w:rsidRPr="00D91DD3">
        <w:rPr>
          <w:sz w:val="22"/>
        </w:rPr>
        <w:t xml:space="preserve"> </w:t>
      </w:r>
      <w:r>
        <w:rPr>
          <w:sz w:val="22"/>
        </w:rPr>
        <w:t xml:space="preserve">the conflicts may occur, and </w:t>
      </w:r>
      <w:r w:rsidRPr="00D91DD3">
        <w:rPr>
          <w:sz w:val="22"/>
        </w:rPr>
        <w:t xml:space="preserve">additional </w:t>
      </w:r>
      <w:r>
        <w:rPr>
          <w:sz w:val="22"/>
        </w:rPr>
        <w:t>UE</w:t>
      </w:r>
      <w:r w:rsidRPr="00D91DD3">
        <w:rPr>
          <w:sz w:val="22"/>
        </w:rPr>
        <w:t xml:space="preserve"> behaviour </w:t>
      </w:r>
      <w:r>
        <w:rPr>
          <w:sz w:val="22"/>
        </w:rPr>
        <w:t>might</w:t>
      </w:r>
      <w:r w:rsidRPr="00D91DD3">
        <w:rPr>
          <w:sz w:val="22"/>
        </w:rPr>
        <w:t xml:space="preserve"> be </w:t>
      </w:r>
      <w:r>
        <w:rPr>
          <w:sz w:val="22"/>
        </w:rPr>
        <w:t>necessary.</w:t>
      </w:r>
    </w:p>
    <w:p w14:paraId="51B1FC8A" w14:textId="77777777" w:rsidR="007F7CEC" w:rsidRDefault="007F7CEC" w:rsidP="007F7CEC">
      <w:pPr>
        <w:pStyle w:val="LGTdoc1"/>
        <w:snapToGrid/>
        <w:spacing w:beforeLines="0" w:before="100" w:beforeAutospacing="1" w:line="360" w:lineRule="auto"/>
        <w:ind w:firstLine="330"/>
        <w:contextualSpacing/>
        <w:rPr>
          <w:sz w:val="22"/>
        </w:rPr>
      </w:pPr>
    </w:p>
    <w:p w14:paraId="34321ADE" w14:textId="77777777" w:rsidR="007F7CEC" w:rsidRDefault="007F7CEC" w:rsidP="007F7CEC">
      <w:pPr>
        <w:pStyle w:val="LGTdoc1"/>
        <w:snapToGrid/>
        <w:spacing w:beforeLines="0" w:before="100" w:beforeAutospacing="1" w:line="360" w:lineRule="auto"/>
        <w:ind w:firstLine="330"/>
        <w:contextualSpacing/>
        <w:rPr>
          <w:sz w:val="22"/>
          <w:lang w:val="en-US"/>
        </w:rPr>
      </w:pPr>
      <w:r>
        <w:rPr>
          <w:sz w:val="22"/>
        </w:rPr>
        <w:t xml:space="preserve">Proposal 9. </w:t>
      </w:r>
      <w:r>
        <w:rPr>
          <w:sz w:val="22"/>
          <w:lang w:val="en-US"/>
        </w:rPr>
        <w:t xml:space="preserve">In order </w:t>
      </w:r>
      <w:r>
        <w:rPr>
          <w:rFonts w:hint="eastAsia"/>
          <w:sz w:val="22"/>
          <w:lang w:val="en-US"/>
        </w:rPr>
        <w:t xml:space="preserve">to prevent </w:t>
      </w:r>
      <w:r>
        <w:rPr>
          <w:sz w:val="22"/>
          <w:lang w:val="en-US"/>
        </w:rPr>
        <w:t>double correction (or TA jump), separate</w:t>
      </w:r>
      <w:r w:rsidRPr="0090270B">
        <w:rPr>
          <w:sz w:val="22"/>
          <w:lang w:val="en-US"/>
        </w:rPr>
        <w:t xml:space="preserve"> </w:t>
      </w:r>
      <w:r>
        <w:rPr>
          <w:sz w:val="22"/>
          <w:lang w:val="en-US"/>
        </w:rPr>
        <w:t xml:space="preserve">updating duration for </w:t>
      </w:r>
      <w:r>
        <w:rPr>
          <w:rFonts w:hint="eastAsia"/>
          <w:sz w:val="22"/>
          <w:lang w:val="en-US"/>
        </w:rPr>
        <w:t>closed loop TA</w:t>
      </w:r>
      <w:r>
        <w:rPr>
          <w:sz w:val="22"/>
          <w:lang w:val="en-US"/>
        </w:rPr>
        <w:t xml:space="preserve"> </w:t>
      </w:r>
      <w:r>
        <w:rPr>
          <w:rFonts w:hint="eastAsia"/>
          <w:sz w:val="22"/>
          <w:lang w:val="en-US"/>
        </w:rPr>
        <w:t>(</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m:t>
            </m:r>
          </m:sub>
        </m:sSub>
      </m:oMath>
      <w:r>
        <w:rPr>
          <w:rFonts w:hint="eastAsia"/>
          <w:sz w:val="22"/>
          <w:lang w:val="en-US"/>
        </w:rPr>
        <w:t>), common TA</w:t>
      </w:r>
      <w:r>
        <w:rPr>
          <w:sz w:val="22"/>
          <w:lang w:val="en-US"/>
        </w:rPr>
        <w:t xml:space="preserve"> </w:t>
      </w:r>
      <w:r>
        <w:rPr>
          <w:rFonts w:hint="eastAsia"/>
          <w:sz w:val="22"/>
          <w:lang w:val="en-US"/>
        </w:rPr>
        <w:t>(</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TA,common</m:t>
            </m:r>
          </m:sub>
        </m:sSub>
      </m:oMath>
      <w:r>
        <w:rPr>
          <w:rFonts w:hint="eastAsia"/>
          <w:sz w:val="22"/>
          <w:lang w:val="en-US"/>
        </w:rPr>
        <w:t>), and UE specific TA</w:t>
      </w:r>
      <w:r>
        <w:rPr>
          <w:sz w:val="22"/>
          <w:lang w:val="en-US"/>
        </w:rPr>
        <w:t xml:space="preserve"> </w:t>
      </w:r>
      <w:r>
        <w:rPr>
          <w:rFonts w:hint="eastAsia"/>
          <w:sz w:val="22"/>
          <w:lang w:val="en-US"/>
        </w:rPr>
        <w:t>(</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TA,UE-specific</m:t>
            </m:r>
          </m:sub>
        </m:sSub>
      </m:oMath>
      <w:r>
        <w:rPr>
          <w:rFonts w:hint="eastAsia"/>
          <w:sz w:val="22"/>
          <w:lang w:val="en-US"/>
        </w:rPr>
        <w:t>)</w:t>
      </w:r>
      <w:r>
        <w:rPr>
          <w:sz w:val="22"/>
          <w:lang w:val="en-US"/>
        </w:rPr>
        <w:t xml:space="preserve"> can be configured by gNB, respectively.</w:t>
      </w:r>
    </w:p>
    <w:p w14:paraId="18AD3D6F" w14:textId="77777777" w:rsidR="007F7CEC" w:rsidRPr="00C3366D" w:rsidRDefault="007F7CEC" w:rsidP="007F7CEC">
      <w:pPr>
        <w:pStyle w:val="LGTdoc1"/>
        <w:snapToGrid/>
        <w:spacing w:beforeLines="0" w:before="100" w:beforeAutospacing="1" w:line="360" w:lineRule="auto"/>
        <w:ind w:firstLineChars="150" w:firstLine="330"/>
        <w:contextualSpacing/>
        <w:rPr>
          <w:b w:val="0"/>
          <w:sz w:val="22"/>
        </w:rPr>
      </w:pPr>
    </w:p>
    <w:p w14:paraId="491A961A" w14:textId="77777777" w:rsidR="007F7CEC" w:rsidRDefault="007F7CEC" w:rsidP="007F7CEC">
      <w:pPr>
        <w:pStyle w:val="LGTdoc1"/>
        <w:snapToGrid/>
        <w:spacing w:beforeLines="0" w:before="100" w:beforeAutospacing="1" w:line="360" w:lineRule="auto"/>
        <w:ind w:firstLine="330"/>
        <w:contextualSpacing/>
        <w:rPr>
          <w:sz w:val="22"/>
          <w:lang w:val="en-US"/>
        </w:rPr>
      </w:pPr>
      <w:r>
        <w:rPr>
          <w:sz w:val="22"/>
          <w:lang w:val="en-US"/>
        </w:rPr>
        <w:t xml:space="preserve">Observation 2. Regarding two satellite ephemeris formats, </w:t>
      </w:r>
      <w:r w:rsidRPr="006B16E8">
        <w:rPr>
          <w:sz w:val="22"/>
          <w:lang w:val="en-US"/>
        </w:rPr>
        <w:t xml:space="preserve">to reduce </w:t>
      </w:r>
      <w:r>
        <w:rPr>
          <w:sz w:val="22"/>
          <w:lang w:val="en-US"/>
        </w:rPr>
        <w:t xml:space="preserve">the </w:t>
      </w:r>
      <w:r w:rsidRPr="006B16E8">
        <w:rPr>
          <w:sz w:val="22"/>
          <w:lang w:val="en-US"/>
        </w:rPr>
        <w:t>UE implementation complexity</w:t>
      </w:r>
      <w:r>
        <w:rPr>
          <w:sz w:val="22"/>
          <w:lang w:val="en-US"/>
        </w:rPr>
        <w:t xml:space="preserve">, it is preferred that </w:t>
      </w:r>
      <w:r w:rsidRPr="006B16E8">
        <w:rPr>
          <w:sz w:val="22"/>
          <w:lang w:val="en-US"/>
        </w:rPr>
        <w:t xml:space="preserve">one of </w:t>
      </w:r>
      <w:r>
        <w:rPr>
          <w:sz w:val="22"/>
          <w:lang w:val="en-US"/>
        </w:rPr>
        <w:t>these</w:t>
      </w:r>
      <w:r w:rsidRPr="006B16E8">
        <w:rPr>
          <w:sz w:val="22"/>
          <w:lang w:val="en-US"/>
        </w:rPr>
        <w:t xml:space="preserve"> formats can be a mandatory feature and </w:t>
      </w:r>
      <w:r>
        <w:rPr>
          <w:sz w:val="22"/>
          <w:lang w:val="en-US"/>
        </w:rPr>
        <w:t>the other</w:t>
      </w:r>
      <w:r w:rsidRPr="006B16E8">
        <w:rPr>
          <w:sz w:val="22"/>
          <w:lang w:val="en-US"/>
        </w:rPr>
        <w:t xml:space="preserve"> can be optional feature</w:t>
      </w:r>
      <w:r>
        <w:rPr>
          <w:sz w:val="22"/>
          <w:lang w:val="en-US"/>
        </w:rPr>
        <w:t>.</w:t>
      </w:r>
    </w:p>
    <w:p w14:paraId="7D7FF2D1" w14:textId="77777777" w:rsidR="007F7CEC" w:rsidRDefault="007F7CEC" w:rsidP="007F7CEC">
      <w:pPr>
        <w:pStyle w:val="LGTdoc1"/>
        <w:snapToGrid/>
        <w:spacing w:beforeLines="0" w:before="100" w:beforeAutospacing="1" w:line="360" w:lineRule="auto"/>
        <w:ind w:firstLineChars="150" w:firstLine="330"/>
        <w:contextualSpacing/>
        <w:rPr>
          <w:b w:val="0"/>
          <w:sz w:val="22"/>
        </w:rPr>
      </w:pPr>
    </w:p>
    <w:p w14:paraId="30932CB2" w14:textId="77777777" w:rsidR="007F7CEC" w:rsidRDefault="007F7CEC" w:rsidP="007F7CEC">
      <w:pPr>
        <w:pStyle w:val="LGTdoc1"/>
        <w:snapToGrid/>
        <w:spacing w:beforeLines="0" w:before="100" w:beforeAutospacing="1" w:line="360" w:lineRule="auto"/>
        <w:ind w:firstLine="330"/>
        <w:contextualSpacing/>
        <w:rPr>
          <w:sz w:val="22"/>
          <w:lang w:val="en-US"/>
        </w:rPr>
      </w:pPr>
      <w:r>
        <w:rPr>
          <w:sz w:val="22"/>
          <w:lang w:val="en-US"/>
        </w:rPr>
        <w:t>Proposal 10. Support</w:t>
      </w:r>
      <w:r w:rsidRPr="0087464F">
        <w:rPr>
          <w:sz w:val="22"/>
          <w:lang w:val="en-US"/>
        </w:rPr>
        <w:t xml:space="preserve"> independent validity </w:t>
      </w:r>
      <w:r>
        <w:rPr>
          <w:sz w:val="22"/>
          <w:lang w:val="en-US"/>
        </w:rPr>
        <w:t>durations</w:t>
      </w:r>
      <w:r w:rsidRPr="0087464F">
        <w:rPr>
          <w:sz w:val="22"/>
          <w:lang w:val="en-US"/>
        </w:rPr>
        <w:t xml:space="preserve"> for two different satellite ephemeris formats</w:t>
      </w:r>
      <w:r w:rsidRPr="00EC13FA">
        <w:rPr>
          <w:sz w:val="22"/>
          <w:lang w:val="en-US"/>
        </w:rPr>
        <w:t xml:space="preserve"> </w:t>
      </w:r>
      <w:r>
        <w:rPr>
          <w:sz w:val="22"/>
          <w:lang w:val="en-US"/>
        </w:rPr>
        <w:t>in Rel-17 NTN.</w:t>
      </w:r>
    </w:p>
    <w:p w14:paraId="799ABC11" w14:textId="77777777" w:rsidR="007F7CEC" w:rsidRDefault="007F7CEC" w:rsidP="007F7CEC">
      <w:pPr>
        <w:pStyle w:val="LGTdoc1"/>
        <w:snapToGrid/>
        <w:spacing w:beforeLines="0" w:before="100" w:beforeAutospacing="1" w:line="360" w:lineRule="auto"/>
        <w:ind w:firstLineChars="150" w:firstLine="330"/>
        <w:contextualSpacing/>
        <w:rPr>
          <w:b w:val="0"/>
          <w:sz w:val="22"/>
        </w:rPr>
      </w:pPr>
    </w:p>
    <w:p w14:paraId="402DC473" w14:textId="77777777" w:rsidR="007F7CEC" w:rsidRDefault="007F7CEC" w:rsidP="007F7CEC">
      <w:pPr>
        <w:pStyle w:val="LGTdoc1"/>
        <w:snapToGrid/>
        <w:spacing w:beforeLines="0" w:before="100" w:beforeAutospacing="1" w:line="360" w:lineRule="auto"/>
        <w:ind w:firstLineChars="150" w:firstLine="324"/>
        <w:contextualSpacing/>
        <w:rPr>
          <w:b w:val="0"/>
          <w:sz w:val="22"/>
          <w:lang w:val="en-US"/>
        </w:rPr>
      </w:pPr>
      <w:r>
        <w:rPr>
          <w:sz w:val="22"/>
          <w:lang w:val="en-US"/>
        </w:rPr>
        <w:t>Proposal 11. N</w:t>
      </w:r>
      <w:r w:rsidRPr="00286F05">
        <w:rPr>
          <w:sz w:val="22"/>
          <w:lang w:val="en-US"/>
        </w:rPr>
        <w:t>etwork can indicate partial parameters for upcoming satellite to UE</w:t>
      </w:r>
      <w:r>
        <w:rPr>
          <w:sz w:val="22"/>
          <w:lang w:val="en-US"/>
        </w:rPr>
        <w:t xml:space="preserve"> in case when </w:t>
      </w:r>
      <w:r w:rsidRPr="00286F05">
        <w:rPr>
          <w:sz w:val="22"/>
          <w:lang w:val="en-US"/>
        </w:rPr>
        <w:t>the ephemeris format based on orbital elements is used, and same ephemeris is used for multiple satellites</w:t>
      </w:r>
      <w:r>
        <w:rPr>
          <w:sz w:val="22"/>
          <w:lang w:val="en-US"/>
        </w:rPr>
        <w:t>.</w:t>
      </w:r>
    </w:p>
    <w:p w14:paraId="751C0CBC" w14:textId="77777777" w:rsidR="00234637" w:rsidRP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5FE44A34" w14:textId="0F981071" w:rsidR="00C46AC5" w:rsidRPr="00696CB3" w:rsidRDefault="00C46AC5" w:rsidP="00696CB3">
      <w:pPr>
        <w:pStyle w:val="1"/>
        <w:numPr>
          <w:ilvl w:val="0"/>
          <w:numId w:val="1"/>
        </w:numPr>
        <w:ind w:left="426" w:hanging="426"/>
      </w:pPr>
      <w:r w:rsidRPr="00696CB3">
        <w:t>Reference</w:t>
      </w:r>
    </w:p>
    <w:p w14:paraId="63E40A7A" w14:textId="207ABBB3" w:rsidR="003E7EEF" w:rsidRDefault="00854580" w:rsidP="00913B72">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057041" w:rsidRPr="00057041">
        <w:rPr>
          <w:b w:val="0"/>
          <w:sz w:val="22"/>
          <w:lang w:val="en-US"/>
        </w:rPr>
        <w:t>RAN1</w:t>
      </w:r>
      <w:r w:rsidR="00057041">
        <w:rPr>
          <w:b w:val="0"/>
          <w:sz w:val="22"/>
          <w:lang w:val="en-US"/>
        </w:rPr>
        <w:t xml:space="preserve"> </w:t>
      </w:r>
      <w:r w:rsidR="00057041" w:rsidRPr="00057041">
        <w:rPr>
          <w:b w:val="0"/>
          <w:sz w:val="22"/>
          <w:lang w:val="en-US"/>
        </w:rPr>
        <w:t>#</w:t>
      </w:r>
      <w:r w:rsidR="00057041">
        <w:rPr>
          <w:b w:val="0"/>
          <w:sz w:val="22"/>
          <w:lang w:val="en-US"/>
        </w:rPr>
        <w:t>10</w:t>
      </w:r>
      <w:r w:rsidR="00D620C1">
        <w:rPr>
          <w:b w:val="0"/>
          <w:sz w:val="22"/>
          <w:lang w:val="en-US"/>
        </w:rPr>
        <w:t>6</w:t>
      </w:r>
      <w:r w:rsidR="00D94480">
        <w:rPr>
          <w:b w:val="0"/>
          <w:sz w:val="22"/>
          <w:lang w:val="en-US"/>
        </w:rPr>
        <w:t>bis</w:t>
      </w:r>
      <w:r w:rsidR="00057041">
        <w:rPr>
          <w:b w:val="0"/>
          <w:sz w:val="22"/>
          <w:lang w:val="en-US"/>
        </w:rPr>
        <w:t>-e</w:t>
      </w:r>
      <w:r w:rsidR="00057041" w:rsidRPr="00057041">
        <w:rPr>
          <w:b w:val="0"/>
          <w:sz w:val="22"/>
          <w:lang w:val="en-US"/>
        </w:rPr>
        <w:t xml:space="preserve"> </w:t>
      </w:r>
      <w:r w:rsidR="00057041">
        <w:rPr>
          <w:b w:val="0"/>
          <w:sz w:val="22"/>
          <w:lang w:val="en-US"/>
        </w:rPr>
        <w:t>C</w:t>
      </w:r>
      <w:r w:rsidR="00057041" w:rsidRPr="00057041">
        <w:rPr>
          <w:b w:val="0"/>
          <w:sz w:val="22"/>
          <w:lang w:val="en-US"/>
        </w:rPr>
        <w:t>hairman’s note</w:t>
      </w:r>
    </w:p>
    <w:p w14:paraId="1347231E" w14:textId="6EBCDFE4" w:rsidR="00325DD6" w:rsidRDefault="00325DD6" w:rsidP="00913B72">
      <w:pPr>
        <w:pStyle w:val="LGTdoc1"/>
        <w:snapToGrid/>
        <w:spacing w:beforeLines="0" w:before="100" w:beforeAutospacing="1" w:line="360" w:lineRule="auto"/>
        <w:contextualSpacing/>
        <w:rPr>
          <w:b w:val="0"/>
          <w:sz w:val="22"/>
          <w:lang w:val="en-US"/>
        </w:rPr>
      </w:pPr>
      <w:r>
        <w:rPr>
          <w:b w:val="0"/>
          <w:sz w:val="22"/>
          <w:lang w:val="en-US"/>
        </w:rPr>
        <w:t xml:space="preserve">[2] </w:t>
      </w:r>
      <w:r w:rsidRPr="00325DD6">
        <w:rPr>
          <w:b w:val="0"/>
          <w:sz w:val="22"/>
          <w:lang w:val="en-US"/>
        </w:rPr>
        <w:t>Nokia, Nokia Shanghai Bel</w:t>
      </w:r>
      <w:r w:rsidR="00910660">
        <w:rPr>
          <w:rFonts w:hint="eastAsia"/>
          <w:b w:val="0"/>
          <w:sz w:val="22"/>
          <w:lang w:val="en-US"/>
        </w:rPr>
        <w:t>l</w:t>
      </w:r>
      <w:r>
        <w:rPr>
          <w:b w:val="0"/>
          <w:sz w:val="22"/>
          <w:lang w:val="en-US"/>
        </w:rPr>
        <w:t>, R1-2109165, “</w:t>
      </w:r>
      <w:r w:rsidRPr="00325DD6">
        <w:rPr>
          <w:b w:val="0"/>
          <w:sz w:val="22"/>
          <w:lang w:val="en-US"/>
        </w:rPr>
        <w:t>Further discussion on synchronization aspects for NR over NTN</w:t>
      </w:r>
      <w:r>
        <w:rPr>
          <w:b w:val="0"/>
          <w:sz w:val="22"/>
          <w:lang w:val="en-US"/>
        </w:rPr>
        <w:t>.” RAN1 #106bis-e, Oct. 2021.</w:t>
      </w:r>
      <w:bookmarkStart w:id="2" w:name="_GoBack"/>
      <w:bookmarkEnd w:id="2"/>
    </w:p>
    <w:p w14:paraId="759FEBA1" w14:textId="09B0DDD5" w:rsidR="00AF6020" w:rsidRPr="00AF6020" w:rsidRDefault="00AF6020" w:rsidP="00865549">
      <w:pPr>
        <w:pStyle w:val="LGTdoc1"/>
        <w:snapToGrid/>
        <w:spacing w:beforeLines="0" w:before="100" w:beforeAutospacing="1" w:line="360" w:lineRule="auto"/>
        <w:contextualSpacing/>
        <w:rPr>
          <w:b w:val="0"/>
          <w:sz w:val="20"/>
          <w:lang w:val="en-US"/>
        </w:rPr>
      </w:pPr>
    </w:p>
    <w:sectPr w:rsidR="00AF6020" w:rsidRPr="00AF602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EB7CB" w14:textId="77777777" w:rsidR="001766F9" w:rsidRDefault="001766F9" w:rsidP="00D30654">
      <w:pPr>
        <w:spacing w:after="0" w:line="240" w:lineRule="auto"/>
      </w:pPr>
      <w:r>
        <w:separator/>
      </w:r>
    </w:p>
  </w:endnote>
  <w:endnote w:type="continuationSeparator" w:id="0">
    <w:p w14:paraId="3EC858D7" w14:textId="77777777" w:rsidR="001766F9" w:rsidRDefault="001766F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2C5E4" w14:textId="77777777" w:rsidR="001766F9" w:rsidRDefault="001766F9" w:rsidP="00D30654">
      <w:pPr>
        <w:spacing w:after="0" w:line="240" w:lineRule="auto"/>
      </w:pPr>
      <w:r>
        <w:separator/>
      </w:r>
    </w:p>
  </w:footnote>
  <w:footnote w:type="continuationSeparator" w:id="0">
    <w:p w14:paraId="1A376C67" w14:textId="77777777" w:rsidR="001766F9" w:rsidRDefault="001766F9"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B491510"/>
    <w:multiLevelType w:val="hybridMultilevel"/>
    <w:tmpl w:val="E75C629A"/>
    <w:lvl w:ilvl="0" w:tplc="04090003">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C4F563C"/>
    <w:multiLevelType w:val="hybridMultilevel"/>
    <w:tmpl w:val="021C5C5E"/>
    <w:lvl w:ilvl="0" w:tplc="788C272A">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2E22D26"/>
    <w:multiLevelType w:val="hybridMultilevel"/>
    <w:tmpl w:val="1A407D1A"/>
    <w:lvl w:ilvl="0" w:tplc="035C1BA0">
      <w:start w:val="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6">
    <w:nsid w:val="27634792"/>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9">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0">
    <w:nsid w:val="37A91860"/>
    <w:multiLevelType w:val="hybridMultilevel"/>
    <w:tmpl w:val="2B2CB576"/>
    <w:lvl w:ilvl="0" w:tplc="04090005">
      <w:start w:val="1"/>
      <w:numFmt w:val="bullet"/>
      <w:lvlText w:val=""/>
      <w:lvlJc w:val="left"/>
      <w:pPr>
        <w:ind w:left="1508" w:hanging="400"/>
      </w:pPr>
      <w:rPr>
        <w:rFonts w:ascii="Wingdings" w:hAnsi="Wingdings" w:hint="default"/>
      </w:rPr>
    </w:lvl>
    <w:lvl w:ilvl="1" w:tplc="04090005">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11">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nsid w:val="3A877D64"/>
    <w:multiLevelType w:val="singleLevel"/>
    <w:tmpl w:val="48D80A5E"/>
    <w:lvl w:ilvl="0">
      <w:start w:val="1"/>
      <w:numFmt w:val="decimal"/>
      <w:pStyle w:val="References"/>
      <w:suff w:val="space"/>
      <w:lvlText w:val="[%1]"/>
      <w:lvlJc w:val="left"/>
      <w:pPr>
        <w:ind w:left="284" w:hanging="284"/>
      </w:pPr>
    </w:lvl>
  </w:abstractNum>
  <w:abstractNum w:abstractNumId="14">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맑은 고딕" w:eastAsia="맑은 고딕" w:hAnsi="맑은 고딕"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3E8C46A2"/>
    <w:multiLevelType w:val="hybridMultilevel"/>
    <w:tmpl w:val="A1AE1CE8"/>
    <w:lvl w:ilvl="0" w:tplc="04090005">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6">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D556849"/>
    <w:multiLevelType w:val="hybridMultilevel"/>
    <w:tmpl w:val="AE84A6AA"/>
    <w:lvl w:ilvl="0" w:tplc="B3A0B7CC">
      <w:start w:val="2"/>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2">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4">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5">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6">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8">
    <w:nsid w:val="6CF95C3E"/>
    <w:multiLevelType w:val="hybridMultilevel"/>
    <w:tmpl w:val="6B5E9706"/>
    <w:lvl w:ilvl="0" w:tplc="04090001">
      <w:start w:val="1"/>
      <w:numFmt w:val="bullet"/>
      <w:lvlText w:val=""/>
      <w:lvlJc w:val="left"/>
      <w:pPr>
        <w:ind w:left="690" w:hanging="360"/>
      </w:pPr>
      <w:rPr>
        <w:rFonts w:ascii="Symbol" w:hAnsi="Symbol" w:hint="default"/>
      </w:rPr>
    </w:lvl>
    <w:lvl w:ilvl="1" w:tplc="4D3678F6">
      <w:start w:val="1"/>
      <w:numFmt w:val="bullet"/>
      <w:lvlText w:val=""/>
      <w:lvlJc w:val="left"/>
      <w:pPr>
        <w:ind w:left="1130" w:hanging="400"/>
      </w:pPr>
      <w:rPr>
        <w:rFonts w:ascii="Symbol" w:hAnsi="Symbol"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9">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496DE2"/>
    <w:multiLevelType w:val="hybridMultilevel"/>
    <w:tmpl w:val="13F4CAA2"/>
    <w:lvl w:ilvl="0" w:tplc="04090009">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24"/>
  </w:num>
  <w:num w:numId="2">
    <w:abstractNumId w:val="13"/>
    <w:lvlOverride w:ilvl="0">
      <w:startOverride w:val="1"/>
    </w:lvlOverride>
  </w:num>
  <w:num w:numId="3">
    <w:abstractNumId w:val="23"/>
  </w:num>
  <w:num w:numId="4">
    <w:abstractNumId w:val="9"/>
  </w:num>
  <w:num w:numId="5">
    <w:abstractNumId w:val="3"/>
  </w:num>
  <w:num w:numId="6">
    <w:abstractNumId w:val="8"/>
  </w:num>
  <w:num w:numId="7">
    <w:abstractNumId w:val="27"/>
  </w:num>
  <w:num w:numId="8">
    <w:abstractNumId w:val="20"/>
  </w:num>
  <w:num w:numId="9">
    <w:abstractNumId w:val="5"/>
  </w:num>
  <w:num w:numId="10">
    <w:abstractNumId w:val="1"/>
  </w:num>
  <w:num w:numId="11">
    <w:abstractNumId w:val="28"/>
  </w:num>
  <w:num w:numId="12">
    <w:abstractNumId w:val="18"/>
  </w:num>
  <w:num w:numId="13">
    <w:abstractNumId w:val="25"/>
  </w:num>
  <w:num w:numId="14">
    <w:abstractNumId w:val="17"/>
  </w:num>
  <w:num w:numId="15">
    <w:abstractNumId w:val="30"/>
  </w:num>
  <w:num w:numId="16">
    <w:abstractNumId w:val="22"/>
  </w:num>
  <w:num w:numId="17">
    <w:abstractNumId w:val="10"/>
  </w:num>
  <w:num w:numId="18">
    <w:abstractNumId w:val="15"/>
  </w:num>
  <w:num w:numId="19">
    <w:abstractNumId w:val="6"/>
  </w:num>
  <w:num w:numId="20">
    <w:abstractNumId w:val="11"/>
  </w:num>
  <w:num w:numId="21">
    <w:abstractNumId w:val="12"/>
  </w:num>
  <w:num w:numId="22">
    <w:abstractNumId w:val="8"/>
  </w:num>
  <w:num w:numId="23">
    <w:abstractNumId w:val="7"/>
  </w:num>
  <w:num w:numId="24">
    <w:abstractNumId w:val="29"/>
  </w:num>
  <w:num w:numId="25">
    <w:abstractNumId w:val="21"/>
  </w:num>
  <w:num w:numId="26">
    <w:abstractNumId w:val="26"/>
  </w:num>
  <w:num w:numId="27">
    <w:abstractNumId w:val="4"/>
  </w:num>
  <w:num w:numId="28">
    <w:abstractNumId w:val="16"/>
  </w:num>
  <w:num w:numId="29">
    <w:abstractNumId w:val="0"/>
  </w:num>
  <w:num w:numId="30">
    <w:abstractNumId w:val="14"/>
  </w:num>
  <w:num w:numId="31">
    <w:abstractNumId w:val="19"/>
  </w:num>
  <w:num w:numId="32">
    <w:abstractNumId w:val="2"/>
  </w:num>
  <w:num w:numId="33">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20EEB"/>
    <w:rsid w:val="000210BF"/>
    <w:rsid w:val="000226B2"/>
    <w:rsid w:val="00023F06"/>
    <w:rsid w:val="000246EC"/>
    <w:rsid w:val="000261E9"/>
    <w:rsid w:val="00026AE1"/>
    <w:rsid w:val="00027AA9"/>
    <w:rsid w:val="0003080C"/>
    <w:rsid w:val="00031F18"/>
    <w:rsid w:val="0003278D"/>
    <w:rsid w:val="000341CD"/>
    <w:rsid w:val="000345C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749EB"/>
    <w:rsid w:val="00074AB3"/>
    <w:rsid w:val="000777D9"/>
    <w:rsid w:val="00077861"/>
    <w:rsid w:val="0008332C"/>
    <w:rsid w:val="000842CF"/>
    <w:rsid w:val="00084680"/>
    <w:rsid w:val="0009000C"/>
    <w:rsid w:val="0009085C"/>
    <w:rsid w:val="000909BA"/>
    <w:rsid w:val="00090DE1"/>
    <w:rsid w:val="00092020"/>
    <w:rsid w:val="000951F4"/>
    <w:rsid w:val="0009799A"/>
    <w:rsid w:val="00097BE8"/>
    <w:rsid w:val="000A00AE"/>
    <w:rsid w:val="000A2616"/>
    <w:rsid w:val="000A407B"/>
    <w:rsid w:val="000A429C"/>
    <w:rsid w:val="000A447E"/>
    <w:rsid w:val="000A5252"/>
    <w:rsid w:val="000A56C1"/>
    <w:rsid w:val="000A5E61"/>
    <w:rsid w:val="000A65F7"/>
    <w:rsid w:val="000A69D8"/>
    <w:rsid w:val="000A7D0D"/>
    <w:rsid w:val="000B263D"/>
    <w:rsid w:val="000B2DCE"/>
    <w:rsid w:val="000B38F3"/>
    <w:rsid w:val="000B4500"/>
    <w:rsid w:val="000B5357"/>
    <w:rsid w:val="000B5592"/>
    <w:rsid w:val="000C24C7"/>
    <w:rsid w:val="000C2EFD"/>
    <w:rsid w:val="000C45F7"/>
    <w:rsid w:val="000C6453"/>
    <w:rsid w:val="000C79DF"/>
    <w:rsid w:val="000C7F43"/>
    <w:rsid w:val="000D0EF1"/>
    <w:rsid w:val="000D1BD1"/>
    <w:rsid w:val="000D2DF7"/>
    <w:rsid w:val="000D572C"/>
    <w:rsid w:val="000D57D5"/>
    <w:rsid w:val="000E1D15"/>
    <w:rsid w:val="000E2B6F"/>
    <w:rsid w:val="000E4730"/>
    <w:rsid w:val="000E6404"/>
    <w:rsid w:val="000E7C34"/>
    <w:rsid w:val="000F03EB"/>
    <w:rsid w:val="000F2690"/>
    <w:rsid w:val="000F39F2"/>
    <w:rsid w:val="000F46EB"/>
    <w:rsid w:val="000F5503"/>
    <w:rsid w:val="00100619"/>
    <w:rsid w:val="00102536"/>
    <w:rsid w:val="001041A5"/>
    <w:rsid w:val="00104D33"/>
    <w:rsid w:val="00106F7F"/>
    <w:rsid w:val="001076B8"/>
    <w:rsid w:val="00114911"/>
    <w:rsid w:val="00122A95"/>
    <w:rsid w:val="00123409"/>
    <w:rsid w:val="0012398E"/>
    <w:rsid w:val="00124CEA"/>
    <w:rsid w:val="00131B6F"/>
    <w:rsid w:val="00133727"/>
    <w:rsid w:val="00136213"/>
    <w:rsid w:val="0013779D"/>
    <w:rsid w:val="00137FC8"/>
    <w:rsid w:val="00145D4E"/>
    <w:rsid w:val="00151604"/>
    <w:rsid w:val="0015195A"/>
    <w:rsid w:val="0015356E"/>
    <w:rsid w:val="00154EE1"/>
    <w:rsid w:val="001554A0"/>
    <w:rsid w:val="001554D9"/>
    <w:rsid w:val="001605B4"/>
    <w:rsid w:val="001621BF"/>
    <w:rsid w:val="00162A85"/>
    <w:rsid w:val="0016449C"/>
    <w:rsid w:val="001658E7"/>
    <w:rsid w:val="00167024"/>
    <w:rsid w:val="0016767D"/>
    <w:rsid w:val="00170281"/>
    <w:rsid w:val="00171172"/>
    <w:rsid w:val="001712E0"/>
    <w:rsid w:val="00174EC6"/>
    <w:rsid w:val="00175AA6"/>
    <w:rsid w:val="001766F9"/>
    <w:rsid w:val="00184F56"/>
    <w:rsid w:val="00184F73"/>
    <w:rsid w:val="0018590A"/>
    <w:rsid w:val="00185E47"/>
    <w:rsid w:val="00186789"/>
    <w:rsid w:val="00187095"/>
    <w:rsid w:val="001905B4"/>
    <w:rsid w:val="00192268"/>
    <w:rsid w:val="00192DE4"/>
    <w:rsid w:val="00195087"/>
    <w:rsid w:val="001950B1"/>
    <w:rsid w:val="00196137"/>
    <w:rsid w:val="00197C14"/>
    <w:rsid w:val="001A1EB1"/>
    <w:rsid w:val="001A486C"/>
    <w:rsid w:val="001A61AB"/>
    <w:rsid w:val="001A66B6"/>
    <w:rsid w:val="001B0EDE"/>
    <w:rsid w:val="001B19FC"/>
    <w:rsid w:val="001B7A87"/>
    <w:rsid w:val="001C5B20"/>
    <w:rsid w:val="001C5D48"/>
    <w:rsid w:val="001D227C"/>
    <w:rsid w:val="001D4524"/>
    <w:rsid w:val="001D4E98"/>
    <w:rsid w:val="001D591E"/>
    <w:rsid w:val="001D5B81"/>
    <w:rsid w:val="001D5C1F"/>
    <w:rsid w:val="001D63CD"/>
    <w:rsid w:val="001D756F"/>
    <w:rsid w:val="001E00D4"/>
    <w:rsid w:val="001E0A1A"/>
    <w:rsid w:val="001E45C6"/>
    <w:rsid w:val="001E6E6D"/>
    <w:rsid w:val="001F0A3A"/>
    <w:rsid w:val="001F1760"/>
    <w:rsid w:val="001F24CE"/>
    <w:rsid w:val="001F54EB"/>
    <w:rsid w:val="0020118A"/>
    <w:rsid w:val="00203824"/>
    <w:rsid w:val="002055A8"/>
    <w:rsid w:val="0021121A"/>
    <w:rsid w:val="002121BD"/>
    <w:rsid w:val="002203A7"/>
    <w:rsid w:val="0022045D"/>
    <w:rsid w:val="00222DA2"/>
    <w:rsid w:val="002240C3"/>
    <w:rsid w:val="002263C6"/>
    <w:rsid w:val="00226721"/>
    <w:rsid w:val="00231363"/>
    <w:rsid w:val="002319D5"/>
    <w:rsid w:val="00231C2D"/>
    <w:rsid w:val="00231F36"/>
    <w:rsid w:val="00234637"/>
    <w:rsid w:val="0023756B"/>
    <w:rsid w:val="00237B71"/>
    <w:rsid w:val="00240DFD"/>
    <w:rsid w:val="00240F2A"/>
    <w:rsid w:val="002454D1"/>
    <w:rsid w:val="002505DE"/>
    <w:rsid w:val="00252632"/>
    <w:rsid w:val="00255A97"/>
    <w:rsid w:val="00255BB4"/>
    <w:rsid w:val="00260744"/>
    <w:rsid w:val="002657F4"/>
    <w:rsid w:val="002660FC"/>
    <w:rsid w:val="00266C00"/>
    <w:rsid w:val="002670C6"/>
    <w:rsid w:val="00267958"/>
    <w:rsid w:val="00270220"/>
    <w:rsid w:val="0027358F"/>
    <w:rsid w:val="00274B25"/>
    <w:rsid w:val="00275039"/>
    <w:rsid w:val="00275446"/>
    <w:rsid w:val="00275899"/>
    <w:rsid w:val="002776CA"/>
    <w:rsid w:val="002817FB"/>
    <w:rsid w:val="00283AF0"/>
    <w:rsid w:val="00283B00"/>
    <w:rsid w:val="00283CBC"/>
    <w:rsid w:val="00284B9B"/>
    <w:rsid w:val="00286562"/>
    <w:rsid w:val="00286665"/>
    <w:rsid w:val="00286F05"/>
    <w:rsid w:val="00290587"/>
    <w:rsid w:val="00291B1A"/>
    <w:rsid w:val="00291FAB"/>
    <w:rsid w:val="00294EF4"/>
    <w:rsid w:val="002951C3"/>
    <w:rsid w:val="002A07B3"/>
    <w:rsid w:val="002A3193"/>
    <w:rsid w:val="002A371A"/>
    <w:rsid w:val="002B334F"/>
    <w:rsid w:val="002B4D95"/>
    <w:rsid w:val="002B5846"/>
    <w:rsid w:val="002B6077"/>
    <w:rsid w:val="002B6B2D"/>
    <w:rsid w:val="002C1DFC"/>
    <w:rsid w:val="002C517E"/>
    <w:rsid w:val="002D13BB"/>
    <w:rsid w:val="002D6227"/>
    <w:rsid w:val="002D7330"/>
    <w:rsid w:val="002D74B1"/>
    <w:rsid w:val="002D7870"/>
    <w:rsid w:val="002E043F"/>
    <w:rsid w:val="002E0FB4"/>
    <w:rsid w:val="002E384C"/>
    <w:rsid w:val="002E5138"/>
    <w:rsid w:val="002E5D8A"/>
    <w:rsid w:val="002E6702"/>
    <w:rsid w:val="002E6FC5"/>
    <w:rsid w:val="002E7C8B"/>
    <w:rsid w:val="002F150E"/>
    <w:rsid w:val="002F21F7"/>
    <w:rsid w:val="002F3E41"/>
    <w:rsid w:val="00302BA7"/>
    <w:rsid w:val="00303C10"/>
    <w:rsid w:val="00304AC9"/>
    <w:rsid w:val="00305BCE"/>
    <w:rsid w:val="003064E5"/>
    <w:rsid w:val="003073A5"/>
    <w:rsid w:val="0031273A"/>
    <w:rsid w:val="00315C73"/>
    <w:rsid w:val="0032315A"/>
    <w:rsid w:val="003237B7"/>
    <w:rsid w:val="00325DD6"/>
    <w:rsid w:val="00326037"/>
    <w:rsid w:val="0033120F"/>
    <w:rsid w:val="00331E4D"/>
    <w:rsid w:val="00332ADC"/>
    <w:rsid w:val="003342CF"/>
    <w:rsid w:val="003360A8"/>
    <w:rsid w:val="00337423"/>
    <w:rsid w:val="003377B5"/>
    <w:rsid w:val="00337C8C"/>
    <w:rsid w:val="003400B8"/>
    <w:rsid w:val="00340C8B"/>
    <w:rsid w:val="00340CC8"/>
    <w:rsid w:val="0034193B"/>
    <w:rsid w:val="0034210D"/>
    <w:rsid w:val="00344457"/>
    <w:rsid w:val="00351D6D"/>
    <w:rsid w:val="00351E6E"/>
    <w:rsid w:val="0035218C"/>
    <w:rsid w:val="00353FC8"/>
    <w:rsid w:val="0035438B"/>
    <w:rsid w:val="00354A80"/>
    <w:rsid w:val="00355CB0"/>
    <w:rsid w:val="00360A3A"/>
    <w:rsid w:val="003630F0"/>
    <w:rsid w:val="003671EA"/>
    <w:rsid w:val="003705CE"/>
    <w:rsid w:val="00370B10"/>
    <w:rsid w:val="0037122D"/>
    <w:rsid w:val="00373D20"/>
    <w:rsid w:val="00377256"/>
    <w:rsid w:val="00377CDF"/>
    <w:rsid w:val="003816BA"/>
    <w:rsid w:val="00382CDA"/>
    <w:rsid w:val="003872EE"/>
    <w:rsid w:val="00394DF7"/>
    <w:rsid w:val="00395FA0"/>
    <w:rsid w:val="00396262"/>
    <w:rsid w:val="00396966"/>
    <w:rsid w:val="00397DDF"/>
    <w:rsid w:val="00397F72"/>
    <w:rsid w:val="003A091B"/>
    <w:rsid w:val="003A35E5"/>
    <w:rsid w:val="003A3A28"/>
    <w:rsid w:val="003A64FB"/>
    <w:rsid w:val="003A7BBB"/>
    <w:rsid w:val="003B0CA9"/>
    <w:rsid w:val="003B1856"/>
    <w:rsid w:val="003B33B6"/>
    <w:rsid w:val="003B7ADF"/>
    <w:rsid w:val="003B7E08"/>
    <w:rsid w:val="003C0A7F"/>
    <w:rsid w:val="003C1F32"/>
    <w:rsid w:val="003C26A0"/>
    <w:rsid w:val="003C3D8D"/>
    <w:rsid w:val="003C4F0E"/>
    <w:rsid w:val="003C5D9D"/>
    <w:rsid w:val="003C66FD"/>
    <w:rsid w:val="003C6BA1"/>
    <w:rsid w:val="003D0E83"/>
    <w:rsid w:val="003D10DE"/>
    <w:rsid w:val="003D1C1D"/>
    <w:rsid w:val="003D45A3"/>
    <w:rsid w:val="003D5AD4"/>
    <w:rsid w:val="003D70D1"/>
    <w:rsid w:val="003D71B2"/>
    <w:rsid w:val="003E08F7"/>
    <w:rsid w:val="003E2F3C"/>
    <w:rsid w:val="003E4034"/>
    <w:rsid w:val="003E434F"/>
    <w:rsid w:val="003E7EEF"/>
    <w:rsid w:val="003F3BF5"/>
    <w:rsid w:val="003F3F91"/>
    <w:rsid w:val="003F591D"/>
    <w:rsid w:val="003F5A38"/>
    <w:rsid w:val="003F5D41"/>
    <w:rsid w:val="003F7072"/>
    <w:rsid w:val="00404A52"/>
    <w:rsid w:val="00410BFD"/>
    <w:rsid w:val="00410F91"/>
    <w:rsid w:val="004117E5"/>
    <w:rsid w:val="00411CF2"/>
    <w:rsid w:val="004141B6"/>
    <w:rsid w:val="004155C8"/>
    <w:rsid w:val="00416BB4"/>
    <w:rsid w:val="0041723A"/>
    <w:rsid w:val="00420DEF"/>
    <w:rsid w:val="0042170E"/>
    <w:rsid w:val="00421B54"/>
    <w:rsid w:val="00425554"/>
    <w:rsid w:val="00425BAC"/>
    <w:rsid w:val="00425F1F"/>
    <w:rsid w:val="00427F68"/>
    <w:rsid w:val="0043116B"/>
    <w:rsid w:val="004336D3"/>
    <w:rsid w:val="004341F8"/>
    <w:rsid w:val="00436E4D"/>
    <w:rsid w:val="00437EF9"/>
    <w:rsid w:val="00437F83"/>
    <w:rsid w:val="0044216A"/>
    <w:rsid w:val="004427D9"/>
    <w:rsid w:val="0044328E"/>
    <w:rsid w:val="00443718"/>
    <w:rsid w:val="004441F5"/>
    <w:rsid w:val="0044652B"/>
    <w:rsid w:val="00447827"/>
    <w:rsid w:val="00447C7C"/>
    <w:rsid w:val="00451AA8"/>
    <w:rsid w:val="00452727"/>
    <w:rsid w:val="00453140"/>
    <w:rsid w:val="00454D12"/>
    <w:rsid w:val="00455F73"/>
    <w:rsid w:val="004573FE"/>
    <w:rsid w:val="0046061B"/>
    <w:rsid w:val="0046281C"/>
    <w:rsid w:val="0046396B"/>
    <w:rsid w:val="004639B8"/>
    <w:rsid w:val="00464AC2"/>
    <w:rsid w:val="004671C4"/>
    <w:rsid w:val="00467F25"/>
    <w:rsid w:val="00470138"/>
    <w:rsid w:val="004772D1"/>
    <w:rsid w:val="004776CF"/>
    <w:rsid w:val="00481761"/>
    <w:rsid w:val="004836E0"/>
    <w:rsid w:val="00484234"/>
    <w:rsid w:val="00485D37"/>
    <w:rsid w:val="00487637"/>
    <w:rsid w:val="004923D1"/>
    <w:rsid w:val="0049273F"/>
    <w:rsid w:val="00494474"/>
    <w:rsid w:val="00496242"/>
    <w:rsid w:val="004967DF"/>
    <w:rsid w:val="004A0633"/>
    <w:rsid w:val="004A0E9B"/>
    <w:rsid w:val="004A6D8B"/>
    <w:rsid w:val="004A7704"/>
    <w:rsid w:val="004A7E2D"/>
    <w:rsid w:val="004B40C8"/>
    <w:rsid w:val="004B5AD0"/>
    <w:rsid w:val="004B7B9E"/>
    <w:rsid w:val="004C15C5"/>
    <w:rsid w:val="004C23BC"/>
    <w:rsid w:val="004C50BE"/>
    <w:rsid w:val="004C65C7"/>
    <w:rsid w:val="004C6957"/>
    <w:rsid w:val="004C7605"/>
    <w:rsid w:val="004D05C0"/>
    <w:rsid w:val="004D13BA"/>
    <w:rsid w:val="004D2CB3"/>
    <w:rsid w:val="004D2D8F"/>
    <w:rsid w:val="004D4DBE"/>
    <w:rsid w:val="004D52D0"/>
    <w:rsid w:val="004E1800"/>
    <w:rsid w:val="004E1E35"/>
    <w:rsid w:val="004E4105"/>
    <w:rsid w:val="004E6ACD"/>
    <w:rsid w:val="004F2041"/>
    <w:rsid w:val="004F21C0"/>
    <w:rsid w:val="004F60D7"/>
    <w:rsid w:val="004F66C9"/>
    <w:rsid w:val="004F6F02"/>
    <w:rsid w:val="00501539"/>
    <w:rsid w:val="0050353F"/>
    <w:rsid w:val="005056DA"/>
    <w:rsid w:val="005073CA"/>
    <w:rsid w:val="00507C46"/>
    <w:rsid w:val="0051172B"/>
    <w:rsid w:val="005144B1"/>
    <w:rsid w:val="005170B8"/>
    <w:rsid w:val="00520375"/>
    <w:rsid w:val="00521A2F"/>
    <w:rsid w:val="005266A9"/>
    <w:rsid w:val="0053062A"/>
    <w:rsid w:val="00531496"/>
    <w:rsid w:val="00532A21"/>
    <w:rsid w:val="005356B4"/>
    <w:rsid w:val="005373A2"/>
    <w:rsid w:val="0054584F"/>
    <w:rsid w:val="00545FAB"/>
    <w:rsid w:val="00547249"/>
    <w:rsid w:val="00547287"/>
    <w:rsid w:val="00551816"/>
    <w:rsid w:val="0055418F"/>
    <w:rsid w:val="005552F3"/>
    <w:rsid w:val="00557D9F"/>
    <w:rsid w:val="00561DC2"/>
    <w:rsid w:val="0056216F"/>
    <w:rsid w:val="005660D8"/>
    <w:rsid w:val="00566F6A"/>
    <w:rsid w:val="00567AE8"/>
    <w:rsid w:val="00570571"/>
    <w:rsid w:val="00570FF9"/>
    <w:rsid w:val="005730E0"/>
    <w:rsid w:val="00573204"/>
    <w:rsid w:val="00574554"/>
    <w:rsid w:val="0057455C"/>
    <w:rsid w:val="00575C6F"/>
    <w:rsid w:val="0057696F"/>
    <w:rsid w:val="00580629"/>
    <w:rsid w:val="00584597"/>
    <w:rsid w:val="0058469E"/>
    <w:rsid w:val="0058480E"/>
    <w:rsid w:val="005865A9"/>
    <w:rsid w:val="00586BC5"/>
    <w:rsid w:val="00590B13"/>
    <w:rsid w:val="0059601F"/>
    <w:rsid w:val="00596AD8"/>
    <w:rsid w:val="00596FB6"/>
    <w:rsid w:val="005A4225"/>
    <w:rsid w:val="005A45B1"/>
    <w:rsid w:val="005A474A"/>
    <w:rsid w:val="005A575F"/>
    <w:rsid w:val="005A73B7"/>
    <w:rsid w:val="005A7AF9"/>
    <w:rsid w:val="005B0AE5"/>
    <w:rsid w:val="005C1772"/>
    <w:rsid w:val="005C20C2"/>
    <w:rsid w:val="005C2139"/>
    <w:rsid w:val="005C2173"/>
    <w:rsid w:val="005C3322"/>
    <w:rsid w:val="005C645F"/>
    <w:rsid w:val="005C6DAE"/>
    <w:rsid w:val="005C6E21"/>
    <w:rsid w:val="005C7A77"/>
    <w:rsid w:val="005D03E5"/>
    <w:rsid w:val="005D05DB"/>
    <w:rsid w:val="005D18C4"/>
    <w:rsid w:val="005D2ECF"/>
    <w:rsid w:val="005D333F"/>
    <w:rsid w:val="005D3702"/>
    <w:rsid w:val="005D5803"/>
    <w:rsid w:val="005D797A"/>
    <w:rsid w:val="005E483B"/>
    <w:rsid w:val="005E525B"/>
    <w:rsid w:val="005E676B"/>
    <w:rsid w:val="005E6AA1"/>
    <w:rsid w:val="005E77D6"/>
    <w:rsid w:val="005E79F9"/>
    <w:rsid w:val="005F552C"/>
    <w:rsid w:val="006054FA"/>
    <w:rsid w:val="00605908"/>
    <w:rsid w:val="00612827"/>
    <w:rsid w:val="0061328E"/>
    <w:rsid w:val="00613CF1"/>
    <w:rsid w:val="00613D20"/>
    <w:rsid w:val="00615675"/>
    <w:rsid w:val="00615B28"/>
    <w:rsid w:val="006169A9"/>
    <w:rsid w:val="006236E8"/>
    <w:rsid w:val="00624558"/>
    <w:rsid w:val="00624EAC"/>
    <w:rsid w:val="0062631F"/>
    <w:rsid w:val="00626466"/>
    <w:rsid w:val="0063099A"/>
    <w:rsid w:val="006318FA"/>
    <w:rsid w:val="006322A2"/>
    <w:rsid w:val="006338B9"/>
    <w:rsid w:val="00633BA0"/>
    <w:rsid w:val="00634E08"/>
    <w:rsid w:val="00635F26"/>
    <w:rsid w:val="00637305"/>
    <w:rsid w:val="006420A8"/>
    <w:rsid w:val="00642C0D"/>
    <w:rsid w:val="00643C8B"/>
    <w:rsid w:val="006447D9"/>
    <w:rsid w:val="00645D64"/>
    <w:rsid w:val="006528EB"/>
    <w:rsid w:val="006563E6"/>
    <w:rsid w:val="006577A2"/>
    <w:rsid w:val="00661B31"/>
    <w:rsid w:val="006622D7"/>
    <w:rsid w:val="00671632"/>
    <w:rsid w:val="00674A5F"/>
    <w:rsid w:val="00675AE3"/>
    <w:rsid w:val="0068027E"/>
    <w:rsid w:val="00680446"/>
    <w:rsid w:val="006823BA"/>
    <w:rsid w:val="006826B9"/>
    <w:rsid w:val="00683D8C"/>
    <w:rsid w:val="006870A9"/>
    <w:rsid w:val="006926A9"/>
    <w:rsid w:val="00695FED"/>
    <w:rsid w:val="00696CB3"/>
    <w:rsid w:val="006A35DA"/>
    <w:rsid w:val="006A35E2"/>
    <w:rsid w:val="006A4330"/>
    <w:rsid w:val="006A44DF"/>
    <w:rsid w:val="006A49A5"/>
    <w:rsid w:val="006A5BDB"/>
    <w:rsid w:val="006A7675"/>
    <w:rsid w:val="006B16E8"/>
    <w:rsid w:val="006B1CEE"/>
    <w:rsid w:val="006B2F4E"/>
    <w:rsid w:val="006B33A7"/>
    <w:rsid w:val="006B3E1C"/>
    <w:rsid w:val="006B516C"/>
    <w:rsid w:val="006C1B5A"/>
    <w:rsid w:val="006C226F"/>
    <w:rsid w:val="006C744F"/>
    <w:rsid w:val="006D0BA9"/>
    <w:rsid w:val="006D1608"/>
    <w:rsid w:val="006D1BBA"/>
    <w:rsid w:val="006D207E"/>
    <w:rsid w:val="006D21D0"/>
    <w:rsid w:val="006D23A5"/>
    <w:rsid w:val="006D5D0B"/>
    <w:rsid w:val="006D5FB1"/>
    <w:rsid w:val="006D7185"/>
    <w:rsid w:val="006E007E"/>
    <w:rsid w:val="006E01C7"/>
    <w:rsid w:val="006E1160"/>
    <w:rsid w:val="006E2160"/>
    <w:rsid w:val="006E307E"/>
    <w:rsid w:val="006E4A3A"/>
    <w:rsid w:val="006E722D"/>
    <w:rsid w:val="006F1829"/>
    <w:rsid w:val="006F2A94"/>
    <w:rsid w:val="006F2CD9"/>
    <w:rsid w:val="00703896"/>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0857"/>
    <w:rsid w:val="0073322F"/>
    <w:rsid w:val="00735168"/>
    <w:rsid w:val="007354C4"/>
    <w:rsid w:val="00735EEB"/>
    <w:rsid w:val="00737144"/>
    <w:rsid w:val="00740CD5"/>
    <w:rsid w:val="00742118"/>
    <w:rsid w:val="00750C2D"/>
    <w:rsid w:val="00752C9F"/>
    <w:rsid w:val="00753312"/>
    <w:rsid w:val="007535A8"/>
    <w:rsid w:val="00753BFF"/>
    <w:rsid w:val="00755CA8"/>
    <w:rsid w:val="00756475"/>
    <w:rsid w:val="00772D72"/>
    <w:rsid w:val="0077539A"/>
    <w:rsid w:val="0078127D"/>
    <w:rsid w:val="00784301"/>
    <w:rsid w:val="00785124"/>
    <w:rsid w:val="00785E7A"/>
    <w:rsid w:val="00786BB8"/>
    <w:rsid w:val="00786BDD"/>
    <w:rsid w:val="00790613"/>
    <w:rsid w:val="00791235"/>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BFB"/>
    <w:rsid w:val="007D6DF0"/>
    <w:rsid w:val="007E0B8C"/>
    <w:rsid w:val="007E123D"/>
    <w:rsid w:val="007E43E1"/>
    <w:rsid w:val="007E5678"/>
    <w:rsid w:val="007E5EFF"/>
    <w:rsid w:val="007E7348"/>
    <w:rsid w:val="007F27A3"/>
    <w:rsid w:val="007F34DB"/>
    <w:rsid w:val="007F418A"/>
    <w:rsid w:val="007F6F85"/>
    <w:rsid w:val="007F7CEC"/>
    <w:rsid w:val="0080220E"/>
    <w:rsid w:val="00803C1E"/>
    <w:rsid w:val="00805CFC"/>
    <w:rsid w:val="00807DBB"/>
    <w:rsid w:val="00810573"/>
    <w:rsid w:val="008120CF"/>
    <w:rsid w:val="00812242"/>
    <w:rsid w:val="00814397"/>
    <w:rsid w:val="00814548"/>
    <w:rsid w:val="00815F4E"/>
    <w:rsid w:val="00816D94"/>
    <w:rsid w:val="00817539"/>
    <w:rsid w:val="008203A6"/>
    <w:rsid w:val="00821576"/>
    <w:rsid w:val="008217E7"/>
    <w:rsid w:val="00822D10"/>
    <w:rsid w:val="00824D78"/>
    <w:rsid w:val="00824DFB"/>
    <w:rsid w:val="00835159"/>
    <w:rsid w:val="0083688D"/>
    <w:rsid w:val="00837039"/>
    <w:rsid w:val="008410D9"/>
    <w:rsid w:val="00841E13"/>
    <w:rsid w:val="0084248D"/>
    <w:rsid w:val="0084294C"/>
    <w:rsid w:val="00842B13"/>
    <w:rsid w:val="00843300"/>
    <w:rsid w:val="008445AD"/>
    <w:rsid w:val="00845420"/>
    <w:rsid w:val="00851265"/>
    <w:rsid w:val="00853A07"/>
    <w:rsid w:val="00854580"/>
    <w:rsid w:val="008560D4"/>
    <w:rsid w:val="008614B5"/>
    <w:rsid w:val="0086227E"/>
    <w:rsid w:val="00862DEF"/>
    <w:rsid w:val="00865549"/>
    <w:rsid w:val="00865B16"/>
    <w:rsid w:val="00867B33"/>
    <w:rsid w:val="008701FE"/>
    <w:rsid w:val="00870A13"/>
    <w:rsid w:val="00871683"/>
    <w:rsid w:val="008717F2"/>
    <w:rsid w:val="00873A1B"/>
    <w:rsid w:val="008745FA"/>
    <w:rsid w:val="0087462D"/>
    <w:rsid w:val="0087464F"/>
    <w:rsid w:val="00876D65"/>
    <w:rsid w:val="008777CB"/>
    <w:rsid w:val="00880139"/>
    <w:rsid w:val="0088148E"/>
    <w:rsid w:val="00881C46"/>
    <w:rsid w:val="008826B2"/>
    <w:rsid w:val="00882A8E"/>
    <w:rsid w:val="00882CCA"/>
    <w:rsid w:val="008831EF"/>
    <w:rsid w:val="00884C97"/>
    <w:rsid w:val="00885185"/>
    <w:rsid w:val="0088707C"/>
    <w:rsid w:val="0089162C"/>
    <w:rsid w:val="008918D6"/>
    <w:rsid w:val="00895A3D"/>
    <w:rsid w:val="00896AEB"/>
    <w:rsid w:val="00897073"/>
    <w:rsid w:val="008A0473"/>
    <w:rsid w:val="008A2292"/>
    <w:rsid w:val="008A2C71"/>
    <w:rsid w:val="008A6268"/>
    <w:rsid w:val="008A6D37"/>
    <w:rsid w:val="008A7B03"/>
    <w:rsid w:val="008B2637"/>
    <w:rsid w:val="008B64D6"/>
    <w:rsid w:val="008B71E2"/>
    <w:rsid w:val="008B7AF5"/>
    <w:rsid w:val="008C04A7"/>
    <w:rsid w:val="008C1982"/>
    <w:rsid w:val="008C1C65"/>
    <w:rsid w:val="008D5EA4"/>
    <w:rsid w:val="008D690D"/>
    <w:rsid w:val="008E0715"/>
    <w:rsid w:val="008E1A32"/>
    <w:rsid w:val="008E3574"/>
    <w:rsid w:val="008E3BCB"/>
    <w:rsid w:val="008E4C38"/>
    <w:rsid w:val="008E4D6E"/>
    <w:rsid w:val="008E74E4"/>
    <w:rsid w:val="008E7B5B"/>
    <w:rsid w:val="008F258C"/>
    <w:rsid w:val="008F3EE1"/>
    <w:rsid w:val="008F40E0"/>
    <w:rsid w:val="008F682D"/>
    <w:rsid w:val="00901F37"/>
    <w:rsid w:val="0090270B"/>
    <w:rsid w:val="009034DB"/>
    <w:rsid w:val="009036EF"/>
    <w:rsid w:val="00903865"/>
    <w:rsid w:val="0090396C"/>
    <w:rsid w:val="009050BF"/>
    <w:rsid w:val="00905837"/>
    <w:rsid w:val="00910179"/>
    <w:rsid w:val="00910660"/>
    <w:rsid w:val="00910847"/>
    <w:rsid w:val="00912DA8"/>
    <w:rsid w:val="00912F23"/>
    <w:rsid w:val="0091388C"/>
    <w:rsid w:val="00913B72"/>
    <w:rsid w:val="00917436"/>
    <w:rsid w:val="00923276"/>
    <w:rsid w:val="00923DCB"/>
    <w:rsid w:val="00926E76"/>
    <w:rsid w:val="0093102E"/>
    <w:rsid w:val="009322E8"/>
    <w:rsid w:val="009414A1"/>
    <w:rsid w:val="00941D2D"/>
    <w:rsid w:val="0094397C"/>
    <w:rsid w:val="00943EC6"/>
    <w:rsid w:val="00945287"/>
    <w:rsid w:val="00946549"/>
    <w:rsid w:val="00946FE9"/>
    <w:rsid w:val="00952232"/>
    <w:rsid w:val="00953FCA"/>
    <w:rsid w:val="00955824"/>
    <w:rsid w:val="00955BCB"/>
    <w:rsid w:val="00955D5E"/>
    <w:rsid w:val="00955E85"/>
    <w:rsid w:val="00960BA6"/>
    <w:rsid w:val="00961956"/>
    <w:rsid w:val="00961E65"/>
    <w:rsid w:val="00962965"/>
    <w:rsid w:val="00962F88"/>
    <w:rsid w:val="00964FC1"/>
    <w:rsid w:val="00970F70"/>
    <w:rsid w:val="009801D2"/>
    <w:rsid w:val="009846E7"/>
    <w:rsid w:val="0098595E"/>
    <w:rsid w:val="009876B8"/>
    <w:rsid w:val="00987B8F"/>
    <w:rsid w:val="0099185D"/>
    <w:rsid w:val="00992925"/>
    <w:rsid w:val="009935C5"/>
    <w:rsid w:val="00994B4F"/>
    <w:rsid w:val="009A0F80"/>
    <w:rsid w:val="009A586A"/>
    <w:rsid w:val="009A6121"/>
    <w:rsid w:val="009A7B26"/>
    <w:rsid w:val="009B1ADF"/>
    <w:rsid w:val="009B2D17"/>
    <w:rsid w:val="009B35B5"/>
    <w:rsid w:val="009B6B85"/>
    <w:rsid w:val="009C03B2"/>
    <w:rsid w:val="009C0BAB"/>
    <w:rsid w:val="009C116F"/>
    <w:rsid w:val="009C1846"/>
    <w:rsid w:val="009C1D52"/>
    <w:rsid w:val="009C4FCF"/>
    <w:rsid w:val="009C502C"/>
    <w:rsid w:val="009C5DDA"/>
    <w:rsid w:val="009C67F0"/>
    <w:rsid w:val="009C7086"/>
    <w:rsid w:val="009C7674"/>
    <w:rsid w:val="009D0C26"/>
    <w:rsid w:val="009D21EF"/>
    <w:rsid w:val="009D294B"/>
    <w:rsid w:val="009D3CF4"/>
    <w:rsid w:val="009D41A6"/>
    <w:rsid w:val="009D6B12"/>
    <w:rsid w:val="009D7C62"/>
    <w:rsid w:val="009E10EF"/>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A01AB7"/>
    <w:rsid w:val="00A03332"/>
    <w:rsid w:val="00A0379C"/>
    <w:rsid w:val="00A10100"/>
    <w:rsid w:val="00A10E3B"/>
    <w:rsid w:val="00A1679B"/>
    <w:rsid w:val="00A17D70"/>
    <w:rsid w:val="00A2012D"/>
    <w:rsid w:val="00A203F3"/>
    <w:rsid w:val="00A21725"/>
    <w:rsid w:val="00A256CA"/>
    <w:rsid w:val="00A25C2C"/>
    <w:rsid w:val="00A3597F"/>
    <w:rsid w:val="00A364A1"/>
    <w:rsid w:val="00A424A9"/>
    <w:rsid w:val="00A4288C"/>
    <w:rsid w:val="00A44807"/>
    <w:rsid w:val="00A45CBC"/>
    <w:rsid w:val="00A46440"/>
    <w:rsid w:val="00A47F28"/>
    <w:rsid w:val="00A5080A"/>
    <w:rsid w:val="00A52359"/>
    <w:rsid w:val="00A55819"/>
    <w:rsid w:val="00A5744C"/>
    <w:rsid w:val="00A6503A"/>
    <w:rsid w:val="00A65820"/>
    <w:rsid w:val="00A65A94"/>
    <w:rsid w:val="00A6609B"/>
    <w:rsid w:val="00A70737"/>
    <w:rsid w:val="00A7130A"/>
    <w:rsid w:val="00A718D9"/>
    <w:rsid w:val="00A750F3"/>
    <w:rsid w:val="00A77819"/>
    <w:rsid w:val="00A856FB"/>
    <w:rsid w:val="00A90917"/>
    <w:rsid w:val="00A90B99"/>
    <w:rsid w:val="00A91E24"/>
    <w:rsid w:val="00A92A6F"/>
    <w:rsid w:val="00A93BAB"/>
    <w:rsid w:val="00A978AF"/>
    <w:rsid w:val="00AA02A3"/>
    <w:rsid w:val="00AA1907"/>
    <w:rsid w:val="00AA22AF"/>
    <w:rsid w:val="00AB0F85"/>
    <w:rsid w:val="00AB1AA7"/>
    <w:rsid w:val="00AB4FE1"/>
    <w:rsid w:val="00AB6DDF"/>
    <w:rsid w:val="00AC1A49"/>
    <w:rsid w:val="00AC3232"/>
    <w:rsid w:val="00AC3B86"/>
    <w:rsid w:val="00AC44BE"/>
    <w:rsid w:val="00AC5C9B"/>
    <w:rsid w:val="00AC60AA"/>
    <w:rsid w:val="00AD1098"/>
    <w:rsid w:val="00AD6741"/>
    <w:rsid w:val="00AE0715"/>
    <w:rsid w:val="00AE5249"/>
    <w:rsid w:val="00AE55F7"/>
    <w:rsid w:val="00AE7B7A"/>
    <w:rsid w:val="00AF1DCC"/>
    <w:rsid w:val="00AF44A1"/>
    <w:rsid w:val="00AF6020"/>
    <w:rsid w:val="00AF6CB8"/>
    <w:rsid w:val="00B0116C"/>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B3D"/>
    <w:rsid w:val="00B32BC7"/>
    <w:rsid w:val="00B355E0"/>
    <w:rsid w:val="00B37780"/>
    <w:rsid w:val="00B471DA"/>
    <w:rsid w:val="00B4727F"/>
    <w:rsid w:val="00B5310C"/>
    <w:rsid w:val="00B53DAB"/>
    <w:rsid w:val="00B543F4"/>
    <w:rsid w:val="00B55568"/>
    <w:rsid w:val="00B563C0"/>
    <w:rsid w:val="00B568D2"/>
    <w:rsid w:val="00B56D08"/>
    <w:rsid w:val="00B62159"/>
    <w:rsid w:val="00B62885"/>
    <w:rsid w:val="00B64CD5"/>
    <w:rsid w:val="00B700C2"/>
    <w:rsid w:val="00B70D25"/>
    <w:rsid w:val="00B72180"/>
    <w:rsid w:val="00B74FB2"/>
    <w:rsid w:val="00B75C56"/>
    <w:rsid w:val="00B77767"/>
    <w:rsid w:val="00B8216C"/>
    <w:rsid w:val="00B84BDC"/>
    <w:rsid w:val="00B86397"/>
    <w:rsid w:val="00B93085"/>
    <w:rsid w:val="00BA486B"/>
    <w:rsid w:val="00BA49B1"/>
    <w:rsid w:val="00BA584F"/>
    <w:rsid w:val="00BA5E7B"/>
    <w:rsid w:val="00BA76C7"/>
    <w:rsid w:val="00BB2A81"/>
    <w:rsid w:val="00BB34C6"/>
    <w:rsid w:val="00BB5586"/>
    <w:rsid w:val="00BB7347"/>
    <w:rsid w:val="00BB749E"/>
    <w:rsid w:val="00BC0591"/>
    <w:rsid w:val="00BC5230"/>
    <w:rsid w:val="00BC58FD"/>
    <w:rsid w:val="00BD3C41"/>
    <w:rsid w:val="00BD4489"/>
    <w:rsid w:val="00BD6B8D"/>
    <w:rsid w:val="00BD7EC9"/>
    <w:rsid w:val="00BE0E0C"/>
    <w:rsid w:val="00BE1CD6"/>
    <w:rsid w:val="00BE24C6"/>
    <w:rsid w:val="00BE3961"/>
    <w:rsid w:val="00BE73C5"/>
    <w:rsid w:val="00BF07B8"/>
    <w:rsid w:val="00BF30BC"/>
    <w:rsid w:val="00BF3997"/>
    <w:rsid w:val="00BF4CCF"/>
    <w:rsid w:val="00BF506D"/>
    <w:rsid w:val="00BF5759"/>
    <w:rsid w:val="00C00745"/>
    <w:rsid w:val="00C00823"/>
    <w:rsid w:val="00C0093B"/>
    <w:rsid w:val="00C02D9D"/>
    <w:rsid w:val="00C071B3"/>
    <w:rsid w:val="00C076D1"/>
    <w:rsid w:val="00C0797F"/>
    <w:rsid w:val="00C105EC"/>
    <w:rsid w:val="00C1214E"/>
    <w:rsid w:val="00C1657D"/>
    <w:rsid w:val="00C21B27"/>
    <w:rsid w:val="00C22525"/>
    <w:rsid w:val="00C23DE8"/>
    <w:rsid w:val="00C24179"/>
    <w:rsid w:val="00C2636C"/>
    <w:rsid w:val="00C265CF"/>
    <w:rsid w:val="00C274A9"/>
    <w:rsid w:val="00C27E12"/>
    <w:rsid w:val="00C32431"/>
    <w:rsid w:val="00C3366D"/>
    <w:rsid w:val="00C43340"/>
    <w:rsid w:val="00C44D3E"/>
    <w:rsid w:val="00C45805"/>
    <w:rsid w:val="00C46AC5"/>
    <w:rsid w:val="00C47117"/>
    <w:rsid w:val="00C52337"/>
    <w:rsid w:val="00C54CED"/>
    <w:rsid w:val="00C62632"/>
    <w:rsid w:val="00C62646"/>
    <w:rsid w:val="00C63331"/>
    <w:rsid w:val="00C65061"/>
    <w:rsid w:val="00C6637A"/>
    <w:rsid w:val="00C668F3"/>
    <w:rsid w:val="00C7387C"/>
    <w:rsid w:val="00C821EB"/>
    <w:rsid w:val="00C82A6D"/>
    <w:rsid w:val="00C8393D"/>
    <w:rsid w:val="00C8404D"/>
    <w:rsid w:val="00C90B0B"/>
    <w:rsid w:val="00C92590"/>
    <w:rsid w:val="00C932A6"/>
    <w:rsid w:val="00C97BEE"/>
    <w:rsid w:val="00CA03C3"/>
    <w:rsid w:val="00CA0D3C"/>
    <w:rsid w:val="00CA4C5D"/>
    <w:rsid w:val="00CA6AF8"/>
    <w:rsid w:val="00CA7AC8"/>
    <w:rsid w:val="00CB0660"/>
    <w:rsid w:val="00CB125F"/>
    <w:rsid w:val="00CB2FEF"/>
    <w:rsid w:val="00CB313E"/>
    <w:rsid w:val="00CB3219"/>
    <w:rsid w:val="00CB35B2"/>
    <w:rsid w:val="00CB5B2B"/>
    <w:rsid w:val="00CB6937"/>
    <w:rsid w:val="00CB7135"/>
    <w:rsid w:val="00CC1607"/>
    <w:rsid w:val="00CC62EB"/>
    <w:rsid w:val="00CD1190"/>
    <w:rsid w:val="00CD4ECF"/>
    <w:rsid w:val="00CD6707"/>
    <w:rsid w:val="00CE3238"/>
    <w:rsid w:val="00CE472F"/>
    <w:rsid w:val="00CE6F6D"/>
    <w:rsid w:val="00CE7518"/>
    <w:rsid w:val="00CE751F"/>
    <w:rsid w:val="00CF1DCE"/>
    <w:rsid w:val="00CF2CCE"/>
    <w:rsid w:val="00CF2F22"/>
    <w:rsid w:val="00CF3019"/>
    <w:rsid w:val="00CF479F"/>
    <w:rsid w:val="00CF5E44"/>
    <w:rsid w:val="00CF6651"/>
    <w:rsid w:val="00CF7F5F"/>
    <w:rsid w:val="00D00BC0"/>
    <w:rsid w:val="00D037A0"/>
    <w:rsid w:val="00D03BF9"/>
    <w:rsid w:val="00D03E6D"/>
    <w:rsid w:val="00D072C6"/>
    <w:rsid w:val="00D078DF"/>
    <w:rsid w:val="00D1036E"/>
    <w:rsid w:val="00D103DA"/>
    <w:rsid w:val="00D105F5"/>
    <w:rsid w:val="00D11110"/>
    <w:rsid w:val="00D229A9"/>
    <w:rsid w:val="00D24E05"/>
    <w:rsid w:val="00D250B7"/>
    <w:rsid w:val="00D2537E"/>
    <w:rsid w:val="00D2565A"/>
    <w:rsid w:val="00D25D1D"/>
    <w:rsid w:val="00D2661E"/>
    <w:rsid w:val="00D27FF4"/>
    <w:rsid w:val="00D30654"/>
    <w:rsid w:val="00D31146"/>
    <w:rsid w:val="00D33505"/>
    <w:rsid w:val="00D3521D"/>
    <w:rsid w:val="00D45AF9"/>
    <w:rsid w:val="00D46C4A"/>
    <w:rsid w:val="00D51804"/>
    <w:rsid w:val="00D52134"/>
    <w:rsid w:val="00D53103"/>
    <w:rsid w:val="00D541ED"/>
    <w:rsid w:val="00D54AA6"/>
    <w:rsid w:val="00D563AC"/>
    <w:rsid w:val="00D60505"/>
    <w:rsid w:val="00D60D65"/>
    <w:rsid w:val="00D620C1"/>
    <w:rsid w:val="00D631C9"/>
    <w:rsid w:val="00D63975"/>
    <w:rsid w:val="00D667CD"/>
    <w:rsid w:val="00D707AB"/>
    <w:rsid w:val="00D72CE5"/>
    <w:rsid w:val="00D74F40"/>
    <w:rsid w:val="00D75276"/>
    <w:rsid w:val="00D75BCB"/>
    <w:rsid w:val="00D77ABC"/>
    <w:rsid w:val="00D8116D"/>
    <w:rsid w:val="00D81381"/>
    <w:rsid w:val="00D82135"/>
    <w:rsid w:val="00D82938"/>
    <w:rsid w:val="00D834E1"/>
    <w:rsid w:val="00D84C99"/>
    <w:rsid w:val="00D861F1"/>
    <w:rsid w:val="00D879DD"/>
    <w:rsid w:val="00D91DD3"/>
    <w:rsid w:val="00D92489"/>
    <w:rsid w:val="00D94442"/>
    <w:rsid w:val="00D94480"/>
    <w:rsid w:val="00D9563D"/>
    <w:rsid w:val="00D963A7"/>
    <w:rsid w:val="00D9716E"/>
    <w:rsid w:val="00D97691"/>
    <w:rsid w:val="00D97C76"/>
    <w:rsid w:val="00DA0C25"/>
    <w:rsid w:val="00DA58FD"/>
    <w:rsid w:val="00DA67C6"/>
    <w:rsid w:val="00DB0203"/>
    <w:rsid w:val="00DB1306"/>
    <w:rsid w:val="00DB6AF1"/>
    <w:rsid w:val="00DC1248"/>
    <w:rsid w:val="00DC2DC1"/>
    <w:rsid w:val="00DC4A98"/>
    <w:rsid w:val="00DC4FC8"/>
    <w:rsid w:val="00DC51E5"/>
    <w:rsid w:val="00DC65E3"/>
    <w:rsid w:val="00DD0472"/>
    <w:rsid w:val="00DD189F"/>
    <w:rsid w:val="00DD358A"/>
    <w:rsid w:val="00DD4667"/>
    <w:rsid w:val="00DD5CCD"/>
    <w:rsid w:val="00DD7D67"/>
    <w:rsid w:val="00DE0F7D"/>
    <w:rsid w:val="00DE389E"/>
    <w:rsid w:val="00DE406C"/>
    <w:rsid w:val="00DE4F68"/>
    <w:rsid w:val="00DE63A0"/>
    <w:rsid w:val="00DE6FFF"/>
    <w:rsid w:val="00DF0A56"/>
    <w:rsid w:val="00DF1125"/>
    <w:rsid w:val="00DF14AF"/>
    <w:rsid w:val="00DF2EF7"/>
    <w:rsid w:val="00DF32A4"/>
    <w:rsid w:val="00DF393B"/>
    <w:rsid w:val="00DF475B"/>
    <w:rsid w:val="00E000E7"/>
    <w:rsid w:val="00E0046E"/>
    <w:rsid w:val="00E0393C"/>
    <w:rsid w:val="00E0548C"/>
    <w:rsid w:val="00E05EEC"/>
    <w:rsid w:val="00E0681E"/>
    <w:rsid w:val="00E10570"/>
    <w:rsid w:val="00E14BBE"/>
    <w:rsid w:val="00E15348"/>
    <w:rsid w:val="00E15450"/>
    <w:rsid w:val="00E1546D"/>
    <w:rsid w:val="00E15CE1"/>
    <w:rsid w:val="00E163AF"/>
    <w:rsid w:val="00E16ECE"/>
    <w:rsid w:val="00E21C05"/>
    <w:rsid w:val="00E24003"/>
    <w:rsid w:val="00E30138"/>
    <w:rsid w:val="00E31CAF"/>
    <w:rsid w:val="00E34A10"/>
    <w:rsid w:val="00E378EE"/>
    <w:rsid w:val="00E40984"/>
    <w:rsid w:val="00E440CA"/>
    <w:rsid w:val="00E44559"/>
    <w:rsid w:val="00E46412"/>
    <w:rsid w:val="00E47787"/>
    <w:rsid w:val="00E51AFA"/>
    <w:rsid w:val="00E5268B"/>
    <w:rsid w:val="00E52C71"/>
    <w:rsid w:val="00E53197"/>
    <w:rsid w:val="00E53614"/>
    <w:rsid w:val="00E54D2F"/>
    <w:rsid w:val="00E62ABA"/>
    <w:rsid w:val="00E6658F"/>
    <w:rsid w:val="00E669D3"/>
    <w:rsid w:val="00E672F4"/>
    <w:rsid w:val="00E673E1"/>
    <w:rsid w:val="00E67FD4"/>
    <w:rsid w:val="00E70FEF"/>
    <w:rsid w:val="00E71442"/>
    <w:rsid w:val="00E76C1B"/>
    <w:rsid w:val="00E80467"/>
    <w:rsid w:val="00E84165"/>
    <w:rsid w:val="00E90FE2"/>
    <w:rsid w:val="00E916DA"/>
    <w:rsid w:val="00E91C81"/>
    <w:rsid w:val="00E9620E"/>
    <w:rsid w:val="00E96B14"/>
    <w:rsid w:val="00E96B6F"/>
    <w:rsid w:val="00EA3011"/>
    <w:rsid w:val="00EA3B02"/>
    <w:rsid w:val="00EA3D13"/>
    <w:rsid w:val="00EA4915"/>
    <w:rsid w:val="00EA59A2"/>
    <w:rsid w:val="00EA5F45"/>
    <w:rsid w:val="00EA6FBD"/>
    <w:rsid w:val="00EB0BEF"/>
    <w:rsid w:val="00EB7D67"/>
    <w:rsid w:val="00EC0B4F"/>
    <w:rsid w:val="00EC13FA"/>
    <w:rsid w:val="00EC15C4"/>
    <w:rsid w:val="00EC16C6"/>
    <w:rsid w:val="00EC23E9"/>
    <w:rsid w:val="00EC4995"/>
    <w:rsid w:val="00EC64CF"/>
    <w:rsid w:val="00EC7118"/>
    <w:rsid w:val="00EC761E"/>
    <w:rsid w:val="00ED2A26"/>
    <w:rsid w:val="00ED3EDD"/>
    <w:rsid w:val="00ED500C"/>
    <w:rsid w:val="00ED78DC"/>
    <w:rsid w:val="00EE1C36"/>
    <w:rsid w:val="00EE2656"/>
    <w:rsid w:val="00EE2B2D"/>
    <w:rsid w:val="00EE755D"/>
    <w:rsid w:val="00EE7919"/>
    <w:rsid w:val="00EF1FAC"/>
    <w:rsid w:val="00EF20E7"/>
    <w:rsid w:val="00EF21CA"/>
    <w:rsid w:val="00EF394C"/>
    <w:rsid w:val="00EF3F2B"/>
    <w:rsid w:val="00EF736D"/>
    <w:rsid w:val="00F00F7A"/>
    <w:rsid w:val="00F03B8A"/>
    <w:rsid w:val="00F041CB"/>
    <w:rsid w:val="00F04565"/>
    <w:rsid w:val="00F0659E"/>
    <w:rsid w:val="00F13AD7"/>
    <w:rsid w:val="00F14912"/>
    <w:rsid w:val="00F153DA"/>
    <w:rsid w:val="00F301BA"/>
    <w:rsid w:val="00F3027C"/>
    <w:rsid w:val="00F31215"/>
    <w:rsid w:val="00F32174"/>
    <w:rsid w:val="00F32A35"/>
    <w:rsid w:val="00F33EE1"/>
    <w:rsid w:val="00F3486C"/>
    <w:rsid w:val="00F37B1B"/>
    <w:rsid w:val="00F40513"/>
    <w:rsid w:val="00F41914"/>
    <w:rsid w:val="00F420A6"/>
    <w:rsid w:val="00F44B4E"/>
    <w:rsid w:val="00F457E0"/>
    <w:rsid w:val="00F46604"/>
    <w:rsid w:val="00F50D6B"/>
    <w:rsid w:val="00F51946"/>
    <w:rsid w:val="00F61B7C"/>
    <w:rsid w:val="00F61E17"/>
    <w:rsid w:val="00F61E54"/>
    <w:rsid w:val="00F71AE5"/>
    <w:rsid w:val="00F752E5"/>
    <w:rsid w:val="00F754F7"/>
    <w:rsid w:val="00F76CF7"/>
    <w:rsid w:val="00F81399"/>
    <w:rsid w:val="00F82DAB"/>
    <w:rsid w:val="00F8322E"/>
    <w:rsid w:val="00F863C6"/>
    <w:rsid w:val="00F86813"/>
    <w:rsid w:val="00F875DD"/>
    <w:rsid w:val="00F90B20"/>
    <w:rsid w:val="00F9215D"/>
    <w:rsid w:val="00F922B7"/>
    <w:rsid w:val="00F9600E"/>
    <w:rsid w:val="00FA090D"/>
    <w:rsid w:val="00FA1835"/>
    <w:rsid w:val="00FA3537"/>
    <w:rsid w:val="00FA5684"/>
    <w:rsid w:val="00FA62B4"/>
    <w:rsid w:val="00FA66E3"/>
    <w:rsid w:val="00FA6D10"/>
    <w:rsid w:val="00FA7123"/>
    <w:rsid w:val="00FB1672"/>
    <w:rsid w:val="00FB3AD0"/>
    <w:rsid w:val="00FB5A47"/>
    <w:rsid w:val="00FB6739"/>
    <w:rsid w:val="00FB7A88"/>
    <w:rsid w:val="00FC3B47"/>
    <w:rsid w:val="00FC533C"/>
    <w:rsid w:val="00FC54AC"/>
    <w:rsid w:val="00FC58EF"/>
    <w:rsid w:val="00FC75D1"/>
    <w:rsid w:val="00FD14E4"/>
    <w:rsid w:val="00FD2E02"/>
    <w:rsid w:val="00FD3D24"/>
    <w:rsid w:val="00FD46A0"/>
    <w:rsid w:val="00FE11A2"/>
    <w:rsid w:val="00FE157D"/>
    <w:rsid w:val="00FE1EB1"/>
    <w:rsid w:val="00FE26A9"/>
    <w:rsid w:val="00FE2826"/>
    <w:rsid w:val="00FE6173"/>
    <w:rsid w:val="00FE76AA"/>
    <w:rsid w:val="00FF320E"/>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23BB1-12C0-4861-BD0B-2AC59A726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2808</Words>
  <Characters>16008</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2</cp:revision>
  <cp:lastPrinted>2019-08-16T03:53:00Z</cp:lastPrinted>
  <dcterms:created xsi:type="dcterms:W3CDTF">2021-11-05T09:28:00Z</dcterms:created>
  <dcterms:modified xsi:type="dcterms:W3CDTF">2021-11-05T09:28:00Z</dcterms:modified>
</cp:coreProperties>
</file>