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5941BDF" w14:textId="7D47C08B" w:rsidR="00EF4EB3" w:rsidRPr="00711FE8" w:rsidRDefault="00EF4EB3" w:rsidP="00EF4EB3">
      <w:pPr>
        <w:tabs>
          <w:tab w:val="center" w:pos="4536"/>
          <w:tab w:val="right" w:pos="7938"/>
          <w:tab w:val="right" w:pos="9639"/>
        </w:tabs>
        <w:ind w:right="2"/>
        <w:rPr>
          <w:rFonts w:ascii="Malgun Gothic" w:eastAsia="Malgun Gothic" w:hAnsi="Malgun Gothic" w:cs="Malgun Gothic"/>
          <w:b/>
          <w:bCs/>
          <w:sz w:val="28"/>
        </w:rPr>
      </w:pPr>
      <w:bookmarkStart w:id="0" w:name="_Hlk4231204"/>
      <w:bookmarkStart w:id="1" w:name="_Ref513464071"/>
      <w:r w:rsidRPr="009610D7">
        <w:rPr>
          <w:rFonts w:ascii="Arial" w:hAnsi="Arial" w:cs="Arial"/>
          <w:b/>
          <w:bCs/>
          <w:sz w:val="28"/>
        </w:rPr>
        <w:t>3GPP TSG RAN WG1 #</w:t>
      </w:r>
      <w:r w:rsidR="00CE652E" w:rsidRPr="009610D7">
        <w:rPr>
          <w:rFonts w:ascii="Arial" w:hAnsi="Arial" w:cs="Arial"/>
          <w:b/>
          <w:bCs/>
          <w:sz w:val="28"/>
        </w:rPr>
        <w:t>10</w:t>
      </w:r>
      <w:r w:rsidR="00CE652E">
        <w:rPr>
          <w:rFonts w:ascii="Arial" w:hAnsi="Arial" w:cs="Arial"/>
          <w:b/>
          <w:bCs/>
          <w:sz w:val="28"/>
        </w:rPr>
        <w:t>7</w:t>
      </w:r>
      <w:r w:rsidRPr="009610D7">
        <w:rPr>
          <w:rFonts w:ascii="Arial" w:hAnsi="Arial" w:cs="Arial"/>
          <w:b/>
          <w:bCs/>
          <w:sz w:val="28"/>
        </w:rPr>
        <w:t>-e</w:t>
      </w:r>
      <w:r w:rsidRPr="009610D7">
        <w:rPr>
          <w:rFonts w:ascii="Arial" w:hAnsi="Arial" w:cs="Arial"/>
          <w:b/>
          <w:bCs/>
          <w:sz w:val="28"/>
        </w:rPr>
        <w:tab/>
      </w:r>
      <w:proofErr w:type="gramStart"/>
      <w:r w:rsidRPr="009610D7">
        <w:rPr>
          <w:rFonts w:ascii="Arial" w:hAnsi="Arial" w:cs="Arial"/>
          <w:b/>
          <w:bCs/>
          <w:sz w:val="28"/>
        </w:rPr>
        <w:tab/>
      </w:r>
      <w:r>
        <w:rPr>
          <w:rFonts w:ascii="Arial" w:hAnsi="Arial" w:cs="Arial"/>
          <w:b/>
          <w:bCs/>
          <w:sz w:val="28"/>
        </w:rPr>
        <w:t xml:space="preserve">  </w:t>
      </w:r>
      <w:r w:rsidRPr="009610D7">
        <w:rPr>
          <w:rFonts w:ascii="Arial" w:hAnsi="Arial" w:cs="Arial"/>
          <w:b/>
          <w:bCs/>
          <w:sz w:val="28"/>
        </w:rPr>
        <w:tab/>
      </w:r>
      <w:proofErr w:type="gramEnd"/>
      <w:r w:rsidR="00AA60E3">
        <w:rPr>
          <w:rFonts w:ascii="Arial" w:hAnsi="Arial" w:cs="Arial" w:hint="eastAsia"/>
          <w:b/>
          <w:bCs/>
          <w:sz w:val="28"/>
        </w:rPr>
        <w:t xml:space="preserve"> </w:t>
      </w:r>
      <w:r w:rsidRPr="009610D7">
        <w:rPr>
          <w:rFonts w:ascii="Arial" w:hAnsi="Arial" w:cs="Arial"/>
          <w:b/>
          <w:bCs/>
          <w:sz w:val="28"/>
        </w:rPr>
        <w:t>R1-</w:t>
      </w:r>
      <w:r w:rsidR="00C43FD7" w:rsidRPr="009610D7">
        <w:rPr>
          <w:rFonts w:ascii="Arial" w:hAnsi="Arial" w:cs="Arial"/>
          <w:b/>
          <w:bCs/>
          <w:sz w:val="28"/>
        </w:rPr>
        <w:t>21</w:t>
      </w:r>
      <w:r w:rsidR="00C43FD7">
        <w:rPr>
          <w:rFonts w:ascii="Arial" w:hAnsi="Arial" w:cs="Arial"/>
          <w:b/>
          <w:bCs/>
          <w:sz w:val="28"/>
        </w:rPr>
        <w:t>11821</w:t>
      </w:r>
    </w:p>
    <w:p w14:paraId="0DFE0DC9" w14:textId="4F0918C3" w:rsidR="00EF4EB3" w:rsidRPr="009513AC" w:rsidRDefault="00EF4EB3" w:rsidP="00EF4EB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CE652E">
        <w:rPr>
          <w:rFonts w:ascii="Arial" w:eastAsia="MS Mincho" w:hAnsi="Arial" w:cs="Arial"/>
          <w:b/>
          <w:bCs/>
          <w:sz w:val="28"/>
          <w:lang w:eastAsia="ja-JP"/>
        </w:rPr>
        <w:t>November</w:t>
      </w:r>
      <w:r w:rsidR="00270197">
        <w:rPr>
          <w:rFonts w:ascii="Arial" w:eastAsia="MS Mincho" w:hAnsi="Arial" w:cs="Arial"/>
          <w:b/>
          <w:bCs/>
          <w:sz w:val="28"/>
          <w:lang w:eastAsia="ja-JP"/>
        </w:rPr>
        <w:t xml:space="preserve"> </w:t>
      </w:r>
      <w:r>
        <w:rPr>
          <w:rFonts w:ascii="Arial" w:eastAsia="MS Mincho" w:hAnsi="Arial" w:cs="Arial"/>
          <w:b/>
          <w:bCs/>
          <w:sz w:val="28"/>
          <w:lang w:eastAsia="ja-JP"/>
        </w:rPr>
        <w:t>1</w:t>
      </w:r>
      <w:r w:rsidR="00270197">
        <w:rPr>
          <w:rFonts w:ascii="Arial" w:eastAsia="MS Mincho" w:hAnsi="Arial" w:cs="Arial"/>
          <w:b/>
          <w:bCs/>
          <w:sz w:val="28"/>
          <w:lang w:eastAsia="ja-JP"/>
        </w:rPr>
        <w:t>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270197">
        <w:rPr>
          <w:rFonts w:ascii="Arial" w:eastAsia="MS Mincho" w:hAnsi="Arial" w:cs="Arial"/>
          <w:b/>
          <w:bCs/>
          <w:sz w:val="28"/>
          <w:lang w:eastAsia="ja-JP"/>
        </w:rPr>
        <w:t>19</w:t>
      </w:r>
      <w:r w:rsidR="00270197" w:rsidRPr="001C3B8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5814E64D" w:rsidR="008F71D4" w:rsidRPr="00F76DA7" w:rsidRDefault="008F71D4" w:rsidP="00711FE8">
      <w:pPr>
        <w:pStyle w:val="CRCoverPage"/>
        <w:tabs>
          <w:tab w:val="left" w:pos="1980"/>
        </w:tabs>
        <w:spacing w:line="360"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78522C">
        <w:rPr>
          <w:rFonts w:cs="Arial"/>
          <w:b/>
          <w:bCs/>
          <w:sz w:val="24"/>
          <w:szCs w:val="24"/>
          <w:lang w:val="en-US"/>
        </w:rPr>
        <w:t>2</w:t>
      </w:r>
    </w:p>
    <w:p w14:paraId="1F4C5309" w14:textId="7CAB9985" w:rsidR="008F71D4" w:rsidRPr="00F76DA7" w:rsidRDefault="008F71D4" w:rsidP="00711FE8">
      <w:pPr>
        <w:tabs>
          <w:tab w:val="left" w:pos="1985"/>
        </w:tabs>
        <w:spacing w:line="360"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1767739A" w:rsidR="008F71D4" w:rsidRPr="00F76DA7" w:rsidRDefault="008F71D4" w:rsidP="00711FE8">
      <w:pPr>
        <w:spacing w:line="360"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5F5F73">
        <w:rPr>
          <w:rFonts w:ascii="Arial" w:hAnsi="Arial" w:cs="Arial"/>
          <w:b/>
          <w:bCs/>
        </w:rPr>
        <w:t xml:space="preserve">Remaining issues on </w:t>
      </w:r>
      <w:r w:rsidR="0078522C">
        <w:rPr>
          <w:rFonts w:ascii="Arial" w:hAnsi="Arial" w:cs="Arial"/>
          <w:b/>
          <w:bCs/>
        </w:rPr>
        <w:t>UL time/frequency synchronization</w:t>
      </w:r>
      <w:r w:rsidR="00AC24F0">
        <w:rPr>
          <w:rFonts w:ascii="Arial" w:hAnsi="Arial" w:cs="Arial"/>
          <w:b/>
          <w:bCs/>
        </w:rPr>
        <w:t xml:space="preserve"> for NTN</w:t>
      </w:r>
    </w:p>
    <w:p w14:paraId="5FF4E466" w14:textId="77777777" w:rsidR="008F71D4" w:rsidRPr="00F76DA7" w:rsidRDefault="008F71D4" w:rsidP="00711FE8">
      <w:pPr>
        <w:spacing w:line="360"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1533E8A3" w:rsidR="008039A6" w:rsidRPr="008924A3" w:rsidRDefault="008039A6" w:rsidP="00637413">
      <w:pPr>
        <w:spacing w:line="276" w:lineRule="auto"/>
        <w:jc w:val="both"/>
        <w:rPr>
          <w:rFonts w:ascii="Arial" w:hAnsi="Arial" w:cs="Arial"/>
        </w:rPr>
      </w:pPr>
      <w:r w:rsidRPr="008924A3">
        <w:rPr>
          <w:rFonts w:ascii="Arial" w:hAnsi="Arial" w:cs="Arial"/>
        </w:rPr>
        <w:t>In RAN</w:t>
      </w:r>
      <w:r w:rsidR="0014634B">
        <w:rPr>
          <w:rFonts w:ascii="Arial" w:hAnsi="Arial" w:cs="Arial"/>
        </w:rPr>
        <w:t>1</w:t>
      </w:r>
      <w:r w:rsidRPr="008924A3">
        <w:rPr>
          <w:rFonts w:ascii="Arial" w:hAnsi="Arial" w:cs="Arial"/>
        </w:rPr>
        <w:t xml:space="preserve"> </w:t>
      </w:r>
      <w:r w:rsidR="00A14EA0">
        <w:rPr>
          <w:rFonts w:ascii="Arial" w:hAnsi="Arial" w:cs="Arial"/>
        </w:rPr>
        <w:t>#10</w:t>
      </w:r>
      <w:r w:rsidR="00270197">
        <w:rPr>
          <w:rFonts w:ascii="Arial" w:hAnsi="Arial" w:cs="Arial"/>
        </w:rPr>
        <w:t>6</w:t>
      </w:r>
      <w:r w:rsidR="00CE652E">
        <w:rPr>
          <w:rFonts w:ascii="Arial" w:hAnsi="Arial" w:cs="Arial"/>
        </w:rPr>
        <w:t>bis</w:t>
      </w:r>
      <w:r w:rsidR="009261E9">
        <w:rPr>
          <w:rFonts w:ascii="Arial" w:hAnsi="Arial" w:cs="Arial"/>
        </w:rPr>
        <w:t>-e</w:t>
      </w:r>
      <w:r w:rsidRPr="008924A3">
        <w:rPr>
          <w:rFonts w:ascii="Arial" w:hAnsi="Arial" w:cs="Arial"/>
        </w:rPr>
        <w:t xml:space="preserve">, </w:t>
      </w:r>
      <w:r w:rsidR="0014634B">
        <w:rPr>
          <w:rFonts w:ascii="Arial" w:hAnsi="Arial" w:cs="Arial"/>
        </w:rPr>
        <w:t>the following agreement</w:t>
      </w:r>
      <w:r w:rsidR="009261E9">
        <w:rPr>
          <w:rFonts w:ascii="Arial" w:hAnsi="Arial" w:cs="Arial"/>
        </w:rPr>
        <w:t>s</w:t>
      </w:r>
      <w:r w:rsidR="0014634B">
        <w:rPr>
          <w:rFonts w:ascii="Arial" w:hAnsi="Arial" w:cs="Arial"/>
        </w:rPr>
        <w:t xml:space="preserve"> ha</w:t>
      </w:r>
      <w:r w:rsidR="009261E9">
        <w:rPr>
          <w:rFonts w:ascii="Arial" w:hAnsi="Arial" w:cs="Arial"/>
        </w:rPr>
        <w:t>ve</w:t>
      </w:r>
      <w:r w:rsidR="0014634B">
        <w:rPr>
          <w:rFonts w:ascii="Arial" w:hAnsi="Arial" w:cs="Arial"/>
        </w:rPr>
        <w:t xml:space="preserve"> been made as a progress for the UL time/frequency synchronization</w:t>
      </w:r>
      <w:r w:rsidRPr="008924A3">
        <w:rPr>
          <w:rFonts w:ascii="Arial" w:hAnsi="Arial" w:cs="Arial"/>
        </w:rPr>
        <w:t xml:space="preserve"> [1]: </w:t>
      </w:r>
    </w:p>
    <w:p w14:paraId="03DA1DD7" w14:textId="6F768256" w:rsidR="006E4530" w:rsidRDefault="006E4530" w:rsidP="009B1511">
      <w:pPr>
        <w:rPr>
          <w:lang w:eastAsia="x-none"/>
        </w:rPr>
      </w:pPr>
    </w:p>
    <w:p w14:paraId="6605D603" w14:textId="77777777" w:rsidR="00711FE8" w:rsidRPr="001C3B8A" w:rsidRDefault="00711FE8" w:rsidP="00711FE8">
      <w:pPr>
        <w:rPr>
          <w:rFonts w:ascii="Times New Roman" w:hAnsi="Times New Roman" w:cs="Times New Roman"/>
          <w:i/>
          <w:iCs/>
          <w:lang w:eastAsia="x-none"/>
        </w:rPr>
      </w:pPr>
      <w:r w:rsidRPr="001C3B8A">
        <w:rPr>
          <w:rFonts w:ascii="Times New Roman" w:hAnsi="Times New Roman" w:cs="Times New Roman"/>
          <w:i/>
          <w:iCs/>
          <w:highlight w:val="green"/>
          <w:lang w:eastAsia="x-none"/>
        </w:rPr>
        <w:t>Agreement:</w:t>
      </w:r>
    </w:p>
    <w:p w14:paraId="08F02DED" w14:textId="77777777" w:rsidR="00711FE8" w:rsidRPr="001C3B8A" w:rsidRDefault="00711FE8" w:rsidP="00711FE8">
      <w:pPr>
        <w:rPr>
          <w:rFonts w:ascii="Times New Roman" w:hAnsi="Times New Roman" w:cs="Times New Roman"/>
          <w:i/>
          <w:iCs/>
          <w:lang w:eastAsia="x-none"/>
        </w:rPr>
      </w:pPr>
      <w:r w:rsidRPr="001C3B8A">
        <w:rPr>
          <w:rFonts w:ascii="Times New Roman" w:hAnsi="Times New Roman" w:cs="Times New Roman"/>
          <w:i/>
          <w:iCs/>
          <w:lang w:eastAsia="x-none"/>
        </w:rPr>
        <w:t>Confirm the working assumption:</w:t>
      </w:r>
    </w:p>
    <w:p w14:paraId="011E81BE" w14:textId="77777777" w:rsidR="00711FE8" w:rsidRPr="001C3B8A" w:rsidRDefault="00711FE8" w:rsidP="00711FE8">
      <w:pPr>
        <w:rPr>
          <w:rFonts w:ascii="Times New Roman" w:hAnsi="Times New Roman" w:cs="Times New Roman"/>
          <w:i/>
          <w:iCs/>
          <w:lang w:eastAsia="x-none"/>
        </w:rPr>
      </w:pPr>
      <w:r w:rsidRPr="001C3B8A">
        <w:rPr>
          <w:rFonts w:ascii="Times New Roman" w:hAnsi="Times New Roman" w:cs="Times New Roman"/>
          <w:i/>
          <w:iCs/>
          <w:lang w:eastAsia="x-none"/>
        </w:rPr>
        <w:t>Common TA may include parameter(s) indicating timing drift.</w:t>
      </w:r>
    </w:p>
    <w:p w14:paraId="0A6402AF" w14:textId="77777777" w:rsidR="00711FE8" w:rsidRPr="001C3B8A" w:rsidRDefault="00711FE8" w:rsidP="00711FE8">
      <w:pPr>
        <w:numPr>
          <w:ilvl w:val="0"/>
          <w:numId w:val="23"/>
        </w:numPr>
        <w:tabs>
          <w:tab w:val="left" w:pos="720"/>
        </w:tabs>
        <w:rPr>
          <w:rFonts w:ascii="Times New Roman" w:hAnsi="Times New Roman" w:cs="Times New Roman"/>
          <w:i/>
          <w:iCs/>
          <w:lang w:eastAsia="x-none"/>
        </w:rPr>
      </w:pPr>
      <w:r w:rsidRPr="001C3B8A">
        <w:rPr>
          <w:rFonts w:ascii="Times New Roman" w:hAnsi="Times New Roman" w:cs="Times New Roman"/>
          <w:i/>
          <w:iCs/>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39C7B0F1" w14:textId="77777777" w:rsidR="00711FE8" w:rsidRPr="001C3B8A" w:rsidRDefault="00711FE8" w:rsidP="00711FE8">
      <w:pPr>
        <w:rPr>
          <w:rFonts w:ascii="Times New Roman" w:hAnsi="Times New Roman" w:cs="Times New Roman"/>
          <w:i/>
          <w:iCs/>
          <w:lang w:eastAsia="x-none"/>
        </w:rPr>
      </w:pPr>
      <w:r w:rsidRPr="001C3B8A">
        <w:rPr>
          <w:rFonts w:ascii="Times New Roman" w:hAnsi="Times New Roman" w:cs="Times New Roman"/>
          <w:i/>
          <w:iCs/>
          <w:lang w:eastAsia="x-none"/>
        </w:rPr>
        <w:t> </w:t>
      </w:r>
    </w:p>
    <w:p w14:paraId="3CDBE9D3" w14:textId="77777777" w:rsidR="00711FE8" w:rsidRPr="001C3B8A" w:rsidRDefault="00711FE8" w:rsidP="00711FE8">
      <w:pPr>
        <w:rPr>
          <w:rFonts w:ascii="Times New Roman" w:hAnsi="Times New Roman" w:cs="Times New Roman"/>
          <w:i/>
          <w:iCs/>
          <w:lang w:eastAsia="x-none"/>
        </w:rPr>
      </w:pPr>
      <w:r w:rsidRPr="001C3B8A">
        <w:rPr>
          <w:rFonts w:ascii="Times New Roman" w:hAnsi="Times New Roman" w:cs="Times New Roman"/>
          <w:i/>
          <w:iCs/>
          <w:highlight w:val="green"/>
          <w:lang w:eastAsia="x-none"/>
        </w:rPr>
        <w:t>Agreement:</w:t>
      </w:r>
    </w:p>
    <w:p w14:paraId="5BA624C2" w14:textId="77777777" w:rsidR="00711FE8" w:rsidRPr="001C3B8A" w:rsidRDefault="00711FE8" w:rsidP="00711FE8">
      <w:pPr>
        <w:rPr>
          <w:rFonts w:ascii="Times New Roman" w:hAnsi="Times New Roman" w:cs="Times New Roman"/>
          <w:i/>
          <w:iCs/>
          <w:lang w:eastAsia="x-none"/>
        </w:rPr>
      </w:pPr>
      <w:r w:rsidRPr="001C3B8A">
        <w:rPr>
          <w:rFonts w:ascii="Times New Roman" w:hAnsi="Times New Roman" w:cs="Times New Roman"/>
          <w:i/>
          <w:iCs/>
          <w:lang w:eastAsia="x-none"/>
        </w:rPr>
        <w:t>Common TA Epoch time is implicitly known as a reference time defined by the starting time of a DL slot and/or frame.</w:t>
      </w:r>
    </w:p>
    <w:p w14:paraId="0FDD0FE7" w14:textId="77777777" w:rsidR="00711FE8" w:rsidRPr="001C3B8A" w:rsidRDefault="00711FE8" w:rsidP="00711FE8">
      <w:pPr>
        <w:numPr>
          <w:ilvl w:val="0"/>
          <w:numId w:val="24"/>
        </w:numPr>
        <w:rPr>
          <w:rFonts w:ascii="Times New Roman" w:hAnsi="Times New Roman" w:cs="Times New Roman"/>
          <w:i/>
          <w:iCs/>
          <w:lang w:eastAsia="x-none"/>
        </w:rPr>
      </w:pPr>
      <w:r w:rsidRPr="001C3B8A">
        <w:rPr>
          <w:rFonts w:ascii="Times New Roman" w:hAnsi="Times New Roman" w:cs="Times New Roman"/>
          <w:i/>
          <w:iCs/>
          <w:lang w:eastAsia="x-none"/>
        </w:rPr>
        <w:t xml:space="preserve">FFS: Whether this starting time is given by predefined </w:t>
      </w:r>
      <w:proofErr w:type="gramStart"/>
      <w:r w:rsidRPr="001C3B8A">
        <w:rPr>
          <w:rFonts w:ascii="Times New Roman" w:hAnsi="Times New Roman" w:cs="Times New Roman"/>
          <w:i/>
          <w:iCs/>
          <w:lang w:eastAsia="x-none"/>
        </w:rPr>
        <w:t>rule</w:t>
      </w:r>
      <w:proofErr w:type="gramEnd"/>
      <w:r w:rsidRPr="001C3B8A">
        <w:rPr>
          <w:rFonts w:ascii="Times New Roman" w:hAnsi="Times New Roman" w:cs="Times New Roman"/>
          <w:i/>
          <w:iCs/>
          <w:lang w:eastAsia="x-none"/>
        </w:rPr>
        <w:t xml:space="preserve"> or it is indicated by the Network</w:t>
      </w:r>
    </w:p>
    <w:p w14:paraId="2EB7DA33" w14:textId="77777777" w:rsidR="00711FE8" w:rsidRPr="001C3B8A" w:rsidRDefault="00711FE8" w:rsidP="00711FE8">
      <w:pPr>
        <w:numPr>
          <w:ilvl w:val="1"/>
          <w:numId w:val="25"/>
        </w:numPr>
        <w:rPr>
          <w:rFonts w:ascii="Times New Roman" w:hAnsi="Times New Roman" w:cs="Times New Roman"/>
          <w:i/>
          <w:iCs/>
          <w:lang w:eastAsia="x-none"/>
        </w:rPr>
      </w:pPr>
      <w:r w:rsidRPr="001C3B8A">
        <w:rPr>
          <w:rFonts w:ascii="Times New Roman" w:hAnsi="Times New Roman" w:cs="Times New Roman"/>
          <w:i/>
          <w:iCs/>
          <w:lang w:eastAsia="x-none"/>
        </w:rPr>
        <w:t>Note: “implicitly known” means that UTC is not provided to define the Common TA epoch time.</w:t>
      </w:r>
    </w:p>
    <w:p w14:paraId="5E3AA2BA" w14:textId="77777777" w:rsidR="00711FE8" w:rsidRPr="001C3B8A" w:rsidRDefault="00711FE8" w:rsidP="00711FE8">
      <w:pPr>
        <w:rPr>
          <w:rFonts w:ascii="Times New Roman" w:hAnsi="Times New Roman" w:cs="Times New Roman"/>
          <w:i/>
          <w:iCs/>
          <w:lang w:eastAsia="x-none"/>
        </w:rPr>
      </w:pPr>
    </w:p>
    <w:p w14:paraId="0A81AF5C" w14:textId="77777777" w:rsidR="00711FE8" w:rsidRPr="001C3B8A" w:rsidRDefault="00711FE8" w:rsidP="00711FE8">
      <w:pPr>
        <w:rPr>
          <w:rFonts w:ascii="Times New Roman" w:hAnsi="Times New Roman" w:cs="Times New Roman"/>
          <w:i/>
          <w:iCs/>
          <w:lang w:eastAsia="x-none"/>
        </w:rPr>
      </w:pPr>
      <w:r w:rsidRPr="001C3B8A">
        <w:rPr>
          <w:rFonts w:ascii="Times New Roman" w:hAnsi="Times New Roman" w:cs="Times New Roman"/>
          <w:i/>
          <w:iCs/>
          <w:highlight w:val="green"/>
          <w:lang w:eastAsia="x-none"/>
        </w:rPr>
        <w:t>Agreement:</w:t>
      </w:r>
    </w:p>
    <w:p w14:paraId="2C312494" w14:textId="77777777" w:rsidR="00711FE8" w:rsidRPr="001C3B8A" w:rsidRDefault="00711FE8" w:rsidP="00711FE8">
      <w:pPr>
        <w:rPr>
          <w:rFonts w:ascii="Times New Roman" w:hAnsi="Times New Roman" w:cs="Times New Roman"/>
          <w:i/>
          <w:iCs/>
          <w:lang w:eastAsia="x-none"/>
        </w:rPr>
      </w:pPr>
      <w:r w:rsidRPr="001C3B8A">
        <w:rPr>
          <w:rFonts w:ascii="Times New Roman" w:hAnsi="Times New Roman" w:cs="Times New Roman"/>
          <w:i/>
          <w:iCs/>
          <w:lang w:eastAsia="x-none"/>
        </w:rPr>
        <w:t>The UE assumes that it has lost uplink synchronization if new or additional assistance information (</w:t>
      </w:r>
      <w:proofErr w:type="gramStart"/>
      <w:r w:rsidRPr="001C3B8A">
        <w:rPr>
          <w:rFonts w:ascii="Times New Roman" w:hAnsi="Times New Roman" w:cs="Times New Roman"/>
          <w:i/>
          <w:iCs/>
          <w:lang w:eastAsia="x-none"/>
        </w:rPr>
        <w:t>i.e.</w:t>
      </w:r>
      <w:proofErr w:type="gramEnd"/>
      <w:r w:rsidRPr="001C3B8A">
        <w:rPr>
          <w:rFonts w:ascii="Times New Roman" w:hAnsi="Times New Roman" w:cs="Times New Roman"/>
          <w:i/>
          <w:iCs/>
          <w:lang w:eastAsia="x-none"/>
        </w:rPr>
        <w:t xml:space="preserve"> serving satellite ephemeris data or Common TA parameters) is not available within the associated validity duration.</w:t>
      </w:r>
    </w:p>
    <w:p w14:paraId="74551888" w14:textId="77777777" w:rsidR="00711FE8" w:rsidRPr="001C3B8A" w:rsidRDefault="00711FE8" w:rsidP="00711FE8">
      <w:pPr>
        <w:numPr>
          <w:ilvl w:val="0"/>
          <w:numId w:val="26"/>
        </w:numPr>
        <w:rPr>
          <w:rFonts w:ascii="Times New Roman" w:hAnsi="Times New Roman" w:cs="Times New Roman"/>
          <w:i/>
          <w:iCs/>
          <w:lang w:eastAsia="x-none"/>
        </w:rPr>
      </w:pPr>
      <w:r w:rsidRPr="001C3B8A">
        <w:rPr>
          <w:rFonts w:ascii="Times New Roman" w:hAnsi="Times New Roman" w:cs="Times New Roman"/>
          <w:i/>
          <w:iCs/>
          <w:lang w:eastAsia="x-none"/>
        </w:rPr>
        <w:t>FFS: details on how to acquire new or additional assistance information</w:t>
      </w:r>
    </w:p>
    <w:p w14:paraId="7F9B0047" w14:textId="77777777" w:rsidR="00711FE8" w:rsidRPr="001C3B8A" w:rsidRDefault="00711FE8" w:rsidP="00711FE8">
      <w:pPr>
        <w:rPr>
          <w:rFonts w:ascii="Times New Roman" w:hAnsi="Times New Roman" w:cs="Times New Roman"/>
          <w:i/>
          <w:iCs/>
          <w:lang w:eastAsia="x-none"/>
        </w:rPr>
      </w:pPr>
    </w:p>
    <w:p w14:paraId="7866B321" w14:textId="77777777" w:rsidR="00711FE8" w:rsidRPr="001C3B8A" w:rsidRDefault="00711FE8" w:rsidP="00711FE8">
      <w:pPr>
        <w:rPr>
          <w:rFonts w:ascii="Times New Roman" w:hAnsi="Times New Roman" w:cs="Times New Roman"/>
          <w:i/>
          <w:iCs/>
          <w:lang w:eastAsia="x-none"/>
        </w:rPr>
      </w:pPr>
      <w:r w:rsidRPr="001C3B8A">
        <w:rPr>
          <w:rFonts w:ascii="Times New Roman" w:hAnsi="Times New Roman" w:cs="Times New Roman"/>
          <w:i/>
          <w:iCs/>
          <w:highlight w:val="green"/>
          <w:lang w:eastAsia="x-none"/>
        </w:rPr>
        <w:t>Agreement:</w:t>
      </w:r>
    </w:p>
    <w:p w14:paraId="16F2E543" w14:textId="77777777" w:rsidR="00711FE8" w:rsidRPr="001C3B8A" w:rsidRDefault="00711FE8" w:rsidP="00711FE8">
      <w:pPr>
        <w:rPr>
          <w:rFonts w:ascii="Times New Roman" w:hAnsi="Times New Roman" w:cs="Times New Roman"/>
          <w:i/>
          <w:iCs/>
          <w:lang w:eastAsia="x-none"/>
        </w:rPr>
      </w:pPr>
      <w:r w:rsidRPr="001C3B8A">
        <w:rPr>
          <w:rFonts w:ascii="Times New Roman" w:hAnsi="Times New Roman" w:cs="Times New Roman"/>
          <w:i/>
          <w:iCs/>
          <w:lang w:eastAsia="x-none"/>
        </w:rPr>
        <w:t>NTN ephemeris validity timer should be started/restarted with configured timer validity duration at the epoch time of the assistance information (</w:t>
      </w:r>
      <w:proofErr w:type="gramStart"/>
      <w:r w:rsidRPr="001C3B8A">
        <w:rPr>
          <w:rFonts w:ascii="Times New Roman" w:hAnsi="Times New Roman" w:cs="Times New Roman"/>
          <w:i/>
          <w:iCs/>
          <w:lang w:eastAsia="x-none"/>
        </w:rPr>
        <w:t>i.e.</w:t>
      </w:r>
      <w:proofErr w:type="gramEnd"/>
      <w:r w:rsidRPr="001C3B8A">
        <w:rPr>
          <w:rFonts w:ascii="Times New Roman" w:hAnsi="Times New Roman" w:cs="Times New Roman"/>
          <w:i/>
          <w:iCs/>
          <w:lang w:eastAsia="x-none"/>
        </w:rPr>
        <w:t xml:space="preserve"> serving satellite ephemeris data)</w:t>
      </w:r>
    </w:p>
    <w:p w14:paraId="7F5200F2" w14:textId="77777777" w:rsidR="00711FE8" w:rsidRPr="001C3B8A" w:rsidRDefault="00711FE8" w:rsidP="00711FE8">
      <w:pPr>
        <w:rPr>
          <w:rFonts w:ascii="Times New Roman" w:hAnsi="Times New Roman" w:cs="Times New Roman"/>
          <w:i/>
          <w:iCs/>
          <w:lang w:eastAsia="x-none"/>
        </w:rPr>
      </w:pPr>
    </w:p>
    <w:p w14:paraId="07FB3A4E" w14:textId="77777777" w:rsidR="00711FE8" w:rsidRPr="001C3B8A" w:rsidRDefault="00711FE8" w:rsidP="00711FE8">
      <w:pPr>
        <w:rPr>
          <w:rFonts w:ascii="Times New Roman" w:hAnsi="Times New Roman" w:cs="Times New Roman"/>
          <w:i/>
          <w:iCs/>
          <w:lang w:eastAsia="x-none"/>
        </w:rPr>
      </w:pPr>
      <w:r w:rsidRPr="001C3B8A">
        <w:rPr>
          <w:rFonts w:ascii="Times New Roman" w:hAnsi="Times New Roman" w:cs="Times New Roman"/>
          <w:i/>
          <w:iCs/>
          <w:highlight w:val="green"/>
          <w:lang w:eastAsia="x-none"/>
        </w:rPr>
        <w:t>Agreement:</w:t>
      </w:r>
    </w:p>
    <w:p w14:paraId="4BF87583" w14:textId="77777777" w:rsidR="00711FE8" w:rsidRPr="001C3B8A" w:rsidRDefault="00711FE8" w:rsidP="00711FE8">
      <w:pPr>
        <w:rPr>
          <w:rFonts w:ascii="Times New Roman" w:hAnsi="Times New Roman" w:cs="Times New Roman"/>
          <w:i/>
          <w:iCs/>
          <w:lang w:eastAsia="x-none"/>
        </w:rPr>
      </w:pPr>
      <w:r w:rsidRPr="001C3B8A">
        <w:rPr>
          <w:rFonts w:ascii="Times New Roman" w:hAnsi="Times New Roman" w:cs="Times New Roman"/>
          <w:i/>
          <w:iCs/>
          <w:lang w:eastAsia="x-none"/>
        </w:rPr>
        <w:t xml:space="preserve">A single validity duration for both serving satellite ephemeris and common TA related parameters is defined at least if serving satellite ephemeris and common TA related parameters are signaled in the same SIB message. </w:t>
      </w:r>
    </w:p>
    <w:p w14:paraId="15C0FEC1" w14:textId="77777777" w:rsidR="00711FE8" w:rsidRPr="001C3B8A" w:rsidRDefault="00711FE8" w:rsidP="00711FE8">
      <w:pPr>
        <w:rPr>
          <w:rFonts w:ascii="Times New Roman" w:hAnsi="Times New Roman" w:cs="Times New Roman"/>
          <w:i/>
          <w:iCs/>
          <w:lang w:eastAsia="x-none"/>
        </w:rPr>
      </w:pPr>
    </w:p>
    <w:p w14:paraId="27F9F5A0" w14:textId="77777777" w:rsidR="00711FE8" w:rsidRPr="001C3B8A" w:rsidRDefault="00711FE8" w:rsidP="00711FE8">
      <w:pPr>
        <w:rPr>
          <w:rFonts w:ascii="Times New Roman" w:hAnsi="Times New Roman" w:cs="Times New Roman"/>
          <w:i/>
          <w:iCs/>
          <w:lang w:eastAsia="x-none"/>
        </w:rPr>
      </w:pPr>
      <w:r w:rsidRPr="001C3B8A">
        <w:rPr>
          <w:rFonts w:ascii="Times New Roman" w:hAnsi="Times New Roman" w:cs="Times New Roman"/>
          <w:i/>
          <w:iCs/>
          <w:highlight w:val="green"/>
          <w:lang w:eastAsia="x-none"/>
        </w:rPr>
        <w:t>Agreement:</w:t>
      </w:r>
    </w:p>
    <w:p w14:paraId="3B50C7DA" w14:textId="77777777" w:rsidR="00711FE8" w:rsidRPr="001C3B8A" w:rsidRDefault="00711FE8" w:rsidP="00711FE8">
      <w:pPr>
        <w:rPr>
          <w:rFonts w:ascii="Times New Roman" w:hAnsi="Times New Roman" w:cs="Times New Roman"/>
          <w:i/>
          <w:iCs/>
          <w:lang w:eastAsia="x-none"/>
        </w:rPr>
      </w:pPr>
      <w:r w:rsidRPr="001C3B8A">
        <w:rPr>
          <w:rFonts w:ascii="Times New Roman" w:hAnsi="Times New Roman" w:cs="Times New Roman"/>
          <w:i/>
          <w:iCs/>
          <w:lang w:eastAsia="x-none"/>
        </w:rPr>
        <w:t>In NTN, the Network may optionally indicate one or more of the following parameters:</w:t>
      </w:r>
    </w:p>
    <w:p w14:paraId="250FD009" w14:textId="29941821" w:rsidR="00711FE8" w:rsidRPr="001C3B8A" w:rsidRDefault="00711FE8" w:rsidP="00711FE8">
      <w:pPr>
        <w:pStyle w:val="ListParagraph"/>
        <w:numPr>
          <w:ilvl w:val="0"/>
          <w:numId w:val="27"/>
        </w:numPr>
        <w:spacing w:after="100" w:afterAutospacing="1"/>
        <w:rPr>
          <w:rFonts w:ascii="Times New Roman" w:hAnsi="Times New Roman" w:cs="Times New Roman"/>
          <w:i/>
          <w:iCs/>
          <w:szCs w:val="20"/>
        </w:rPr>
      </w:pPr>
      <w:r w:rsidRPr="001C3B8A">
        <w:rPr>
          <w:rFonts w:ascii="Times New Roman" w:hAnsi="Times New Roman" w:cs="Times New Roman"/>
          <w:i/>
          <w:iCs/>
        </w:rPr>
        <w:lastRenderedPageBreak/>
        <w:t>Common TA, Common TA drift rate and Common TA drift rate variation.</w:t>
      </w:r>
    </w:p>
    <w:p w14:paraId="6AACBAF0" w14:textId="77777777" w:rsidR="00711FE8" w:rsidRPr="001C3B8A" w:rsidRDefault="00711FE8" w:rsidP="00711FE8">
      <w:pPr>
        <w:pStyle w:val="ListParagraph"/>
        <w:numPr>
          <w:ilvl w:val="0"/>
          <w:numId w:val="27"/>
        </w:numPr>
        <w:spacing w:before="100" w:beforeAutospacing="1" w:after="100" w:afterAutospacing="1"/>
        <w:rPr>
          <w:rFonts w:ascii="Times New Roman" w:hAnsi="Times New Roman" w:cs="Times New Roman"/>
          <w:i/>
          <w:iCs/>
        </w:rPr>
      </w:pPr>
      <w:r w:rsidRPr="001C3B8A">
        <w:rPr>
          <w:rFonts w:ascii="Times New Roman" w:hAnsi="Times New Roman" w:cs="Times New Roman"/>
          <w:i/>
          <w:iCs/>
        </w:rPr>
        <w:t>FFS: Common TA third order derivative.</w:t>
      </w:r>
    </w:p>
    <w:p w14:paraId="7F8C88F0" w14:textId="77777777" w:rsidR="00711FE8" w:rsidRPr="001C3B8A" w:rsidRDefault="00711FE8" w:rsidP="00711FE8">
      <w:pPr>
        <w:pStyle w:val="ListParagraph"/>
        <w:numPr>
          <w:ilvl w:val="0"/>
          <w:numId w:val="27"/>
        </w:numPr>
        <w:spacing w:before="100" w:beforeAutospacing="1" w:after="100" w:afterAutospacing="1"/>
        <w:rPr>
          <w:rFonts w:ascii="Times New Roman" w:hAnsi="Times New Roman" w:cs="Times New Roman"/>
          <w:i/>
          <w:iCs/>
          <w:color w:val="000000"/>
        </w:rPr>
      </w:pPr>
      <w:r w:rsidRPr="001C3B8A">
        <w:rPr>
          <w:rFonts w:ascii="Times New Roman" w:hAnsi="Times New Roman" w:cs="Times New Roman"/>
          <w:i/>
          <w:iCs/>
          <w:color w:val="000000"/>
        </w:rPr>
        <w:t>FFS: Details of combination of Common TA parameters</w:t>
      </w:r>
    </w:p>
    <w:p w14:paraId="20DF788C" w14:textId="77777777" w:rsidR="00711FE8" w:rsidRPr="001C3B8A" w:rsidRDefault="00711FE8" w:rsidP="00711FE8">
      <w:pPr>
        <w:rPr>
          <w:rFonts w:ascii="Times New Roman" w:hAnsi="Times New Roman" w:cs="Times New Roman"/>
          <w:i/>
          <w:iCs/>
          <w:u w:val="single"/>
          <w:lang w:eastAsia="x-none"/>
        </w:rPr>
      </w:pPr>
      <w:r w:rsidRPr="001C3B8A">
        <w:rPr>
          <w:rFonts w:ascii="Times New Roman" w:hAnsi="Times New Roman" w:cs="Times New Roman"/>
          <w:i/>
          <w:iCs/>
          <w:u w:val="single"/>
          <w:lang w:eastAsia="x-none"/>
        </w:rPr>
        <w:t>Conclusion:</w:t>
      </w:r>
    </w:p>
    <w:p w14:paraId="38206881" w14:textId="77777777" w:rsidR="00711FE8" w:rsidRPr="001C3B8A" w:rsidRDefault="00711FE8" w:rsidP="00711FE8">
      <w:pPr>
        <w:rPr>
          <w:rFonts w:ascii="Times New Roman" w:hAnsi="Times New Roman" w:cs="Times New Roman"/>
          <w:i/>
          <w:iCs/>
          <w:szCs w:val="20"/>
        </w:rPr>
      </w:pPr>
      <w:r w:rsidRPr="001C3B8A">
        <w:rPr>
          <w:rFonts w:ascii="Times New Roman" w:hAnsi="Times New Roman" w:cs="Times New Roman"/>
          <w:i/>
          <w:iCs/>
          <w:szCs w:val="20"/>
        </w:rPr>
        <w:t>Do not define a TA margin.</w:t>
      </w:r>
    </w:p>
    <w:p w14:paraId="4E55E7F1" w14:textId="77777777" w:rsidR="00711FE8" w:rsidRPr="001C3B8A" w:rsidRDefault="00711FE8" w:rsidP="00711FE8">
      <w:pPr>
        <w:rPr>
          <w:rFonts w:ascii="Times New Roman" w:hAnsi="Times New Roman" w:cs="Times New Roman"/>
          <w:i/>
          <w:iCs/>
          <w:szCs w:val="20"/>
        </w:rPr>
      </w:pPr>
    </w:p>
    <w:p w14:paraId="50AFE28A" w14:textId="77777777" w:rsidR="00711FE8" w:rsidRPr="001C3B8A" w:rsidRDefault="00711FE8" w:rsidP="00711FE8">
      <w:pPr>
        <w:rPr>
          <w:rFonts w:ascii="Times New Roman" w:hAnsi="Times New Roman" w:cs="Times New Roman"/>
          <w:i/>
          <w:iCs/>
          <w:szCs w:val="20"/>
        </w:rPr>
      </w:pPr>
      <w:r w:rsidRPr="001C3B8A">
        <w:rPr>
          <w:rFonts w:ascii="Times New Roman" w:hAnsi="Times New Roman" w:cs="Times New Roman"/>
          <w:i/>
          <w:iCs/>
          <w:szCs w:val="20"/>
          <w:highlight w:val="darkYellow"/>
        </w:rPr>
        <w:t>Working assumption:</w:t>
      </w:r>
    </w:p>
    <w:p w14:paraId="0692A7BF" w14:textId="77777777" w:rsidR="00711FE8" w:rsidRPr="001C3B8A" w:rsidRDefault="00711FE8" w:rsidP="00711FE8">
      <w:pPr>
        <w:numPr>
          <w:ilvl w:val="0"/>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Support serving satellite ephemeris format bit allocations for LEO/MEO/GEO based non-terrestrial access network.:</w:t>
      </w:r>
    </w:p>
    <w:p w14:paraId="4339F52C" w14:textId="77777777" w:rsidR="00711FE8" w:rsidRPr="001C3B8A" w:rsidRDefault="00711FE8" w:rsidP="00711FE8">
      <w:pPr>
        <w:numPr>
          <w:ilvl w:val="1"/>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 xml:space="preserve">Position and velocity state vector ephemeris format [17 bytes payload]. </w:t>
      </w:r>
    </w:p>
    <w:p w14:paraId="217F67F6" w14:textId="77777777" w:rsidR="00711FE8" w:rsidRPr="001C3B8A" w:rsidRDefault="00711FE8" w:rsidP="00711FE8">
      <w:pPr>
        <w:numPr>
          <w:ilvl w:val="2"/>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The field size for position [m</w:t>
      </w:r>
      <w:proofErr w:type="gramStart"/>
      <w:r w:rsidRPr="001C3B8A">
        <w:rPr>
          <w:rFonts w:ascii="Times New Roman" w:hAnsi="Times New Roman" w:cs="Times New Roman"/>
          <w:i/>
          <w:iCs/>
          <w:szCs w:val="20"/>
          <w:lang w:eastAsia="zh-TW"/>
        </w:rPr>
        <w:t>]  is</w:t>
      </w:r>
      <w:proofErr w:type="gramEnd"/>
      <w:r w:rsidRPr="001C3B8A">
        <w:rPr>
          <w:rFonts w:ascii="Times New Roman" w:hAnsi="Times New Roman" w:cs="Times New Roman"/>
          <w:i/>
          <w:iCs/>
          <w:szCs w:val="20"/>
          <w:lang w:eastAsia="zh-TW"/>
        </w:rPr>
        <w:t xml:space="preserve"> [78 bits]</w:t>
      </w:r>
    </w:p>
    <w:p w14:paraId="2FC40D14" w14:textId="77777777" w:rsidR="00711FE8" w:rsidRPr="001C3B8A" w:rsidRDefault="00711FE8" w:rsidP="00711FE8">
      <w:pPr>
        <w:numPr>
          <w:ilvl w:val="3"/>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 xml:space="preserve">Position range is driven by </w:t>
      </w:r>
      <w:proofErr w:type="gramStart"/>
      <w:r w:rsidRPr="001C3B8A">
        <w:rPr>
          <w:rFonts w:ascii="Times New Roman" w:hAnsi="Times New Roman" w:cs="Times New Roman"/>
          <w:i/>
          <w:iCs/>
          <w:szCs w:val="20"/>
          <w:lang w:eastAsia="zh-TW"/>
        </w:rPr>
        <w:t>GEO :</w:t>
      </w:r>
      <w:proofErr w:type="gramEnd"/>
      <w:r w:rsidRPr="001C3B8A">
        <w:rPr>
          <w:rFonts w:ascii="Times New Roman" w:hAnsi="Times New Roman" w:cs="Times New Roman"/>
          <w:i/>
          <w:iCs/>
          <w:szCs w:val="20"/>
          <w:lang w:eastAsia="zh-TW"/>
        </w:rPr>
        <w:t xml:space="preserve"> +/- 42 200 km</w:t>
      </w:r>
    </w:p>
    <w:p w14:paraId="0F368166" w14:textId="77777777" w:rsidR="00711FE8" w:rsidRPr="001C3B8A" w:rsidRDefault="00711FE8" w:rsidP="00711FE8">
      <w:pPr>
        <w:numPr>
          <w:ilvl w:val="3"/>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The quantization step is [1.3m] for position</w:t>
      </w:r>
    </w:p>
    <w:p w14:paraId="390EE452" w14:textId="77777777" w:rsidR="00711FE8" w:rsidRPr="001C3B8A" w:rsidRDefault="00711FE8" w:rsidP="00711FE8">
      <w:pPr>
        <w:numPr>
          <w:ilvl w:val="2"/>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The field size for velocity [m/s] is [54 bits]</w:t>
      </w:r>
    </w:p>
    <w:p w14:paraId="0B59F575" w14:textId="77777777" w:rsidR="00711FE8" w:rsidRPr="001C3B8A" w:rsidRDefault="00711FE8" w:rsidP="00711FE8">
      <w:pPr>
        <w:numPr>
          <w:ilvl w:val="3"/>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Velocity range is driven by LEO@600 km: +/- 8000 m/s</w:t>
      </w:r>
    </w:p>
    <w:p w14:paraId="152A50EA" w14:textId="77777777" w:rsidR="00711FE8" w:rsidRPr="001C3B8A" w:rsidRDefault="00711FE8" w:rsidP="00711FE8">
      <w:pPr>
        <w:numPr>
          <w:ilvl w:val="3"/>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The quantization step is [0.06 m/s] for Velocity</w:t>
      </w:r>
    </w:p>
    <w:p w14:paraId="136ED875" w14:textId="77777777" w:rsidR="00711FE8" w:rsidRPr="001C3B8A" w:rsidRDefault="00711FE8" w:rsidP="00711FE8">
      <w:pPr>
        <w:numPr>
          <w:ilvl w:val="1"/>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Orbital parameter ephemeris format [</w:t>
      </w:r>
      <w:proofErr w:type="gramStart"/>
      <w:r w:rsidRPr="001C3B8A">
        <w:rPr>
          <w:rFonts w:ascii="Times New Roman" w:hAnsi="Times New Roman" w:cs="Times New Roman"/>
          <w:i/>
          <w:iCs/>
          <w:szCs w:val="20"/>
          <w:lang w:eastAsia="zh-TW"/>
        </w:rPr>
        <w:t>18 byte</w:t>
      </w:r>
      <w:proofErr w:type="gramEnd"/>
      <w:r w:rsidRPr="001C3B8A">
        <w:rPr>
          <w:rFonts w:ascii="Times New Roman" w:hAnsi="Times New Roman" w:cs="Times New Roman"/>
          <w:i/>
          <w:iCs/>
          <w:szCs w:val="20"/>
          <w:lang w:eastAsia="zh-TW"/>
        </w:rPr>
        <w:t xml:space="preserve"> payload]</w:t>
      </w:r>
    </w:p>
    <w:p w14:paraId="1E72C3DE" w14:textId="77777777" w:rsidR="00711FE8" w:rsidRPr="001C3B8A" w:rsidRDefault="00711FE8" w:rsidP="00711FE8">
      <w:pPr>
        <w:numPr>
          <w:ilvl w:val="2"/>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Semi-major axis α [m] is [33 bits]</w:t>
      </w:r>
    </w:p>
    <w:p w14:paraId="33D0DA70" w14:textId="77777777" w:rsidR="00711FE8" w:rsidRPr="001C3B8A" w:rsidRDefault="00711FE8" w:rsidP="00711FE8">
      <w:pPr>
        <w:numPr>
          <w:ilvl w:val="3"/>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Range: [6500, 43000]km</w:t>
      </w:r>
    </w:p>
    <w:p w14:paraId="6E58DCC4" w14:textId="77777777" w:rsidR="00711FE8" w:rsidRPr="001C3B8A" w:rsidRDefault="00711FE8" w:rsidP="00711FE8">
      <w:pPr>
        <w:numPr>
          <w:ilvl w:val="2"/>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Eccentricity e is [19 bits]</w:t>
      </w:r>
    </w:p>
    <w:p w14:paraId="621A427D" w14:textId="77777777" w:rsidR="00711FE8" w:rsidRPr="001C3B8A" w:rsidRDefault="00711FE8" w:rsidP="00711FE8">
      <w:pPr>
        <w:numPr>
          <w:ilvl w:val="3"/>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Range: ≤ 0.015</w:t>
      </w:r>
    </w:p>
    <w:p w14:paraId="247595D8" w14:textId="77777777" w:rsidR="00711FE8" w:rsidRPr="001C3B8A" w:rsidRDefault="00711FE8" w:rsidP="00711FE8">
      <w:pPr>
        <w:numPr>
          <w:ilvl w:val="2"/>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 xml:space="preserve">Argument of periapsis ω [rad] is [24 bits] </w:t>
      </w:r>
    </w:p>
    <w:p w14:paraId="4E02508A" w14:textId="77777777" w:rsidR="00711FE8" w:rsidRPr="001C3B8A" w:rsidRDefault="00711FE8" w:rsidP="00711FE8">
      <w:pPr>
        <w:numPr>
          <w:ilvl w:val="3"/>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Range: [0, 2π]</w:t>
      </w:r>
    </w:p>
    <w:p w14:paraId="49D8AC80" w14:textId="77777777" w:rsidR="00711FE8" w:rsidRPr="001C3B8A" w:rsidRDefault="00711FE8" w:rsidP="00711FE8">
      <w:pPr>
        <w:numPr>
          <w:ilvl w:val="2"/>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Longitude of ascending node Ω [rad] is [21 bits]</w:t>
      </w:r>
    </w:p>
    <w:p w14:paraId="185E99B2" w14:textId="316E82B4" w:rsidR="00711FE8" w:rsidRPr="001C3B8A" w:rsidRDefault="00711FE8" w:rsidP="00711FE8">
      <w:pPr>
        <w:numPr>
          <w:ilvl w:val="3"/>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Range: [-180o, +180o]</w:t>
      </w:r>
    </w:p>
    <w:p w14:paraId="003B0A6C" w14:textId="77777777" w:rsidR="00711FE8" w:rsidRPr="001C3B8A" w:rsidRDefault="00711FE8" w:rsidP="00711FE8">
      <w:pPr>
        <w:numPr>
          <w:ilvl w:val="2"/>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 xml:space="preserve">Inclination </w:t>
      </w:r>
      <w:proofErr w:type="spellStart"/>
      <w:r w:rsidRPr="001C3B8A">
        <w:rPr>
          <w:rFonts w:ascii="Times New Roman" w:hAnsi="Times New Roman" w:cs="Times New Roman"/>
          <w:i/>
          <w:iCs/>
          <w:szCs w:val="20"/>
          <w:lang w:eastAsia="zh-TW"/>
        </w:rPr>
        <w:t>i</w:t>
      </w:r>
      <w:proofErr w:type="spellEnd"/>
      <w:r w:rsidRPr="001C3B8A">
        <w:rPr>
          <w:rFonts w:ascii="Times New Roman" w:hAnsi="Times New Roman" w:cs="Times New Roman"/>
          <w:i/>
          <w:iCs/>
          <w:szCs w:val="20"/>
          <w:lang w:eastAsia="zh-TW"/>
        </w:rPr>
        <w:t xml:space="preserve"> [rad] is [20 bits]</w:t>
      </w:r>
    </w:p>
    <w:p w14:paraId="740B9305" w14:textId="77990FA0" w:rsidR="00711FE8" w:rsidRPr="001C3B8A" w:rsidRDefault="00711FE8" w:rsidP="00711FE8">
      <w:pPr>
        <w:numPr>
          <w:ilvl w:val="3"/>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Range: [-90o, +90</w:t>
      </w:r>
      <w:proofErr w:type="gramStart"/>
      <w:r w:rsidRPr="001C3B8A">
        <w:rPr>
          <w:rFonts w:ascii="Times New Roman" w:hAnsi="Times New Roman" w:cs="Times New Roman"/>
          <w:i/>
          <w:iCs/>
          <w:szCs w:val="20"/>
          <w:lang w:eastAsia="zh-TW"/>
        </w:rPr>
        <w:t>o ]</w:t>
      </w:r>
      <w:proofErr w:type="gramEnd"/>
    </w:p>
    <w:p w14:paraId="7B141316" w14:textId="77777777" w:rsidR="00711FE8" w:rsidRPr="001C3B8A" w:rsidRDefault="00711FE8" w:rsidP="00711FE8">
      <w:pPr>
        <w:numPr>
          <w:ilvl w:val="2"/>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Mean anomaly M [rad] at epoch time to is [24 bits]</w:t>
      </w:r>
    </w:p>
    <w:p w14:paraId="4C2D2D5A" w14:textId="77777777" w:rsidR="00711FE8" w:rsidRPr="001C3B8A" w:rsidRDefault="00711FE8" w:rsidP="00711FE8">
      <w:pPr>
        <w:numPr>
          <w:ilvl w:val="3"/>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Range: [0, 2π]</w:t>
      </w:r>
    </w:p>
    <w:p w14:paraId="7C31A0FF" w14:textId="77777777" w:rsidR="00711FE8" w:rsidRPr="001C3B8A" w:rsidRDefault="00711FE8" w:rsidP="00711FE8">
      <w:pPr>
        <w:numPr>
          <w:ilvl w:val="0"/>
          <w:numId w:val="28"/>
        </w:numPr>
        <w:rPr>
          <w:rFonts w:ascii="Times New Roman" w:hAnsi="Times New Roman" w:cs="Times New Roman"/>
          <w:i/>
          <w:iCs/>
          <w:szCs w:val="20"/>
        </w:rPr>
      </w:pPr>
      <w:r w:rsidRPr="001C3B8A">
        <w:rPr>
          <w:rFonts w:ascii="Times New Roman" w:hAnsi="Times New Roman" w:cs="Times New Roman"/>
          <w:i/>
          <w:iCs/>
          <w:szCs w:val="20"/>
          <w:lang w:eastAsia="zh-TW"/>
        </w:rPr>
        <w:t xml:space="preserve">FFS: Additional enhancement to optimize the </w:t>
      </w:r>
      <w:proofErr w:type="spellStart"/>
      <w:r w:rsidRPr="001C3B8A">
        <w:rPr>
          <w:rFonts w:ascii="Times New Roman" w:hAnsi="Times New Roman" w:cs="Times New Roman"/>
          <w:i/>
          <w:iCs/>
          <w:szCs w:val="20"/>
          <w:lang w:eastAsia="zh-TW"/>
        </w:rPr>
        <w:t>signalling</w:t>
      </w:r>
      <w:proofErr w:type="spellEnd"/>
      <w:r w:rsidRPr="001C3B8A">
        <w:rPr>
          <w:rFonts w:ascii="Times New Roman" w:hAnsi="Times New Roman" w:cs="Times New Roman"/>
          <w:i/>
          <w:iCs/>
          <w:szCs w:val="20"/>
          <w:lang w:eastAsia="zh-TW"/>
        </w:rPr>
        <w:t xml:space="preserve"> overhead.</w:t>
      </w:r>
    </w:p>
    <w:p w14:paraId="16FA4589" w14:textId="77777777" w:rsidR="00711FE8" w:rsidRPr="001C3B8A" w:rsidRDefault="00711FE8" w:rsidP="00711FE8">
      <w:pPr>
        <w:numPr>
          <w:ilvl w:val="0"/>
          <w:numId w:val="28"/>
        </w:numPr>
        <w:rPr>
          <w:rFonts w:ascii="Times New Roman" w:hAnsi="Times New Roman" w:cs="Times New Roman"/>
          <w:i/>
          <w:iCs/>
          <w:szCs w:val="20"/>
          <w:lang w:eastAsia="zh-TW"/>
        </w:rPr>
      </w:pPr>
      <w:r w:rsidRPr="001C3B8A">
        <w:rPr>
          <w:rFonts w:ascii="Times New Roman" w:hAnsi="Times New Roman" w:cs="Times New Roman"/>
          <w:i/>
          <w:iCs/>
          <w:szCs w:val="20"/>
          <w:lang w:eastAsia="zh-TW"/>
        </w:rPr>
        <w:t>FFS: Ephemeris format bit allocations for HAPS</w:t>
      </w:r>
    </w:p>
    <w:p w14:paraId="3073167A" w14:textId="77777777" w:rsidR="006E4530" w:rsidRDefault="006E4530" w:rsidP="009B1511">
      <w:pPr>
        <w:rPr>
          <w:lang w:eastAsia="x-none"/>
        </w:rPr>
      </w:pPr>
    </w:p>
    <w:p w14:paraId="7D1B21AA" w14:textId="77777777" w:rsidR="00EE0CAC" w:rsidRPr="00E43871" w:rsidRDefault="00EE0CAC" w:rsidP="00EE0CAC">
      <w:pPr>
        <w:rPr>
          <w:rFonts w:eastAsia="Batang"/>
          <w:lang w:eastAsia="x-none"/>
        </w:rPr>
      </w:pPr>
    </w:p>
    <w:p w14:paraId="5AA248AD" w14:textId="7754CD86" w:rsidR="00906401" w:rsidRPr="008924A3" w:rsidRDefault="00F23081" w:rsidP="00637413">
      <w:pPr>
        <w:spacing w:line="276" w:lineRule="auto"/>
        <w:jc w:val="both"/>
        <w:rPr>
          <w:rFonts w:ascii="Arial" w:hAnsi="Arial" w:cs="Arial"/>
        </w:rPr>
      </w:pPr>
      <w:bookmarkStart w:id="2" w:name="_Hlk528874692"/>
      <w:r w:rsidRPr="008924A3">
        <w:rPr>
          <w:rFonts w:ascii="Arial" w:hAnsi="Arial" w:cs="Arial"/>
        </w:rPr>
        <w:t xml:space="preserve">In this contribution, </w:t>
      </w:r>
      <w:r w:rsidR="008C00C8" w:rsidRPr="008924A3">
        <w:rPr>
          <w:rFonts w:ascii="Arial" w:hAnsi="Arial" w:cs="Arial"/>
        </w:rPr>
        <w:t xml:space="preserve">we </w:t>
      </w:r>
      <w:r w:rsidR="00A14EA0">
        <w:rPr>
          <w:rFonts w:ascii="Arial" w:hAnsi="Arial" w:cs="Arial"/>
        </w:rPr>
        <w:t xml:space="preserve">further </w:t>
      </w:r>
      <w:r w:rsidR="008C00C8" w:rsidRPr="008924A3">
        <w:rPr>
          <w:rFonts w:ascii="Arial" w:hAnsi="Arial" w:cs="Arial"/>
        </w:rPr>
        <w:t>discuss on the</w:t>
      </w:r>
      <w:r w:rsidR="0014634B">
        <w:rPr>
          <w:rFonts w:ascii="Arial" w:hAnsi="Arial" w:cs="Arial"/>
        </w:rPr>
        <w:t xml:space="preserve"> remaining issues on</w:t>
      </w:r>
      <w:r w:rsidR="008C00C8" w:rsidRPr="008924A3">
        <w:rPr>
          <w:rFonts w:ascii="Arial" w:hAnsi="Arial" w:cs="Arial"/>
        </w:rPr>
        <w:t xml:space="preserve"> UL time and frequency synchronization enhancements.</w:t>
      </w:r>
    </w:p>
    <w:bookmarkEnd w:id="2"/>
    <w:p w14:paraId="0CE481FD" w14:textId="33EC3D05" w:rsidR="004F0A81" w:rsidRPr="00F76DA7" w:rsidRDefault="00A81C38"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Remaining Issues</w:t>
      </w:r>
    </w:p>
    <w:p w14:paraId="647FAC8A" w14:textId="279D1FE4" w:rsidR="00C867A1" w:rsidRDefault="00896075" w:rsidP="00AA1247">
      <w:pPr>
        <w:spacing w:after="120" w:line="276" w:lineRule="auto"/>
        <w:jc w:val="both"/>
        <w:rPr>
          <w:rFonts w:ascii="Arial" w:hAnsi="Arial" w:cs="Arial"/>
        </w:rPr>
      </w:pPr>
      <w:r w:rsidRPr="001C3B8A">
        <w:rPr>
          <w:rFonts w:ascii="Arial" w:hAnsi="Arial" w:cs="Arial"/>
        </w:rPr>
        <w:t>It has been agreed to</w:t>
      </w:r>
      <w:r w:rsidR="00C867A1">
        <w:rPr>
          <w:rFonts w:ascii="Arial" w:hAnsi="Arial" w:cs="Arial"/>
        </w:rPr>
        <w:t xml:space="preserve"> support of both ephemeris formats (i.e., state vectors and orbital elements). However, which ephemeris format is used in each scenario is still not decided yet.</w:t>
      </w:r>
    </w:p>
    <w:p w14:paraId="69DED7B5" w14:textId="52171F42" w:rsidR="00AF3C0D" w:rsidRPr="00AA1247" w:rsidRDefault="00AF3C0D" w:rsidP="00AA1247">
      <w:pPr>
        <w:spacing w:after="120" w:line="276" w:lineRule="auto"/>
        <w:jc w:val="both"/>
        <w:rPr>
          <w:rFonts w:ascii="Arial" w:hAnsi="Arial" w:cs="Arial"/>
        </w:rPr>
      </w:pPr>
      <w:r w:rsidRPr="00AA1247">
        <w:rPr>
          <w:rFonts w:ascii="Arial" w:hAnsi="Arial" w:cs="Arial"/>
        </w:rPr>
        <w:t xml:space="preserve">As GEO satellites are relatively stationary and therefore do not require information regarding orbital trajectories to track/predict movement, providing ephemeris location in coordinates seems to be a sufficient solution requiring less </w:t>
      </w:r>
      <w:r w:rsidR="00FE468B" w:rsidRPr="00AA1247">
        <w:rPr>
          <w:rFonts w:ascii="Arial" w:hAnsi="Arial" w:cs="Arial"/>
        </w:rPr>
        <w:t>signaling</w:t>
      </w:r>
      <w:r w:rsidRPr="00AA1247">
        <w:rPr>
          <w:rFonts w:ascii="Arial" w:hAnsi="Arial" w:cs="Arial"/>
        </w:rPr>
        <w:t xml:space="preserve"> overhead than via satellite orbital parameters</w:t>
      </w:r>
    </w:p>
    <w:p w14:paraId="7802BDD9" w14:textId="6ED1A3F5" w:rsidR="00AF3C0D" w:rsidRPr="00AA1247" w:rsidRDefault="00AF3C0D" w:rsidP="00AA1247">
      <w:pPr>
        <w:spacing w:after="120" w:line="276" w:lineRule="auto"/>
        <w:jc w:val="both"/>
        <w:rPr>
          <w:rFonts w:ascii="Arial" w:hAnsi="Arial" w:cs="Arial"/>
        </w:rPr>
      </w:pPr>
      <w:r w:rsidRPr="007C06B2">
        <w:rPr>
          <w:rFonts w:ascii="Arial" w:hAnsi="Arial" w:cs="Arial"/>
        </w:rPr>
        <w:lastRenderedPageBreak/>
        <w:t>However, when considering LEO deployments, satellites orbit the earth with speeds up to 7.56 km/s. Within two times a ty</w:t>
      </w:r>
      <w:r w:rsidRPr="00E4653B">
        <w:rPr>
          <w:rFonts w:ascii="Arial" w:hAnsi="Arial" w:cs="Arial"/>
        </w:rPr>
        <w:t xml:space="preserve">pical RTD (~50ms), the satellite will have moved approximately 380m. Over the duration of several minutes, the satellite will have moved sufficiently to make coordinate-based ephemeris data obsolete, thus requiring frequent updates. One solution mentioned </w:t>
      </w:r>
      <w:r w:rsidRPr="00AA1247">
        <w:rPr>
          <w:rFonts w:ascii="Arial" w:hAnsi="Arial" w:cs="Arial"/>
        </w:rPr>
        <w:t>is to include an additional velocity vector to allow prediction, however as satellites typically travel on an elliptical or circular orbit, over large time scales such additional information is of limited use.</w:t>
      </w:r>
    </w:p>
    <w:p w14:paraId="1C3A35FB" w14:textId="0257AD5D" w:rsidR="00AF3C0D" w:rsidRPr="007C06B2" w:rsidRDefault="009C7F0C" w:rsidP="00AA1247">
      <w:pPr>
        <w:spacing w:after="120" w:line="276" w:lineRule="auto"/>
        <w:jc w:val="both"/>
        <w:rPr>
          <w:rFonts w:ascii="Arial" w:hAnsi="Arial" w:cs="Arial"/>
          <w:i/>
          <w:lang w:eastAsia="sv-SE"/>
        </w:rPr>
      </w:pPr>
      <w:r w:rsidRPr="007A6421">
        <w:rPr>
          <w:rFonts w:ascii="Arial" w:eastAsia="Calibri" w:hAnsi="Arial" w:cs="Arial"/>
          <w:b/>
          <w:i/>
          <w:iCs/>
        </w:rPr>
        <w:t>Observation-</w:t>
      </w:r>
      <w:r w:rsidR="00C867A1">
        <w:rPr>
          <w:rFonts w:ascii="Arial" w:eastAsia="Calibri" w:hAnsi="Arial" w:cs="Arial"/>
          <w:b/>
          <w:i/>
          <w:iCs/>
        </w:rPr>
        <w:t>1</w:t>
      </w:r>
      <w:r w:rsidRPr="007A6421">
        <w:rPr>
          <w:rFonts w:ascii="Arial" w:eastAsia="Calibri" w:hAnsi="Arial" w:cs="Arial"/>
          <w:b/>
          <w:i/>
          <w:iCs/>
        </w:rPr>
        <w:t>:</w:t>
      </w:r>
      <w:r w:rsidRPr="007A6421">
        <w:rPr>
          <w:rFonts w:ascii="Arial" w:eastAsia="Calibri" w:hAnsi="Arial" w:cs="Arial"/>
          <w:bCs/>
          <w:i/>
          <w:iCs/>
        </w:rPr>
        <w:t xml:space="preserve"> </w:t>
      </w:r>
      <w:r w:rsidR="00AF3C0D" w:rsidRPr="00AA1247">
        <w:rPr>
          <w:rFonts w:ascii="Arial" w:hAnsi="Arial" w:cs="Arial"/>
          <w:i/>
          <w:lang w:eastAsia="sv-SE"/>
        </w:rPr>
        <w:t>Due to fast movement of LEO satellites, a coordinate-based ephemeris representation will become quickly obsolete and require frequent updates.</w:t>
      </w:r>
    </w:p>
    <w:p w14:paraId="00359350" w14:textId="77777777" w:rsidR="00AF3C0D" w:rsidRPr="002339B1" w:rsidRDefault="00AF3C0D" w:rsidP="00AA1247">
      <w:pPr>
        <w:spacing w:after="120" w:line="276" w:lineRule="auto"/>
        <w:jc w:val="both"/>
        <w:rPr>
          <w:rFonts w:ascii="Arial" w:hAnsi="Arial" w:cs="Arial"/>
        </w:rPr>
      </w:pPr>
      <w:r w:rsidRPr="00AA1247">
        <w:rPr>
          <w:rFonts w:ascii="Arial" w:hAnsi="Arial" w:cs="Arial"/>
          <w:lang w:eastAsia="sv-SE"/>
        </w:rPr>
        <w:t>Alternatively, representing LEO ephemeris data by orbital parameters which describe the general trajectory of the satellite allow the UE to predict the general position of the satellite over time.</w:t>
      </w:r>
      <w:r w:rsidRPr="007C06B2">
        <w:rPr>
          <w:rFonts w:ascii="Arial" w:hAnsi="Arial" w:cs="Arial"/>
          <w:lang w:eastAsia="sv-SE"/>
        </w:rPr>
        <w:t xml:space="preserve"> </w:t>
      </w:r>
      <w:r w:rsidRPr="00E36B10">
        <w:rPr>
          <w:rFonts w:ascii="Arial" w:hAnsi="Arial" w:cs="Arial"/>
        </w:rPr>
        <w:t>Several external influences such as atmospheric drag can cause deviation from the predicted orbit, introducing error</w:t>
      </w:r>
      <w:r w:rsidRPr="002339B1">
        <w:rPr>
          <w:rFonts w:ascii="Arial" w:hAnsi="Arial" w:cs="Arial"/>
        </w:rPr>
        <w:t xml:space="preserve"> to initial time/frequency pre-compensation estimates. However, considering RTD is relatively low in LEO satellites (on the order of tens of milliseconds) the error introduced should be relatively minor for at least the duration of initial access procedure. </w:t>
      </w:r>
    </w:p>
    <w:p w14:paraId="22610F39" w14:textId="0DB97A2E" w:rsidR="00AF3C0D" w:rsidRPr="002339B1" w:rsidRDefault="009C7F0C" w:rsidP="00AA1247">
      <w:pPr>
        <w:spacing w:after="120" w:line="276" w:lineRule="auto"/>
        <w:jc w:val="both"/>
        <w:rPr>
          <w:rFonts w:ascii="Arial" w:hAnsi="Arial" w:cs="Arial"/>
          <w:i/>
          <w:lang w:eastAsia="sv-SE"/>
        </w:rPr>
      </w:pPr>
      <w:r w:rsidRPr="007A6421">
        <w:rPr>
          <w:rFonts w:ascii="Arial" w:eastAsia="Calibri" w:hAnsi="Arial" w:cs="Arial"/>
          <w:b/>
          <w:i/>
          <w:iCs/>
        </w:rPr>
        <w:t>Observation-</w:t>
      </w:r>
      <w:r w:rsidR="00C867A1">
        <w:rPr>
          <w:rFonts w:ascii="Arial" w:eastAsia="Calibri" w:hAnsi="Arial" w:cs="Arial"/>
          <w:b/>
          <w:i/>
          <w:iCs/>
        </w:rPr>
        <w:t>2</w:t>
      </w:r>
      <w:r w:rsidRPr="007A6421">
        <w:rPr>
          <w:rFonts w:ascii="Arial" w:eastAsia="Calibri" w:hAnsi="Arial" w:cs="Arial"/>
          <w:b/>
          <w:i/>
          <w:iCs/>
        </w:rPr>
        <w:t>:</w:t>
      </w:r>
      <w:r w:rsidRPr="007A6421">
        <w:rPr>
          <w:rFonts w:ascii="Arial" w:eastAsia="Calibri" w:hAnsi="Arial" w:cs="Arial"/>
          <w:bCs/>
          <w:i/>
          <w:iCs/>
        </w:rPr>
        <w:t xml:space="preserve"> </w:t>
      </w:r>
      <w:r w:rsidR="00AF3C0D" w:rsidRPr="002339B1">
        <w:rPr>
          <w:rFonts w:ascii="Arial" w:hAnsi="Arial" w:cs="Arial"/>
          <w:i/>
          <w:lang w:eastAsia="sv-SE"/>
        </w:rPr>
        <w:t xml:space="preserve">Over the timescales of initial access, error to orbital prediction introduced by </w:t>
      </w:r>
      <w:r w:rsidR="004449E7" w:rsidRPr="002339B1">
        <w:rPr>
          <w:rFonts w:ascii="Arial" w:hAnsi="Arial" w:cs="Arial"/>
          <w:i/>
          <w:lang w:eastAsia="sv-SE"/>
        </w:rPr>
        <w:t>e.g.,</w:t>
      </w:r>
      <w:r w:rsidR="00AF3C0D" w:rsidRPr="002339B1">
        <w:rPr>
          <w:rFonts w:ascii="Arial" w:hAnsi="Arial" w:cs="Arial"/>
          <w:i/>
          <w:lang w:eastAsia="sv-SE"/>
        </w:rPr>
        <w:t xml:space="preserve"> atmospheric drag is relatively minor and should allow sufficiently accurate estimates for timing pre-compensation.</w:t>
      </w:r>
    </w:p>
    <w:p w14:paraId="0091C92A" w14:textId="53525F78" w:rsidR="00AF3C0D" w:rsidRDefault="00AF3C0D" w:rsidP="00E36B10">
      <w:pPr>
        <w:spacing w:after="120" w:line="276" w:lineRule="auto"/>
        <w:jc w:val="both"/>
        <w:rPr>
          <w:rFonts w:ascii="Arial" w:hAnsi="Arial" w:cs="Arial"/>
        </w:rPr>
      </w:pPr>
      <w:r w:rsidRPr="002339B1">
        <w:rPr>
          <w:rFonts w:ascii="Arial" w:hAnsi="Arial" w:cs="Arial"/>
        </w:rPr>
        <w:t>The main challenge (as described in TR 38.821) is therefore the amount of data necessary to store and track the orbital parameters of many different satellites. However, considering several satellites may share an orbital plane and thus share common parameters, and may be pre-provisioning in e.g.</w:t>
      </w:r>
      <w:r w:rsidR="005E0FA6">
        <w:rPr>
          <w:rFonts w:ascii="Arial" w:hAnsi="Arial" w:cs="Arial"/>
        </w:rPr>
        <w:t>,</w:t>
      </w:r>
      <w:r w:rsidRPr="002339B1">
        <w:rPr>
          <w:rFonts w:ascii="Arial" w:hAnsi="Arial" w:cs="Arial"/>
        </w:rPr>
        <w:t xml:space="preserve"> </w:t>
      </w:r>
      <w:proofErr w:type="spellStart"/>
      <w:r w:rsidRPr="002339B1">
        <w:rPr>
          <w:rFonts w:ascii="Arial" w:hAnsi="Arial" w:cs="Arial"/>
        </w:rPr>
        <w:t>uSIM</w:t>
      </w:r>
      <w:proofErr w:type="spellEnd"/>
      <w:r w:rsidRPr="002339B1">
        <w:rPr>
          <w:rFonts w:ascii="Arial" w:hAnsi="Arial" w:cs="Arial"/>
        </w:rPr>
        <w:t xml:space="preserve"> can help reduce transmission requirements. Such enhancements </w:t>
      </w:r>
      <w:r>
        <w:rPr>
          <w:rFonts w:ascii="Arial" w:hAnsi="Arial" w:cs="Arial"/>
        </w:rPr>
        <w:t>are currently being considered in RAN2.</w:t>
      </w:r>
    </w:p>
    <w:p w14:paraId="1A256DDD" w14:textId="15FEFEE8" w:rsidR="00816C99" w:rsidRDefault="00816C99" w:rsidP="00E36B10">
      <w:pPr>
        <w:spacing w:after="120" w:line="276" w:lineRule="auto"/>
        <w:jc w:val="both"/>
        <w:rPr>
          <w:rFonts w:ascii="Arial" w:hAnsi="Arial" w:cs="Arial"/>
        </w:rPr>
      </w:pPr>
      <w:r>
        <w:rPr>
          <w:rFonts w:ascii="Arial" w:hAnsi="Arial" w:cs="Arial"/>
        </w:rPr>
        <w:t>Based on the above observations, which ephemeris format to use can be determined based on the NTN deployment scenario to optimize the signaling overhead. For example, state vector can be used for the NTN deployment scenarios with low mobility</w:t>
      </w:r>
      <w:r w:rsidR="004F12D0">
        <w:rPr>
          <w:rFonts w:ascii="Arial" w:hAnsi="Arial" w:cs="Arial"/>
        </w:rPr>
        <w:t xml:space="preserve"> (e.g., GEO)</w:t>
      </w:r>
      <w:r>
        <w:rPr>
          <w:rFonts w:ascii="Arial" w:hAnsi="Arial" w:cs="Arial"/>
        </w:rPr>
        <w:t xml:space="preserve"> or </w:t>
      </w:r>
      <w:r w:rsidR="004F12D0">
        <w:rPr>
          <w:rFonts w:ascii="Arial" w:hAnsi="Arial" w:cs="Arial"/>
        </w:rPr>
        <w:t>unpredictable moving direction (e.g., HAPS); while orbital elements can be used for the high mobility NTN deployment scenarios (e.g., LEO)</w:t>
      </w:r>
      <w:r w:rsidR="00FC627B">
        <w:rPr>
          <w:rFonts w:ascii="Arial" w:hAnsi="Arial" w:cs="Arial"/>
        </w:rPr>
        <w:t>.</w:t>
      </w:r>
    </w:p>
    <w:p w14:paraId="7F66CE00" w14:textId="6F034327" w:rsidR="00816C99" w:rsidRPr="00711FE8" w:rsidRDefault="00816C99" w:rsidP="00E36B10">
      <w:pPr>
        <w:spacing w:after="120" w:line="276" w:lineRule="auto"/>
        <w:jc w:val="both"/>
        <w:rPr>
          <w:rFonts w:ascii="Arial" w:hAnsi="Arial" w:cs="Arial"/>
          <w:bCs/>
          <w:i/>
          <w:iCs/>
        </w:rPr>
      </w:pPr>
      <w:r w:rsidRPr="00AA1247">
        <w:rPr>
          <w:rFonts w:ascii="Arial" w:hAnsi="Arial" w:cs="Arial"/>
          <w:b/>
          <w:i/>
          <w:iCs/>
        </w:rPr>
        <w:t>Proposal</w:t>
      </w:r>
      <w:r>
        <w:rPr>
          <w:rFonts w:ascii="Arial" w:hAnsi="Arial" w:cs="Arial"/>
          <w:b/>
          <w:i/>
          <w:iCs/>
        </w:rPr>
        <w:t>-</w:t>
      </w:r>
      <w:r w:rsidR="00C43FD7">
        <w:rPr>
          <w:rFonts w:ascii="Arial" w:hAnsi="Arial" w:cs="Arial"/>
          <w:b/>
          <w:i/>
          <w:iCs/>
        </w:rPr>
        <w:t>1</w:t>
      </w:r>
      <w:r w:rsidRPr="00AA1247">
        <w:rPr>
          <w:rFonts w:ascii="Arial" w:hAnsi="Arial" w:cs="Arial"/>
          <w:b/>
          <w:i/>
          <w:iCs/>
        </w:rPr>
        <w:t>:</w:t>
      </w:r>
      <w:r w:rsidRPr="00AA1247">
        <w:rPr>
          <w:rFonts w:ascii="Arial" w:hAnsi="Arial" w:cs="Arial"/>
          <w:bCs/>
          <w:i/>
          <w:iCs/>
        </w:rPr>
        <w:tab/>
      </w:r>
      <w:r>
        <w:rPr>
          <w:rFonts w:ascii="Arial" w:hAnsi="Arial" w:cs="Arial"/>
          <w:bCs/>
          <w:i/>
          <w:iCs/>
        </w:rPr>
        <w:t>Ephemeris format is determined based on NTN scenario without indication.</w:t>
      </w:r>
    </w:p>
    <w:p w14:paraId="5490B344" w14:textId="6B342AB9" w:rsidR="00AF3C0D" w:rsidRDefault="00E36B10" w:rsidP="009C7F0C">
      <w:pPr>
        <w:spacing w:after="120" w:line="276" w:lineRule="auto"/>
        <w:jc w:val="both"/>
        <w:rPr>
          <w:rFonts w:ascii="Arial" w:hAnsi="Arial" w:cs="Arial"/>
          <w:bCs/>
          <w:i/>
          <w:iCs/>
        </w:rPr>
      </w:pPr>
      <w:r w:rsidRPr="00AA1247">
        <w:rPr>
          <w:rFonts w:ascii="Arial" w:hAnsi="Arial" w:cs="Arial"/>
          <w:b/>
          <w:i/>
          <w:iCs/>
        </w:rPr>
        <w:t>Proposal</w:t>
      </w:r>
      <w:r w:rsidR="009C7F0C">
        <w:rPr>
          <w:rFonts w:ascii="Arial" w:hAnsi="Arial" w:cs="Arial"/>
          <w:b/>
          <w:i/>
          <w:iCs/>
        </w:rPr>
        <w:t>-</w:t>
      </w:r>
      <w:r w:rsidR="00C43FD7">
        <w:rPr>
          <w:rFonts w:ascii="Arial" w:hAnsi="Arial" w:cs="Arial"/>
          <w:b/>
          <w:i/>
          <w:iCs/>
        </w:rPr>
        <w:t>2</w:t>
      </w:r>
      <w:r w:rsidRPr="00AA1247">
        <w:rPr>
          <w:rFonts w:ascii="Arial" w:hAnsi="Arial" w:cs="Arial"/>
          <w:b/>
          <w:i/>
          <w:iCs/>
        </w:rPr>
        <w:t>:</w:t>
      </w:r>
      <w:r w:rsidRPr="00AA1247">
        <w:rPr>
          <w:rFonts w:ascii="Arial" w:hAnsi="Arial" w:cs="Arial"/>
          <w:bCs/>
          <w:i/>
          <w:iCs/>
        </w:rPr>
        <w:tab/>
      </w:r>
      <w:r w:rsidR="00816C99">
        <w:rPr>
          <w:rFonts w:ascii="Arial" w:hAnsi="Arial" w:cs="Arial"/>
          <w:bCs/>
          <w:i/>
          <w:iCs/>
        </w:rPr>
        <w:t>State vector is used for GEO</w:t>
      </w:r>
      <w:r w:rsidR="004F12D0">
        <w:rPr>
          <w:rFonts w:ascii="Arial" w:hAnsi="Arial" w:cs="Arial"/>
          <w:bCs/>
          <w:i/>
          <w:iCs/>
        </w:rPr>
        <w:t>/HAPS</w:t>
      </w:r>
      <w:r w:rsidR="00816C99">
        <w:rPr>
          <w:rFonts w:ascii="Arial" w:hAnsi="Arial" w:cs="Arial"/>
          <w:bCs/>
          <w:i/>
          <w:iCs/>
        </w:rPr>
        <w:t xml:space="preserve"> and orbital elements is used for LEO</w:t>
      </w:r>
      <w:r>
        <w:rPr>
          <w:rFonts w:ascii="Arial" w:hAnsi="Arial" w:cs="Arial"/>
          <w:bCs/>
          <w:i/>
          <w:iCs/>
        </w:rPr>
        <w:t>.</w:t>
      </w:r>
    </w:p>
    <w:p w14:paraId="3F512E70" w14:textId="508B12AD" w:rsidR="00896075" w:rsidRDefault="00896075" w:rsidP="009C7F0C">
      <w:pPr>
        <w:spacing w:after="120" w:line="276" w:lineRule="auto"/>
        <w:jc w:val="both"/>
        <w:rPr>
          <w:rFonts w:ascii="Arial" w:hAnsi="Arial" w:cs="Arial"/>
        </w:rPr>
      </w:pPr>
      <w:r>
        <w:rPr>
          <w:rFonts w:ascii="Arial" w:hAnsi="Arial" w:cs="Arial"/>
        </w:rPr>
        <w:t xml:space="preserve">Assuming that the ephemeris format is determined based on NTN deployment scenario, the NTN deployment scenario </w:t>
      </w:r>
      <w:proofErr w:type="gramStart"/>
      <w:r>
        <w:rPr>
          <w:rFonts w:ascii="Arial" w:hAnsi="Arial" w:cs="Arial"/>
        </w:rPr>
        <w:t>has to</w:t>
      </w:r>
      <w:proofErr w:type="gramEnd"/>
      <w:r>
        <w:rPr>
          <w:rFonts w:ascii="Arial" w:hAnsi="Arial" w:cs="Arial"/>
        </w:rPr>
        <w:t xml:space="preserve"> be informed to a UE. </w:t>
      </w:r>
      <w:r w:rsidR="00167733">
        <w:rPr>
          <w:rFonts w:ascii="Arial" w:hAnsi="Arial" w:cs="Arial"/>
        </w:rPr>
        <w:t>Under the</w:t>
      </w:r>
      <w:r>
        <w:rPr>
          <w:rFonts w:ascii="Arial" w:hAnsi="Arial" w:cs="Arial"/>
        </w:rPr>
        <w:t xml:space="preserve"> timing relationship </w:t>
      </w:r>
      <w:r w:rsidR="00167733">
        <w:rPr>
          <w:rFonts w:ascii="Arial" w:hAnsi="Arial" w:cs="Arial"/>
        </w:rPr>
        <w:t>enhancement topic</w:t>
      </w:r>
      <w:r>
        <w:rPr>
          <w:rFonts w:ascii="Arial" w:hAnsi="Arial" w:cs="Arial"/>
        </w:rPr>
        <w:t xml:space="preserve">, the necessity of the NTN deployment scenario indication has been </w:t>
      </w:r>
      <w:r w:rsidR="00167733">
        <w:rPr>
          <w:rFonts w:ascii="Arial" w:hAnsi="Arial" w:cs="Arial"/>
        </w:rPr>
        <w:t>discuss</w:t>
      </w:r>
      <w:r w:rsidR="00167733">
        <w:rPr>
          <w:rFonts w:ascii="Arial" w:hAnsi="Arial" w:cs="Arial"/>
        </w:rPr>
        <w:t>ed</w:t>
      </w:r>
      <w:r>
        <w:rPr>
          <w:rFonts w:ascii="Arial" w:hAnsi="Arial" w:cs="Arial"/>
        </w:rPr>
        <w:t xml:space="preserve">, </w:t>
      </w:r>
      <w:r w:rsidR="00167733">
        <w:rPr>
          <w:rFonts w:ascii="Arial" w:hAnsi="Arial" w:cs="Arial"/>
        </w:rPr>
        <w:t>where</w:t>
      </w:r>
      <w:r w:rsidR="00167733">
        <w:rPr>
          <w:rFonts w:ascii="Arial" w:hAnsi="Arial" w:cs="Arial"/>
        </w:rPr>
        <w:t xml:space="preserve"> </w:t>
      </w:r>
      <w:r>
        <w:rPr>
          <w:rFonts w:ascii="Arial" w:hAnsi="Arial" w:cs="Arial"/>
        </w:rPr>
        <w:t xml:space="preserve">Koffset and </w:t>
      </w:r>
      <w:proofErr w:type="spellStart"/>
      <w:r>
        <w:rPr>
          <w:rFonts w:ascii="Arial" w:hAnsi="Arial" w:cs="Arial"/>
        </w:rPr>
        <w:t>Kmac</w:t>
      </w:r>
      <w:proofErr w:type="spellEnd"/>
      <w:r>
        <w:rPr>
          <w:rFonts w:ascii="Arial" w:hAnsi="Arial" w:cs="Arial"/>
        </w:rPr>
        <w:t xml:space="preserve"> range is determined based on the indicated NTN deployment scenario.</w:t>
      </w:r>
    </w:p>
    <w:p w14:paraId="75ECDDCF" w14:textId="64EEF284" w:rsidR="001E28FA" w:rsidRDefault="001E28FA" w:rsidP="009C7F0C">
      <w:pPr>
        <w:spacing w:after="120" w:line="276" w:lineRule="auto"/>
        <w:jc w:val="both"/>
        <w:rPr>
          <w:rFonts w:ascii="Arial" w:hAnsi="Arial" w:cs="Arial"/>
        </w:rPr>
      </w:pPr>
      <w:r>
        <w:rPr>
          <w:rFonts w:ascii="Arial" w:hAnsi="Arial" w:cs="Arial"/>
        </w:rPr>
        <w:t>Since there are parameters which may be dependent on the NTN deployment scenario including Koffset/</w:t>
      </w:r>
      <w:proofErr w:type="spellStart"/>
      <w:r>
        <w:rPr>
          <w:rFonts w:ascii="Arial" w:hAnsi="Arial" w:cs="Arial"/>
        </w:rPr>
        <w:t>Kmac</w:t>
      </w:r>
      <w:proofErr w:type="spellEnd"/>
      <w:r>
        <w:rPr>
          <w:rFonts w:ascii="Arial" w:hAnsi="Arial" w:cs="Arial"/>
        </w:rPr>
        <w:t xml:space="preserve"> range, it is beneficial to have an indication related to the NTN </w:t>
      </w:r>
      <w:r>
        <w:rPr>
          <w:rFonts w:ascii="Arial" w:hAnsi="Arial" w:cs="Arial"/>
        </w:rPr>
        <w:lastRenderedPageBreak/>
        <w:t>deployment scenario in SIB in terms of signaling overhead reduction as well as future proof of potential new feature which may be an NTN deployment specific.</w:t>
      </w:r>
    </w:p>
    <w:p w14:paraId="3DDA996E" w14:textId="4F63D786" w:rsidR="00167733" w:rsidRDefault="00167733" w:rsidP="009C7F0C">
      <w:pPr>
        <w:spacing w:after="120" w:line="276" w:lineRule="auto"/>
        <w:jc w:val="both"/>
        <w:rPr>
          <w:rFonts w:ascii="Arial" w:hAnsi="Arial" w:cs="Arial"/>
        </w:rPr>
      </w:pPr>
      <w:r>
        <w:rPr>
          <w:rFonts w:ascii="Arial" w:hAnsi="Arial" w:cs="Arial"/>
        </w:rPr>
        <w:t>The NTN deployment scenario could be indicated implicitly from satellite ephemeris data or explicitly indicated from a dedicated bit field in the SIB. Whether the indication is explicit or implicit is currently under discussion in RAN2, therefore, it can be left up to RAN2 how to indicate the NTN deployment scenario in SIB.</w:t>
      </w:r>
    </w:p>
    <w:p w14:paraId="777550CA" w14:textId="6A2A1AB4" w:rsidR="00896075" w:rsidRDefault="00896075" w:rsidP="009C7F0C">
      <w:pPr>
        <w:spacing w:after="120" w:line="276" w:lineRule="auto"/>
        <w:jc w:val="both"/>
        <w:rPr>
          <w:rFonts w:ascii="Arial" w:hAnsi="Arial" w:cs="Arial"/>
          <w:bCs/>
          <w:i/>
          <w:iCs/>
        </w:rPr>
      </w:pPr>
      <w:r w:rsidRPr="001C3B8A">
        <w:rPr>
          <w:rFonts w:ascii="Arial" w:hAnsi="Arial" w:cs="Arial"/>
          <w:b/>
          <w:i/>
          <w:iCs/>
        </w:rPr>
        <w:t>Proposal-</w:t>
      </w:r>
      <w:r w:rsidR="00C43FD7">
        <w:rPr>
          <w:rFonts w:ascii="Arial" w:hAnsi="Arial" w:cs="Arial"/>
          <w:b/>
          <w:i/>
          <w:iCs/>
        </w:rPr>
        <w:t>3</w:t>
      </w:r>
      <w:r w:rsidRPr="001C3B8A">
        <w:rPr>
          <w:rFonts w:ascii="Arial" w:hAnsi="Arial" w:cs="Arial"/>
          <w:b/>
          <w:i/>
          <w:iCs/>
        </w:rPr>
        <w:t>:</w:t>
      </w:r>
      <w:r>
        <w:rPr>
          <w:rFonts w:ascii="Arial" w:hAnsi="Arial" w:cs="Arial"/>
          <w:b/>
          <w:i/>
          <w:iCs/>
        </w:rPr>
        <w:tab/>
      </w:r>
      <w:r>
        <w:rPr>
          <w:rFonts w:ascii="Arial" w:hAnsi="Arial" w:cs="Arial"/>
          <w:bCs/>
          <w:i/>
          <w:iCs/>
        </w:rPr>
        <w:t xml:space="preserve">NTN deployment scenario is </w:t>
      </w:r>
      <w:r w:rsidR="001E28FA">
        <w:rPr>
          <w:rFonts w:ascii="Arial" w:hAnsi="Arial" w:cs="Arial"/>
          <w:bCs/>
          <w:i/>
          <w:iCs/>
        </w:rPr>
        <w:t>indicated</w:t>
      </w:r>
      <w:r>
        <w:rPr>
          <w:rFonts w:ascii="Arial" w:hAnsi="Arial" w:cs="Arial"/>
          <w:bCs/>
          <w:i/>
          <w:iCs/>
        </w:rPr>
        <w:t xml:space="preserve"> in </w:t>
      </w:r>
      <w:proofErr w:type="gramStart"/>
      <w:r>
        <w:rPr>
          <w:rFonts w:ascii="Arial" w:hAnsi="Arial" w:cs="Arial"/>
          <w:bCs/>
          <w:i/>
          <w:iCs/>
        </w:rPr>
        <w:t>SIB</w:t>
      </w:r>
      <w:proofErr w:type="gramEnd"/>
      <w:r w:rsidR="00167733">
        <w:rPr>
          <w:rFonts w:ascii="Arial" w:hAnsi="Arial" w:cs="Arial"/>
          <w:bCs/>
          <w:i/>
          <w:iCs/>
        </w:rPr>
        <w:t xml:space="preserve"> and it is up to RAN2 how to indicate the NTN deployment scenario in SIB</w:t>
      </w:r>
      <w:r>
        <w:rPr>
          <w:rFonts w:ascii="Arial" w:hAnsi="Arial" w:cs="Arial"/>
          <w:bCs/>
          <w:i/>
          <w:iCs/>
        </w:rPr>
        <w:t>.</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3B0E90B4" w:rsidR="003F215B" w:rsidRDefault="00E652D4">
      <w:pPr>
        <w:spacing w:after="120"/>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UL time/frequency synchronization issues. Based on the discussions, </w:t>
      </w:r>
      <w:r w:rsidR="004B0EC4">
        <w:rPr>
          <w:rFonts w:ascii="Arial" w:hAnsi="Arial" w:cs="Arial"/>
        </w:rPr>
        <w:t xml:space="preserve">our observations and proposals are as </w:t>
      </w:r>
      <w:r w:rsidR="00D81F21" w:rsidRPr="008924A3">
        <w:rPr>
          <w:rFonts w:ascii="Arial" w:hAnsi="Arial" w:cs="Arial"/>
        </w:rPr>
        <w:t>following</w:t>
      </w:r>
      <w:r w:rsidR="002B075D" w:rsidRPr="008924A3">
        <w:rPr>
          <w:rFonts w:ascii="Arial" w:hAnsi="Arial" w:cs="Arial"/>
        </w:rPr>
        <w:t>:</w:t>
      </w:r>
      <w:r w:rsidRPr="008924A3">
        <w:rPr>
          <w:rFonts w:ascii="Arial" w:hAnsi="Arial" w:cs="Arial"/>
        </w:rPr>
        <w:t xml:space="preserve"> </w:t>
      </w:r>
    </w:p>
    <w:p w14:paraId="50299AF3" w14:textId="6015F073" w:rsidR="009C7F0C" w:rsidRPr="007C06B2" w:rsidRDefault="009C7F0C" w:rsidP="009C7F0C">
      <w:pPr>
        <w:spacing w:after="120" w:line="276" w:lineRule="auto"/>
        <w:jc w:val="both"/>
        <w:rPr>
          <w:rFonts w:ascii="Arial" w:hAnsi="Arial" w:cs="Arial"/>
          <w:i/>
          <w:lang w:eastAsia="sv-SE"/>
        </w:rPr>
      </w:pPr>
      <w:r w:rsidRPr="007A6421">
        <w:rPr>
          <w:rFonts w:ascii="Arial" w:eastAsia="Calibri" w:hAnsi="Arial" w:cs="Arial"/>
          <w:b/>
          <w:i/>
          <w:iCs/>
        </w:rPr>
        <w:t>Observation-</w:t>
      </w:r>
      <w:r w:rsidR="00816C99">
        <w:rPr>
          <w:rFonts w:ascii="Arial" w:eastAsia="Calibri" w:hAnsi="Arial" w:cs="Arial"/>
          <w:b/>
          <w:i/>
          <w:iCs/>
        </w:rPr>
        <w:t>1</w:t>
      </w:r>
      <w:r w:rsidRPr="007A6421">
        <w:rPr>
          <w:rFonts w:ascii="Arial" w:eastAsia="Calibri" w:hAnsi="Arial" w:cs="Arial"/>
          <w:b/>
          <w:i/>
          <w:iCs/>
        </w:rPr>
        <w:t>:</w:t>
      </w:r>
      <w:r w:rsidRPr="007A6421">
        <w:rPr>
          <w:rFonts w:ascii="Arial" w:eastAsia="Calibri" w:hAnsi="Arial" w:cs="Arial"/>
          <w:bCs/>
          <w:i/>
          <w:iCs/>
        </w:rPr>
        <w:t xml:space="preserve"> </w:t>
      </w:r>
      <w:r w:rsidRPr="00AA1247">
        <w:rPr>
          <w:rFonts w:ascii="Arial" w:hAnsi="Arial" w:cs="Arial"/>
          <w:i/>
          <w:lang w:eastAsia="sv-SE"/>
        </w:rPr>
        <w:t>Due to fast movement of LEO satellites, a coordinate-based ephemeris representation will become quickly obsolete and require frequent updates.</w:t>
      </w:r>
    </w:p>
    <w:p w14:paraId="58422A00" w14:textId="1F407415" w:rsidR="009C7F0C" w:rsidRPr="002339B1" w:rsidRDefault="009C7F0C" w:rsidP="009C7F0C">
      <w:pPr>
        <w:spacing w:after="120" w:line="276" w:lineRule="auto"/>
        <w:jc w:val="both"/>
        <w:rPr>
          <w:rFonts w:ascii="Arial" w:hAnsi="Arial" w:cs="Arial"/>
          <w:i/>
          <w:lang w:eastAsia="sv-SE"/>
        </w:rPr>
      </w:pPr>
      <w:r w:rsidRPr="007A6421">
        <w:rPr>
          <w:rFonts w:ascii="Arial" w:eastAsia="Calibri" w:hAnsi="Arial" w:cs="Arial"/>
          <w:b/>
          <w:i/>
          <w:iCs/>
        </w:rPr>
        <w:t>Observation-</w:t>
      </w:r>
      <w:r w:rsidR="00816C99">
        <w:rPr>
          <w:rFonts w:ascii="Arial" w:eastAsia="Calibri" w:hAnsi="Arial" w:cs="Arial"/>
          <w:b/>
          <w:i/>
          <w:iCs/>
        </w:rPr>
        <w:t>2</w:t>
      </w:r>
      <w:r w:rsidRPr="007A6421">
        <w:rPr>
          <w:rFonts w:ascii="Arial" w:eastAsia="Calibri" w:hAnsi="Arial" w:cs="Arial"/>
          <w:b/>
          <w:i/>
          <w:iCs/>
        </w:rPr>
        <w:t>:</w:t>
      </w:r>
      <w:r w:rsidRPr="007A6421">
        <w:rPr>
          <w:rFonts w:ascii="Arial" w:eastAsia="Calibri" w:hAnsi="Arial" w:cs="Arial"/>
          <w:bCs/>
          <w:i/>
          <w:iCs/>
        </w:rPr>
        <w:t xml:space="preserve"> </w:t>
      </w:r>
      <w:r w:rsidRPr="002339B1">
        <w:rPr>
          <w:rFonts w:ascii="Arial" w:hAnsi="Arial" w:cs="Arial"/>
          <w:i/>
          <w:lang w:eastAsia="sv-SE"/>
        </w:rPr>
        <w:t xml:space="preserve">Over the timescales of initial access, error to orbital prediction introduced by </w:t>
      </w:r>
      <w:r w:rsidR="004449E7" w:rsidRPr="002339B1">
        <w:rPr>
          <w:rFonts w:ascii="Arial" w:hAnsi="Arial" w:cs="Arial"/>
          <w:i/>
          <w:lang w:eastAsia="sv-SE"/>
        </w:rPr>
        <w:t>e.g.,</w:t>
      </w:r>
      <w:r w:rsidRPr="002339B1">
        <w:rPr>
          <w:rFonts w:ascii="Arial" w:hAnsi="Arial" w:cs="Arial"/>
          <w:i/>
          <w:lang w:eastAsia="sv-SE"/>
        </w:rPr>
        <w:t xml:space="preserve"> atmospheric drag is relatively minor and should allow sufficiently accurate estimates for timing pre-compensation.</w:t>
      </w:r>
    </w:p>
    <w:p w14:paraId="060C7F07" w14:textId="77777777" w:rsidR="005C6382" w:rsidRDefault="005C6382">
      <w:pPr>
        <w:spacing w:after="120"/>
        <w:jc w:val="both"/>
        <w:rPr>
          <w:rFonts w:ascii="Arial" w:hAnsi="Arial" w:cs="Arial"/>
        </w:rPr>
      </w:pPr>
    </w:p>
    <w:p w14:paraId="67BA3155" w14:textId="069D1C31" w:rsidR="00FC627B" w:rsidRPr="00C22381" w:rsidRDefault="00FC627B" w:rsidP="00FC627B">
      <w:pPr>
        <w:spacing w:after="120" w:line="276" w:lineRule="auto"/>
        <w:jc w:val="both"/>
        <w:rPr>
          <w:rFonts w:ascii="Arial" w:hAnsi="Arial" w:cs="Arial"/>
          <w:bCs/>
          <w:i/>
          <w:iCs/>
        </w:rPr>
      </w:pPr>
      <w:r w:rsidRPr="00AA1247">
        <w:rPr>
          <w:rFonts w:ascii="Arial" w:hAnsi="Arial" w:cs="Arial"/>
          <w:b/>
          <w:i/>
          <w:iCs/>
        </w:rPr>
        <w:t>Proposal</w:t>
      </w:r>
      <w:r>
        <w:rPr>
          <w:rFonts w:ascii="Arial" w:hAnsi="Arial" w:cs="Arial"/>
          <w:b/>
          <w:i/>
          <w:iCs/>
        </w:rPr>
        <w:t>-</w:t>
      </w:r>
      <w:r w:rsidR="00C43FD7">
        <w:rPr>
          <w:rFonts w:ascii="Arial" w:hAnsi="Arial" w:cs="Arial"/>
          <w:b/>
          <w:i/>
          <w:iCs/>
        </w:rPr>
        <w:t>1</w:t>
      </w:r>
      <w:r w:rsidRPr="00AA1247">
        <w:rPr>
          <w:rFonts w:ascii="Arial" w:hAnsi="Arial" w:cs="Arial"/>
          <w:b/>
          <w:i/>
          <w:iCs/>
        </w:rPr>
        <w:t>:</w:t>
      </w:r>
      <w:r w:rsidRPr="00AA1247">
        <w:rPr>
          <w:rFonts w:ascii="Arial" w:hAnsi="Arial" w:cs="Arial"/>
          <w:bCs/>
          <w:i/>
          <w:iCs/>
        </w:rPr>
        <w:tab/>
      </w:r>
      <w:r>
        <w:rPr>
          <w:rFonts w:ascii="Arial" w:hAnsi="Arial" w:cs="Arial"/>
          <w:bCs/>
          <w:i/>
          <w:iCs/>
        </w:rPr>
        <w:t>Ephemeris format is determined based on NTN scenario without indication.</w:t>
      </w:r>
    </w:p>
    <w:p w14:paraId="46E654A3" w14:textId="544F3DA5" w:rsidR="009C7F0C" w:rsidRDefault="00FC627B" w:rsidP="009C7F0C">
      <w:pPr>
        <w:spacing w:after="120" w:line="276" w:lineRule="auto"/>
        <w:jc w:val="both"/>
        <w:rPr>
          <w:rFonts w:ascii="Arial" w:hAnsi="Arial" w:cs="Arial"/>
          <w:bCs/>
          <w:i/>
          <w:iCs/>
        </w:rPr>
      </w:pPr>
      <w:r w:rsidRPr="00AA1247">
        <w:rPr>
          <w:rFonts w:ascii="Arial" w:hAnsi="Arial" w:cs="Arial"/>
          <w:b/>
          <w:i/>
          <w:iCs/>
        </w:rPr>
        <w:t>Proposal</w:t>
      </w:r>
      <w:r>
        <w:rPr>
          <w:rFonts w:ascii="Arial" w:hAnsi="Arial" w:cs="Arial"/>
          <w:b/>
          <w:i/>
          <w:iCs/>
        </w:rPr>
        <w:t>-</w:t>
      </w:r>
      <w:r w:rsidR="00C43FD7">
        <w:rPr>
          <w:rFonts w:ascii="Arial" w:hAnsi="Arial" w:cs="Arial"/>
          <w:b/>
          <w:i/>
          <w:iCs/>
        </w:rPr>
        <w:t>2</w:t>
      </w:r>
      <w:r w:rsidRPr="00AA1247">
        <w:rPr>
          <w:rFonts w:ascii="Arial" w:hAnsi="Arial" w:cs="Arial"/>
          <w:b/>
          <w:i/>
          <w:iCs/>
        </w:rPr>
        <w:t>:</w:t>
      </w:r>
      <w:r w:rsidRPr="00AA1247">
        <w:rPr>
          <w:rFonts w:ascii="Arial" w:hAnsi="Arial" w:cs="Arial"/>
          <w:bCs/>
          <w:i/>
          <w:iCs/>
        </w:rPr>
        <w:tab/>
      </w:r>
      <w:r>
        <w:rPr>
          <w:rFonts w:ascii="Arial" w:hAnsi="Arial" w:cs="Arial"/>
          <w:bCs/>
          <w:i/>
          <w:iCs/>
        </w:rPr>
        <w:t>State vector is used for GEO/HAPS and orbital elements is used for LEO.</w:t>
      </w:r>
    </w:p>
    <w:p w14:paraId="3593487E" w14:textId="77777777" w:rsidR="00A822F8" w:rsidRDefault="00A822F8" w:rsidP="00A822F8">
      <w:pPr>
        <w:spacing w:after="120" w:line="276" w:lineRule="auto"/>
        <w:jc w:val="both"/>
        <w:rPr>
          <w:rFonts w:ascii="Arial" w:hAnsi="Arial" w:cs="Arial"/>
          <w:bCs/>
          <w:i/>
          <w:iCs/>
        </w:rPr>
      </w:pPr>
      <w:r w:rsidRPr="001C3B8A">
        <w:rPr>
          <w:rFonts w:ascii="Arial" w:hAnsi="Arial" w:cs="Arial"/>
          <w:b/>
          <w:i/>
          <w:iCs/>
        </w:rPr>
        <w:t>Proposal-</w:t>
      </w:r>
      <w:r>
        <w:rPr>
          <w:rFonts w:ascii="Arial" w:hAnsi="Arial" w:cs="Arial"/>
          <w:b/>
          <w:i/>
          <w:iCs/>
        </w:rPr>
        <w:t>3</w:t>
      </w:r>
      <w:r w:rsidRPr="001C3B8A">
        <w:rPr>
          <w:rFonts w:ascii="Arial" w:hAnsi="Arial" w:cs="Arial"/>
          <w:b/>
          <w:i/>
          <w:iCs/>
        </w:rPr>
        <w:t>:</w:t>
      </w:r>
      <w:r>
        <w:rPr>
          <w:rFonts w:ascii="Arial" w:hAnsi="Arial" w:cs="Arial"/>
          <w:b/>
          <w:i/>
          <w:iCs/>
        </w:rPr>
        <w:tab/>
      </w:r>
      <w:r>
        <w:rPr>
          <w:rFonts w:ascii="Arial" w:hAnsi="Arial" w:cs="Arial"/>
          <w:bCs/>
          <w:i/>
          <w:iCs/>
        </w:rPr>
        <w:t xml:space="preserve">NTN deployment scenario is indicated in </w:t>
      </w:r>
      <w:proofErr w:type="gramStart"/>
      <w:r>
        <w:rPr>
          <w:rFonts w:ascii="Arial" w:hAnsi="Arial" w:cs="Arial"/>
          <w:bCs/>
          <w:i/>
          <w:iCs/>
        </w:rPr>
        <w:t>SIB</w:t>
      </w:r>
      <w:proofErr w:type="gramEnd"/>
      <w:r>
        <w:rPr>
          <w:rFonts w:ascii="Arial" w:hAnsi="Arial" w:cs="Arial"/>
          <w:bCs/>
          <w:i/>
          <w:iCs/>
        </w:rPr>
        <w:t xml:space="preserve"> and it is up to RAN2 how to indicate the NTN deployment scenario in SIB.</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3078C24B" w14:textId="7A151CF9" w:rsidR="00BF5D4C" w:rsidRPr="008924A3" w:rsidRDefault="00BF5D4C" w:rsidP="00711FE8">
      <w:pPr>
        <w:pStyle w:val="ListParagraph"/>
        <w:numPr>
          <w:ilvl w:val="0"/>
          <w:numId w:val="10"/>
        </w:numPr>
        <w:spacing w:before="120" w:line="360" w:lineRule="auto"/>
        <w:contextualSpacing/>
        <w:jc w:val="both"/>
        <w:rPr>
          <w:rFonts w:ascii="Arial" w:hAnsi="Arial" w:cs="Arial"/>
        </w:rPr>
      </w:pPr>
      <w:bookmarkStart w:id="3" w:name="_Ref521518965"/>
      <w:r>
        <w:rPr>
          <w:rFonts w:ascii="Arial" w:hAnsi="Arial" w:cs="Arial"/>
        </w:rPr>
        <w:t>RAN1 #</w:t>
      </w:r>
      <w:r w:rsidR="001E28FA">
        <w:rPr>
          <w:rFonts w:ascii="Arial" w:hAnsi="Arial" w:cs="Arial"/>
        </w:rPr>
        <w:t>106bis</w:t>
      </w:r>
      <w:r>
        <w:rPr>
          <w:rFonts w:ascii="Arial" w:hAnsi="Arial" w:cs="Arial"/>
        </w:rPr>
        <w:t>-e Chairman’s note</w:t>
      </w:r>
    </w:p>
    <w:p w14:paraId="40BB4035" w14:textId="129715F4" w:rsidR="00A84253" w:rsidRDefault="00A84253" w:rsidP="00711FE8">
      <w:pPr>
        <w:pStyle w:val="ListParagraph"/>
        <w:numPr>
          <w:ilvl w:val="0"/>
          <w:numId w:val="10"/>
        </w:numPr>
        <w:spacing w:before="120" w:line="360" w:lineRule="auto"/>
        <w:contextualSpacing/>
        <w:jc w:val="both"/>
        <w:rPr>
          <w:rFonts w:ascii="Arial" w:hAnsi="Arial" w:cs="Arial"/>
        </w:rPr>
      </w:pPr>
      <w:r w:rsidRPr="008924A3">
        <w:rPr>
          <w:rFonts w:ascii="Arial" w:hAnsi="Arial" w:cs="Arial"/>
        </w:rPr>
        <w:t>3GPP TR38.821 V16.0.0, “Solutions for NR to support non-terrestrial networks (NTN)”</w:t>
      </w:r>
    </w:p>
    <w:p w14:paraId="16B45EA5" w14:textId="2AE70D8E" w:rsidR="00476368" w:rsidRPr="008924A3" w:rsidRDefault="00476368" w:rsidP="00711FE8">
      <w:pPr>
        <w:pStyle w:val="ListParagraph"/>
        <w:numPr>
          <w:ilvl w:val="0"/>
          <w:numId w:val="10"/>
        </w:numPr>
        <w:spacing w:before="120" w:line="360" w:lineRule="auto"/>
        <w:contextualSpacing/>
        <w:jc w:val="both"/>
        <w:rPr>
          <w:rFonts w:ascii="Arial" w:hAnsi="Arial" w:cs="Arial"/>
        </w:rPr>
      </w:pPr>
      <w:r>
        <w:rPr>
          <w:rFonts w:ascii="Arial" w:hAnsi="Arial" w:cs="Arial"/>
        </w:rPr>
        <w:t>R1-</w:t>
      </w:r>
      <w:r w:rsidR="00FC627B">
        <w:rPr>
          <w:rFonts w:ascii="Arial" w:hAnsi="Arial" w:cs="Arial"/>
        </w:rPr>
        <w:t>2106290</w:t>
      </w:r>
      <w:r>
        <w:rPr>
          <w:rFonts w:ascii="Arial" w:hAnsi="Arial" w:cs="Arial"/>
        </w:rPr>
        <w:t>, “</w:t>
      </w:r>
      <w:r w:rsidR="00FC627B">
        <w:rPr>
          <w:rFonts w:ascii="Arial" w:hAnsi="Arial" w:cs="Arial"/>
        </w:rPr>
        <w:t>FL Summary on enhancements on UL time and frequency synchronization for NR</w:t>
      </w:r>
      <w:r>
        <w:rPr>
          <w:rFonts w:ascii="Arial" w:hAnsi="Arial" w:cs="Arial"/>
        </w:rPr>
        <w:t>”</w:t>
      </w:r>
    </w:p>
    <w:bookmarkEnd w:id="3"/>
    <w:p w14:paraId="5AFD0F5D" w14:textId="77777777" w:rsidR="00476368" w:rsidRPr="00E652A0" w:rsidRDefault="00476368" w:rsidP="00DA0B7E">
      <w:pPr>
        <w:spacing w:before="120"/>
        <w:contextualSpacing/>
        <w:jc w:val="both"/>
      </w:pPr>
    </w:p>
    <w:sectPr w:rsidR="00476368"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4C204" w14:textId="77777777" w:rsidR="0048250B" w:rsidRDefault="0048250B">
      <w:r>
        <w:separator/>
      </w:r>
    </w:p>
  </w:endnote>
  <w:endnote w:type="continuationSeparator" w:id="0">
    <w:p w14:paraId="13A57F43" w14:textId="77777777" w:rsidR="0048250B" w:rsidRDefault="0048250B">
      <w:r>
        <w:continuationSeparator/>
      </w:r>
    </w:p>
  </w:endnote>
  <w:endnote w:type="continuationNotice" w:id="1">
    <w:p w14:paraId="2E75AC01" w14:textId="77777777" w:rsidR="0048250B" w:rsidRDefault="00482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8523D" w14:textId="77777777" w:rsidR="00EF4EB3" w:rsidRDefault="00EF4E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4FA30" w14:textId="77777777" w:rsidR="00EF4EB3" w:rsidRDefault="00EF4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2E2CA" w14:textId="77777777" w:rsidR="00EF4EB3" w:rsidRDefault="00EF4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F8838" w14:textId="77777777" w:rsidR="0048250B" w:rsidRDefault="0048250B">
      <w:r>
        <w:separator/>
      </w:r>
    </w:p>
  </w:footnote>
  <w:footnote w:type="continuationSeparator" w:id="0">
    <w:p w14:paraId="6F7A596A" w14:textId="77777777" w:rsidR="0048250B" w:rsidRDefault="0048250B">
      <w:r>
        <w:continuationSeparator/>
      </w:r>
    </w:p>
  </w:footnote>
  <w:footnote w:type="continuationNotice" w:id="1">
    <w:p w14:paraId="7DA12DC3" w14:textId="77777777" w:rsidR="0048250B" w:rsidRDefault="004825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A3A1C" w14:textId="77777777" w:rsidR="00796FD4" w:rsidRDefault="00796F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4934" w14:textId="77777777" w:rsidR="00796FD4" w:rsidRDefault="00796F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431AA1"/>
    <w:multiLevelType w:val="hybridMultilevel"/>
    <w:tmpl w:val="93328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42223D"/>
    <w:multiLevelType w:val="hybridMultilevel"/>
    <w:tmpl w:val="64D49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4601D7"/>
    <w:multiLevelType w:val="multilevel"/>
    <w:tmpl w:val="97FE7C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7A53FF"/>
    <w:multiLevelType w:val="multilevel"/>
    <w:tmpl w:val="6DC6B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7"/>
  </w:num>
  <w:num w:numId="3">
    <w:abstractNumId w:val="10"/>
  </w:num>
  <w:num w:numId="4">
    <w:abstractNumId w:val="11"/>
  </w:num>
  <w:num w:numId="5">
    <w:abstractNumId w:val="5"/>
  </w:num>
  <w:num w:numId="6">
    <w:abstractNumId w:val="14"/>
  </w:num>
  <w:num w:numId="7">
    <w:abstractNumId w:val="21"/>
  </w:num>
  <w:num w:numId="8">
    <w:abstractNumId w:val="6"/>
  </w:num>
  <w:num w:numId="9">
    <w:abstractNumId w:val="24"/>
  </w:num>
  <w:num w:numId="10">
    <w:abstractNumId w:val="7"/>
  </w:num>
  <w:num w:numId="11">
    <w:abstractNumId w:val="22"/>
  </w:num>
  <w:num w:numId="12">
    <w:abstractNumId w:val="18"/>
  </w:num>
  <w:num w:numId="13">
    <w:abstractNumId w:val="26"/>
  </w:num>
  <w:num w:numId="14">
    <w:abstractNumId w:val="15"/>
  </w:num>
  <w:num w:numId="15">
    <w:abstractNumId w:val="8"/>
  </w:num>
  <w:num w:numId="16">
    <w:abstractNumId w:val="9"/>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3"/>
  </w:num>
  <w:num w:numId="20">
    <w:abstractNumId w:val="25"/>
  </w:num>
  <w:num w:numId="21">
    <w:abstractNumId w:val="20"/>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
  </w:num>
  <w:num w:numId="25">
    <w:abstractNumId w:val="12"/>
  </w:num>
  <w:num w:numId="26">
    <w:abstractNumId w:val="16"/>
  </w:num>
  <w:num w:numId="27">
    <w:abstractNumId w:val="4"/>
  </w:num>
  <w:num w:numId="28">
    <w:abstractNumId w:val="13"/>
  </w:num>
  <w:num w:numId="29">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6DD"/>
    <w:rsid w:val="00006708"/>
    <w:rsid w:val="00006896"/>
    <w:rsid w:val="0000762E"/>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408"/>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85E"/>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77B"/>
    <w:rsid w:val="00061829"/>
    <w:rsid w:val="0006232B"/>
    <w:rsid w:val="000625C8"/>
    <w:rsid w:val="00063138"/>
    <w:rsid w:val="00063AC3"/>
    <w:rsid w:val="00063EF3"/>
    <w:rsid w:val="000641AA"/>
    <w:rsid w:val="000645B8"/>
    <w:rsid w:val="000646E0"/>
    <w:rsid w:val="0006487E"/>
    <w:rsid w:val="00065243"/>
    <w:rsid w:val="00065E1A"/>
    <w:rsid w:val="00065F7E"/>
    <w:rsid w:val="00066C46"/>
    <w:rsid w:val="000674D8"/>
    <w:rsid w:val="00070074"/>
    <w:rsid w:val="00070479"/>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C76"/>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38CA"/>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721"/>
    <w:rsid w:val="001659C1"/>
    <w:rsid w:val="00166278"/>
    <w:rsid w:val="0016660C"/>
    <w:rsid w:val="001669BD"/>
    <w:rsid w:val="00166C86"/>
    <w:rsid w:val="0016726A"/>
    <w:rsid w:val="001672AE"/>
    <w:rsid w:val="00167733"/>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CCA"/>
    <w:rsid w:val="00197DF9"/>
    <w:rsid w:val="001A05D2"/>
    <w:rsid w:val="001A0921"/>
    <w:rsid w:val="001A1457"/>
    <w:rsid w:val="001A1986"/>
    <w:rsid w:val="001A1987"/>
    <w:rsid w:val="001A1F0C"/>
    <w:rsid w:val="001A2564"/>
    <w:rsid w:val="001A2625"/>
    <w:rsid w:val="001A26FB"/>
    <w:rsid w:val="001A2854"/>
    <w:rsid w:val="001A3076"/>
    <w:rsid w:val="001A3780"/>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B8A"/>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1D29"/>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8FA"/>
    <w:rsid w:val="001E2AD7"/>
    <w:rsid w:val="001E3792"/>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5888"/>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197"/>
    <w:rsid w:val="002704F9"/>
    <w:rsid w:val="0027144F"/>
    <w:rsid w:val="00271A63"/>
    <w:rsid w:val="00271F3A"/>
    <w:rsid w:val="002726AF"/>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288"/>
    <w:rsid w:val="002A7657"/>
    <w:rsid w:val="002A7683"/>
    <w:rsid w:val="002B075D"/>
    <w:rsid w:val="002B10A1"/>
    <w:rsid w:val="002B1780"/>
    <w:rsid w:val="002B24D6"/>
    <w:rsid w:val="002B2876"/>
    <w:rsid w:val="002B2C00"/>
    <w:rsid w:val="002B3A7C"/>
    <w:rsid w:val="002B3B0D"/>
    <w:rsid w:val="002B3FE9"/>
    <w:rsid w:val="002B4A33"/>
    <w:rsid w:val="002B629B"/>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394D"/>
    <w:rsid w:val="002E4943"/>
    <w:rsid w:val="002E4B6C"/>
    <w:rsid w:val="002E4D4A"/>
    <w:rsid w:val="002E5B53"/>
    <w:rsid w:val="002E659A"/>
    <w:rsid w:val="002E689B"/>
    <w:rsid w:val="002E6FFF"/>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0BF"/>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6C4A"/>
    <w:rsid w:val="00337135"/>
    <w:rsid w:val="003402E0"/>
    <w:rsid w:val="00340574"/>
    <w:rsid w:val="00340CA8"/>
    <w:rsid w:val="0034106C"/>
    <w:rsid w:val="0034166C"/>
    <w:rsid w:val="003419A8"/>
    <w:rsid w:val="00342989"/>
    <w:rsid w:val="00342BD7"/>
    <w:rsid w:val="00343C63"/>
    <w:rsid w:val="00343CA5"/>
    <w:rsid w:val="003443F2"/>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759"/>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89"/>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9E7"/>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493F"/>
    <w:rsid w:val="004661B2"/>
    <w:rsid w:val="00466545"/>
    <w:rsid w:val="00466667"/>
    <w:rsid w:val="004669E2"/>
    <w:rsid w:val="00466C8A"/>
    <w:rsid w:val="00466F5E"/>
    <w:rsid w:val="00466FFC"/>
    <w:rsid w:val="00467103"/>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368"/>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50B"/>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F6C"/>
    <w:rsid w:val="004B35C1"/>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168F"/>
    <w:rsid w:val="004D2254"/>
    <w:rsid w:val="004D22B0"/>
    <w:rsid w:val="004D269D"/>
    <w:rsid w:val="004D2D88"/>
    <w:rsid w:val="004D36B1"/>
    <w:rsid w:val="004D3768"/>
    <w:rsid w:val="004D3827"/>
    <w:rsid w:val="004D386C"/>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0A2"/>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2D0"/>
    <w:rsid w:val="004F19EB"/>
    <w:rsid w:val="004F1AEF"/>
    <w:rsid w:val="004F1B0B"/>
    <w:rsid w:val="004F2078"/>
    <w:rsid w:val="004F224C"/>
    <w:rsid w:val="004F27D0"/>
    <w:rsid w:val="004F30B7"/>
    <w:rsid w:val="004F4990"/>
    <w:rsid w:val="004F49D2"/>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54"/>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134"/>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4C35"/>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476"/>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708"/>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CDC"/>
    <w:rsid w:val="005B6D71"/>
    <w:rsid w:val="005B6F83"/>
    <w:rsid w:val="005B7595"/>
    <w:rsid w:val="005C0572"/>
    <w:rsid w:val="005C0577"/>
    <w:rsid w:val="005C071C"/>
    <w:rsid w:val="005C15E4"/>
    <w:rsid w:val="005C2555"/>
    <w:rsid w:val="005C2834"/>
    <w:rsid w:val="005C2B83"/>
    <w:rsid w:val="005C34D3"/>
    <w:rsid w:val="005C37F3"/>
    <w:rsid w:val="005C3F85"/>
    <w:rsid w:val="005C42CB"/>
    <w:rsid w:val="005C433B"/>
    <w:rsid w:val="005C61AC"/>
    <w:rsid w:val="005C6382"/>
    <w:rsid w:val="005C63F1"/>
    <w:rsid w:val="005C65B6"/>
    <w:rsid w:val="005C6E03"/>
    <w:rsid w:val="005C71A4"/>
    <w:rsid w:val="005C74FB"/>
    <w:rsid w:val="005C76FB"/>
    <w:rsid w:val="005C7D19"/>
    <w:rsid w:val="005D0018"/>
    <w:rsid w:val="005D030D"/>
    <w:rsid w:val="005D1263"/>
    <w:rsid w:val="005D1602"/>
    <w:rsid w:val="005D2406"/>
    <w:rsid w:val="005D2490"/>
    <w:rsid w:val="005D28DF"/>
    <w:rsid w:val="005D298E"/>
    <w:rsid w:val="005D2D53"/>
    <w:rsid w:val="005D32AE"/>
    <w:rsid w:val="005D3F72"/>
    <w:rsid w:val="005D47EF"/>
    <w:rsid w:val="005D4AB0"/>
    <w:rsid w:val="005D53C3"/>
    <w:rsid w:val="005D5CDC"/>
    <w:rsid w:val="005D6010"/>
    <w:rsid w:val="005D623C"/>
    <w:rsid w:val="005D6446"/>
    <w:rsid w:val="005D69BE"/>
    <w:rsid w:val="005D7271"/>
    <w:rsid w:val="005D7A1B"/>
    <w:rsid w:val="005D7B61"/>
    <w:rsid w:val="005D7C82"/>
    <w:rsid w:val="005D7ED3"/>
    <w:rsid w:val="005E0C50"/>
    <w:rsid w:val="005E0C55"/>
    <w:rsid w:val="005E0FA6"/>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5F73"/>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371B"/>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1DB6"/>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47BE4"/>
    <w:rsid w:val="006501EE"/>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578D7"/>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65C"/>
    <w:rsid w:val="006929B2"/>
    <w:rsid w:val="00692C29"/>
    <w:rsid w:val="00692D04"/>
    <w:rsid w:val="00692E40"/>
    <w:rsid w:val="006931AC"/>
    <w:rsid w:val="00693DA4"/>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5F98"/>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C7641"/>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30"/>
    <w:rsid w:val="006E456A"/>
    <w:rsid w:val="006E4677"/>
    <w:rsid w:val="006E46A8"/>
    <w:rsid w:val="006E46D2"/>
    <w:rsid w:val="006E4A5A"/>
    <w:rsid w:val="006E4E39"/>
    <w:rsid w:val="006E4E84"/>
    <w:rsid w:val="006E545B"/>
    <w:rsid w:val="006E565E"/>
    <w:rsid w:val="006E5A6E"/>
    <w:rsid w:val="006E5C46"/>
    <w:rsid w:val="006E6DFE"/>
    <w:rsid w:val="006E6E5E"/>
    <w:rsid w:val="006E79E6"/>
    <w:rsid w:val="006E7A6D"/>
    <w:rsid w:val="006E7D3B"/>
    <w:rsid w:val="006E7E11"/>
    <w:rsid w:val="006F028F"/>
    <w:rsid w:val="006F0CF9"/>
    <w:rsid w:val="006F0D29"/>
    <w:rsid w:val="006F0E91"/>
    <w:rsid w:val="006F1B70"/>
    <w:rsid w:val="006F2018"/>
    <w:rsid w:val="006F2504"/>
    <w:rsid w:val="006F2884"/>
    <w:rsid w:val="006F3141"/>
    <w:rsid w:val="006F341D"/>
    <w:rsid w:val="006F370B"/>
    <w:rsid w:val="006F3AAC"/>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A67"/>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1FE8"/>
    <w:rsid w:val="00712287"/>
    <w:rsid w:val="00712772"/>
    <w:rsid w:val="00712C81"/>
    <w:rsid w:val="00713A02"/>
    <w:rsid w:val="00713AEB"/>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CB6"/>
    <w:rsid w:val="00720E70"/>
    <w:rsid w:val="00721E95"/>
    <w:rsid w:val="007223A7"/>
    <w:rsid w:val="007227FA"/>
    <w:rsid w:val="00722EA0"/>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2CB"/>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6CD"/>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E8A"/>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0584"/>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6FD4"/>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9E9"/>
    <w:rsid w:val="007A3EBF"/>
    <w:rsid w:val="007A406C"/>
    <w:rsid w:val="007A43A6"/>
    <w:rsid w:val="007A57A2"/>
    <w:rsid w:val="007A58A6"/>
    <w:rsid w:val="007A5B5A"/>
    <w:rsid w:val="007A5EED"/>
    <w:rsid w:val="007A61D2"/>
    <w:rsid w:val="007A6261"/>
    <w:rsid w:val="007A642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6B2"/>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07BC3"/>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6C99"/>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47DA8"/>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0E1"/>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55F"/>
    <w:rsid w:val="008705D4"/>
    <w:rsid w:val="008706D4"/>
    <w:rsid w:val="00870786"/>
    <w:rsid w:val="00870F0B"/>
    <w:rsid w:val="00870F8A"/>
    <w:rsid w:val="008719A4"/>
    <w:rsid w:val="00871A0E"/>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2606"/>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075"/>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577"/>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825"/>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54D"/>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E9"/>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3E0"/>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C94"/>
    <w:rsid w:val="00960BD3"/>
    <w:rsid w:val="00961481"/>
    <w:rsid w:val="009615FF"/>
    <w:rsid w:val="00961921"/>
    <w:rsid w:val="0096240B"/>
    <w:rsid w:val="0096241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7AF"/>
    <w:rsid w:val="009C591E"/>
    <w:rsid w:val="009C5948"/>
    <w:rsid w:val="009C5A31"/>
    <w:rsid w:val="009C62EF"/>
    <w:rsid w:val="009C6698"/>
    <w:rsid w:val="009C67A6"/>
    <w:rsid w:val="009C742A"/>
    <w:rsid w:val="009C78AC"/>
    <w:rsid w:val="009C7F0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96E"/>
    <w:rsid w:val="009E7CEA"/>
    <w:rsid w:val="009E7F06"/>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4EA0"/>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2"/>
    <w:rsid w:val="00A6672A"/>
    <w:rsid w:val="00A670EF"/>
    <w:rsid w:val="00A67D49"/>
    <w:rsid w:val="00A67DB6"/>
    <w:rsid w:val="00A67E6C"/>
    <w:rsid w:val="00A67EAC"/>
    <w:rsid w:val="00A705D7"/>
    <w:rsid w:val="00A71539"/>
    <w:rsid w:val="00A71B99"/>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C38"/>
    <w:rsid w:val="00A81D0F"/>
    <w:rsid w:val="00A822F8"/>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247"/>
    <w:rsid w:val="00AA1CBE"/>
    <w:rsid w:val="00AA1D8A"/>
    <w:rsid w:val="00AA1EB5"/>
    <w:rsid w:val="00AA1ED6"/>
    <w:rsid w:val="00AA20D3"/>
    <w:rsid w:val="00AA22DC"/>
    <w:rsid w:val="00AA23DA"/>
    <w:rsid w:val="00AA2D9C"/>
    <w:rsid w:val="00AA3748"/>
    <w:rsid w:val="00AA446F"/>
    <w:rsid w:val="00AA497E"/>
    <w:rsid w:val="00AA51D6"/>
    <w:rsid w:val="00AA548E"/>
    <w:rsid w:val="00AA5D17"/>
    <w:rsid w:val="00AA5D4F"/>
    <w:rsid w:val="00AA5F8B"/>
    <w:rsid w:val="00AA60E3"/>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4F0"/>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3C0D"/>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47C"/>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27FC1"/>
    <w:rsid w:val="00B30016"/>
    <w:rsid w:val="00B30309"/>
    <w:rsid w:val="00B30462"/>
    <w:rsid w:val="00B30887"/>
    <w:rsid w:val="00B30929"/>
    <w:rsid w:val="00B30D68"/>
    <w:rsid w:val="00B3133B"/>
    <w:rsid w:val="00B318DF"/>
    <w:rsid w:val="00B31A5E"/>
    <w:rsid w:val="00B32210"/>
    <w:rsid w:val="00B3262E"/>
    <w:rsid w:val="00B32958"/>
    <w:rsid w:val="00B32BC1"/>
    <w:rsid w:val="00B337BC"/>
    <w:rsid w:val="00B34A46"/>
    <w:rsid w:val="00B35997"/>
    <w:rsid w:val="00B3635D"/>
    <w:rsid w:val="00B36F25"/>
    <w:rsid w:val="00B36F3A"/>
    <w:rsid w:val="00B372AA"/>
    <w:rsid w:val="00B37C5F"/>
    <w:rsid w:val="00B40445"/>
    <w:rsid w:val="00B41888"/>
    <w:rsid w:val="00B42A36"/>
    <w:rsid w:val="00B44A19"/>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6456"/>
    <w:rsid w:val="00B664C7"/>
    <w:rsid w:val="00B665B8"/>
    <w:rsid w:val="00B66A84"/>
    <w:rsid w:val="00B66F4E"/>
    <w:rsid w:val="00B672C8"/>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279A"/>
    <w:rsid w:val="00B8337D"/>
    <w:rsid w:val="00B84089"/>
    <w:rsid w:val="00B8435D"/>
    <w:rsid w:val="00B84373"/>
    <w:rsid w:val="00B84C08"/>
    <w:rsid w:val="00B85203"/>
    <w:rsid w:val="00B852E5"/>
    <w:rsid w:val="00B85920"/>
    <w:rsid w:val="00B85DE5"/>
    <w:rsid w:val="00B85F55"/>
    <w:rsid w:val="00B85F9D"/>
    <w:rsid w:val="00B863E8"/>
    <w:rsid w:val="00B866B2"/>
    <w:rsid w:val="00B86D43"/>
    <w:rsid w:val="00B86FB9"/>
    <w:rsid w:val="00B870C6"/>
    <w:rsid w:val="00B9013B"/>
    <w:rsid w:val="00B9021E"/>
    <w:rsid w:val="00B90355"/>
    <w:rsid w:val="00B909B5"/>
    <w:rsid w:val="00B90BFF"/>
    <w:rsid w:val="00B90F73"/>
    <w:rsid w:val="00B911CA"/>
    <w:rsid w:val="00B91449"/>
    <w:rsid w:val="00B915F9"/>
    <w:rsid w:val="00B9161B"/>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611A"/>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A22"/>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F37"/>
    <w:rsid w:val="00BF4BBF"/>
    <w:rsid w:val="00BF512B"/>
    <w:rsid w:val="00BF51F4"/>
    <w:rsid w:val="00BF5A7A"/>
    <w:rsid w:val="00BF5D4C"/>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8BA"/>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76A"/>
    <w:rsid w:val="00C348D9"/>
    <w:rsid w:val="00C34C4D"/>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3FD7"/>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2E0"/>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7A1"/>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6B73"/>
    <w:rsid w:val="00C97567"/>
    <w:rsid w:val="00C97A5F"/>
    <w:rsid w:val="00C97AA2"/>
    <w:rsid w:val="00C97BCB"/>
    <w:rsid w:val="00C97EA2"/>
    <w:rsid w:val="00CA0036"/>
    <w:rsid w:val="00CA0A65"/>
    <w:rsid w:val="00CA17EF"/>
    <w:rsid w:val="00CA1ED8"/>
    <w:rsid w:val="00CA29AB"/>
    <w:rsid w:val="00CA2CE3"/>
    <w:rsid w:val="00CA30A3"/>
    <w:rsid w:val="00CA38D6"/>
    <w:rsid w:val="00CA390E"/>
    <w:rsid w:val="00CA39A2"/>
    <w:rsid w:val="00CA3A68"/>
    <w:rsid w:val="00CA3BE0"/>
    <w:rsid w:val="00CA3DFD"/>
    <w:rsid w:val="00CA3E47"/>
    <w:rsid w:val="00CA3FA1"/>
    <w:rsid w:val="00CA42DE"/>
    <w:rsid w:val="00CA4E1A"/>
    <w:rsid w:val="00CA57E7"/>
    <w:rsid w:val="00CA59E2"/>
    <w:rsid w:val="00CA5A5B"/>
    <w:rsid w:val="00CA5D20"/>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A50"/>
    <w:rsid w:val="00CC3806"/>
    <w:rsid w:val="00CC3874"/>
    <w:rsid w:val="00CC3CBF"/>
    <w:rsid w:val="00CC3E12"/>
    <w:rsid w:val="00CC3EA0"/>
    <w:rsid w:val="00CC469C"/>
    <w:rsid w:val="00CC4E43"/>
    <w:rsid w:val="00CC51F4"/>
    <w:rsid w:val="00CC52F4"/>
    <w:rsid w:val="00CC5C3E"/>
    <w:rsid w:val="00CC5D4D"/>
    <w:rsid w:val="00CC62AA"/>
    <w:rsid w:val="00CC66FA"/>
    <w:rsid w:val="00CC67A1"/>
    <w:rsid w:val="00CC71A0"/>
    <w:rsid w:val="00CC73CC"/>
    <w:rsid w:val="00CC7B45"/>
    <w:rsid w:val="00CD0B1E"/>
    <w:rsid w:val="00CD0D82"/>
    <w:rsid w:val="00CD0EB6"/>
    <w:rsid w:val="00CD1188"/>
    <w:rsid w:val="00CD15BB"/>
    <w:rsid w:val="00CD1742"/>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652E"/>
    <w:rsid w:val="00CE7561"/>
    <w:rsid w:val="00CE75E3"/>
    <w:rsid w:val="00CE7E77"/>
    <w:rsid w:val="00CF07BD"/>
    <w:rsid w:val="00CF0924"/>
    <w:rsid w:val="00CF0C35"/>
    <w:rsid w:val="00CF0C40"/>
    <w:rsid w:val="00CF0DD0"/>
    <w:rsid w:val="00CF1042"/>
    <w:rsid w:val="00CF11F6"/>
    <w:rsid w:val="00CF1354"/>
    <w:rsid w:val="00CF2261"/>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E6F"/>
    <w:rsid w:val="00D235FD"/>
    <w:rsid w:val="00D239A7"/>
    <w:rsid w:val="00D23F4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4D0"/>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8D5"/>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63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0A2"/>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0DD4"/>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7A2"/>
    <w:rsid w:val="00D81F21"/>
    <w:rsid w:val="00D823C6"/>
    <w:rsid w:val="00D83480"/>
    <w:rsid w:val="00D83497"/>
    <w:rsid w:val="00D84E2F"/>
    <w:rsid w:val="00D85917"/>
    <w:rsid w:val="00D85D70"/>
    <w:rsid w:val="00D871CE"/>
    <w:rsid w:val="00D87270"/>
    <w:rsid w:val="00D87C37"/>
    <w:rsid w:val="00D90375"/>
    <w:rsid w:val="00D90B09"/>
    <w:rsid w:val="00D91078"/>
    <w:rsid w:val="00D9110B"/>
    <w:rsid w:val="00D9127D"/>
    <w:rsid w:val="00D91733"/>
    <w:rsid w:val="00D9196D"/>
    <w:rsid w:val="00D91D43"/>
    <w:rsid w:val="00D92036"/>
    <w:rsid w:val="00D92982"/>
    <w:rsid w:val="00D92F92"/>
    <w:rsid w:val="00D93601"/>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B73D1"/>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DA8"/>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625"/>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3D2B"/>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265E"/>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6B10"/>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3871"/>
    <w:rsid w:val="00E44608"/>
    <w:rsid w:val="00E446F1"/>
    <w:rsid w:val="00E44802"/>
    <w:rsid w:val="00E4545A"/>
    <w:rsid w:val="00E4653B"/>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BC"/>
    <w:rsid w:val="00E870F5"/>
    <w:rsid w:val="00E8723F"/>
    <w:rsid w:val="00E87822"/>
    <w:rsid w:val="00E87A9B"/>
    <w:rsid w:val="00E87D7F"/>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59B4"/>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513"/>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CAC"/>
    <w:rsid w:val="00EE0D13"/>
    <w:rsid w:val="00EE0FE2"/>
    <w:rsid w:val="00EE1034"/>
    <w:rsid w:val="00EE1F98"/>
    <w:rsid w:val="00EE2019"/>
    <w:rsid w:val="00EE280C"/>
    <w:rsid w:val="00EE2897"/>
    <w:rsid w:val="00EE28F5"/>
    <w:rsid w:val="00EE2980"/>
    <w:rsid w:val="00EE35AB"/>
    <w:rsid w:val="00EE4903"/>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4EB3"/>
    <w:rsid w:val="00EF53CD"/>
    <w:rsid w:val="00EF5787"/>
    <w:rsid w:val="00EF5E6B"/>
    <w:rsid w:val="00EF60D0"/>
    <w:rsid w:val="00EF751A"/>
    <w:rsid w:val="00EF7A73"/>
    <w:rsid w:val="00EF7C03"/>
    <w:rsid w:val="00F0000C"/>
    <w:rsid w:val="00F00459"/>
    <w:rsid w:val="00F00A11"/>
    <w:rsid w:val="00F00C12"/>
    <w:rsid w:val="00F01A5F"/>
    <w:rsid w:val="00F01AA2"/>
    <w:rsid w:val="00F033DD"/>
    <w:rsid w:val="00F0404A"/>
    <w:rsid w:val="00F04108"/>
    <w:rsid w:val="00F041D8"/>
    <w:rsid w:val="00F047BD"/>
    <w:rsid w:val="00F04A03"/>
    <w:rsid w:val="00F04AF7"/>
    <w:rsid w:val="00F04D4B"/>
    <w:rsid w:val="00F0528D"/>
    <w:rsid w:val="00F0563C"/>
    <w:rsid w:val="00F056D5"/>
    <w:rsid w:val="00F05A55"/>
    <w:rsid w:val="00F0617C"/>
    <w:rsid w:val="00F061DF"/>
    <w:rsid w:val="00F06B11"/>
    <w:rsid w:val="00F06C67"/>
    <w:rsid w:val="00F06CB0"/>
    <w:rsid w:val="00F06DFD"/>
    <w:rsid w:val="00F07186"/>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366"/>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666"/>
    <w:rsid w:val="00F26E23"/>
    <w:rsid w:val="00F276AD"/>
    <w:rsid w:val="00F27994"/>
    <w:rsid w:val="00F27FAF"/>
    <w:rsid w:val="00F30213"/>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3ACC"/>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B7F3D"/>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27B"/>
    <w:rsid w:val="00FC6469"/>
    <w:rsid w:val="00FC6D90"/>
    <w:rsid w:val="00FC7349"/>
    <w:rsid w:val="00FC7429"/>
    <w:rsid w:val="00FC79F9"/>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06F"/>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0F3E"/>
    <w:rsid w:val="00FE1156"/>
    <w:rsid w:val="00FE1F53"/>
    <w:rsid w:val="00FE220A"/>
    <w:rsid w:val="00FE2365"/>
    <w:rsid w:val="00FE2EB6"/>
    <w:rsid w:val="00FE32C1"/>
    <w:rsid w:val="00FE37D0"/>
    <w:rsid w:val="00FE3FFB"/>
    <w:rsid w:val="00FE468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733"/>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677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773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aliases w:val="b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aliases w:val="b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 w:type="paragraph" w:styleId="NoSpacing">
    <w:name w:val="No Spacing"/>
    <w:basedOn w:val="Normal"/>
    <w:uiPriority w:val="1"/>
    <w:qFormat/>
    <w:rsid w:val="00F07186"/>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qFormat/>
    <w:rsid w:val="00E43871"/>
  </w:style>
  <w:style w:type="paragraph" w:customStyle="1" w:styleId="DraftProposal">
    <w:name w:val="Draft Proposal"/>
    <w:basedOn w:val="Normal"/>
    <w:uiPriority w:val="99"/>
    <w:rsid w:val="009261E9"/>
    <w:pPr>
      <w:tabs>
        <w:tab w:val="num" w:pos="720"/>
      </w:tabs>
      <w:spacing w:line="252" w:lineRule="auto"/>
    </w:pPr>
    <w:rPr>
      <w:rFonts w:ascii="Arial" w:eastAsia="Calibri"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913">
      <w:bodyDiv w:val="1"/>
      <w:marLeft w:val="0"/>
      <w:marRight w:val="0"/>
      <w:marTop w:val="0"/>
      <w:marBottom w:val="0"/>
      <w:divBdr>
        <w:top w:val="none" w:sz="0" w:space="0" w:color="auto"/>
        <w:left w:val="none" w:sz="0" w:space="0" w:color="auto"/>
        <w:bottom w:val="none" w:sz="0" w:space="0" w:color="auto"/>
        <w:right w:val="none" w:sz="0" w:space="0" w:color="auto"/>
      </w:divBdr>
      <w:divsChild>
        <w:div w:id="439640388">
          <w:marLeft w:val="0"/>
          <w:marRight w:val="0"/>
          <w:marTop w:val="0"/>
          <w:marBottom w:val="0"/>
          <w:divBdr>
            <w:top w:val="none" w:sz="0" w:space="0" w:color="auto"/>
            <w:left w:val="none" w:sz="0" w:space="0" w:color="auto"/>
            <w:bottom w:val="none" w:sz="0" w:space="0" w:color="auto"/>
            <w:right w:val="none" w:sz="0" w:space="0" w:color="auto"/>
          </w:divBdr>
          <w:divsChild>
            <w:div w:id="229968037">
              <w:marLeft w:val="0"/>
              <w:marRight w:val="0"/>
              <w:marTop w:val="0"/>
              <w:marBottom w:val="0"/>
              <w:divBdr>
                <w:top w:val="none" w:sz="0" w:space="0" w:color="auto"/>
                <w:left w:val="none" w:sz="0" w:space="0" w:color="auto"/>
                <w:bottom w:val="none" w:sz="0" w:space="0" w:color="auto"/>
                <w:right w:val="none" w:sz="0" w:space="0" w:color="auto"/>
              </w:divBdr>
              <w:divsChild>
                <w:div w:id="65734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16747351">
      <w:bodyDiv w:val="1"/>
      <w:marLeft w:val="0"/>
      <w:marRight w:val="0"/>
      <w:marTop w:val="0"/>
      <w:marBottom w:val="0"/>
      <w:divBdr>
        <w:top w:val="none" w:sz="0" w:space="0" w:color="auto"/>
        <w:left w:val="none" w:sz="0" w:space="0" w:color="auto"/>
        <w:bottom w:val="none" w:sz="0" w:space="0" w:color="auto"/>
        <w:right w:val="none" w:sz="0" w:space="0" w:color="auto"/>
      </w:divBdr>
      <w:divsChild>
        <w:div w:id="302853520">
          <w:marLeft w:val="0"/>
          <w:marRight w:val="0"/>
          <w:marTop w:val="0"/>
          <w:marBottom w:val="0"/>
          <w:divBdr>
            <w:top w:val="none" w:sz="0" w:space="0" w:color="auto"/>
            <w:left w:val="none" w:sz="0" w:space="0" w:color="auto"/>
            <w:bottom w:val="none" w:sz="0" w:space="0" w:color="auto"/>
            <w:right w:val="none" w:sz="0" w:space="0" w:color="auto"/>
          </w:divBdr>
          <w:divsChild>
            <w:div w:id="707296569">
              <w:marLeft w:val="0"/>
              <w:marRight w:val="0"/>
              <w:marTop w:val="0"/>
              <w:marBottom w:val="0"/>
              <w:divBdr>
                <w:top w:val="none" w:sz="0" w:space="0" w:color="auto"/>
                <w:left w:val="none" w:sz="0" w:space="0" w:color="auto"/>
                <w:bottom w:val="none" w:sz="0" w:space="0" w:color="auto"/>
                <w:right w:val="none" w:sz="0" w:space="0" w:color="auto"/>
              </w:divBdr>
              <w:divsChild>
                <w:div w:id="13587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28083458">
      <w:bodyDiv w:val="1"/>
      <w:marLeft w:val="0"/>
      <w:marRight w:val="0"/>
      <w:marTop w:val="0"/>
      <w:marBottom w:val="0"/>
      <w:divBdr>
        <w:top w:val="none" w:sz="0" w:space="0" w:color="auto"/>
        <w:left w:val="none" w:sz="0" w:space="0" w:color="auto"/>
        <w:bottom w:val="none" w:sz="0" w:space="0" w:color="auto"/>
        <w:right w:val="none" w:sz="0" w:space="0" w:color="auto"/>
      </w:divBdr>
      <w:divsChild>
        <w:div w:id="914046591">
          <w:marLeft w:val="0"/>
          <w:marRight w:val="0"/>
          <w:marTop w:val="0"/>
          <w:marBottom w:val="0"/>
          <w:divBdr>
            <w:top w:val="none" w:sz="0" w:space="0" w:color="auto"/>
            <w:left w:val="none" w:sz="0" w:space="0" w:color="auto"/>
            <w:bottom w:val="none" w:sz="0" w:space="0" w:color="auto"/>
            <w:right w:val="none" w:sz="0" w:space="0" w:color="auto"/>
          </w:divBdr>
          <w:divsChild>
            <w:div w:id="1424566887">
              <w:marLeft w:val="0"/>
              <w:marRight w:val="0"/>
              <w:marTop w:val="0"/>
              <w:marBottom w:val="0"/>
              <w:divBdr>
                <w:top w:val="none" w:sz="0" w:space="0" w:color="auto"/>
                <w:left w:val="none" w:sz="0" w:space="0" w:color="auto"/>
                <w:bottom w:val="none" w:sz="0" w:space="0" w:color="auto"/>
                <w:right w:val="none" w:sz="0" w:space="0" w:color="auto"/>
              </w:divBdr>
              <w:divsChild>
                <w:div w:id="22160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596209653">
      <w:bodyDiv w:val="1"/>
      <w:marLeft w:val="0"/>
      <w:marRight w:val="0"/>
      <w:marTop w:val="0"/>
      <w:marBottom w:val="0"/>
      <w:divBdr>
        <w:top w:val="none" w:sz="0" w:space="0" w:color="auto"/>
        <w:left w:val="none" w:sz="0" w:space="0" w:color="auto"/>
        <w:bottom w:val="none" w:sz="0" w:space="0" w:color="auto"/>
        <w:right w:val="none" w:sz="0" w:space="0" w:color="auto"/>
      </w:divBdr>
      <w:divsChild>
        <w:div w:id="550381743">
          <w:marLeft w:val="0"/>
          <w:marRight w:val="0"/>
          <w:marTop w:val="0"/>
          <w:marBottom w:val="0"/>
          <w:divBdr>
            <w:top w:val="none" w:sz="0" w:space="0" w:color="auto"/>
            <w:left w:val="none" w:sz="0" w:space="0" w:color="auto"/>
            <w:bottom w:val="none" w:sz="0" w:space="0" w:color="auto"/>
            <w:right w:val="none" w:sz="0" w:space="0" w:color="auto"/>
          </w:divBdr>
          <w:divsChild>
            <w:div w:id="1509060250">
              <w:marLeft w:val="0"/>
              <w:marRight w:val="0"/>
              <w:marTop w:val="0"/>
              <w:marBottom w:val="0"/>
              <w:divBdr>
                <w:top w:val="none" w:sz="0" w:space="0" w:color="auto"/>
                <w:left w:val="none" w:sz="0" w:space="0" w:color="auto"/>
                <w:bottom w:val="none" w:sz="0" w:space="0" w:color="auto"/>
                <w:right w:val="none" w:sz="0" w:space="0" w:color="auto"/>
              </w:divBdr>
              <w:divsChild>
                <w:div w:id="173234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2979307">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33000240">
      <w:bodyDiv w:val="1"/>
      <w:marLeft w:val="0"/>
      <w:marRight w:val="0"/>
      <w:marTop w:val="0"/>
      <w:marBottom w:val="0"/>
      <w:divBdr>
        <w:top w:val="none" w:sz="0" w:space="0" w:color="auto"/>
        <w:left w:val="none" w:sz="0" w:space="0" w:color="auto"/>
        <w:bottom w:val="none" w:sz="0" w:space="0" w:color="auto"/>
        <w:right w:val="none" w:sz="0" w:space="0" w:color="auto"/>
      </w:divBdr>
      <w:divsChild>
        <w:div w:id="1525168565">
          <w:marLeft w:val="0"/>
          <w:marRight w:val="0"/>
          <w:marTop w:val="0"/>
          <w:marBottom w:val="0"/>
          <w:divBdr>
            <w:top w:val="none" w:sz="0" w:space="0" w:color="auto"/>
            <w:left w:val="none" w:sz="0" w:space="0" w:color="auto"/>
            <w:bottom w:val="none" w:sz="0" w:space="0" w:color="auto"/>
            <w:right w:val="none" w:sz="0" w:space="0" w:color="auto"/>
          </w:divBdr>
          <w:divsChild>
            <w:div w:id="1530416739">
              <w:marLeft w:val="0"/>
              <w:marRight w:val="0"/>
              <w:marTop w:val="0"/>
              <w:marBottom w:val="0"/>
              <w:divBdr>
                <w:top w:val="none" w:sz="0" w:space="0" w:color="auto"/>
                <w:left w:val="none" w:sz="0" w:space="0" w:color="auto"/>
                <w:bottom w:val="none" w:sz="0" w:space="0" w:color="auto"/>
                <w:right w:val="none" w:sz="0" w:space="0" w:color="auto"/>
              </w:divBdr>
              <w:divsChild>
                <w:div w:id="159239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76372525">
      <w:bodyDiv w:val="1"/>
      <w:marLeft w:val="0"/>
      <w:marRight w:val="0"/>
      <w:marTop w:val="0"/>
      <w:marBottom w:val="0"/>
      <w:divBdr>
        <w:top w:val="none" w:sz="0" w:space="0" w:color="auto"/>
        <w:left w:val="none" w:sz="0" w:space="0" w:color="auto"/>
        <w:bottom w:val="none" w:sz="0" w:space="0" w:color="auto"/>
        <w:right w:val="none" w:sz="0" w:space="0" w:color="auto"/>
      </w:divBdr>
      <w:divsChild>
        <w:div w:id="1054041091">
          <w:marLeft w:val="0"/>
          <w:marRight w:val="0"/>
          <w:marTop w:val="0"/>
          <w:marBottom w:val="0"/>
          <w:divBdr>
            <w:top w:val="none" w:sz="0" w:space="0" w:color="auto"/>
            <w:left w:val="none" w:sz="0" w:space="0" w:color="auto"/>
            <w:bottom w:val="none" w:sz="0" w:space="0" w:color="auto"/>
            <w:right w:val="none" w:sz="0" w:space="0" w:color="auto"/>
          </w:divBdr>
          <w:divsChild>
            <w:div w:id="1272203274">
              <w:marLeft w:val="0"/>
              <w:marRight w:val="0"/>
              <w:marTop w:val="0"/>
              <w:marBottom w:val="0"/>
              <w:divBdr>
                <w:top w:val="none" w:sz="0" w:space="0" w:color="auto"/>
                <w:left w:val="none" w:sz="0" w:space="0" w:color="auto"/>
                <w:bottom w:val="none" w:sz="0" w:space="0" w:color="auto"/>
                <w:right w:val="none" w:sz="0" w:space="0" w:color="auto"/>
              </w:divBdr>
              <w:divsChild>
                <w:div w:id="148939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D182C394-41C6-4415-979A-34BBDBD86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1254</Words>
  <Characters>7150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2021-11-05T21:55:00Z</dcterms:created>
  <dcterms:modified xsi:type="dcterms:W3CDTF">2021-11-05T21:56:00Z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