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93764" w:rsidRDefault="005224EB" w:rsidP="006D7639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="00AC1721">
        <w:rPr>
          <w:rFonts w:ascii="Arial" w:hAnsi="Arial" w:cs="Arial" w:hint="eastAsia"/>
          <w:b/>
          <w:bCs/>
          <w:sz w:val="22"/>
          <w:szCs w:val="22"/>
        </w:rPr>
        <w:t>#10</w:t>
      </w:r>
      <w:r w:rsidR="00AC1721">
        <w:rPr>
          <w:rFonts w:ascii="Arial" w:hAnsi="Arial" w:cs="Arial"/>
          <w:b/>
          <w:bCs/>
          <w:sz w:val="22"/>
          <w:szCs w:val="22"/>
        </w:rPr>
        <w:t>7</w:t>
      </w:r>
      <w:r>
        <w:rPr>
          <w:rFonts w:ascii="Arial" w:hAnsi="Arial" w:cs="Arial" w:hint="eastAsia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 w:rsidR="00614937">
        <w:rPr>
          <w:rFonts w:ascii="Arial" w:hAnsi="Arial" w:cs="Arial"/>
          <w:b/>
          <w:bCs/>
          <w:sz w:val="22"/>
          <w:szCs w:val="22"/>
        </w:rPr>
        <w:t>2</w:t>
      </w:r>
      <w:r w:rsidR="006D7639">
        <w:rPr>
          <w:rFonts w:ascii="Arial" w:hAnsi="Arial" w:cs="Arial" w:hint="eastAsia"/>
          <w:b/>
          <w:bCs/>
          <w:sz w:val="22"/>
          <w:szCs w:val="22"/>
        </w:rPr>
        <w:t>1</w:t>
      </w:r>
      <w:r w:rsidR="006D7639">
        <w:rPr>
          <w:rFonts w:ascii="Arial" w:hAnsi="Arial" w:cs="Arial"/>
          <w:b/>
          <w:bCs/>
          <w:sz w:val="22"/>
          <w:szCs w:val="22"/>
        </w:rPr>
        <w:t>11709</w:t>
      </w:r>
    </w:p>
    <w:p w:rsidR="00C93764" w:rsidRDefault="005224EB" w:rsidP="00AC1721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e-Meeting,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 w:rsidR="00AC1721">
        <w:rPr>
          <w:rFonts w:ascii="Arial" w:eastAsia="MS Mincho" w:hAnsi="Arial" w:cs="Arial"/>
          <w:b/>
          <w:bCs/>
          <w:sz w:val="22"/>
          <w:szCs w:val="22"/>
          <w:lang w:eastAsia="ja-JP"/>
        </w:rPr>
        <w:t>November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11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19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2021</w:t>
      </w:r>
    </w:p>
    <w:p w:rsidR="00C93764" w:rsidRDefault="005224EB" w:rsidP="00AC1721">
      <w:pPr>
        <w:tabs>
          <w:tab w:val="left" w:pos="1985"/>
        </w:tabs>
        <w:spacing w:beforeLines="100" w:before="24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 xml:space="preserve">Discussion on RAN2 LS on </w:t>
      </w:r>
      <w:r w:rsidR="00AC1721">
        <w:rPr>
          <w:rFonts w:ascii="Arial" w:hAnsi="Arial"/>
          <w:b/>
          <w:sz w:val="22"/>
          <w:szCs w:val="22"/>
        </w:rPr>
        <w:t>blind detection in CA</w:t>
      </w:r>
    </w:p>
    <w:p w:rsidR="00C93764" w:rsidRDefault="005224EB" w:rsidP="00AC1721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 w:rsidRPr="00D2050A">
        <w:rPr>
          <w:rFonts w:ascii="Arial" w:hAnsi="Arial"/>
          <w:b/>
          <w:sz w:val="22"/>
          <w:szCs w:val="22"/>
        </w:rPr>
        <w:t xml:space="preserve">Source: </w:t>
      </w:r>
      <w:r w:rsidRPr="00D2050A">
        <w:rPr>
          <w:rFonts w:ascii="Arial" w:hAnsi="Arial"/>
          <w:b/>
          <w:sz w:val="22"/>
          <w:szCs w:val="22"/>
        </w:rPr>
        <w:tab/>
      </w:r>
      <w:r w:rsidR="00AC1721" w:rsidRPr="00D2050A">
        <w:rPr>
          <w:rFonts w:ascii="Arial" w:hAnsi="Arial"/>
          <w:b/>
          <w:sz w:val="22"/>
          <w:szCs w:val="22"/>
        </w:rPr>
        <w:t>Samsung</w:t>
      </w:r>
    </w:p>
    <w:p w:rsidR="00C93764" w:rsidRDefault="005224EB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5</w:t>
      </w:r>
    </w:p>
    <w:p w:rsidR="00C93764" w:rsidRDefault="005224EB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C93764" w:rsidRDefault="005224EB">
      <w:pPr>
        <w:pStyle w:val="Heading1"/>
        <w:spacing w:before="120" w:after="120"/>
        <w:rPr>
          <w:rFonts w:eastAsia="SimSun"/>
        </w:rPr>
      </w:pPr>
      <w:r>
        <w:rPr>
          <w:rFonts w:eastAsia="SimSun" w:hint="eastAsia"/>
        </w:rPr>
        <w:t>Introduction</w:t>
      </w:r>
    </w:p>
    <w:p w:rsidR="00C93764" w:rsidRDefault="00AC1721" w:rsidP="009F511B">
      <w:pPr>
        <w:spacing w:before="120" w:after="120"/>
        <w:rPr>
          <w:sz w:val="20"/>
        </w:rPr>
      </w:pPr>
      <w:r>
        <w:rPr>
          <w:sz w:val="20"/>
        </w:rPr>
        <w:t>In RAN1#</w:t>
      </w:r>
      <w:r w:rsidR="000E60CA">
        <w:rPr>
          <w:sz w:val="20"/>
        </w:rPr>
        <w:t>1</w:t>
      </w:r>
      <w:r>
        <w:rPr>
          <w:sz w:val="20"/>
        </w:rPr>
        <w:t>00b-e and RAN1#101-e the following agreements were reache</w:t>
      </w:r>
      <w:r w:rsidR="009F511B">
        <w:rPr>
          <w:sz w:val="20"/>
        </w:rPr>
        <w:t xml:space="preserve">d to define UE behavior for scaling PDCCH monitoring capability for slot-based (Rel-15) and span-based (Rel-16) monitoring in CA and DC framework.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0"/>
      </w:tblGrid>
      <w:tr w:rsidR="00AC1721" w:rsidTr="00AC1721">
        <w:tc>
          <w:tcPr>
            <w:tcW w:w="9650" w:type="dxa"/>
          </w:tcPr>
          <w:p w:rsidR="009313F9" w:rsidRPr="00F94B0B" w:rsidRDefault="009313F9" w:rsidP="009313F9">
            <w:pPr>
              <w:autoSpaceDN w:val="0"/>
              <w:spacing w:before="120" w:after="120"/>
              <w:rPr>
                <w:rFonts w:eastAsia="DengXian"/>
                <w:color w:val="000000"/>
              </w:rPr>
            </w:pPr>
            <w:r w:rsidRPr="00F94B0B">
              <w:rPr>
                <w:rFonts w:eastAsia="DengXian"/>
                <w:color w:val="000000"/>
                <w:highlight w:val="green"/>
              </w:rPr>
              <w:t>Agreements</w:t>
            </w:r>
            <w:r w:rsidRPr="00F94B0B">
              <w:rPr>
                <w:rFonts w:eastAsia="DengXian"/>
                <w:color w:val="000000"/>
              </w:rPr>
              <w:t>:</w:t>
            </w:r>
          </w:p>
          <w:p w:rsidR="009313F9" w:rsidRPr="00F94B0B" w:rsidRDefault="009313F9" w:rsidP="009313F9">
            <w:pPr>
              <w:autoSpaceDN w:val="0"/>
              <w:spacing w:before="120" w:after="120"/>
              <w:rPr>
                <w:rFonts w:eastAsia="DengXian"/>
              </w:rPr>
            </w:pPr>
            <w:r w:rsidRPr="00F94B0B">
              <w:rPr>
                <w:rFonts w:eastAsia="DengXian"/>
              </w:rPr>
              <w:t>For the case with Rel-15 monitoring capability and Rel-16 monitoring capability on different serving cells (i.e. case 3), UE will report one or more combination of (pdcch-BlindDetectionCA-R15, pdcch-BlindDetectionCA-R16) as UE capability.</w:t>
            </w:r>
          </w:p>
          <w:p w:rsidR="009313F9" w:rsidRPr="00F94B0B" w:rsidRDefault="009313F9" w:rsidP="009313F9">
            <w:pPr>
              <w:autoSpaceDE w:val="0"/>
              <w:autoSpaceDN w:val="0"/>
              <w:snapToGrid w:val="0"/>
              <w:spacing w:before="120" w:after="120"/>
              <w:ind w:left="785" w:hanging="360"/>
              <w:rPr>
                <w:rFonts w:eastAsia="DengXian"/>
              </w:rPr>
            </w:pPr>
            <w:r w:rsidRPr="00F94B0B">
              <w:rPr>
                <w:rFonts w:ascii="Symbol" w:eastAsia="DengXian" w:hAnsi="Symbol"/>
              </w:rPr>
              <w:t></w:t>
            </w:r>
            <w:r w:rsidRPr="00F94B0B">
              <w:rPr>
                <w:rFonts w:eastAsia="DengXian"/>
              </w:rPr>
              <w:t>         If UE reports more than one combination of (pdcch-BlindDetectionCA-R15, pdcch-BlindDetectionCA-R16),</w:t>
            </w:r>
          </w:p>
          <w:p w:rsidR="009313F9" w:rsidRPr="00F94B0B" w:rsidRDefault="009313F9" w:rsidP="009313F9">
            <w:pPr>
              <w:numPr>
                <w:ilvl w:val="1"/>
                <w:numId w:val="11"/>
              </w:numPr>
              <w:autoSpaceDE w:val="0"/>
              <w:autoSpaceDN w:val="0"/>
              <w:snapToGrid w:val="0"/>
              <w:spacing w:beforeLines="0" w:before="120" w:afterLines="0" w:after="120" w:line="240" w:lineRule="auto"/>
              <w:rPr>
                <w:rFonts w:eastAsia="Times New Roman"/>
              </w:rPr>
            </w:pPr>
            <w:r w:rsidRPr="00F94B0B">
              <w:t xml:space="preserve">gNB configure which combination for UE to use for scaling PDCCH monitoring capability if the number of CCs configured is larger than the reported capability </w:t>
            </w:r>
          </w:p>
          <w:p w:rsidR="009313F9" w:rsidRPr="009313F9" w:rsidRDefault="009313F9" w:rsidP="009313F9">
            <w:pPr>
              <w:overflowPunct w:val="0"/>
              <w:autoSpaceDE w:val="0"/>
              <w:autoSpaceDN w:val="0"/>
              <w:spacing w:before="120" w:afterLines="0" w:after="120"/>
              <w:jc w:val="left"/>
              <w:rPr>
                <w:sz w:val="20"/>
                <w:lang w:eastAsia="ja-JP"/>
              </w:rPr>
            </w:pPr>
          </w:p>
          <w:p w:rsidR="003543F7" w:rsidRDefault="003543F7" w:rsidP="003543F7">
            <w:pPr>
              <w:spacing w:before="120" w:after="120"/>
              <w:rPr>
                <w:szCs w:val="21"/>
                <w:highlight w:val="green"/>
                <w:lang w:eastAsia="en-US"/>
              </w:rPr>
            </w:pPr>
            <w:r>
              <w:rPr>
                <w:b/>
                <w:bCs/>
                <w:color w:val="000000"/>
                <w:highlight w:val="green"/>
              </w:rPr>
              <w:t>Agreement</w:t>
            </w:r>
          </w:p>
          <w:p w:rsidR="003543F7" w:rsidRDefault="003543F7" w:rsidP="003543F7">
            <w:pPr>
              <w:spacing w:before="120" w:after="120"/>
              <w:rPr>
                <w:sz w:val="22"/>
                <w:szCs w:val="22"/>
              </w:rPr>
            </w:pPr>
            <w:r>
              <w:rPr>
                <w:color w:val="000000"/>
                <w:lang w:eastAsia="ko-KR"/>
              </w:rPr>
              <w:t xml:space="preserve">For NR-DC operation with at least one downlink cell using </w:t>
            </w:r>
            <w:r>
              <w:rPr>
                <w:color w:val="000000"/>
              </w:rPr>
              <w:t xml:space="preserve">Rel-16 PDCCH monitoring capability and </w:t>
            </w:r>
            <w:r>
              <w:rPr>
                <w:color w:val="000000"/>
                <w:lang w:eastAsia="ko-KR"/>
              </w:rPr>
              <w:t xml:space="preserve">at least one downlink cell using </w:t>
            </w:r>
            <w:r>
              <w:rPr>
                <w:color w:val="000000"/>
              </w:rPr>
              <w:t xml:space="preserve">Rel-15 PDCCH monitoring capability, and if a UE reports the capability of CC limits for NR-DC operation separately from CA operation, </w:t>
            </w:r>
          </w:p>
          <w:p w:rsidR="003543F7" w:rsidRDefault="003543F7" w:rsidP="003543F7">
            <w:pPr>
              <w:numPr>
                <w:ilvl w:val="0"/>
                <w:numId w:val="12"/>
              </w:numPr>
              <w:autoSpaceDE w:val="0"/>
              <w:autoSpaceDN w:val="0"/>
              <w:snapToGrid w:val="0"/>
              <w:spacing w:beforeLines="0" w:before="120" w:afterLines="0" w:after="120" w:line="240" w:lineRule="auto"/>
            </w:pPr>
            <w:r>
              <w:t>UE reports one or more combination of (</w:t>
            </w:r>
            <w:r>
              <w:rPr>
                <w:lang w:eastAsia="ja-JP"/>
              </w:rPr>
              <w:t>pdcch-BlindDetectionMCG-UE-r15, pdcch-BlindDetectionSCG-UE-r15, pdcch-BlindDetectionMCG-UE-r16, pdcch-BlindDetectionSCG-UE-r16</w:t>
            </w:r>
            <w:r>
              <w:t>)</w:t>
            </w:r>
          </w:p>
          <w:p w:rsidR="003543F7" w:rsidRDefault="003543F7" w:rsidP="003543F7">
            <w:pPr>
              <w:numPr>
                <w:ilvl w:val="1"/>
                <w:numId w:val="12"/>
              </w:numPr>
              <w:autoSpaceDE w:val="0"/>
              <w:autoSpaceDN w:val="0"/>
              <w:snapToGrid w:val="0"/>
              <w:spacing w:beforeLines="0" w:before="120" w:afterLines="0" w:after="120" w:line="240" w:lineRule="auto"/>
            </w:pPr>
            <w:r>
              <w:t>One combination of (</w:t>
            </w:r>
            <w:r>
              <w:rPr>
                <w:lang w:eastAsia="ja-JP"/>
              </w:rPr>
              <w:t>pdcch-BlindDetectionMCG-UE-r15, pdcch-BlindDetectionSCG-UE-r15, pdcch-BlindDetectionMCG-UE-r16, pdcch-BlindDetectionSCG-UE-r16</w:t>
            </w:r>
            <w:r>
              <w:t>) corresponds to one combination of (pdcch-BlindDetectionCA-r15, pdcch-BlindDetectionCA-r16) reported by a UE for CA operation</w:t>
            </w:r>
          </w:p>
          <w:p w:rsidR="003543F7" w:rsidRDefault="003543F7" w:rsidP="003543F7">
            <w:pPr>
              <w:numPr>
                <w:ilvl w:val="2"/>
                <w:numId w:val="12"/>
              </w:numPr>
              <w:autoSpaceDE w:val="0"/>
              <w:autoSpaceDN w:val="0"/>
              <w:snapToGrid w:val="0"/>
              <w:spacing w:beforeLines="0" w:before="120" w:afterLines="0" w:after="120" w:line="240" w:lineRule="auto"/>
            </w:pPr>
            <w:r>
              <w:rPr>
                <w:lang w:eastAsia="ja-JP"/>
              </w:rPr>
              <w:t>pdcch-BlindDetectionMCG-UE-r16 + pdcch-BlindDetectionSCG-UE-r16 &gt;= pdcch-BlindDetectionCA-r16</w:t>
            </w:r>
          </w:p>
          <w:p w:rsidR="003543F7" w:rsidRDefault="003543F7" w:rsidP="003543F7">
            <w:pPr>
              <w:numPr>
                <w:ilvl w:val="2"/>
                <w:numId w:val="12"/>
              </w:numPr>
              <w:autoSpaceDE w:val="0"/>
              <w:autoSpaceDN w:val="0"/>
              <w:snapToGrid w:val="0"/>
              <w:spacing w:beforeLines="0" w:before="120" w:afterLines="0" w:after="120" w:line="240" w:lineRule="auto"/>
            </w:pPr>
            <w:r>
              <w:rPr>
                <w:lang w:eastAsia="ja-JP"/>
              </w:rPr>
              <w:t>pdcch-BlindDetectionMCG-UE-r15 + pdcch-BlindDetectionSCG-UE-r15&gt;= pdcch-BlindDetectionCA-r15</w:t>
            </w:r>
          </w:p>
          <w:p w:rsidR="003543F7" w:rsidRDefault="003543F7" w:rsidP="003543F7">
            <w:pPr>
              <w:numPr>
                <w:ilvl w:val="2"/>
                <w:numId w:val="12"/>
              </w:numPr>
              <w:autoSpaceDE w:val="0"/>
              <w:autoSpaceDN w:val="0"/>
              <w:snapToGrid w:val="0"/>
              <w:spacing w:beforeLines="0" w:before="120" w:afterLines="0" w:after="120" w:line="240" w:lineRule="auto"/>
              <w:rPr>
                <w:color w:val="000000"/>
                <w:lang w:eastAsia="ko-KR"/>
              </w:rPr>
            </w:pPr>
            <w:r>
              <w:rPr>
                <w:color w:val="000000"/>
              </w:rPr>
              <w:t xml:space="preserve">3&lt;= The minimum of </w:t>
            </w:r>
            <w:r>
              <w:rPr>
                <w:color w:val="000000"/>
                <w:lang w:eastAsia="ja-JP"/>
              </w:rPr>
              <w:t xml:space="preserve">pdcch-BlindDetectionMCG-UE-r16 + </w:t>
            </w:r>
            <w:r>
              <w:rPr>
                <w:color w:val="000000"/>
              </w:rPr>
              <w:t> </w:t>
            </w:r>
            <w:r>
              <w:rPr>
                <w:color w:val="000000"/>
                <w:lang w:eastAsia="ja-JP"/>
              </w:rPr>
              <w:t>pdcch-BlindDetectionSCG-UE-r16 + pdcch-BlindDetectionMCG-UE-r15 + pdcch-BlindDetectionSCG-UE-r15 &lt;=16</w:t>
            </w:r>
          </w:p>
          <w:p w:rsidR="00AC1721" w:rsidRPr="00AC1721" w:rsidRDefault="00AC1721" w:rsidP="003543F7">
            <w:pPr>
              <w:spacing w:before="120" w:after="120"/>
              <w:rPr>
                <w:sz w:val="20"/>
              </w:rPr>
            </w:pPr>
          </w:p>
        </w:tc>
      </w:tr>
    </w:tbl>
    <w:p w:rsidR="00C93764" w:rsidRPr="000B70A0" w:rsidRDefault="005224EB" w:rsidP="00915182">
      <w:pPr>
        <w:spacing w:before="120" w:after="120"/>
        <w:rPr>
          <w:sz w:val="20"/>
        </w:rPr>
      </w:pPr>
      <w:r w:rsidRPr="000B70A0">
        <w:rPr>
          <w:rFonts w:hint="eastAsia"/>
          <w:sz w:val="20"/>
        </w:rPr>
        <w:t xml:space="preserve">In the incoming LS </w:t>
      </w:r>
      <w:r w:rsidR="00915182" w:rsidRPr="000B70A0">
        <w:rPr>
          <w:rFonts w:hint="eastAsia"/>
          <w:sz w:val="20"/>
        </w:rPr>
        <w:t>R1-</w:t>
      </w:r>
      <w:r w:rsidR="00915182" w:rsidRPr="000B70A0">
        <w:rPr>
          <w:sz w:val="20"/>
        </w:rPr>
        <w:t>2110757</w:t>
      </w:r>
      <w:r w:rsidR="00915182" w:rsidRPr="000B70A0">
        <w:rPr>
          <w:rFonts w:hint="eastAsia"/>
          <w:sz w:val="20"/>
        </w:rPr>
        <w:t>(R2-</w:t>
      </w:r>
      <w:r w:rsidR="00915182" w:rsidRPr="000B70A0">
        <w:rPr>
          <w:sz w:val="20"/>
        </w:rPr>
        <w:t>2109168</w:t>
      </w:r>
      <w:r w:rsidR="00915182" w:rsidRPr="000B70A0">
        <w:rPr>
          <w:rFonts w:hint="eastAsia"/>
          <w:sz w:val="20"/>
        </w:rPr>
        <w:t>)</w:t>
      </w:r>
      <w:r w:rsidRPr="000B70A0">
        <w:rPr>
          <w:rFonts w:hint="eastAsia"/>
          <w:sz w:val="20"/>
        </w:rPr>
        <w:t xml:space="preserve">, RAN2 raised a question on </w:t>
      </w:r>
      <w:r w:rsidR="00E10D97" w:rsidRPr="000B70A0">
        <w:rPr>
          <w:sz w:val="20"/>
        </w:rPr>
        <w:t>whether</w:t>
      </w:r>
      <w:r w:rsidR="00063A9C" w:rsidRPr="000B70A0">
        <w:rPr>
          <w:sz w:val="20"/>
        </w:rPr>
        <w:t>/how</w:t>
      </w:r>
      <w:r w:rsidR="00E10D97" w:rsidRPr="000B70A0">
        <w:rPr>
          <w:sz w:val="20"/>
        </w:rPr>
        <w:t xml:space="preserve"> </w:t>
      </w:r>
      <w:r w:rsidR="00063A9C" w:rsidRPr="000B70A0">
        <w:rPr>
          <w:sz w:val="20"/>
        </w:rPr>
        <w:t>reporting multiple combinations pdcch-BlindDetectionCA for Rel-15 and Rel-16 PDCCH monitoring in CA and DC should be supported.</w:t>
      </w:r>
    </w:p>
    <w:p w:rsidR="00E10D97" w:rsidRDefault="00E10D97">
      <w:pPr>
        <w:spacing w:before="120" w:after="120"/>
        <w:rPr>
          <w:sz w:val="20"/>
        </w:rPr>
      </w:pPr>
    </w:p>
    <w:p w:rsidR="00C93764" w:rsidRDefault="005224EB" w:rsidP="00063A9C">
      <w:pPr>
        <w:pStyle w:val="Heading1"/>
        <w:spacing w:before="120" w:after="120"/>
      </w:pPr>
      <w:r>
        <w:rPr>
          <w:rFonts w:hint="eastAsia"/>
        </w:rPr>
        <w:t>Discussion</w:t>
      </w:r>
      <w:r>
        <w:rPr>
          <w:rFonts w:eastAsia="SimSun" w:hint="eastAsia"/>
        </w:rPr>
        <w:t xml:space="preserve"> on </w:t>
      </w:r>
      <w:r w:rsidR="00063A9C">
        <w:rPr>
          <w:rFonts w:eastAsia="SimSun"/>
        </w:rPr>
        <w:t>PDCCH blind detection in CA</w:t>
      </w:r>
    </w:p>
    <w:p w:rsidR="000906FF" w:rsidRDefault="00CF36B9" w:rsidP="009F511B">
      <w:pPr>
        <w:spacing w:beforeLines="0" w:afterLines="100" w:after="240" w:line="240" w:lineRule="auto"/>
        <w:rPr>
          <w:sz w:val="20"/>
        </w:rPr>
      </w:pPr>
      <w:r>
        <w:rPr>
          <w:sz w:val="20"/>
        </w:rPr>
        <w:t xml:space="preserve">According to the aforementioned agreements UE may report one or more combinations </w:t>
      </w:r>
      <w:r w:rsidRPr="00CF36B9">
        <w:rPr>
          <w:sz w:val="20"/>
        </w:rPr>
        <w:t xml:space="preserve">of </w:t>
      </w:r>
      <w:r w:rsidRPr="00CF36B9">
        <w:rPr>
          <w:color w:val="000000"/>
          <w:sz w:val="20"/>
        </w:rPr>
        <w:t>(pdcch-BlindDetectionCA-R15, pdcch-BlindDetectionCA-R16) as UE capability</w:t>
      </w:r>
      <w:r>
        <w:rPr>
          <w:color w:val="000000"/>
          <w:sz w:val="20"/>
        </w:rPr>
        <w:t xml:space="preserve"> for Rel-15 and Rel-16 PDCCH monitoring on different cells in CA. If UE reports more than one </w:t>
      </w:r>
      <w:r w:rsidRPr="00CF36B9">
        <w:rPr>
          <w:color w:val="000000"/>
          <w:sz w:val="20"/>
        </w:rPr>
        <w:t>(pdcch-BlindDetectionCA-R15, pdcch-BlindDetectionCA-R16)</w:t>
      </w:r>
      <w:r w:rsidR="001C78AF">
        <w:rPr>
          <w:color w:val="000000"/>
          <w:sz w:val="20"/>
        </w:rPr>
        <w:t xml:space="preserve">, in order to </w:t>
      </w:r>
      <w:r w:rsidR="007D4F7B">
        <w:rPr>
          <w:color w:val="000000"/>
          <w:sz w:val="20"/>
        </w:rPr>
        <w:t>establish</w:t>
      </w:r>
      <w:r w:rsidR="001C78AF">
        <w:rPr>
          <w:color w:val="000000"/>
          <w:sz w:val="20"/>
        </w:rPr>
        <w:t xml:space="preserve"> a common understanding between UE and gNB on B</w:t>
      </w:r>
      <w:r w:rsidR="00195929">
        <w:rPr>
          <w:color w:val="000000"/>
          <w:sz w:val="20"/>
        </w:rPr>
        <w:t>D</w:t>
      </w:r>
      <w:r w:rsidR="001C78AF">
        <w:rPr>
          <w:color w:val="000000"/>
          <w:sz w:val="20"/>
        </w:rPr>
        <w:t>/CCE distribution, monitoring and overbooking,</w:t>
      </w:r>
      <w:r>
        <w:rPr>
          <w:color w:val="000000"/>
          <w:sz w:val="20"/>
        </w:rPr>
        <w:t xml:space="preserve"> gNB configures UE with the </w:t>
      </w:r>
      <w:r w:rsidR="001C78AF">
        <w:rPr>
          <w:color w:val="000000"/>
          <w:sz w:val="20"/>
        </w:rPr>
        <w:t xml:space="preserve">single </w:t>
      </w:r>
      <w:r>
        <w:rPr>
          <w:color w:val="000000"/>
          <w:sz w:val="20"/>
        </w:rPr>
        <w:t>combination UE should apply for scaling the PDCCH monitoring capability.</w:t>
      </w:r>
      <w:r w:rsidR="000D13F6">
        <w:rPr>
          <w:color w:val="000000"/>
          <w:sz w:val="20"/>
        </w:rPr>
        <w:t xml:space="preserve"> With NR-DC operation, UE may also report one or more combinations of </w:t>
      </w:r>
      <w:r w:rsidR="000906FF" w:rsidRPr="000906FF">
        <w:rPr>
          <w:rFonts w:hint="eastAsia"/>
          <w:sz w:val="20"/>
        </w:rPr>
        <w:t>(</w:t>
      </w:r>
      <w:r w:rsidR="000906FF" w:rsidRPr="000906FF">
        <w:rPr>
          <w:rFonts w:hint="eastAsia"/>
          <w:sz w:val="20"/>
          <w:lang w:eastAsia="ja-JP"/>
        </w:rPr>
        <w:t>pdcch-BlindDetectionMCG-UE-r15, pdcch-BlindDetectionSCG-UE-r15, pdcch-BlindDetectionMCG-UE-r16, pdcch-BlindDetectionSCG-UE-r16</w:t>
      </w:r>
      <w:r w:rsidR="000906FF" w:rsidRPr="000906FF">
        <w:rPr>
          <w:rFonts w:hint="eastAsia"/>
          <w:sz w:val="20"/>
        </w:rPr>
        <w:t>)</w:t>
      </w:r>
      <w:r w:rsidR="000906FF">
        <w:rPr>
          <w:sz w:val="20"/>
        </w:rPr>
        <w:t xml:space="preserve"> and there is a one-to-one relationship between </w:t>
      </w:r>
      <w:r w:rsidR="000906FF" w:rsidRPr="000906FF">
        <w:rPr>
          <w:sz w:val="20"/>
        </w:rPr>
        <w:t xml:space="preserve">each of these combination and </w:t>
      </w:r>
      <w:r w:rsidR="000906FF" w:rsidRPr="000906FF">
        <w:rPr>
          <w:rFonts w:hint="eastAsia"/>
          <w:sz w:val="20"/>
        </w:rPr>
        <w:t>(pdcch-BlindDetectionCA-r15, pdcch-BlindDetectionCA-r16)</w:t>
      </w:r>
      <w:r w:rsidR="000906FF" w:rsidRPr="000906FF">
        <w:rPr>
          <w:sz w:val="20"/>
        </w:rPr>
        <w:t xml:space="preserve"> reported by UE for CA.</w:t>
      </w:r>
      <w:r w:rsidR="001C78AF">
        <w:rPr>
          <w:sz w:val="20"/>
        </w:rPr>
        <w:t xml:space="preserve"> gNB then configures UE with the applicable combinations for each cell group.</w:t>
      </w:r>
    </w:p>
    <w:p w:rsidR="000B51DB" w:rsidRPr="000B70A0" w:rsidRDefault="000906FF" w:rsidP="001C78AF">
      <w:pPr>
        <w:spacing w:beforeLines="0" w:afterLines="100" w:after="240" w:line="240" w:lineRule="auto"/>
        <w:jc w:val="left"/>
        <w:rPr>
          <w:sz w:val="20"/>
        </w:rPr>
      </w:pPr>
      <w:r>
        <w:rPr>
          <w:sz w:val="20"/>
        </w:rPr>
        <w:t>According to the current TS 38.331 signaling multiple reporting of the aforementioned combinations for supporting FG 11-2c and 11-2g is not su</w:t>
      </w:r>
      <w:r w:rsidR="00BE2B76">
        <w:rPr>
          <w:sz w:val="20"/>
        </w:rPr>
        <w:t xml:space="preserve">pported while it should be according to the agreements. </w:t>
      </w:r>
      <w:r w:rsidR="001C78AF">
        <w:rPr>
          <w:sz w:val="20"/>
        </w:rPr>
        <w:t xml:space="preserve">In particular the </w:t>
      </w:r>
      <w:r w:rsidR="000B51DB">
        <w:rPr>
          <w:sz w:val="20"/>
        </w:rPr>
        <w:t>following questions are raised in the LS.</w:t>
      </w:r>
    </w:p>
    <w:p w:rsidR="000B51DB" w:rsidRPr="000B70A0" w:rsidRDefault="000B51DB" w:rsidP="000B51DB">
      <w:pPr>
        <w:pStyle w:val="Header"/>
        <w:spacing w:before="120" w:after="120"/>
        <w:ind w:left="1260" w:hanging="420"/>
        <w:rPr>
          <w:rFonts w:ascii="Arial" w:hAnsi="Arial" w:cs="Arial"/>
          <w:sz w:val="20"/>
          <w:lang w:eastAsia="ja-JP"/>
        </w:rPr>
      </w:pPr>
      <w:r w:rsidRPr="000B70A0">
        <w:rPr>
          <w:rFonts w:ascii="Arial" w:hAnsi="Arial" w:cs="Arial"/>
          <w:sz w:val="20"/>
          <w:lang w:eastAsia="ja-JP"/>
        </w:rPr>
        <w:t>Q1. How many combinations for FG 11-2c and FG 11-2g can be reported at most from RAN1 perspective?</w:t>
      </w:r>
    </w:p>
    <w:p w:rsidR="000B51DB" w:rsidRPr="000B70A0" w:rsidRDefault="000B51DB" w:rsidP="000B51DB">
      <w:pPr>
        <w:pStyle w:val="Header"/>
        <w:spacing w:before="120" w:after="120"/>
        <w:ind w:left="1260" w:hanging="420"/>
        <w:rPr>
          <w:rFonts w:ascii="Arial" w:hAnsi="Arial" w:cs="Arial"/>
          <w:sz w:val="20"/>
          <w:lang w:eastAsia="ja-JP"/>
        </w:rPr>
      </w:pPr>
      <w:r w:rsidRPr="000B70A0">
        <w:rPr>
          <w:rFonts w:ascii="Arial" w:hAnsi="Arial" w:cs="Arial"/>
          <w:sz w:val="20"/>
          <w:lang w:eastAsia="ja-JP"/>
        </w:rPr>
        <w:t>Q2. Whether the “supported span arrangement for CA” should be reported for each of the combinations or reported only once for FG 11-2c?</w:t>
      </w:r>
    </w:p>
    <w:p w:rsidR="001C78AF" w:rsidRDefault="001C78AF" w:rsidP="000B51DB">
      <w:pPr>
        <w:spacing w:beforeLines="0" w:afterLines="100" w:after="240" w:line="240" w:lineRule="auto"/>
        <w:jc w:val="left"/>
        <w:rPr>
          <w:sz w:val="20"/>
        </w:rPr>
      </w:pPr>
    </w:p>
    <w:p w:rsidR="000B51DB" w:rsidRDefault="000B51DB" w:rsidP="000B51DB">
      <w:pPr>
        <w:spacing w:beforeLines="0" w:afterLines="100" w:after="240" w:line="240" w:lineRule="auto"/>
        <w:jc w:val="left"/>
        <w:rPr>
          <w:sz w:val="20"/>
        </w:rPr>
      </w:pPr>
      <w:r>
        <w:rPr>
          <w:sz w:val="20"/>
        </w:rPr>
        <w:t xml:space="preserve">Regarding the first question, we think up to eight combination would suffice. For the second question, we don’t see the necessity of reporting the support for each of the combinations. </w:t>
      </w:r>
      <w:r w:rsidR="001C78AF">
        <w:rPr>
          <w:sz w:val="20"/>
        </w:rPr>
        <w:t xml:space="preserve">Unless such a necessity is justified, </w:t>
      </w:r>
      <w:r w:rsidR="00797F09">
        <w:rPr>
          <w:sz w:val="20"/>
        </w:rPr>
        <w:t xml:space="preserve">one reporting for the support of the span arrangement seems to be sufficient. </w:t>
      </w:r>
      <w:r>
        <w:rPr>
          <w:sz w:val="20"/>
        </w:rPr>
        <w:t xml:space="preserve">  </w:t>
      </w:r>
    </w:p>
    <w:p w:rsidR="000B51DB" w:rsidRPr="00BD452D" w:rsidRDefault="000B51DB" w:rsidP="00797F09">
      <w:pPr>
        <w:spacing w:beforeLines="0" w:afterLines="100" w:after="240" w:line="240" w:lineRule="auto"/>
        <w:rPr>
          <w:sz w:val="24"/>
          <w:szCs w:val="24"/>
        </w:rPr>
      </w:pPr>
      <w:r>
        <w:rPr>
          <w:sz w:val="20"/>
        </w:rPr>
        <w:t>There were also a third question about FG 11-2e on whether multiple reporting should be supported. Based on the aforementioned agreements, multiple combination</w:t>
      </w:r>
      <w:r w:rsidR="00797F09">
        <w:rPr>
          <w:sz w:val="20"/>
        </w:rPr>
        <w:t>s are</w:t>
      </w:r>
      <w:r>
        <w:rPr>
          <w:sz w:val="20"/>
        </w:rPr>
        <w:t xml:space="preserve"> allowed for reporting</w:t>
      </w:r>
      <w:r w:rsidR="00903589">
        <w:rPr>
          <w:sz w:val="20"/>
        </w:rPr>
        <w:t>, and there is a specific one-to-one relationship between 11-2c and 11-2e</w:t>
      </w:r>
      <w:r>
        <w:rPr>
          <w:sz w:val="20"/>
        </w:rPr>
        <w:t xml:space="preserve">. </w:t>
      </w:r>
      <w:r w:rsidR="00BD452D">
        <w:rPr>
          <w:sz w:val="20"/>
        </w:rPr>
        <w:t>In order to make the current specification consistent with the agreements, one way is to capture the following note in TS 38.331</w:t>
      </w:r>
      <w:r w:rsidR="00903589">
        <w:rPr>
          <w:sz w:val="20"/>
        </w:rPr>
        <w:t xml:space="preserve"> or 38.306</w:t>
      </w:r>
      <w:r w:rsidR="00BD452D">
        <w:rPr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0"/>
      </w:tblGrid>
      <w:tr w:rsidR="00BD452D" w:rsidTr="00BD452D">
        <w:tc>
          <w:tcPr>
            <w:tcW w:w="9650" w:type="dxa"/>
          </w:tcPr>
          <w:p w:rsidR="00BD452D" w:rsidRPr="002B7F12" w:rsidRDefault="00BD452D" w:rsidP="00BD452D">
            <w:pPr>
              <w:pStyle w:val="ListParagraph"/>
              <w:numPr>
                <w:ilvl w:val="0"/>
                <w:numId w:val="10"/>
              </w:numPr>
              <w:spacing w:afterLines="100" w:after="240"/>
              <w:jc w:val="left"/>
              <w:rPr>
                <w:sz w:val="20"/>
                <w:szCs w:val="20"/>
              </w:rPr>
            </w:pPr>
            <w:r w:rsidRPr="002B7F12">
              <w:rPr>
                <w:sz w:val="20"/>
                <w:szCs w:val="20"/>
              </w:rPr>
              <w:t>UE reports one or more combination of (pdcch-BlindDetectionMCG-UE-r15, pdcch-BlindDetectionSCG-UE-r15, pdcch-BlindDetectionMCG-UE-r16, pdcch-BlindDetectionSCG-UE-r16)</w:t>
            </w:r>
          </w:p>
          <w:p w:rsidR="00BD452D" w:rsidRPr="002B7F12" w:rsidRDefault="00BD452D" w:rsidP="00BD452D">
            <w:pPr>
              <w:pStyle w:val="ListParagraph"/>
              <w:numPr>
                <w:ilvl w:val="1"/>
                <w:numId w:val="10"/>
              </w:numPr>
              <w:spacing w:afterLines="100" w:after="240"/>
              <w:jc w:val="left"/>
              <w:rPr>
                <w:sz w:val="20"/>
                <w:szCs w:val="20"/>
              </w:rPr>
            </w:pPr>
            <w:r w:rsidRPr="002B7F12">
              <w:rPr>
                <w:sz w:val="20"/>
                <w:szCs w:val="20"/>
              </w:rPr>
              <w:t>One combination of (pdcch-BlindDetectionMCG-UE-r15, pdcch-BlindDetectionSCG-UE-r15, pdcch-BlindDetectionMCG-UE-r16, pdcch-BlindDetectionSCG-UE-r16) corresponds to one combination of (pdcch-BlindDetectionCA-r15, pdcch-BlindDetectionCA-r16) reported by a UE for CA operation</w:t>
            </w:r>
          </w:p>
        </w:tc>
      </w:tr>
    </w:tbl>
    <w:p w:rsidR="00BD452D" w:rsidRDefault="00BD452D">
      <w:pPr>
        <w:spacing w:beforeLines="0" w:afterLines="0"/>
        <w:jc w:val="left"/>
        <w:rPr>
          <w:rFonts w:eastAsiaTheme="minorEastAsia"/>
          <w:b/>
          <w:i/>
          <w:sz w:val="20"/>
        </w:rPr>
      </w:pPr>
    </w:p>
    <w:p w:rsidR="00C93764" w:rsidRDefault="005224EB" w:rsidP="0027648D">
      <w:pPr>
        <w:spacing w:beforeLines="0" w:afterLines="0"/>
        <w:jc w:val="left"/>
        <w:rPr>
          <w:rFonts w:eastAsiaTheme="minorEastAsia"/>
          <w:b/>
          <w:i/>
          <w:sz w:val="20"/>
        </w:rPr>
      </w:pPr>
      <w:r>
        <w:rPr>
          <w:rFonts w:eastAsiaTheme="minorEastAsia"/>
          <w:b/>
          <w:i/>
          <w:sz w:val="20"/>
        </w:rPr>
        <w:t xml:space="preserve">Proposal 1: </w:t>
      </w:r>
      <w:r w:rsidR="00905982">
        <w:rPr>
          <w:rFonts w:eastAsiaTheme="minorEastAsia"/>
          <w:b/>
          <w:i/>
          <w:sz w:val="20"/>
        </w:rPr>
        <w:t>Request RAN2 to c</w:t>
      </w:r>
      <w:r w:rsidR="00BD452D">
        <w:rPr>
          <w:rFonts w:eastAsiaTheme="minorEastAsia"/>
          <w:b/>
          <w:i/>
          <w:sz w:val="20"/>
        </w:rPr>
        <w:t xml:space="preserve">apture the </w:t>
      </w:r>
      <w:r w:rsidR="0027648D">
        <w:rPr>
          <w:rFonts w:eastAsiaTheme="minorEastAsia"/>
          <w:b/>
          <w:i/>
          <w:sz w:val="20"/>
        </w:rPr>
        <w:t>above</w:t>
      </w:r>
      <w:r w:rsidR="00BD452D">
        <w:rPr>
          <w:rFonts w:eastAsiaTheme="minorEastAsia"/>
          <w:b/>
          <w:i/>
          <w:sz w:val="20"/>
        </w:rPr>
        <w:t xml:space="preserve"> note in </w:t>
      </w:r>
      <w:r w:rsidR="00797F09">
        <w:rPr>
          <w:rFonts w:eastAsiaTheme="minorEastAsia"/>
          <w:b/>
          <w:i/>
          <w:sz w:val="20"/>
        </w:rPr>
        <w:t>TS38.</w:t>
      </w:r>
      <w:r w:rsidR="00BD452D">
        <w:rPr>
          <w:rFonts w:eastAsiaTheme="minorEastAsia"/>
          <w:b/>
          <w:i/>
          <w:sz w:val="20"/>
        </w:rPr>
        <w:t>331</w:t>
      </w:r>
      <w:r w:rsidR="00905982">
        <w:rPr>
          <w:rFonts w:eastAsiaTheme="minorEastAsia"/>
          <w:b/>
          <w:i/>
          <w:sz w:val="20"/>
        </w:rPr>
        <w:t xml:space="preserve"> or 38.306</w:t>
      </w:r>
      <w:r w:rsidR="00BD452D">
        <w:rPr>
          <w:rFonts w:eastAsiaTheme="minorEastAsia"/>
          <w:b/>
          <w:i/>
          <w:sz w:val="20"/>
        </w:rPr>
        <w:t xml:space="preserve"> to </w:t>
      </w:r>
      <w:r w:rsidR="002B7F12">
        <w:rPr>
          <w:rFonts w:eastAsiaTheme="minorEastAsia"/>
          <w:b/>
          <w:i/>
          <w:sz w:val="20"/>
        </w:rPr>
        <w:t xml:space="preserve">make it consistent with the agreements </w:t>
      </w:r>
      <w:r w:rsidR="008338B3">
        <w:rPr>
          <w:rFonts w:eastAsiaTheme="minorEastAsia"/>
          <w:b/>
          <w:i/>
          <w:sz w:val="20"/>
        </w:rPr>
        <w:t>describing relationship between 11-2c and 11-2e.</w:t>
      </w:r>
    </w:p>
    <w:p w:rsidR="00BD452D" w:rsidRDefault="00BD452D">
      <w:pPr>
        <w:spacing w:beforeLines="0" w:afterLines="0"/>
        <w:jc w:val="left"/>
        <w:rPr>
          <w:rFonts w:eastAsiaTheme="minorEastAsia"/>
          <w:b/>
          <w:i/>
          <w:sz w:val="20"/>
        </w:rPr>
      </w:pPr>
    </w:p>
    <w:p w:rsidR="00C93764" w:rsidRDefault="005224EB">
      <w:pPr>
        <w:pStyle w:val="Heading1"/>
        <w:spacing w:before="120" w:after="120"/>
        <w:rPr>
          <w:rFonts w:eastAsia="SimSun"/>
        </w:rPr>
      </w:pPr>
      <w:r>
        <w:rPr>
          <w:rFonts w:eastAsia="SimSun" w:hint="eastAsia"/>
        </w:rPr>
        <w:t>Conclusion</w:t>
      </w:r>
    </w:p>
    <w:p w:rsidR="00C93764" w:rsidRDefault="005224EB">
      <w:pPr>
        <w:tabs>
          <w:tab w:val="left" w:pos="420"/>
        </w:tabs>
        <w:spacing w:before="120" w:after="120" w:line="240" w:lineRule="auto"/>
        <w:rPr>
          <w:sz w:val="20"/>
        </w:rPr>
      </w:pPr>
      <w:r>
        <w:rPr>
          <w:sz w:val="20"/>
        </w:rPr>
        <w:t>This contribution concludes with the following</w:t>
      </w:r>
      <w:r>
        <w:rPr>
          <w:rFonts w:hint="eastAsia"/>
          <w:sz w:val="20"/>
        </w:rPr>
        <w:t xml:space="preserve"> </w:t>
      </w:r>
      <w:r>
        <w:rPr>
          <w:sz w:val="20"/>
        </w:rPr>
        <w:t>proposal</w:t>
      </w:r>
      <w:r>
        <w:rPr>
          <w:rFonts w:hint="eastAsia"/>
          <w:sz w:val="20"/>
        </w:rPr>
        <w:t>s</w:t>
      </w:r>
      <w:r>
        <w:rPr>
          <w:sz w:val="20"/>
        </w:rPr>
        <w:t>:</w:t>
      </w:r>
    </w:p>
    <w:p w:rsidR="006C6155" w:rsidRDefault="006C6155" w:rsidP="006C6155">
      <w:pPr>
        <w:spacing w:beforeLines="0" w:afterLines="0"/>
        <w:jc w:val="left"/>
        <w:rPr>
          <w:rFonts w:eastAsiaTheme="minorEastAsia"/>
          <w:b/>
          <w:i/>
          <w:sz w:val="20"/>
        </w:rPr>
      </w:pPr>
      <w:r>
        <w:rPr>
          <w:rFonts w:eastAsiaTheme="minorEastAsia"/>
          <w:b/>
          <w:i/>
          <w:sz w:val="20"/>
        </w:rPr>
        <w:t>Proposal 1: Request RAN2 to capture the note below in TS38.331 or 38.306 to make it consistent with the agreements describing relationship between 11-2c and 11-2e.</w:t>
      </w:r>
    </w:p>
    <w:p w:rsidR="0027648D" w:rsidRDefault="0027648D" w:rsidP="0027648D">
      <w:pPr>
        <w:spacing w:beforeLines="0" w:afterLines="0"/>
        <w:jc w:val="left"/>
        <w:rPr>
          <w:rFonts w:eastAsiaTheme="minorEastAsia"/>
          <w:b/>
          <w:i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0"/>
      </w:tblGrid>
      <w:tr w:rsidR="0027648D" w:rsidTr="00371EA8">
        <w:tc>
          <w:tcPr>
            <w:tcW w:w="9650" w:type="dxa"/>
          </w:tcPr>
          <w:p w:rsidR="0027648D" w:rsidRPr="002B7F12" w:rsidRDefault="0027648D" w:rsidP="00371EA8">
            <w:pPr>
              <w:pStyle w:val="ListParagraph"/>
              <w:numPr>
                <w:ilvl w:val="0"/>
                <w:numId w:val="10"/>
              </w:numPr>
              <w:spacing w:afterLines="100" w:after="240"/>
              <w:jc w:val="left"/>
              <w:rPr>
                <w:sz w:val="20"/>
                <w:szCs w:val="20"/>
              </w:rPr>
            </w:pPr>
            <w:r w:rsidRPr="002B7F12">
              <w:rPr>
                <w:sz w:val="20"/>
                <w:szCs w:val="20"/>
              </w:rPr>
              <w:t>UE reports one or more combination of (pdcch-BlindDetectionMCG-UE-r15, pdcch-BlindDetectionSCG-</w:t>
            </w:r>
            <w:r w:rsidRPr="002B7F12">
              <w:rPr>
                <w:sz w:val="20"/>
                <w:szCs w:val="20"/>
              </w:rPr>
              <w:lastRenderedPageBreak/>
              <w:t>UE-r15, pdcch-BlindDetectionMCG-UE-r16, pdcch-BlindDetectionSCG-UE-r16)</w:t>
            </w:r>
          </w:p>
          <w:p w:rsidR="0027648D" w:rsidRDefault="0027648D" w:rsidP="00371EA8">
            <w:pPr>
              <w:pStyle w:val="ListParagraph"/>
              <w:numPr>
                <w:ilvl w:val="1"/>
                <w:numId w:val="10"/>
              </w:numPr>
              <w:spacing w:afterLines="100" w:after="240"/>
              <w:jc w:val="left"/>
              <w:rPr>
                <w:rFonts w:eastAsiaTheme="minorEastAsia"/>
                <w:b/>
                <w:i/>
                <w:sz w:val="20"/>
              </w:rPr>
            </w:pPr>
            <w:r w:rsidRPr="002B7F12">
              <w:rPr>
                <w:sz w:val="20"/>
                <w:szCs w:val="20"/>
              </w:rPr>
              <w:t>One combination of (pdcch-BlindDetectionMCG-UE-r15, pdcch-BlindDetectionSCG-UE-r15, pdcch-BlindDetectionMCG-UE-r16, pdcch-BlindDetectionSCG-UE-r16) corresponds to one combination of (pdcch-BlindDetectionCA-r15, pdcch-BlindDetectionCA-r16) reported by a UE for CA operation</w:t>
            </w:r>
          </w:p>
        </w:tc>
      </w:tr>
    </w:tbl>
    <w:p w:rsidR="0027648D" w:rsidRDefault="0027648D" w:rsidP="0027648D">
      <w:pPr>
        <w:spacing w:beforeLines="0" w:afterLines="0"/>
        <w:jc w:val="left"/>
        <w:rPr>
          <w:rFonts w:eastAsiaTheme="minorEastAsia"/>
          <w:b/>
          <w:i/>
          <w:sz w:val="20"/>
        </w:rPr>
      </w:pPr>
    </w:p>
    <w:p w:rsidR="00C93764" w:rsidRDefault="005224EB">
      <w:pPr>
        <w:pStyle w:val="Heading1"/>
        <w:spacing w:before="120" w:after="120"/>
        <w:rPr>
          <w:rFonts w:eastAsia="SimSun"/>
        </w:rPr>
      </w:pPr>
      <w:r>
        <w:rPr>
          <w:rFonts w:eastAsia="SimSun" w:hint="eastAsia"/>
        </w:rPr>
        <w:t>Reference</w:t>
      </w:r>
      <w:r>
        <w:rPr>
          <w:rFonts w:eastAsia="SimSun"/>
        </w:rPr>
        <w:t>s</w:t>
      </w:r>
    </w:p>
    <w:p w:rsidR="00C93764" w:rsidRPr="002B2458" w:rsidRDefault="008D2AF8" w:rsidP="002B2458">
      <w:pPr>
        <w:widowControl w:val="0"/>
        <w:snapToGrid w:val="0"/>
        <w:spacing w:before="120" w:after="120"/>
        <w:ind w:left="360"/>
        <w:rPr>
          <w:sz w:val="20"/>
          <w:szCs w:val="22"/>
        </w:rPr>
      </w:pPr>
      <w:bookmarkStart w:id="1" w:name="_Ref17466"/>
      <w:r w:rsidRPr="002B2458">
        <w:rPr>
          <w:rFonts w:hint="eastAsia"/>
          <w:sz w:val="20"/>
        </w:rPr>
        <w:t>R1-</w:t>
      </w:r>
      <w:r w:rsidRPr="002B2458">
        <w:rPr>
          <w:sz w:val="20"/>
        </w:rPr>
        <w:t>2110757</w:t>
      </w:r>
      <w:r w:rsidRPr="002B2458">
        <w:rPr>
          <w:rFonts w:hint="eastAsia"/>
          <w:sz w:val="20"/>
        </w:rPr>
        <w:t>(R2-</w:t>
      </w:r>
      <w:r w:rsidRPr="002B2458">
        <w:rPr>
          <w:sz w:val="20"/>
        </w:rPr>
        <w:t>2109168</w:t>
      </w:r>
      <w:r w:rsidRPr="002B2458">
        <w:rPr>
          <w:rFonts w:hint="eastAsia"/>
          <w:sz w:val="20"/>
        </w:rPr>
        <w:t>)</w:t>
      </w:r>
      <w:r w:rsidR="005224EB" w:rsidRPr="002B2458">
        <w:rPr>
          <w:rFonts w:hint="eastAsia"/>
          <w:sz w:val="20"/>
          <w:szCs w:val="22"/>
        </w:rPr>
        <w:t>, LS to RAN1 on</w:t>
      </w:r>
      <w:r w:rsidRPr="002B2458">
        <w:rPr>
          <w:sz w:val="20"/>
          <w:szCs w:val="22"/>
        </w:rPr>
        <w:t xml:space="preserve"> Blind Detection in CA</w:t>
      </w:r>
      <w:r w:rsidR="005224EB" w:rsidRPr="002B2458">
        <w:rPr>
          <w:rFonts w:hint="eastAsia"/>
          <w:sz w:val="20"/>
          <w:szCs w:val="22"/>
        </w:rPr>
        <w:t>, RAN2.</w:t>
      </w:r>
      <w:bookmarkEnd w:id="1"/>
    </w:p>
    <w:sectPr w:rsidR="00C93764" w:rsidRPr="002B2458" w:rsidSect="00C937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5AB" w:rsidRDefault="00CA35AB" w:rsidP="00614937">
      <w:pPr>
        <w:spacing w:before="120" w:after="120" w:line="240" w:lineRule="auto"/>
      </w:pPr>
      <w:r>
        <w:separator/>
      </w:r>
    </w:p>
  </w:endnote>
  <w:endnote w:type="continuationSeparator" w:id="0">
    <w:p w:rsidR="00CA35AB" w:rsidRDefault="00CA35AB" w:rsidP="00614937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764" w:rsidRDefault="00C93764">
    <w:pPr>
      <w:pStyle w:val="Footer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25316"/>
    </w:sdtPr>
    <w:sdtEndPr/>
    <w:sdtContent>
      <w:p w:rsidR="00C93764" w:rsidRDefault="00C93764">
        <w:pPr>
          <w:pStyle w:val="Footer"/>
          <w:spacing w:before="120" w:after="120"/>
          <w:jc w:val="center"/>
        </w:pPr>
        <w:r>
          <w:fldChar w:fldCharType="begin"/>
        </w:r>
        <w:r w:rsidR="005224EB">
          <w:instrText xml:space="preserve"> PAGE   \* MERGEFORMAT </w:instrText>
        </w:r>
        <w:r>
          <w:fldChar w:fldCharType="separate"/>
        </w:r>
        <w:r w:rsidR="000E60CA">
          <w:rPr>
            <w:noProof/>
          </w:rPr>
          <w:t>1</w:t>
        </w:r>
        <w:r>
          <w:fldChar w:fldCharType="end"/>
        </w:r>
      </w:p>
    </w:sdtContent>
  </w:sdt>
  <w:p w:rsidR="00C93764" w:rsidRDefault="00C93764">
    <w:pPr>
      <w:pStyle w:val="Footer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764" w:rsidRDefault="00C93764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5AB" w:rsidRDefault="00CA35AB" w:rsidP="00614937">
      <w:pPr>
        <w:spacing w:before="120" w:after="120" w:line="240" w:lineRule="auto"/>
      </w:pPr>
      <w:r>
        <w:separator/>
      </w:r>
    </w:p>
  </w:footnote>
  <w:footnote w:type="continuationSeparator" w:id="0">
    <w:p w:rsidR="00CA35AB" w:rsidRDefault="00CA35AB" w:rsidP="00614937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764" w:rsidRDefault="00C93764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764" w:rsidRDefault="00C93764">
    <w:pPr>
      <w:pStyle w:val="Header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764" w:rsidRDefault="00C93764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4" w15:restartNumberingAfterBreak="0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3E101B10"/>
    <w:multiLevelType w:val="hybridMultilevel"/>
    <w:tmpl w:val="DA9AF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9714E"/>
    <w:multiLevelType w:val="hybridMultilevel"/>
    <w:tmpl w:val="D87C8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75672C"/>
    <w:multiLevelType w:val="hybridMultilevel"/>
    <w:tmpl w:val="995E1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154C41"/>
    <w:multiLevelType w:val="multilevel"/>
    <w:tmpl w:val="64154C41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BC76E6"/>
    <w:multiLevelType w:val="multilevel"/>
    <w:tmpl w:val="2E48C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5712E8B"/>
    <w:multiLevelType w:val="hybridMultilevel"/>
    <w:tmpl w:val="E1422C46"/>
    <w:lvl w:ilvl="0" w:tplc="C268991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sz w:val="18"/>
        <w:szCs w:val="18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9"/>
  </w:num>
  <w:num w:numId="7">
    <w:abstractNumId w:val="2"/>
  </w:num>
  <w:num w:numId="8">
    <w:abstractNumId w:val="7"/>
  </w:num>
  <w:num w:numId="9">
    <w:abstractNumId w:val="6"/>
  </w:num>
  <w:num w:numId="10">
    <w:abstractNumId w:val="8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060B"/>
    <w:rsid w:val="00012668"/>
    <w:rsid w:val="0003031E"/>
    <w:rsid w:val="00031575"/>
    <w:rsid w:val="000635A9"/>
    <w:rsid w:val="00063648"/>
    <w:rsid w:val="00063A9C"/>
    <w:rsid w:val="00064696"/>
    <w:rsid w:val="00073CCE"/>
    <w:rsid w:val="000906FF"/>
    <w:rsid w:val="00090806"/>
    <w:rsid w:val="00090F06"/>
    <w:rsid w:val="000A1228"/>
    <w:rsid w:val="000B136A"/>
    <w:rsid w:val="000B51DB"/>
    <w:rsid w:val="000B70A0"/>
    <w:rsid w:val="000C5AC6"/>
    <w:rsid w:val="000D0AC1"/>
    <w:rsid w:val="000D0B58"/>
    <w:rsid w:val="000D13F6"/>
    <w:rsid w:val="000E36A2"/>
    <w:rsid w:val="000E60CA"/>
    <w:rsid w:val="000F28E8"/>
    <w:rsid w:val="00107394"/>
    <w:rsid w:val="001126B1"/>
    <w:rsid w:val="00131323"/>
    <w:rsid w:val="0013351F"/>
    <w:rsid w:val="00151F3C"/>
    <w:rsid w:val="00172A27"/>
    <w:rsid w:val="00195929"/>
    <w:rsid w:val="001A2437"/>
    <w:rsid w:val="001A5CC2"/>
    <w:rsid w:val="001C78AF"/>
    <w:rsid w:val="001D0913"/>
    <w:rsid w:val="001D2EB1"/>
    <w:rsid w:val="001E2AF0"/>
    <w:rsid w:val="001E3F97"/>
    <w:rsid w:val="002046E1"/>
    <w:rsid w:val="002241D4"/>
    <w:rsid w:val="002639BE"/>
    <w:rsid w:val="0027648D"/>
    <w:rsid w:val="002804DA"/>
    <w:rsid w:val="00284AAD"/>
    <w:rsid w:val="002B1235"/>
    <w:rsid w:val="002B2458"/>
    <w:rsid w:val="002B7F12"/>
    <w:rsid w:val="002F111A"/>
    <w:rsid w:val="003040CB"/>
    <w:rsid w:val="00313BBB"/>
    <w:rsid w:val="00323BC3"/>
    <w:rsid w:val="00324423"/>
    <w:rsid w:val="003543F7"/>
    <w:rsid w:val="0035697D"/>
    <w:rsid w:val="00361091"/>
    <w:rsid w:val="00363A2C"/>
    <w:rsid w:val="00376428"/>
    <w:rsid w:val="0039083B"/>
    <w:rsid w:val="003A5F3F"/>
    <w:rsid w:val="003F2E37"/>
    <w:rsid w:val="003F6737"/>
    <w:rsid w:val="00415B13"/>
    <w:rsid w:val="00437DCC"/>
    <w:rsid w:val="0044683C"/>
    <w:rsid w:val="00461075"/>
    <w:rsid w:val="0047490E"/>
    <w:rsid w:val="00484948"/>
    <w:rsid w:val="004C0FB5"/>
    <w:rsid w:val="004E6C2C"/>
    <w:rsid w:val="0050209B"/>
    <w:rsid w:val="00502BDC"/>
    <w:rsid w:val="005224EB"/>
    <w:rsid w:val="00534AAA"/>
    <w:rsid w:val="00545C31"/>
    <w:rsid w:val="005700BD"/>
    <w:rsid w:val="005728E7"/>
    <w:rsid w:val="0058043F"/>
    <w:rsid w:val="005A3FCE"/>
    <w:rsid w:val="005B065E"/>
    <w:rsid w:val="005D2633"/>
    <w:rsid w:val="00614937"/>
    <w:rsid w:val="00617398"/>
    <w:rsid w:val="00653293"/>
    <w:rsid w:val="006649CA"/>
    <w:rsid w:val="00693244"/>
    <w:rsid w:val="00693C4E"/>
    <w:rsid w:val="006A0326"/>
    <w:rsid w:val="006A0F71"/>
    <w:rsid w:val="006B1693"/>
    <w:rsid w:val="006C6155"/>
    <w:rsid w:val="006D7639"/>
    <w:rsid w:val="006E33D4"/>
    <w:rsid w:val="006E5395"/>
    <w:rsid w:val="00703D6A"/>
    <w:rsid w:val="00724BF3"/>
    <w:rsid w:val="00724CB4"/>
    <w:rsid w:val="00750154"/>
    <w:rsid w:val="0076329C"/>
    <w:rsid w:val="0077195B"/>
    <w:rsid w:val="00797F09"/>
    <w:rsid w:val="007D099D"/>
    <w:rsid w:val="007D0FE8"/>
    <w:rsid w:val="007D3CD0"/>
    <w:rsid w:val="007D484D"/>
    <w:rsid w:val="007D4F7B"/>
    <w:rsid w:val="007D653E"/>
    <w:rsid w:val="007E6EF1"/>
    <w:rsid w:val="007F5083"/>
    <w:rsid w:val="007F5E70"/>
    <w:rsid w:val="008052E8"/>
    <w:rsid w:val="00824FF1"/>
    <w:rsid w:val="008338B3"/>
    <w:rsid w:val="00851D75"/>
    <w:rsid w:val="0088291C"/>
    <w:rsid w:val="00892B4D"/>
    <w:rsid w:val="008A4814"/>
    <w:rsid w:val="008A657C"/>
    <w:rsid w:val="008D2AF8"/>
    <w:rsid w:val="008F1090"/>
    <w:rsid w:val="00903589"/>
    <w:rsid w:val="00905982"/>
    <w:rsid w:val="00905AB7"/>
    <w:rsid w:val="00915182"/>
    <w:rsid w:val="009307D3"/>
    <w:rsid w:val="009313F9"/>
    <w:rsid w:val="00951001"/>
    <w:rsid w:val="0096044C"/>
    <w:rsid w:val="009B5B25"/>
    <w:rsid w:val="009D5316"/>
    <w:rsid w:val="009F511B"/>
    <w:rsid w:val="00A01D4D"/>
    <w:rsid w:val="00A11F6C"/>
    <w:rsid w:val="00A16738"/>
    <w:rsid w:val="00A37264"/>
    <w:rsid w:val="00A37C0A"/>
    <w:rsid w:val="00A43275"/>
    <w:rsid w:val="00A43FD0"/>
    <w:rsid w:val="00A56B32"/>
    <w:rsid w:val="00A57A6C"/>
    <w:rsid w:val="00A60FB4"/>
    <w:rsid w:val="00A675C8"/>
    <w:rsid w:val="00A72B51"/>
    <w:rsid w:val="00A771B5"/>
    <w:rsid w:val="00AA67A4"/>
    <w:rsid w:val="00AC1721"/>
    <w:rsid w:val="00AE0DD1"/>
    <w:rsid w:val="00B13314"/>
    <w:rsid w:val="00B22ED6"/>
    <w:rsid w:val="00B300D8"/>
    <w:rsid w:val="00B347B3"/>
    <w:rsid w:val="00B72D86"/>
    <w:rsid w:val="00B844A6"/>
    <w:rsid w:val="00B9151A"/>
    <w:rsid w:val="00BA0337"/>
    <w:rsid w:val="00BA61AE"/>
    <w:rsid w:val="00BA760E"/>
    <w:rsid w:val="00BD452D"/>
    <w:rsid w:val="00BE2B76"/>
    <w:rsid w:val="00BF6BF0"/>
    <w:rsid w:val="00C06613"/>
    <w:rsid w:val="00C0766C"/>
    <w:rsid w:val="00C12B2D"/>
    <w:rsid w:val="00C24898"/>
    <w:rsid w:val="00C31AC2"/>
    <w:rsid w:val="00C6458C"/>
    <w:rsid w:val="00C76D2D"/>
    <w:rsid w:val="00C93764"/>
    <w:rsid w:val="00CA35AB"/>
    <w:rsid w:val="00CA6D19"/>
    <w:rsid w:val="00CB7E2C"/>
    <w:rsid w:val="00CE01E6"/>
    <w:rsid w:val="00CF36B9"/>
    <w:rsid w:val="00CF6EFE"/>
    <w:rsid w:val="00CF71E4"/>
    <w:rsid w:val="00D2050A"/>
    <w:rsid w:val="00D77BE1"/>
    <w:rsid w:val="00D87FBB"/>
    <w:rsid w:val="00D92C30"/>
    <w:rsid w:val="00D967C2"/>
    <w:rsid w:val="00DA10F9"/>
    <w:rsid w:val="00DB3CBC"/>
    <w:rsid w:val="00DE40C8"/>
    <w:rsid w:val="00E10D97"/>
    <w:rsid w:val="00E306E7"/>
    <w:rsid w:val="00E3426B"/>
    <w:rsid w:val="00E90250"/>
    <w:rsid w:val="00EA0D7F"/>
    <w:rsid w:val="00EA1625"/>
    <w:rsid w:val="00EB449B"/>
    <w:rsid w:val="00EB7155"/>
    <w:rsid w:val="00ED5E54"/>
    <w:rsid w:val="00F04A09"/>
    <w:rsid w:val="00F44C2E"/>
    <w:rsid w:val="00F724A5"/>
    <w:rsid w:val="00F74701"/>
    <w:rsid w:val="00FB2D1B"/>
    <w:rsid w:val="00FB798E"/>
    <w:rsid w:val="010815F7"/>
    <w:rsid w:val="0136391B"/>
    <w:rsid w:val="01415422"/>
    <w:rsid w:val="015C6038"/>
    <w:rsid w:val="01764F01"/>
    <w:rsid w:val="01985826"/>
    <w:rsid w:val="01995F56"/>
    <w:rsid w:val="01A26FB7"/>
    <w:rsid w:val="01B37B77"/>
    <w:rsid w:val="01E35463"/>
    <w:rsid w:val="0219662F"/>
    <w:rsid w:val="021A50DE"/>
    <w:rsid w:val="02213A01"/>
    <w:rsid w:val="024D6B6A"/>
    <w:rsid w:val="025F6F73"/>
    <w:rsid w:val="027B320F"/>
    <w:rsid w:val="029B04E7"/>
    <w:rsid w:val="02C33A5D"/>
    <w:rsid w:val="02D31073"/>
    <w:rsid w:val="02E52B54"/>
    <w:rsid w:val="03073BDC"/>
    <w:rsid w:val="03337158"/>
    <w:rsid w:val="033415AD"/>
    <w:rsid w:val="034C0DAC"/>
    <w:rsid w:val="035119DB"/>
    <w:rsid w:val="039255BC"/>
    <w:rsid w:val="03A23370"/>
    <w:rsid w:val="03A571FD"/>
    <w:rsid w:val="03D8045E"/>
    <w:rsid w:val="03D9205C"/>
    <w:rsid w:val="04090E78"/>
    <w:rsid w:val="04101C8A"/>
    <w:rsid w:val="0426573F"/>
    <w:rsid w:val="04371720"/>
    <w:rsid w:val="046A6128"/>
    <w:rsid w:val="05173F03"/>
    <w:rsid w:val="05436F94"/>
    <w:rsid w:val="055156D0"/>
    <w:rsid w:val="0555228E"/>
    <w:rsid w:val="057C67C5"/>
    <w:rsid w:val="05A77897"/>
    <w:rsid w:val="05CB01BD"/>
    <w:rsid w:val="05E078B3"/>
    <w:rsid w:val="05EF7864"/>
    <w:rsid w:val="0626633F"/>
    <w:rsid w:val="06403BDD"/>
    <w:rsid w:val="066D4CAA"/>
    <w:rsid w:val="072451EE"/>
    <w:rsid w:val="07612CE5"/>
    <w:rsid w:val="076B5279"/>
    <w:rsid w:val="07782CC3"/>
    <w:rsid w:val="077D0583"/>
    <w:rsid w:val="07BA79C5"/>
    <w:rsid w:val="07C21A83"/>
    <w:rsid w:val="07CD7FFF"/>
    <w:rsid w:val="08010EE0"/>
    <w:rsid w:val="080F2C8A"/>
    <w:rsid w:val="08256511"/>
    <w:rsid w:val="082A352F"/>
    <w:rsid w:val="08482B83"/>
    <w:rsid w:val="08891EDC"/>
    <w:rsid w:val="08B871E6"/>
    <w:rsid w:val="08D82235"/>
    <w:rsid w:val="08E67840"/>
    <w:rsid w:val="08F833BE"/>
    <w:rsid w:val="08FE2EE2"/>
    <w:rsid w:val="0920787B"/>
    <w:rsid w:val="09910A80"/>
    <w:rsid w:val="09B70218"/>
    <w:rsid w:val="09B85D2F"/>
    <w:rsid w:val="09E66949"/>
    <w:rsid w:val="09F67CD5"/>
    <w:rsid w:val="09F84337"/>
    <w:rsid w:val="0A074246"/>
    <w:rsid w:val="0A0B7EA8"/>
    <w:rsid w:val="0A32643C"/>
    <w:rsid w:val="0A395040"/>
    <w:rsid w:val="0A604507"/>
    <w:rsid w:val="0A7403AD"/>
    <w:rsid w:val="0AA76EC6"/>
    <w:rsid w:val="0AC310AE"/>
    <w:rsid w:val="0AF53788"/>
    <w:rsid w:val="0AFD671A"/>
    <w:rsid w:val="0B0565CA"/>
    <w:rsid w:val="0B5A12D7"/>
    <w:rsid w:val="0B7C73E1"/>
    <w:rsid w:val="0B9E71DF"/>
    <w:rsid w:val="0BEF7A7C"/>
    <w:rsid w:val="0C080A80"/>
    <w:rsid w:val="0C0A15BD"/>
    <w:rsid w:val="0C2327C2"/>
    <w:rsid w:val="0C5D0766"/>
    <w:rsid w:val="0C8430EB"/>
    <w:rsid w:val="0CA374C0"/>
    <w:rsid w:val="0CAA55C7"/>
    <w:rsid w:val="0CF72605"/>
    <w:rsid w:val="0D0B641D"/>
    <w:rsid w:val="0D3E3903"/>
    <w:rsid w:val="0D692AE3"/>
    <w:rsid w:val="0D831114"/>
    <w:rsid w:val="0E3D059D"/>
    <w:rsid w:val="0E665AE6"/>
    <w:rsid w:val="0EC15100"/>
    <w:rsid w:val="0EFE7C55"/>
    <w:rsid w:val="0F476C8A"/>
    <w:rsid w:val="0F5D04D8"/>
    <w:rsid w:val="0FE40E07"/>
    <w:rsid w:val="0FE66CDB"/>
    <w:rsid w:val="0FFC0031"/>
    <w:rsid w:val="100A1D1A"/>
    <w:rsid w:val="10A50104"/>
    <w:rsid w:val="10C12078"/>
    <w:rsid w:val="10D506FF"/>
    <w:rsid w:val="10DE08C5"/>
    <w:rsid w:val="10E304EE"/>
    <w:rsid w:val="118C7CE4"/>
    <w:rsid w:val="119D7849"/>
    <w:rsid w:val="11D3070D"/>
    <w:rsid w:val="12114809"/>
    <w:rsid w:val="12483C4B"/>
    <w:rsid w:val="124A4EC4"/>
    <w:rsid w:val="12565D72"/>
    <w:rsid w:val="12A47B4E"/>
    <w:rsid w:val="12B75FFE"/>
    <w:rsid w:val="12C878FE"/>
    <w:rsid w:val="12DE359D"/>
    <w:rsid w:val="12FA6450"/>
    <w:rsid w:val="12FB2DD3"/>
    <w:rsid w:val="13185389"/>
    <w:rsid w:val="131D55A5"/>
    <w:rsid w:val="13481A16"/>
    <w:rsid w:val="1354541C"/>
    <w:rsid w:val="136C7425"/>
    <w:rsid w:val="13BA118D"/>
    <w:rsid w:val="13CA595A"/>
    <w:rsid w:val="13CC3BA1"/>
    <w:rsid w:val="13FE151E"/>
    <w:rsid w:val="142115F4"/>
    <w:rsid w:val="144C3434"/>
    <w:rsid w:val="146017B5"/>
    <w:rsid w:val="149112CD"/>
    <w:rsid w:val="14B21339"/>
    <w:rsid w:val="14C06758"/>
    <w:rsid w:val="14D36FDC"/>
    <w:rsid w:val="14DA3DA1"/>
    <w:rsid w:val="14E20458"/>
    <w:rsid w:val="15317592"/>
    <w:rsid w:val="153C18BB"/>
    <w:rsid w:val="153D0D44"/>
    <w:rsid w:val="154D7E15"/>
    <w:rsid w:val="15B232A4"/>
    <w:rsid w:val="15C30A81"/>
    <w:rsid w:val="15C3343B"/>
    <w:rsid w:val="15EB2DDC"/>
    <w:rsid w:val="160C36EF"/>
    <w:rsid w:val="16894F77"/>
    <w:rsid w:val="16C5338C"/>
    <w:rsid w:val="16C8152C"/>
    <w:rsid w:val="16D04C14"/>
    <w:rsid w:val="17155857"/>
    <w:rsid w:val="173A061F"/>
    <w:rsid w:val="177D44CE"/>
    <w:rsid w:val="177F599E"/>
    <w:rsid w:val="1790184A"/>
    <w:rsid w:val="17AB3717"/>
    <w:rsid w:val="17BC31C0"/>
    <w:rsid w:val="17D40569"/>
    <w:rsid w:val="18061537"/>
    <w:rsid w:val="180F06FB"/>
    <w:rsid w:val="184934F7"/>
    <w:rsid w:val="187E21BC"/>
    <w:rsid w:val="188F0AC5"/>
    <w:rsid w:val="189C0535"/>
    <w:rsid w:val="18C12C94"/>
    <w:rsid w:val="18D2090B"/>
    <w:rsid w:val="18F53A95"/>
    <w:rsid w:val="18FB16B0"/>
    <w:rsid w:val="19010C43"/>
    <w:rsid w:val="19084C73"/>
    <w:rsid w:val="19363361"/>
    <w:rsid w:val="193C5FF4"/>
    <w:rsid w:val="193F019D"/>
    <w:rsid w:val="19607427"/>
    <w:rsid w:val="19653003"/>
    <w:rsid w:val="19F9086F"/>
    <w:rsid w:val="1A03471D"/>
    <w:rsid w:val="1A044025"/>
    <w:rsid w:val="1A054259"/>
    <w:rsid w:val="1A0C6E10"/>
    <w:rsid w:val="1A1F4038"/>
    <w:rsid w:val="1ACC4E68"/>
    <w:rsid w:val="1B1B20F3"/>
    <w:rsid w:val="1B1F4DB7"/>
    <w:rsid w:val="1B70220F"/>
    <w:rsid w:val="1B7F6005"/>
    <w:rsid w:val="1B893DBD"/>
    <w:rsid w:val="1BAB2ECE"/>
    <w:rsid w:val="1BAF00C0"/>
    <w:rsid w:val="1BDA0055"/>
    <w:rsid w:val="1C132CB9"/>
    <w:rsid w:val="1C544E92"/>
    <w:rsid w:val="1C7A0D82"/>
    <w:rsid w:val="1C96001E"/>
    <w:rsid w:val="1C976D9B"/>
    <w:rsid w:val="1CCC26CA"/>
    <w:rsid w:val="1CE60535"/>
    <w:rsid w:val="1CE92A4B"/>
    <w:rsid w:val="1D3C05BA"/>
    <w:rsid w:val="1DC7084F"/>
    <w:rsid w:val="1DE1589E"/>
    <w:rsid w:val="1E152CE2"/>
    <w:rsid w:val="1E4E7BF8"/>
    <w:rsid w:val="1E68580A"/>
    <w:rsid w:val="1E7749FE"/>
    <w:rsid w:val="1E804E6F"/>
    <w:rsid w:val="1E9D6342"/>
    <w:rsid w:val="1EE26936"/>
    <w:rsid w:val="1F04781B"/>
    <w:rsid w:val="1F2D14F9"/>
    <w:rsid w:val="1F334B87"/>
    <w:rsid w:val="1F56727C"/>
    <w:rsid w:val="1F922F6A"/>
    <w:rsid w:val="1F986125"/>
    <w:rsid w:val="20067279"/>
    <w:rsid w:val="2011087F"/>
    <w:rsid w:val="2022075E"/>
    <w:rsid w:val="20314BD3"/>
    <w:rsid w:val="20362DBF"/>
    <w:rsid w:val="204E6676"/>
    <w:rsid w:val="206B1672"/>
    <w:rsid w:val="20703C98"/>
    <w:rsid w:val="20B34CB8"/>
    <w:rsid w:val="20C5460A"/>
    <w:rsid w:val="20D5379F"/>
    <w:rsid w:val="20E1109F"/>
    <w:rsid w:val="211C4CEC"/>
    <w:rsid w:val="212F6639"/>
    <w:rsid w:val="21555AF6"/>
    <w:rsid w:val="216A7EE4"/>
    <w:rsid w:val="21780F3C"/>
    <w:rsid w:val="2195668B"/>
    <w:rsid w:val="219A26CD"/>
    <w:rsid w:val="21BC0868"/>
    <w:rsid w:val="21DF2DEE"/>
    <w:rsid w:val="22160332"/>
    <w:rsid w:val="222072D6"/>
    <w:rsid w:val="224709DB"/>
    <w:rsid w:val="227C70AA"/>
    <w:rsid w:val="22AC32FF"/>
    <w:rsid w:val="22EA4EA4"/>
    <w:rsid w:val="233732F5"/>
    <w:rsid w:val="237E0BA0"/>
    <w:rsid w:val="242E6DF2"/>
    <w:rsid w:val="245C52F8"/>
    <w:rsid w:val="2463385E"/>
    <w:rsid w:val="24683999"/>
    <w:rsid w:val="2495735D"/>
    <w:rsid w:val="24E11799"/>
    <w:rsid w:val="25134332"/>
    <w:rsid w:val="256277D4"/>
    <w:rsid w:val="257E508F"/>
    <w:rsid w:val="258E69E5"/>
    <w:rsid w:val="259E63F9"/>
    <w:rsid w:val="26401730"/>
    <w:rsid w:val="26456883"/>
    <w:rsid w:val="265A7989"/>
    <w:rsid w:val="26872FC8"/>
    <w:rsid w:val="26BA65F9"/>
    <w:rsid w:val="26C128E7"/>
    <w:rsid w:val="26CB75BA"/>
    <w:rsid w:val="26E35D58"/>
    <w:rsid w:val="26F85F4E"/>
    <w:rsid w:val="27695916"/>
    <w:rsid w:val="277B6D77"/>
    <w:rsid w:val="27A61EB2"/>
    <w:rsid w:val="27AB7429"/>
    <w:rsid w:val="27B27745"/>
    <w:rsid w:val="283A1E41"/>
    <w:rsid w:val="288C17EC"/>
    <w:rsid w:val="28BC2BF0"/>
    <w:rsid w:val="28F1751F"/>
    <w:rsid w:val="28F41C5B"/>
    <w:rsid w:val="28F54C6F"/>
    <w:rsid w:val="29014FF1"/>
    <w:rsid w:val="290366FF"/>
    <w:rsid w:val="291D53D8"/>
    <w:rsid w:val="29386F00"/>
    <w:rsid w:val="29E3478C"/>
    <w:rsid w:val="29EB08BE"/>
    <w:rsid w:val="29ED118B"/>
    <w:rsid w:val="29FA7F26"/>
    <w:rsid w:val="2A0840C1"/>
    <w:rsid w:val="2A0A6BFC"/>
    <w:rsid w:val="2A1E7852"/>
    <w:rsid w:val="2A2E5140"/>
    <w:rsid w:val="2A6553BA"/>
    <w:rsid w:val="2A782D5E"/>
    <w:rsid w:val="2A83650F"/>
    <w:rsid w:val="2A9D178A"/>
    <w:rsid w:val="2AA363A7"/>
    <w:rsid w:val="2AAD6914"/>
    <w:rsid w:val="2ABD1A05"/>
    <w:rsid w:val="2AE75BAD"/>
    <w:rsid w:val="2AFA399D"/>
    <w:rsid w:val="2B044A6F"/>
    <w:rsid w:val="2B302F5C"/>
    <w:rsid w:val="2B3B277E"/>
    <w:rsid w:val="2B574CF5"/>
    <w:rsid w:val="2B705CB6"/>
    <w:rsid w:val="2B8B30BF"/>
    <w:rsid w:val="2BAE1A53"/>
    <w:rsid w:val="2BD2348F"/>
    <w:rsid w:val="2BD37D5E"/>
    <w:rsid w:val="2BDE6F9E"/>
    <w:rsid w:val="2BED5BE5"/>
    <w:rsid w:val="2C080D9F"/>
    <w:rsid w:val="2C4E6C6C"/>
    <w:rsid w:val="2C716798"/>
    <w:rsid w:val="2CAE2E43"/>
    <w:rsid w:val="2CB52FBF"/>
    <w:rsid w:val="2CC8136A"/>
    <w:rsid w:val="2CCF4BA0"/>
    <w:rsid w:val="2CF92879"/>
    <w:rsid w:val="2D81664B"/>
    <w:rsid w:val="2DAB3F1D"/>
    <w:rsid w:val="2DD02AC7"/>
    <w:rsid w:val="2E1675EA"/>
    <w:rsid w:val="2E28606F"/>
    <w:rsid w:val="2E4E3081"/>
    <w:rsid w:val="2E5501D6"/>
    <w:rsid w:val="2E8A7DBC"/>
    <w:rsid w:val="2EAF25DE"/>
    <w:rsid w:val="2ED54DC6"/>
    <w:rsid w:val="2EF84028"/>
    <w:rsid w:val="2EFD6AD7"/>
    <w:rsid w:val="2F1251F2"/>
    <w:rsid w:val="2F2909FC"/>
    <w:rsid w:val="2F342AE4"/>
    <w:rsid w:val="2F3E33E4"/>
    <w:rsid w:val="2FC34B4E"/>
    <w:rsid w:val="2FDF6FD5"/>
    <w:rsid w:val="2FE24C5E"/>
    <w:rsid w:val="2FED2F7D"/>
    <w:rsid w:val="301A0352"/>
    <w:rsid w:val="308871CD"/>
    <w:rsid w:val="30962F3E"/>
    <w:rsid w:val="30C21DAF"/>
    <w:rsid w:val="30C63409"/>
    <w:rsid w:val="30CC33EE"/>
    <w:rsid w:val="30D17E68"/>
    <w:rsid w:val="30FD2EA2"/>
    <w:rsid w:val="30FF2795"/>
    <w:rsid w:val="316C44F9"/>
    <w:rsid w:val="31795041"/>
    <w:rsid w:val="31D2689F"/>
    <w:rsid w:val="31DA51BD"/>
    <w:rsid w:val="31F24371"/>
    <w:rsid w:val="32061B07"/>
    <w:rsid w:val="3219254B"/>
    <w:rsid w:val="32342292"/>
    <w:rsid w:val="326C5BDB"/>
    <w:rsid w:val="32885BAE"/>
    <w:rsid w:val="329266E3"/>
    <w:rsid w:val="32984BF3"/>
    <w:rsid w:val="329A6ACE"/>
    <w:rsid w:val="329E67A1"/>
    <w:rsid w:val="32EC346F"/>
    <w:rsid w:val="33041556"/>
    <w:rsid w:val="331B6E26"/>
    <w:rsid w:val="3322792B"/>
    <w:rsid w:val="332A7391"/>
    <w:rsid w:val="333A1523"/>
    <w:rsid w:val="3349648F"/>
    <w:rsid w:val="339938A1"/>
    <w:rsid w:val="33A313BA"/>
    <w:rsid w:val="33AA747D"/>
    <w:rsid w:val="33E71E06"/>
    <w:rsid w:val="33EA38B7"/>
    <w:rsid w:val="34373016"/>
    <w:rsid w:val="345D6E8A"/>
    <w:rsid w:val="34786606"/>
    <w:rsid w:val="349F77FA"/>
    <w:rsid w:val="34C520CE"/>
    <w:rsid w:val="34D04BBA"/>
    <w:rsid w:val="34E52C26"/>
    <w:rsid w:val="3589307F"/>
    <w:rsid w:val="35A9068B"/>
    <w:rsid w:val="35D95105"/>
    <w:rsid w:val="360B1D73"/>
    <w:rsid w:val="36182203"/>
    <w:rsid w:val="361F3323"/>
    <w:rsid w:val="36296359"/>
    <w:rsid w:val="36463CEB"/>
    <w:rsid w:val="366A0E72"/>
    <w:rsid w:val="36963216"/>
    <w:rsid w:val="36BD175E"/>
    <w:rsid w:val="36E93760"/>
    <w:rsid w:val="36F73CF0"/>
    <w:rsid w:val="370E36AE"/>
    <w:rsid w:val="371F1267"/>
    <w:rsid w:val="37444568"/>
    <w:rsid w:val="3784394E"/>
    <w:rsid w:val="37A73CE2"/>
    <w:rsid w:val="37B41B9A"/>
    <w:rsid w:val="37F74D19"/>
    <w:rsid w:val="380C5E8D"/>
    <w:rsid w:val="3841578A"/>
    <w:rsid w:val="38A97269"/>
    <w:rsid w:val="38AE3BB0"/>
    <w:rsid w:val="38D44F5D"/>
    <w:rsid w:val="3933336C"/>
    <w:rsid w:val="39410D8B"/>
    <w:rsid w:val="397B569D"/>
    <w:rsid w:val="399F09EA"/>
    <w:rsid w:val="39A72AEC"/>
    <w:rsid w:val="39CE69AE"/>
    <w:rsid w:val="39E9024E"/>
    <w:rsid w:val="39F7167A"/>
    <w:rsid w:val="3A3425C1"/>
    <w:rsid w:val="3A657DA2"/>
    <w:rsid w:val="3A8F661C"/>
    <w:rsid w:val="3AB14BC0"/>
    <w:rsid w:val="3AC4552B"/>
    <w:rsid w:val="3ACA5EE5"/>
    <w:rsid w:val="3ACB5746"/>
    <w:rsid w:val="3B03669D"/>
    <w:rsid w:val="3B0936A4"/>
    <w:rsid w:val="3B10060D"/>
    <w:rsid w:val="3B257BBC"/>
    <w:rsid w:val="3B2B7E19"/>
    <w:rsid w:val="3B6E410F"/>
    <w:rsid w:val="3B7F7154"/>
    <w:rsid w:val="3B9973DE"/>
    <w:rsid w:val="3BB20883"/>
    <w:rsid w:val="3BB43F03"/>
    <w:rsid w:val="3BBF297A"/>
    <w:rsid w:val="3BC00786"/>
    <w:rsid w:val="3C2130EF"/>
    <w:rsid w:val="3C220368"/>
    <w:rsid w:val="3C4835E1"/>
    <w:rsid w:val="3C751B1E"/>
    <w:rsid w:val="3CCC63DF"/>
    <w:rsid w:val="3CD143DD"/>
    <w:rsid w:val="3CFA6018"/>
    <w:rsid w:val="3D0C05A1"/>
    <w:rsid w:val="3D0E14EE"/>
    <w:rsid w:val="3D1D7E31"/>
    <w:rsid w:val="3D3C5AF1"/>
    <w:rsid w:val="3D827C4D"/>
    <w:rsid w:val="3D8D0A54"/>
    <w:rsid w:val="3DCE1312"/>
    <w:rsid w:val="3DF20177"/>
    <w:rsid w:val="3DFA4879"/>
    <w:rsid w:val="3E000C7A"/>
    <w:rsid w:val="3E1A1175"/>
    <w:rsid w:val="3E1C0F14"/>
    <w:rsid w:val="3E2B1EA2"/>
    <w:rsid w:val="3E417AF7"/>
    <w:rsid w:val="3E441C7D"/>
    <w:rsid w:val="3E7C72BF"/>
    <w:rsid w:val="3EA5515A"/>
    <w:rsid w:val="3EAA7601"/>
    <w:rsid w:val="3EB12AB3"/>
    <w:rsid w:val="3EC74B00"/>
    <w:rsid w:val="3EF94A44"/>
    <w:rsid w:val="3F093324"/>
    <w:rsid w:val="3F413064"/>
    <w:rsid w:val="3F4F2CA3"/>
    <w:rsid w:val="3F50246C"/>
    <w:rsid w:val="3F640582"/>
    <w:rsid w:val="3F6B406D"/>
    <w:rsid w:val="3FC956FF"/>
    <w:rsid w:val="3FCA461C"/>
    <w:rsid w:val="3FEA129F"/>
    <w:rsid w:val="40154A89"/>
    <w:rsid w:val="404402D4"/>
    <w:rsid w:val="40A36A71"/>
    <w:rsid w:val="40DD293C"/>
    <w:rsid w:val="410975DE"/>
    <w:rsid w:val="411735FE"/>
    <w:rsid w:val="411E3D0D"/>
    <w:rsid w:val="412669F1"/>
    <w:rsid w:val="41511CAF"/>
    <w:rsid w:val="416C36BE"/>
    <w:rsid w:val="417453A6"/>
    <w:rsid w:val="418803D5"/>
    <w:rsid w:val="41F466FD"/>
    <w:rsid w:val="420007D6"/>
    <w:rsid w:val="422A1A00"/>
    <w:rsid w:val="42526F73"/>
    <w:rsid w:val="429C375B"/>
    <w:rsid w:val="42A67A24"/>
    <w:rsid w:val="42B0123D"/>
    <w:rsid w:val="42DB1343"/>
    <w:rsid w:val="43146828"/>
    <w:rsid w:val="4323295A"/>
    <w:rsid w:val="43A8708C"/>
    <w:rsid w:val="440A44B7"/>
    <w:rsid w:val="440D5045"/>
    <w:rsid w:val="44106F81"/>
    <w:rsid w:val="4428347A"/>
    <w:rsid w:val="446D1058"/>
    <w:rsid w:val="44794C68"/>
    <w:rsid w:val="44C00D19"/>
    <w:rsid w:val="44CF7D34"/>
    <w:rsid w:val="44E955E2"/>
    <w:rsid w:val="451A65C5"/>
    <w:rsid w:val="452B48BD"/>
    <w:rsid w:val="4550698C"/>
    <w:rsid w:val="457C35C1"/>
    <w:rsid w:val="45876B40"/>
    <w:rsid w:val="459A37A5"/>
    <w:rsid w:val="45B15C6C"/>
    <w:rsid w:val="45B76AAA"/>
    <w:rsid w:val="45BE6191"/>
    <w:rsid w:val="46090FAA"/>
    <w:rsid w:val="460C5979"/>
    <w:rsid w:val="46365D49"/>
    <w:rsid w:val="46917782"/>
    <w:rsid w:val="46C03839"/>
    <w:rsid w:val="46D31791"/>
    <w:rsid w:val="470E1561"/>
    <w:rsid w:val="47101348"/>
    <w:rsid w:val="471A7159"/>
    <w:rsid w:val="472B3E16"/>
    <w:rsid w:val="47C01792"/>
    <w:rsid w:val="47DA0DFE"/>
    <w:rsid w:val="47E01296"/>
    <w:rsid w:val="47F31F6D"/>
    <w:rsid w:val="4808150F"/>
    <w:rsid w:val="4834304B"/>
    <w:rsid w:val="484059CE"/>
    <w:rsid w:val="4857494D"/>
    <w:rsid w:val="48733BEB"/>
    <w:rsid w:val="48BA1529"/>
    <w:rsid w:val="49341083"/>
    <w:rsid w:val="493F7A63"/>
    <w:rsid w:val="49646ED9"/>
    <w:rsid w:val="49770273"/>
    <w:rsid w:val="49D34C08"/>
    <w:rsid w:val="4A3224FB"/>
    <w:rsid w:val="4A425491"/>
    <w:rsid w:val="4A5653D9"/>
    <w:rsid w:val="4A625A8B"/>
    <w:rsid w:val="4A7F035D"/>
    <w:rsid w:val="4AAD35CE"/>
    <w:rsid w:val="4AB36B67"/>
    <w:rsid w:val="4AB5550D"/>
    <w:rsid w:val="4AC31003"/>
    <w:rsid w:val="4AD149F8"/>
    <w:rsid w:val="4AE93159"/>
    <w:rsid w:val="4B6031AA"/>
    <w:rsid w:val="4B792DA0"/>
    <w:rsid w:val="4BD0339A"/>
    <w:rsid w:val="4BE219AB"/>
    <w:rsid w:val="4BEC586D"/>
    <w:rsid w:val="4C080729"/>
    <w:rsid w:val="4C5441D8"/>
    <w:rsid w:val="4C754C55"/>
    <w:rsid w:val="4CA22D8F"/>
    <w:rsid w:val="4CDC02DB"/>
    <w:rsid w:val="4CF35830"/>
    <w:rsid w:val="4D0E017F"/>
    <w:rsid w:val="4D125303"/>
    <w:rsid w:val="4D462159"/>
    <w:rsid w:val="4D701C0A"/>
    <w:rsid w:val="4D766A6D"/>
    <w:rsid w:val="4DB20406"/>
    <w:rsid w:val="4DBC7264"/>
    <w:rsid w:val="4DC605B6"/>
    <w:rsid w:val="4DC81D5C"/>
    <w:rsid w:val="4DD24307"/>
    <w:rsid w:val="4DE96F16"/>
    <w:rsid w:val="4DEC0985"/>
    <w:rsid w:val="4DF03112"/>
    <w:rsid w:val="4E27683A"/>
    <w:rsid w:val="4E284423"/>
    <w:rsid w:val="4E2D6ED1"/>
    <w:rsid w:val="4E2F46BE"/>
    <w:rsid w:val="4E654861"/>
    <w:rsid w:val="4E787E01"/>
    <w:rsid w:val="4E804D8F"/>
    <w:rsid w:val="4ED705ED"/>
    <w:rsid w:val="4F085419"/>
    <w:rsid w:val="4F25399D"/>
    <w:rsid w:val="4F2765B1"/>
    <w:rsid w:val="4F285975"/>
    <w:rsid w:val="4F2A4DAA"/>
    <w:rsid w:val="4F930B48"/>
    <w:rsid w:val="4F987EA8"/>
    <w:rsid w:val="4FF865AD"/>
    <w:rsid w:val="50093607"/>
    <w:rsid w:val="50193A24"/>
    <w:rsid w:val="50237801"/>
    <w:rsid w:val="5072107A"/>
    <w:rsid w:val="508B01F1"/>
    <w:rsid w:val="50D6632A"/>
    <w:rsid w:val="50DD2FE1"/>
    <w:rsid w:val="51141B89"/>
    <w:rsid w:val="511B6D36"/>
    <w:rsid w:val="51511686"/>
    <w:rsid w:val="51803DA1"/>
    <w:rsid w:val="51867298"/>
    <w:rsid w:val="51AC662B"/>
    <w:rsid w:val="52283CC2"/>
    <w:rsid w:val="52313CB4"/>
    <w:rsid w:val="52BA79AE"/>
    <w:rsid w:val="52D573D7"/>
    <w:rsid w:val="52D73E62"/>
    <w:rsid w:val="52E04D27"/>
    <w:rsid w:val="530A21A2"/>
    <w:rsid w:val="53397E13"/>
    <w:rsid w:val="53B30943"/>
    <w:rsid w:val="53C85BEC"/>
    <w:rsid w:val="53DB3477"/>
    <w:rsid w:val="53DE04C8"/>
    <w:rsid w:val="543321CC"/>
    <w:rsid w:val="544057C2"/>
    <w:rsid w:val="547A60B6"/>
    <w:rsid w:val="54810DCB"/>
    <w:rsid w:val="55396B97"/>
    <w:rsid w:val="553B0C1C"/>
    <w:rsid w:val="55540163"/>
    <w:rsid w:val="558B0FB3"/>
    <w:rsid w:val="55DD6F2A"/>
    <w:rsid w:val="55F11DB0"/>
    <w:rsid w:val="55F21D07"/>
    <w:rsid w:val="560C0FE1"/>
    <w:rsid w:val="56C127A9"/>
    <w:rsid w:val="56CC5358"/>
    <w:rsid w:val="5725306E"/>
    <w:rsid w:val="572E185D"/>
    <w:rsid w:val="5740051C"/>
    <w:rsid w:val="57465833"/>
    <w:rsid w:val="575042B0"/>
    <w:rsid w:val="57515E42"/>
    <w:rsid w:val="575223F6"/>
    <w:rsid w:val="575D49B9"/>
    <w:rsid w:val="578F220A"/>
    <w:rsid w:val="57AE16CE"/>
    <w:rsid w:val="57FC07D9"/>
    <w:rsid w:val="584F0A6E"/>
    <w:rsid w:val="584F3EC1"/>
    <w:rsid w:val="58500F22"/>
    <w:rsid w:val="58571712"/>
    <w:rsid w:val="585C2BCD"/>
    <w:rsid w:val="58611FA6"/>
    <w:rsid w:val="58896727"/>
    <w:rsid w:val="58C03E9F"/>
    <w:rsid w:val="58D06F7D"/>
    <w:rsid w:val="58EA3634"/>
    <w:rsid w:val="5911631B"/>
    <w:rsid w:val="59254685"/>
    <w:rsid w:val="596473CC"/>
    <w:rsid w:val="596B5E6C"/>
    <w:rsid w:val="59707ED6"/>
    <w:rsid w:val="59714B80"/>
    <w:rsid w:val="59740238"/>
    <w:rsid w:val="59974E1C"/>
    <w:rsid w:val="59AC2530"/>
    <w:rsid w:val="59B341A4"/>
    <w:rsid w:val="59C4586C"/>
    <w:rsid w:val="59D42326"/>
    <w:rsid w:val="59D91835"/>
    <w:rsid w:val="59FE0E98"/>
    <w:rsid w:val="5A672422"/>
    <w:rsid w:val="5A857F62"/>
    <w:rsid w:val="5AC02657"/>
    <w:rsid w:val="5ACB19B6"/>
    <w:rsid w:val="5ACF0F3A"/>
    <w:rsid w:val="5AD52CBE"/>
    <w:rsid w:val="5AE10AFF"/>
    <w:rsid w:val="5AE26434"/>
    <w:rsid w:val="5B2D58B9"/>
    <w:rsid w:val="5B46482A"/>
    <w:rsid w:val="5B514CC0"/>
    <w:rsid w:val="5B966B84"/>
    <w:rsid w:val="5BAB38E6"/>
    <w:rsid w:val="5BCC36B1"/>
    <w:rsid w:val="5BD9382E"/>
    <w:rsid w:val="5BEC1F3E"/>
    <w:rsid w:val="5C306708"/>
    <w:rsid w:val="5C6B1600"/>
    <w:rsid w:val="5CAD1908"/>
    <w:rsid w:val="5CBF74DB"/>
    <w:rsid w:val="5CC85916"/>
    <w:rsid w:val="5D3E6C78"/>
    <w:rsid w:val="5D5313C9"/>
    <w:rsid w:val="5D572C1B"/>
    <w:rsid w:val="5D6158AB"/>
    <w:rsid w:val="5D9155E2"/>
    <w:rsid w:val="5D972B60"/>
    <w:rsid w:val="5D9D7CEE"/>
    <w:rsid w:val="5DEB23B4"/>
    <w:rsid w:val="5DFD51DB"/>
    <w:rsid w:val="5E0D36E5"/>
    <w:rsid w:val="5E403B42"/>
    <w:rsid w:val="5E611BC2"/>
    <w:rsid w:val="5E7008C7"/>
    <w:rsid w:val="5E8A0947"/>
    <w:rsid w:val="5E8E36A2"/>
    <w:rsid w:val="5E950C48"/>
    <w:rsid w:val="5EB016E3"/>
    <w:rsid w:val="5EBE625C"/>
    <w:rsid w:val="5EC75D72"/>
    <w:rsid w:val="5ED4683B"/>
    <w:rsid w:val="5EE9770A"/>
    <w:rsid w:val="5F1550C3"/>
    <w:rsid w:val="5F2847D6"/>
    <w:rsid w:val="5F2A30E7"/>
    <w:rsid w:val="5FB96064"/>
    <w:rsid w:val="5FC82DDC"/>
    <w:rsid w:val="5FD02838"/>
    <w:rsid w:val="607C3753"/>
    <w:rsid w:val="60846D02"/>
    <w:rsid w:val="60A462D7"/>
    <w:rsid w:val="60C30855"/>
    <w:rsid w:val="6102420F"/>
    <w:rsid w:val="6102508A"/>
    <w:rsid w:val="61264BF9"/>
    <w:rsid w:val="61421EFD"/>
    <w:rsid w:val="615C5041"/>
    <w:rsid w:val="61DD7C0C"/>
    <w:rsid w:val="61DE0EAB"/>
    <w:rsid w:val="61E9645D"/>
    <w:rsid w:val="62012D3E"/>
    <w:rsid w:val="62121358"/>
    <w:rsid w:val="625A68A1"/>
    <w:rsid w:val="625C0331"/>
    <w:rsid w:val="62A562BD"/>
    <w:rsid w:val="62AF2FD6"/>
    <w:rsid w:val="62C71B24"/>
    <w:rsid w:val="62E16B5F"/>
    <w:rsid w:val="62E57334"/>
    <w:rsid w:val="62E62D73"/>
    <w:rsid w:val="63064E59"/>
    <w:rsid w:val="633E28FA"/>
    <w:rsid w:val="635B1143"/>
    <w:rsid w:val="63750DFE"/>
    <w:rsid w:val="638C3E95"/>
    <w:rsid w:val="63AD37B9"/>
    <w:rsid w:val="63CE239E"/>
    <w:rsid w:val="63D56EAA"/>
    <w:rsid w:val="63D73BD5"/>
    <w:rsid w:val="63E605D3"/>
    <w:rsid w:val="640B6DDD"/>
    <w:rsid w:val="643504F5"/>
    <w:rsid w:val="647A7CCD"/>
    <w:rsid w:val="64830BC5"/>
    <w:rsid w:val="649354A2"/>
    <w:rsid w:val="64B10831"/>
    <w:rsid w:val="64BC72C8"/>
    <w:rsid w:val="65877DE3"/>
    <w:rsid w:val="658B3D0F"/>
    <w:rsid w:val="65EE156C"/>
    <w:rsid w:val="664805B8"/>
    <w:rsid w:val="666C79D1"/>
    <w:rsid w:val="66763606"/>
    <w:rsid w:val="66C871E0"/>
    <w:rsid w:val="66E23DEE"/>
    <w:rsid w:val="671A50DD"/>
    <w:rsid w:val="67B825B7"/>
    <w:rsid w:val="67C610B1"/>
    <w:rsid w:val="67C70B17"/>
    <w:rsid w:val="67D35C40"/>
    <w:rsid w:val="67EE6F4A"/>
    <w:rsid w:val="67FB14B8"/>
    <w:rsid w:val="68121833"/>
    <w:rsid w:val="685748AE"/>
    <w:rsid w:val="68610D3B"/>
    <w:rsid w:val="686D30B2"/>
    <w:rsid w:val="686F58DF"/>
    <w:rsid w:val="68B8471D"/>
    <w:rsid w:val="68F52B8B"/>
    <w:rsid w:val="69013CA8"/>
    <w:rsid w:val="690F418B"/>
    <w:rsid w:val="694D105E"/>
    <w:rsid w:val="695D4A1A"/>
    <w:rsid w:val="6988066A"/>
    <w:rsid w:val="699B7785"/>
    <w:rsid w:val="69C877BD"/>
    <w:rsid w:val="69EE1F9F"/>
    <w:rsid w:val="69F02687"/>
    <w:rsid w:val="6A02427C"/>
    <w:rsid w:val="6A1D7CF8"/>
    <w:rsid w:val="6A2D7569"/>
    <w:rsid w:val="6A6A06DA"/>
    <w:rsid w:val="6A700F0C"/>
    <w:rsid w:val="6A7A2736"/>
    <w:rsid w:val="6A7B4B9C"/>
    <w:rsid w:val="6A7D6163"/>
    <w:rsid w:val="6AAD71EA"/>
    <w:rsid w:val="6AD55730"/>
    <w:rsid w:val="6B017560"/>
    <w:rsid w:val="6B3B4ECF"/>
    <w:rsid w:val="6B814D22"/>
    <w:rsid w:val="6B884B09"/>
    <w:rsid w:val="6BB431CE"/>
    <w:rsid w:val="6BF77E77"/>
    <w:rsid w:val="6C270618"/>
    <w:rsid w:val="6C300ADA"/>
    <w:rsid w:val="6C533B2B"/>
    <w:rsid w:val="6C7967F3"/>
    <w:rsid w:val="6C89456C"/>
    <w:rsid w:val="6C99373E"/>
    <w:rsid w:val="6CA41EAB"/>
    <w:rsid w:val="6CBA153B"/>
    <w:rsid w:val="6CD17437"/>
    <w:rsid w:val="6D687088"/>
    <w:rsid w:val="6D6F59C7"/>
    <w:rsid w:val="6D8401EB"/>
    <w:rsid w:val="6D9C298F"/>
    <w:rsid w:val="6E5D4454"/>
    <w:rsid w:val="6EA62883"/>
    <w:rsid w:val="6ECF34F4"/>
    <w:rsid w:val="6ED77D56"/>
    <w:rsid w:val="6EE577F0"/>
    <w:rsid w:val="6EEB42D3"/>
    <w:rsid w:val="6F0D5601"/>
    <w:rsid w:val="6F1A42A0"/>
    <w:rsid w:val="6F380EF1"/>
    <w:rsid w:val="6F3D101E"/>
    <w:rsid w:val="6F4341D9"/>
    <w:rsid w:val="6F711974"/>
    <w:rsid w:val="6FA629D4"/>
    <w:rsid w:val="703646F1"/>
    <w:rsid w:val="7045763C"/>
    <w:rsid w:val="7071626C"/>
    <w:rsid w:val="70885CFC"/>
    <w:rsid w:val="70905216"/>
    <w:rsid w:val="70B47527"/>
    <w:rsid w:val="70BB2EF0"/>
    <w:rsid w:val="70BE211D"/>
    <w:rsid w:val="711C1038"/>
    <w:rsid w:val="711E75BD"/>
    <w:rsid w:val="71302519"/>
    <w:rsid w:val="713B096D"/>
    <w:rsid w:val="715A196E"/>
    <w:rsid w:val="715C46F5"/>
    <w:rsid w:val="716550A2"/>
    <w:rsid w:val="71B35932"/>
    <w:rsid w:val="71C245F6"/>
    <w:rsid w:val="71ED09CC"/>
    <w:rsid w:val="71FE12AC"/>
    <w:rsid w:val="72801DBE"/>
    <w:rsid w:val="72AB2FE8"/>
    <w:rsid w:val="72BF3D37"/>
    <w:rsid w:val="73070334"/>
    <w:rsid w:val="73110A8A"/>
    <w:rsid w:val="736D2ADE"/>
    <w:rsid w:val="7386151A"/>
    <w:rsid w:val="73D425F7"/>
    <w:rsid w:val="74292B39"/>
    <w:rsid w:val="744C175F"/>
    <w:rsid w:val="74C10E66"/>
    <w:rsid w:val="74F45B3B"/>
    <w:rsid w:val="750A5172"/>
    <w:rsid w:val="750B3051"/>
    <w:rsid w:val="751901E2"/>
    <w:rsid w:val="75614BD4"/>
    <w:rsid w:val="756310F8"/>
    <w:rsid w:val="75A6336E"/>
    <w:rsid w:val="75AD1C5A"/>
    <w:rsid w:val="75C36E92"/>
    <w:rsid w:val="75F96A04"/>
    <w:rsid w:val="76274B15"/>
    <w:rsid w:val="762C5A1F"/>
    <w:rsid w:val="765B63CE"/>
    <w:rsid w:val="76933951"/>
    <w:rsid w:val="7697404C"/>
    <w:rsid w:val="769F12D4"/>
    <w:rsid w:val="76AE5D5C"/>
    <w:rsid w:val="76CE2247"/>
    <w:rsid w:val="76F86DB9"/>
    <w:rsid w:val="76FD06EF"/>
    <w:rsid w:val="770C5B97"/>
    <w:rsid w:val="772C650E"/>
    <w:rsid w:val="77342219"/>
    <w:rsid w:val="77385508"/>
    <w:rsid w:val="773D1605"/>
    <w:rsid w:val="77405CDA"/>
    <w:rsid w:val="775D348F"/>
    <w:rsid w:val="776D3298"/>
    <w:rsid w:val="77F41A2E"/>
    <w:rsid w:val="77F84DDA"/>
    <w:rsid w:val="78693F5C"/>
    <w:rsid w:val="78782A0D"/>
    <w:rsid w:val="78AC5790"/>
    <w:rsid w:val="78B37A7D"/>
    <w:rsid w:val="78B626A1"/>
    <w:rsid w:val="78BA3098"/>
    <w:rsid w:val="79365B6F"/>
    <w:rsid w:val="796B4E06"/>
    <w:rsid w:val="797163F5"/>
    <w:rsid w:val="797E58B4"/>
    <w:rsid w:val="79A2171F"/>
    <w:rsid w:val="79A252FF"/>
    <w:rsid w:val="79C02698"/>
    <w:rsid w:val="79D33056"/>
    <w:rsid w:val="79D83B6A"/>
    <w:rsid w:val="79E323AD"/>
    <w:rsid w:val="7A867CD9"/>
    <w:rsid w:val="7A9865DD"/>
    <w:rsid w:val="7AA10169"/>
    <w:rsid w:val="7AA409AF"/>
    <w:rsid w:val="7AA634E6"/>
    <w:rsid w:val="7AF4293B"/>
    <w:rsid w:val="7AFA470E"/>
    <w:rsid w:val="7AFE4A93"/>
    <w:rsid w:val="7B1A7E3F"/>
    <w:rsid w:val="7B21417A"/>
    <w:rsid w:val="7B4A3A14"/>
    <w:rsid w:val="7B790098"/>
    <w:rsid w:val="7C0425AD"/>
    <w:rsid w:val="7C207868"/>
    <w:rsid w:val="7C2431EB"/>
    <w:rsid w:val="7C26369C"/>
    <w:rsid w:val="7C3B352A"/>
    <w:rsid w:val="7C9E5A24"/>
    <w:rsid w:val="7CC444C2"/>
    <w:rsid w:val="7CC97E23"/>
    <w:rsid w:val="7CD158BB"/>
    <w:rsid w:val="7CEA02E8"/>
    <w:rsid w:val="7D1259D2"/>
    <w:rsid w:val="7D204086"/>
    <w:rsid w:val="7D62117D"/>
    <w:rsid w:val="7D7539A5"/>
    <w:rsid w:val="7D8C1FF2"/>
    <w:rsid w:val="7D9F6596"/>
    <w:rsid w:val="7DFA0F74"/>
    <w:rsid w:val="7E242BAF"/>
    <w:rsid w:val="7E3E1EF2"/>
    <w:rsid w:val="7E4E6EC3"/>
    <w:rsid w:val="7E9D17F0"/>
    <w:rsid w:val="7EA50EBD"/>
    <w:rsid w:val="7EBC421D"/>
    <w:rsid w:val="7EE14276"/>
    <w:rsid w:val="7EE4797D"/>
    <w:rsid w:val="7EF74FC9"/>
    <w:rsid w:val="7F3D7143"/>
    <w:rsid w:val="7F5A38D2"/>
    <w:rsid w:val="7FB7122A"/>
    <w:rsid w:val="7FF14F66"/>
    <w:rsid w:val="7FF343B3"/>
    <w:rsid w:val="7F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B6E6A17-B8C8-412E-9A6D-D808CFA5A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764"/>
    <w:pPr>
      <w:spacing w:beforeLines="50" w:afterLines="50" w:line="259" w:lineRule="auto"/>
      <w:jc w:val="both"/>
    </w:pPr>
    <w:rPr>
      <w:kern w:val="2"/>
      <w:sz w:val="21"/>
    </w:rPr>
  </w:style>
  <w:style w:type="paragraph" w:styleId="Heading1">
    <w:name w:val="heading 1"/>
    <w:basedOn w:val="Normal"/>
    <w:next w:val="Normal"/>
    <w:qFormat/>
    <w:rsid w:val="00C93764"/>
    <w:pPr>
      <w:keepNext/>
      <w:keepLines/>
      <w:numPr>
        <w:numId w:val="1"/>
      </w:numPr>
      <w:pBdr>
        <w:top w:val="single" w:sz="12" w:space="3" w:color="auto"/>
      </w:pBdr>
      <w:spacing w:before="50" w:after="50" w:line="260" w:lineRule="auto"/>
      <w:ind w:left="0"/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qFormat/>
    <w:rsid w:val="00C93764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C93764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C93764"/>
    <w:pPr>
      <w:ind w:left="1418" w:hanging="1418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rsid w:val="00C93764"/>
    <w:pPr>
      <w:ind w:leftChars="400" w:left="400"/>
    </w:pPr>
  </w:style>
  <w:style w:type="paragraph" w:styleId="List2">
    <w:name w:val="List 2"/>
    <w:basedOn w:val="List"/>
    <w:uiPriority w:val="99"/>
    <w:qFormat/>
    <w:rsid w:val="00C93764"/>
    <w:pPr>
      <w:ind w:leftChars="200" w:left="100"/>
    </w:pPr>
  </w:style>
  <w:style w:type="paragraph" w:styleId="List">
    <w:name w:val="List"/>
    <w:basedOn w:val="Normal"/>
    <w:qFormat/>
    <w:rsid w:val="00C93764"/>
    <w:pPr>
      <w:ind w:left="200" w:hangingChars="200" w:hanging="200"/>
    </w:p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C93764"/>
    <w:pPr>
      <w:spacing w:line="240" w:lineRule="auto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C93764"/>
    <w:pPr>
      <w:jc w:val="left"/>
    </w:pPr>
  </w:style>
  <w:style w:type="paragraph" w:styleId="BodyText">
    <w:name w:val="Body Text"/>
    <w:basedOn w:val="Normal"/>
    <w:qFormat/>
    <w:rsid w:val="00C93764"/>
    <w:pPr>
      <w:spacing w:after="12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93764"/>
    <w:pPr>
      <w:spacing w:line="240" w:lineRule="auto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C93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C93764"/>
    <w:pPr>
      <w:tabs>
        <w:tab w:val="center" w:pos="4320"/>
        <w:tab w:val="right" w:pos="8640"/>
      </w:tabs>
      <w:spacing w:line="240" w:lineRule="auto"/>
    </w:pPr>
  </w:style>
  <w:style w:type="paragraph" w:styleId="TOC1">
    <w:name w:val="toc 1"/>
    <w:basedOn w:val="Normal"/>
    <w:next w:val="Normal"/>
    <w:uiPriority w:val="39"/>
    <w:unhideWhenUsed/>
    <w:qFormat/>
    <w:rsid w:val="00C93764"/>
    <w:rPr>
      <w:rFonts w:eastAsiaTheme="minorEastAsia"/>
      <w:b/>
      <w:i/>
      <w:sz w:val="20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C93764"/>
    <w:pPr>
      <w:ind w:leftChars="200" w:left="200" w:hangingChars="200" w:hanging="200"/>
    </w:pPr>
  </w:style>
  <w:style w:type="paragraph" w:styleId="TOC2">
    <w:name w:val="toc 2"/>
    <w:basedOn w:val="Normal"/>
    <w:next w:val="Normal"/>
    <w:uiPriority w:val="99"/>
    <w:semiHidden/>
    <w:unhideWhenUsed/>
    <w:qFormat/>
    <w:rsid w:val="00C93764"/>
    <w:pPr>
      <w:ind w:leftChars="200" w:left="420"/>
    </w:pPr>
    <w:rPr>
      <w:b/>
      <w:i/>
      <w:sz w:val="20"/>
    </w:rPr>
  </w:style>
  <w:style w:type="paragraph" w:styleId="List4">
    <w:name w:val="List 4"/>
    <w:basedOn w:val="List3"/>
    <w:qFormat/>
    <w:rsid w:val="00C93764"/>
    <w:pPr>
      <w:ind w:leftChars="600" w:left="6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C93764"/>
    <w:pPr>
      <w:spacing w:line="240" w:lineRule="auto"/>
      <w:jc w:val="both"/>
    </w:pPr>
    <w:rPr>
      <w:b/>
      <w:bCs/>
      <w:sz w:val="20"/>
    </w:rPr>
  </w:style>
  <w:style w:type="table" w:styleId="TableGrid">
    <w:name w:val="Table Grid"/>
    <w:basedOn w:val="TableNormal"/>
    <w:uiPriority w:val="99"/>
    <w:unhideWhenUsed/>
    <w:qFormat/>
    <w:rsid w:val="00C937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sid w:val="00C9376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C93764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93764"/>
    <w:rPr>
      <w:rFonts w:ascii="Microsoft YaHei UI" w:eastAsia="Microsoft YaHei UI"/>
      <w:kern w:val="2"/>
      <w:sz w:val="18"/>
      <w:szCs w:val="18"/>
    </w:rPr>
  </w:style>
  <w:style w:type="paragraph" w:customStyle="1" w:styleId="YJ-Proposal">
    <w:name w:val="YJ-Proposal"/>
    <w:basedOn w:val="Normal"/>
    <w:qFormat/>
    <w:rsid w:val="00C93764"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C93764"/>
    <w:pPr>
      <w:numPr>
        <w:numId w:val="3"/>
      </w:numPr>
      <w:tabs>
        <w:tab w:val="left" w:pos="420"/>
      </w:tabs>
    </w:pPr>
  </w:style>
  <w:style w:type="paragraph" w:customStyle="1" w:styleId="sub-proposal">
    <w:name w:val="sub-proposal"/>
    <w:basedOn w:val="YJ-Proposal"/>
    <w:next w:val="Normal"/>
    <w:qFormat/>
    <w:rsid w:val="00C93764"/>
    <w:pPr>
      <w:numPr>
        <w:numId w:val="4"/>
      </w:numPr>
    </w:pPr>
  </w:style>
  <w:style w:type="paragraph" w:customStyle="1" w:styleId="sub-observation">
    <w:name w:val="sub-observation"/>
    <w:basedOn w:val="sub-proposal"/>
    <w:next w:val="Normal"/>
    <w:qFormat/>
    <w:rsid w:val="00C93764"/>
  </w:style>
  <w:style w:type="paragraph" w:customStyle="1" w:styleId="References">
    <w:name w:val="References"/>
    <w:basedOn w:val="Normal"/>
    <w:qFormat/>
    <w:rsid w:val="00C93764"/>
    <w:pPr>
      <w:numPr>
        <w:numId w:val="5"/>
      </w:numPr>
      <w:spacing w:after="60"/>
    </w:pPr>
    <w:rPr>
      <w:szCs w:val="16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"/>
    <w:basedOn w:val="Normal"/>
    <w:link w:val="ListParagraphChar"/>
    <w:uiPriority w:val="34"/>
    <w:qFormat/>
    <w:rsid w:val="00C9376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">
    <w:name w:val="样式1"/>
    <w:basedOn w:val="Normal"/>
    <w:qFormat/>
    <w:rsid w:val="00C93764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93764"/>
    <w:rPr>
      <w:rFonts w:eastAsia="SimSun"/>
      <w:kern w:val="2"/>
      <w:sz w:val="2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C93764"/>
    <w:rPr>
      <w:rFonts w:eastAsia="SimSun"/>
      <w:kern w:val="2"/>
      <w:sz w:val="2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C93764"/>
    <w:rPr>
      <w:rFonts w:eastAsia="SimSun"/>
      <w:b/>
      <w:bCs/>
      <w:kern w:val="2"/>
      <w:sz w:val="21"/>
    </w:rPr>
  </w:style>
  <w:style w:type="paragraph" w:customStyle="1" w:styleId="B1">
    <w:name w:val="B1"/>
    <w:basedOn w:val="Normal"/>
    <w:qFormat/>
    <w:rsid w:val="00C93764"/>
    <w:pPr>
      <w:ind w:left="568" w:hanging="284"/>
    </w:pPr>
    <w:rPr>
      <w:lang w:val="zh-C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C93764"/>
    <w:rPr>
      <w:rFonts w:ascii="Tahoma" w:eastAsia="SimSun" w:hAnsi="Tahoma" w:cs="Tahoma"/>
      <w:kern w:val="2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93764"/>
    <w:rPr>
      <w:rFonts w:eastAsia="SimSun"/>
      <w:kern w:val="2"/>
      <w:sz w:val="18"/>
      <w:szCs w:val="18"/>
    </w:rPr>
  </w:style>
  <w:style w:type="paragraph" w:customStyle="1" w:styleId="TH">
    <w:name w:val="TH"/>
    <w:basedOn w:val="Normal"/>
    <w:qFormat/>
    <w:rsid w:val="00C937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rsid w:val="00C93764"/>
    <w:pPr>
      <w:keepNext w:val="0"/>
      <w:spacing w:before="0" w:after="240"/>
    </w:pPr>
  </w:style>
  <w:style w:type="paragraph" w:customStyle="1" w:styleId="ZTE--">
    <w:name w:val="ZTE--正文"/>
    <w:basedOn w:val="Normal"/>
    <w:qFormat/>
    <w:rsid w:val="00C93764"/>
    <w:pPr>
      <w:widowControl w:val="0"/>
      <w:spacing w:before="50" w:after="50" w:line="360" w:lineRule="auto"/>
      <w:ind w:firstLineChars="200" w:firstLine="420"/>
    </w:pPr>
    <w:rPr>
      <w:rFonts w:cs="SimSun"/>
    </w:rPr>
  </w:style>
  <w:style w:type="paragraph" w:customStyle="1" w:styleId="B2">
    <w:name w:val="B2"/>
    <w:basedOn w:val="List2"/>
    <w:qFormat/>
    <w:rsid w:val="00C93764"/>
    <w:pPr>
      <w:ind w:leftChars="0" w:left="851" w:firstLineChars="0" w:hanging="284"/>
    </w:pPr>
  </w:style>
  <w:style w:type="paragraph" w:customStyle="1" w:styleId="B3">
    <w:name w:val="B3"/>
    <w:basedOn w:val="List3"/>
    <w:qFormat/>
    <w:rsid w:val="00C93764"/>
    <w:pPr>
      <w:ind w:leftChars="0" w:left="1135" w:firstLineChars="0" w:hanging="284"/>
    </w:pPr>
  </w:style>
  <w:style w:type="paragraph" w:customStyle="1" w:styleId="B4">
    <w:name w:val="B4"/>
    <w:basedOn w:val="List4"/>
    <w:qFormat/>
    <w:rsid w:val="00C93764"/>
    <w:pPr>
      <w:ind w:leftChars="0" w:left="1418" w:firstLineChars="0" w:hanging="284"/>
    </w:pPr>
  </w:style>
  <w:style w:type="paragraph" w:customStyle="1" w:styleId="TAL">
    <w:name w:val="TAL"/>
    <w:basedOn w:val="Normal"/>
    <w:qFormat/>
    <w:rsid w:val="00C93764"/>
    <w:pPr>
      <w:keepNext/>
      <w:keepLines/>
    </w:pPr>
    <w:rPr>
      <w:rFonts w:ascii="Arial" w:hAnsi="Arial"/>
      <w:sz w:val="18"/>
    </w:rPr>
  </w:style>
  <w:style w:type="paragraph" w:customStyle="1" w:styleId="10">
    <w:name w:val="修订1"/>
    <w:hidden/>
    <w:uiPriority w:val="99"/>
    <w:unhideWhenUsed/>
    <w:qFormat/>
    <w:rsid w:val="00C93764"/>
    <w:rPr>
      <w:kern w:val="2"/>
      <w:sz w:val="21"/>
    </w:rPr>
  </w:style>
  <w:style w:type="paragraph" w:customStyle="1" w:styleId="2">
    <w:name w:val="修订2"/>
    <w:hidden/>
    <w:uiPriority w:val="99"/>
    <w:unhideWhenUsed/>
    <w:qFormat/>
    <w:rsid w:val="00C93764"/>
    <w:rPr>
      <w:kern w:val="2"/>
      <w:sz w:val="21"/>
    </w:rPr>
  </w:style>
  <w:style w:type="character" w:styleId="PlaceholderText">
    <w:name w:val="Placeholder Text"/>
    <w:basedOn w:val="DefaultParagraphFont"/>
    <w:uiPriority w:val="99"/>
    <w:unhideWhenUsed/>
    <w:qFormat/>
    <w:rsid w:val="00C93764"/>
    <w:rPr>
      <w:color w:val="808080"/>
    </w:rPr>
  </w:style>
  <w:style w:type="paragraph" w:customStyle="1" w:styleId="xxxmsolistparagraph">
    <w:name w:val="x_xxmsolistparagraph"/>
    <w:basedOn w:val="Normal"/>
    <w:uiPriority w:val="99"/>
    <w:qFormat/>
    <w:rsid w:val="00C93764"/>
    <w:pPr>
      <w:ind w:left="800"/>
    </w:pPr>
    <w:rPr>
      <w:szCs w:val="21"/>
    </w:rPr>
  </w:style>
  <w:style w:type="paragraph" w:customStyle="1" w:styleId="Doc-text2">
    <w:name w:val="Doc-text2"/>
    <w:basedOn w:val="Normal"/>
    <w:qFormat/>
    <w:rsid w:val="00C93764"/>
    <w:pPr>
      <w:tabs>
        <w:tab w:val="left" w:pos="1622"/>
      </w:tabs>
      <w:ind w:left="1622" w:hanging="363"/>
    </w:pPr>
    <w:rPr>
      <w:rFonts w:ascii="Arial" w:eastAsia="MS Mincho" w:hAnsi="Arial" w:cs="Arial"/>
      <w:szCs w:val="24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basedOn w:val="DefaultParagraphFont"/>
    <w:link w:val="ListParagraph"/>
    <w:uiPriority w:val="34"/>
    <w:locked/>
    <w:rsid w:val="00AC1721"/>
    <w:rPr>
      <w:rFonts w:eastAsia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C887F8-0787-4E8C-B035-E222E8950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 Corporation, Sanechips</Company>
  <LinksUpToDate>false</LinksUpToDate>
  <CharactersWithSpaces>5772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Hamid Saber</cp:lastModifiedBy>
  <cp:revision>3</cp:revision>
  <dcterms:created xsi:type="dcterms:W3CDTF">2021-11-05T01:14:00Z</dcterms:created>
  <dcterms:modified xsi:type="dcterms:W3CDTF">2021-11-05T01:15:00Z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NSCPROP_SA">
    <vt:lpwstr>C:\Users\hamid.saber\AppData\Local\Temp\1\Temp1_R1-2109735.zip\R1-2109735.docx</vt:lpwstr>
  </property>
</Properties>
</file>