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05C40B" w14:textId="68AFA8A0" w:rsidR="005E0DC3" w:rsidRPr="00D47B37" w:rsidRDefault="005E0DC3" w:rsidP="005E0DC3">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w:t>
      </w:r>
      <w:r>
        <w:rPr>
          <w:rFonts w:ascii="Arial" w:hAnsi="Arial" w:cs="Arial"/>
          <w:b/>
          <w:bCs/>
          <w:sz w:val="24"/>
          <w:szCs w:val="24"/>
          <w:lang w:val="en-GB"/>
        </w:rPr>
        <w:t>7</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sidR="00E72FD1">
        <w:rPr>
          <w:rFonts w:ascii="Arial" w:hAnsi="Arial" w:cs="Arial"/>
          <w:b/>
          <w:bCs/>
          <w:sz w:val="24"/>
          <w:szCs w:val="24"/>
          <w:lang w:val="en-GB"/>
        </w:rPr>
        <w:t xml:space="preserve">  </w:t>
      </w:r>
      <w:bookmarkStart w:id="2" w:name="_GoBack"/>
      <w:bookmarkEnd w:id="2"/>
      <w:r w:rsidR="00E72FD1" w:rsidRPr="00E72FD1">
        <w:rPr>
          <w:rFonts w:ascii="Arial" w:hAnsi="Arial" w:cs="Arial"/>
          <w:b/>
          <w:bCs/>
          <w:sz w:val="24"/>
          <w:szCs w:val="24"/>
          <w:lang w:val="en-GB"/>
        </w:rPr>
        <w:t>R1-2111685</w:t>
      </w:r>
    </w:p>
    <w:p w14:paraId="463EA90C" w14:textId="77777777" w:rsidR="005E0DC3" w:rsidRDefault="005E0DC3" w:rsidP="005E0DC3">
      <w:pPr>
        <w:pStyle w:val="aff3"/>
        <w:snapToGrid w:val="0"/>
        <w:ind w:left="2384" w:hangingChars="993" w:hanging="2384"/>
        <w:rPr>
          <w:rFonts w:ascii="Arial" w:hAnsi="Arial" w:cs="Arial"/>
          <w:b/>
          <w:bCs/>
          <w:sz w:val="24"/>
          <w:szCs w:val="24"/>
          <w:lang w:val="en-GB"/>
        </w:rPr>
      </w:pPr>
      <w:r w:rsidRPr="00D47B37">
        <w:rPr>
          <w:rFonts w:ascii="Arial" w:hAnsi="Arial" w:cs="Arial"/>
          <w:b/>
          <w:bCs/>
          <w:sz w:val="24"/>
          <w:szCs w:val="24"/>
          <w:lang w:val="en-GB"/>
        </w:rPr>
        <w:t xml:space="preserve">e-Meeting, </w:t>
      </w:r>
      <w:r>
        <w:rPr>
          <w:rFonts w:ascii="Arial" w:hAnsi="Arial" w:cs="Arial"/>
          <w:b/>
          <w:bCs/>
          <w:sz w:val="24"/>
          <w:szCs w:val="24"/>
          <w:lang w:val="en-GB"/>
        </w:rPr>
        <w:t>November</w:t>
      </w:r>
      <w:r w:rsidRPr="00D47B37">
        <w:rPr>
          <w:rFonts w:ascii="Arial" w:hAnsi="Arial" w:cs="Arial"/>
          <w:b/>
          <w:bCs/>
          <w:sz w:val="24"/>
          <w:szCs w:val="24"/>
          <w:lang w:val="en-GB"/>
        </w:rPr>
        <w:t xml:space="preserve"> </w:t>
      </w:r>
      <w:r>
        <w:rPr>
          <w:rFonts w:ascii="Arial" w:hAnsi="Arial" w:cs="Arial"/>
          <w:b/>
          <w:bCs/>
          <w:sz w:val="24"/>
          <w:szCs w:val="24"/>
          <w:lang w:val="en-GB"/>
        </w:rPr>
        <w:t>11th – 19t</w:t>
      </w:r>
      <w:r w:rsidRPr="00D47B37">
        <w:rPr>
          <w:rFonts w:ascii="Arial" w:hAnsi="Arial" w:cs="Arial"/>
          <w:b/>
          <w:bCs/>
          <w:sz w:val="24"/>
          <w:szCs w:val="24"/>
          <w:lang w:val="en-GB"/>
        </w:rPr>
        <w:t>h, 2021</w:t>
      </w:r>
    </w:p>
    <w:p w14:paraId="317E1240" w14:textId="77777777" w:rsidR="006A6600" w:rsidRPr="005E0DC3" w:rsidRDefault="006A6600" w:rsidP="006A6600">
      <w:pPr>
        <w:pStyle w:val="aff3"/>
        <w:snapToGrid w:val="0"/>
        <w:ind w:left="2393" w:hangingChars="993" w:hanging="2393"/>
        <w:rPr>
          <w:rFonts w:ascii="Arial" w:eastAsiaTheme="minorEastAsia" w:hAnsi="Arial" w:cs="Arial"/>
          <w:b/>
          <w:bCs/>
          <w:sz w:val="24"/>
          <w:szCs w:val="24"/>
          <w:lang w:val="en-GB" w:eastAsia="zh-CN"/>
        </w:rPr>
      </w:pPr>
    </w:p>
    <w:p w14:paraId="47825095" w14:textId="51899DCA"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w:t>
      </w:r>
      <w:r w:rsidR="00AD6ACF">
        <w:rPr>
          <w:rFonts w:ascii="Arial" w:eastAsiaTheme="minorEastAsia" w:hAnsi="Arial" w:cs="Arial"/>
          <w:b/>
          <w:bCs/>
          <w:sz w:val="24"/>
          <w:szCs w:val="24"/>
          <w:lang w:val="en-GB" w:eastAsia="zh-CN"/>
        </w:rPr>
        <w:t>2.</w:t>
      </w:r>
      <w:r w:rsidR="00A91AA9">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26815B5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A91AA9">
        <w:rPr>
          <w:rFonts w:ascii="Arial" w:eastAsiaTheme="minorEastAsia" w:hAnsi="Arial" w:cs="Arial"/>
          <w:b/>
          <w:bCs/>
          <w:sz w:val="24"/>
          <w:szCs w:val="24"/>
          <w:lang w:val="en-GB" w:eastAsia="zh-CN"/>
        </w:rPr>
        <w:t>multi-TRP inter-cell operation</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4B1E7DEA" w14:textId="3E202CD4" w:rsidR="0095370B" w:rsidRPr="00CE13B8" w:rsidRDefault="0095370B" w:rsidP="0095370B">
      <w:pPr>
        <w:spacing w:before="120" w:after="120"/>
        <w:jc w:val="both"/>
        <w:rPr>
          <w:rFonts w:eastAsiaTheme="minorEastAsia"/>
          <w:color w:val="000000" w:themeColor="text1"/>
          <w:sz w:val="22"/>
          <w:szCs w:val="22"/>
          <w:lang w:val="en-US" w:eastAsia="zh-CN"/>
        </w:rPr>
      </w:pPr>
      <w:bookmarkStart w:id="7" w:name="OLE_LINK9"/>
      <w:bookmarkStart w:id="8" w:name="OLE_LINK10"/>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00087F6C">
        <w:rPr>
          <w:rFonts w:eastAsiaTheme="minorEastAsia"/>
          <w:color w:val="000000" w:themeColor="text1"/>
          <w:sz w:val="22"/>
          <w:szCs w:val="22"/>
          <w:lang w:val="en-US" w:eastAsia="zh-CN"/>
        </w:rPr>
        <w:t xml:space="preserve"> some remaining issues for multi-TRP</w:t>
      </w:r>
      <w:r w:rsidRPr="00CE13B8">
        <w:rPr>
          <w:rFonts w:eastAsiaTheme="minorEastAsia" w:hint="eastAsia"/>
          <w:color w:val="000000" w:themeColor="text1"/>
          <w:sz w:val="22"/>
          <w:szCs w:val="22"/>
          <w:lang w:val="en-US" w:eastAsia="zh-CN"/>
        </w:rPr>
        <w:t xml:space="preserve"> </w:t>
      </w:r>
      <w:r w:rsidR="00A91AA9">
        <w:rPr>
          <w:rFonts w:eastAsiaTheme="minorEastAsia"/>
          <w:color w:val="000000" w:themeColor="text1"/>
          <w:sz w:val="22"/>
          <w:szCs w:val="22"/>
          <w:lang w:val="en-US" w:eastAsia="zh-CN"/>
        </w:rPr>
        <w:t xml:space="preserve">inter-cell </w:t>
      </w:r>
      <w:r w:rsidR="007728B9">
        <w:rPr>
          <w:rFonts w:eastAsiaTheme="minorEastAsia"/>
          <w:color w:val="000000" w:themeColor="text1"/>
          <w:sz w:val="22"/>
          <w:szCs w:val="22"/>
          <w:lang w:val="en-US" w:eastAsia="zh-CN"/>
        </w:rPr>
        <w:t>operation</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t>Discussion</w:t>
      </w:r>
    </w:p>
    <w:p w14:paraId="706B9DF4" w14:textId="6D11CC33" w:rsidR="00826315" w:rsidRDefault="004F155B"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inter-cell multi-TRP, the framework is based on Rel-16</w:t>
      </w:r>
      <w:r w:rsidR="00B26FCA">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multi-DCI</w:t>
      </w:r>
      <w:r w:rsidR="00B26FCA">
        <w:rPr>
          <w:rFonts w:eastAsiaTheme="minorEastAsia"/>
          <w:color w:val="000000" w:themeColor="text1"/>
          <w:sz w:val="22"/>
          <w:szCs w:val="22"/>
          <w:lang w:val="en-US" w:eastAsia="zh-CN"/>
        </w:rPr>
        <w:t xml:space="preserve"> based</w:t>
      </w:r>
      <w:r>
        <w:rPr>
          <w:rFonts w:eastAsiaTheme="minorEastAsia"/>
          <w:color w:val="000000" w:themeColor="text1"/>
          <w:sz w:val="22"/>
          <w:szCs w:val="22"/>
          <w:lang w:val="en-US" w:eastAsia="zh-CN"/>
        </w:rPr>
        <w:t xml:space="preserve"> multi-TRP</w:t>
      </w:r>
      <w:r w:rsidR="00826315">
        <w:rPr>
          <w:rFonts w:eastAsiaTheme="minorEastAsia"/>
          <w:color w:val="000000" w:themeColor="text1"/>
          <w:sz w:val="22"/>
          <w:szCs w:val="22"/>
          <w:lang w:val="en-US" w:eastAsia="zh-CN"/>
        </w:rPr>
        <w:t xml:space="preserve">, i.e. CORESETPoolIndex is reused. </w:t>
      </w:r>
      <w:r w:rsidR="00780BBB">
        <w:rPr>
          <w:rFonts w:eastAsiaTheme="minorEastAsia"/>
          <w:color w:val="000000" w:themeColor="text1"/>
          <w:sz w:val="22"/>
          <w:szCs w:val="22"/>
          <w:lang w:val="en-US" w:eastAsia="zh-CN"/>
        </w:rPr>
        <w:t>And in RAN1#106-e meeting [1], following agreement was achieved:</w:t>
      </w:r>
    </w:p>
    <w:tbl>
      <w:tblPr>
        <w:tblStyle w:val="aff5"/>
        <w:tblW w:w="0" w:type="auto"/>
        <w:tblLook w:val="04A0" w:firstRow="1" w:lastRow="0" w:firstColumn="1" w:lastColumn="0" w:noHBand="0" w:noVBand="1"/>
      </w:tblPr>
      <w:tblGrid>
        <w:gridCol w:w="9631"/>
      </w:tblGrid>
      <w:tr w:rsidR="00780BBB" w14:paraId="42779216" w14:textId="77777777" w:rsidTr="00780BBB">
        <w:tc>
          <w:tcPr>
            <w:tcW w:w="9631" w:type="dxa"/>
          </w:tcPr>
          <w:p w14:paraId="6A2F1791" w14:textId="77777777" w:rsidR="00780BBB" w:rsidRPr="002C6C26" w:rsidRDefault="00780BBB" w:rsidP="00780BBB">
            <w:pPr>
              <w:tabs>
                <w:tab w:val="left" w:pos="720"/>
                <w:tab w:val="left" w:pos="1440"/>
              </w:tabs>
              <w:snapToGrid w:val="0"/>
              <w:spacing w:after="0"/>
              <w:rPr>
                <w:rFonts w:cs="Times"/>
                <w:b/>
                <w:highlight w:val="green"/>
              </w:rPr>
            </w:pPr>
            <w:r w:rsidRPr="002C6C26">
              <w:rPr>
                <w:rFonts w:cs="Times"/>
                <w:b/>
                <w:bCs/>
                <w:highlight w:val="green"/>
              </w:rPr>
              <w:t>Agreement</w:t>
            </w:r>
          </w:p>
          <w:p w14:paraId="2BA7FC2E" w14:textId="77777777" w:rsidR="00780BBB" w:rsidRPr="002C6C26" w:rsidRDefault="00780BBB" w:rsidP="00780BBB">
            <w:pPr>
              <w:numPr>
                <w:ilvl w:val="0"/>
                <w:numId w:val="24"/>
              </w:numPr>
              <w:tabs>
                <w:tab w:val="left" w:pos="720"/>
                <w:tab w:val="left" w:pos="1440"/>
              </w:tabs>
              <w:snapToGrid w:val="0"/>
              <w:spacing w:after="0"/>
              <w:rPr>
                <w:rFonts w:cs="Times"/>
              </w:rPr>
            </w:pPr>
            <w:r w:rsidRPr="002C6C26">
              <w:rPr>
                <w:rFonts w:cs="Times"/>
              </w:rPr>
              <w:t xml:space="preserve">For inter-cell mTRP , one PCI associated with one or more of activated TCI states for PDSCH/PDCCH is associated with one </w:t>
            </w:r>
            <w:r w:rsidRPr="002C6C26">
              <w:rPr>
                <w:rFonts w:cs="Times"/>
                <w:i/>
              </w:rPr>
              <w:t>CORESETPoolIndex</w:t>
            </w:r>
            <w:r w:rsidRPr="002C6C26">
              <w:rPr>
                <w:rFonts w:cs="Times"/>
              </w:rPr>
              <w:t xml:space="preserve"> , another PCI associated with one or more of activated TCI states for PDSCH/PDCCH is associated with another </w:t>
            </w:r>
            <w:r w:rsidRPr="002C6C26">
              <w:rPr>
                <w:rFonts w:cs="Times"/>
                <w:i/>
              </w:rPr>
              <w:t>CORESETPoolIndex</w:t>
            </w:r>
            <w:r w:rsidRPr="002C6C26">
              <w:rPr>
                <w:rFonts w:cs="Times"/>
              </w:rPr>
              <w:t xml:space="preserve"> </w:t>
            </w:r>
          </w:p>
          <w:p w14:paraId="40240F9B" w14:textId="220F0B85" w:rsidR="00780BBB" w:rsidRPr="00780BBB" w:rsidRDefault="00780BBB" w:rsidP="00780BBB">
            <w:pPr>
              <w:numPr>
                <w:ilvl w:val="0"/>
                <w:numId w:val="24"/>
              </w:numPr>
              <w:tabs>
                <w:tab w:val="left" w:pos="720"/>
                <w:tab w:val="left" w:pos="1440"/>
              </w:tabs>
              <w:snapToGrid w:val="0"/>
              <w:spacing w:after="0"/>
              <w:rPr>
                <w:rFonts w:cs="Times"/>
              </w:rPr>
            </w:pPr>
            <w:r w:rsidRPr="002C6C26">
              <w:rPr>
                <w:rFonts w:cs="Times"/>
              </w:rPr>
              <w:t xml:space="preserve">FFS : The association between PCI and </w:t>
            </w:r>
            <w:r w:rsidRPr="002C6C26">
              <w:rPr>
                <w:rFonts w:cs="Times"/>
                <w:i/>
              </w:rPr>
              <w:t>CORESETPoolIndex</w:t>
            </w:r>
            <w:r w:rsidRPr="002C6C26">
              <w:rPr>
                <w:rFonts w:cs="Times"/>
              </w:rPr>
              <w:t xml:space="preserve"> when switching between intra-cell mTRP and inter-cell mTRP </w:t>
            </w:r>
          </w:p>
        </w:tc>
      </w:tr>
    </w:tbl>
    <w:p w14:paraId="27F73569" w14:textId="56250A55" w:rsidR="00185138" w:rsidRDefault="00D17C0B" w:rsidP="00780BB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We still think it’s better to clarify the association between PCI and CORESETPoolIndex, o</w:t>
      </w:r>
      <w:r w:rsidR="00185138">
        <w:rPr>
          <w:rFonts w:eastAsiaTheme="minorEastAsia"/>
          <w:color w:val="000000" w:themeColor="text1"/>
          <w:sz w:val="22"/>
          <w:szCs w:val="22"/>
          <w:lang w:val="en-US" w:eastAsia="zh-CN"/>
        </w:rPr>
        <w:t>ne remaining issue is whether to support</w:t>
      </w:r>
      <w:r w:rsidR="005F6A0F">
        <w:rPr>
          <w:rFonts w:eastAsiaTheme="minorEastAsia"/>
          <w:color w:val="000000" w:themeColor="text1"/>
          <w:sz w:val="22"/>
          <w:szCs w:val="22"/>
          <w:lang w:val="en-US" w:eastAsia="zh-CN"/>
        </w:rPr>
        <w:t xml:space="preserve"> two PCIs associated with one CORESETPoolIndex, based on the limited time and spec effort, we think </w:t>
      </w:r>
      <w:r>
        <w:rPr>
          <w:rFonts w:eastAsiaTheme="minorEastAsia"/>
          <w:color w:val="000000" w:themeColor="text1"/>
          <w:sz w:val="22"/>
          <w:szCs w:val="22"/>
          <w:lang w:val="en-US" w:eastAsia="zh-CN"/>
        </w:rPr>
        <w:t>for PDSCH/PDCCH associated with one CORESETPoolIndex, only one PCI is associated. And within Rel-17 scope, between two CORESETPool</w:t>
      </w:r>
      <w:r>
        <w:rPr>
          <w:rFonts w:eastAsiaTheme="minorEastAsia" w:hint="eastAsia"/>
          <w:color w:val="000000" w:themeColor="text1"/>
          <w:sz w:val="22"/>
          <w:szCs w:val="22"/>
          <w:lang w:val="en-US" w:eastAsia="zh-CN"/>
        </w:rPr>
        <w:t>Inde</w:t>
      </w:r>
      <w:r>
        <w:rPr>
          <w:rFonts w:eastAsiaTheme="minorEastAsia"/>
          <w:color w:val="000000" w:themeColor="text1"/>
          <w:sz w:val="22"/>
          <w:szCs w:val="22"/>
          <w:lang w:val="en-US" w:eastAsia="zh-CN"/>
        </w:rPr>
        <w:t>xes, at least one should be associated with the PCI of serving cell. For the case of both CORESETPoolIndexes associated with PCI different from serving cell, it seems a scenario of inter-cell mobility, which can be further discussed in Rel-18 in our understanding.</w:t>
      </w:r>
    </w:p>
    <w:p w14:paraId="7E5C6BC3" w14:textId="3BB9A2CA" w:rsidR="005F6A0F" w:rsidRPr="00972CAC" w:rsidRDefault="005F6A0F" w:rsidP="005F6A0F">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1</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PDSCH/PDCCH associated with one CORESETPoolIndex</w:t>
      </w:r>
      <w:r w:rsidR="00D17C0B">
        <w:rPr>
          <w:rFonts w:eastAsiaTheme="minorEastAsia"/>
          <w:b/>
          <w:i/>
          <w:sz w:val="22"/>
          <w:szCs w:val="22"/>
          <w:lang w:val="en-US" w:eastAsia="zh-CN"/>
        </w:rPr>
        <w:t xml:space="preserve"> can be associated with only one PCI at a time, and at least one of the two CORESETPoolIndex</w:t>
      </w:r>
      <w:r w:rsidR="00B90E28">
        <w:rPr>
          <w:rFonts w:eastAsiaTheme="minorEastAsia"/>
          <w:b/>
          <w:i/>
          <w:sz w:val="22"/>
          <w:szCs w:val="22"/>
          <w:lang w:val="en-US" w:eastAsia="zh-CN"/>
        </w:rPr>
        <w:t>es</w:t>
      </w:r>
      <w:r w:rsidR="00D17C0B">
        <w:rPr>
          <w:rFonts w:eastAsiaTheme="minorEastAsia"/>
          <w:b/>
          <w:i/>
          <w:sz w:val="22"/>
          <w:szCs w:val="22"/>
          <w:lang w:val="en-US" w:eastAsia="zh-CN"/>
        </w:rPr>
        <w:t xml:space="preserve"> should be associated with PCI of serving cell. </w:t>
      </w:r>
    </w:p>
    <w:p w14:paraId="77AE0E4E" w14:textId="053F621C" w:rsidR="005F6A0F" w:rsidRDefault="001F44DB"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AI 8.1.1, unified TCI framework is a good method for beam management, and introduced for both inter-cell and intra-cell cases. In our understanding, unified TCI framework and inter-cell mTRP are not m</w:t>
      </w:r>
      <w:r w:rsidRPr="001F44DB">
        <w:rPr>
          <w:rFonts w:eastAsiaTheme="minorEastAsia"/>
          <w:color w:val="000000" w:themeColor="text1"/>
          <w:sz w:val="22"/>
          <w:szCs w:val="22"/>
          <w:lang w:val="en-US" w:eastAsia="zh-CN"/>
        </w:rPr>
        <w:t>utually exclusive</w:t>
      </w:r>
      <w:r>
        <w:rPr>
          <w:rFonts w:eastAsiaTheme="minorEastAsia"/>
          <w:color w:val="000000" w:themeColor="text1"/>
          <w:sz w:val="22"/>
          <w:szCs w:val="22"/>
          <w:lang w:val="en-US" w:eastAsia="zh-CN"/>
        </w:rPr>
        <w:t>, for example, at least for the CORESETPoolIndex associated with PCI of the serving cell, Rel-17 unified TCI framework can be applied, otherwise, it’s a waste of not using such existing scheme.</w:t>
      </w:r>
    </w:p>
    <w:p w14:paraId="21251AA1" w14:textId="26AA0AA3" w:rsidR="001F44DB" w:rsidRPr="00972CAC" w:rsidRDefault="001F44DB" w:rsidP="001F44DB">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2</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Configuration framework of Rel-17 unified TCI and inter-cell mTRP can be further discussed, at least for CORESETPoolIndex associated with PCI of the serving cell, it seems Rel-17 unified TCI framework can be applied. </w:t>
      </w:r>
    </w:p>
    <w:p w14:paraId="6BA38D95" w14:textId="41819179" w:rsidR="001F44DB" w:rsidRDefault="00B26FCA"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addition, TRP specific beam failure recovery framework is introduced in Rel-17 for more efficient beam management. And one good use case is for multi-DCI based multi-TRP. We also think the feature should be jointly discussed in this agenda item.</w:t>
      </w:r>
    </w:p>
    <w:p w14:paraId="4772DCA7" w14:textId="7BD8192E" w:rsidR="00B26FCA" w:rsidRDefault="00B26FCA" w:rsidP="002F6E68">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 xml:space="preserve">or example, in case of both CORESETPoolIndex are associated with PCI of the serving cell (i.e. intra-cell </w:t>
      </w:r>
      <w:r>
        <w:rPr>
          <w:rFonts w:eastAsiaTheme="minorEastAsia" w:hint="eastAsia"/>
          <w:color w:val="000000" w:themeColor="text1"/>
          <w:sz w:val="22"/>
          <w:szCs w:val="22"/>
          <w:lang w:val="en-US" w:eastAsia="zh-CN"/>
        </w:rPr>
        <w:t>mTRP</w:t>
      </w:r>
      <w:r>
        <w:rPr>
          <w:rFonts w:eastAsiaTheme="minorEastAsia"/>
          <w:color w:val="000000" w:themeColor="text1"/>
          <w:sz w:val="22"/>
          <w:szCs w:val="22"/>
          <w:lang w:val="en-US" w:eastAsia="zh-CN"/>
        </w:rPr>
        <w:t>), TRP specific beam failure recovery can be applied, and if one CORESETPoolIndex is activated to be associated with PCI different from the serving cell, the case changes to be inter-cell mTRP. And TRP specific beam failure recovery should be changed to cell specific beam failure recovery. In other words, beam failure detection and new beam identification RS should be associated with the PCI of the serving cell only.</w:t>
      </w:r>
    </w:p>
    <w:p w14:paraId="2C4AE370" w14:textId="05BD7601" w:rsidR="00B26FCA" w:rsidRPr="00B26FCA" w:rsidRDefault="00B26FCA" w:rsidP="002F6E68">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3</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TRP specific beam failure recovery can be jointly discussed with switching between intra-cell and inter-cell mTRP. </w:t>
      </w: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1FB3B3F6"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D754A3">
        <w:rPr>
          <w:rFonts w:eastAsia="宋体"/>
          <w:color w:val="000000" w:themeColor="text1"/>
          <w:sz w:val="22"/>
          <w:szCs w:val="22"/>
          <w:lang w:eastAsia="zh-CN"/>
        </w:rPr>
        <w:t>inter-cell operation</w:t>
      </w:r>
      <w:r w:rsidR="007F35F1">
        <w:rPr>
          <w:rFonts w:eastAsia="宋体"/>
          <w:color w:val="000000" w:themeColor="text1"/>
          <w:sz w:val="22"/>
          <w:szCs w:val="22"/>
          <w:lang w:eastAsia="zh-CN"/>
        </w:rPr>
        <w:t xml:space="preserve"> for multi-TRP</w:t>
      </w:r>
      <w:r>
        <w:rPr>
          <w:rFonts w:eastAsia="宋体" w:hint="eastAsia"/>
          <w:color w:val="000000" w:themeColor="text1"/>
          <w:sz w:val="22"/>
          <w:szCs w:val="22"/>
          <w:lang w:eastAsia="zh-CN"/>
        </w:rPr>
        <w:t>, and we proposed that:</w:t>
      </w:r>
    </w:p>
    <w:p w14:paraId="62D399D5" w14:textId="77777777" w:rsidR="009441A3" w:rsidRPr="00972CAC" w:rsidRDefault="009441A3" w:rsidP="009441A3">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lastRenderedPageBreak/>
        <w:t>Proposal</w:t>
      </w:r>
      <w:r>
        <w:rPr>
          <w:rFonts w:eastAsiaTheme="minorEastAsia"/>
          <w:b/>
          <w:i/>
          <w:sz w:val="22"/>
          <w:szCs w:val="22"/>
          <w:lang w:val="en-US" w:eastAsia="zh-CN"/>
        </w:rPr>
        <w:t xml:space="preserve"> 1</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PDSCH/PDCCH associated with one CORESETPoolIndex can be associated with only one PCI at a time, and at least one of the two CORESETPoolIndexes should be associated with PCI of serving cell. </w:t>
      </w:r>
    </w:p>
    <w:p w14:paraId="28D19FC7" w14:textId="77777777" w:rsidR="00652C67" w:rsidRPr="00972CAC" w:rsidRDefault="00652C67" w:rsidP="00652C67">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2</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Configuration framework of Rel-17 unified TCI and inter-cell mTRP can be further discussed, at least for CORESETPoolIndex associated with PCI of the serving cell, it seems Rel-17 unified TCI framework can be applied. </w:t>
      </w:r>
    </w:p>
    <w:p w14:paraId="6DCD2866" w14:textId="77777777" w:rsidR="00652C67" w:rsidRPr="00972CAC" w:rsidRDefault="00652C67" w:rsidP="00652C67">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3</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TRP specific beam failure recovery can be jointly discussed with switching between intra-cell and inter-cell mTRP.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2FA367A0" w14:textId="77777777" w:rsidR="00352C1A" w:rsidRDefault="00352C1A" w:rsidP="00352C1A">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RAN1#106-e, A</w:t>
      </w:r>
      <w:r>
        <w:rPr>
          <w:rFonts w:eastAsia="宋体" w:hint="eastAsia"/>
          <w:color w:val="000000"/>
          <w:lang w:eastAsia="zh-CN"/>
        </w:rPr>
        <w:t>u</w:t>
      </w:r>
      <w:r>
        <w:rPr>
          <w:rFonts w:eastAsia="宋体"/>
          <w:color w:val="000000"/>
          <w:lang w:eastAsia="zh-CN"/>
        </w:rPr>
        <w:t>gust 16th – 27th</w:t>
      </w:r>
      <w:r w:rsidRPr="00915745">
        <w:rPr>
          <w:rFonts w:eastAsia="宋体"/>
          <w:color w:val="000000"/>
          <w:lang w:eastAsia="zh-CN"/>
        </w:rPr>
        <w:t>, 2021</w:t>
      </w:r>
      <w:r>
        <w:rPr>
          <w:rFonts w:eastAsia="宋体"/>
          <w:color w:val="000000"/>
          <w:lang w:eastAsia="zh-CN"/>
        </w:rPr>
        <w:t>.</w:t>
      </w:r>
    </w:p>
    <w:sectPr w:rsidR="00352C1A"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F9B06A" w14:textId="77777777" w:rsidR="00EE3007" w:rsidRPr="00D733E0" w:rsidRDefault="00EE3007" w:rsidP="00D400AF">
      <w:pPr>
        <w:spacing w:after="0"/>
        <w:rPr>
          <w:rFonts w:ascii="Arial" w:eastAsia="宋体" w:hAnsi="Arial" w:cs="Arial"/>
          <w:color w:val="0000FF"/>
          <w:kern w:val="2"/>
          <w:lang w:val="en-US" w:eastAsia="zh-CN"/>
        </w:rPr>
      </w:pPr>
      <w:r>
        <w:separator/>
      </w:r>
    </w:p>
  </w:endnote>
  <w:endnote w:type="continuationSeparator" w:id="0">
    <w:p w14:paraId="633098AE" w14:textId="77777777" w:rsidR="00EE3007" w:rsidRPr="00D733E0" w:rsidRDefault="00EE3007"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70D639D3" w:rsidR="007F4896" w:rsidRPr="007A56A3" w:rsidRDefault="007F4896">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E72FD1" w:rsidRPr="00E72FD1">
          <w:rPr>
            <w:noProof/>
            <w:sz w:val="21"/>
            <w:lang w:val="zh-CN" w:eastAsia="zh-CN"/>
          </w:rPr>
          <w:t>2</w:t>
        </w:r>
        <w:r w:rsidRPr="007A56A3">
          <w:rPr>
            <w:sz w:val="21"/>
          </w:rPr>
          <w:fldChar w:fldCharType="end"/>
        </w:r>
      </w:p>
    </w:sdtContent>
  </w:sdt>
  <w:p w14:paraId="55D08AE3" w14:textId="77777777" w:rsidR="007F4896" w:rsidRDefault="007F4896"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EF97D" w14:textId="77777777" w:rsidR="00EE3007" w:rsidRPr="00D733E0" w:rsidRDefault="00EE3007" w:rsidP="00D400AF">
      <w:pPr>
        <w:spacing w:after="0"/>
        <w:rPr>
          <w:rFonts w:ascii="Arial" w:eastAsia="宋体" w:hAnsi="Arial" w:cs="Arial"/>
          <w:color w:val="0000FF"/>
          <w:kern w:val="2"/>
          <w:lang w:val="en-US" w:eastAsia="zh-CN"/>
        </w:rPr>
      </w:pPr>
      <w:r>
        <w:separator/>
      </w:r>
    </w:p>
  </w:footnote>
  <w:footnote w:type="continuationSeparator" w:id="0">
    <w:p w14:paraId="2DE1C88A" w14:textId="77777777" w:rsidR="00EE3007" w:rsidRPr="00D733E0" w:rsidRDefault="00EE3007"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3"/>
  </w:num>
  <w:num w:numId="4">
    <w:abstractNumId w:val="2"/>
  </w:num>
  <w:num w:numId="5">
    <w:abstractNumId w:val="20"/>
  </w:num>
  <w:num w:numId="6">
    <w:abstractNumId w:val="1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3"/>
  </w:num>
  <w:num w:numId="10">
    <w:abstractNumId w:val="19"/>
  </w:num>
  <w:num w:numId="11">
    <w:abstractNumId w:val="4"/>
  </w:num>
  <w:num w:numId="12">
    <w:abstractNumId w:val="1"/>
  </w:num>
  <w:num w:numId="13">
    <w:abstractNumId w:val="11"/>
  </w:num>
  <w:num w:numId="14">
    <w:abstractNumId w:val="9"/>
  </w:num>
  <w:num w:numId="15">
    <w:abstractNumId w:val="5"/>
  </w:num>
  <w:num w:numId="16">
    <w:abstractNumId w:val="6"/>
  </w:num>
  <w:num w:numId="17">
    <w:abstractNumId w:val="15"/>
  </w:num>
  <w:num w:numId="18">
    <w:abstractNumId w:val="12"/>
  </w:num>
  <w:num w:numId="19">
    <w:abstractNumId w:val="10"/>
  </w:num>
  <w:num w:numId="20">
    <w:abstractNumId w:val="14"/>
  </w:num>
  <w:num w:numId="21">
    <w:abstractNumId w:val="17"/>
  </w:num>
  <w:num w:numId="22">
    <w:abstractNumId w:val="16"/>
  </w:num>
  <w:num w:numId="23">
    <w:abstractNumId w:val="17"/>
  </w:num>
  <w:num w:numId="2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13AB2"/>
    <w:rsid w:val="000140A2"/>
    <w:rsid w:val="000148A6"/>
    <w:rsid w:val="0001540B"/>
    <w:rsid w:val="00016683"/>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4EDC"/>
    <w:rsid w:val="00046FC3"/>
    <w:rsid w:val="00047F8B"/>
    <w:rsid w:val="0005775A"/>
    <w:rsid w:val="000605C5"/>
    <w:rsid w:val="000609E1"/>
    <w:rsid w:val="00060A98"/>
    <w:rsid w:val="00061D32"/>
    <w:rsid w:val="000626F7"/>
    <w:rsid w:val="00062A5B"/>
    <w:rsid w:val="000634E2"/>
    <w:rsid w:val="0006581D"/>
    <w:rsid w:val="00065B12"/>
    <w:rsid w:val="00065EA6"/>
    <w:rsid w:val="000662A5"/>
    <w:rsid w:val="000665BA"/>
    <w:rsid w:val="00070749"/>
    <w:rsid w:val="00071852"/>
    <w:rsid w:val="00073C99"/>
    <w:rsid w:val="0007406C"/>
    <w:rsid w:val="00075B3E"/>
    <w:rsid w:val="000766FD"/>
    <w:rsid w:val="00076D72"/>
    <w:rsid w:val="000776E2"/>
    <w:rsid w:val="00077B5F"/>
    <w:rsid w:val="0008058C"/>
    <w:rsid w:val="00080777"/>
    <w:rsid w:val="000818FA"/>
    <w:rsid w:val="000831D8"/>
    <w:rsid w:val="00083346"/>
    <w:rsid w:val="00084892"/>
    <w:rsid w:val="00085445"/>
    <w:rsid w:val="00087742"/>
    <w:rsid w:val="000878CF"/>
    <w:rsid w:val="00087F6C"/>
    <w:rsid w:val="00090793"/>
    <w:rsid w:val="00092909"/>
    <w:rsid w:val="00093C79"/>
    <w:rsid w:val="00093D13"/>
    <w:rsid w:val="00096114"/>
    <w:rsid w:val="00096F69"/>
    <w:rsid w:val="00097510"/>
    <w:rsid w:val="000A148E"/>
    <w:rsid w:val="000A55A4"/>
    <w:rsid w:val="000A7A48"/>
    <w:rsid w:val="000B1E1E"/>
    <w:rsid w:val="000B48E2"/>
    <w:rsid w:val="000B52E5"/>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7683"/>
    <w:rsid w:val="000F7931"/>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5138"/>
    <w:rsid w:val="00187708"/>
    <w:rsid w:val="00191535"/>
    <w:rsid w:val="00192808"/>
    <w:rsid w:val="00192ED5"/>
    <w:rsid w:val="00194203"/>
    <w:rsid w:val="001947B0"/>
    <w:rsid w:val="001952FE"/>
    <w:rsid w:val="00195D63"/>
    <w:rsid w:val="001A09CE"/>
    <w:rsid w:val="001A3917"/>
    <w:rsid w:val="001A3B5A"/>
    <w:rsid w:val="001A3ED7"/>
    <w:rsid w:val="001A52AA"/>
    <w:rsid w:val="001B07D5"/>
    <w:rsid w:val="001B1C21"/>
    <w:rsid w:val="001B308D"/>
    <w:rsid w:val="001B33DC"/>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44DB"/>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A1515"/>
    <w:rsid w:val="002A18D4"/>
    <w:rsid w:val="002A1FEA"/>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2D05"/>
    <w:rsid w:val="002F59B8"/>
    <w:rsid w:val="002F5EA5"/>
    <w:rsid w:val="002F6E68"/>
    <w:rsid w:val="002F76BB"/>
    <w:rsid w:val="003007DF"/>
    <w:rsid w:val="0030646A"/>
    <w:rsid w:val="0030770A"/>
    <w:rsid w:val="00314279"/>
    <w:rsid w:val="003179B4"/>
    <w:rsid w:val="00317D85"/>
    <w:rsid w:val="00321DBD"/>
    <w:rsid w:val="003250A3"/>
    <w:rsid w:val="003253D6"/>
    <w:rsid w:val="003277F7"/>
    <w:rsid w:val="00333D75"/>
    <w:rsid w:val="00334088"/>
    <w:rsid w:val="00334AD9"/>
    <w:rsid w:val="00336273"/>
    <w:rsid w:val="003373D8"/>
    <w:rsid w:val="00337850"/>
    <w:rsid w:val="00340CCD"/>
    <w:rsid w:val="00341730"/>
    <w:rsid w:val="00342573"/>
    <w:rsid w:val="0034264C"/>
    <w:rsid w:val="00343B0E"/>
    <w:rsid w:val="00350F97"/>
    <w:rsid w:val="00351A36"/>
    <w:rsid w:val="00352C1A"/>
    <w:rsid w:val="00352CAA"/>
    <w:rsid w:val="00353288"/>
    <w:rsid w:val="00354E6A"/>
    <w:rsid w:val="00355F7B"/>
    <w:rsid w:val="0035756A"/>
    <w:rsid w:val="00357EE2"/>
    <w:rsid w:val="00361504"/>
    <w:rsid w:val="00363CFA"/>
    <w:rsid w:val="00371C6F"/>
    <w:rsid w:val="00372465"/>
    <w:rsid w:val="003749BE"/>
    <w:rsid w:val="00374D21"/>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43AD"/>
    <w:rsid w:val="003A4C01"/>
    <w:rsid w:val="003A4C5F"/>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3AC2"/>
    <w:rsid w:val="003C7FE5"/>
    <w:rsid w:val="003D2922"/>
    <w:rsid w:val="003D2C20"/>
    <w:rsid w:val="003D4A8B"/>
    <w:rsid w:val="003D57D9"/>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721"/>
    <w:rsid w:val="00450B63"/>
    <w:rsid w:val="0045106C"/>
    <w:rsid w:val="00453464"/>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350"/>
    <w:rsid w:val="004837D9"/>
    <w:rsid w:val="00483F51"/>
    <w:rsid w:val="0048567B"/>
    <w:rsid w:val="004859FA"/>
    <w:rsid w:val="00486160"/>
    <w:rsid w:val="004863D6"/>
    <w:rsid w:val="004871DC"/>
    <w:rsid w:val="004900A3"/>
    <w:rsid w:val="00491DE1"/>
    <w:rsid w:val="0049412D"/>
    <w:rsid w:val="00495095"/>
    <w:rsid w:val="004A1714"/>
    <w:rsid w:val="004A3B42"/>
    <w:rsid w:val="004A61AC"/>
    <w:rsid w:val="004A6D45"/>
    <w:rsid w:val="004B1C6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33AA"/>
    <w:rsid w:val="004D4CF2"/>
    <w:rsid w:val="004D585A"/>
    <w:rsid w:val="004D6384"/>
    <w:rsid w:val="004D7CFD"/>
    <w:rsid w:val="004E00FC"/>
    <w:rsid w:val="004E1551"/>
    <w:rsid w:val="004E360A"/>
    <w:rsid w:val="004E4231"/>
    <w:rsid w:val="004E44B5"/>
    <w:rsid w:val="004F0D4E"/>
    <w:rsid w:val="004F155B"/>
    <w:rsid w:val="004F41F2"/>
    <w:rsid w:val="004F52F8"/>
    <w:rsid w:val="004F63B5"/>
    <w:rsid w:val="004F7EBD"/>
    <w:rsid w:val="0050178F"/>
    <w:rsid w:val="0050415E"/>
    <w:rsid w:val="00504F42"/>
    <w:rsid w:val="00505856"/>
    <w:rsid w:val="0050680A"/>
    <w:rsid w:val="005077FE"/>
    <w:rsid w:val="005122EA"/>
    <w:rsid w:val="00516226"/>
    <w:rsid w:val="00516A8D"/>
    <w:rsid w:val="005236C9"/>
    <w:rsid w:val="0052577E"/>
    <w:rsid w:val="005260B7"/>
    <w:rsid w:val="0052686C"/>
    <w:rsid w:val="00530FAE"/>
    <w:rsid w:val="005327AB"/>
    <w:rsid w:val="0053297F"/>
    <w:rsid w:val="0053331C"/>
    <w:rsid w:val="00535AD0"/>
    <w:rsid w:val="00536128"/>
    <w:rsid w:val="00536AF4"/>
    <w:rsid w:val="00537473"/>
    <w:rsid w:val="00543A7F"/>
    <w:rsid w:val="00543BF9"/>
    <w:rsid w:val="0054489E"/>
    <w:rsid w:val="0054498A"/>
    <w:rsid w:val="0054505E"/>
    <w:rsid w:val="0054571C"/>
    <w:rsid w:val="005469BE"/>
    <w:rsid w:val="00546DC0"/>
    <w:rsid w:val="00553629"/>
    <w:rsid w:val="00553AC1"/>
    <w:rsid w:val="00554F8A"/>
    <w:rsid w:val="00555B34"/>
    <w:rsid w:val="0056060F"/>
    <w:rsid w:val="005621E2"/>
    <w:rsid w:val="00563774"/>
    <w:rsid w:val="00564697"/>
    <w:rsid w:val="00567B43"/>
    <w:rsid w:val="00570E42"/>
    <w:rsid w:val="0057175C"/>
    <w:rsid w:val="0057276A"/>
    <w:rsid w:val="005730AA"/>
    <w:rsid w:val="0057420D"/>
    <w:rsid w:val="00574D66"/>
    <w:rsid w:val="00575DB3"/>
    <w:rsid w:val="00576C73"/>
    <w:rsid w:val="00577356"/>
    <w:rsid w:val="00580BF0"/>
    <w:rsid w:val="00581E06"/>
    <w:rsid w:val="0058259C"/>
    <w:rsid w:val="00585095"/>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D6F"/>
    <w:rsid w:val="005C363C"/>
    <w:rsid w:val="005C5B21"/>
    <w:rsid w:val="005C7939"/>
    <w:rsid w:val="005D0CC7"/>
    <w:rsid w:val="005D0D65"/>
    <w:rsid w:val="005D0D82"/>
    <w:rsid w:val="005D1DDA"/>
    <w:rsid w:val="005D30DC"/>
    <w:rsid w:val="005D5E1F"/>
    <w:rsid w:val="005D75FA"/>
    <w:rsid w:val="005E0DC3"/>
    <w:rsid w:val="005E152F"/>
    <w:rsid w:val="005E4D29"/>
    <w:rsid w:val="005E4FA7"/>
    <w:rsid w:val="005E51D0"/>
    <w:rsid w:val="005E7AD0"/>
    <w:rsid w:val="005F0C50"/>
    <w:rsid w:val="005F1FA5"/>
    <w:rsid w:val="005F3801"/>
    <w:rsid w:val="005F3C5C"/>
    <w:rsid w:val="005F5348"/>
    <w:rsid w:val="005F6A0F"/>
    <w:rsid w:val="005F6FF1"/>
    <w:rsid w:val="00600795"/>
    <w:rsid w:val="006007F2"/>
    <w:rsid w:val="00601EB6"/>
    <w:rsid w:val="00604E17"/>
    <w:rsid w:val="00610066"/>
    <w:rsid w:val="006110D5"/>
    <w:rsid w:val="006117EA"/>
    <w:rsid w:val="00612A2D"/>
    <w:rsid w:val="006142D5"/>
    <w:rsid w:val="006156F3"/>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2C67"/>
    <w:rsid w:val="006530AA"/>
    <w:rsid w:val="006534D6"/>
    <w:rsid w:val="00654BB6"/>
    <w:rsid w:val="00656F55"/>
    <w:rsid w:val="00657BA8"/>
    <w:rsid w:val="00657DF3"/>
    <w:rsid w:val="00657EED"/>
    <w:rsid w:val="00661221"/>
    <w:rsid w:val="00661396"/>
    <w:rsid w:val="0066393B"/>
    <w:rsid w:val="00663C05"/>
    <w:rsid w:val="00664106"/>
    <w:rsid w:val="00664975"/>
    <w:rsid w:val="0067051F"/>
    <w:rsid w:val="006724BF"/>
    <w:rsid w:val="00672ED9"/>
    <w:rsid w:val="00672F8C"/>
    <w:rsid w:val="00673C30"/>
    <w:rsid w:val="006751CB"/>
    <w:rsid w:val="006763B6"/>
    <w:rsid w:val="00676F2F"/>
    <w:rsid w:val="0067777B"/>
    <w:rsid w:val="0068427F"/>
    <w:rsid w:val="00684824"/>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71F8"/>
    <w:rsid w:val="006A726B"/>
    <w:rsid w:val="006A792E"/>
    <w:rsid w:val="006C1395"/>
    <w:rsid w:val="006C40AF"/>
    <w:rsid w:val="006C709C"/>
    <w:rsid w:val="006C7C82"/>
    <w:rsid w:val="006D1371"/>
    <w:rsid w:val="006D34CE"/>
    <w:rsid w:val="006D3885"/>
    <w:rsid w:val="006D51DE"/>
    <w:rsid w:val="006D5669"/>
    <w:rsid w:val="006E122C"/>
    <w:rsid w:val="006E437D"/>
    <w:rsid w:val="006E4CCE"/>
    <w:rsid w:val="006E6DC6"/>
    <w:rsid w:val="006F072E"/>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21CC3"/>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28B9"/>
    <w:rsid w:val="007734BD"/>
    <w:rsid w:val="00773E98"/>
    <w:rsid w:val="007768C7"/>
    <w:rsid w:val="00777B11"/>
    <w:rsid w:val="00780BBB"/>
    <w:rsid w:val="00780C4D"/>
    <w:rsid w:val="0078222D"/>
    <w:rsid w:val="0078379D"/>
    <w:rsid w:val="00784603"/>
    <w:rsid w:val="007876D9"/>
    <w:rsid w:val="00787B8C"/>
    <w:rsid w:val="00787ED4"/>
    <w:rsid w:val="00790A2B"/>
    <w:rsid w:val="00791CDD"/>
    <w:rsid w:val="00791ED1"/>
    <w:rsid w:val="00792819"/>
    <w:rsid w:val="00792B62"/>
    <w:rsid w:val="00792F9F"/>
    <w:rsid w:val="00793295"/>
    <w:rsid w:val="00794DBC"/>
    <w:rsid w:val="007974A1"/>
    <w:rsid w:val="007A05FE"/>
    <w:rsid w:val="007A0865"/>
    <w:rsid w:val="007A4E78"/>
    <w:rsid w:val="007A56A3"/>
    <w:rsid w:val="007A5A18"/>
    <w:rsid w:val="007A6E0B"/>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801104"/>
    <w:rsid w:val="00801C13"/>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6315"/>
    <w:rsid w:val="008272C8"/>
    <w:rsid w:val="008272D3"/>
    <w:rsid w:val="0082790F"/>
    <w:rsid w:val="00833A27"/>
    <w:rsid w:val="00834134"/>
    <w:rsid w:val="008353EE"/>
    <w:rsid w:val="00836330"/>
    <w:rsid w:val="008368FC"/>
    <w:rsid w:val="008373AD"/>
    <w:rsid w:val="00841173"/>
    <w:rsid w:val="0084179F"/>
    <w:rsid w:val="00841ED1"/>
    <w:rsid w:val="00844905"/>
    <w:rsid w:val="00844BF6"/>
    <w:rsid w:val="00844D87"/>
    <w:rsid w:val="008451BC"/>
    <w:rsid w:val="0085049B"/>
    <w:rsid w:val="00852FB8"/>
    <w:rsid w:val="00853DAC"/>
    <w:rsid w:val="0085509B"/>
    <w:rsid w:val="0085602F"/>
    <w:rsid w:val="00862790"/>
    <w:rsid w:val="00863A0E"/>
    <w:rsid w:val="00865679"/>
    <w:rsid w:val="0086656D"/>
    <w:rsid w:val="00866B4F"/>
    <w:rsid w:val="00866D83"/>
    <w:rsid w:val="00871953"/>
    <w:rsid w:val="00872A72"/>
    <w:rsid w:val="00873BD4"/>
    <w:rsid w:val="00874CD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F0594"/>
    <w:rsid w:val="008F259F"/>
    <w:rsid w:val="008F28CE"/>
    <w:rsid w:val="008F3633"/>
    <w:rsid w:val="008F541E"/>
    <w:rsid w:val="008F6A87"/>
    <w:rsid w:val="0090025A"/>
    <w:rsid w:val="00900D75"/>
    <w:rsid w:val="009039D5"/>
    <w:rsid w:val="00903A16"/>
    <w:rsid w:val="00904A7D"/>
    <w:rsid w:val="00905F5A"/>
    <w:rsid w:val="00913DD3"/>
    <w:rsid w:val="00915923"/>
    <w:rsid w:val="00915CF5"/>
    <w:rsid w:val="009162C2"/>
    <w:rsid w:val="00916B34"/>
    <w:rsid w:val="00916F25"/>
    <w:rsid w:val="009173E0"/>
    <w:rsid w:val="0092004C"/>
    <w:rsid w:val="00920308"/>
    <w:rsid w:val="00923282"/>
    <w:rsid w:val="009247D2"/>
    <w:rsid w:val="00924976"/>
    <w:rsid w:val="00926DEC"/>
    <w:rsid w:val="009276BE"/>
    <w:rsid w:val="0092796D"/>
    <w:rsid w:val="00927E2B"/>
    <w:rsid w:val="00930C86"/>
    <w:rsid w:val="00932AE0"/>
    <w:rsid w:val="0093393A"/>
    <w:rsid w:val="00933CF8"/>
    <w:rsid w:val="00933EE2"/>
    <w:rsid w:val="0093564C"/>
    <w:rsid w:val="00935796"/>
    <w:rsid w:val="00936004"/>
    <w:rsid w:val="0093607E"/>
    <w:rsid w:val="00936260"/>
    <w:rsid w:val="00940298"/>
    <w:rsid w:val="009404CA"/>
    <w:rsid w:val="00941E31"/>
    <w:rsid w:val="00942E9E"/>
    <w:rsid w:val="009441A3"/>
    <w:rsid w:val="00945CCA"/>
    <w:rsid w:val="009460D5"/>
    <w:rsid w:val="00950006"/>
    <w:rsid w:val="00950E5F"/>
    <w:rsid w:val="009519D2"/>
    <w:rsid w:val="00953238"/>
    <w:rsid w:val="0095370B"/>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2CAC"/>
    <w:rsid w:val="009733A6"/>
    <w:rsid w:val="00974358"/>
    <w:rsid w:val="00974411"/>
    <w:rsid w:val="009749B3"/>
    <w:rsid w:val="009765A2"/>
    <w:rsid w:val="00980AFD"/>
    <w:rsid w:val="00982FB0"/>
    <w:rsid w:val="00983C1D"/>
    <w:rsid w:val="009861EE"/>
    <w:rsid w:val="00987BFA"/>
    <w:rsid w:val="00992E2E"/>
    <w:rsid w:val="00995721"/>
    <w:rsid w:val="009A1131"/>
    <w:rsid w:val="009A2741"/>
    <w:rsid w:val="009A31FD"/>
    <w:rsid w:val="009A5E76"/>
    <w:rsid w:val="009B1473"/>
    <w:rsid w:val="009B192E"/>
    <w:rsid w:val="009B2E9D"/>
    <w:rsid w:val="009B3327"/>
    <w:rsid w:val="009B3CF9"/>
    <w:rsid w:val="009B6DA4"/>
    <w:rsid w:val="009C087B"/>
    <w:rsid w:val="009C15BC"/>
    <w:rsid w:val="009C35AD"/>
    <w:rsid w:val="009C544F"/>
    <w:rsid w:val="009C5D56"/>
    <w:rsid w:val="009D0F78"/>
    <w:rsid w:val="009D21A7"/>
    <w:rsid w:val="009D3364"/>
    <w:rsid w:val="009D34FA"/>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12F5"/>
    <w:rsid w:val="00A91AA9"/>
    <w:rsid w:val="00A922EA"/>
    <w:rsid w:val="00A95A2F"/>
    <w:rsid w:val="00A962F7"/>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F86"/>
    <w:rsid w:val="00AF5A28"/>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5829"/>
    <w:rsid w:val="00B25E4A"/>
    <w:rsid w:val="00B26FC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69AF"/>
    <w:rsid w:val="00B67F9B"/>
    <w:rsid w:val="00B72786"/>
    <w:rsid w:val="00B72826"/>
    <w:rsid w:val="00B72E7D"/>
    <w:rsid w:val="00B74261"/>
    <w:rsid w:val="00B74B3E"/>
    <w:rsid w:val="00B76B2D"/>
    <w:rsid w:val="00B76C15"/>
    <w:rsid w:val="00B830CE"/>
    <w:rsid w:val="00B83206"/>
    <w:rsid w:val="00B8379F"/>
    <w:rsid w:val="00B85686"/>
    <w:rsid w:val="00B85B67"/>
    <w:rsid w:val="00B86322"/>
    <w:rsid w:val="00B86F2D"/>
    <w:rsid w:val="00B87418"/>
    <w:rsid w:val="00B8789C"/>
    <w:rsid w:val="00B87C84"/>
    <w:rsid w:val="00B90194"/>
    <w:rsid w:val="00B90E28"/>
    <w:rsid w:val="00B90F92"/>
    <w:rsid w:val="00B920F2"/>
    <w:rsid w:val="00B9261C"/>
    <w:rsid w:val="00B959E2"/>
    <w:rsid w:val="00BA09B9"/>
    <w:rsid w:val="00BA0ED2"/>
    <w:rsid w:val="00BA2346"/>
    <w:rsid w:val="00BA28EB"/>
    <w:rsid w:val="00BA3029"/>
    <w:rsid w:val="00BA3721"/>
    <w:rsid w:val="00BA4479"/>
    <w:rsid w:val="00BA5CE4"/>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D73E7"/>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B437D"/>
    <w:rsid w:val="00CB5875"/>
    <w:rsid w:val="00CB62DE"/>
    <w:rsid w:val="00CB75BB"/>
    <w:rsid w:val="00CB7721"/>
    <w:rsid w:val="00CC0B5A"/>
    <w:rsid w:val="00CC232F"/>
    <w:rsid w:val="00CC40B8"/>
    <w:rsid w:val="00CC5275"/>
    <w:rsid w:val="00CC53A1"/>
    <w:rsid w:val="00CC5606"/>
    <w:rsid w:val="00CC643E"/>
    <w:rsid w:val="00CC647C"/>
    <w:rsid w:val="00CD11CD"/>
    <w:rsid w:val="00CD1960"/>
    <w:rsid w:val="00CD20FD"/>
    <w:rsid w:val="00CD2FED"/>
    <w:rsid w:val="00CD3720"/>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4EAE"/>
    <w:rsid w:val="00D155FA"/>
    <w:rsid w:val="00D15A44"/>
    <w:rsid w:val="00D168C1"/>
    <w:rsid w:val="00D16F8D"/>
    <w:rsid w:val="00D17C0B"/>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5485B"/>
    <w:rsid w:val="00D6062A"/>
    <w:rsid w:val="00D60DB5"/>
    <w:rsid w:val="00D62611"/>
    <w:rsid w:val="00D716C9"/>
    <w:rsid w:val="00D754A3"/>
    <w:rsid w:val="00D77273"/>
    <w:rsid w:val="00D77554"/>
    <w:rsid w:val="00D8208B"/>
    <w:rsid w:val="00D83C59"/>
    <w:rsid w:val="00D85742"/>
    <w:rsid w:val="00D85DB2"/>
    <w:rsid w:val="00D85FFE"/>
    <w:rsid w:val="00D872A2"/>
    <w:rsid w:val="00D90034"/>
    <w:rsid w:val="00D90FAA"/>
    <w:rsid w:val="00D93FFC"/>
    <w:rsid w:val="00D94006"/>
    <w:rsid w:val="00D9783E"/>
    <w:rsid w:val="00DA56D8"/>
    <w:rsid w:val="00DA57AE"/>
    <w:rsid w:val="00DA6280"/>
    <w:rsid w:val="00DA6BFA"/>
    <w:rsid w:val="00DA788F"/>
    <w:rsid w:val="00DA7A33"/>
    <w:rsid w:val="00DB0119"/>
    <w:rsid w:val="00DB0D6D"/>
    <w:rsid w:val="00DB0DE4"/>
    <w:rsid w:val="00DB0E04"/>
    <w:rsid w:val="00DB1189"/>
    <w:rsid w:val="00DB119A"/>
    <w:rsid w:val="00DB1619"/>
    <w:rsid w:val="00DB2BDE"/>
    <w:rsid w:val="00DB32FF"/>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17B8"/>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4D6B"/>
    <w:rsid w:val="00E46489"/>
    <w:rsid w:val="00E469BE"/>
    <w:rsid w:val="00E5210D"/>
    <w:rsid w:val="00E54C43"/>
    <w:rsid w:val="00E5500E"/>
    <w:rsid w:val="00E55AD2"/>
    <w:rsid w:val="00E55FDD"/>
    <w:rsid w:val="00E567DD"/>
    <w:rsid w:val="00E57C7F"/>
    <w:rsid w:val="00E61AD6"/>
    <w:rsid w:val="00E61D29"/>
    <w:rsid w:val="00E621DC"/>
    <w:rsid w:val="00E62741"/>
    <w:rsid w:val="00E657C8"/>
    <w:rsid w:val="00E673C1"/>
    <w:rsid w:val="00E679BE"/>
    <w:rsid w:val="00E7250E"/>
    <w:rsid w:val="00E72FD1"/>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93"/>
    <w:rsid w:val="00EE0AFE"/>
    <w:rsid w:val="00EE11D6"/>
    <w:rsid w:val="00EE26A1"/>
    <w:rsid w:val="00EE3007"/>
    <w:rsid w:val="00EE30FD"/>
    <w:rsid w:val="00EE5364"/>
    <w:rsid w:val="00EE541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73E7"/>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72CF"/>
    <w:rsid w:val="00F6796F"/>
    <w:rsid w:val="00F67B5B"/>
    <w:rsid w:val="00F701A6"/>
    <w:rsid w:val="00F73264"/>
    <w:rsid w:val="00F745FB"/>
    <w:rsid w:val="00F761D2"/>
    <w:rsid w:val="00F77E60"/>
    <w:rsid w:val="00F80AF7"/>
    <w:rsid w:val="00F82209"/>
    <w:rsid w:val="00F83BEE"/>
    <w:rsid w:val="00F8485B"/>
    <w:rsid w:val="00F85456"/>
    <w:rsid w:val="00F87D07"/>
    <w:rsid w:val="00F90982"/>
    <w:rsid w:val="00F90F4B"/>
    <w:rsid w:val="00F9208E"/>
    <w:rsid w:val="00F929C7"/>
    <w:rsid w:val="00F94015"/>
    <w:rsid w:val="00F96247"/>
    <w:rsid w:val="00F9629B"/>
    <w:rsid w:val="00F96849"/>
    <w:rsid w:val="00F9737F"/>
    <w:rsid w:val="00FA0280"/>
    <w:rsid w:val="00FA4353"/>
    <w:rsid w:val="00FA44FE"/>
    <w:rsid w:val="00FA54C0"/>
    <w:rsid w:val="00FA66CA"/>
    <w:rsid w:val="00FA6B9A"/>
    <w:rsid w:val="00FA6BA1"/>
    <w:rsid w:val="00FB0EEE"/>
    <w:rsid w:val="00FB1FBB"/>
    <w:rsid w:val="00FB1FD6"/>
    <w:rsid w:val="00FB21C5"/>
    <w:rsid w:val="00FB2E21"/>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ADC1A-DCDC-41B8-B67B-5ED075D71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2</Pages>
  <Words>606</Words>
  <Characters>3455</Characters>
  <Application>Microsoft Office Word</Application>
  <DocSecurity>0</DocSecurity>
  <Lines>28</Lines>
  <Paragraphs>8</Paragraphs>
  <ScaleCrop>false</ScaleCrop>
  <Company/>
  <LinksUpToDate>false</LinksUpToDate>
  <CharactersWithSpaces>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高毓恺</cp:lastModifiedBy>
  <cp:revision>23</cp:revision>
  <dcterms:created xsi:type="dcterms:W3CDTF">2021-09-27T02:57:00Z</dcterms:created>
  <dcterms:modified xsi:type="dcterms:W3CDTF">2021-11-04T13:38:00Z</dcterms:modified>
</cp:coreProperties>
</file>