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2686" w:rsidRDefault="003E23E6">
      <w:pPr>
        <w:ind w:right="2"/>
        <w:rPr>
          <w:rFonts w:ascii="Arial" w:eastAsia="宋体" w:hAnsi="Arial" w:cs="Arial"/>
          <w:b/>
          <w:bCs/>
          <w:sz w:val="28"/>
          <w:szCs w:val="28"/>
          <w:lang w:val="en-US" w:eastAsia="zh-CN"/>
        </w:rPr>
      </w:pPr>
      <w:bookmarkStart w:id="0" w:name="OLE_LINK3"/>
      <w:r>
        <w:rPr>
          <w:rFonts w:ascii="Arial" w:hAnsi="Arial" w:cs="Arial"/>
          <w:b/>
          <w:bCs/>
          <w:sz w:val="28"/>
          <w:szCs w:val="28"/>
        </w:rPr>
        <w:t>3GPP TSG RAN WG1 #10</w:t>
      </w:r>
      <w:r>
        <w:rPr>
          <w:rFonts w:ascii="Arial" w:eastAsiaTheme="minorEastAsia" w:hAnsi="Arial" w:cs="Arial" w:hint="eastAsia"/>
          <w:b/>
          <w:bCs/>
          <w:sz w:val="28"/>
          <w:szCs w:val="28"/>
          <w:lang w:val="en-US" w:eastAsia="zh-CN"/>
        </w:rPr>
        <w:t>7</w:t>
      </w:r>
      <w:r w:rsidR="00E0316A">
        <w:rPr>
          <w:rFonts w:ascii="Arial" w:hAnsi="Arial" w:cs="Arial"/>
          <w:b/>
          <w:bCs/>
          <w:sz w:val="28"/>
          <w:szCs w:val="28"/>
        </w:rPr>
        <w:t>-e</w:t>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r>
      <w:r>
        <w:rPr>
          <w:rFonts w:ascii="Arial" w:eastAsia="宋体" w:hAnsi="Arial" w:cs="Arial" w:hint="eastAsia"/>
          <w:b/>
          <w:bCs/>
          <w:sz w:val="28"/>
          <w:szCs w:val="28"/>
          <w:lang w:val="en-US" w:eastAsia="zh-CN"/>
        </w:rPr>
        <w:t xml:space="preserve">                  </w:t>
      </w:r>
      <w:r>
        <w:rPr>
          <w:rFonts w:ascii="Arial" w:hAnsi="Arial" w:cs="Arial"/>
          <w:b/>
          <w:bCs/>
          <w:sz w:val="28"/>
          <w:szCs w:val="28"/>
        </w:rPr>
        <w:t>R1-21</w:t>
      </w:r>
      <w:r>
        <w:rPr>
          <w:rFonts w:ascii="Arial" w:eastAsia="宋体" w:hAnsi="Arial" w:cs="Arial" w:hint="eastAsia"/>
          <w:b/>
          <w:bCs/>
          <w:sz w:val="28"/>
          <w:szCs w:val="28"/>
          <w:lang w:val="en-US" w:eastAsia="zh-CN"/>
        </w:rPr>
        <w:t>11654</w:t>
      </w:r>
    </w:p>
    <w:p w:rsidR="00A22686" w:rsidRDefault="003E23E6">
      <w:pPr>
        <w:rPr>
          <w:rFonts w:ascii="Arial" w:eastAsia="MS Mincho" w:hAnsi="Arial" w:cs="Arial"/>
          <w:b/>
          <w:bCs/>
          <w:sz w:val="28"/>
          <w:szCs w:val="28"/>
        </w:rPr>
      </w:pPr>
      <w:r>
        <w:rPr>
          <w:rFonts w:ascii="Arial" w:eastAsia="MS Mincho" w:hAnsi="Arial" w:cs="Arial"/>
          <w:b/>
          <w:bCs/>
          <w:sz w:val="28"/>
          <w:szCs w:val="28"/>
        </w:rPr>
        <w:t xml:space="preserve">e-Meeting, </w:t>
      </w:r>
      <w:r>
        <w:rPr>
          <w:rFonts w:ascii="Arial" w:eastAsiaTheme="minorEastAsia" w:hAnsi="Arial" w:cs="Arial" w:hint="eastAsia"/>
          <w:b/>
          <w:bCs/>
          <w:sz w:val="28"/>
          <w:szCs w:val="28"/>
          <w:lang w:val="en-US" w:eastAsia="zh-CN"/>
        </w:rPr>
        <w:t>November</w:t>
      </w:r>
      <w:r>
        <w:rPr>
          <w:rFonts w:ascii="Arial" w:eastAsia="MS Mincho" w:hAnsi="Arial" w:cs="Arial"/>
          <w:b/>
          <w:bCs/>
          <w:sz w:val="28"/>
          <w:szCs w:val="28"/>
        </w:rPr>
        <w:t xml:space="preserve"> 1</w:t>
      </w:r>
      <w:r>
        <w:rPr>
          <w:rFonts w:ascii="Arial" w:eastAsiaTheme="minorEastAsia" w:hAnsi="Arial" w:cs="Arial" w:hint="eastAsia"/>
          <w:b/>
          <w:bCs/>
          <w:sz w:val="28"/>
          <w:szCs w:val="28"/>
          <w:lang w:eastAsia="zh-CN"/>
        </w:rPr>
        <w:t>1</w:t>
      </w:r>
      <w:r>
        <w:rPr>
          <w:rFonts w:ascii="Arial" w:eastAsia="MS Mincho" w:hAnsi="Arial" w:cs="Arial"/>
          <w:b/>
          <w:bCs/>
          <w:sz w:val="28"/>
          <w:szCs w:val="28"/>
          <w:vertAlign w:val="superscript"/>
        </w:rPr>
        <w:t>th</w:t>
      </w:r>
      <w:r>
        <w:rPr>
          <w:rFonts w:ascii="Arial" w:eastAsia="MS Mincho" w:hAnsi="Arial" w:cs="Arial"/>
          <w:b/>
          <w:bCs/>
          <w:sz w:val="28"/>
          <w:szCs w:val="28"/>
        </w:rPr>
        <w:t xml:space="preserve"> – </w:t>
      </w:r>
      <w:r>
        <w:rPr>
          <w:rFonts w:ascii="Arial" w:eastAsiaTheme="minorEastAsia" w:hAnsi="Arial" w:cs="Arial" w:hint="eastAsia"/>
          <w:b/>
          <w:bCs/>
          <w:sz w:val="28"/>
          <w:szCs w:val="28"/>
          <w:lang w:eastAsia="zh-CN"/>
        </w:rPr>
        <w:t>19</w:t>
      </w:r>
      <w:r>
        <w:rPr>
          <w:rFonts w:ascii="Arial" w:eastAsia="MS Mincho" w:hAnsi="Arial" w:cs="Arial"/>
          <w:b/>
          <w:bCs/>
          <w:sz w:val="28"/>
          <w:szCs w:val="28"/>
          <w:vertAlign w:val="superscript"/>
        </w:rPr>
        <w:t>th</w:t>
      </w:r>
      <w:r>
        <w:rPr>
          <w:rFonts w:ascii="Arial" w:eastAsia="MS Mincho" w:hAnsi="Arial" w:cs="Arial"/>
          <w:b/>
          <w:bCs/>
          <w:sz w:val="28"/>
          <w:szCs w:val="28"/>
        </w:rPr>
        <w:t>, 2021</w:t>
      </w:r>
    </w:p>
    <w:p w:rsidR="00A22686" w:rsidRDefault="00A22686">
      <w:pPr>
        <w:pStyle w:val="af1"/>
        <w:ind w:left="1800" w:hanging="1800"/>
        <w:rPr>
          <w:rFonts w:eastAsiaTheme="minorEastAsia"/>
          <w:sz w:val="24"/>
          <w:lang w:eastAsia="zh-CN"/>
        </w:rPr>
      </w:pPr>
    </w:p>
    <w:p w:rsidR="00A22686" w:rsidRDefault="003E23E6">
      <w:pPr>
        <w:pStyle w:val="af1"/>
        <w:ind w:left="1800" w:hanging="1800"/>
        <w:rPr>
          <w:sz w:val="24"/>
          <w:lang w:val="en-US"/>
        </w:rPr>
      </w:pPr>
      <w:r>
        <w:rPr>
          <w:sz w:val="24"/>
          <w:lang w:val="en-US"/>
        </w:rPr>
        <w:t>Source:</w:t>
      </w:r>
      <w:r>
        <w:rPr>
          <w:sz w:val="24"/>
          <w:lang w:val="en-US"/>
        </w:rPr>
        <w:tab/>
      </w:r>
      <w:r>
        <w:rPr>
          <w:rFonts w:eastAsiaTheme="minorEastAsia" w:hint="eastAsia"/>
          <w:sz w:val="24"/>
          <w:lang w:val="en-US" w:eastAsia="zh-CN"/>
        </w:rPr>
        <w:t>CAICT</w:t>
      </w:r>
    </w:p>
    <w:bookmarkEnd w:id="0"/>
    <w:p w:rsidR="00A22686" w:rsidRDefault="003E23E6">
      <w:pPr>
        <w:pStyle w:val="af1"/>
        <w:ind w:left="1800" w:hanging="1800"/>
        <w:rPr>
          <w:rFonts w:eastAsiaTheme="minorEastAsia"/>
          <w:sz w:val="24"/>
          <w:lang w:val="en-US" w:eastAsia="zh-CN"/>
        </w:rPr>
      </w:pPr>
      <w:r>
        <w:rPr>
          <w:sz w:val="24"/>
          <w:lang w:val="en-US"/>
        </w:rPr>
        <w:t>Title:</w:t>
      </w:r>
      <w:r>
        <w:rPr>
          <w:sz w:val="24"/>
          <w:lang w:val="en-US"/>
        </w:rPr>
        <w:tab/>
      </w:r>
      <w:bookmarkStart w:id="1" w:name="OLE_LINK9"/>
      <w:bookmarkStart w:id="2" w:name="OLE_LINK21"/>
      <w:bookmarkStart w:id="3" w:name="OLE_LINK22"/>
      <w:bookmarkStart w:id="4" w:name="OLE_LINK8"/>
      <w:r>
        <w:rPr>
          <w:sz w:val="24"/>
          <w:lang w:val="en-US"/>
        </w:rPr>
        <w:t>Discussion on enhancements for DL-AoD positioning</w:t>
      </w:r>
    </w:p>
    <w:bookmarkEnd w:id="1"/>
    <w:bookmarkEnd w:id="2"/>
    <w:bookmarkEnd w:id="3"/>
    <w:bookmarkEnd w:id="4"/>
    <w:p w:rsidR="00A22686" w:rsidRDefault="003E23E6">
      <w:pPr>
        <w:pStyle w:val="af1"/>
        <w:tabs>
          <w:tab w:val="left" w:pos="1800"/>
        </w:tabs>
        <w:ind w:left="1800" w:hanging="1800"/>
        <w:rPr>
          <w:rFonts w:eastAsiaTheme="minorEastAsia"/>
          <w:sz w:val="24"/>
          <w:lang w:val="en-US" w:eastAsia="zh-CN"/>
        </w:rPr>
      </w:pPr>
      <w:r>
        <w:rPr>
          <w:sz w:val="24"/>
          <w:lang w:val="en-US"/>
        </w:rPr>
        <w:t>Agenda Item:</w:t>
      </w:r>
      <w:bookmarkStart w:id="5" w:name="Source"/>
      <w:bookmarkEnd w:id="5"/>
      <w:r>
        <w:rPr>
          <w:sz w:val="24"/>
          <w:lang w:val="en-US"/>
        </w:rPr>
        <w:tab/>
      </w:r>
      <w:r>
        <w:rPr>
          <w:rFonts w:eastAsiaTheme="minorEastAsia" w:hint="eastAsia"/>
          <w:sz w:val="24"/>
          <w:lang w:val="en-US" w:eastAsia="zh-CN"/>
        </w:rPr>
        <w:t>8.5.3</w:t>
      </w:r>
    </w:p>
    <w:p w:rsidR="00A22686" w:rsidRDefault="003E23E6">
      <w:pPr>
        <w:pBdr>
          <w:bottom w:val="single" w:sz="6" w:space="1" w:color="auto"/>
        </w:pBdr>
        <w:ind w:left="1800" w:hanging="1800"/>
        <w:rPr>
          <w:rFonts w:ascii="Arial" w:hAnsi="Arial"/>
          <w:b/>
          <w:lang w:val="en-US"/>
        </w:rPr>
      </w:pPr>
      <w:r>
        <w:rPr>
          <w:rFonts w:ascii="Arial" w:hAnsi="Arial"/>
          <w:b/>
          <w:lang w:val="en-US"/>
        </w:rPr>
        <w:t>Document for:</w:t>
      </w:r>
      <w:bookmarkStart w:id="6" w:name="DocumentFor"/>
      <w:bookmarkEnd w:id="6"/>
      <w:r>
        <w:rPr>
          <w:rFonts w:ascii="Arial" w:hAnsi="Arial"/>
          <w:b/>
          <w:lang w:val="en-US"/>
        </w:rPr>
        <w:tab/>
        <w:t>Discussion and Decision</w:t>
      </w:r>
    </w:p>
    <w:p w:rsidR="00A22686" w:rsidRDefault="003E23E6">
      <w:pPr>
        <w:pStyle w:val="1"/>
        <w:numPr>
          <w:ilvl w:val="0"/>
          <w:numId w:val="8"/>
        </w:numPr>
        <w:spacing w:after="120"/>
        <w:jc w:val="both"/>
        <w:rPr>
          <w:b/>
          <w:lang w:val="en-US"/>
        </w:rPr>
      </w:pPr>
      <w:r>
        <w:rPr>
          <w:rFonts w:hint="eastAsia"/>
          <w:b/>
          <w:lang w:val="en-US"/>
        </w:rPr>
        <w:t>Introduction</w:t>
      </w:r>
    </w:p>
    <w:p w:rsidR="00A22686" w:rsidRDefault="003E23E6">
      <w:pPr>
        <w:spacing w:after="160" w:line="256" w:lineRule="auto"/>
        <w:rPr>
          <w:rFonts w:eastAsia="等线"/>
          <w:szCs w:val="24"/>
          <w:lang w:val="en-US" w:eastAsia="zh-CN" w:bidi="ar"/>
        </w:rPr>
      </w:pPr>
      <w:r>
        <w:rPr>
          <w:rFonts w:eastAsia="等线" w:hint="eastAsia"/>
          <w:szCs w:val="24"/>
          <w:lang w:val="en-US" w:eastAsia="zh-CN" w:bidi="ar"/>
        </w:rPr>
        <w:t xml:space="preserve">In RAN1#106bis </w:t>
      </w:r>
      <w:r>
        <w:rPr>
          <w:rFonts w:eastAsia="等线" w:hint="eastAsia"/>
          <w:szCs w:val="24"/>
          <w:lang w:val="en-US" w:eastAsia="zh-CN" w:bidi="ar"/>
        </w:rPr>
        <w:t>e-Meeting, after several rounds of discussion, an initial proposal of adjacent beam reporting is shown as below</w:t>
      </w:r>
      <w:r>
        <w:rPr>
          <w:rFonts w:eastAsia="等线"/>
          <w:szCs w:val="24"/>
          <w:lang w:val="en-US" w:eastAsia="zh-CN" w:bidi="ar"/>
        </w:rPr>
        <w:t xml:space="preserve"> </w:t>
      </w:r>
      <w:r>
        <w:rPr>
          <w:rFonts w:eastAsia="等线" w:hint="eastAsia"/>
          <w:szCs w:val="24"/>
          <w:lang w:val="en-US" w:eastAsia="zh-CN" w:bidi="ar"/>
        </w:rPr>
        <w:t>[1]:</w:t>
      </w:r>
    </w:p>
    <w:p w:rsidR="00A22686" w:rsidRDefault="003E23E6">
      <w:r>
        <w:t>For UE-assisted DL-AOD positioning method, to enhance the signaling to the UE for the purpose of PRS resource(s) reporting, the LMF may ind</w:t>
      </w:r>
      <w:r>
        <w:t xml:space="preserve">icate in the assistance data (AD), one or both the following: </w:t>
      </w:r>
    </w:p>
    <w:p w:rsidR="00A22686" w:rsidRDefault="003E23E6">
      <w:pPr>
        <w:numPr>
          <w:ilvl w:val="0"/>
          <w:numId w:val="9"/>
        </w:numPr>
      </w:pPr>
      <w:r>
        <w:t>option 1: subject to UE capability, for each PRS resource, a subset of PRS resources for the purpose of prioritization of DL-AOD reporting:</w:t>
      </w:r>
    </w:p>
    <w:p w:rsidR="00A22686" w:rsidRDefault="003E23E6">
      <w:pPr>
        <w:pStyle w:val="aff0"/>
        <w:numPr>
          <w:ilvl w:val="1"/>
          <w:numId w:val="10"/>
        </w:numPr>
        <w:ind w:left="1320"/>
      </w:pPr>
      <w:r>
        <w:rPr>
          <w:lang w:eastAsia="zh-CN"/>
        </w:rPr>
        <w:t>a UE may include the requested PRS measurement for th</w:t>
      </w:r>
      <w:r>
        <w:rPr>
          <w:lang w:eastAsia="zh-CN"/>
        </w:rPr>
        <w:t>e subset of the PRS in the DL-</w:t>
      </w:r>
      <w:r>
        <w:rPr>
          <w:rFonts w:hint="eastAsia"/>
          <w:lang w:val="en-US" w:eastAsia="zh-CN"/>
        </w:rPr>
        <w:t>A</w:t>
      </w:r>
      <w:r>
        <w:rPr>
          <w:lang w:eastAsia="zh-CN"/>
        </w:rPr>
        <w:t xml:space="preserve">oD additional measurements if the requested PRS measurement of the associated PRS is reported </w:t>
      </w:r>
    </w:p>
    <w:p w:rsidR="00A22686" w:rsidRDefault="003E23E6">
      <w:pPr>
        <w:numPr>
          <w:ilvl w:val="2"/>
          <w:numId w:val="9"/>
        </w:numPr>
      </w:pPr>
      <w:r>
        <w:rPr>
          <w:lang w:eastAsia="zh-CN"/>
        </w:rPr>
        <w:t xml:space="preserve">The requested PRS measurement can be DL PRS RSRP and/or path PRS RSRP. </w:t>
      </w:r>
    </w:p>
    <w:p w:rsidR="00A22686" w:rsidRDefault="003E23E6">
      <w:pPr>
        <w:numPr>
          <w:ilvl w:val="1"/>
          <w:numId w:val="9"/>
        </w:numPr>
        <w:rPr>
          <w:lang w:eastAsia="zh-CN"/>
        </w:rPr>
      </w:pPr>
      <w:r>
        <w:rPr>
          <w:lang w:eastAsia="zh-CN"/>
        </w:rPr>
        <w:t xml:space="preserve">Note: The subset associated with a PRS resource can be in </w:t>
      </w:r>
      <w:r>
        <w:rPr>
          <w:lang w:eastAsia="zh-CN"/>
        </w:rPr>
        <w:t xml:space="preserve">a same or different PRS resource set than the PRS resource </w:t>
      </w:r>
    </w:p>
    <w:p w:rsidR="00A22686" w:rsidRDefault="003E23E6">
      <w:pPr>
        <w:numPr>
          <w:ilvl w:val="0"/>
          <w:numId w:val="9"/>
        </w:numPr>
      </w:pPr>
      <w:r>
        <w:t>option 2: subject to UE capability, for each PRS resource, the boresight direction information, and optionally an the expected</w:t>
      </w:r>
      <w:r>
        <w:rPr>
          <w:rFonts w:eastAsia="宋体" w:hint="eastAsia"/>
          <w:lang w:val="en-US" w:eastAsia="zh-CN"/>
        </w:rPr>
        <w:t xml:space="preserve"> </w:t>
      </w:r>
      <w:r>
        <w:t>DL</w:t>
      </w:r>
      <w:r>
        <w:rPr>
          <w:rFonts w:eastAsia="宋体" w:hint="eastAsia"/>
          <w:lang w:val="en-US" w:eastAsia="zh-CN"/>
        </w:rPr>
        <w:t>_</w:t>
      </w:r>
      <w:r>
        <w:t xml:space="preserve">AoD for each TRP. </w:t>
      </w:r>
    </w:p>
    <w:p w:rsidR="00A22686" w:rsidRDefault="003E23E6">
      <w:pPr>
        <w:numPr>
          <w:ilvl w:val="0"/>
          <w:numId w:val="9"/>
        </w:numPr>
      </w:pPr>
      <w:r>
        <w:t>Note: Either case does not imply any restrictio</w:t>
      </w:r>
      <w:r>
        <w:t xml:space="preserve">n on UE measurement </w:t>
      </w:r>
    </w:p>
    <w:p w:rsidR="00A22686" w:rsidRDefault="003E23E6">
      <w:pPr>
        <w:pStyle w:val="aff0"/>
        <w:numPr>
          <w:ilvl w:val="0"/>
          <w:numId w:val="9"/>
        </w:numPr>
        <w:ind w:left="1320"/>
      </w:pPr>
      <w:r>
        <w:t xml:space="preserve">FFS: prioritization of the PRS resources and resource subsets to be measured  </w:t>
      </w:r>
    </w:p>
    <w:p w:rsidR="00A22686" w:rsidRDefault="003E23E6">
      <w:pPr>
        <w:pStyle w:val="aff0"/>
        <w:numPr>
          <w:ilvl w:val="0"/>
          <w:numId w:val="9"/>
        </w:numPr>
        <w:ind w:left="1320"/>
      </w:pPr>
      <w:r>
        <w:rPr>
          <w:rFonts w:eastAsia="等线"/>
          <w:lang w:eastAsia="zh-CN"/>
        </w:rPr>
        <w:t>FFS: UE may report PRS measurements only for the subset of PRS resources.</w:t>
      </w:r>
    </w:p>
    <w:p w:rsidR="00A22686" w:rsidRDefault="003E23E6">
      <w:pPr>
        <w:spacing w:afterLines="50" w:after="120"/>
        <w:jc w:val="both"/>
        <w:rPr>
          <w:rFonts w:eastAsia="宋体"/>
          <w:lang w:val="en-US" w:eastAsia="zh-CN"/>
        </w:rPr>
      </w:pPr>
      <w:r>
        <w:rPr>
          <w:rFonts w:eastAsiaTheme="minorEastAsia" w:hint="eastAsia"/>
          <w:szCs w:val="24"/>
          <w:lang w:val="en-US" w:eastAsia="zh-CN"/>
        </w:rPr>
        <w:t xml:space="preserve">And the </w:t>
      </w:r>
      <w:r>
        <w:rPr>
          <w:rFonts w:eastAsia="宋体" w:hint="eastAsia"/>
          <w:lang w:val="en-US" w:eastAsia="zh-CN"/>
        </w:rPr>
        <w:t>initial proposa</w:t>
      </w:r>
      <w:r>
        <w:rPr>
          <w:rFonts w:eastAsiaTheme="minorEastAsia" w:hint="eastAsia"/>
          <w:szCs w:val="24"/>
          <w:lang w:val="en-US" w:eastAsia="zh-CN"/>
        </w:rPr>
        <w:t>l for s</w:t>
      </w:r>
      <w:r>
        <w:t>upport of additional gnodeB beam information</w:t>
      </w:r>
      <w:r>
        <w:rPr>
          <w:rFonts w:eastAsia="宋体" w:hint="eastAsia"/>
          <w:lang w:val="en-US" w:eastAsia="zh-CN"/>
        </w:rPr>
        <w:t xml:space="preserve"> is given as below:</w:t>
      </w:r>
    </w:p>
    <w:p w:rsidR="00A22686" w:rsidRDefault="003E23E6">
      <w:pPr>
        <w:pStyle w:val="aff0"/>
        <w:numPr>
          <w:ilvl w:val="0"/>
          <w:numId w:val="11"/>
        </w:numPr>
        <w:ind w:leftChars="0" w:left="900"/>
        <w:rPr>
          <w:lang w:val="en-US"/>
        </w:rPr>
      </w:pPr>
      <w:r>
        <w:rPr>
          <w:lang w:val="en-US"/>
        </w:rPr>
        <w:t>Option 2.1: The gNB reports quantized version of the relative Power/Angle response per PRS resource per TRP</w:t>
      </w:r>
      <w:r>
        <w:rPr>
          <w:lang w:val="en-US"/>
        </w:rPr>
        <w:tab/>
      </w:r>
    </w:p>
    <w:p w:rsidR="00A22686" w:rsidRDefault="003E23E6">
      <w:pPr>
        <w:pStyle w:val="aff0"/>
        <w:numPr>
          <w:ilvl w:val="2"/>
          <w:numId w:val="11"/>
        </w:numPr>
        <w:ind w:leftChars="0" w:left="1320"/>
        <w:rPr>
          <w:rFonts w:cs="Times"/>
          <w:lang w:val="en-US"/>
        </w:rPr>
      </w:pPr>
      <w:r>
        <w:rPr>
          <w:rFonts w:eastAsia="Times New Roman"/>
          <w:lang w:val="en-US"/>
        </w:rPr>
        <w:t>The relative power is defined with respect to the peak power of that resource</w:t>
      </w:r>
    </w:p>
    <w:p w:rsidR="00A22686" w:rsidRDefault="003E23E6">
      <w:pPr>
        <w:pStyle w:val="aff0"/>
        <w:numPr>
          <w:ilvl w:val="2"/>
          <w:numId w:val="11"/>
        </w:numPr>
        <w:ind w:leftChars="0" w:left="1320"/>
        <w:rPr>
          <w:rFonts w:cs="Times"/>
          <w:lang w:val="en-US"/>
        </w:rPr>
      </w:pPr>
      <w:r>
        <w:rPr>
          <w:rFonts w:eastAsia="Times New Roman"/>
          <w:lang w:val="en-US"/>
        </w:rPr>
        <w:t>FFS: How many relative power levels can be includ</w:t>
      </w:r>
      <w:r>
        <w:rPr>
          <w:rFonts w:eastAsia="Times New Roman"/>
          <w:lang w:val="en-US"/>
        </w:rPr>
        <w:t xml:space="preserve">ed (e.g., single -3 dB power-levels, multiple power-levels, etc). </w:t>
      </w:r>
    </w:p>
    <w:p w:rsidR="00A22686" w:rsidRDefault="003E23E6">
      <w:pPr>
        <w:pStyle w:val="aff0"/>
        <w:numPr>
          <w:ilvl w:val="0"/>
          <w:numId w:val="11"/>
        </w:numPr>
        <w:ind w:leftChars="0" w:left="900"/>
        <w:rPr>
          <w:rFonts w:cs="Times"/>
          <w:lang w:val="en-US"/>
        </w:rPr>
      </w:pPr>
      <w:r>
        <w:rPr>
          <w:lang w:val="en-US"/>
        </w:rPr>
        <w:t xml:space="preserve">Option 2.2: The gNB reports quantized version of the relative Power </w:t>
      </w:r>
      <w:r>
        <w:rPr>
          <w:u w:val="single"/>
          <w:lang w:val="en-US"/>
        </w:rPr>
        <w:t>between</w:t>
      </w:r>
      <w:r>
        <w:rPr>
          <w:lang w:val="en-US"/>
        </w:rPr>
        <w:t xml:space="preserve"> PRS resources per angle per TRP.</w:t>
      </w:r>
    </w:p>
    <w:p w:rsidR="00A22686" w:rsidRDefault="003E23E6">
      <w:pPr>
        <w:pStyle w:val="aff0"/>
        <w:numPr>
          <w:ilvl w:val="2"/>
          <w:numId w:val="11"/>
        </w:numPr>
        <w:ind w:leftChars="0" w:left="1320"/>
        <w:rPr>
          <w:rFonts w:eastAsia="Times New Roman"/>
          <w:lang w:val="en-US" w:eastAsia="ko"/>
        </w:rPr>
      </w:pPr>
      <w:r>
        <w:rPr>
          <w:rFonts w:eastAsia="Times New Roman"/>
          <w:lang w:val="en-US"/>
        </w:rPr>
        <w:t>The relative power is defined with respect to the peak power in each angle</w:t>
      </w:r>
    </w:p>
    <w:p w:rsidR="00A22686" w:rsidRDefault="003E23E6">
      <w:pPr>
        <w:pStyle w:val="aff0"/>
        <w:numPr>
          <w:ilvl w:val="2"/>
          <w:numId w:val="11"/>
        </w:numPr>
        <w:ind w:leftChars="0" w:left="1320"/>
        <w:rPr>
          <w:rFonts w:eastAsia="Times New Roman"/>
          <w:lang w:val="en-US" w:eastAsia="ko"/>
        </w:rPr>
      </w:pPr>
      <w:r>
        <w:rPr>
          <w:rFonts w:eastAsia="Times New Roman"/>
          <w:lang w:val="en-US"/>
        </w:rPr>
        <w:t>For e</w:t>
      </w:r>
      <w:r>
        <w:rPr>
          <w:rFonts w:eastAsia="Times New Roman"/>
          <w:lang w:val="en-US"/>
        </w:rPr>
        <w:t>ach angle, at least two PRS resources are reported.</w:t>
      </w:r>
    </w:p>
    <w:p w:rsidR="00A22686" w:rsidRDefault="003E23E6">
      <w:pPr>
        <w:spacing w:afterLines="50" w:after="120"/>
        <w:jc w:val="both"/>
        <w:rPr>
          <w:rFonts w:eastAsiaTheme="minorEastAsia"/>
          <w:szCs w:val="24"/>
          <w:lang w:eastAsia="zh-CN"/>
        </w:rPr>
      </w:pPr>
      <w:r>
        <w:rPr>
          <w:rFonts w:eastAsiaTheme="minorEastAsia" w:hint="eastAsia"/>
          <w:szCs w:val="24"/>
          <w:lang w:eastAsia="zh-CN"/>
        </w:rPr>
        <w:t xml:space="preserve">In this </w:t>
      </w:r>
      <w:r>
        <w:rPr>
          <w:rFonts w:eastAsiaTheme="minorEastAsia"/>
          <w:szCs w:val="24"/>
          <w:lang w:eastAsia="zh-CN"/>
        </w:rPr>
        <w:t>contribution</w:t>
      </w:r>
      <w:r>
        <w:rPr>
          <w:rFonts w:eastAsiaTheme="minorEastAsia" w:hint="eastAsia"/>
          <w:szCs w:val="24"/>
          <w:lang w:eastAsia="zh-CN"/>
        </w:rPr>
        <w:t xml:space="preserve">, we </w:t>
      </w:r>
      <w:r>
        <w:rPr>
          <w:rFonts w:eastAsiaTheme="minorEastAsia"/>
          <w:szCs w:val="24"/>
          <w:lang w:eastAsia="zh-CN"/>
        </w:rPr>
        <w:t xml:space="preserve">share our views on </w:t>
      </w:r>
      <w:r>
        <w:rPr>
          <w:rFonts w:eastAsiaTheme="minorEastAsia" w:hint="eastAsia"/>
          <w:szCs w:val="24"/>
          <w:lang w:eastAsia="zh-CN"/>
        </w:rPr>
        <w:t xml:space="preserve">the details of </w:t>
      </w:r>
      <w:r>
        <w:rPr>
          <w:lang w:val="en-US"/>
        </w:rPr>
        <w:t>DL-AoD positioning</w:t>
      </w:r>
      <w:r>
        <w:rPr>
          <w:rFonts w:eastAsia="宋体" w:hint="eastAsia"/>
          <w:lang w:val="en-US" w:eastAsia="zh-CN"/>
        </w:rPr>
        <w:t xml:space="preserve"> </w:t>
      </w:r>
      <w:r>
        <w:rPr>
          <w:rFonts w:eastAsiaTheme="minorEastAsia"/>
          <w:szCs w:val="24"/>
          <w:lang w:eastAsia="zh-CN"/>
        </w:rPr>
        <w:t xml:space="preserve">enhancements </w:t>
      </w:r>
      <w:r>
        <w:rPr>
          <w:rFonts w:eastAsiaTheme="minorEastAsia" w:hint="eastAsia"/>
          <w:szCs w:val="24"/>
          <w:lang w:val="en-US" w:eastAsia="zh-CN"/>
        </w:rPr>
        <w:t xml:space="preserve">of these two issues </w:t>
      </w:r>
      <w:r>
        <w:rPr>
          <w:rFonts w:eastAsiaTheme="minorEastAsia"/>
          <w:szCs w:val="24"/>
          <w:lang w:eastAsia="zh-CN"/>
        </w:rPr>
        <w:t>for Rel-17.</w:t>
      </w:r>
    </w:p>
    <w:p w:rsidR="00A22686" w:rsidRDefault="003E23E6">
      <w:pPr>
        <w:pStyle w:val="1"/>
        <w:numPr>
          <w:ilvl w:val="0"/>
          <w:numId w:val="8"/>
        </w:numPr>
        <w:spacing w:after="120"/>
        <w:jc w:val="both"/>
        <w:rPr>
          <w:rFonts w:eastAsia="等线"/>
          <w:b/>
          <w:lang w:val="en-US" w:eastAsia="zh-CN"/>
        </w:rPr>
      </w:pPr>
      <w:r>
        <w:rPr>
          <w:rFonts w:eastAsia="等线"/>
          <w:b/>
          <w:lang w:val="en-US" w:eastAsia="zh-CN"/>
        </w:rPr>
        <w:t>Discussions</w:t>
      </w:r>
    </w:p>
    <w:p w:rsidR="00A22686" w:rsidRDefault="003E23E6">
      <w:pPr>
        <w:pStyle w:val="1"/>
        <w:numPr>
          <w:ilvl w:val="1"/>
          <w:numId w:val="8"/>
        </w:numPr>
        <w:spacing w:after="120"/>
        <w:jc w:val="both"/>
        <w:rPr>
          <w:rFonts w:eastAsiaTheme="minorEastAsia"/>
          <w:b/>
          <w:lang w:val="en-US" w:eastAsia="zh-CN"/>
        </w:rPr>
      </w:pPr>
      <w:r>
        <w:rPr>
          <w:rFonts w:eastAsiaTheme="minorEastAsia" w:hint="eastAsia"/>
          <w:b/>
          <w:lang w:val="en-US" w:eastAsia="zh-CN"/>
        </w:rPr>
        <w:t>A</w:t>
      </w:r>
      <w:r>
        <w:rPr>
          <w:rFonts w:eastAsiaTheme="minorEastAsia"/>
          <w:b/>
          <w:lang w:val="en-US" w:eastAsia="zh-CN"/>
        </w:rPr>
        <w:t>djacent beam reporting</w:t>
      </w:r>
    </w:p>
    <w:p w:rsidR="00A22686" w:rsidRDefault="003E23E6">
      <w:pPr>
        <w:rPr>
          <w:color w:val="000000" w:themeColor="text1"/>
          <w:lang w:val="en-US" w:eastAsia="zh-CN"/>
        </w:rPr>
      </w:pPr>
      <w:r>
        <w:rPr>
          <w:rFonts w:eastAsiaTheme="minorEastAsia" w:hint="eastAsia"/>
          <w:szCs w:val="24"/>
          <w:lang w:eastAsia="zh-CN"/>
        </w:rPr>
        <w:t>T</w:t>
      </w:r>
      <w:r>
        <w:rPr>
          <w:szCs w:val="24"/>
        </w:rPr>
        <w:t xml:space="preserve">he positioning accuracy depends directly on </w:t>
      </w:r>
      <w:r>
        <w:rPr>
          <w:szCs w:val="24"/>
        </w:rPr>
        <w:t>the accuracy of the DL AoD measurements</w:t>
      </w:r>
      <w:r>
        <w:rPr>
          <w:rFonts w:eastAsiaTheme="minorEastAsia" w:hint="eastAsia"/>
          <w:szCs w:val="24"/>
          <w:lang w:eastAsia="zh-CN"/>
        </w:rPr>
        <w:t>, which</w:t>
      </w:r>
      <w:r>
        <w:rPr>
          <w:szCs w:val="24"/>
        </w:rPr>
        <w:t xml:space="preserve"> are related to the orientation uncertainties of the gNB Tx beams.</w:t>
      </w:r>
      <w:r>
        <w:rPr>
          <w:rFonts w:eastAsia="宋体" w:hint="eastAsia"/>
          <w:szCs w:val="24"/>
          <w:lang w:val="en-US" w:eastAsia="zh-CN"/>
        </w:rPr>
        <w:t xml:space="preserve"> </w:t>
      </w:r>
      <w:r>
        <w:rPr>
          <w:rFonts w:eastAsiaTheme="minorEastAsia" w:hint="eastAsia"/>
          <w:szCs w:val="24"/>
          <w:lang w:eastAsia="zh-CN"/>
        </w:rPr>
        <w:t>In 3GPP Rel</w:t>
      </w:r>
      <w:r>
        <w:rPr>
          <w:rFonts w:eastAsiaTheme="minorEastAsia"/>
          <w:szCs w:val="24"/>
          <w:lang w:eastAsia="zh-CN"/>
        </w:rPr>
        <w:t>.</w:t>
      </w:r>
      <w:r>
        <w:rPr>
          <w:rFonts w:eastAsiaTheme="minorEastAsia" w:hint="eastAsia"/>
          <w:szCs w:val="24"/>
          <w:lang w:eastAsia="zh-CN"/>
        </w:rPr>
        <w:t xml:space="preserve">16 specification, the UE reports the best PRS RSRP </w:t>
      </w:r>
      <w:r>
        <w:rPr>
          <w:rFonts w:eastAsiaTheme="minorEastAsia"/>
          <w:szCs w:val="24"/>
          <w:lang w:eastAsia="zh-CN"/>
        </w:rPr>
        <w:t>measurement</w:t>
      </w:r>
      <w:r>
        <w:rPr>
          <w:rFonts w:eastAsiaTheme="minorEastAsia" w:hint="eastAsia"/>
          <w:szCs w:val="24"/>
          <w:lang w:eastAsia="zh-CN"/>
        </w:rPr>
        <w:t xml:space="preserve"> of each DL PRS resource</w:t>
      </w:r>
      <w:r>
        <w:rPr>
          <w:rFonts w:eastAsiaTheme="minorEastAsia" w:hint="eastAsia"/>
          <w:szCs w:val="24"/>
          <w:lang w:val="en-US" w:eastAsia="zh-CN"/>
        </w:rPr>
        <w:t xml:space="preserve">. </w:t>
      </w:r>
      <w:r>
        <w:rPr>
          <w:rFonts w:hint="eastAsia"/>
          <w:szCs w:val="24"/>
        </w:rPr>
        <w:t xml:space="preserve">Considering the beam pattern of </w:t>
      </w:r>
      <w:r>
        <w:rPr>
          <w:rFonts w:eastAsia="宋体" w:hint="eastAsia"/>
          <w:szCs w:val="24"/>
          <w:lang w:val="en-US" w:eastAsia="zh-CN"/>
        </w:rPr>
        <w:t>DL</w:t>
      </w:r>
      <w:r>
        <w:rPr>
          <w:rFonts w:hint="eastAsia"/>
          <w:szCs w:val="24"/>
        </w:rPr>
        <w:t xml:space="preserve"> PRS reso</w:t>
      </w:r>
      <w:r>
        <w:rPr>
          <w:rFonts w:hint="eastAsia"/>
          <w:szCs w:val="24"/>
        </w:rPr>
        <w:t>urce</w:t>
      </w:r>
      <w:r>
        <w:rPr>
          <w:rFonts w:eastAsia="宋体" w:hint="eastAsia"/>
          <w:szCs w:val="24"/>
          <w:lang w:val="en-US" w:eastAsia="zh-CN"/>
        </w:rPr>
        <w:t>s</w:t>
      </w:r>
      <w:r>
        <w:rPr>
          <w:rFonts w:hint="eastAsia"/>
          <w:szCs w:val="24"/>
        </w:rPr>
        <w:t xml:space="preserve">, </w:t>
      </w:r>
      <w:r>
        <w:rPr>
          <w:rFonts w:eastAsia="宋体" w:hint="eastAsia"/>
          <w:szCs w:val="24"/>
          <w:lang w:val="en-US" w:eastAsia="zh-CN"/>
        </w:rPr>
        <w:t>which</w:t>
      </w:r>
      <w:r>
        <w:rPr>
          <w:rFonts w:hint="eastAsia"/>
          <w:szCs w:val="24"/>
        </w:rPr>
        <w:t xml:space="preserve"> </w:t>
      </w:r>
      <w:r>
        <w:rPr>
          <w:rFonts w:eastAsia="宋体" w:hint="eastAsia"/>
          <w:szCs w:val="24"/>
          <w:lang w:val="en-US" w:eastAsia="zh-CN"/>
        </w:rPr>
        <w:t>may</w:t>
      </w:r>
      <w:r>
        <w:rPr>
          <w:rFonts w:hint="eastAsia"/>
          <w:szCs w:val="24"/>
        </w:rPr>
        <w:t xml:space="preserve"> be overla</w:t>
      </w:r>
      <w:r>
        <w:rPr>
          <w:rFonts w:eastAsia="宋体" w:hint="eastAsia"/>
          <w:szCs w:val="24"/>
          <w:lang w:val="en-US" w:eastAsia="zh-CN"/>
        </w:rPr>
        <w:t>pped</w:t>
      </w:r>
      <w:r>
        <w:rPr>
          <w:rFonts w:hint="eastAsia"/>
          <w:szCs w:val="24"/>
        </w:rPr>
        <w:t xml:space="preserve"> between PRS resources with adjacent Tx beams</w:t>
      </w:r>
      <w:r>
        <w:rPr>
          <w:rFonts w:eastAsia="宋体" w:hint="eastAsia"/>
          <w:szCs w:val="24"/>
          <w:lang w:val="en-US" w:eastAsia="zh-CN"/>
        </w:rPr>
        <w:t xml:space="preserve">, </w:t>
      </w:r>
      <w:r>
        <w:rPr>
          <w:rFonts w:eastAsiaTheme="minorEastAsia" w:hint="eastAsia"/>
          <w:szCs w:val="24"/>
          <w:lang w:eastAsia="zh-CN"/>
        </w:rPr>
        <w:t xml:space="preserve">to enhance </w:t>
      </w:r>
      <w:r>
        <w:rPr>
          <w:rFonts w:eastAsiaTheme="minorEastAsia" w:hint="eastAsia"/>
          <w:szCs w:val="24"/>
          <w:lang w:eastAsia="zh-CN"/>
        </w:rPr>
        <w:lastRenderedPageBreak/>
        <w:t xml:space="preserve">the DL AoD estimation accuracy, the PRS RSRP </w:t>
      </w:r>
      <w:r>
        <w:rPr>
          <w:rFonts w:eastAsiaTheme="minorEastAsia"/>
          <w:szCs w:val="24"/>
          <w:lang w:eastAsia="zh-CN"/>
        </w:rPr>
        <w:t>measurements</w:t>
      </w:r>
      <w:r>
        <w:rPr>
          <w:rFonts w:eastAsiaTheme="minorEastAsia" w:hint="eastAsia"/>
          <w:szCs w:val="24"/>
          <w:lang w:eastAsia="zh-CN"/>
        </w:rPr>
        <w:t xml:space="preserve"> and reports the adjacent Tx beams with the best RSRP are also useful</w:t>
      </w:r>
      <w:r>
        <w:rPr>
          <w:rFonts w:eastAsiaTheme="minorEastAsia" w:hint="eastAsia"/>
          <w:szCs w:val="24"/>
          <w:lang w:val="en-US" w:eastAsia="zh-CN"/>
        </w:rPr>
        <w:t xml:space="preserve"> to improve the accuracy of DL-AoD estimat</w:t>
      </w:r>
      <w:r>
        <w:rPr>
          <w:rFonts w:eastAsiaTheme="minorEastAsia" w:hint="eastAsia"/>
          <w:szCs w:val="24"/>
          <w:lang w:val="en-US" w:eastAsia="zh-CN"/>
        </w:rPr>
        <w:t>ion</w:t>
      </w:r>
      <w:r>
        <w:rPr>
          <w:rFonts w:hint="eastAsia"/>
          <w:szCs w:val="24"/>
        </w:rPr>
        <w:t xml:space="preserve">. </w:t>
      </w:r>
      <w:r>
        <w:rPr>
          <w:rFonts w:eastAsiaTheme="minorEastAsia" w:hint="eastAsia"/>
          <w:lang w:eastAsia="zh-CN"/>
        </w:rPr>
        <w:t>Since different DL PRS resources are related to different</w:t>
      </w:r>
      <w:r>
        <w:rPr>
          <w:rFonts w:eastAsiaTheme="minorEastAsia" w:hint="eastAsia"/>
          <w:lang w:val="en-US" w:eastAsia="zh-CN"/>
        </w:rPr>
        <w:t xml:space="preserve"> </w:t>
      </w:r>
      <w:r>
        <w:rPr>
          <w:rFonts w:eastAsiaTheme="minorEastAsia" w:hint="eastAsia"/>
          <w:lang w:eastAsia="zh-CN"/>
        </w:rPr>
        <w:t>Tx beam dire</w:t>
      </w:r>
      <w:r>
        <w:rPr>
          <w:rFonts w:eastAsiaTheme="minorEastAsia" w:hint="eastAsia"/>
          <w:szCs w:val="24"/>
          <w:lang w:eastAsia="zh-CN"/>
        </w:rPr>
        <w:t>ctions, and it is a direct option to request UE</w:t>
      </w:r>
      <w:r>
        <w:rPr>
          <w:rFonts w:eastAsiaTheme="minorEastAsia"/>
          <w:szCs w:val="24"/>
          <w:lang w:eastAsia="zh-CN"/>
        </w:rPr>
        <w:t xml:space="preserve"> to measure and report on specific PRS resources</w:t>
      </w:r>
      <w:r>
        <w:rPr>
          <w:rFonts w:eastAsiaTheme="minorEastAsia" w:hint="eastAsia"/>
          <w:szCs w:val="24"/>
          <w:lang w:eastAsia="zh-CN"/>
        </w:rPr>
        <w:t xml:space="preserve">. So </w:t>
      </w:r>
      <w:r>
        <w:rPr>
          <w:rFonts w:eastAsiaTheme="minorEastAsia"/>
          <w:szCs w:val="24"/>
          <w:lang w:eastAsia="zh-CN"/>
        </w:rPr>
        <w:t>to enable the UE to measure/report a PRS resource with an additional, adjacent PR</w:t>
      </w:r>
      <w:r>
        <w:rPr>
          <w:rFonts w:eastAsiaTheme="minorEastAsia"/>
          <w:szCs w:val="24"/>
          <w:lang w:eastAsia="zh-CN"/>
        </w:rPr>
        <w:t>S resources measurement/report</w:t>
      </w:r>
      <w:r>
        <w:rPr>
          <w:rFonts w:eastAsiaTheme="minorEastAsia" w:hint="eastAsia"/>
          <w:szCs w:val="24"/>
          <w:lang w:eastAsia="zh-CN"/>
        </w:rPr>
        <w:t>, U</w:t>
      </w:r>
      <w:r>
        <w:rPr>
          <w:rFonts w:eastAsiaTheme="minorEastAsia"/>
          <w:szCs w:val="24"/>
          <w:lang w:eastAsia="zh-CN"/>
        </w:rPr>
        <w:t>E can be requested to measure and report on specific PRS resources</w:t>
      </w:r>
      <w:r>
        <w:rPr>
          <w:rFonts w:eastAsiaTheme="minorEastAsia" w:hint="eastAsia"/>
          <w:szCs w:val="24"/>
          <w:lang w:eastAsia="zh-CN"/>
        </w:rPr>
        <w:t xml:space="preserve">, we prefer </w:t>
      </w:r>
      <w:r>
        <w:rPr>
          <w:rFonts w:eastAsiaTheme="minorEastAsia" w:hint="eastAsia"/>
          <w:szCs w:val="24"/>
          <w:lang w:val="en-US" w:eastAsia="zh-CN"/>
        </w:rPr>
        <w:t>t</w:t>
      </w:r>
      <w:r>
        <w:rPr>
          <w:rFonts w:eastAsia="等线"/>
          <w:szCs w:val="24"/>
          <w:lang w:val="en-US" w:eastAsia="zh-CN" w:bidi="ar"/>
        </w:rPr>
        <w:t>he LMF indicates in the assistance data (AD) for each PRS resource, a subset of PRS resources which indicates the beam information for the purpo</w:t>
      </w:r>
      <w:r>
        <w:rPr>
          <w:rFonts w:eastAsia="等线"/>
          <w:szCs w:val="24"/>
          <w:lang w:val="en-US" w:eastAsia="zh-CN" w:bidi="ar"/>
        </w:rPr>
        <w:t>se of prioritization of DL-AOD measurement and reporting</w:t>
      </w:r>
      <w:r>
        <w:rPr>
          <w:rFonts w:eastAsia="等线" w:hint="eastAsia"/>
          <w:szCs w:val="24"/>
          <w:lang w:val="en-US" w:eastAsia="zh-CN" w:bidi="ar"/>
        </w:rPr>
        <w:t xml:space="preserve">. On the other hand, considering </w:t>
      </w:r>
      <w:r>
        <w:rPr>
          <w:rFonts w:eastAsiaTheme="minorEastAsia" w:hint="eastAsia"/>
          <w:szCs w:val="24"/>
          <w:lang w:val="en-US" w:eastAsia="zh-CN"/>
        </w:rPr>
        <w:t>by supporting boresight information for each PRS resources, it only informs a UE the adjacent beam information, and</w:t>
      </w:r>
      <w:r>
        <w:rPr>
          <w:color w:val="000000" w:themeColor="text1"/>
          <w:lang w:eastAsia="zh-CN"/>
        </w:rPr>
        <w:t xml:space="preserve"> would require UE </w:t>
      </w:r>
      <w:r>
        <w:rPr>
          <w:rFonts w:hint="eastAsia"/>
          <w:color w:val="000000" w:themeColor="text1"/>
          <w:lang w:val="en-US" w:eastAsia="zh-CN"/>
        </w:rPr>
        <w:t>implementation</w:t>
      </w:r>
      <w:r>
        <w:rPr>
          <w:color w:val="000000" w:themeColor="text1"/>
          <w:lang w:eastAsia="zh-CN"/>
        </w:rPr>
        <w:t xml:space="preserve">, </w:t>
      </w:r>
      <w:r>
        <w:rPr>
          <w:rFonts w:hint="eastAsia"/>
          <w:color w:val="000000" w:themeColor="text1"/>
          <w:lang w:val="en-US" w:eastAsia="zh-CN"/>
        </w:rPr>
        <w:t xml:space="preserve">so the UE </w:t>
      </w:r>
      <w:r>
        <w:rPr>
          <w:rFonts w:hint="eastAsia"/>
          <w:color w:val="000000" w:themeColor="text1"/>
          <w:lang w:val="en-US" w:eastAsia="zh-CN"/>
        </w:rPr>
        <w:t>behaviour is not very clear, and the whole procedure of determining adjacent beam is complicated</w:t>
      </w:r>
      <w:r>
        <w:rPr>
          <w:color w:val="000000" w:themeColor="text1"/>
          <w:lang w:eastAsia="zh-CN"/>
        </w:rPr>
        <w:t>.</w:t>
      </w:r>
      <w:r>
        <w:rPr>
          <w:rFonts w:hint="eastAsia"/>
          <w:color w:val="000000" w:themeColor="text1"/>
          <w:lang w:val="en-US" w:eastAsia="zh-CN"/>
        </w:rPr>
        <w:t xml:space="preserve"> So option 1 is more preferred.</w:t>
      </w:r>
    </w:p>
    <w:p w:rsidR="00A22686" w:rsidRDefault="00A22686">
      <w:pPr>
        <w:pStyle w:val="aff0"/>
        <w:ind w:leftChars="0" w:left="0"/>
        <w:rPr>
          <w:rFonts w:eastAsiaTheme="minorEastAsia"/>
          <w:szCs w:val="24"/>
          <w:lang w:val="en-US" w:eastAsia="zh-CN"/>
        </w:rPr>
      </w:pPr>
    </w:p>
    <w:p w:rsidR="00A22686" w:rsidRDefault="003E23E6">
      <w:pPr>
        <w:rPr>
          <w:b/>
          <w:i/>
          <w:lang w:val="en-US" w:eastAsia="zh-CN"/>
        </w:rPr>
      </w:pPr>
      <w:r>
        <w:rPr>
          <w:rFonts w:hint="eastAsia"/>
          <w:b/>
          <w:i/>
        </w:rPr>
        <w:t xml:space="preserve">Proposal </w:t>
      </w:r>
      <w:r>
        <w:rPr>
          <w:rFonts w:hint="eastAsia"/>
          <w:b/>
          <w:i/>
          <w:lang w:val="en-US" w:eastAsia="zh-CN"/>
        </w:rPr>
        <w:t>1</w:t>
      </w:r>
      <w:r>
        <w:rPr>
          <w:rFonts w:hint="eastAsia"/>
          <w:b/>
          <w:i/>
        </w:rPr>
        <w:t xml:space="preserve">: </w:t>
      </w:r>
      <w:r>
        <w:rPr>
          <w:rFonts w:hint="eastAsia"/>
          <w:b/>
          <w:i/>
          <w:lang w:val="en-US" w:eastAsia="zh-CN"/>
        </w:rPr>
        <w:t>O</w:t>
      </w:r>
      <w:r>
        <w:rPr>
          <w:rFonts w:hint="eastAsia"/>
          <w:b/>
          <w:i/>
        </w:rPr>
        <w:t>ption 1</w:t>
      </w:r>
      <w:r>
        <w:rPr>
          <w:rFonts w:hint="eastAsia"/>
          <w:b/>
          <w:i/>
          <w:lang w:val="en-US" w:eastAsia="zh-CN"/>
        </w:rPr>
        <w:t xml:space="preserve"> is more preferred</w:t>
      </w:r>
      <w:r>
        <w:rPr>
          <w:rFonts w:hint="eastAsia"/>
          <w:b/>
          <w:i/>
        </w:rPr>
        <w:t>: subject to UE capability, for each PRS resource, a subset of PRS resources for the pur</w:t>
      </w:r>
      <w:r>
        <w:rPr>
          <w:rFonts w:hint="eastAsia"/>
          <w:b/>
          <w:i/>
        </w:rPr>
        <w:t>pose of prioritization of DL-AOD reporting</w:t>
      </w:r>
      <w:r>
        <w:rPr>
          <w:rFonts w:hint="eastAsia"/>
          <w:b/>
          <w:i/>
          <w:lang w:val="en-US" w:eastAsia="zh-CN"/>
        </w:rPr>
        <w:t>.</w:t>
      </w:r>
    </w:p>
    <w:p w:rsidR="00A22686" w:rsidRDefault="003E23E6">
      <w:pPr>
        <w:pStyle w:val="1"/>
        <w:numPr>
          <w:ilvl w:val="1"/>
          <w:numId w:val="8"/>
        </w:numPr>
        <w:spacing w:after="120"/>
        <w:jc w:val="both"/>
        <w:rPr>
          <w:rFonts w:eastAsiaTheme="minorEastAsia"/>
          <w:b/>
          <w:lang w:val="en-US" w:eastAsia="zh-CN"/>
        </w:rPr>
      </w:pPr>
      <w:r>
        <w:rPr>
          <w:rFonts w:eastAsiaTheme="minorEastAsia" w:hint="eastAsia"/>
          <w:b/>
          <w:lang w:val="en-US" w:eastAsia="zh-CN"/>
        </w:rPr>
        <w:t xml:space="preserve"> Support of additional g</w:t>
      </w:r>
      <w:r>
        <w:rPr>
          <w:rFonts w:eastAsiaTheme="minorEastAsia" w:hint="eastAsia"/>
          <w:b/>
          <w:lang w:val="en-US" w:eastAsia="zh-CN"/>
        </w:rPr>
        <w:t>N</w:t>
      </w:r>
      <w:r>
        <w:rPr>
          <w:rFonts w:eastAsiaTheme="minorEastAsia" w:hint="eastAsia"/>
          <w:b/>
          <w:lang w:val="en-US" w:eastAsia="zh-CN"/>
        </w:rPr>
        <w:t>B beam information</w:t>
      </w:r>
    </w:p>
    <w:p w:rsidR="00A22686" w:rsidRDefault="003E23E6">
      <w:pPr>
        <w:pStyle w:val="aa"/>
        <w:rPr>
          <w:lang w:eastAsia="zh-CN"/>
        </w:rPr>
      </w:pPr>
      <w:r>
        <w:rPr>
          <w:lang w:eastAsia="zh-CN"/>
        </w:rPr>
        <w:t>Option 2.1</w:t>
      </w:r>
      <w:r>
        <w:rPr>
          <w:rFonts w:ascii="Times" w:eastAsiaTheme="minorEastAsia" w:hAnsi="Times" w:cs="Times" w:hint="eastAsia"/>
          <w:lang w:eastAsia="zh-CN"/>
        </w:rPr>
        <w:t xml:space="preserve"> signals the relative Power/Angle response for each PRS resource</w:t>
      </w:r>
      <w:r>
        <w:rPr>
          <w:lang w:eastAsia="zh-CN"/>
        </w:rPr>
        <w:t xml:space="preserve"> can provide the full information of beam pattern for each individual PRS resource.</w:t>
      </w:r>
      <w:r>
        <w:rPr>
          <w:rFonts w:hint="eastAsia"/>
          <w:lang w:val="en-US" w:eastAsia="zh-CN"/>
        </w:rPr>
        <w:t>T</w:t>
      </w:r>
      <w:r>
        <w:rPr>
          <w:lang w:eastAsia="zh-CN"/>
        </w:rPr>
        <w:t xml:space="preserve">he </w:t>
      </w:r>
      <w:r>
        <w:rPr>
          <w:lang w:eastAsia="zh-CN"/>
        </w:rPr>
        <w:t>signaling design</w:t>
      </w:r>
      <w:r>
        <w:rPr>
          <w:rFonts w:hint="eastAsia"/>
          <w:lang w:val="en-US" w:eastAsia="zh-CN"/>
        </w:rPr>
        <w:t xml:space="preserve"> of option 2.1 </w:t>
      </w:r>
      <w:r>
        <w:rPr>
          <w:rFonts w:ascii="Times" w:eastAsiaTheme="minorEastAsia" w:hAnsi="Times" w:cs="Times" w:hint="eastAsia"/>
          <w:lang w:eastAsia="zh-CN"/>
        </w:rPr>
        <w:t>depends on the number of PRS resources and the power levels for each PRS resource,</w:t>
      </w:r>
      <w:r>
        <w:rPr>
          <w:lang w:eastAsia="zh-CN"/>
        </w:rPr>
        <w:t xml:space="preserve"> </w:t>
      </w:r>
      <w:r>
        <w:rPr>
          <w:rFonts w:hint="eastAsia"/>
          <w:lang w:val="en-US" w:eastAsia="zh-CN"/>
        </w:rPr>
        <w:t xml:space="preserve">which </w:t>
      </w:r>
      <w:r>
        <w:rPr>
          <w:lang w:eastAsia="zh-CN"/>
        </w:rPr>
        <w:t xml:space="preserve">does not need any dependency between different PRS resources. </w:t>
      </w:r>
      <w:r>
        <w:rPr>
          <w:rFonts w:hint="eastAsia"/>
          <w:lang w:val="en-US" w:eastAsia="zh-CN"/>
        </w:rPr>
        <w:t>While</w:t>
      </w:r>
      <w:r>
        <w:rPr>
          <w:lang w:eastAsia="zh-CN"/>
        </w:rPr>
        <w:t xml:space="preserve"> Option 2.2 </w:t>
      </w:r>
      <w:r>
        <w:rPr>
          <w:rFonts w:ascii="Times" w:eastAsiaTheme="minorEastAsia" w:hAnsi="Times" w:cs="Times" w:hint="eastAsia"/>
          <w:lang w:eastAsia="zh-CN"/>
        </w:rPr>
        <w:t>signals the relative Power for each angle</w:t>
      </w:r>
      <w:r>
        <w:rPr>
          <w:rFonts w:ascii="Times" w:eastAsiaTheme="minorEastAsia" w:hAnsi="Times" w:cs="Times" w:hint="eastAsia"/>
          <w:lang w:val="en-US" w:eastAsia="zh-CN"/>
        </w:rPr>
        <w:t xml:space="preserve"> which </w:t>
      </w:r>
      <w:r>
        <w:rPr>
          <w:lang w:eastAsia="zh-CN"/>
        </w:rPr>
        <w:t xml:space="preserve">needs to </w:t>
      </w:r>
      <w:r>
        <w:rPr>
          <w:lang w:eastAsia="zh-CN"/>
        </w:rPr>
        <w:t>indicate which PRS resource has the largest beam gain</w:t>
      </w:r>
      <w:r>
        <w:rPr>
          <w:rFonts w:hint="eastAsia"/>
          <w:lang w:val="en-US" w:eastAsia="zh-CN"/>
        </w:rPr>
        <w:t xml:space="preserve"> </w:t>
      </w:r>
      <w:r>
        <w:rPr>
          <w:lang w:eastAsia="zh-CN"/>
        </w:rPr>
        <w:t xml:space="preserve">for each angle. </w:t>
      </w:r>
      <w:r>
        <w:rPr>
          <w:rFonts w:hint="eastAsia"/>
          <w:lang w:val="en-US" w:eastAsia="zh-CN"/>
        </w:rPr>
        <w:t xml:space="preserve">So from both the signaling design and signaling overhead perspective, </w:t>
      </w:r>
      <w:r>
        <w:rPr>
          <w:lang w:eastAsia="zh-CN"/>
        </w:rPr>
        <w:t>Option 2.1 is preferred.</w:t>
      </w:r>
    </w:p>
    <w:p w:rsidR="00A22686" w:rsidRDefault="003E23E6">
      <w:pPr>
        <w:rPr>
          <w:b/>
          <w:i/>
          <w:lang w:val="en-US" w:eastAsia="zh-CN"/>
        </w:rPr>
      </w:pPr>
      <w:r>
        <w:rPr>
          <w:rFonts w:hint="eastAsia"/>
          <w:b/>
          <w:i/>
        </w:rPr>
        <w:t xml:space="preserve">Proposal </w:t>
      </w:r>
      <w:r>
        <w:rPr>
          <w:rFonts w:hint="eastAsia"/>
          <w:b/>
          <w:i/>
          <w:lang w:val="en-US" w:eastAsia="zh-CN"/>
        </w:rPr>
        <w:t>2</w:t>
      </w:r>
      <w:r>
        <w:rPr>
          <w:rFonts w:hint="eastAsia"/>
          <w:b/>
          <w:i/>
        </w:rPr>
        <w:t xml:space="preserve">: </w:t>
      </w:r>
      <w:r>
        <w:rPr>
          <w:rFonts w:hint="eastAsia"/>
          <w:b/>
          <w:i/>
          <w:lang w:val="en-US" w:eastAsia="zh-CN"/>
        </w:rPr>
        <w:t>O</w:t>
      </w:r>
      <w:r>
        <w:rPr>
          <w:rFonts w:hint="eastAsia"/>
          <w:b/>
          <w:i/>
        </w:rPr>
        <w:t xml:space="preserve">ption </w:t>
      </w:r>
      <w:r>
        <w:rPr>
          <w:rFonts w:hint="eastAsia"/>
          <w:b/>
          <w:i/>
          <w:lang w:val="en-US" w:eastAsia="zh-CN"/>
        </w:rPr>
        <w:t>2.1 is more preferred</w:t>
      </w:r>
      <w:r>
        <w:rPr>
          <w:rFonts w:hint="eastAsia"/>
          <w:b/>
          <w:i/>
        </w:rPr>
        <w:t xml:space="preserve">: </w:t>
      </w:r>
      <w:r>
        <w:rPr>
          <w:rFonts w:hint="eastAsia"/>
          <w:b/>
          <w:i/>
          <w:lang w:val="en-US"/>
        </w:rPr>
        <w:t>The gNB reports quantized version of the relative</w:t>
      </w:r>
      <w:r>
        <w:rPr>
          <w:rFonts w:hint="eastAsia"/>
          <w:b/>
          <w:i/>
          <w:lang w:val="en-US"/>
        </w:rPr>
        <w:t xml:space="preserve"> Power/Angle response per PRS resource per TRP</w:t>
      </w:r>
      <w:r>
        <w:rPr>
          <w:rFonts w:hint="eastAsia"/>
          <w:b/>
          <w:i/>
          <w:lang w:val="en-US" w:eastAsia="zh-CN"/>
        </w:rPr>
        <w:t>.</w:t>
      </w:r>
    </w:p>
    <w:p w:rsidR="00A22686" w:rsidRDefault="00A22686">
      <w:pPr>
        <w:rPr>
          <w:lang w:val="en-US" w:eastAsia="zh-CN"/>
        </w:rPr>
      </w:pPr>
    </w:p>
    <w:p w:rsidR="00A22686" w:rsidRDefault="00A22686">
      <w:pPr>
        <w:rPr>
          <w:lang w:val="en-US" w:eastAsia="zh-CN"/>
        </w:rPr>
      </w:pPr>
    </w:p>
    <w:p w:rsidR="00A22686" w:rsidRDefault="003E23E6">
      <w:pPr>
        <w:pStyle w:val="1"/>
        <w:numPr>
          <w:ilvl w:val="0"/>
          <w:numId w:val="8"/>
        </w:numPr>
        <w:spacing w:after="120"/>
        <w:jc w:val="both"/>
        <w:rPr>
          <w:rFonts w:eastAsia="等线"/>
          <w:b/>
          <w:lang w:val="en-US" w:eastAsia="zh-CN"/>
        </w:rPr>
      </w:pPr>
      <w:r>
        <w:rPr>
          <w:rFonts w:eastAsia="等线" w:hint="eastAsia"/>
          <w:b/>
          <w:lang w:val="en-US" w:eastAsia="zh-CN"/>
        </w:rPr>
        <w:t>Conclusion</w:t>
      </w:r>
    </w:p>
    <w:p w:rsidR="00A22686" w:rsidRDefault="003E23E6">
      <w:pPr>
        <w:spacing w:after="120"/>
        <w:jc w:val="both"/>
        <w:rPr>
          <w:rFonts w:eastAsiaTheme="minorEastAsia"/>
          <w:szCs w:val="24"/>
        </w:rPr>
      </w:pPr>
      <w:r>
        <w:rPr>
          <w:rFonts w:eastAsia="宋体"/>
          <w:szCs w:val="24"/>
          <w:lang w:eastAsia="zh-CN"/>
        </w:rPr>
        <w:t>I</w:t>
      </w:r>
      <w:r>
        <w:rPr>
          <w:rFonts w:eastAsia="宋体" w:hint="eastAsia"/>
          <w:szCs w:val="24"/>
          <w:lang w:eastAsia="zh-CN"/>
        </w:rPr>
        <w:t xml:space="preserve">n </w:t>
      </w:r>
      <w:r>
        <w:rPr>
          <w:rFonts w:eastAsia="宋体"/>
          <w:szCs w:val="24"/>
          <w:lang w:eastAsia="zh-CN"/>
        </w:rPr>
        <w:t xml:space="preserve">this contribution, we </w:t>
      </w:r>
      <w:r>
        <w:rPr>
          <w:rFonts w:eastAsiaTheme="minorEastAsia" w:hint="eastAsia"/>
          <w:szCs w:val="24"/>
          <w:lang w:eastAsia="zh-CN"/>
        </w:rPr>
        <w:t>give</w:t>
      </w:r>
      <w:r>
        <w:rPr>
          <w:rFonts w:eastAsiaTheme="minorEastAsia" w:hint="eastAsia"/>
          <w:szCs w:val="24"/>
        </w:rPr>
        <w:t xml:space="preserve"> following</w:t>
      </w:r>
      <w:r>
        <w:rPr>
          <w:rFonts w:eastAsiaTheme="minorEastAsia" w:hint="eastAsia"/>
          <w:szCs w:val="24"/>
          <w:lang w:eastAsia="zh-CN"/>
        </w:rPr>
        <w:t xml:space="preserve"> proposals </w:t>
      </w:r>
      <w:r>
        <w:rPr>
          <w:rFonts w:eastAsiaTheme="minorEastAsia" w:hint="eastAsia"/>
          <w:szCs w:val="24"/>
          <w:lang w:val="en-US" w:eastAsia="zh-CN"/>
        </w:rPr>
        <w:t>of</w:t>
      </w:r>
      <w:r>
        <w:rPr>
          <w:szCs w:val="24"/>
          <w:lang w:val="en-US"/>
        </w:rPr>
        <w:t xml:space="preserve"> enhancements for DL-AoD positioning</w:t>
      </w:r>
      <w:r>
        <w:rPr>
          <w:rFonts w:eastAsiaTheme="minorEastAsia" w:hint="eastAsia"/>
          <w:szCs w:val="24"/>
        </w:rPr>
        <w:t>.</w:t>
      </w:r>
    </w:p>
    <w:p w:rsidR="00A22686" w:rsidRDefault="003E23E6">
      <w:pPr>
        <w:rPr>
          <w:b/>
          <w:i/>
          <w:lang w:val="en-US" w:eastAsia="zh-CN"/>
        </w:rPr>
      </w:pPr>
      <w:r>
        <w:rPr>
          <w:rFonts w:hint="eastAsia"/>
          <w:b/>
          <w:i/>
        </w:rPr>
        <w:t xml:space="preserve">Proposal </w:t>
      </w:r>
      <w:r>
        <w:rPr>
          <w:rFonts w:hint="eastAsia"/>
          <w:b/>
          <w:i/>
          <w:lang w:val="en-US" w:eastAsia="zh-CN"/>
        </w:rPr>
        <w:t>1</w:t>
      </w:r>
      <w:r>
        <w:rPr>
          <w:rFonts w:hint="eastAsia"/>
          <w:b/>
          <w:i/>
        </w:rPr>
        <w:t xml:space="preserve">: </w:t>
      </w:r>
      <w:r>
        <w:rPr>
          <w:rFonts w:hint="eastAsia"/>
          <w:b/>
          <w:i/>
          <w:lang w:val="en-US" w:eastAsia="zh-CN"/>
        </w:rPr>
        <w:t>For adjacent beam reporting, O</w:t>
      </w:r>
      <w:r>
        <w:rPr>
          <w:rFonts w:hint="eastAsia"/>
          <w:b/>
          <w:i/>
        </w:rPr>
        <w:t>ption 1</w:t>
      </w:r>
      <w:r>
        <w:rPr>
          <w:rFonts w:hint="eastAsia"/>
          <w:b/>
          <w:i/>
          <w:lang w:val="en-US" w:eastAsia="zh-CN"/>
        </w:rPr>
        <w:t xml:space="preserve"> is more preferred</w:t>
      </w:r>
      <w:r>
        <w:rPr>
          <w:rFonts w:hint="eastAsia"/>
          <w:b/>
          <w:i/>
        </w:rPr>
        <w:t xml:space="preserve">: subject to UE capability, for each </w:t>
      </w:r>
      <w:r>
        <w:rPr>
          <w:rFonts w:hint="eastAsia"/>
          <w:b/>
          <w:i/>
        </w:rPr>
        <w:t>PRS resource, a subset of PRS resources for the purpose of prioritization of DL-AOD reporting</w:t>
      </w:r>
      <w:r>
        <w:rPr>
          <w:rFonts w:hint="eastAsia"/>
          <w:b/>
          <w:i/>
          <w:lang w:val="en-US" w:eastAsia="zh-CN"/>
        </w:rPr>
        <w:t>.</w:t>
      </w:r>
    </w:p>
    <w:p w:rsidR="00A22686" w:rsidRDefault="00A22686">
      <w:pPr>
        <w:spacing w:after="120"/>
        <w:jc w:val="both"/>
        <w:rPr>
          <w:rFonts w:eastAsiaTheme="minorEastAsia"/>
          <w:b/>
          <w:lang w:val="en-US" w:eastAsia="zh-CN"/>
        </w:rPr>
      </w:pPr>
    </w:p>
    <w:p w:rsidR="00A22686" w:rsidRDefault="003E23E6">
      <w:pPr>
        <w:rPr>
          <w:b/>
          <w:i/>
          <w:lang w:val="en-US" w:eastAsia="zh-CN"/>
        </w:rPr>
      </w:pPr>
      <w:r>
        <w:rPr>
          <w:rFonts w:hint="eastAsia"/>
          <w:b/>
          <w:i/>
        </w:rPr>
        <w:t xml:space="preserve">Proposal </w:t>
      </w:r>
      <w:r>
        <w:rPr>
          <w:rFonts w:hint="eastAsia"/>
          <w:b/>
          <w:i/>
          <w:lang w:val="en-US" w:eastAsia="zh-CN"/>
        </w:rPr>
        <w:t>2</w:t>
      </w:r>
      <w:r>
        <w:rPr>
          <w:rFonts w:hint="eastAsia"/>
          <w:b/>
          <w:i/>
        </w:rPr>
        <w:t xml:space="preserve">: </w:t>
      </w:r>
      <w:r>
        <w:rPr>
          <w:rFonts w:hint="eastAsia"/>
          <w:b/>
          <w:i/>
          <w:lang w:val="en-US" w:eastAsia="zh-CN"/>
        </w:rPr>
        <w:t>For Support of additional gNB beam information,O</w:t>
      </w:r>
      <w:r>
        <w:rPr>
          <w:rFonts w:hint="eastAsia"/>
          <w:b/>
          <w:i/>
        </w:rPr>
        <w:t xml:space="preserve">ption </w:t>
      </w:r>
      <w:r>
        <w:rPr>
          <w:rFonts w:hint="eastAsia"/>
          <w:b/>
          <w:i/>
          <w:lang w:val="en-US" w:eastAsia="zh-CN"/>
        </w:rPr>
        <w:t>2.1 is more preferred</w:t>
      </w:r>
      <w:r>
        <w:rPr>
          <w:rFonts w:hint="eastAsia"/>
          <w:b/>
          <w:i/>
        </w:rPr>
        <w:t xml:space="preserve">: </w:t>
      </w:r>
      <w:r>
        <w:rPr>
          <w:rFonts w:hint="eastAsia"/>
          <w:b/>
          <w:i/>
          <w:lang w:val="en-US"/>
        </w:rPr>
        <w:t xml:space="preserve">The gNB reports quantized version of the relative Power/Angle response </w:t>
      </w:r>
      <w:r>
        <w:rPr>
          <w:rFonts w:hint="eastAsia"/>
          <w:b/>
          <w:i/>
          <w:lang w:val="en-US"/>
        </w:rPr>
        <w:t>per PRS resource per TRP</w:t>
      </w:r>
      <w:r>
        <w:rPr>
          <w:rFonts w:hint="eastAsia"/>
          <w:b/>
          <w:i/>
          <w:lang w:val="en-US" w:eastAsia="zh-CN"/>
        </w:rPr>
        <w:t>.</w:t>
      </w:r>
    </w:p>
    <w:p w:rsidR="00A22686" w:rsidRDefault="00A22686">
      <w:pPr>
        <w:rPr>
          <w:b/>
          <w:i/>
          <w:lang w:val="en-US" w:eastAsia="zh-CN"/>
        </w:rPr>
      </w:pPr>
    </w:p>
    <w:p w:rsidR="00A22686" w:rsidRDefault="003E23E6">
      <w:pPr>
        <w:pStyle w:val="1"/>
        <w:spacing w:after="120"/>
        <w:jc w:val="both"/>
        <w:rPr>
          <w:b/>
          <w:lang w:val="en-US"/>
        </w:rPr>
      </w:pPr>
      <w:r>
        <w:rPr>
          <w:b/>
          <w:lang w:val="en-US"/>
        </w:rPr>
        <w:t>References</w:t>
      </w:r>
    </w:p>
    <w:p w:rsidR="00A22686" w:rsidRDefault="003E23E6" w:rsidP="00555644">
      <w:pPr>
        <w:jc w:val="both"/>
        <w:rPr>
          <w:b/>
          <w:bCs/>
          <w:iCs/>
        </w:rPr>
      </w:pPr>
      <w:r>
        <w:rPr>
          <w:rFonts w:eastAsia="宋体" w:hint="eastAsia"/>
          <w:b/>
          <w:bCs/>
          <w:iCs/>
          <w:lang w:val="en-US" w:eastAsia="zh-CN"/>
        </w:rPr>
        <w:t xml:space="preserve">[1]  </w:t>
      </w:r>
      <w:r>
        <w:rPr>
          <w:b/>
          <w:bCs/>
          <w:iCs/>
        </w:rPr>
        <w:t>R1-2110625</w:t>
      </w:r>
      <w:r>
        <w:rPr>
          <w:b/>
          <w:bCs/>
          <w:iCs/>
        </w:rPr>
        <w:tab/>
      </w:r>
      <w:r>
        <w:rPr>
          <w:iCs/>
        </w:rPr>
        <w:t>FL summary #4 for AI 8.5.3 Accuracy improvements for DL-AoD positioning solutions</w:t>
      </w:r>
      <w:r w:rsidR="00555644">
        <w:rPr>
          <w:iCs/>
        </w:rPr>
        <w:tab/>
      </w:r>
      <w:bookmarkStart w:id="7" w:name="_GoBack"/>
      <w:bookmarkEnd w:id="7"/>
      <w:r>
        <w:rPr>
          <w:iCs/>
        </w:rPr>
        <w:t>Moderator (Ericsson)</w:t>
      </w:r>
    </w:p>
    <w:p w:rsidR="00A22686" w:rsidRDefault="00A22686">
      <w:pPr>
        <w:spacing w:afterLines="50" w:after="120"/>
        <w:rPr>
          <w:rFonts w:eastAsiaTheme="minorEastAsia"/>
          <w:lang w:val="en-US" w:eastAsia="zh-CN"/>
        </w:rPr>
      </w:pPr>
    </w:p>
    <w:sectPr w:rsidR="00A22686">
      <w:footerReference w:type="default" r:id="rId12"/>
      <w:type w:val="continuous"/>
      <w:pgSz w:w="12240" w:h="15840"/>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23E6" w:rsidRDefault="003E23E6">
      <w:r>
        <w:separator/>
      </w:r>
    </w:p>
  </w:endnote>
  <w:endnote w:type="continuationSeparator" w:id="0">
    <w:p w:rsidR="003E23E6" w:rsidRDefault="003E2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pitch w:val="default"/>
    <w:sig w:usb0="E00002FF" w:usb1="6AC7FDFB" w:usb2="00000012" w:usb3="00000000" w:csb0="4002009F" w:csb1="DFD7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pitch w:val="default"/>
    <w:sig w:usb0="B00002AF" w:usb1="69D77CFB" w:usb2="00000030" w:usb3="00000000" w:csb0="4008009F" w:csb1="DFD7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2686" w:rsidRDefault="003E23E6">
    <w:pPr>
      <w:pStyle w:val="af0"/>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555644">
      <w:rPr>
        <w:rStyle w:val="afa"/>
        <w:rFonts w:eastAsia="MS Gothic"/>
        <w:noProof/>
      </w:rPr>
      <w:t>2</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555644">
      <w:rPr>
        <w:rStyle w:val="afa"/>
        <w:rFonts w:eastAsia="MS Gothic"/>
        <w:noProof/>
      </w:rPr>
      <w:t>2</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23E6" w:rsidRDefault="003E23E6">
      <w:r>
        <w:separator/>
      </w:r>
    </w:p>
  </w:footnote>
  <w:footnote w:type="continuationSeparator" w:id="0">
    <w:p w:rsidR="003E23E6" w:rsidRDefault="003E23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CE43DC1"/>
    <w:multiLevelType w:val="multilevel"/>
    <w:tmpl w:val="0CE43D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4" w15:restartNumberingAfterBreak="0">
    <w:nsid w:val="1DCA0304"/>
    <w:multiLevelType w:val="multilevel"/>
    <w:tmpl w:val="1DCA0304"/>
    <w:lvl w:ilvl="0">
      <w:start w:val="1"/>
      <w:numFmt w:val="bullet"/>
      <w:lvlText w:val=""/>
      <w:lvlJc w:val="left"/>
      <w:pPr>
        <w:tabs>
          <w:tab w:val="left" w:pos="-420"/>
        </w:tabs>
        <w:ind w:left="300" w:hanging="360"/>
      </w:pPr>
      <w:rPr>
        <w:rFonts w:ascii="Symbol" w:hAnsi="Symbol" w:cs="Symbol" w:hint="default"/>
      </w:rPr>
    </w:lvl>
    <w:lvl w:ilvl="1">
      <w:start w:val="1"/>
      <w:numFmt w:val="bullet"/>
      <w:lvlText w:val="o"/>
      <w:lvlJc w:val="left"/>
      <w:pPr>
        <w:tabs>
          <w:tab w:val="left" w:pos="-420"/>
        </w:tabs>
        <w:ind w:left="1020" w:hanging="360"/>
      </w:pPr>
      <w:rPr>
        <w:rFonts w:ascii="Courier New" w:hAnsi="Courier New" w:cs="Courier New" w:hint="default"/>
        <w:b/>
      </w:rPr>
    </w:lvl>
    <w:lvl w:ilvl="2">
      <w:start w:val="1"/>
      <w:numFmt w:val="bullet"/>
      <w:lvlText w:val=""/>
      <w:lvlJc w:val="left"/>
      <w:pPr>
        <w:tabs>
          <w:tab w:val="left" w:pos="-420"/>
        </w:tabs>
        <w:ind w:left="1740" w:hanging="360"/>
      </w:pPr>
      <w:rPr>
        <w:rFonts w:ascii="Wingdings" w:hAnsi="Wingdings" w:cs="Wingdings" w:hint="default"/>
      </w:rPr>
    </w:lvl>
    <w:lvl w:ilvl="3">
      <w:start w:val="1"/>
      <w:numFmt w:val="bullet"/>
      <w:lvlText w:val=""/>
      <w:lvlJc w:val="left"/>
      <w:pPr>
        <w:tabs>
          <w:tab w:val="left" w:pos="-420"/>
        </w:tabs>
        <w:ind w:left="2460" w:hanging="360"/>
      </w:pPr>
      <w:rPr>
        <w:rFonts w:ascii="Symbol" w:hAnsi="Symbol" w:cs="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cs="Wingdings" w:hint="default"/>
      </w:rPr>
    </w:lvl>
    <w:lvl w:ilvl="6">
      <w:start w:val="1"/>
      <w:numFmt w:val="bullet"/>
      <w:lvlText w:val=""/>
      <w:lvlJc w:val="left"/>
      <w:pPr>
        <w:tabs>
          <w:tab w:val="left" w:pos="-420"/>
        </w:tabs>
        <w:ind w:left="4620" w:hanging="360"/>
      </w:pPr>
      <w:rPr>
        <w:rFonts w:ascii="Symbol" w:hAnsi="Symbol" w:cs="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cs="Wingdings" w:hint="default"/>
      </w:rPr>
    </w:lvl>
  </w:abstractNum>
  <w:abstractNum w:abstractNumId="5"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58015A3F"/>
    <w:multiLevelType w:val="multilevel"/>
    <w:tmpl w:val="58015A3F"/>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7"/>
  </w:num>
  <w:num w:numId="3">
    <w:abstractNumId w:val="9"/>
  </w:num>
  <w:num w:numId="4">
    <w:abstractNumId w:val="10"/>
  </w:num>
  <w:num w:numId="5">
    <w:abstractNumId w:val="5"/>
  </w:num>
  <w:num w:numId="6">
    <w:abstractNumId w:val="1"/>
  </w:num>
  <w:num w:numId="7">
    <w:abstractNumId w:val="6"/>
  </w:num>
  <w:num w:numId="8">
    <w:abstractNumId w:val="8"/>
  </w:num>
  <w:num w:numId="9">
    <w:abstractNumId w:val="2"/>
  </w:num>
  <w:num w:numId="10">
    <w:abstractNumId w:val="3"/>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bordersDoNotSurroundHeader/>
  <w:bordersDoNotSurroundFooter/>
  <w:defaultTabStop w:val="720"/>
  <w:autoHyphenation/>
  <w:doNotHyphenateCaps/>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7F"/>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0E2"/>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1A90"/>
    <w:rsid w:val="00011BEA"/>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2F37"/>
    <w:rsid w:val="000233B7"/>
    <w:rsid w:val="00023847"/>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1738"/>
    <w:rsid w:val="000319C0"/>
    <w:rsid w:val="00031A54"/>
    <w:rsid w:val="00031B8A"/>
    <w:rsid w:val="000322B6"/>
    <w:rsid w:val="00032415"/>
    <w:rsid w:val="00032526"/>
    <w:rsid w:val="000325D4"/>
    <w:rsid w:val="00032E59"/>
    <w:rsid w:val="0003348F"/>
    <w:rsid w:val="00033641"/>
    <w:rsid w:val="000339FC"/>
    <w:rsid w:val="00033A29"/>
    <w:rsid w:val="00033AEC"/>
    <w:rsid w:val="00033E6D"/>
    <w:rsid w:val="00033F1B"/>
    <w:rsid w:val="000342F9"/>
    <w:rsid w:val="00034A93"/>
    <w:rsid w:val="00034DAA"/>
    <w:rsid w:val="00034E72"/>
    <w:rsid w:val="00034EAB"/>
    <w:rsid w:val="00035038"/>
    <w:rsid w:val="0003518B"/>
    <w:rsid w:val="00035722"/>
    <w:rsid w:val="00035725"/>
    <w:rsid w:val="00036879"/>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5B9"/>
    <w:rsid w:val="000439CE"/>
    <w:rsid w:val="00043CE6"/>
    <w:rsid w:val="00043E91"/>
    <w:rsid w:val="000445C0"/>
    <w:rsid w:val="0004496E"/>
    <w:rsid w:val="00044B96"/>
    <w:rsid w:val="00044BA2"/>
    <w:rsid w:val="00045994"/>
    <w:rsid w:val="00045E79"/>
    <w:rsid w:val="0004617F"/>
    <w:rsid w:val="0004620F"/>
    <w:rsid w:val="00046576"/>
    <w:rsid w:val="000467C6"/>
    <w:rsid w:val="00046BD6"/>
    <w:rsid w:val="00046C36"/>
    <w:rsid w:val="00046DC2"/>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16"/>
    <w:rsid w:val="00052BE7"/>
    <w:rsid w:val="00052D2F"/>
    <w:rsid w:val="00052F1A"/>
    <w:rsid w:val="00053095"/>
    <w:rsid w:val="0005380A"/>
    <w:rsid w:val="000539EE"/>
    <w:rsid w:val="00053AB7"/>
    <w:rsid w:val="00053F8B"/>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26A"/>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67D41"/>
    <w:rsid w:val="00070323"/>
    <w:rsid w:val="000706B3"/>
    <w:rsid w:val="00070793"/>
    <w:rsid w:val="00070A8F"/>
    <w:rsid w:val="00070BD1"/>
    <w:rsid w:val="00070EF8"/>
    <w:rsid w:val="00071382"/>
    <w:rsid w:val="00071987"/>
    <w:rsid w:val="00071BE3"/>
    <w:rsid w:val="00071D02"/>
    <w:rsid w:val="00071D9C"/>
    <w:rsid w:val="0007253E"/>
    <w:rsid w:val="000725F2"/>
    <w:rsid w:val="00072998"/>
    <w:rsid w:val="00072BE4"/>
    <w:rsid w:val="00072D04"/>
    <w:rsid w:val="00072FED"/>
    <w:rsid w:val="00073046"/>
    <w:rsid w:val="000733C3"/>
    <w:rsid w:val="00073891"/>
    <w:rsid w:val="0007396D"/>
    <w:rsid w:val="00073A34"/>
    <w:rsid w:val="00073BEA"/>
    <w:rsid w:val="00073C77"/>
    <w:rsid w:val="00074417"/>
    <w:rsid w:val="000744DC"/>
    <w:rsid w:val="00075248"/>
    <w:rsid w:val="00075498"/>
    <w:rsid w:val="0007585B"/>
    <w:rsid w:val="00075C87"/>
    <w:rsid w:val="0007603A"/>
    <w:rsid w:val="000761E9"/>
    <w:rsid w:val="0007665F"/>
    <w:rsid w:val="000779A9"/>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7F9"/>
    <w:rsid w:val="0008390F"/>
    <w:rsid w:val="00083A43"/>
    <w:rsid w:val="00083DE3"/>
    <w:rsid w:val="000840C3"/>
    <w:rsid w:val="0008467D"/>
    <w:rsid w:val="000848F9"/>
    <w:rsid w:val="00084B36"/>
    <w:rsid w:val="00084BBC"/>
    <w:rsid w:val="00084CF1"/>
    <w:rsid w:val="00084E65"/>
    <w:rsid w:val="00084FF3"/>
    <w:rsid w:val="000850E1"/>
    <w:rsid w:val="00085277"/>
    <w:rsid w:val="00085839"/>
    <w:rsid w:val="00085AEE"/>
    <w:rsid w:val="00085BD4"/>
    <w:rsid w:val="00085C27"/>
    <w:rsid w:val="0008617D"/>
    <w:rsid w:val="00086246"/>
    <w:rsid w:val="000865C7"/>
    <w:rsid w:val="00086C10"/>
    <w:rsid w:val="00086D89"/>
    <w:rsid w:val="00086EFE"/>
    <w:rsid w:val="00087061"/>
    <w:rsid w:val="0008747B"/>
    <w:rsid w:val="000875FB"/>
    <w:rsid w:val="0008771A"/>
    <w:rsid w:val="00087A7A"/>
    <w:rsid w:val="00087BFE"/>
    <w:rsid w:val="00087C6A"/>
    <w:rsid w:val="00087E54"/>
    <w:rsid w:val="00087F5E"/>
    <w:rsid w:val="000900C9"/>
    <w:rsid w:val="000903B7"/>
    <w:rsid w:val="00090984"/>
    <w:rsid w:val="000910C5"/>
    <w:rsid w:val="00091419"/>
    <w:rsid w:val="00091A61"/>
    <w:rsid w:val="000921FC"/>
    <w:rsid w:val="00092268"/>
    <w:rsid w:val="00092A88"/>
    <w:rsid w:val="00092BE4"/>
    <w:rsid w:val="00092D77"/>
    <w:rsid w:val="000931DA"/>
    <w:rsid w:val="000938BD"/>
    <w:rsid w:val="0009391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2"/>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0B"/>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356A"/>
    <w:rsid w:val="000A35A9"/>
    <w:rsid w:val="000A3672"/>
    <w:rsid w:val="000A3E5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3AF1"/>
    <w:rsid w:val="000B4059"/>
    <w:rsid w:val="000B442C"/>
    <w:rsid w:val="000B46A2"/>
    <w:rsid w:val="000B4943"/>
    <w:rsid w:val="000B4E07"/>
    <w:rsid w:val="000B5311"/>
    <w:rsid w:val="000B540E"/>
    <w:rsid w:val="000B5623"/>
    <w:rsid w:val="000B56EA"/>
    <w:rsid w:val="000B5715"/>
    <w:rsid w:val="000B57BE"/>
    <w:rsid w:val="000B63F5"/>
    <w:rsid w:val="000B6737"/>
    <w:rsid w:val="000B756C"/>
    <w:rsid w:val="000B7F6F"/>
    <w:rsid w:val="000C0010"/>
    <w:rsid w:val="000C01E9"/>
    <w:rsid w:val="000C0A66"/>
    <w:rsid w:val="000C0B19"/>
    <w:rsid w:val="000C0C09"/>
    <w:rsid w:val="000C0F4D"/>
    <w:rsid w:val="000C1349"/>
    <w:rsid w:val="000C1A9F"/>
    <w:rsid w:val="000C2045"/>
    <w:rsid w:val="000C2058"/>
    <w:rsid w:val="000C20A4"/>
    <w:rsid w:val="000C21A2"/>
    <w:rsid w:val="000C2561"/>
    <w:rsid w:val="000C259D"/>
    <w:rsid w:val="000C2B5C"/>
    <w:rsid w:val="000C2E07"/>
    <w:rsid w:val="000C3236"/>
    <w:rsid w:val="000C37F8"/>
    <w:rsid w:val="000C3DF3"/>
    <w:rsid w:val="000C418C"/>
    <w:rsid w:val="000C43A5"/>
    <w:rsid w:val="000C4489"/>
    <w:rsid w:val="000C49BD"/>
    <w:rsid w:val="000C4A2F"/>
    <w:rsid w:val="000C4D63"/>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7F9"/>
    <w:rsid w:val="000D0F6A"/>
    <w:rsid w:val="000D11A5"/>
    <w:rsid w:val="000D11BF"/>
    <w:rsid w:val="000D1543"/>
    <w:rsid w:val="000D15AB"/>
    <w:rsid w:val="000D1DAB"/>
    <w:rsid w:val="000D243E"/>
    <w:rsid w:val="000D26B1"/>
    <w:rsid w:val="000D2BBB"/>
    <w:rsid w:val="000D31AA"/>
    <w:rsid w:val="000D3567"/>
    <w:rsid w:val="000D3C4A"/>
    <w:rsid w:val="000D3C58"/>
    <w:rsid w:val="000D4832"/>
    <w:rsid w:val="000D49EE"/>
    <w:rsid w:val="000D4E5A"/>
    <w:rsid w:val="000D4F4F"/>
    <w:rsid w:val="000D54AA"/>
    <w:rsid w:val="000D571C"/>
    <w:rsid w:val="000D5734"/>
    <w:rsid w:val="000D5A23"/>
    <w:rsid w:val="000D5DC4"/>
    <w:rsid w:val="000D6004"/>
    <w:rsid w:val="000D625D"/>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5EE"/>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0C5"/>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0B5A"/>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6FDA"/>
    <w:rsid w:val="0012757C"/>
    <w:rsid w:val="00127C8F"/>
    <w:rsid w:val="00127FE2"/>
    <w:rsid w:val="001302E3"/>
    <w:rsid w:val="00130934"/>
    <w:rsid w:val="00131429"/>
    <w:rsid w:val="0013174D"/>
    <w:rsid w:val="00131805"/>
    <w:rsid w:val="00131838"/>
    <w:rsid w:val="00131A24"/>
    <w:rsid w:val="00131D85"/>
    <w:rsid w:val="001321E2"/>
    <w:rsid w:val="001321FF"/>
    <w:rsid w:val="00132904"/>
    <w:rsid w:val="00132B84"/>
    <w:rsid w:val="00132C75"/>
    <w:rsid w:val="00132CE9"/>
    <w:rsid w:val="001331DC"/>
    <w:rsid w:val="00133307"/>
    <w:rsid w:val="0013345D"/>
    <w:rsid w:val="001338CD"/>
    <w:rsid w:val="00133F70"/>
    <w:rsid w:val="00134721"/>
    <w:rsid w:val="001353C2"/>
    <w:rsid w:val="00135767"/>
    <w:rsid w:val="001357A8"/>
    <w:rsid w:val="00135851"/>
    <w:rsid w:val="001359E4"/>
    <w:rsid w:val="00135B02"/>
    <w:rsid w:val="00135D80"/>
    <w:rsid w:val="00135E98"/>
    <w:rsid w:val="00135EED"/>
    <w:rsid w:val="00135F39"/>
    <w:rsid w:val="00135F7A"/>
    <w:rsid w:val="00135F80"/>
    <w:rsid w:val="00136322"/>
    <w:rsid w:val="00136378"/>
    <w:rsid w:val="0013659A"/>
    <w:rsid w:val="00136640"/>
    <w:rsid w:val="00136A69"/>
    <w:rsid w:val="00136B6C"/>
    <w:rsid w:val="00136B88"/>
    <w:rsid w:val="001374D2"/>
    <w:rsid w:val="0013788C"/>
    <w:rsid w:val="00137BDD"/>
    <w:rsid w:val="00137E66"/>
    <w:rsid w:val="0014009D"/>
    <w:rsid w:val="001408B0"/>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702"/>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AAA"/>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4FE0"/>
    <w:rsid w:val="001551D0"/>
    <w:rsid w:val="00155242"/>
    <w:rsid w:val="00155544"/>
    <w:rsid w:val="00155549"/>
    <w:rsid w:val="00155694"/>
    <w:rsid w:val="001556A3"/>
    <w:rsid w:val="00155907"/>
    <w:rsid w:val="00155A45"/>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937"/>
    <w:rsid w:val="00161B93"/>
    <w:rsid w:val="00161C6B"/>
    <w:rsid w:val="00162382"/>
    <w:rsid w:val="00162932"/>
    <w:rsid w:val="00162C38"/>
    <w:rsid w:val="00162DB2"/>
    <w:rsid w:val="00162F99"/>
    <w:rsid w:val="00163495"/>
    <w:rsid w:val="00163ACD"/>
    <w:rsid w:val="00163EBB"/>
    <w:rsid w:val="00163F8B"/>
    <w:rsid w:val="00164234"/>
    <w:rsid w:val="00164694"/>
    <w:rsid w:val="00164F75"/>
    <w:rsid w:val="00165322"/>
    <w:rsid w:val="001655B5"/>
    <w:rsid w:val="0016574B"/>
    <w:rsid w:val="001659D6"/>
    <w:rsid w:val="00165B39"/>
    <w:rsid w:val="00165DE5"/>
    <w:rsid w:val="00165DE9"/>
    <w:rsid w:val="00166205"/>
    <w:rsid w:val="001663E3"/>
    <w:rsid w:val="001664E7"/>
    <w:rsid w:val="00166520"/>
    <w:rsid w:val="00166A44"/>
    <w:rsid w:val="00166B1C"/>
    <w:rsid w:val="00166EAE"/>
    <w:rsid w:val="001672AF"/>
    <w:rsid w:val="00167622"/>
    <w:rsid w:val="00167655"/>
    <w:rsid w:val="00167837"/>
    <w:rsid w:val="00167E4F"/>
    <w:rsid w:val="00167F8D"/>
    <w:rsid w:val="00167FD8"/>
    <w:rsid w:val="00170154"/>
    <w:rsid w:val="00170578"/>
    <w:rsid w:val="00170A3D"/>
    <w:rsid w:val="00171123"/>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2DA"/>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6FD9"/>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DD9"/>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164"/>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879"/>
    <w:rsid w:val="001A4B2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043"/>
    <w:rsid w:val="001B7187"/>
    <w:rsid w:val="001B71B9"/>
    <w:rsid w:val="001B771F"/>
    <w:rsid w:val="001B775C"/>
    <w:rsid w:val="001B7768"/>
    <w:rsid w:val="001C06AE"/>
    <w:rsid w:val="001C0992"/>
    <w:rsid w:val="001C0BA7"/>
    <w:rsid w:val="001C148D"/>
    <w:rsid w:val="001C1607"/>
    <w:rsid w:val="001C16FD"/>
    <w:rsid w:val="001C1937"/>
    <w:rsid w:val="001C1A08"/>
    <w:rsid w:val="001C1BC1"/>
    <w:rsid w:val="001C1E8F"/>
    <w:rsid w:val="001C1FE0"/>
    <w:rsid w:val="001C285B"/>
    <w:rsid w:val="001C2AB7"/>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B54"/>
    <w:rsid w:val="001C5CC8"/>
    <w:rsid w:val="001C5DD2"/>
    <w:rsid w:val="001C5F7B"/>
    <w:rsid w:val="001C5F83"/>
    <w:rsid w:val="001C6085"/>
    <w:rsid w:val="001C62D8"/>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195"/>
    <w:rsid w:val="001D33EB"/>
    <w:rsid w:val="001D360B"/>
    <w:rsid w:val="001D371A"/>
    <w:rsid w:val="001D3BFB"/>
    <w:rsid w:val="001D3C7D"/>
    <w:rsid w:val="001D3DDA"/>
    <w:rsid w:val="001D4097"/>
    <w:rsid w:val="001D491E"/>
    <w:rsid w:val="001D4921"/>
    <w:rsid w:val="001D4A8E"/>
    <w:rsid w:val="001D5150"/>
    <w:rsid w:val="001D51DF"/>
    <w:rsid w:val="001D5267"/>
    <w:rsid w:val="001D5655"/>
    <w:rsid w:val="001D573F"/>
    <w:rsid w:val="001D59AA"/>
    <w:rsid w:val="001D5A30"/>
    <w:rsid w:val="001D5E24"/>
    <w:rsid w:val="001D5EB7"/>
    <w:rsid w:val="001D68B0"/>
    <w:rsid w:val="001D6C5A"/>
    <w:rsid w:val="001D6E91"/>
    <w:rsid w:val="001D6FCC"/>
    <w:rsid w:val="001D6FD0"/>
    <w:rsid w:val="001D71E5"/>
    <w:rsid w:val="001D73DD"/>
    <w:rsid w:val="001D78D8"/>
    <w:rsid w:val="001D7A80"/>
    <w:rsid w:val="001D7B0C"/>
    <w:rsid w:val="001E045C"/>
    <w:rsid w:val="001E07DC"/>
    <w:rsid w:val="001E082B"/>
    <w:rsid w:val="001E098A"/>
    <w:rsid w:val="001E0E1E"/>
    <w:rsid w:val="001E1A59"/>
    <w:rsid w:val="001E1ACD"/>
    <w:rsid w:val="001E2A24"/>
    <w:rsid w:val="001E2AD4"/>
    <w:rsid w:val="001E360B"/>
    <w:rsid w:val="001E3685"/>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3C9"/>
    <w:rsid w:val="001F0515"/>
    <w:rsid w:val="001F06C6"/>
    <w:rsid w:val="001F089D"/>
    <w:rsid w:val="001F0B5E"/>
    <w:rsid w:val="001F104F"/>
    <w:rsid w:val="001F1154"/>
    <w:rsid w:val="001F156C"/>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299"/>
    <w:rsid w:val="001F53E0"/>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6B99"/>
    <w:rsid w:val="001F7468"/>
    <w:rsid w:val="001F7C1E"/>
    <w:rsid w:val="00200717"/>
    <w:rsid w:val="00200AFA"/>
    <w:rsid w:val="00200B05"/>
    <w:rsid w:val="00200BCA"/>
    <w:rsid w:val="00200C79"/>
    <w:rsid w:val="00200C81"/>
    <w:rsid w:val="00200DF8"/>
    <w:rsid w:val="00200E54"/>
    <w:rsid w:val="00200EA2"/>
    <w:rsid w:val="0020142D"/>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40"/>
    <w:rsid w:val="0021156E"/>
    <w:rsid w:val="00211AC3"/>
    <w:rsid w:val="002123E7"/>
    <w:rsid w:val="00212447"/>
    <w:rsid w:val="002126E1"/>
    <w:rsid w:val="00212B60"/>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1A81"/>
    <w:rsid w:val="0022207C"/>
    <w:rsid w:val="00222A2D"/>
    <w:rsid w:val="00222E95"/>
    <w:rsid w:val="00223A0C"/>
    <w:rsid w:val="002241D6"/>
    <w:rsid w:val="00224402"/>
    <w:rsid w:val="0022460C"/>
    <w:rsid w:val="00224907"/>
    <w:rsid w:val="00224CCC"/>
    <w:rsid w:val="0022528D"/>
    <w:rsid w:val="002252F2"/>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826"/>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A1A"/>
    <w:rsid w:val="002455B8"/>
    <w:rsid w:val="00245C48"/>
    <w:rsid w:val="00245EC4"/>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63E"/>
    <w:rsid w:val="00251940"/>
    <w:rsid w:val="00251B01"/>
    <w:rsid w:val="00251FEE"/>
    <w:rsid w:val="00252021"/>
    <w:rsid w:val="002524D9"/>
    <w:rsid w:val="002524E9"/>
    <w:rsid w:val="00252625"/>
    <w:rsid w:val="00252AFB"/>
    <w:rsid w:val="00252CB0"/>
    <w:rsid w:val="0025307B"/>
    <w:rsid w:val="002536B4"/>
    <w:rsid w:val="00253AD2"/>
    <w:rsid w:val="00253C43"/>
    <w:rsid w:val="00253DD7"/>
    <w:rsid w:val="0025480C"/>
    <w:rsid w:val="00254973"/>
    <w:rsid w:val="00254ABE"/>
    <w:rsid w:val="00254B50"/>
    <w:rsid w:val="00254B57"/>
    <w:rsid w:val="00254B9D"/>
    <w:rsid w:val="00254F50"/>
    <w:rsid w:val="002554AD"/>
    <w:rsid w:val="0025590A"/>
    <w:rsid w:val="00255A0A"/>
    <w:rsid w:val="00255BDA"/>
    <w:rsid w:val="00255BFC"/>
    <w:rsid w:val="002564BA"/>
    <w:rsid w:val="002568FF"/>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460"/>
    <w:rsid w:val="0026270B"/>
    <w:rsid w:val="00262B2C"/>
    <w:rsid w:val="00262F2E"/>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F8C"/>
    <w:rsid w:val="0026755C"/>
    <w:rsid w:val="00267F74"/>
    <w:rsid w:val="0027008D"/>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039"/>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0FF8"/>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6E5"/>
    <w:rsid w:val="00285A72"/>
    <w:rsid w:val="00285C5B"/>
    <w:rsid w:val="00285C5E"/>
    <w:rsid w:val="00286450"/>
    <w:rsid w:val="0028682C"/>
    <w:rsid w:val="00286A2C"/>
    <w:rsid w:val="00286AB3"/>
    <w:rsid w:val="00287A91"/>
    <w:rsid w:val="00287CA4"/>
    <w:rsid w:val="00287EFB"/>
    <w:rsid w:val="0029095B"/>
    <w:rsid w:val="00290CF3"/>
    <w:rsid w:val="00291422"/>
    <w:rsid w:val="0029154E"/>
    <w:rsid w:val="00291632"/>
    <w:rsid w:val="002919BF"/>
    <w:rsid w:val="002919C2"/>
    <w:rsid w:val="00291B1F"/>
    <w:rsid w:val="00291B85"/>
    <w:rsid w:val="00291F9B"/>
    <w:rsid w:val="002921E1"/>
    <w:rsid w:val="002924A3"/>
    <w:rsid w:val="0029318A"/>
    <w:rsid w:val="00293863"/>
    <w:rsid w:val="00293DCC"/>
    <w:rsid w:val="00293F93"/>
    <w:rsid w:val="00294049"/>
    <w:rsid w:val="00294080"/>
    <w:rsid w:val="002940A5"/>
    <w:rsid w:val="0029413D"/>
    <w:rsid w:val="00294758"/>
    <w:rsid w:val="00294BC6"/>
    <w:rsid w:val="00294E9A"/>
    <w:rsid w:val="0029524E"/>
    <w:rsid w:val="00295402"/>
    <w:rsid w:val="002955C6"/>
    <w:rsid w:val="0029567D"/>
    <w:rsid w:val="00295C66"/>
    <w:rsid w:val="00295E9E"/>
    <w:rsid w:val="002963B5"/>
    <w:rsid w:val="002964D0"/>
    <w:rsid w:val="00296AA3"/>
    <w:rsid w:val="00296B72"/>
    <w:rsid w:val="00296BD3"/>
    <w:rsid w:val="00297214"/>
    <w:rsid w:val="00297250"/>
    <w:rsid w:val="00297333"/>
    <w:rsid w:val="0029746C"/>
    <w:rsid w:val="00297552"/>
    <w:rsid w:val="002976F0"/>
    <w:rsid w:val="00297954"/>
    <w:rsid w:val="00297E63"/>
    <w:rsid w:val="002A0193"/>
    <w:rsid w:val="002A037C"/>
    <w:rsid w:val="002A0F03"/>
    <w:rsid w:val="002A116C"/>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F08"/>
    <w:rsid w:val="002A5330"/>
    <w:rsid w:val="002A53F6"/>
    <w:rsid w:val="002A55B9"/>
    <w:rsid w:val="002A5620"/>
    <w:rsid w:val="002A5734"/>
    <w:rsid w:val="002A5937"/>
    <w:rsid w:val="002A5B3B"/>
    <w:rsid w:val="002A5B74"/>
    <w:rsid w:val="002A5BC9"/>
    <w:rsid w:val="002A5CA0"/>
    <w:rsid w:val="002A6291"/>
    <w:rsid w:val="002A62E3"/>
    <w:rsid w:val="002A6B63"/>
    <w:rsid w:val="002A793F"/>
    <w:rsid w:val="002A7FA3"/>
    <w:rsid w:val="002B0222"/>
    <w:rsid w:val="002B096F"/>
    <w:rsid w:val="002B0A76"/>
    <w:rsid w:val="002B0B9F"/>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A6C"/>
    <w:rsid w:val="002B5B8D"/>
    <w:rsid w:val="002B5C12"/>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689"/>
    <w:rsid w:val="002C3CE3"/>
    <w:rsid w:val="002C3DFB"/>
    <w:rsid w:val="002C3ED4"/>
    <w:rsid w:val="002C3F47"/>
    <w:rsid w:val="002C40D4"/>
    <w:rsid w:val="002C4186"/>
    <w:rsid w:val="002C4188"/>
    <w:rsid w:val="002C43A7"/>
    <w:rsid w:val="002C4703"/>
    <w:rsid w:val="002C4A4C"/>
    <w:rsid w:val="002C4B70"/>
    <w:rsid w:val="002C4BFC"/>
    <w:rsid w:val="002C50C0"/>
    <w:rsid w:val="002C52E2"/>
    <w:rsid w:val="002C5590"/>
    <w:rsid w:val="002C56A2"/>
    <w:rsid w:val="002C570C"/>
    <w:rsid w:val="002C579F"/>
    <w:rsid w:val="002C5E75"/>
    <w:rsid w:val="002C6703"/>
    <w:rsid w:val="002C6836"/>
    <w:rsid w:val="002C6ADE"/>
    <w:rsid w:val="002C6D00"/>
    <w:rsid w:val="002C6D58"/>
    <w:rsid w:val="002C7CA0"/>
    <w:rsid w:val="002D083A"/>
    <w:rsid w:val="002D0A71"/>
    <w:rsid w:val="002D0CAF"/>
    <w:rsid w:val="002D188F"/>
    <w:rsid w:val="002D1AB2"/>
    <w:rsid w:val="002D1D34"/>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F96"/>
    <w:rsid w:val="002D571C"/>
    <w:rsid w:val="002D5A14"/>
    <w:rsid w:val="002D61F0"/>
    <w:rsid w:val="002D6725"/>
    <w:rsid w:val="002D6A2F"/>
    <w:rsid w:val="002D6D72"/>
    <w:rsid w:val="002D71F8"/>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2E38"/>
    <w:rsid w:val="002F330D"/>
    <w:rsid w:val="002F33D1"/>
    <w:rsid w:val="002F3DD6"/>
    <w:rsid w:val="002F44E0"/>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EFA"/>
    <w:rsid w:val="003072BE"/>
    <w:rsid w:val="003073D5"/>
    <w:rsid w:val="0030751C"/>
    <w:rsid w:val="003075B3"/>
    <w:rsid w:val="003075D0"/>
    <w:rsid w:val="003079AA"/>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A48"/>
    <w:rsid w:val="00320C55"/>
    <w:rsid w:val="003212FF"/>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0F0"/>
    <w:rsid w:val="003321B2"/>
    <w:rsid w:val="00332667"/>
    <w:rsid w:val="0033290C"/>
    <w:rsid w:val="00332BCF"/>
    <w:rsid w:val="00333064"/>
    <w:rsid w:val="003334E1"/>
    <w:rsid w:val="00333547"/>
    <w:rsid w:val="00333CC4"/>
    <w:rsid w:val="00333FDF"/>
    <w:rsid w:val="003341DD"/>
    <w:rsid w:val="0033426A"/>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A1D"/>
    <w:rsid w:val="00340C21"/>
    <w:rsid w:val="00341864"/>
    <w:rsid w:val="00341A13"/>
    <w:rsid w:val="00341A4F"/>
    <w:rsid w:val="00341FA9"/>
    <w:rsid w:val="003428FB"/>
    <w:rsid w:val="00342C28"/>
    <w:rsid w:val="003430E8"/>
    <w:rsid w:val="00343454"/>
    <w:rsid w:val="003437C5"/>
    <w:rsid w:val="00343934"/>
    <w:rsid w:val="00343A6E"/>
    <w:rsid w:val="00343FD4"/>
    <w:rsid w:val="00344149"/>
    <w:rsid w:val="003442F3"/>
    <w:rsid w:val="00344430"/>
    <w:rsid w:val="00344BB9"/>
    <w:rsid w:val="00344D2F"/>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69D"/>
    <w:rsid w:val="00351896"/>
    <w:rsid w:val="003518D6"/>
    <w:rsid w:val="00351D3A"/>
    <w:rsid w:val="00351FD6"/>
    <w:rsid w:val="0035277E"/>
    <w:rsid w:val="00352989"/>
    <w:rsid w:val="00352A0A"/>
    <w:rsid w:val="00352BB0"/>
    <w:rsid w:val="00352BB1"/>
    <w:rsid w:val="00353053"/>
    <w:rsid w:val="003533CA"/>
    <w:rsid w:val="003534CB"/>
    <w:rsid w:val="0035372B"/>
    <w:rsid w:val="00353F91"/>
    <w:rsid w:val="003543EF"/>
    <w:rsid w:val="003546C6"/>
    <w:rsid w:val="00354CDB"/>
    <w:rsid w:val="00354D50"/>
    <w:rsid w:val="00354FB8"/>
    <w:rsid w:val="00355347"/>
    <w:rsid w:val="003557A2"/>
    <w:rsid w:val="00355982"/>
    <w:rsid w:val="003567D6"/>
    <w:rsid w:val="00356823"/>
    <w:rsid w:val="00356E3D"/>
    <w:rsid w:val="00357494"/>
    <w:rsid w:val="003575AA"/>
    <w:rsid w:val="0035775C"/>
    <w:rsid w:val="003603F6"/>
    <w:rsid w:val="00360C83"/>
    <w:rsid w:val="00360D94"/>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6DC"/>
    <w:rsid w:val="0036482F"/>
    <w:rsid w:val="00364890"/>
    <w:rsid w:val="0036506C"/>
    <w:rsid w:val="00365397"/>
    <w:rsid w:val="003654B4"/>
    <w:rsid w:val="00365829"/>
    <w:rsid w:val="00365CAB"/>
    <w:rsid w:val="00365EB3"/>
    <w:rsid w:val="003666A0"/>
    <w:rsid w:val="003667C4"/>
    <w:rsid w:val="00367495"/>
    <w:rsid w:val="003674F0"/>
    <w:rsid w:val="0036752F"/>
    <w:rsid w:val="00367A35"/>
    <w:rsid w:val="00367F2E"/>
    <w:rsid w:val="00367F97"/>
    <w:rsid w:val="0037006B"/>
    <w:rsid w:val="0037012B"/>
    <w:rsid w:val="00370164"/>
    <w:rsid w:val="0037081F"/>
    <w:rsid w:val="003708F8"/>
    <w:rsid w:val="00370A7B"/>
    <w:rsid w:val="00370FF4"/>
    <w:rsid w:val="0037114B"/>
    <w:rsid w:val="0037116F"/>
    <w:rsid w:val="00371561"/>
    <w:rsid w:val="0037170E"/>
    <w:rsid w:val="00371998"/>
    <w:rsid w:val="00371C53"/>
    <w:rsid w:val="00371D3A"/>
    <w:rsid w:val="00371FFA"/>
    <w:rsid w:val="0037216D"/>
    <w:rsid w:val="0037232D"/>
    <w:rsid w:val="00372505"/>
    <w:rsid w:val="003726B8"/>
    <w:rsid w:val="00373170"/>
    <w:rsid w:val="00373B32"/>
    <w:rsid w:val="0037486D"/>
    <w:rsid w:val="00374A8B"/>
    <w:rsid w:val="00374F49"/>
    <w:rsid w:val="003755A6"/>
    <w:rsid w:val="00375707"/>
    <w:rsid w:val="00375709"/>
    <w:rsid w:val="00375872"/>
    <w:rsid w:val="00376029"/>
    <w:rsid w:val="003760DD"/>
    <w:rsid w:val="00376123"/>
    <w:rsid w:val="0037670D"/>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465F"/>
    <w:rsid w:val="0038468A"/>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E8E"/>
    <w:rsid w:val="00390F0A"/>
    <w:rsid w:val="00390F69"/>
    <w:rsid w:val="00391265"/>
    <w:rsid w:val="00391327"/>
    <w:rsid w:val="0039158F"/>
    <w:rsid w:val="00391842"/>
    <w:rsid w:val="0039187C"/>
    <w:rsid w:val="003918DD"/>
    <w:rsid w:val="003918E5"/>
    <w:rsid w:val="00391AD7"/>
    <w:rsid w:val="00391DEE"/>
    <w:rsid w:val="0039264B"/>
    <w:rsid w:val="00392FB5"/>
    <w:rsid w:val="00393A2B"/>
    <w:rsid w:val="00393A83"/>
    <w:rsid w:val="00393B65"/>
    <w:rsid w:val="00393D2B"/>
    <w:rsid w:val="00393DFD"/>
    <w:rsid w:val="00393E42"/>
    <w:rsid w:val="00394069"/>
    <w:rsid w:val="003943F9"/>
    <w:rsid w:val="003944E5"/>
    <w:rsid w:val="0039478C"/>
    <w:rsid w:val="003948B8"/>
    <w:rsid w:val="003949EC"/>
    <w:rsid w:val="00394B4F"/>
    <w:rsid w:val="00394DE8"/>
    <w:rsid w:val="0039530E"/>
    <w:rsid w:val="0039566C"/>
    <w:rsid w:val="00395942"/>
    <w:rsid w:val="00395AF5"/>
    <w:rsid w:val="00395CB6"/>
    <w:rsid w:val="00395D67"/>
    <w:rsid w:val="003960D5"/>
    <w:rsid w:val="003964EC"/>
    <w:rsid w:val="0039654E"/>
    <w:rsid w:val="00396AAD"/>
    <w:rsid w:val="00396EE3"/>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356"/>
    <w:rsid w:val="003A65B0"/>
    <w:rsid w:val="003A667E"/>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4EE"/>
    <w:rsid w:val="003B6599"/>
    <w:rsid w:val="003B6DC9"/>
    <w:rsid w:val="003B6FC8"/>
    <w:rsid w:val="003B7431"/>
    <w:rsid w:val="003C000B"/>
    <w:rsid w:val="003C00A1"/>
    <w:rsid w:val="003C0DBD"/>
    <w:rsid w:val="003C0FCF"/>
    <w:rsid w:val="003C1058"/>
    <w:rsid w:val="003C1433"/>
    <w:rsid w:val="003C16D3"/>
    <w:rsid w:val="003C19CE"/>
    <w:rsid w:val="003C1C86"/>
    <w:rsid w:val="003C208F"/>
    <w:rsid w:val="003C22A3"/>
    <w:rsid w:val="003C2693"/>
    <w:rsid w:val="003C300E"/>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13E"/>
    <w:rsid w:val="003D51F0"/>
    <w:rsid w:val="003D5484"/>
    <w:rsid w:val="003D5486"/>
    <w:rsid w:val="003D5873"/>
    <w:rsid w:val="003D5DF1"/>
    <w:rsid w:val="003D5FD6"/>
    <w:rsid w:val="003D6955"/>
    <w:rsid w:val="003D6C68"/>
    <w:rsid w:val="003D715F"/>
    <w:rsid w:val="003D72C8"/>
    <w:rsid w:val="003D7E76"/>
    <w:rsid w:val="003E03AC"/>
    <w:rsid w:val="003E07EC"/>
    <w:rsid w:val="003E08CB"/>
    <w:rsid w:val="003E1094"/>
    <w:rsid w:val="003E13DF"/>
    <w:rsid w:val="003E1688"/>
    <w:rsid w:val="003E16A4"/>
    <w:rsid w:val="003E172C"/>
    <w:rsid w:val="003E17F1"/>
    <w:rsid w:val="003E1887"/>
    <w:rsid w:val="003E19A4"/>
    <w:rsid w:val="003E1CBF"/>
    <w:rsid w:val="003E23E6"/>
    <w:rsid w:val="003E2EDA"/>
    <w:rsid w:val="003E33B6"/>
    <w:rsid w:val="003E33FB"/>
    <w:rsid w:val="003E354D"/>
    <w:rsid w:val="003E35B0"/>
    <w:rsid w:val="003E37F5"/>
    <w:rsid w:val="003E39FC"/>
    <w:rsid w:val="003E3D8F"/>
    <w:rsid w:val="003E4145"/>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B39"/>
    <w:rsid w:val="003F4CA0"/>
    <w:rsid w:val="003F4D1B"/>
    <w:rsid w:val="003F4D3E"/>
    <w:rsid w:val="003F5482"/>
    <w:rsid w:val="003F57D4"/>
    <w:rsid w:val="003F5922"/>
    <w:rsid w:val="003F5D1D"/>
    <w:rsid w:val="003F6184"/>
    <w:rsid w:val="003F6365"/>
    <w:rsid w:val="003F64A2"/>
    <w:rsid w:val="003F6745"/>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2B2"/>
    <w:rsid w:val="00411378"/>
    <w:rsid w:val="00411CF2"/>
    <w:rsid w:val="00411E93"/>
    <w:rsid w:val="00411EF6"/>
    <w:rsid w:val="00412316"/>
    <w:rsid w:val="0041251F"/>
    <w:rsid w:val="00412791"/>
    <w:rsid w:val="00412B61"/>
    <w:rsid w:val="004130BB"/>
    <w:rsid w:val="00413874"/>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625"/>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3C2E"/>
    <w:rsid w:val="004340CC"/>
    <w:rsid w:val="004340F5"/>
    <w:rsid w:val="004343FF"/>
    <w:rsid w:val="0043441C"/>
    <w:rsid w:val="004345CF"/>
    <w:rsid w:val="00434782"/>
    <w:rsid w:val="004347E4"/>
    <w:rsid w:val="00435062"/>
    <w:rsid w:val="00435262"/>
    <w:rsid w:val="004355AD"/>
    <w:rsid w:val="0043587F"/>
    <w:rsid w:val="0043609F"/>
    <w:rsid w:val="0043612E"/>
    <w:rsid w:val="0043627D"/>
    <w:rsid w:val="004363D6"/>
    <w:rsid w:val="004364F2"/>
    <w:rsid w:val="00436511"/>
    <w:rsid w:val="00436572"/>
    <w:rsid w:val="004365AB"/>
    <w:rsid w:val="00436755"/>
    <w:rsid w:val="004369DA"/>
    <w:rsid w:val="004369DD"/>
    <w:rsid w:val="00437122"/>
    <w:rsid w:val="0043729D"/>
    <w:rsid w:val="00437396"/>
    <w:rsid w:val="0043754F"/>
    <w:rsid w:val="0043785F"/>
    <w:rsid w:val="00437CF8"/>
    <w:rsid w:val="00440361"/>
    <w:rsid w:val="004405CB"/>
    <w:rsid w:val="004405D4"/>
    <w:rsid w:val="00440778"/>
    <w:rsid w:val="00440E94"/>
    <w:rsid w:val="00440F3E"/>
    <w:rsid w:val="00441223"/>
    <w:rsid w:val="00441324"/>
    <w:rsid w:val="004416F6"/>
    <w:rsid w:val="00441A74"/>
    <w:rsid w:val="00441B45"/>
    <w:rsid w:val="00441C71"/>
    <w:rsid w:val="00441D9E"/>
    <w:rsid w:val="004428C7"/>
    <w:rsid w:val="00442AAE"/>
    <w:rsid w:val="00442B02"/>
    <w:rsid w:val="00442E0F"/>
    <w:rsid w:val="0044313B"/>
    <w:rsid w:val="0044330C"/>
    <w:rsid w:val="00443356"/>
    <w:rsid w:val="00443B32"/>
    <w:rsid w:val="00443CD6"/>
    <w:rsid w:val="0044406B"/>
    <w:rsid w:val="0044450B"/>
    <w:rsid w:val="00444AB9"/>
    <w:rsid w:val="0044567A"/>
    <w:rsid w:val="004456A4"/>
    <w:rsid w:val="0044578F"/>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27A3"/>
    <w:rsid w:val="00453182"/>
    <w:rsid w:val="00453306"/>
    <w:rsid w:val="004537F5"/>
    <w:rsid w:val="00453C0B"/>
    <w:rsid w:val="00454254"/>
    <w:rsid w:val="004542D3"/>
    <w:rsid w:val="004544FD"/>
    <w:rsid w:val="004548D6"/>
    <w:rsid w:val="00454A22"/>
    <w:rsid w:val="00454C71"/>
    <w:rsid w:val="00454D42"/>
    <w:rsid w:val="004558F4"/>
    <w:rsid w:val="0045590D"/>
    <w:rsid w:val="004559B7"/>
    <w:rsid w:val="004559CD"/>
    <w:rsid w:val="00455D96"/>
    <w:rsid w:val="00455FC1"/>
    <w:rsid w:val="00456853"/>
    <w:rsid w:val="00456BA3"/>
    <w:rsid w:val="00456C32"/>
    <w:rsid w:val="00456F09"/>
    <w:rsid w:val="0045766D"/>
    <w:rsid w:val="00457699"/>
    <w:rsid w:val="00457B21"/>
    <w:rsid w:val="00460556"/>
    <w:rsid w:val="00460997"/>
    <w:rsid w:val="00460A73"/>
    <w:rsid w:val="00460B09"/>
    <w:rsid w:val="00460B11"/>
    <w:rsid w:val="00460EE8"/>
    <w:rsid w:val="004611C8"/>
    <w:rsid w:val="0046178E"/>
    <w:rsid w:val="00461A3C"/>
    <w:rsid w:val="00461CF4"/>
    <w:rsid w:val="00461EA3"/>
    <w:rsid w:val="00461FD2"/>
    <w:rsid w:val="00462BDA"/>
    <w:rsid w:val="00463717"/>
    <w:rsid w:val="00463740"/>
    <w:rsid w:val="00463946"/>
    <w:rsid w:val="00463FB2"/>
    <w:rsid w:val="00464174"/>
    <w:rsid w:val="0046453A"/>
    <w:rsid w:val="00464554"/>
    <w:rsid w:val="00464642"/>
    <w:rsid w:val="00464663"/>
    <w:rsid w:val="004646C1"/>
    <w:rsid w:val="004647FC"/>
    <w:rsid w:val="004649DF"/>
    <w:rsid w:val="00464AA9"/>
    <w:rsid w:val="00464D57"/>
    <w:rsid w:val="00464E80"/>
    <w:rsid w:val="00464FAA"/>
    <w:rsid w:val="00465136"/>
    <w:rsid w:val="00465F0A"/>
    <w:rsid w:val="00466786"/>
    <w:rsid w:val="00467039"/>
    <w:rsid w:val="00467A8B"/>
    <w:rsid w:val="00467AB5"/>
    <w:rsid w:val="00467AFF"/>
    <w:rsid w:val="00467D69"/>
    <w:rsid w:val="00467FBD"/>
    <w:rsid w:val="00470929"/>
    <w:rsid w:val="00470957"/>
    <w:rsid w:val="00470C44"/>
    <w:rsid w:val="00470C53"/>
    <w:rsid w:val="00470C5C"/>
    <w:rsid w:val="00471055"/>
    <w:rsid w:val="0047196B"/>
    <w:rsid w:val="00471BCF"/>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5E11"/>
    <w:rsid w:val="004760BF"/>
    <w:rsid w:val="00476F3E"/>
    <w:rsid w:val="004776C5"/>
    <w:rsid w:val="00477F6D"/>
    <w:rsid w:val="00477FDC"/>
    <w:rsid w:val="00480726"/>
    <w:rsid w:val="00480795"/>
    <w:rsid w:val="00480953"/>
    <w:rsid w:val="00480A00"/>
    <w:rsid w:val="00481343"/>
    <w:rsid w:val="004814A6"/>
    <w:rsid w:val="00481562"/>
    <w:rsid w:val="00481915"/>
    <w:rsid w:val="00481D24"/>
    <w:rsid w:val="00481FE9"/>
    <w:rsid w:val="004826C7"/>
    <w:rsid w:val="0048292B"/>
    <w:rsid w:val="00482E72"/>
    <w:rsid w:val="00482FEA"/>
    <w:rsid w:val="004833B7"/>
    <w:rsid w:val="004834B6"/>
    <w:rsid w:val="00483533"/>
    <w:rsid w:val="00483680"/>
    <w:rsid w:val="004836F0"/>
    <w:rsid w:val="00483D8E"/>
    <w:rsid w:val="004841B4"/>
    <w:rsid w:val="0048430D"/>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06C"/>
    <w:rsid w:val="00490150"/>
    <w:rsid w:val="004902B6"/>
    <w:rsid w:val="00490747"/>
    <w:rsid w:val="00490AA3"/>
    <w:rsid w:val="00490FEE"/>
    <w:rsid w:val="00491266"/>
    <w:rsid w:val="00491799"/>
    <w:rsid w:val="004919E9"/>
    <w:rsid w:val="00491B93"/>
    <w:rsid w:val="00491BC9"/>
    <w:rsid w:val="004922E0"/>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5E7"/>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7F1"/>
    <w:rsid w:val="004A4904"/>
    <w:rsid w:val="004A492E"/>
    <w:rsid w:val="004A496B"/>
    <w:rsid w:val="004A4BF6"/>
    <w:rsid w:val="004A4D29"/>
    <w:rsid w:val="004A4F86"/>
    <w:rsid w:val="004A5073"/>
    <w:rsid w:val="004A52F3"/>
    <w:rsid w:val="004A5ED2"/>
    <w:rsid w:val="004A5F24"/>
    <w:rsid w:val="004A627A"/>
    <w:rsid w:val="004A63D3"/>
    <w:rsid w:val="004A6999"/>
    <w:rsid w:val="004A6B66"/>
    <w:rsid w:val="004A6C02"/>
    <w:rsid w:val="004A74F2"/>
    <w:rsid w:val="004A76FF"/>
    <w:rsid w:val="004A792D"/>
    <w:rsid w:val="004A7C9F"/>
    <w:rsid w:val="004B017C"/>
    <w:rsid w:val="004B0294"/>
    <w:rsid w:val="004B082D"/>
    <w:rsid w:val="004B100A"/>
    <w:rsid w:val="004B1246"/>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641D"/>
    <w:rsid w:val="004B66EB"/>
    <w:rsid w:val="004B6AF5"/>
    <w:rsid w:val="004B6BA8"/>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B3B"/>
    <w:rsid w:val="004C3D75"/>
    <w:rsid w:val="004C3D98"/>
    <w:rsid w:val="004C414A"/>
    <w:rsid w:val="004C4247"/>
    <w:rsid w:val="004C460F"/>
    <w:rsid w:val="004C4FDC"/>
    <w:rsid w:val="004C5287"/>
    <w:rsid w:val="004C5C4B"/>
    <w:rsid w:val="004C5DE4"/>
    <w:rsid w:val="004C620E"/>
    <w:rsid w:val="004C666C"/>
    <w:rsid w:val="004C6777"/>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903"/>
    <w:rsid w:val="004D211C"/>
    <w:rsid w:val="004D228D"/>
    <w:rsid w:val="004D23CE"/>
    <w:rsid w:val="004D24DE"/>
    <w:rsid w:val="004D279C"/>
    <w:rsid w:val="004D2A1E"/>
    <w:rsid w:val="004D2C01"/>
    <w:rsid w:val="004D30DA"/>
    <w:rsid w:val="004D33F6"/>
    <w:rsid w:val="004D3E8E"/>
    <w:rsid w:val="004D417E"/>
    <w:rsid w:val="004D41EC"/>
    <w:rsid w:val="004D4488"/>
    <w:rsid w:val="004D46F3"/>
    <w:rsid w:val="004D4BD9"/>
    <w:rsid w:val="004D4EB2"/>
    <w:rsid w:val="004D5131"/>
    <w:rsid w:val="004D527C"/>
    <w:rsid w:val="004D54D2"/>
    <w:rsid w:val="004D5509"/>
    <w:rsid w:val="004D58CF"/>
    <w:rsid w:val="004D59D4"/>
    <w:rsid w:val="004D5ACE"/>
    <w:rsid w:val="004D5B95"/>
    <w:rsid w:val="004D5BB7"/>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4885"/>
    <w:rsid w:val="004E551B"/>
    <w:rsid w:val="004E57C2"/>
    <w:rsid w:val="004E5932"/>
    <w:rsid w:val="004E5B0C"/>
    <w:rsid w:val="004E5FB6"/>
    <w:rsid w:val="004E63DF"/>
    <w:rsid w:val="004E6A7C"/>
    <w:rsid w:val="004E6C45"/>
    <w:rsid w:val="004E724C"/>
    <w:rsid w:val="004E7A65"/>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91"/>
    <w:rsid w:val="004F53CF"/>
    <w:rsid w:val="004F5484"/>
    <w:rsid w:val="004F54FB"/>
    <w:rsid w:val="004F5CEC"/>
    <w:rsid w:val="004F5EDE"/>
    <w:rsid w:val="004F5F14"/>
    <w:rsid w:val="004F6530"/>
    <w:rsid w:val="004F6B2B"/>
    <w:rsid w:val="004F6BCE"/>
    <w:rsid w:val="004F7086"/>
    <w:rsid w:val="004F75C8"/>
    <w:rsid w:val="004F7810"/>
    <w:rsid w:val="004F7F65"/>
    <w:rsid w:val="0050055A"/>
    <w:rsid w:val="00500961"/>
    <w:rsid w:val="00500B9D"/>
    <w:rsid w:val="00500F4A"/>
    <w:rsid w:val="005011C9"/>
    <w:rsid w:val="005016A7"/>
    <w:rsid w:val="0050193A"/>
    <w:rsid w:val="005028CB"/>
    <w:rsid w:val="00502A8D"/>
    <w:rsid w:val="00502CB0"/>
    <w:rsid w:val="0050306B"/>
    <w:rsid w:val="0050323F"/>
    <w:rsid w:val="00503593"/>
    <w:rsid w:val="00503775"/>
    <w:rsid w:val="00503849"/>
    <w:rsid w:val="00503E22"/>
    <w:rsid w:val="00503EB6"/>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387"/>
    <w:rsid w:val="00514885"/>
    <w:rsid w:val="00514AA9"/>
    <w:rsid w:val="00514B8A"/>
    <w:rsid w:val="00514C68"/>
    <w:rsid w:val="005153B4"/>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27E"/>
    <w:rsid w:val="005237CD"/>
    <w:rsid w:val="0052387E"/>
    <w:rsid w:val="00523E60"/>
    <w:rsid w:val="005240A3"/>
    <w:rsid w:val="005240BC"/>
    <w:rsid w:val="0052485C"/>
    <w:rsid w:val="00524CC4"/>
    <w:rsid w:val="00524D60"/>
    <w:rsid w:val="00524F06"/>
    <w:rsid w:val="005250D1"/>
    <w:rsid w:val="005253B3"/>
    <w:rsid w:val="00525D66"/>
    <w:rsid w:val="00525FC2"/>
    <w:rsid w:val="00526B1C"/>
    <w:rsid w:val="00526C12"/>
    <w:rsid w:val="00526FCF"/>
    <w:rsid w:val="00527079"/>
    <w:rsid w:val="0052718A"/>
    <w:rsid w:val="00527194"/>
    <w:rsid w:val="005271DC"/>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512"/>
    <w:rsid w:val="00536DEF"/>
    <w:rsid w:val="0053726F"/>
    <w:rsid w:val="005375C9"/>
    <w:rsid w:val="00537971"/>
    <w:rsid w:val="00537A09"/>
    <w:rsid w:val="00537C33"/>
    <w:rsid w:val="00537CD2"/>
    <w:rsid w:val="00537F6F"/>
    <w:rsid w:val="00537FC7"/>
    <w:rsid w:val="00540415"/>
    <w:rsid w:val="005404D9"/>
    <w:rsid w:val="005408E2"/>
    <w:rsid w:val="005409E6"/>
    <w:rsid w:val="00540CCF"/>
    <w:rsid w:val="0054134C"/>
    <w:rsid w:val="005413DD"/>
    <w:rsid w:val="0054148A"/>
    <w:rsid w:val="00541618"/>
    <w:rsid w:val="005418EA"/>
    <w:rsid w:val="00541D17"/>
    <w:rsid w:val="00541F0A"/>
    <w:rsid w:val="00542434"/>
    <w:rsid w:val="005424EB"/>
    <w:rsid w:val="0054292B"/>
    <w:rsid w:val="00542949"/>
    <w:rsid w:val="00543370"/>
    <w:rsid w:val="0054350C"/>
    <w:rsid w:val="00543578"/>
    <w:rsid w:val="00543970"/>
    <w:rsid w:val="00543AF4"/>
    <w:rsid w:val="00543EF0"/>
    <w:rsid w:val="005442DD"/>
    <w:rsid w:val="005442F3"/>
    <w:rsid w:val="005445AE"/>
    <w:rsid w:val="005447CD"/>
    <w:rsid w:val="00544B5A"/>
    <w:rsid w:val="00544F0F"/>
    <w:rsid w:val="005450D6"/>
    <w:rsid w:val="005450FD"/>
    <w:rsid w:val="0054521F"/>
    <w:rsid w:val="00545653"/>
    <w:rsid w:val="005458C5"/>
    <w:rsid w:val="00545AD6"/>
    <w:rsid w:val="00545E9F"/>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076"/>
    <w:rsid w:val="005533FB"/>
    <w:rsid w:val="005535C7"/>
    <w:rsid w:val="00553A29"/>
    <w:rsid w:val="00553D48"/>
    <w:rsid w:val="005541B3"/>
    <w:rsid w:val="0055426A"/>
    <w:rsid w:val="0055427B"/>
    <w:rsid w:val="00554298"/>
    <w:rsid w:val="0055465D"/>
    <w:rsid w:val="005548D9"/>
    <w:rsid w:val="00554945"/>
    <w:rsid w:val="00555237"/>
    <w:rsid w:val="005552F2"/>
    <w:rsid w:val="0055548D"/>
    <w:rsid w:val="00555644"/>
    <w:rsid w:val="00555B33"/>
    <w:rsid w:val="00555D8F"/>
    <w:rsid w:val="00555D94"/>
    <w:rsid w:val="00555FBD"/>
    <w:rsid w:val="005568EB"/>
    <w:rsid w:val="00556B05"/>
    <w:rsid w:val="00556C46"/>
    <w:rsid w:val="00556C82"/>
    <w:rsid w:val="00556D9A"/>
    <w:rsid w:val="00556DB8"/>
    <w:rsid w:val="00557343"/>
    <w:rsid w:val="00557C40"/>
    <w:rsid w:val="00557E47"/>
    <w:rsid w:val="005601E9"/>
    <w:rsid w:val="005603C3"/>
    <w:rsid w:val="005606C2"/>
    <w:rsid w:val="005613E5"/>
    <w:rsid w:val="00561580"/>
    <w:rsid w:val="00561A4C"/>
    <w:rsid w:val="00561DB2"/>
    <w:rsid w:val="005621F0"/>
    <w:rsid w:val="00562721"/>
    <w:rsid w:val="0056294B"/>
    <w:rsid w:val="00562C59"/>
    <w:rsid w:val="00562DB0"/>
    <w:rsid w:val="005632F7"/>
    <w:rsid w:val="005633F7"/>
    <w:rsid w:val="00563630"/>
    <w:rsid w:val="00563AB2"/>
    <w:rsid w:val="00563C53"/>
    <w:rsid w:val="00563DEC"/>
    <w:rsid w:val="00563EE7"/>
    <w:rsid w:val="00564170"/>
    <w:rsid w:val="00564302"/>
    <w:rsid w:val="00564459"/>
    <w:rsid w:val="0056454F"/>
    <w:rsid w:val="00564B63"/>
    <w:rsid w:val="00564C23"/>
    <w:rsid w:val="00564E3D"/>
    <w:rsid w:val="00565128"/>
    <w:rsid w:val="00565703"/>
    <w:rsid w:val="00565922"/>
    <w:rsid w:val="00565E39"/>
    <w:rsid w:val="00565E5C"/>
    <w:rsid w:val="00566319"/>
    <w:rsid w:val="0056636F"/>
    <w:rsid w:val="005668FD"/>
    <w:rsid w:val="00566BE3"/>
    <w:rsid w:val="00566CB5"/>
    <w:rsid w:val="00566CF4"/>
    <w:rsid w:val="00566E85"/>
    <w:rsid w:val="00566F84"/>
    <w:rsid w:val="0056703E"/>
    <w:rsid w:val="005670FB"/>
    <w:rsid w:val="005672D2"/>
    <w:rsid w:val="0056749A"/>
    <w:rsid w:val="00567699"/>
    <w:rsid w:val="005678DB"/>
    <w:rsid w:val="00567E29"/>
    <w:rsid w:val="005714D9"/>
    <w:rsid w:val="005715B8"/>
    <w:rsid w:val="005715B9"/>
    <w:rsid w:val="005716BA"/>
    <w:rsid w:val="005716D5"/>
    <w:rsid w:val="0057176E"/>
    <w:rsid w:val="00571838"/>
    <w:rsid w:val="005718C4"/>
    <w:rsid w:val="005719E9"/>
    <w:rsid w:val="00571D5C"/>
    <w:rsid w:val="00571DF6"/>
    <w:rsid w:val="00571E53"/>
    <w:rsid w:val="005724F3"/>
    <w:rsid w:val="00572779"/>
    <w:rsid w:val="005727A9"/>
    <w:rsid w:val="005727B2"/>
    <w:rsid w:val="005728A7"/>
    <w:rsid w:val="00572984"/>
    <w:rsid w:val="00572B2A"/>
    <w:rsid w:val="00572BCE"/>
    <w:rsid w:val="00572C9F"/>
    <w:rsid w:val="00572FEC"/>
    <w:rsid w:val="005736B8"/>
    <w:rsid w:val="00573935"/>
    <w:rsid w:val="00573D46"/>
    <w:rsid w:val="00573DA3"/>
    <w:rsid w:val="00574087"/>
    <w:rsid w:val="00574164"/>
    <w:rsid w:val="00574306"/>
    <w:rsid w:val="005744FE"/>
    <w:rsid w:val="00574679"/>
    <w:rsid w:val="005748C5"/>
    <w:rsid w:val="00574B0F"/>
    <w:rsid w:val="00575248"/>
    <w:rsid w:val="005755D5"/>
    <w:rsid w:val="00575F40"/>
    <w:rsid w:val="00576015"/>
    <w:rsid w:val="00576258"/>
    <w:rsid w:val="00576278"/>
    <w:rsid w:val="0057651B"/>
    <w:rsid w:val="00576844"/>
    <w:rsid w:val="005769FB"/>
    <w:rsid w:val="00576A3C"/>
    <w:rsid w:val="00576AB1"/>
    <w:rsid w:val="00576B84"/>
    <w:rsid w:val="00576C0F"/>
    <w:rsid w:val="00576E4B"/>
    <w:rsid w:val="00577381"/>
    <w:rsid w:val="0057761D"/>
    <w:rsid w:val="00577B87"/>
    <w:rsid w:val="00577F17"/>
    <w:rsid w:val="00580674"/>
    <w:rsid w:val="00580B9C"/>
    <w:rsid w:val="0058123B"/>
    <w:rsid w:val="00581440"/>
    <w:rsid w:val="005816EB"/>
    <w:rsid w:val="005819D6"/>
    <w:rsid w:val="00581C17"/>
    <w:rsid w:val="00581D34"/>
    <w:rsid w:val="00581FA5"/>
    <w:rsid w:val="005821B6"/>
    <w:rsid w:val="00582394"/>
    <w:rsid w:val="005828D0"/>
    <w:rsid w:val="005831D1"/>
    <w:rsid w:val="005831F3"/>
    <w:rsid w:val="00583201"/>
    <w:rsid w:val="00583211"/>
    <w:rsid w:val="005832F5"/>
    <w:rsid w:val="00583B04"/>
    <w:rsid w:val="00583F6E"/>
    <w:rsid w:val="0058412F"/>
    <w:rsid w:val="005847EE"/>
    <w:rsid w:val="00584905"/>
    <w:rsid w:val="005849CD"/>
    <w:rsid w:val="00584B23"/>
    <w:rsid w:val="00584B68"/>
    <w:rsid w:val="00584B85"/>
    <w:rsid w:val="00585798"/>
    <w:rsid w:val="00585957"/>
    <w:rsid w:val="00585C57"/>
    <w:rsid w:val="0058620C"/>
    <w:rsid w:val="00586B37"/>
    <w:rsid w:val="00586E21"/>
    <w:rsid w:val="00587A73"/>
    <w:rsid w:val="00587AE4"/>
    <w:rsid w:val="00587BED"/>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A8C"/>
    <w:rsid w:val="00594D8C"/>
    <w:rsid w:val="00594E86"/>
    <w:rsid w:val="005953E2"/>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971"/>
    <w:rsid w:val="005A0A90"/>
    <w:rsid w:val="005A0C92"/>
    <w:rsid w:val="005A0D49"/>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79"/>
    <w:rsid w:val="005B36B5"/>
    <w:rsid w:val="005B3734"/>
    <w:rsid w:val="005B3ADD"/>
    <w:rsid w:val="005B3B61"/>
    <w:rsid w:val="005B3CD6"/>
    <w:rsid w:val="005B3E8C"/>
    <w:rsid w:val="005B3F52"/>
    <w:rsid w:val="005B414D"/>
    <w:rsid w:val="005B456F"/>
    <w:rsid w:val="005B487F"/>
    <w:rsid w:val="005B4A02"/>
    <w:rsid w:val="005B4A5F"/>
    <w:rsid w:val="005B5288"/>
    <w:rsid w:val="005B5354"/>
    <w:rsid w:val="005B55FF"/>
    <w:rsid w:val="005B57A3"/>
    <w:rsid w:val="005B5879"/>
    <w:rsid w:val="005B5BAC"/>
    <w:rsid w:val="005B695E"/>
    <w:rsid w:val="005B69BE"/>
    <w:rsid w:val="005B6BFF"/>
    <w:rsid w:val="005B6CB2"/>
    <w:rsid w:val="005B6CF7"/>
    <w:rsid w:val="005B734F"/>
    <w:rsid w:val="005B75F5"/>
    <w:rsid w:val="005B775C"/>
    <w:rsid w:val="005B7857"/>
    <w:rsid w:val="005B7955"/>
    <w:rsid w:val="005B7BAA"/>
    <w:rsid w:val="005B7BEA"/>
    <w:rsid w:val="005B7E30"/>
    <w:rsid w:val="005C042F"/>
    <w:rsid w:val="005C0E50"/>
    <w:rsid w:val="005C1120"/>
    <w:rsid w:val="005C13AA"/>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0B3"/>
    <w:rsid w:val="005D5892"/>
    <w:rsid w:val="005D5C74"/>
    <w:rsid w:val="005D5FF5"/>
    <w:rsid w:val="005D6A0A"/>
    <w:rsid w:val="005D6A37"/>
    <w:rsid w:val="005D6B61"/>
    <w:rsid w:val="005D79AA"/>
    <w:rsid w:val="005E09B0"/>
    <w:rsid w:val="005E0B50"/>
    <w:rsid w:val="005E0F80"/>
    <w:rsid w:val="005E111A"/>
    <w:rsid w:val="005E16FF"/>
    <w:rsid w:val="005E1D1F"/>
    <w:rsid w:val="005E1E9A"/>
    <w:rsid w:val="005E1F31"/>
    <w:rsid w:val="005E2027"/>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B5D"/>
    <w:rsid w:val="005E5C36"/>
    <w:rsid w:val="005E5CB1"/>
    <w:rsid w:val="005E5EBB"/>
    <w:rsid w:val="005E5EEB"/>
    <w:rsid w:val="005E67F6"/>
    <w:rsid w:val="005E6947"/>
    <w:rsid w:val="005E6B4F"/>
    <w:rsid w:val="005E6BC1"/>
    <w:rsid w:val="005E6FB9"/>
    <w:rsid w:val="005E749E"/>
    <w:rsid w:val="005E7A52"/>
    <w:rsid w:val="005E7B4E"/>
    <w:rsid w:val="005F041D"/>
    <w:rsid w:val="005F07DA"/>
    <w:rsid w:val="005F0890"/>
    <w:rsid w:val="005F1249"/>
    <w:rsid w:val="005F13DA"/>
    <w:rsid w:val="005F1A0E"/>
    <w:rsid w:val="005F1E27"/>
    <w:rsid w:val="005F2063"/>
    <w:rsid w:val="005F275F"/>
    <w:rsid w:val="005F293D"/>
    <w:rsid w:val="005F2942"/>
    <w:rsid w:val="005F2E08"/>
    <w:rsid w:val="005F3806"/>
    <w:rsid w:val="005F3BB8"/>
    <w:rsid w:val="005F3D64"/>
    <w:rsid w:val="005F3D68"/>
    <w:rsid w:val="005F4071"/>
    <w:rsid w:val="005F4494"/>
    <w:rsid w:val="005F451D"/>
    <w:rsid w:val="005F46D9"/>
    <w:rsid w:val="005F4864"/>
    <w:rsid w:val="005F4C39"/>
    <w:rsid w:val="005F4D25"/>
    <w:rsid w:val="005F4DA8"/>
    <w:rsid w:val="005F4F35"/>
    <w:rsid w:val="005F5032"/>
    <w:rsid w:val="005F50F6"/>
    <w:rsid w:val="005F5A9C"/>
    <w:rsid w:val="005F61D8"/>
    <w:rsid w:val="005F63CE"/>
    <w:rsid w:val="005F64A2"/>
    <w:rsid w:val="005F6519"/>
    <w:rsid w:val="005F6793"/>
    <w:rsid w:val="005F687D"/>
    <w:rsid w:val="005F6A6E"/>
    <w:rsid w:val="005F6C64"/>
    <w:rsid w:val="005F790E"/>
    <w:rsid w:val="005F7BDA"/>
    <w:rsid w:val="005F7D32"/>
    <w:rsid w:val="006001DB"/>
    <w:rsid w:val="006001E2"/>
    <w:rsid w:val="00600229"/>
    <w:rsid w:val="00600A19"/>
    <w:rsid w:val="00600BA0"/>
    <w:rsid w:val="00600F2B"/>
    <w:rsid w:val="0060144A"/>
    <w:rsid w:val="00601605"/>
    <w:rsid w:val="00601998"/>
    <w:rsid w:val="00601B56"/>
    <w:rsid w:val="00601D29"/>
    <w:rsid w:val="00601F4C"/>
    <w:rsid w:val="006024D6"/>
    <w:rsid w:val="0060264F"/>
    <w:rsid w:val="006028B3"/>
    <w:rsid w:val="00602AC2"/>
    <w:rsid w:val="00602AC6"/>
    <w:rsid w:val="00603632"/>
    <w:rsid w:val="00603CCE"/>
    <w:rsid w:val="00604180"/>
    <w:rsid w:val="006041DC"/>
    <w:rsid w:val="0060440F"/>
    <w:rsid w:val="00604467"/>
    <w:rsid w:val="006044F2"/>
    <w:rsid w:val="00604D91"/>
    <w:rsid w:val="00604DAD"/>
    <w:rsid w:val="006055E7"/>
    <w:rsid w:val="00605760"/>
    <w:rsid w:val="006059C9"/>
    <w:rsid w:val="00605DEE"/>
    <w:rsid w:val="00605F52"/>
    <w:rsid w:val="00606002"/>
    <w:rsid w:val="0060625C"/>
    <w:rsid w:val="00606635"/>
    <w:rsid w:val="006067F8"/>
    <w:rsid w:val="006068FE"/>
    <w:rsid w:val="00606B1A"/>
    <w:rsid w:val="00606DC5"/>
    <w:rsid w:val="00607067"/>
    <w:rsid w:val="006073F6"/>
    <w:rsid w:val="00607401"/>
    <w:rsid w:val="00607B57"/>
    <w:rsid w:val="00607B66"/>
    <w:rsid w:val="00607C44"/>
    <w:rsid w:val="00607ED9"/>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463"/>
    <w:rsid w:val="0062055B"/>
    <w:rsid w:val="0062071D"/>
    <w:rsid w:val="00620FAC"/>
    <w:rsid w:val="006214C6"/>
    <w:rsid w:val="0062189F"/>
    <w:rsid w:val="00621B6F"/>
    <w:rsid w:val="00621C6F"/>
    <w:rsid w:val="00622244"/>
    <w:rsid w:val="006223A6"/>
    <w:rsid w:val="00622823"/>
    <w:rsid w:val="0062302D"/>
    <w:rsid w:val="006230FA"/>
    <w:rsid w:val="0062388D"/>
    <w:rsid w:val="00623983"/>
    <w:rsid w:val="006239CB"/>
    <w:rsid w:val="00623BA4"/>
    <w:rsid w:val="00623CE8"/>
    <w:rsid w:val="00623E8F"/>
    <w:rsid w:val="00623F99"/>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935"/>
    <w:rsid w:val="00626F65"/>
    <w:rsid w:val="00626F91"/>
    <w:rsid w:val="00626FB1"/>
    <w:rsid w:val="006272EA"/>
    <w:rsid w:val="006273EC"/>
    <w:rsid w:val="00627C05"/>
    <w:rsid w:val="00630591"/>
    <w:rsid w:val="00630AD0"/>
    <w:rsid w:val="00630D2B"/>
    <w:rsid w:val="00630EE9"/>
    <w:rsid w:val="006315B1"/>
    <w:rsid w:val="00631657"/>
    <w:rsid w:val="006316D6"/>
    <w:rsid w:val="006318D6"/>
    <w:rsid w:val="00632108"/>
    <w:rsid w:val="00632225"/>
    <w:rsid w:val="00632628"/>
    <w:rsid w:val="00632940"/>
    <w:rsid w:val="0063297B"/>
    <w:rsid w:val="00632E2E"/>
    <w:rsid w:val="00632EA6"/>
    <w:rsid w:val="0063329E"/>
    <w:rsid w:val="00633AC7"/>
    <w:rsid w:val="00633B3A"/>
    <w:rsid w:val="00633CEF"/>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486"/>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2A4"/>
    <w:rsid w:val="006444C3"/>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2A9"/>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6ED5"/>
    <w:rsid w:val="00657591"/>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E5E"/>
    <w:rsid w:val="00671F10"/>
    <w:rsid w:val="00671F24"/>
    <w:rsid w:val="006720A0"/>
    <w:rsid w:val="0067259C"/>
    <w:rsid w:val="0067262E"/>
    <w:rsid w:val="00672D4D"/>
    <w:rsid w:val="00672D73"/>
    <w:rsid w:val="006733AE"/>
    <w:rsid w:val="0067342E"/>
    <w:rsid w:val="00673554"/>
    <w:rsid w:val="00673A27"/>
    <w:rsid w:val="00673CF5"/>
    <w:rsid w:val="006740A5"/>
    <w:rsid w:val="00674F3B"/>
    <w:rsid w:val="00675064"/>
    <w:rsid w:val="00675087"/>
    <w:rsid w:val="0067525E"/>
    <w:rsid w:val="006753C3"/>
    <w:rsid w:val="006754F5"/>
    <w:rsid w:val="00675568"/>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26C"/>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CE2"/>
    <w:rsid w:val="00684DFE"/>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C7F"/>
    <w:rsid w:val="00690E27"/>
    <w:rsid w:val="00690F58"/>
    <w:rsid w:val="00691894"/>
    <w:rsid w:val="00691A15"/>
    <w:rsid w:val="006920B1"/>
    <w:rsid w:val="006922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0D3"/>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683"/>
    <w:rsid w:val="006B3F31"/>
    <w:rsid w:val="006B4128"/>
    <w:rsid w:val="006B414A"/>
    <w:rsid w:val="006B4A94"/>
    <w:rsid w:val="006B4B28"/>
    <w:rsid w:val="006B549B"/>
    <w:rsid w:val="006B555E"/>
    <w:rsid w:val="006B5AAD"/>
    <w:rsid w:val="006B5B12"/>
    <w:rsid w:val="006B5FCF"/>
    <w:rsid w:val="006B6438"/>
    <w:rsid w:val="006B6634"/>
    <w:rsid w:val="006B6911"/>
    <w:rsid w:val="006B6CFE"/>
    <w:rsid w:val="006B6D45"/>
    <w:rsid w:val="006B7498"/>
    <w:rsid w:val="006B75A9"/>
    <w:rsid w:val="006B75CD"/>
    <w:rsid w:val="006B7AAD"/>
    <w:rsid w:val="006B7B8E"/>
    <w:rsid w:val="006B7B9A"/>
    <w:rsid w:val="006C02A7"/>
    <w:rsid w:val="006C02D3"/>
    <w:rsid w:val="006C062F"/>
    <w:rsid w:val="006C063F"/>
    <w:rsid w:val="006C0643"/>
    <w:rsid w:val="006C064B"/>
    <w:rsid w:val="006C0A14"/>
    <w:rsid w:val="006C114D"/>
    <w:rsid w:val="006C149D"/>
    <w:rsid w:val="006C15B5"/>
    <w:rsid w:val="006C1A33"/>
    <w:rsid w:val="006C2059"/>
    <w:rsid w:val="006C215D"/>
    <w:rsid w:val="006C2420"/>
    <w:rsid w:val="006C26D8"/>
    <w:rsid w:val="006C317E"/>
    <w:rsid w:val="006C372D"/>
    <w:rsid w:val="006C3C9D"/>
    <w:rsid w:val="006C421A"/>
    <w:rsid w:val="006C42A7"/>
    <w:rsid w:val="006C43C1"/>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B55"/>
    <w:rsid w:val="006D3C6D"/>
    <w:rsid w:val="006D3FCB"/>
    <w:rsid w:val="006D434B"/>
    <w:rsid w:val="006D461B"/>
    <w:rsid w:val="006D4CA5"/>
    <w:rsid w:val="006D5547"/>
    <w:rsid w:val="006D5689"/>
    <w:rsid w:val="006D5D32"/>
    <w:rsid w:val="006D5E62"/>
    <w:rsid w:val="006D605B"/>
    <w:rsid w:val="006D61C5"/>
    <w:rsid w:val="006D62C5"/>
    <w:rsid w:val="006D66BB"/>
    <w:rsid w:val="006D6863"/>
    <w:rsid w:val="006D70A5"/>
    <w:rsid w:val="006D759C"/>
    <w:rsid w:val="006D7655"/>
    <w:rsid w:val="006D7969"/>
    <w:rsid w:val="006D7C0B"/>
    <w:rsid w:val="006D7E14"/>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3F8"/>
    <w:rsid w:val="006E466F"/>
    <w:rsid w:val="006E489E"/>
    <w:rsid w:val="006E4B7F"/>
    <w:rsid w:val="006E4CC3"/>
    <w:rsid w:val="006E4F12"/>
    <w:rsid w:val="006E5487"/>
    <w:rsid w:val="006E551F"/>
    <w:rsid w:val="006E562A"/>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AD5"/>
    <w:rsid w:val="00700B12"/>
    <w:rsid w:val="00700CBF"/>
    <w:rsid w:val="007010E8"/>
    <w:rsid w:val="0070120C"/>
    <w:rsid w:val="00701BA9"/>
    <w:rsid w:val="00701EBC"/>
    <w:rsid w:val="00702877"/>
    <w:rsid w:val="00703368"/>
    <w:rsid w:val="007033A3"/>
    <w:rsid w:val="00703932"/>
    <w:rsid w:val="00704A70"/>
    <w:rsid w:val="00704C53"/>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5BF"/>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D34"/>
    <w:rsid w:val="00716E35"/>
    <w:rsid w:val="007170A9"/>
    <w:rsid w:val="007172A3"/>
    <w:rsid w:val="007173BF"/>
    <w:rsid w:val="0071775A"/>
    <w:rsid w:val="00717E58"/>
    <w:rsid w:val="00717E63"/>
    <w:rsid w:val="0072116C"/>
    <w:rsid w:val="007211CA"/>
    <w:rsid w:val="007211F4"/>
    <w:rsid w:val="0072124C"/>
    <w:rsid w:val="007216D1"/>
    <w:rsid w:val="00721BE3"/>
    <w:rsid w:val="00721BE5"/>
    <w:rsid w:val="00721CFC"/>
    <w:rsid w:val="00721D77"/>
    <w:rsid w:val="00722218"/>
    <w:rsid w:val="007224D6"/>
    <w:rsid w:val="00722561"/>
    <w:rsid w:val="00722948"/>
    <w:rsid w:val="00722F8A"/>
    <w:rsid w:val="007230B5"/>
    <w:rsid w:val="0072318F"/>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9AB"/>
    <w:rsid w:val="00730AC0"/>
    <w:rsid w:val="00730DC1"/>
    <w:rsid w:val="0073110E"/>
    <w:rsid w:val="007316EB"/>
    <w:rsid w:val="00731947"/>
    <w:rsid w:val="00731B34"/>
    <w:rsid w:val="00731D5B"/>
    <w:rsid w:val="00731E7C"/>
    <w:rsid w:val="0073209D"/>
    <w:rsid w:val="00732545"/>
    <w:rsid w:val="00732EA2"/>
    <w:rsid w:val="00733069"/>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8E1"/>
    <w:rsid w:val="00737940"/>
    <w:rsid w:val="00737E3C"/>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6F69"/>
    <w:rsid w:val="00747330"/>
    <w:rsid w:val="007473CF"/>
    <w:rsid w:val="007506DB"/>
    <w:rsid w:val="00750AC5"/>
    <w:rsid w:val="00750E7B"/>
    <w:rsid w:val="007513F2"/>
    <w:rsid w:val="00751A22"/>
    <w:rsid w:val="00751ACF"/>
    <w:rsid w:val="0075239A"/>
    <w:rsid w:val="007528FE"/>
    <w:rsid w:val="007529C9"/>
    <w:rsid w:val="00752A22"/>
    <w:rsid w:val="00753312"/>
    <w:rsid w:val="00753562"/>
    <w:rsid w:val="00753B08"/>
    <w:rsid w:val="00754657"/>
    <w:rsid w:val="00754AA2"/>
    <w:rsid w:val="00754C3B"/>
    <w:rsid w:val="00754DCC"/>
    <w:rsid w:val="00755136"/>
    <w:rsid w:val="00755B12"/>
    <w:rsid w:val="00755C16"/>
    <w:rsid w:val="00755EB6"/>
    <w:rsid w:val="007563E6"/>
    <w:rsid w:val="00756638"/>
    <w:rsid w:val="00756B13"/>
    <w:rsid w:val="00756F1D"/>
    <w:rsid w:val="007571E4"/>
    <w:rsid w:val="007572A5"/>
    <w:rsid w:val="007575F3"/>
    <w:rsid w:val="007576FD"/>
    <w:rsid w:val="007577A7"/>
    <w:rsid w:val="00757B0D"/>
    <w:rsid w:val="00757C16"/>
    <w:rsid w:val="00757E59"/>
    <w:rsid w:val="00760573"/>
    <w:rsid w:val="0076057F"/>
    <w:rsid w:val="007605B5"/>
    <w:rsid w:val="00760701"/>
    <w:rsid w:val="00760A0D"/>
    <w:rsid w:val="00760D12"/>
    <w:rsid w:val="00760D9F"/>
    <w:rsid w:val="00760DF1"/>
    <w:rsid w:val="007610F5"/>
    <w:rsid w:val="0076153C"/>
    <w:rsid w:val="00761695"/>
    <w:rsid w:val="007617E4"/>
    <w:rsid w:val="00761804"/>
    <w:rsid w:val="0076182F"/>
    <w:rsid w:val="00761A66"/>
    <w:rsid w:val="00761FA3"/>
    <w:rsid w:val="00762044"/>
    <w:rsid w:val="00762B25"/>
    <w:rsid w:val="00762B8D"/>
    <w:rsid w:val="007636AE"/>
    <w:rsid w:val="0076385A"/>
    <w:rsid w:val="00763DC5"/>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2CE"/>
    <w:rsid w:val="007679E9"/>
    <w:rsid w:val="00767A23"/>
    <w:rsid w:val="00767ABA"/>
    <w:rsid w:val="00767C59"/>
    <w:rsid w:val="00767D13"/>
    <w:rsid w:val="0077007E"/>
    <w:rsid w:val="00770125"/>
    <w:rsid w:val="0077071D"/>
    <w:rsid w:val="00770A54"/>
    <w:rsid w:val="00770A8D"/>
    <w:rsid w:val="00770CDF"/>
    <w:rsid w:val="00770FD4"/>
    <w:rsid w:val="00771003"/>
    <w:rsid w:val="007712E7"/>
    <w:rsid w:val="00771861"/>
    <w:rsid w:val="00771CBB"/>
    <w:rsid w:val="00771FEB"/>
    <w:rsid w:val="00771FFD"/>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6A58"/>
    <w:rsid w:val="0077708A"/>
    <w:rsid w:val="007774CF"/>
    <w:rsid w:val="007776B9"/>
    <w:rsid w:val="00777A0F"/>
    <w:rsid w:val="007803C4"/>
    <w:rsid w:val="00780445"/>
    <w:rsid w:val="007804E7"/>
    <w:rsid w:val="007804F3"/>
    <w:rsid w:val="0078064D"/>
    <w:rsid w:val="00780B79"/>
    <w:rsid w:val="00781116"/>
    <w:rsid w:val="00781631"/>
    <w:rsid w:val="007816E7"/>
    <w:rsid w:val="00781988"/>
    <w:rsid w:val="00781ADE"/>
    <w:rsid w:val="0078200F"/>
    <w:rsid w:val="0078225A"/>
    <w:rsid w:val="0078255E"/>
    <w:rsid w:val="007827DA"/>
    <w:rsid w:val="00782D8D"/>
    <w:rsid w:val="00783192"/>
    <w:rsid w:val="007831E2"/>
    <w:rsid w:val="00783631"/>
    <w:rsid w:val="00783A46"/>
    <w:rsid w:val="00783FC3"/>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F43"/>
    <w:rsid w:val="007900EF"/>
    <w:rsid w:val="007903FF"/>
    <w:rsid w:val="0079044A"/>
    <w:rsid w:val="00790AA5"/>
    <w:rsid w:val="0079107B"/>
    <w:rsid w:val="00791181"/>
    <w:rsid w:val="00791470"/>
    <w:rsid w:val="00791555"/>
    <w:rsid w:val="007919A9"/>
    <w:rsid w:val="00791B2B"/>
    <w:rsid w:val="00791D6B"/>
    <w:rsid w:val="00791DEF"/>
    <w:rsid w:val="00792233"/>
    <w:rsid w:val="007925EB"/>
    <w:rsid w:val="00792C4E"/>
    <w:rsid w:val="00792CAD"/>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374"/>
    <w:rsid w:val="007A1610"/>
    <w:rsid w:val="007A1630"/>
    <w:rsid w:val="007A1BA3"/>
    <w:rsid w:val="007A1E35"/>
    <w:rsid w:val="007A20AE"/>
    <w:rsid w:val="007A29D2"/>
    <w:rsid w:val="007A2A53"/>
    <w:rsid w:val="007A3259"/>
    <w:rsid w:val="007A32FF"/>
    <w:rsid w:val="007A337D"/>
    <w:rsid w:val="007A33BE"/>
    <w:rsid w:val="007A3CDD"/>
    <w:rsid w:val="007A411E"/>
    <w:rsid w:val="007A4836"/>
    <w:rsid w:val="007A49EC"/>
    <w:rsid w:val="007A4C25"/>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EEA"/>
    <w:rsid w:val="007A7F3D"/>
    <w:rsid w:val="007B026D"/>
    <w:rsid w:val="007B046B"/>
    <w:rsid w:val="007B04ED"/>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31"/>
    <w:rsid w:val="007B3BA0"/>
    <w:rsid w:val="007B3BDB"/>
    <w:rsid w:val="007B3ECE"/>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4"/>
    <w:rsid w:val="007C0619"/>
    <w:rsid w:val="007C086D"/>
    <w:rsid w:val="007C0976"/>
    <w:rsid w:val="007C0C5A"/>
    <w:rsid w:val="007C109D"/>
    <w:rsid w:val="007C115B"/>
    <w:rsid w:val="007C1209"/>
    <w:rsid w:val="007C1299"/>
    <w:rsid w:val="007C1905"/>
    <w:rsid w:val="007C1974"/>
    <w:rsid w:val="007C1BB5"/>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B58"/>
    <w:rsid w:val="007C4DDB"/>
    <w:rsid w:val="007C51EF"/>
    <w:rsid w:val="007C532C"/>
    <w:rsid w:val="007C53D6"/>
    <w:rsid w:val="007C5419"/>
    <w:rsid w:val="007C57C7"/>
    <w:rsid w:val="007C5B79"/>
    <w:rsid w:val="007C5EB6"/>
    <w:rsid w:val="007C5FAF"/>
    <w:rsid w:val="007C615E"/>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651D"/>
    <w:rsid w:val="007D6609"/>
    <w:rsid w:val="007D667A"/>
    <w:rsid w:val="007D6692"/>
    <w:rsid w:val="007D6801"/>
    <w:rsid w:val="007D6BA7"/>
    <w:rsid w:val="007D6D51"/>
    <w:rsid w:val="007D7032"/>
    <w:rsid w:val="007D7200"/>
    <w:rsid w:val="007D7373"/>
    <w:rsid w:val="007D73A7"/>
    <w:rsid w:val="007D74A9"/>
    <w:rsid w:val="007D7689"/>
    <w:rsid w:val="007D77FD"/>
    <w:rsid w:val="007D7A1E"/>
    <w:rsid w:val="007D7AF1"/>
    <w:rsid w:val="007D7DB9"/>
    <w:rsid w:val="007D7E03"/>
    <w:rsid w:val="007E0189"/>
    <w:rsid w:val="007E04DD"/>
    <w:rsid w:val="007E04EB"/>
    <w:rsid w:val="007E0EF6"/>
    <w:rsid w:val="007E0FD7"/>
    <w:rsid w:val="007E1868"/>
    <w:rsid w:val="007E1B0B"/>
    <w:rsid w:val="007E21A0"/>
    <w:rsid w:val="007E24DF"/>
    <w:rsid w:val="007E25CB"/>
    <w:rsid w:val="007E27C2"/>
    <w:rsid w:val="007E27CC"/>
    <w:rsid w:val="007E29D6"/>
    <w:rsid w:val="007E2B23"/>
    <w:rsid w:val="007E2CE1"/>
    <w:rsid w:val="007E2D69"/>
    <w:rsid w:val="007E2F31"/>
    <w:rsid w:val="007E3A27"/>
    <w:rsid w:val="007E3A62"/>
    <w:rsid w:val="007E3C06"/>
    <w:rsid w:val="007E3DBB"/>
    <w:rsid w:val="007E3F02"/>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8E8"/>
    <w:rsid w:val="007E7C52"/>
    <w:rsid w:val="007F0A20"/>
    <w:rsid w:val="007F0A99"/>
    <w:rsid w:val="007F105C"/>
    <w:rsid w:val="007F1150"/>
    <w:rsid w:val="007F15C8"/>
    <w:rsid w:val="007F1672"/>
    <w:rsid w:val="007F1909"/>
    <w:rsid w:val="007F1A7F"/>
    <w:rsid w:val="007F1CBA"/>
    <w:rsid w:val="007F1E83"/>
    <w:rsid w:val="007F246D"/>
    <w:rsid w:val="007F25F4"/>
    <w:rsid w:val="007F2A38"/>
    <w:rsid w:val="007F2CA8"/>
    <w:rsid w:val="007F33F1"/>
    <w:rsid w:val="007F34FC"/>
    <w:rsid w:val="007F3535"/>
    <w:rsid w:val="007F3B2F"/>
    <w:rsid w:val="007F3B3A"/>
    <w:rsid w:val="007F3D81"/>
    <w:rsid w:val="007F3F96"/>
    <w:rsid w:val="007F4C4F"/>
    <w:rsid w:val="007F4E92"/>
    <w:rsid w:val="007F5406"/>
    <w:rsid w:val="007F555E"/>
    <w:rsid w:val="007F598D"/>
    <w:rsid w:val="007F5B5C"/>
    <w:rsid w:val="007F5DC6"/>
    <w:rsid w:val="007F6763"/>
    <w:rsid w:val="007F695B"/>
    <w:rsid w:val="007F747F"/>
    <w:rsid w:val="007F7AA7"/>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A22"/>
    <w:rsid w:val="00802A2E"/>
    <w:rsid w:val="00802B64"/>
    <w:rsid w:val="00802D90"/>
    <w:rsid w:val="008031DD"/>
    <w:rsid w:val="008039C0"/>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BED"/>
    <w:rsid w:val="00811CCD"/>
    <w:rsid w:val="00811CEC"/>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A16"/>
    <w:rsid w:val="00816BCA"/>
    <w:rsid w:val="00816BF2"/>
    <w:rsid w:val="00816D7A"/>
    <w:rsid w:val="00816FB5"/>
    <w:rsid w:val="0081704B"/>
    <w:rsid w:val="00817327"/>
    <w:rsid w:val="00817910"/>
    <w:rsid w:val="008179B6"/>
    <w:rsid w:val="00817EB9"/>
    <w:rsid w:val="00817FCE"/>
    <w:rsid w:val="00820315"/>
    <w:rsid w:val="00820B6D"/>
    <w:rsid w:val="00820D12"/>
    <w:rsid w:val="00820FD7"/>
    <w:rsid w:val="0082100A"/>
    <w:rsid w:val="00821049"/>
    <w:rsid w:val="008212E4"/>
    <w:rsid w:val="0082225B"/>
    <w:rsid w:val="008227E2"/>
    <w:rsid w:val="00822EE9"/>
    <w:rsid w:val="00822FCB"/>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026"/>
    <w:rsid w:val="008303D4"/>
    <w:rsid w:val="008305A8"/>
    <w:rsid w:val="008305C6"/>
    <w:rsid w:val="00830A77"/>
    <w:rsid w:val="00830CEB"/>
    <w:rsid w:val="0083115F"/>
    <w:rsid w:val="008314A1"/>
    <w:rsid w:val="008314C1"/>
    <w:rsid w:val="0083150E"/>
    <w:rsid w:val="00831674"/>
    <w:rsid w:val="008317AF"/>
    <w:rsid w:val="00832197"/>
    <w:rsid w:val="008322AA"/>
    <w:rsid w:val="00832494"/>
    <w:rsid w:val="008326D8"/>
    <w:rsid w:val="00832803"/>
    <w:rsid w:val="00833B5D"/>
    <w:rsid w:val="00833E7D"/>
    <w:rsid w:val="00833EAF"/>
    <w:rsid w:val="008340C9"/>
    <w:rsid w:val="008340F5"/>
    <w:rsid w:val="00834434"/>
    <w:rsid w:val="00834483"/>
    <w:rsid w:val="00835184"/>
    <w:rsid w:val="008351F7"/>
    <w:rsid w:val="00835607"/>
    <w:rsid w:val="008359B6"/>
    <w:rsid w:val="00835D7B"/>
    <w:rsid w:val="00836377"/>
    <w:rsid w:val="0083649B"/>
    <w:rsid w:val="0083653A"/>
    <w:rsid w:val="008365FC"/>
    <w:rsid w:val="008365FF"/>
    <w:rsid w:val="008366F8"/>
    <w:rsid w:val="008369A1"/>
    <w:rsid w:val="00837446"/>
    <w:rsid w:val="00837AC9"/>
    <w:rsid w:val="00837B78"/>
    <w:rsid w:val="00837E55"/>
    <w:rsid w:val="00840208"/>
    <w:rsid w:val="00840696"/>
    <w:rsid w:val="0084089A"/>
    <w:rsid w:val="00840AAA"/>
    <w:rsid w:val="00840D2E"/>
    <w:rsid w:val="00840E65"/>
    <w:rsid w:val="00841011"/>
    <w:rsid w:val="00841462"/>
    <w:rsid w:val="00841621"/>
    <w:rsid w:val="00841737"/>
    <w:rsid w:val="008417B8"/>
    <w:rsid w:val="00841AFD"/>
    <w:rsid w:val="00841B9D"/>
    <w:rsid w:val="008426B6"/>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A2E"/>
    <w:rsid w:val="00851D0E"/>
    <w:rsid w:val="00851DB5"/>
    <w:rsid w:val="00851EA1"/>
    <w:rsid w:val="00852395"/>
    <w:rsid w:val="008525B3"/>
    <w:rsid w:val="0085275D"/>
    <w:rsid w:val="008528AC"/>
    <w:rsid w:val="0085295F"/>
    <w:rsid w:val="00852A96"/>
    <w:rsid w:val="00852D51"/>
    <w:rsid w:val="00852DD0"/>
    <w:rsid w:val="00852F12"/>
    <w:rsid w:val="00853049"/>
    <w:rsid w:val="00853173"/>
    <w:rsid w:val="00853320"/>
    <w:rsid w:val="008533E6"/>
    <w:rsid w:val="00853536"/>
    <w:rsid w:val="00853620"/>
    <w:rsid w:val="008536B3"/>
    <w:rsid w:val="0085393F"/>
    <w:rsid w:val="00853DE4"/>
    <w:rsid w:val="00853ED9"/>
    <w:rsid w:val="008540C9"/>
    <w:rsid w:val="0085428C"/>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A84"/>
    <w:rsid w:val="00860B0F"/>
    <w:rsid w:val="00860C24"/>
    <w:rsid w:val="00860ED6"/>
    <w:rsid w:val="00861050"/>
    <w:rsid w:val="00861273"/>
    <w:rsid w:val="0086236F"/>
    <w:rsid w:val="00862426"/>
    <w:rsid w:val="00862B9A"/>
    <w:rsid w:val="00862D31"/>
    <w:rsid w:val="00862DA8"/>
    <w:rsid w:val="00862E40"/>
    <w:rsid w:val="00862F75"/>
    <w:rsid w:val="008632D0"/>
    <w:rsid w:val="00863752"/>
    <w:rsid w:val="008638DE"/>
    <w:rsid w:val="00863949"/>
    <w:rsid w:val="00864043"/>
    <w:rsid w:val="008645D6"/>
    <w:rsid w:val="00864662"/>
    <w:rsid w:val="00864CBD"/>
    <w:rsid w:val="008657AB"/>
    <w:rsid w:val="00865C05"/>
    <w:rsid w:val="00865DA2"/>
    <w:rsid w:val="0086665A"/>
    <w:rsid w:val="00866841"/>
    <w:rsid w:val="0086693C"/>
    <w:rsid w:val="00866AE0"/>
    <w:rsid w:val="00866D5F"/>
    <w:rsid w:val="00866E26"/>
    <w:rsid w:val="0086780A"/>
    <w:rsid w:val="00867941"/>
    <w:rsid w:val="00867A03"/>
    <w:rsid w:val="00867E56"/>
    <w:rsid w:val="00867F29"/>
    <w:rsid w:val="00867F8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96C"/>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50B"/>
    <w:rsid w:val="008816C1"/>
    <w:rsid w:val="00881793"/>
    <w:rsid w:val="008822D4"/>
    <w:rsid w:val="0088249A"/>
    <w:rsid w:val="008828EC"/>
    <w:rsid w:val="00882C58"/>
    <w:rsid w:val="008832F4"/>
    <w:rsid w:val="008833DA"/>
    <w:rsid w:val="00883447"/>
    <w:rsid w:val="00883643"/>
    <w:rsid w:val="008839B8"/>
    <w:rsid w:val="00883A43"/>
    <w:rsid w:val="0088479B"/>
    <w:rsid w:val="00884A6F"/>
    <w:rsid w:val="00884A90"/>
    <w:rsid w:val="00884C5A"/>
    <w:rsid w:val="00884E97"/>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452"/>
    <w:rsid w:val="0089663F"/>
    <w:rsid w:val="00896F59"/>
    <w:rsid w:val="00896F72"/>
    <w:rsid w:val="00897024"/>
    <w:rsid w:val="00897505"/>
    <w:rsid w:val="00897CB8"/>
    <w:rsid w:val="00897D88"/>
    <w:rsid w:val="008A046C"/>
    <w:rsid w:val="008A05B6"/>
    <w:rsid w:val="008A06A7"/>
    <w:rsid w:val="008A1056"/>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BD1"/>
    <w:rsid w:val="008A4E03"/>
    <w:rsid w:val="008A562C"/>
    <w:rsid w:val="008A571C"/>
    <w:rsid w:val="008A6684"/>
    <w:rsid w:val="008A66BE"/>
    <w:rsid w:val="008A6717"/>
    <w:rsid w:val="008A6B8C"/>
    <w:rsid w:val="008A7059"/>
    <w:rsid w:val="008A7097"/>
    <w:rsid w:val="008A71CE"/>
    <w:rsid w:val="008A71EB"/>
    <w:rsid w:val="008B02BE"/>
    <w:rsid w:val="008B0F5E"/>
    <w:rsid w:val="008B10E5"/>
    <w:rsid w:val="008B1241"/>
    <w:rsid w:val="008B1359"/>
    <w:rsid w:val="008B1758"/>
    <w:rsid w:val="008B1FCB"/>
    <w:rsid w:val="008B2341"/>
    <w:rsid w:val="008B23B5"/>
    <w:rsid w:val="008B2BCC"/>
    <w:rsid w:val="008B2EC8"/>
    <w:rsid w:val="008B2F2D"/>
    <w:rsid w:val="008B304A"/>
    <w:rsid w:val="008B3765"/>
    <w:rsid w:val="008B386A"/>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1E9A"/>
    <w:rsid w:val="008C28EB"/>
    <w:rsid w:val="008C3289"/>
    <w:rsid w:val="008C35FE"/>
    <w:rsid w:val="008C36C1"/>
    <w:rsid w:val="008C37AA"/>
    <w:rsid w:val="008C3A7D"/>
    <w:rsid w:val="008C4076"/>
    <w:rsid w:val="008C43D0"/>
    <w:rsid w:val="008C466C"/>
    <w:rsid w:val="008C4928"/>
    <w:rsid w:val="008C4A3D"/>
    <w:rsid w:val="008C4D55"/>
    <w:rsid w:val="008C4F6B"/>
    <w:rsid w:val="008C4FAE"/>
    <w:rsid w:val="008C508A"/>
    <w:rsid w:val="008C581E"/>
    <w:rsid w:val="008C5834"/>
    <w:rsid w:val="008C648F"/>
    <w:rsid w:val="008C69F0"/>
    <w:rsid w:val="008C6BBC"/>
    <w:rsid w:val="008C6D9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3BA0"/>
    <w:rsid w:val="008D4AAF"/>
    <w:rsid w:val="008D4AD9"/>
    <w:rsid w:val="008D4B36"/>
    <w:rsid w:val="008D4D56"/>
    <w:rsid w:val="008D4F89"/>
    <w:rsid w:val="008D5204"/>
    <w:rsid w:val="008D5259"/>
    <w:rsid w:val="008D5845"/>
    <w:rsid w:val="008D58EC"/>
    <w:rsid w:val="008D5A31"/>
    <w:rsid w:val="008D5DBF"/>
    <w:rsid w:val="008D6C16"/>
    <w:rsid w:val="008D6CFE"/>
    <w:rsid w:val="008D727C"/>
    <w:rsid w:val="008D7298"/>
    <w:rsid w:val="008D756D"/>
    <w:rsid w:val="008D7609"/>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1CB"/>
    <w:rsid w:val="008E12C0"/>
    <w:rsid w:val="008E1552"/>
    <w:rsid w:val="008E17F4"/>
    <w:rsid w:val="008E187F"/>
    <w:rsid w:val="008E19A6"/>
    <w:rsid w:val="008E1BCF"/>
    <w:rsid w:val="008E2027"/>
    <w:rsid w:val="008E25DF"/>
    <w:rsid w:val="008E263A"/>
    <w:rsid w:val="008E26C8"/>
    <w:rsid w:val="008E2E40"/>
    <w:rsid w:val="008E2EC8"/>
    <w:rsid w:val="008E3023"/>
    <w:rsid w:val="008E3576"/>
    <w:rsid w:val="008E35DC"/>
    <w:rsid w:val="008E396B"/>
    <w:rsid w:val="008E3A6B"/>
    <w:rsid w:val="008E3AB4"/>
    <w:rsid w:val="008E3FC0"/>
    <w:rsid w:val="008E4060"/>
    <w:rsid w:val="008E4266"/>
    <w:rsid w:val="008E4321"/>
    <w:rsid w:val="008E46B0"/>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4D6"/>
    <w:rsid w:val="008F1AE0"/>
    <w:rsid w:val="008F1E25"/>
    <w:rsid w:val="008F25D7"/>
    <w:rsid w:val="008F26C8"/>
    <w:rsid w:val="008F2961"/>
    <w:rsid w:val="008F2C7C"/>
    <w:rsid w:val="008F2D07"/>
    <w:rsid w:val="008F2DB0"/>
    <w:rsid w:val="008F3009"/>
    <w:rsid w:val="008F3184"/>
    <w:rsid w:val="008F34F1"/>
    <w:rsid w:val="008F3963"/>
    <w:rsid w:val="008F415D"/>
    <w:rsid w:val="008F4505"/>
    <w:rsid w:val="008F4A2D"/>
    <w:rsid w:val="008F5418"/>
    <w:rsid w:val="008F54D0"/>
    <w:rsid w:val="008F5D60"/>
    <w:rsid w:val="008F64FF"/>
    <w:rsid w:val="008F6592"/>
    <w:rsid w:val="008F6957"/>
    <w:rsid w:val="008F69DD"/>
    <w:rsid w:val="008F6F70"/>
    <w:rsid w:val="008F722F"/>
    <w:rsid w:val="008F74EE"/>
    <w:rsid w:val="008F764B"/>
    <w:rsid w:val="00900472"/>
    <w:rsid w:val="00900510"/>
    <w:rsid w:val="009008D0"/>
    <w:rsid w:val="009009DE"/>
    <w:rsid w:val="00900C98"/>
    <w:rsid w:val="00900D3D"/>
    <w:rsid w:val="00900DAE"/>
    <w:rsid w:val="00900EE2"/>
    <w:rsid w:val="0090105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4A3D"/>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99E"/>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921"/>
    <w:rsid w:val="00931C3D"/>
    <w:rsid w:val="00931CE1"/>
    <w:rsid w:val="00932047"/>
    <w:rsid w:val="0093204B"/>
    <w:rsid w:val="0093235F"/>
    <w:rsid w:val="0093256F"/>
    <w:rsid w:val="00933173"/>
    <w:rsid w:val="009334A5"/>
    <w:rsid w:val="00933CF6"/>
    <w:rsid w:val="00933F34"/>
    <w:rsid w:val="009341A5"/>
    <w:rsid w:val="009341B2"/>
    <w:rsid w:val="00934277"/>
    <w:rsid w:val="00934345"/>
    <w:rsid w:val="0093459C"/>
    <w:rsid w:val="009349DD"/>
    <w:rsid w:val="00934AA0"/>
    <w:rsid w:val="00934EBE"/>
    <w:rsid w:val="0093525C"/>
    <w:rsid w:val="00935689"/>
    <w:rsid w:val="0093576E"/>
    <w:rsid w:val="00935CAC"/>
    <w:rsid w:val="00935CC9"/>
    <w:rsid w:val="009361CA"/>
    <w:rsid w:val="00936236"/>
    <w:rsid w:val="00936400"/>
    <w:rsid w:val="0093682F"/>
    <w:rsid w:val="00936D01"/>
    <w:rsid w:val="00936FA1"/>
    <w:rsid w:val="0093734F"/>
    <w:rsid w:val="00937716"/>
    <w:rsid w:val="00937749"/>
    <w:rsid w:val="00937AFF"/>
    <w:rsid w:val="00940299"/>
    <w:rsid w:val="009403BD"/>
    <w:rsid w:val="009407A8"/>
    <w:rsid w:val="00940CA3"/>
    <w:rsid w:val="00940D71"/>
    <w:rsid w:val="00940D99"/>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33F"/>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4DB7"/>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AFA"/>
    <w:rsid w:val="00954F88"/>
    <w:rsid w:val="009551A8"/>
    <w:rsid w:val="00955672"/>
    <w:rsid w:val="00955DBD"/>
    <w:rsid w:val="009560A8"/>
    <w:rsid w:val="009560DC"/>
    <w:rsid w:val="00956666"/>
    <w:rsid w:val="00956689"/>
    <w:rsid w:val="00956D94"/>
    <w:rsid w:val="00956DA4"/>
    <w:rsid w:val="00957263"/>
    <w:rsid w:val="00957574"/>
    <w:rsid w:val="00960991"/>
    <w:rsid w:val="00960AC5"/>
    <w:rsid w:val="00960B06"/>
    <w:rsid w:val="00960D7B"/>
    <w:rsid w:val="00960DCC"/>
    <w:rsid w:val="009613D2"/>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B20"/>
    <w:rsid w:val="00965D5A"/>
    <w:rsid w:val="00965FED"/>
    <w:rsid w:val="00965FFC"/>
    <w:rsid w:val="0096607E"/>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B98"/>
    <w:rsid w:val="00971D1B"/>
    <w:rsid w:val="00971D61"/>
    <w:rsid w:val="009722EA"/>
    <w:rsid w:val="00972A19"/>
    <w:rsid w:val="00972C4A"/>
    <w:rsid w:val="009732AD"/>
    <w:rsid w:val="0097374F"/>
    <w:rsid w:val="00973D0A"/>
    <w:rsid w:val="00973E18"/>
    <w:rsid w:val="00974479"/>
    <w:rsid w:val="009747A1"/>
    <w:rsid w:val="00974BC8"/>
    <w:rsid w:val="00974E72"/>
    <w:rsid w:val="00975256"/>
    <w:rsid w:val="0097558D"/>
    <w:rsid w:val="00975768"/>
    <w:rsid w:val="009757EF"/>
    <w:rsid w:val="009759C0"/>
    <w:rsid w:val="00975C71"/>
    <w:rsid w:val="00975EFD"/>
    <w:rsid w:val="00975F5F"/>
    <w:rsid w:val="009761A0"/>
    <w:rsid w:val="0097621C"/>
    <w:rsid w:val="009764FD"/>
    <w:rsid w:val="00976AC6"/>
    <w:rsid w:val="00976BCF"/>
    <w:rsid w:val="00976F73"/>
    <w:rsid w:val="00977D9D"/>
    <w:rsid w:val="00980834"/>
    <w:rsid w:val="009809E7"/>
    <w:rsid w:val="00980B7F"/>
    <w:rsid w:val="009814E3"/>
    <w:rsid w:val="009816D9"/>
    <w:rsid w:val="009817F4"/>
    <w:rsid w:val="009818FC"/>
    <w:rsid w:val="00981BEC"/>
    <w:rsid w:val="00981DFA"/>
    <w:rsid w:val="00982396"/>
    <w:rsid w:val="00983961"/>
    <w:rsid w:val="00984052"/>
    <w:rsid w:val="009846AF"/>
    <w:rsid w:val="0098487E"/>
    <w:rsid w:val="00984AED"/>
    <w:rsid w:val="00984CA7"/>
    <w:rsid w:val="00984E6C"/>
    <w:rsid w:val="00984F91"/>
    <w:rsid w:val="0098512C"/>
    <w:rsid w:val="00985174"/>
    <w:rsid w:val="0098544E"/>
    <w:rsid w:val="0098571A"/>
    <w:rsid w:val="00985C29"/>
    <w:rsid w:val="00985E97"/>
    <w:rsid w:val="009862C9"/>
    <w:rsid w:val="009863DE"/>
    <w:rsid w:val="00986551"/>
    <w:rsid w:val="0098658A"/>
    <w:rsid w:val="009865B2"/>
    <w:rsid w:val="00986B52"/>
    <w:rsid w:val="00986EB9"/>
    <w:rsid w:val="00986F77"/>
    <w:rsid w:val="00987189"/>
    <w:rsid w:val="009873A3"/>
    <w:rsid w:val="009874E9"/>
    <w:rsid w:val="00987923"/>
    <w:rsid w:val="00987B15"/>
    <w:rsid w:val="00990218"/>
    <w:rsid w:val="009903A4"/>
    <w:rsid w:val="0099047E"/>
    <w:rsid w:val="00990563"/>
    <w:rsid w:val="009905A5"/>
    <w:rsid w:val="00990861"/>
    <w:rsid w:val="00990CA5"/>
    <w:rsid w:val="00990DAF"/>
    <w:rsid w:val="00991287"/>
    <w:rsid w:val="00991370"/>
    <w:rsid w:val="00991577"/>
    <w:rsid w:val="00991695"/>
    <w:rsid w:val="0099183F"/>
    <w:rsid w:val="00991BA0"/>
    <w:rsid w:val="00991C65"/>
    <w:rsid w:val="0099261B"/>
    <w:rsid w:val="009927F0"/>
    <w:rsid w:val="00992A34"/>
    <w:rsid w:val="00992D91"/>
    <w:rsid w:val="00992F02"/>
    <w:rsid w:val="00993463"/>
    <w:rsid w:val="0099373B"/>
    <w:rsid w:val="00993908"/>
    <w:rsid w:val="0099394B"/>
    <w:rsid w:val="00993A7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1F50"/>
    <w:rsid w:val="009A222E"/>
    <w:rsid w:val="009A244B"/>
    <w:rsid w:val="009A24C3"/>
    <w:rsid w:val="009A285B"/>
    <w:rsid w:val="009A2EC6"/>
    <w:rsid w:val="009A2FDA"/>
    <w:rsid w:val="009A2FE1"/>
    <w:rsid w:val="009A3310"/>
    <w:rsid w:val="009A341F"/>
    <w:rsid w:val="009A37B0"/>
    <w:rsid w:val="009A38F1"/>
    <w:rsid w:val="009A3B6D"/>
    <w:rsid w:val="009A4024"/>
    <w:rsid w:val="009A416D"/>
    <w:rsid w:val="009A4263"/>
    <w:rsid w:val="009A455A"/>
    <w:rsid w:val="009A4B50"/>
    <w:rsid w:val="009A5EC0"/>
    <w:rsid w:val="009A62ED"/>
    <w:rsid w:val="009A635C"/>
    <w:rsid w:val="009A6653"/>
    <w:rsid w:val="009A6A7A"/>
    <w:rsid w:val="009A7688"/>
    <w:rsid w:val="009A77DC"/>
    <w:rsid w:val="009B0126"/>
    <w:rsid w:val="009B013F"/>
    <w:rsid w:val="009B06F9"/>
    <w:rsid w:val="009B0760"/>
    <w:rsid w:val="009B08B8"/>
    <w:rsid w:val="009B0AF1"/>
    <w:rsid w:val="009B0BA4"/>
    <w:rsid w:val="009B119F"/>
    <w:rsid w:val="009B125B"/>
    <w:rsid w:val="009B12B2"/>
    <w:rsid w:val="009B1438"/>
    <w:rsid w:val="009B1EC0"/>
    <w:rsid w:val="009B21FC"/>
    <w:rsid w:val="009B24ED"/>
    <w:rsid w:val="009B253C"/>
    <w:rsid w:val="009B2A6A"/>
    <w:rsid w:val="009B2C69"/>
    <w:rsid w:val="009B327B"/>
    <w:rsid w:val="009B39C1"/>
    <w:rsid w:val="009B4249"/>
    <w:rsid w:val="009B47FB"/>
    <w:rsid w:val="009B4AF4"/>
    <w:rsid w:val="009B4D6D"/>
    <w:rsid w:val="009B56A5"/>
    <w:rsid w:val="009B57FD"/>
    <w:rsid w:val="009B6177"/>
    <w:rsid w:val="009B64A6"/>
    <w:rsid w:val="009B6518"/>
    <w:rsid w:val="009B6646"/>
    <w:rsid w:val="009B66E9"/>
    <w:rsid w:val="009B6FE9"/>
    <w:rsid w:val="009B702A"/>
    <w:rsid w:val="009B708E"/>
    <w:rsid w:val="009B70D3"/>
    <w:rsid w:val="009B70E7"/>
    <w:rsid w:val="009B76E0"/>
    <w:rsid w:val="009B7921"/>
    <w:rsid w:val="009B7A8B"/>
    <w:rsid w:val="009B7E86"/>
    <w:rsid w:val="009C027F"/>
    <w:rsid w:val="009C0766"/>
    <w:rsid w:val="009C07D1"/>
    <w:rsid w:val="009C08A8"/>
    <w:rsid w:val="009C0B7C"/>
    <w:rsid w:val="009C0BC4"/>
    <w:rsid w:val="009C0E6B"/>
    <w:rsid w:val="009C10FD"/>
    <w:rsid w:val="009C160E"/>
    <w:rsid w:val="009C1B5B"/>
    <w:rsid w:val="009C1CDC"/>
    <w:rsid w:val="009C1D5E"/>
    <w:rsid w:val="009C2071"/>
    <w:rsid w:val="009C22D0"/>
    <w:rsid w:val="009C2458"/>
    <w:rsid w:val="009C2775"/>
    <w:rsid w:val="009C2E3E"/>
    <w:rsid w:val="009C2FF0"/>
    <w:rsid w:val="009C30AB"/>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4BF"/>
    <w:rsid w:val="009C75BD"/>
    <w:rsid w:val="009C7607"/>
    <w:rsid w:val="009C76AA"/>
    <w:rsid w:val="009C77F7"/>
    <w:rsid w:val="009C7900"/>
    <w:rsid w:val="009C7BF0"/>
    <w:rsid w:val="009D00F6"/>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238"/>
    <w:rsid w:val="009D73DF"/>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0EA5"/>
    <w:rsid w:val="009F122E"/>
    <w:rsid w:val="009F1553"/>
    <w:rsid w:val="009F1726"/>
    <w:rsid w:val="009F1990"/>
    <w:rsid w:val="009F1D93"/>
    <w:rsid w:val="009F22E4"/>
    <w:rsid w:val="009F232D"/>
    <w:rsid w:val="009F23CF"/>
    <w:rsid w:val="009F2583"/>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676"/>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49A"/>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8FE"/>
    <w:rsid w:val="00A12D86"/>
    <w:rsid w:val="00A12D95"/>
    <w:rsid w:val="00A12EDD"/>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2686"/>
    <w:rsid w:val="00A23059"/>
    <w:rsid w:val="00A231E5"/>
    <w:rsid w:val="00A231F8"/>
    <w:rsid w:val="00A234B5"/>
    <w:rsid w:val="00A238E9"/>
    <w:rsid w:val="00A23FC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122E"/>
    <w:rsid w:val="00A31440"/>
    <w:rsid w:val="00A31522"/>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A0A"/>
    <w:rsid w:val="00A33F3F"/>
    <w:rsid w:val="00A342C5"/>
    <w:rsid w:val="00A349A1"/>
    <w:rsid w:val="00A350B1"/>
    <w:rsid w:val="00A35281"/>
    <w:rsid w:val="00A3563E"/>
    <w:rsid w:val="00A35647"/>
    <w:rsid w:val="00A35EBF"/>
    <w:rsid w:val="00A360D1"/>
    <w:rsid w:val="00A3625B"/>
    <w:rsid w:val="00A3627E"/>
    <w:rsid w:val="00A362F4"/>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90"/>
    <w:rsid w:val="00A41EDA"/>
    <w:rsid w:val="00A42087"/>
    <w:rsid w:val="00A42646"/>
    <w:rsid w:val="00A42D9C"/>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373"/>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4103"/>
    <w:rsid w:val="00A541ED"/>
    <w:rsid w:val="00A5475A"/>
    <w:rsid w:val="00A54F6B"/>
    <w:rsid w:val="00A54F6F"/>
    <w:rsid w:val="00A54FBA"/>
    <w:rsid w:val="00A5508C"/>
    <w:rsid w:val="00A550CE"/>
    <w:rsid w:val="00A55CC2"/>
    <w:rsid w:val="00A56027"/>
    <w:rsid w:val="00A560D2"/>
    <w:rsid w:val="00A561AB"/>
    <w:rsid w:val="00A565A7"/>
    <w:rsid w:val="00A56674"/>
    <w:rsid w:val="00A566B2"/>
    <w:rsid w:val="00A56BE5"/>
    <w:rsid w:val="00A57069"/>
    <w:rsid w:val="00A6003E"/>
    <w:rsid w:val="00A6045E"/>
    <w:rsid w:val="00A607C2"/>
    <w:rsid w:val="00A61244"/>
    <w:rsid w:val="00A618F7"/>
    <w:rsid w:val="00A626D1"/>
    <w:rsid w:val="00A62AA0"/>
    <w:rsid w:val="00A62CD7"/>
    <w:rsid w:val="00A62EB4"/>
    <w:rsid w:val="00A6304A"/>
    <w:rsid w:val="00A63ABF"/>
    <w:rsid w:val="00A63C59"/>
    <w:rsid w:val="00A63CA0"/>
    <w:rsid w:val="00A63EA9"/>
    <w:rsid w:val="00A6443A"/>
    <w:rsid w:val="00A649D9"/>
    <w:rsid w:val="00A64D78"/>
    <w:rsid w:val="00A64F1A"/>
    <w:rsid w:val="00A6508D"/>
    <w:rsid w:val="00A65B56"/>
    <w:rsid w:val="00A65F3D"/>
    <w:rsid w:val="00A661F2"/>
    <w:rsid w:val="00A663AF"/>
    <w:rsid w:val="00A667AC"/>
    <w:rsid w:val="00A66AD4"/>
    <w:rsid w:val="00A6732F"/>
    <w:rsid w:val="00A67687"/>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482"/>
    <w:rsid w:val="00A7495A"/>
    <w:rsid w:val="00A74960"/>
    <w:rsid w:val="00A74E43"/>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3CD"/>
    <w:rsid w:val="00A8167F"/>
    <w:rsid w:val="00A81865"/>
    <w:rsid w:val="00A81897"/>
    <w:rsid w:val="00A818D0"/>
    <w:rsid w:val="00A821EE"/>
    <w:rsid w:val="00A82465"/>
    <w:rsid w:val="00A82F56"/>
    <w:rsid w:val="00A83189"/>
    <w:rsid w:val="00A833B1"/>
    <w:rsid w:val="00A833D8"/>
    <w:rsid w:val="00A833DF"/>
    <w:rsid w:val="00A83790"/>
    <w:rsid w:val="00A83E41"/>
    <w:rsid w:val="00A83E4A"/>
    <w:rsid w:val="00A84BED"/>
    <w:rsid w:val="00A84F57"/>
    <w:rsid w:val="00A85131"/>
    <w:rsid w:val="00A85B77"/>
    <w:rsid w:val="00A85C9C"/>
    <w:rsid w:val="00A85EED"/>
    <w:rsid w:val="00A86056"/>
    <w:rsid w:val="00A864FD"/>
    <w:rsid w:val="00A8651E"/>
    <w:rsid w:val="00A86AA2"/>
    <w:rsid w:val="00A86AF1"/>
    <w:rsid w:val="00A86F23"/>
    <w:rsid w:val="00A86F67"/>
    <w:rsid w:val="00A870AA"/>
    <w:rsid w:val="00A870D8"/>
    <w:rsid w:val="00A871D7"/>
    <w:rsid w:val="00A8723B"/>
    <w:rsid w:val="00A87307"/>
    <w:rsid w:val="00A87AD3"/>
    <w:rsid w:val="00A87C84"/>
    <w:rsid w:val="00A87D09"/>
    <w:rsid w:val="00A90432"/>
    <w:rsid w:val="00A90444"/>
    <w:rsid w:val="00A906E4"/>
    <w:rsid w:val="00A90BA5"/>
    <w:rsid w:val="00A90F70"/>
    <w:rsid w:val="00A910D5"/>
    <w:rsid w:val="00A914B7"/>
    <w:rsid w:val="00A91E4E"/>
    <w:rsid w:val="00A92090"/>
    <w:rsid w:val="00A92931"/>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97F91"/>
    <w:rsid w:val="00AA02A7"/>
    <w:rsid w:val="00AA03E5"/>
    <w:rsid w:val="00AA047F"/>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41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B4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3F06"/>
    <w:rsid w:val="00AC4213"/>
    <w:rsid w:val="00AC438F"/>
    <w:rsid w:val="00AC5066"/>
    <w:rsid w:val="00AC563B"/>
    <w:rsid w:val="00AC58E4"/>
    <w:rsid w:val="00AC60FC"/>
    <w:rsid w:val="00AC6A5A"/>
    <w:rsid w:val="00AC6CE7"/>
    <w:rsid w:val="00AC6EA0"/>
    <w:rsid w:val="00AC7E51"/>
    <w:rsid w:val="00AC7EB2"/>
    <w:rsid w:val="00AD0372"/>
    <w:rsid w:val="00AD0554"/>
    <w:rsid w:val="00AD0DDB"/>
    <w:rsid w:val="00AD0E48"/>
    <w:rsid w:val="00AD107C"/>
    <w:rsid w:val="00AD151A"/>
    <w:rsid w:val="00AD174A"/>
    <w:rsid w:val="00AD186C"/>
    <w:rsid w:val="00AD2100"/>
    <w:rsid w:val="00AD2536"/>
    <w:rsid w:val="00AD265A"/>
    <w:rsid w:val="00AD2977"/>
    <w:rsid w:val="00AD2CF6"/>
    <w:rsid w:val="00AD3083"/>
    <w:rsid w:val="00AD30D3"/>
    <w:rsid w:val="00AD396B"/>
    <w:rsid w:val="00AD3CD7"/>
    <w:rsid w:val="00AD439D"/>
    <w:rsid w:val="00AD4899"/>
    <w:rsid w:val="00AD4B4B"/>
    <w:rsid w:val="00AD4D54"/>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DA"/>
    <w:rsid w:val="00AD7AFD"/>
    <w:rsid w:val="00AD7DF4"/>
    <w:rsid w:val="00AE047E"/>
    <w:rsid w:val="00AE04BD"/>
    <w:rsid w:val="00AE05FE"/>
    <w:rsid w:val="00AE0915"/>
    <w:rsid w:val="00AE0A44"/>
    <w:rsid w:val="00AE0D01"/>
    <w:rsid w:val="00AE181C"/>
    <w:rsid w:val="00AE1980"/>
    <w:rsid w:val="00AE1A13"/>
    <w:rsid w:val="00AE1DBC"/>
    <w:rsid w:val="00AE1EB5"/>
    <w:rsid w:val="00AE2042"/>
    <w:rsid w:val="00AE227F"/>
    <w:rsid w:val="00AE23BD"/>
    <w:rsid w:val="00AE24B9"/>
    <w:rsid w:val="00AE2CC9"/>
    <w:rsid w:val="00AE31C2"/>
    <w:rsid w:val="00AE3251"/>
    <w:rsid w:val="00AE365B"/>
    <w:rsid w:val="00AE387B"/>
    <w:rsid w:val="00AE3D51"/>
    <w:rsid w:val="00AE3F92"/>
    <w:rsid w:val="00AE48E3"/>
    <w:rsid w:val="00AE4903"/>
    <w:rsid w:val="00AE4B12"/>
    <w:rsid w:val="00AE504D"/>
    <w:rsid w:val="00AE54D5"/>
    <w:rsid w:val="00AE5716"/>
    <w:rsid w:val="00AE5A37"/>
    <w:rsid w:val="00AE5AC5"/>
    <w:rsid w:val="00AE5B2A"/>
    <w:rsid w:val="00AE5E0C"/>
    <w:rsid w:val="00AE67BB"/>
    <w:rsid w:val="00AE69BA"/>
    <w:rsid w:val="00AE69F7"/>
    <w:rsid w:val="00AE6AC0"/>
    <w:rsid w:val="00AE6B73"/>
    <w:rsid w:val="00AE6E22"/>
    <w:rsid w:val="00AE6F57"/>
    <w:rsid w:val="00AE7094"/>
    <w:rsid w:val="00AE70D3"/>
    <w:rsid w:val="00AE723B"/>
    <w:rsid w:val="00AE7959"/>
    <w:rsid w:val="00AE79C1"/>
    <w:rsid w:val="00AE7A62"/>
    <w:rsid w:val="00AE7EE8"/>
    <w:rsid w:val="00AF015E"/>
    <w:rsid w:val="00AF01A6"/>
    <w:rsid w:val="00AF0726"/>
    <w:rsid w:val="00AF075F"/>
    <w:rsid w:val="00AF0F7F"/>
    <w:rsid w:val="00AF16C6"/>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84"/>
    <w:rsid w:val="00AF469D"/>
    <w:rsid w:val="00AF47ED"/>
    <w:rsid w:val="00AF48F6"/>
    <w:rsid w:val="00AF501E"/>
    <w:rsid w:val="00AF5159"/>
    <w:rsid w:val="00AF535D"/>
    <w:rsid w:val="00AF546E"/>
    <w:rsid w:val="00AF5549"/>
    <w:rsid w:val="00AF5941"/>
    <w:rsid w:val="00AF5E6B"/>
    <w:rsid w:val="00AF6774"/>
    <w:rsid w:val="00AF7251"/>
    <w:rsid w:val="00AF73DC"/>
    <w:rsid w:val="00AF795C"/>
    <w:rsid w:val="00AF7C6C"/>
    <w:rsid w:val="00AF7F81"/>
    <w:rsid w:val="00AF7FD4"/>
    <w:rsid w:val="00B0057D"/>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229"/>
    <w:rsid w:val="00B17446"/>
    <w:rsid w:val="00B1744B"/>
    <w:rsid w:val="00B17581"/>
    <w:rsid w:val="00B17939"/>
    <w:rsid w:val="00B17AC0"/>
    <w:rsid w:val="00B17DE2"/>
    <w:rsid w:val="00B17EF8"/>
    <w:rsid w:val="00B20142"/>
    <w:rsid w:val="00B2020D"/>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38B"/>
    <w:rsid w:val="00B276AD"/>
    <w:rsid w:val="00B276C8"/>
    <w:rsid w:val="00B2771B"/>
    <w:rsid w:val="00B277F6"/>
    <w:rsid w:val="00B30197"/>
    <w:rsid w:val="00B30252"/>
    <w:rsid w:val="00B30913"/>
    <w:rsid w:val="00B30A1C"/>
    <w:rsid w:val="00B30B26"/>
    <w:rsid w:val="00B31067"/>
    <w:rsid w:val="00B31620"/>
    <w:rsid w:val="00B31951"/>
    <w:rsid w:val="00B31FA6"/>
    <w:rsid w:val="00B3203A"/>
    <w:rsid w:val="00B32087"/>
    <w:rsid w:val="00B320F3"/>
    <w:rsid w:val="00B326AB"/>
    <w:rsid w:val="00B32C08"/>
    <w:rsid w:val="00B32CF2"/>
    <w:rsid w:val="00B32E44"/>
    <w:rsid w:val="00B33106"/>
    <w:rsid w:val="00B33122"/>
    <w:rsid w:val="00B3357A"/>
    <w:rsid w:val="00B335B1"/>
    <w:rsid w:val="00B338BD"/>
    <w:rsid w:val="00B33BB6"/>
    <w:rsid w:val="00B33BCB"/>
    <w:rsid w:val="00B3404C"/>
    <w:rsid w:val="00B3464D"/>
    <w:rsid w:val="00B3483A"/>
    <w:rsid w:val="00B348A0"/>
    <w:rsid w:val="00B34B4C"/>
    <w:rsid w:val="00B34BB6"/>
    <w:rsid w:val="00B34C10"/>
    <w:rsid w:val="00B3501A"/>
    <w:rsid w:val="00B35A35"/>
    <w:rsid w:val="00B35C69"/>
    <w:rsid w:val="00B362BB"/>
    <w:rsid w:val="00B36586"/>
    <w:rsid w:val="00B36DEE"/>
    <w:rsid w:val="00B3706A"/>
    <w:rsid w:val="00B372E7"/>
    <w:rsid w:val="00B37878"/>
    <w:rsid w:val="00B37CC1"/>
    <w:rsid w:val="00B37E64"/>
    <w:rsid w:val="00B40A5C"/>
    <w:rsid w:val="00B40F2C"/>
    <w:rsid w:val="00B41424"/>
    <w:rsid w:val="00B41712"/>
    <w:rsid w:val="00B41A0C"/>
    <w:rsid w:val="00B424FF"/>
    <w:rsid w:val="00B425FB"/>
    <w:rsid w:val="00B42E75"/>
    <w:rsid w:val="00B430FB"/>
    <w:rsid w:val="00B432E1"/>
    <w:rsid w:val="00B43415"/>
    <w:rsid w:val="00B43DFD"/>
    <w:rsid w:val="00B43F70"/>
    <w:rsid w:val="00B446C7"/>
    <w:rsid w:val="00B4488A"/>
    <w:rsid w:val="00B44BC2"/>
    <w:rsid w:val="00B44D32"/>
    <w:rsid w:val="00B4538D"/>
    <w:rsid w:val="00B453E8"/>
    <w:rsid w:val="00B459F8"/>
    <w:rsid w:val="00B45ABF"/>
    <w:rsid w:val="00B45BED"/>
    <w:rsid w:val="00B45D25"/>
    <w:rsid w:val="00B45E03"/>
    <w:rsid w:val="00B45FDB"/>
    <w:rsid w:val="00B4623E"/>
    <w:rsid w:val="00B46720"/>
    <w:rsid w:val="00B4684B"/>
    <w:rsid w:val="00B46BDA"/>
    <w:rsid w:val="00B475DF"/>
    <w:rsid w:val="00B47719"/>
    <w:rsid w:val="00B47A14"/>
    <w:rsid w:val="00B47D2C"/>
    <w:rsid w:val="00B47E27"/>
    <w:rsid w:val="00B47FF9"/>
    <w:rsid w:val="00B501F3"/>
    <w:rsid w:val="00B5029F"/>
    <w:rsid w:val="00B50595"/>
    <w:rsid w:val="00B5070E"/>
    <w:rsid w:val="00B50877"/>
    <w:rsid w:val="00B5087E"/>
    <w:rsid w:val="00B50C7A"/>
    <w:rsid w:val="00B51CCB"/>
    <w:rsid w:val="00B51DAD"/>
    <w:rsid w:val="00B51E7A"/>
    <w:rsid w:val="00B51FB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2DC"/>
    <w:rsid w:val="00B705B9"/>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A3"/>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1AA"/>
    <w:rsid w:val="00B91375"/>
    <w:rsid w:val="00B91594"/>
    <w:rsid w:val="00B91D7F"/>
    <w:rsid w:val="00B92207"/>
    <w:rsid w:val="00B927A3"/>
    <w:rsid w:val="00B927E9"/>
    <w:rsid w:val="00B930E5"/>
    <w:rsid w:val="00B9320C"/>
    <w:rsid w:val="00B9365B"/>
    <w:rsid w:val="00B93661"/>
    <w:rsid w:val="00B93A2D"/>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1B2"/>
    <w:rsid w:val="00BA1513"/>
    <w:rsid w:val="00BA1828"/>
    <w:rsid w:val="00BA1ACB"/>
    <w:rsid w:val="00BA23DE"/>
    <w:rsid w:val="00BA23E7"/>
    <w:rsid w:val="00BA24BA"/>
    <w:rsid w:val="00BA294A"/>
    <w:rsid w:val="00BA316D"/>
    <w:rsid w:val="00BA334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994"/>
    <w:rsid w:val="00BA7C75"/>
    <w:rsid w:val="00BA7E16"/>
    <w:rsid w:val="00BA7E7D"/>
    <w:rsid w:val="00BA7EB4"/>
    <w:rsid w:val="00BB0C88"/>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01F"/>
    <w:rsid w:val="00BB63B8"/>
    <w:rsid w:val="00BB648A"/>
    <w:rsid w:val="00BB65F0"/>
    <w:rsid w:val="00BB661F"/>
    <w:rsid w:val="00BB6755"/>
    <w:rsid w:val="00BB6CE7"/>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587"/>
    <w:rsid w:val="00BC370F"/>
    <w:rsid w:val="00BC41A0"/>
    <w:rsid w:val="00BC4424"/>
    <w:rsid w:val="00BC4AB7"/>
    <w:rsid w:val="00BC60C4"/>
    <w:rsid w:val="00BC6129"/>
    <w:rsid w:val="00BC657B"/>
    <w:rsid w:val="00BC67B6"/>
    <w:rsid w:val="00BC72F0"/>
    <w:rsid w:val="00BC77CB"/>
    <w:rsid w:val="00BC786D"/>
    <w:rsid w:val="00BC787F"/>
    <w:rsid w:val="00BC78BE"/>
    <w:rsid w:val="00BC7B23"/>
    <w:rsid w:val="00BC7D42"/>
    <w:rsid w:val="00BC7F14"/>
    <w:rsid w:val="00BC7F50"/>
    <w:rsid w:val="00BD00C2"/>
    <w:rsid w:val="00BD0B22"/>
    <w:rsid w:val="00BD0C22"/>
    <w:rsid w:val="00BD0E12"/>
    <w:rsid w:val="00BD0F8B"/>
    <w:rsid w:val="00BD0F92"/>
    <w:rsid w:val="00BD1236"/>
    <w:rsid w:val="00BD1349"/>
    <w:rsid w:val="00BD191E"/>
    <w:rsid w:val="00BD22E9"/>
    <w:rsid w:val="00BD2336"/>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680F"/>
    <w:rsid w:val="00BD727E"/>
    <w:rsid w:val="00BD7466"/>
    <w:rsid w:val="00BE02D1"/>
    <w:rsid w:val="00BE04FF"/>
    <w:rsid w:val="00BE0582"/>
    <w:rsid w:val="00BE06FF"/>
    <w:rsid w:val="00BE089C"/>
    <w:rsid w:val="00BE0CC9"/>
    <w:rsid w:val="00BE1279"/>
    <w:rsid w:val="00BE12E1"/>
    <w:rsid w:val="00BE1706"/>
    <w:rsid w:val="00BE192B"/>
    <w:rsid w:val="00BE1A94"/>
    <w:rsid w:val="00BE210A"/>
    <w:rsid w:val="00BE232F"/>
    <w:rsid w:val="00BE2385"/>
    <w:rsid w:val="00BE2BE2"/>
    <w:rsid w:val="00BE2E70"/>
    <w:rsid w:val="00BE2FEA"/>
    <w:rsid w:val="00BE34B8"/>
    <w:rsid w:val="00BE3F78"/>
    <w:rsid w:val="00BE3F9A"/>
    <w:rsid w:val="00BE3FE9"/>
    <w:rsid w:val="00BE42DA"/>
    <w:rsid w:val="00BE43DD"/>
    <w:rsid w:val="00BE4715"/>
    <w:rsid w:val="00BE4BDB"/>
    <w:rsid w:val="00BE4EBA"/>
    <w:rsid w:val="00BE5413"/>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A3"/>
    <w:rsid w:val="00BF06D7"/>
    <w:rsid w:val="00BF0C9C"/>
    <w:rsid w:val="00BF10B0"/>
    <w:rsid w:val="00BF132E"/>
    <w:rsid w:val="00BF1743"/>
    <w:rsid w:val="00BF1C25"/>
    <w:rsid w:val="00BF2B7C"/>
    <w:rsid w:val="00BF2E16"/>
    <w:rsid w:val="00BF31A4"/>
    <w:rsid w:val="00BF3386"/>
    <w:rsid w:val="00BF338E"/>
    <w:rsid w:val="00BF3C59"/>
    <w:rsid w:val="00BF41D0"/>
    <w:rsid w:val="00BF485A"/>
    <w:rsid w:val="00BF4923"/>
    <w:rsid w:val="00BF4AC4"/>
    <w:rsid w:val="00BF4AF3"/>
    <w:rsid w:val="00BF4CF0"/>
    <w:rsid w:val="00BF4D05"/>
    <w:rsid w:val="00BF5BEB"/>
    <w:rsid w:val="00BF5C77"/>
    <w:rsid w:val="00BF621A"/>
    <w:rsid w:val="00BF626B"/>
    <w:rsid w:val="00BF62EF"/>
    <w:rsid w:val="00BF650B"/>
    <w:rsid w:val="00BF65DB"/>
    <w:rsid w:val="00BF6807"/>
    <w:rsid w:val="00BF697A"/>
    <w:rsid w:val="00BF6C00"/>
    <w:rsid w:val="00BF6C11"/>
    <w:rsid w:val="00BF6C9A"/>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6C1"/>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BBC"/>
    <w:rsid w:val="00C10CFD"/>
    <w:rsid w:val="00C10D42"/>
    <w:rsid w:val="00C1100F"/>
    <w:rsid w:val="00C110A3"/>
    <w:rsid w:val="00C113B6"/>
    <w:rsid w:val="00C11567"/>
    <w:rsid w:val="00C11630"/>
    <w:rsid w:val="00C11C97"/>
    <w:rsid w:val="00C11D6A"/>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999"/>
    <w:rsid w:val="00C16CB9"/>
    <w:rsid w:val="00C1722D"/>
    <w:rsid w:val="00C17754"/>
    <w:rsid w:val="00C17C99"/>
    <w:rsid w:val="00C17CD5"/>
    <w:rsid w:val="00C20205"/>
    <w:rsid w:val="00C20568"/>
    <w:rsid w:val="00C209BF"/>
    <w:rsid w:val="00C20A15"/>
    <w:rsid w:val="00C20CD4"/>
    <w:rsid w:val="00C21D40"/>
    <w:rsid w:val="00C22392"/>
    <w:rsid w:val="00C22459"/>
    <w:rsid w:val="00C22971"/>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8FC"/>
    <w:rsid w:val="00C26CD5"/>
    <w:rsid w:val="00C2708F"/>
    <w:rsid w:val="00C27242"/>
    <w:rsid w:val="00C274F4"/>
    <w:rsid w:val="00C3060C"/>
    <w:rsid w:val="00C308E4"/>
    <w:rsid w:val="00C3163D"/>
    <w:rsid w:val="00C31C35"/>
    <w:rsid w:val="00C31FB1"/>
    <w:rsid w:val="00C3211D"/>
    <w:rsid w:val="00C32800"/>
    <w:rsid w:val="00C32B17"/>
    <w:rsid w:val="00C32DFF"/>
    <w:rsid w:val="00C331F6"/>
    <w:rsid w:val="00C33573"/>
    <w:rsid w:val="00C33B2A"/>
    <w:rsid w:val="00C33E72"/>
    <w:rsid w:val="00C34002"/>
    <w:rsid w:val="00C3400D"/>
    <w:rsid w:val="00C342A5"/>
    <w:rsid w:val="00C34658"/>
    <w:rsid w:val="00C348ED"/>
    <w:rsid w:val="00C349C5"/>
    <w:rsid w:val="00C34CE7"/>
    <w:rsid w:val="00C34EC9"/>
    <w:rsid w:val="00C357B8"/>
    <w:rsid w:val="00C357D0"/>
    <w:rsid w:val="00C35F3A"/>
    <w:rsid w:val="00C3643C"/>
    <w:rsid w:val="00C365F9"/>
    <w:rsid w:val="00C368B8"/>
    <w:rsid w:val="00C36B15"/>
    <w:rsid w:val="00C3705B"/>
    <w:rsid w:val="00C37191"/>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1ED1"/>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AC0"/>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9CE"/>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766"/>
    <w:rsid w:val="00C62810"/>
    <w:rsid w:val="00C62C82"/>
    <w:rsid w:val="00C63101"/>
    <w:rsid w:val="00C63720"/>
    <w:rsid w:val="00C63755"/>
    <w:rsid w:val="00C63CE2"/>
    <w:rsid w:val="00C64287"/>
    <w:rsid w:val="00C6454B"/>
    <w:rsid w:val="00C64F3C"/>
    <w:rsid w:val="00C652C2"/>
    <w:rsid w:val="00C6562D"/>
    <w:rsid w:val="00C65AA3"/>
    <w:rsid w:val="00C66383"/>
    <w:rsid w:val="00C66389"/>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19CA"/>
    <w:rsid w:val="00C71AA7"/>
    <w:rsid w:val="00C71FB7"/>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217"/>
    <w:rsid w:val="00C76384"/>
    <w:rsid w:val="00C76493"/>
    <w:rsid w:val="00C76B3F"/>
    <w:rsid w:val="00C76C02"/>
    <w:rsid w:val="00C76C57"/>
    <w:rsid w:val="00C76CF9"/>
    <w:rsid w:val="00C76F98"/>
    <w:rsid w:val="00C76FC8"/>
    <w:rsid w:val="00C777CB"/>
    <w:rsid w:val="00C7797D"/>
    <w:rsid w:val="00C803F0"/>
    <w:rsid w:val="00C804BD"/>
    <w:rsid w:val="00C80C24"/>
    <w:rsid w:val="00C80E40"/>
    <w:rsid w:val="00C81179"/>
    <w:rsid w:val="00C814C3"/>
    <w:rsid w:val="00C81B05"/>
    <w:rsid w:val="00C81B2E"/>
    <w:rsid w:val="00C81EF5"/>
    <w:rsid w:val="00C82055"/>
    <w:rsid w:val="00C828E1"/>
    <w:rsid w:val="00C82B95"/>
    <w:rsid w:val="00C834D3"/>
    <w:rsid w:val="00C83C82"/>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462"/>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5D6"/>
    <w:rsid w:val="00C95903"/>
    <w:rsid w:val="00C95C61"/>
    <w:rsid w:val="00C95DDB"/>
    <w:rsid w:val="00C95FC5"/>
    <w:rsid w:val="00C96A9B"/>
    <w:rsid w:val="00C9700D"/>
    <w:rsid w:val="00C973B5"/>
    <w:rsid w:val="00C9761A"/>
    <w:rsid w:val="00C977CC"/>
    <w:rsid w:val="00C97EC5"/>
    <w:rsid w:val="00C97EF8"/>
    <w:rsid w:val="00CA012A"/>
    <w:rsid w:val="00CA06EC"/>
    <w:rsid w:val="00CA0A6E"/>
    <w:rsid w:val="00CA12B1"/>
    <w:rsid w:val="00CA12C1"/>
    <w:rsid w:val="00CA1569"/>
    <w:rsid w:val="00CA19DB"/>
    <w:rsid w:val="00CA1B7E"/>
    <w:rsid w:val="00CA1BCC"/>
    <w:rsid w:val="00CA26A7"/>
    <w:rsid w:val="00CA2CEF"/>
    <w:rsid w:val="00CA30D9"/>
    <w:rsid w:val="00CA3368"/>
    <w:rsid w:val="00CA336B"/>
    <w:rsid w:val="00CA34F9"/>
    <w:rsid w:val="00CA39BB"/>
    <w:rsid w:val="00CA4371"/>
    <w:rsid w:val="00CA4721"/>
    <w:rsid w:val="00CA4C47"/>
    <w:rsid w:val="00CA5132"/>
    <w:rsid w:val="00CA51A9"/>
    <w:rsid w:val="00CA5644"/>
    <w:rsid w:val="00CA5900"/>
    <w:rsid w:val="00CA5E2B"/>
    <w:rsid w:val="00CA64F5"/>
    <w:rsid w:val="00CA670F"/>
    <w:rsid w:val="00CA6A9B"/>
    <w:rsid w:val="00CA6ABC"/>
    <w:rsid w:val="00CA6B7B"/>
    <w:rsid w:val="00CA6CC7"/>
    <w:rsid w:val="00CA6D2A"/>
    <w:rsid w:val="00CA7881"/>
    <w:rsid w:val="00CA7D3F"/>
    <w:rsid w:val="00CB02CC"/>
    <w:rsid w:val="00CB0335"/>
    <w:rsid w:val="00CB09E2"/>
    <w:rsid w:val="00CB1070"/>
    <w:rsid w:val="00CB1225"/>
    <w:rsid w:val="00CB12D2"/>
    <w:rsid w:val="00CB2A24"/>
    <w:rsid w:val="00CB2C1D"/>
    <w:rsid w:val="00CB2D76"/>
    <w:rsid w:val="00CB2EDB"/>
    <w:rsid w:val="00CB2FC0"/>
    <w:rsid w:val="00CB313D"/>
    <w:rsid w:val="00CB316A"/>
    <w:rsid w:val="00CB3515"/>
    <w:rsid w:val="00CB3578"/>
    <w:rsid w:val="00CB3785"/>
    <w:rsid w:val="00CB37D7"/>
    <w:rsid w:val="00CB4A4B"/>
    <w:rsid w:val="00CB4C77"/>
    <w:rsid w:val="00CB4D5C"/>
    <w:rsid w:val="00CB4D9C"/>
    <w:rsid w:val="00CB4DC5"/>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611"/>
    <w:rsid w:val="00CC39D5"/>
    <w:rsid w:val="00CC3B4F"/>
    <w:rsid w:val="00CC465D"/>
    <w:rsid w:val="00CC4686"/>
    <w:rsid w:val="00CC4BD5"/>
    <w:rsid w:val="00CC4C49"/>
    <w:rsid w:val="00CC4D47"/>
    <w:rsid w:val="00CC5010"/>
    <w:rsid w:val="00CC5082"/>
    <w:rsid w:val="00CC5199"/>
    <w:rsid w:val="00CC559F"/>
    <w:rsid w:val="00CC5787"/>
    <w:rsid w:val="00CC5D41"/>
    <w:rsid w:val="00CC5E8F"/>
    <w:rsid w:val="00CC612A"/>
    <w:rsid w:val="00CC6441"/>
    <w:rsid w:val="00CC692E"/>
    <w:rsid w:val="00CC6E42"/>
    <w:rsid w:val="00CC7175"/>
    <w:rsid w:val="00CC79F2"/>
    <w:rsid w:val="00CD0012"/>
    <w:rsid w:val="00CD01C9"/>
    <w:rsid w:val="00CD034D"/>
    <w:rsid w:val="00CD0B39"/>
    <w:rsid w:val="00CD0F95"/>
    <w:rsid w:val="00CD1069"/>
    <w:rsid w:val="00CD1B1F"/>
    <w:rsid w:val="00CD1D47"/>
    <w:rsid w:val="00CD288B"/>
    <w:rsid w:val="00CD289E"/>
    <w:rsid w:val="00CD2999"/>
    <w:rsid w:val="00CD2D59"/>
    <w:rsid w:val="00CD3100"/>
    <w:rsid w:val="00CD3BD2"/>
    <w:rsid w:val="00CD4582"/>
    <w:rsid w:val="00CD4A55"/>
    <w:rsid w:val="00CD4A68"/>
    <w:rsid w:val="00CD4FD4"/>
    <w:rsid w:val="00CD5261"/>
    <w:rsid w:val="00CD529B"/>
    <w:rsid w:val="00CD55D0"/>
    <w:rsid w:val="00CD591A"/>
    <w:rsid w:val="00CD5983"/>
    <w:rsid w:val="00CD59FE"/>
    <w:rsid w:val="00CD5B11"/>
    <w:rsid w:val="00CD5F00"/>
    <w:rsid w:val="00CD6085"/>
    <w:rsid w:val="00CD60A9"/>
    <w:rsid w:val="00CD651A"/>
    <w:rsid w:val="00CD6AC9"/>
    <w:rsid w:val="00CD6D1E"/>
    <w:rsid w:val="00CD77F8"/>
    <w:rsid w:val="00CD7FA2"/>
    <w:rsid w:val="00CE0456"/>
    <w:rsid w:val="00CE04E1"/>
    <w:rsid w:val="00CE07DA"/>
    <w:rsid w:val="00CE0921"/>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38E"/>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E31"/>
    <w:rsid w:val="00CF35BC"/>
    <w:rsid w:val="00CF36B5"/>
    <w:rsid w:val="00CF3A42"/>
    <w:rsid w:val="00CF3ECB"/>
    <w:rsid w:val="00CF3EDA"/>
    <w:rsid w:val="00CF45B5"/>
    <w:rsid w:val="00CF495C"/>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16C"/>
    <w:rsid w:val="00D00510"/>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544"/>
    <w:rsid w:val="00D03863"/>
    <w:rsid w:val="00D0393E"/>
    <w:rsid w:val="00D03CB6"/>
    <w:rsid w:val="00D03D43"/>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030"/>
    <w:rsid w:val="00D07AAA"/>
    <w:rsid w:val="00D07DCF"/>
    <w:rsid w:val="00D07FB0"/>
    <w:rsid w:val="00D10206"/>
    <w:rsid w:val="00D1055D"/>
    <w:rsid w:val="00D10583"/>
    <w:rsid w:val="00D108AC"/>
    <w:rsid w:val="00D108B2"/>
    <w:rsid w:val="00D10B2A"/>
    <w:rsid w:val="00D11104"/>
    <w:rsid w:val="00D11843"/>
    <w:rsid w:val="00D120BA"/>
    <w:rsid w:val="00D123EA"/>
    <w:rsid w:val="00D12565"/>
    <w:rsid w:val="00D127C7"/>
    <w:rsid w:val="00D129DB"/>
    <w:rsid w:val="00D13462"/>
    <w:rsid w:val="00D134B1"/>
    <w:rsid w:val="00D138A4"/>
    <w:rsid w:val="00D138D3"/>
    <w:rsid w:val="00D13DB5"/>
    <w:rsid w:val="00D14044"/>
    <w:rsid w:val="00D140C0"/>
    <w:rsid w:val="00D14420"/>
    <w:rsid w:val="00D15104"/>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B3"/>
    <w:rsid w:val="00D17FEA"/>
    <w:rsid w:val="00D204BF"/>
    <w:rsid w:val="00D20DE5"/>
    <w:rsid w:val="00D20E87"/>
    <w:rsid w:val="00D21028"/>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543"/>
    <w:rsid w:val="00D26B6F"/>
    <w:rsid w:val="00D27251"/>
    <w:rsid w:val="00D273FF"/>
    <w:rsid w:val="00D279A1"/>
    <w:rsid w:val="00D279EE"/>
    <w:rsid w:val="00D27CC7"/>
    <w:rsid w:val="00D27ECA"/>
    <w:rsid w:val="00D27F28"/>
    <w:rsid w:val="00D27F84"/>
    <w:rsid w:val="00D3017D"/>
    <w:rsid w:val="00D3029E"/>
    <w:rsid w:val="00D30399"/>
    <w:rsid w:val="00D30B6E"/>
    <w:rsid w:val="00D30D98"/>
    <w:rsid w:val="00D3180F"/>
    <w:rsid w:val="00D31923"/>
    <w:rsid w:val="00D31E74"/>
    <w:rsid w:val="00D31EB2"/>
    <w:rsid w:val="00D31F57"/>
    <w:rsid w:val="00D323A3"/>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D97"/>
    <w:rsid w:val="00D36F08"/>
    <w:rsid w:val="00D370C8"/>
    <w:rsid w:val="00D376C4"/>
    <w:rsid w:val="00D37CEC"/>
    <w:rsid w:val="00D37DD0"/>
    <w:rsid w:val="00D37E71"/>
    <w:rsid w:val="00D37F18"/>
    <w:rsid w:val="00D4031D"/>
    <w:rsid w:val="00D40554"/>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5DAC"/>
    <w:rsid w:val="00D46275"/>
    <w:rsid w:val="00D46379"/>
    <w:rsid w:val="00D46558"/>
    <w:rsid w:val="00D46692"/>
    <w:rsid w:val="00D4669B"/>
    <w:rsid w:val="00D468C9"/>
    <w:rsid w:val="00D46E27"/>
    <w:rsid w:val="00D477CD"/>
    <w:rsid w:val="00D4785A"/>
    <w:rsid w:val="00D47C87"/>
    <w:rsid w:val="00D47F48"/>
    <w:rsid w:val="00D50229"/>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5D"/>
    <w:rsid w:val="00D53BC4"/>
    <w:rsid w:val="00D5460E"/>
    <w:rsid w:val="00D54BB2"/>
    <w:rsid w:val="00D54F57"/>
    <w:rsid w:val="00D550AA"/>
    <w:rsid w:val="00D550AD"/>
    <w:rsid w:val="00D553AA"/>
    <w:rsid w:val="00D55D42"/>
    <w:rsid w:val="00D55DE5"/>
    <w:rsid w:val="00D56077"/>
    <w:rsid w:val="00D560D0"/>
    <w:rsid w:val="00D561F0"/>
    <w:rsid w:val="00D56456"/>
    <w:rsid w:val="00D56C30"/>
    <w:rsid w:val="00D56E4E"/>
    <w:rsid w:val="00D56F0A"/>
    <w:rsid w:val="00D5709E"/>
    <w:rsid w:val="00D57220"/>
    <w:rsid w:val="00D578B3"/>
    <w:rsid w:val="00D57B90"/>
    <w:rsid w:val="00D57DC7"/>
    <w:rsid w:val="00D6021B"/>
    <w:rsid w:val="00D60263"/>
    <w:rsid w:val="00D603B8"/>
    <w:rsid w:val="00D6090F"/>
    <w:rsid w:val="00D60CA9"/>
    <w:rsid w:val="00D60FAC"/>
    <w:rsid w:val="00D6120F"/>
    <w:rsid w:val="00D613BE"/>
    <w:rsid w:val="00D615AE"/>
    <w:rsid w:val="00D61926"/>
    <w:rsid w:val="00D61F82"/>
    <w:rsid w:val="00D62296"/>
    <w:rsid w:val="00D622F0"/>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556"/>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851"/>
    <w:rsid w:val="00D6791E"/>
    <w:rsid w:val="00D67989"/>
    <w:rsid w:val="00D67A34"/>
    <w:rsid w:val="00D70158"/>
    <w:rsid w:val="00D70F1B"/>
    <w:rsid w:val="00D710DC"/>
    <w:rsid w:val="00D713CE"/>
    <w:rsid w:val="00D71407"/>
    <w:rsid w:val="00D71778"/>
    <w:rsid w:val="00D71BAA"/>
    <w:rsid w:val="00D71D2F"/>
    <w:rsid w:val="00D71E12"/>
    <w:rsid w:val="00D71EC7"/>
    <w:rsid w:val="00D71F36"/>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59BE"/>
    <w:rsid w:val="00D75C14"/>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266"/>
    <w:rsid w:val="00D834E7"/>
    <w:rsid w:val="00D83507"/>
    <w:rsid w:val="00D83BF5"/>
    <w:rsid w:val="00D83E87"/>
    <w:rsid w:val="00D83E9F"/>
    <w:rsid w:val="00D83EF4"/>
    <w:rsid w:val="00D83FBD"/>
    <w:rsid w:val="00D84A15"/>
    <w:rsid w:val="00D84B94"/>
    <w:rsid w:val="00D85677"/>
    <w:rsid w:val="00D85727"/>
    <w:rsid w:val="00D85CA1"/>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47"/>
    <w:rsid w:val="00D92069"/>
    <w:rsid w:val="00D9206B"/>
    <w:rsid w:val="00D9208B"/>
    <w:rsid w:val="00D92213"/>
    <w:rsid w:val="00D9290B"/>
    <w:rsid w:val="00D92CAA"/>
    <w:rsid w:val="00D92CF6"/>
    <w:rsid w:val="00D930C2"/>
    <w:rsid w:val="00D931C8"/>
    <w:rsid w:val="00D93320"/>
    <w:rsid w:val="00D9366E"/>
    <w:rsid w:val="00D93CCC"/>
    <w:rsid w:val="00D93F26"/>
    <w:rsid w:val="00D94058"/>
    <w:rsid w:val="00D94352"/>
    <w:rsid w:val="00D9437F"/>
    <w:rsid w:val="00D943AA"/>
    <w:rsid w:val="00D94D1D"/>
    <w:rsid w:val="00D94FB6"/>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3EA"/>
    <w:rsid w:val="00DA29A8"/>
    <w:rsid w:val="00DA29ED"/>
    <w:rsid w:val="00DA2F52"/>
    <w:rsid w:val="00DA2FE5"/>
    <w:rsid w:val="00DA324D"/>
    <w:rsid w:val="00DA341B"/>
    <w:rsid w:val="00DA3647"/>
    <w:rsid w:val="00DA36C8"/>
    <w:rsid w:val="00DA376E"/>
    <w:rsid w:val="00DA39D5"/>
    <w:rsid w:val="00DA3B01"/>
    <w:rsid w:val="00DA4029"/>
    <w:rsid w:val="00DA41BD"/>
    <w:rsid w:val="00DA4557"/>
    <w:rsid w:val="00DA4922"/>
    <w:rsid w:val="00DA4ADA"/>
    <w:rsid w:val="00DA4F56"/>
    <w:rsid w:val="00DA52B3"/>
    <w:rsid w:val="00DA5370"/>
    <w:rsid w:val="00DA554C"/>
    <w:rsid w:val="00DA6337"/>
    <w:rsid w:val="00DA68CE"/>
    <w:rsid w:val="00DA6929"/>
    <w:rsid w:val="00DA6936"/>
    <w:rsid w:val="00DA6CAD"/>
    <w:rsid w:val="00DA713C"/>
    <w:rsid w:val="00DA7881"/>
    <w:rsid w:val="00DA78E3"/>
    <w:rsid w:val="00DB0380"/>
    <w:rsid w:val="00DB038E"/>
    <w:rsid w:val="00DB045D"/>
    <w:rsid w:val="00DB071F"/>
    <w:rsid w:val="00DB1079"/>
    <w:rsid w:val="00DB1AA5"/>
    <w:rsid w:val="00DB29DA"/>
    <w:rsid w:val="00DB2D2D"/>
    <w:rsid w:val="00DB2E15"/>
    <w:rsid w:val="00DB2E69"/>
    <w:rsid w:val="00DB2E8C"/>
    <w:rsid w:val="00DB2F57"/>
    <w:rsid w:val="00DB30C3"/>
    <w:rsid w:val="00DB3128"/>
    <w:rsid w:val="00DB3459"/>
    <w:rsid w:val="00DB35A5"/>
    <w:rsid w:val="00DB36EF"/>
    <w:rsid w:val="00DB385C"/>
    <w:rsid w:val="00DB3C1E"/>
    <w:rsid w:val="00DB3C87"/>
    <w:rsid w:val="00DB3D33"/>
    <w:rsid w:val="00DB3D74"/>
    <w:rsid w:val="00DB4563"/>
    <w:rsid w:val="00DB4807"/>
    <w:rsid w:val="00DB4EAC"/>
    <w:rsid w:val="00DB4FA1"/>
    <w:rsid w:val="00DB5149"/>
    <w:rsid w:val="00DB51E5"/>
    <w:rsid w:val="00DB5377"/>
    <w:rsid w:val="00DB53B7"/>
    <w:rsid w:val="00DB58EC"/>
    <w:rsid w:val="00DB5E10"/>
    <w:rsid w:val="00DB5ED5"/>
    <w:rsid w:val="00DB6092"/>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340"/>
    <w:rsid w:val="00DC35B8"/>
    <w:rsid w:val="00DC3800"/>
    <w:rsid w:val="00DC39FB"/>
    <w:rsid w:val="00DC3AEE"/>
    <w:rsid w:val="00DC40F9"/>
    <w:rsid w:val="00DC4847"/>
    <w:rsid w:val="00DC5453"/>
    <w:rsid w:val="00DC56BC"/>
    <w:rsid w:val="00DC5912"/>
    <w:rsid w:val="00DC5A0D"/>
    <w:rsid w:val="00DC6460"/>
    <w:rsid w:val="00DC6669"/>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AB9"/>
    <w:rsid w:val="00DE0874"/>
    <w:rsid w:val="00DE08E8"/>
    <w:rsid w:val="00DE11BC"/>
    <w:rsid w:val="00DE19A1"/>
    <w:rsid w:val="00DE1A02"/>
    <w:rsid w:val="00DE1A16"/>
    <w:rsid w:val="00DE24AA"/>
    <w:rsid w:val="00DE2529"/>
    <w:rsid w:val="00DE2BDC"/>
    <w:rsid w:val="00DE2D53"/>
    <w:rsid w:val="00DE30AA"/>
    <w:rsid w:val="00DE3C1B"/>
    <w:rsid w:val="00DE3E8C"/>
    <w:rsid w:val="00DE3EE0"/>
    <w:rsid w:val="00DE3EEE"/>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3BA"/>
    <w:rsid w:val="00DF46C3"/>
    <w:rsid w:val="00DF4B42"/>
    <w:rsid w:val="00DF4EF4"/>
    <w:rsid w:val="00DF50BF"/>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B70"/>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16A"/>
    <w:rsid w:val="00E0385A"/>
    <w:rsid w:val="00E038A3"/>
    <w:rsid w:val="00E0390A"/>
    <w:rsid w:val="00E03C44"/>
    <w:rsid w:val="00E03D6B"/>
    <w:rsid w:val="00E03DC8"/>
    <w:rsid w:val="00E04827"/>
    <w:rsid w:val="00E04EC4"/>
    <w:rsid w:val="00E04F3B"/>
    <w:rsid w:val="00E0504D"/>
    <w:rsid w:val="00E0579D"/>
    <w:rsid w:val="00E058E6"/>
    <w:rsid w:val="00E05E88"/>
    <w:rsid w:val="00E0678C"/>
    <w:rsid w:val="00E06CA6"/>
    <w:rsid w:val="00E0764F"/>
    <w:rsid w:val="00E07869"/>
    <w:rsid w:val="00E07AD3"/>
    <w:rsid w:val="00E07ED1"/>
    <w:rsid w:val="00E07FC9"/>
    <w:rsid w:val="00E1061E"/>
    <w:rsid w:val="00E1062A"/>
    <w:rsid w:val="00E1070B"/>
    <w:rsid w:val="00E10C79"/>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22DE"/>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4E31"/>
    <w:rsid w:val="00E251B4"/>
    <w:rsid w:val="00E25D62"/>
    <w:rsid w:val="00E26014"/>
    <w:rsid w:val="00E26138"/>
    <w:rsid w:val="00E262BC"/>
    <w:rsid w:val="00E2691A"/>
    <w:rsid w:val="00E26D14"/>
    <w:rsid w:val="00E2707E"/>
    <w:rsid w:val="00E277A9"/>
    <w:rsid w:val="00E2780B"/>
    <w:rsid w:val="00E278B0"/>
    <w:rsid w:val="00E27D17"/>
    <w:rsid w:val="00E30069"/>
    <w:rsid w:val="00E301A6"/>
    <w:rsid w:val="00E302C1"/>
    <w:rsid w:val="00E3033B"/>
    <w:rsid w:val="00E30586"/>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9FE"/>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186"/>
    <w:rsid w:val="00E46380"/>
    <w:rsid w:val="00E4645C"/>
    <w:rsid w:val="00E46579"/>
    <w:rsid w:val="00E46653"/>
    <w:rsid w:val="00E46999"/>
    <w:rsid w:val="00E46FB0"/>
    <w:rsid w:val="00E4737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466"/>
    <w:rsid w:val="00E63526"/>
    <w:rsid w:val="00E63D4A"/>
    <w:rsid w:val="00E63E20"/>
    <w:rsid w:val="00E6416F"/>
    <w:rsid w:val="00E64279"/>
    <w:rsid w:val="00E64337"/>
    <w:rsid w:val="00E643B5"/>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7E7"/>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53D"/>
    <w:rsid w:val="00E87042"/>
    <w:rsid w:val="00E87268"/>
    <w:rsid w:val="00E87470"/>
    <w:rsid w:val="00E87758"/>
    <w:rsid w:val="00E87864"/>
    <w:rsid w:val="00E878DE"/>
    <w:rsid w:val="00E87CBB"/>
    <w:rsid w:val="00E906AB"/>
    <w:rsid w:val="00E90B20"/>
    <w:rsid w:val="00E90B66"/>
    <w:rsid w:val="00E90DDC"/>
    <w:rsid w:val="00E91269"/>
    <w:rsid w:val="00E912E0"/>
    <w:rsid w:val="00E91538"/>
    <w:rsid w:val="00E91B08"/>
    <w:rsid w:val="00E91D6D"/>
    <w:rsid w:val="00E9211A"/>
    <w:rsid w:val="00E929A4"/>
    <w:rsid w:val="00E92A00"/>
    <w:rsid w:val="00E93012"/>
    <w:rsid w:val="00E930A6"/>
    <w:rsid w:val="00E934FE"/>
    <w:rsid w:val="00E93579"/>
    <w:rsid w:val="00E93675"/>
    <w:rsid w:val="00E93848"/>
    <w:rsid w:val="00E938B1"/>
    <w:rsid w:val="00E940FC"/>
    <w:rsid w:val="00E943C1"/>
    <w:rsid w:val="00E94C74"/>
    <w:rsid w:val="00E94EBC"/>
    <w:rsid w:val="00E9566B"/>
    <w:rsid w:val="00E95D12"/>
    <w:rsid w:val="00E95EA8"/>
    <w:rsid w:val="00E963C2"/>
    <w:rsid w:val="00E9688B"/>
    <w:rsid w:val="00E96AF0"/>
    <w:rsid w:val="00E96CCE"/>
    <w:rsid w:val="00E96E00"/>
    <w:rsid w:val="00E96E72"/>
    <w:rsid w:val="00E96F50"/>
    <w:rsid w:val="00EA0051"/>
    <w:rsid w:val="00EA0619"/>
    <w:rsid w:val="00EA0923"/>
    <w:rsid w:val="00EA0A6D"/>
    <w:rsid w:val="00EA1093"/>
    <w:rsid w:val="00EA1661"/>
    <w:rsid w:val="00EA1931"/>
    <w:rsid w:val="00EA22A9"/>
    <w:rsid w:val="00EA2514"/>
    <w:rsid w:val="00EA277A"/>
    <w:rsid w:val="00EA2D75"/>
    <w:rsid w:val="00EA2DF4"/>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4D9"/>
    <w:rsid w:val="00EA5636"/>
    <w:rsid w:val="00EA56E3"/>
    <w:rsid w:val="00EA572E"/>
    <w:rsid w:val="00EA5E38"/>
    <w:rsid w:val="00EA67A3"/>
    <w:rsid w:val="00EA6B06"/>
    <w:rsid w:val="00EA7121"/>
    <w:rsid w:val="00EA721D"/>
    <w:rsid w:val="00EA7248"/>
    <w:rsid w:val="00EA758A"/>
    <w:rsid w:val="00EA7753"/>
    <w:rsid w:val="00EA77C3"/>
    <w:rsid w:val="00EA7DC7"/>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2A80"/>
    <w:rsid w:val="00EB3012"/>
    <w:rsid w:val="00EB31C2"/>
    <w:rsid w:val="00EB36E9"/>
    <w:rsid w:val="00EB3836"/>
    <w:rsid w:val="00EB3F3D"/>
    <w:rsid w:val="00EB3FCA"/>
    <w:rsid w:val="00EB446E"/>
    <w:rsid w:val="00EB4586"/>
    <w:rsid w:val="00EB4BD3"/>
    <w:rsid w:val="00EB4F0C"/>
    <w:rsid w:val="00EB51DA"/>
    <w:rsid w:val="00EB55B3"/>
    <w:rsid w:val="00EB5CB2"/>
    <w:rsid w:val="00EB5CB9"/>
    <w:rsid w:val="00EB6245"/>
    <w:rsid w:val="00EB62E4"/>
    <w:rsid w:val="00EB630F"/>
    <w:rsid w:val="00EB64DE"/>
    <w:rsid w:val="00EB6C0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5F"/>
    <w:rsid w:val="00EC51F3"/>
    <w:rsid w:val="00EC5423"/>
    <w:rsid w:val="00EC5583"/>
    <w:rsid w:val="00EC55BA"/>
    <w:rsid w:val="00EC5692"/>
    <w:rsid w:val="00EC5892"/>
    <w:rsid w:val="00EC60BB"/>
    <w:rsid w:val="00EC6233"/>
    <w:rsid w:val="00EC62E2"/>
    <w:rsid w:val="00EC62EC"/>
    <w:rsid w:val="00EC633F"/>
    <w:rsid w:val="00EC7021"/>
    <w:rsid w:val="00EC70FB"/>
    <w:rsid w:val="00EC75D0"/>
    <w:rsid w:val="00EC7D0F"/>
    <w:rsid w:val="00EC7DBE"/>
    <w:rsid w:val="00ED04D1"/>
    <w:rsid w:val="00ED06EE"/>
    <w:rsid w:val="00ED0839"/>
    <w:rsid w:val="00ED0A5B"/>
    <w:rsid w:val="00ED0F67"/>
    <w:rsid w:val="00ED12AE"/>
    <w:rsid w:val="00ED1382"/>
    <w:rsid w:val="00ED17B6"/>
    <w:rsid w:val="00ED19B4"/>
    <w:rsid w:val="00ED1B9A"/>
    <w:rsid w:val="00ED1CFC"/>
    <w:rsid w:val="00ED1FB6"/>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47E"/>
    <w:rsid w:val="00EF4694"/>
    <w:rsid w:val="00EF4BFB"/>
    <w:rsid w:val="00EF4C8F"/>
    <w:rsid w:val="00EF4D4F"/>
    <w:rsid w:val="00EF4E14"/>
    <w:rsid w:val="00EF53AD"/>
    <w:rsid w:val="00EF5608"/>
    <w:rsid w:val="00EF5AAF"/>
    <w:rsid w:val="00EF5BF0"/>
    <w:rsid w:val="00EF5E3E"/>
    <w:rsid w:val="00EF5FC9"/>
    <w:rsid w:val="00EF621A"/>
    <w:rsid w:val="00EF636C"/>
    <w:rsid w:val="00EF672A"/>
    <w:rsid w:val="00EF6B2B"/>
    <w:rsid w:val="00EF6B5F"/>
    <w:rsid w:val="00EF722F"/>
    <w:rsid w:val="00EF7648"/>
    <w:rsid w:val="00EF7794"/>
    <w:rsid w:val="00EF7A26"/>
    <w:rsid w:val="00EF7DDE"/>
    <w:rsid w:val="00EF7F0E"/>
    <w:rsid w:val="00F00017"/>
    <w:rsid w:val="00F00386"/>
    <w:rsid w:val="00F0098B"/>
    <w:rsid w:val="00F01219"/>
    <w:rsid w:val="00F01578"/>
    <w:rsid w:val="00F01879"/>
    <w:rsid w:val="00F01B3A"/>
    <w:rsid w:val="00F01B60"/>
    <w:rsid w:val="00F01B9D"/>
    <w:rsid w:val="00F01FDC"/>
    <w:rsid w:val="00F02758"/>
    <w:rsid w:val="00F028AB"/>
    <w:rsid w:val="00F02ABD"/>
    <w:rsid w:val="00F03094"/>
    <w:rsid w:val="00F0377B"/>
    <w:rsid w:val="00F037E9"/>
    <w:rsid w:val="00F0390B"/>
    <w:rsid w:val="00F039DD"/>
    <w:rsid w:val="00F03CEE"/>
    <w:rsid w:val="00F03D5C"/>
    <w:rsid w:val="00F04A47"/>
    <w:rsid w:val="00F04FFD"/>
    <w:rsid w:val="00F0519C"/>
    <w:rsid w:val="00F05869"/>
    <w:rsid w:val="00F05DA4"/>
    <w:rsid w:val="00F06022"/>
    <w:rsid w:val="00F061FC"/>
    <w:rsid w:val="00F063BC"/>
    <w:rsid w:val="00F0660B"/>
    <w:rsid w:val="00F06613"/>
    <w:rsid w:val="00F067AC"/>
    <w:rsid w:val="00F06832"/>
    <w:rsid w:val="00F06FEF"/>
    <w:rsid w:val="00F0751B"/>
    <w:rsid w:val="00F07A22"/>
    <w:rsid w:val="00F1008D"/>
    <w:rsid w:val="00F102D0"/>
    <w:rsid w:val="00F1030E"/>
    <w:rsid w:val="00F1095B"/>
    <w:rsid w:val="00F109E4"/>
    <w:rsid w:val="00F10C7A"/>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313"/>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C4"/>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3E91"/>
    <w:rsid w:val="00F34291"/>
    <w:rsid w:val="00F345F9"/>
    <w:rsid w:val="00F34771"/>
    <w:rsid w:val="00F34A2C"/>
    <w:rsid w:val="00F34E35"/>
    <w:rsid w:val="00F35367"/>
    <w:rsid w:val="00F35769"/>
    <w:rsid w:val="00F35891"/>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0F49"/>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6CC4"/>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2BC4"/>
    <w:rsid w:val="00F53061"/>
    <w:rsid w:val="00F53648"/>
    <w:rsid w:val="00F539AE"/>
    <w:rsid w:val="00F53FE0"/>
    <w:rsid w:val="00F54149"/>
    <w:rsid w:val="00F543CF"/>
    <w:rsid w:val="00F54697"/>
    <w:rsid w:val="00F546D8"/>
    <w:rsid w:val="00F54728"/>
    <w:rsid w:val="00F5487E"/>
    <w:rsid w:val="00F54924"/>
    <w:rsid w:val="00F5503F"/>
    <w:rsid w:val="00F551AF"/>
    <w:rsid w:val="00F5527D"/>
    <w:rsid w:val="00F553BF"/>
    <w:rsid w:val="00F55B7C"/>
    <w:rsid w:val="00F55CA2"/>
    <w:rsid w:val="00F56082"/>
    <w:rsid w:val="00F5646F"/>
    <w:rsid w:val="00F565BB"/>
    <w:rsid w:val="00F56FFE"/>
    <w:rsid w:val="00F57798"/>
    <w:rsid w:val="00F5787C"/>
    <w:rsid w:val="00F57A93"/>
    <w:rsid w:val="00F57B9F"/>
    <w:rsid w:val="00F57DD6"/>
    <w:rsid w:val="00F60171"/>
    <w:rsid w:val="00F606C7"/>
    <w:rsid w:val="00F6091E"/>
    <w:rsid w:val="00F609DC"/>
    <w:rsid w:val="00F60C55"/>
    <w:rsid w:val="00F61026"/>
    <w:rsid w:val="00F61641"/>
    <w:rsid w:val="00F6193D"/>
    <w:rsid w:val="00F61A95"/>
    <w:rsid w:val="00F62558"/>
    <w:rsid w:val="00F62D55"/>
    <w:rsid w:val="00F631C0"/>
    <w:rsid w:val="00F634C2"/>
    <w:rsid w:val="00F63576"/>
    <w:rsid w:val="00F635E0"/>
    <w:rsid w:val="00F64E42"/>
    <w:rsid w:val="00F650D0"/>
    <w:rsid w:val="00F654A8"/>
    <w:rsid w:val="00F65C72"/>
    <w:rsid w:val="00F66CF1"/>
    <w:rsid w:val="00F66F7C"/>
    <w:rsid w:val="00F673AA"/>
    <w:rsid w:val="00F67483"/>
    <w:rsid w:val="00F677A7"/>
    <w:rsid w:val="00F67D83"/>
    <w:rsid w:val="00F67DA1"/>
    <w:rsid w:val="00F70179"/>
    <w:rsid w:val="00F70210"/>
    <w:rsid w:val="00F704A0"/>
    <w:rsid w:val="00F70748"/>
    <w:rsid w:val="00F70895"/>
    <w:rsid w:val="00F7095E"/>
    <w:rsid w:val="00F70E78"/>
    <w:rsid w:val="00F711B8"/>
    <w:rsid w:val="00F714F6"/>
    <w:rsid w:val="00F715DF"/>
    <w:rsid w:val="00F7180B"/>
    <w:rsid w:val="00F71AA2"/>
    <w:rsid w:val="00F71B15"/>
    <w:rsid w:val="00F71C7C"/>
    <w:rsid w:val="00F71D4F"/>
    <w:rsid w:val="00F721EA"/>
    <w:rsid w:val="00F725B6"/>
    <w:rsid w:val="00F727CB"/>
    <w:rsid w:val="00F72C6D"/>
    <w:rsid w:val="00F72D49"/>
    <w:rsid w:val="00F73634"/>
    <w:rsid w:val="00F74156"/>
    <w:rsid w:val="00F74A4C"/>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13EE"/>
    <w:rsid w:val="00F8210C"/>
    <w:rsid w:val="00F82487"/>
    <w:rsid w:val="00F82626"/>
    <w:rsid w:val="00F82959"/>
    <w:rsid w:val="00F82B8E"/>
    <w:rsid w:val="00F82FBC"/>
    <w:rsid w:val="00F83733"/>
    <w:rsid w:val="00F83877"/>
    <w:rsid w:val="00F83A0E"/>
    <w:rsid w:val="00F83B22"/>
    <w:rsid w:val="00F83B86"/>
    <w:rsid w:val="00F83E8C"/>
    <w:rsid w:val="00F83FFA"/>
    <w:rsid w:val="00F8412C"/>
    <w:rsid w:val="00F8418F"/>
    <w:rsid w:val="00F84512"/>
    <w:rsid w:val="00F85203"/>
    <w:rsid w:val="00F85488"/>
    <w:rsid w:val="00F8560F"/>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0D6A"/>
    <w:rsid w:val="00F91702"/>
    <w:rsid w:val="00F919CE"/>
    <w:rsid w:val="00F91EAD"/>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1C"/>
    <w:rsid w:val="00F959E5"/>
    <w:rsid w:val="00F95BCD"/>
    <w:rsid w:val="00F95DC0"/>
    <w:rsid w:val="00F95DF4"/>
    <w:rsid w:val="00F95E6D"/>
    <w:rsid w:val="00F962D9"/>
    <w:rsid w:val="00F96B1B"/>
    <w:rsid w:val="00F972D0"/>
    <w:rsid w:val="00F9743E"/>
    <w:rsid w:val="00F97638"/>
    <w:rsid w:val="00F97904"/>
    <w:rsid w:val="00F9790A"/>
    <w:rsid w:val="00F97B14"/>
    <w:rsid w:val="00F97F7B"/>
    <w:rsid w:val="00F97FF5"/>
    <w:rsid w:val="00FA0046"/>
    <w:rsid w:val="00FA02C3"/>
    <w:rsid w:val="00FA04C6"/>
    <w:rsid w:val="00FA0972"/>
    <w:rsid w:val="00FA0A73"/>
    <w:rsid w:val="00FA170E"/>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49E"/>
    <w:rsid w:val="00FA5634"/>
    <w:rsid w:val="00FA566D"/>
    <w:rsid w:val="00FA574F"/>
    <w:rsid w:val="00FA57EC"/>
    <w:rsid w:val="00FA5912"/>
    <w:rsid w:val="00FA5D41"/>
    <w:rsid w:val="00FA5EA8"/>
    <w:rsid w:val="00FA6122"/>
    <w:rsid w:val="00FA6414"/>
    <w:rsid w:val="00FA662E"/>
    <w:rsid w:val="00FA67AA"/>
    <w:rsid w:val="00FA693B"/>
    <w:rsid w:val="00FA71D3"/>
    <w:rsid w:val="00FA7654"/>
    <w:rsid w:val="00FA768E"/>
    <w:rsid w:val="00FA7A81"/>
    <w:rsid w:val="00FA7C72"/>
    <w:rsid w:val="00FB00E1"/>
    <w:rsid w:val="00FB0245"/>
    <w:rsid w:val="00FB02C6"/>
    <w:rsid w:val="00FB0818"/>
    <w:rsid w:val="00FB0953"/>
    <w:rsid w:val="00FB0AB0"/>
    <w:rsid w:val="00FB1438"/>
    <w:rsid w:val="00FB1664"/>
    <w:rsid w:val="00FB1CEC"/>
    <w:rsid w:val="00FB1DC2"/>
    <w:rsid w:val="00FB238D"/>
    <w:rsid w:val="00FB243C"/>
    <w:rsid w:val="00FB28EE"/>
    <w:rsid w:val="00FB2CF4"/>
    <w:rsid w:val="00FB347C"/>
    <w:rsid w:val="00FB3553"/>
    <w:rsid w:val="00FB3907"/>
    <w:rsid w:val="00FB3923"/>
    <w:rsid w:val="00FB44AD"/>
    <w:rsid w:val="00FB4C05"/>
    <w:rsid w:val="00FB4CE7"/>
    <w:rsid w:val="00FB4F4E"/>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00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5AF"/>
    <w:rsid w:val="00FC66B3"/>
    <w:rsid w:val="00FC6D0F"/>
    <w:rsid w:val="00FC73ED"/>
    <w:rsid w:val="00FC73EF"/>
    <w:rsid w:val="00FC7465"/>
    <w:rsid w:val="00FC77F2"/>
    <w:rsid w:val="00FC7BA7"/>
    <w:rsid w:val="00FC7C36"/>
    <w:rsid w:val="00FD0308"/>
    <w:rsid w:val="00FD0AF8"/>
    <w:rsid w:val="00FD0C81"/>
    <w:rsid w:val="00FD0EBA"/>
    <w:rsid w:val="00FD108D"/>
    <w:rsid w:val="00FD11A1"/>
    <w:rsid w:val="00FD1995"/>
    <w:rsid w:val="00FD1BFE"/>
    <w:rsid w:val="00FD23C3"/>
    <w:rsid w:val="00FD2578"/>
    <w:rsid w:val="00FD29B6"/>
    <w:rsid w:val="00FD2B54"/>
    <w:rsid w:val="00FD320B"/>
    <w:rsid w:val="00FD333C"/>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1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99C"/>
    <w:rsid w:val="00FE4AC6"/>
    <w:rsid w:val="00FE4D59"/>
    <w:rsid w:val="00FE5105"/>
    <w:rsid w:val="00FE546A"/>
    <w:rsid w:val="00FE57F3"/>
    <w:rsid w:val="00FE58D9"/>
    <w:rsid w:val="00FE5A77"/>
    <w:rsid w:val="00FE5F6A"/>
    <w:rsid w:val="00FE64F0"/>
    <w:rsid w:val="00FE6835"/>
    <w:rsid w:val="00FE6980"/>
    <w:rsid w:val="00FE6C84"/>
    <w:rsid w:val="00FE6D4A"/>
    <w:rsid w:val="00FE709E"/>
    <w:rsid w:val="00FE7213"/>
    <w:rsid w:val="00FE72C5"/>
    <w:rsid w:val="00FE7512"/>
    <w:rsid w:val="00FE7A16"/>
    <w:rsid w:val="00FE7AB0"/>
    <w:rsid w:val="00FE7AE6"/>
    <w:rsid w:val="00FE7CBC"/>
    <w:rsid w:val="00FE7D07"/>
    <w:rsid w:val="00FE7DC6"/>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319"/>
    <w:rsid w:val="00FF385E"/>
    <w:rsid w:val="00FF3BEC"/>
    <w:rsid w:val="00FF3CF7"/>
    <w:rsid w:val="00FF3D63"/>
    <w:rsid w:val="00FF3E2A"/>
    <w:rsid w:val="00FF4A35"/>
    <w:rsid w:val="00FF4C23"/>
    <w:rsid w:val="00FF4F46"/>
    <w:rsid w:val="00FF4FFD"/>
    <w:rsid w:val="00FF540B"/>
    <w:rsid w:val="00FF63A5"/>
    <w:rsid w:val="00FF63F2"/>
    <w:rsid w:val="00FF6AEB"/>
    <w:rsid w:val="00FF6C28"/>
    <w:rsid w:val="00FF6D9B"/>
    <w:rsid w:val="00FF70EA"/>
    <w:rsid w:val="00FF7A52"/>
    <w:rsid w:val="00FF7B17"/>
    <w:rsid w:val="00FF7D3B"/>
    <w:rsid w:val="00FF7EBA"/>
    <w:rsid w:val="00FF7F31"/>
    <w:rsid w:val="00FF7FBD"/>
    <w:rsid w:val="01AB2697"/>
    <w:rsid w:val="01B35634"/>
    <w:rsid w:val="04C724FD"/>
    <w:rsid w:val="04DC4C43"/>
    <w:rsid w:val="04EF1A0A"/>
    <w:rsid w:val="0649475A"/>
    <w:rsid w:val="07056546"/>
    <w:rsid w:val="08753DFC"/>
    <w:rsid w:val="0CCE01C9"/>
    <w:rsid w:val="0DA8780B"/>
    <w:rsid w:val="12BB0F20"/>
    <w:rsid w:val="1862335B"/>
    <w:rsid w:val="189212BB"/>
    <w:rsid w:val="18B93100"/>
    <w:rsid w:val="192967D1"/>
    <w:rsid w:val="1AF02822"/>
    <w:rsid w:val="1FC714B4"/>
    <w:rsid w:val="204058EA"/>
    <w:rsid w:val="21635200"/>
    <w:rsid w:val="23332FD5"/>
    <w:rsid w:val="256F1D95"/>
    <w:rsid w:val="259C7388"/>
    <w:rsid w:val="25AA73E7"/>
    <w:rsid w:val="27AF5AA9"/>
    <w:rsid w:val="2A57319B"/>
    <w:rsid w:val="2B8453D6"/>
    <w:rsid w:val="2BC827AD"/>
    <w:rsid w:val="2DDD3D21"/>
    <w:rsid w:val="2ED70E6B"/>
    <w:rsid w:val="2EE36D2D"/>
    <w:rsid w:val="2F133D86"/>
    <w:rsid w:val="33BC56F3"/>
    <w:rsid w:val="34711C56"/>
    <w:rsid w:val="364C4350"/>
    <w:rsid w:val="36510230"/>
    <w:rsid w:val="36DB5E0D"/>
    <w:rsid w:val="3BDE0AA7"/>
    <w:rsid w:val="3C03252C"/>
    <w:rsid w:val="3CCB3113"/>
    <w:rsid w:val="3EBF187C"/>
    <w:rsid w:val="40B863F2"/>
    <w:rsid w:val="40C57BAC"/>
    <w:rsid w:val="42E450FD"/>
    <w:rsid w:val="443D4DC2"/>
    <w:rsid w:val="445E68EB"/>
    <w:rsid w:val="44713B1E"/>
    <w:rsid w:val="45671091"/>
    <w:rsid w:val="45956D2B"/>
    <w:rsid w:val="4C2151E3"/>
    <w:rsid w:val="4C3A1CB2"/>
    <w:rsid w:val="4C9047A3"/>
    <w:rsid w:val="4D187309"/>
    <w:rsid w:val="4D26580D"/>
    <w:rsid w:val="53010C5C"/>
    <w:rsid w:val="54522044"/>
    <w:rsid w:val="55121447"/>
    <w:rsid w:val="55B0572D"/>
    <w:rsid w:val="56CF5317"/>
    <w:rsid w:val="57F032B9"/>
    <w:rsid w:val="5B985F8D"/>
    <w:rsid w:val="5D9C284D"/>
    <w:rsid w:val="5DD25068"/>
    <w:rsid w:val="5ED20CA2"/>
    <w:rsid w:val="637A3FCD"/>
    <w:rsid w:val="650B3604"/>
    <w:rsid w:val="66452F8A"/>
    <w:rsid w:val="665C2B82"/>
    <w:rsid w:val="66F85438"/>
    <w:rsid w:val="678F1F5A"/>
    <w:rsid w:val="68117103"/>
    <w:rsid w:val="6888479E"/>
    <w:rsid w:val="69F561C2"/>
    <w:rsid w:val="6BB708B8"/>
    <w:rsid w:val="703235FE"/>
    <w:rsid w:val="70850AA7"/>
    <w:rsid w:val="7197676B"/>
    <w:rsid w:val="77052444"/>
    <w:rsid w:val="799D2ED9"/>
    <w:rsid w:val="7B56670B"/>
    <w:rsid w:val="7E076CF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F7E5F8"/>
  <w15:docId w15:val="{151B8283-1FF0-4920-A96A-61C26D5B1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rFonts w:eastAsia="MS Gothic"/>
      <w:sz w:val="24"/>
      <w:lang w:val="en-GB" w:eastAsia="ja-JP"/>
    </w:rPr>
  </w:style>
  <w:style w:type="paragraph" w:styleId="1">
    <w:name w:val="heading 1"/>
    <w:basedOn w:val="a1"/>
    <w:next w:val="a1"/>
    <w:link w:val="10"/>
    <w:qFormat/>
    <w:pPr>
      <w:keepNext/>
      <w:tabs>
        <w:tab w:val="left" w:pos="0"/>
      </w:tabs>
      <w:spacing w:before="240" w:after="60"/>
      <w:outlineLvl w:val="0"/>
    </w:pPr>
    <w:rPr>
      <w:rFonts w:ascii="Arial" w:hAnsi="Arial"/>
      <w:kern w:val="28"/>
      <w:sz w:val="28"/>
    </w:rPr>
  </w:style>
  <w:style w:type="paragraph" w:styleId="2">
    <w:name w:val="heading 2"/>
    <w:basedOn w:val="a1"/>
    <w:next w:val="a1"/>
    <w:link w:val="20"/>
    <w:qFormat/>
    <w:pPr>
      <w:keepNext/>
      <w:spacing w:line="480" w:lineRule="auto"/>
      <w:outlineLvl w:val="1"/>
    </w:pPr>
    <w:rPr>
      <w:rFonts w:ascii="Arial" w:hAnsi="Arial"/>
    </w:rPr>
  </w:style>
  <w:style w:type="paragraph" w:styleId="3">
    <w:name w:val="heading 3"/>
    <w:basedOn w:val="a1"/>
    <w:next w:val="a1"/>
    <w:qFormat/>
    <w:pPr>
      <w:keepNext/>
      <w:spacing w:before="240" w:after="60"/>
      <w:outlineLvl w:val="2"/>
    </w:pPr>
    <w:rPr>
      <w:rFonts w:ascii="Arial" w:hAnsi="Arial"/>
    </w:rPr>
  </w:style>
  <w:style w:type="paragraph" w:styleId="4">
    <w:name w:val="heading 4"/>
    <w:basedOn w:val="a1"/>
    <w:next w:val="a1"/>
    <w:qFormat/>
    <w:pPr>
      <w:keepNext/>
      <w:jc w:val="right"/>
      <w:outlineLvl w:val="3"/>
    </w:pPr>
    <w:rPr>
      <w:rFonts w:ascii="Arial" w:hAnsi="Arial"/>
      <w:i/>
    </w:rPr>
  </w:style>
  <w:style w:type="paragraph" w:styleId="5">
    <w:name w:val="heading 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basedOn w:val="a1"/>
    <w:next w:val="a1"/>
    <w:qFormat/>
    <w:pPr>
      <w:spacing w:before="240" w:after="60"/>
      <w:outlineLvl w:val="7"/>
    </w:pPr>
    <w:rPr>
      <w:rFonts w:ascii="Arial" w:hAnsi="Arial"/>
      <w:i/>
    </w:rPr>
  </w:style>
  <w:style w:type="paragraph" w:styleId="9">
    <w:name w:val="heading 9"/>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0">
    <w:name w:val="List 3"/>
    <w:basedOn w:val="a1"/>
    <w:qFormat/>
    <w:pPr>
      <w:ind w:leftChars="400" w:left="100" w:hangingChars="200" w:hanging="200"/>
    </w:pPr>
  </w:style>
  <w:style w:type="paragraph" w:styleId="a5">
    <w:name w:val="caption"/>
    <w:basedOn w:val="a1"/>
    <w:next w:val="a1"/>
    <w:link w:val="a6"/>
    <w:qFormat/>
    <w:pPr>
      <w:spacing w:before="120" w:after="120"/>
    </w:pPr>
    <w:rPr>
      <w:b/>
    </w:rPr>
  </w:style>
  <w:style w:type="paragraph" w:styleId="a">
    <w:name w:val="List Bullet"/>
    <w:basedOn w:val="a1"/>
    <w:qFormat/>
    <w:pPr>
      <w:numPr>
        <w:numId w:val="1"/>
      </w:numPr>
    </w:pPr>
  </w:style>
  <w:style w:type="paragraph" w:styleId="a7">
    <w:name w:val="Document Map"/>
    <w:basedOn w:val="a1"/>
    <w:semiHidden/>
    <w:qFormat/>
    <w:pPr>
      <w:shd w:val="clear" w:color="auto" w:fill="000080"/>
    </w:pPr>
    <w:rPr>
      <w:rFonts w:ascii="Tahoma" w:hAnsi="Tahoma"/>
    </w:rPr>
  </w:style>
  <w:style w:type="paragraph" w:styleId="a8">
    <w:name w:val="annotation text"/>
    <w:basedOn w:val="a1"/>
    <w:link w:val="a9"/>
    <w:uiPriority w:val="99"/>
    <w:qFormat/>
    <w:rPr>
      <w:sz w:val="20"/>
    </w:rPr>
  </w:style>
  <w:style w:type="paragraph" w:styleId="31">
    <w:name w:val="Body Text 3"/>
    <w:basedOn w:val="a1"/>
    <w:qFormat/>
    <w:pPr>
      <w:jc w:val="both"/>
    </w:pPr>
  </w:style>
  <w:style w:type="paragraph" w:styleId="aa">
    <w:name w:val="Body Text"/>
    <w:basedOn w:val="a1"/>
    <w:qFormat/>
    <w:pPr>
      <w:spacing w:after="120"/>
    </w:pPr>
  </w:style>
  <w:style w:type="paragraph" w:styleId="ab">
    <w:name w:val="Body Text Indent"/>
    <w:basedOn w:val="a1"/>
    <w:qFormat/>
    <w:pPr>
      <w:ind w:left="360"/>
    </w:pPr>
  </w:style>
  <w:style w:type="paragraph" w:styleId="21">
    <w:name w:val="List 2"/>
    <w:basedOn w:val="ac"/>
    <w:qFormat/>
    <w:pPr>
      <w:ind w:left="851"/>
    </w:pPr>
  </w:style>
  <w:style w:type="paragraph" w:styleId="ac">
    <w:name w:val="List"/>
    <w:basedOn w:val="a1"/>
    <w:qFormat/>
    <w:pPr>
      <w:spacing w:after="180"/>
      <w:ind w:left="568" w:hanging="284"/>
    </w:pPr>
  </w:style>
  <w:style w:type="paragraph" w:styleId="22">
    <w:name w:val="List Bullet 2"/>
    <w:basedOn w:val="a"/>
    <w:qFormat/>
    <w:pPr>
      <w:tabs>
        <w:tab w:val="clear" w:pos="360"/>
      </w:tabs>
      <w:spacing w:after="60"/>
      <w:ind w:left="1080" w:hanging="357"/>
    </w:pPr>
    <w:rPr>
      <w:rFonts w:ascii="Arial" w:hAnsi="Arial"/>
    </w:rPr>
  </w:style>
  <w:style w:type="paragraph" w:styleId="ad">
    <w:name w:val="Plain Text"/>
    <w:basedOn w:val="a1"/>
    <w:link w:val="ae"/>
    <w:uiPriority w:val="99"/>
    <w:qFormat/>
    <w:rPr>
      <w:rFonts w:ascii="Courier New" w:hAnsi="Courier New"/>
    </w:rPr>
  </w:style>
  <w:style w:type="paragraph" w:styleId="23">
    <w:name w:val="Body Text Indent 2"/>
    <w:basedOn w:val="a1"/>
    <w:qFormat/>
    <w:pPr>
      <w:widowControl w:val="0"/>
      <w:autoSpaceDE w:val="0"/>
      <w:autoSpaceDN w:val="0"/>
      <w:adjustRightInd w:val="0"/>
      <w:ind w:left="1656"/>
      <w:jc w:val="both"/>
      <w:textAlignment w:val="baseline"/>
    </w:pPr>
    <w:rPr>
      <w:kern w:val="2"/>
    </w:rPr>
  </w:style>
  <w:style w:type="paragraph" w:styleId="af">
    <w:name w:val="Balloon Text"/>
    <w:basedOn w:val="a1"/>
    <w:qFormat/>
    <w:rPr>
      <w:rFonts w:ascii="Arial" w:hAnsi="Arial"/>
      <w:sz w:val="18"/>
    </w:rPr>
  </w:style>
  <w:style w:type="paragraph" w:styleId="af0">
    <w:name w:val="footer"/>
    <w:basedOn w:val="a1"/>
    <w:qFormat/>
    <w:pPr>
      <w:tabs>
        <w:tab w:val="center" w:pos="4536"/>
        <w:tab w:val="right" w:pos="9072"/>
      </w:tabs>
      <w:spacing w:before="120"/>
    </w:pPr>
    <w:rPr>
      <w:lang w:val="de-DE"/>
    </w:rPr>
  </w:style>
  <w:style w:type="paragraph" w:styleId="af1">
    <w:name w:val="header"/>
    <w:basedOn w:val="a1"/>
    <w:link w:val="af2"/>
    <w:qFormat/>
    <w:pPr>
      <w:widowControl w:val="0"/>
    </w:pPr>
    <w:rPr>
      <w:rFonts w:ascii="Arial" w:eastAsia="MS Mincho" w:hAnsi="Arial"/>
      <w:b/>
      <w:sz w:val="18"/>
    </w:rPr>
  </w:style>
  <w:style w:type="paragraph" w:styleId="11">
    <w:name w:val="toc 1"/>
    <w:basedOn w:val="a1"/>
    <w:next w:val="a1"/>
    <w:semiHidden/>
    <w:qFormat/>
  </w:style>
  <w:style w:type="paragraph" w:styleId="af3">
    <w:name w:val="footnote text"/>
    <w:basedOn w:val="a1"/>
    <w:semiHidden/>
    <w:qFormat/>
    <w:pPr>
      <w:keepLines/>
      <w:ind w:left="454" w:hanging="454"/>
    </w:pPr>
    <w:rPr>
      <w:sz w:val="16"/>
    </w:rPr>
  </w:style>
  <w:style w:type="paragraph" w:styleId="af4">
    <w:name w:val="table of figures"/>
    <w:basedOn w:val="11"/>
    <w:next w:val="a1"/>
    <w:semiHidden/>
    <w:qFormat/>
    <w:pPr>
      <w:tabs>
        <w:tab w:val="right" w:leader="dot" w:pos="9360"/>
      </w:tabs>
      <w:spacing w:before="120" w:after="120"/>
    </w:pPr>
    <w:rPr>
      <w:caps/>
    </w:rPr>
  </w:style>
  <w:style w:type="paragraph" w:styleId="af5">
    <w:name w:val="Normal (Web)"/>
    <w:basedOn w:val="a1"/>
    <w:uiPriority w:val="99"/>
    <w:unhideWhenUsed/>
    <w:qFormat/>
    <w:pPr>
      <w:spacing w:before="100" w:beforeAutospacing="1" w:after="100" w:afterAutospacing="1"/>
    </w:pPr>
    <w:rPr>
      <w:rFonts w:ascii="MS PGothic" w:eastAsia="MS PGothic" w:hAnsi="MS PGothic" w:cs="MS PGothic"/>
      <w:szCs w:val="24"/>
      <w:lang w:val="en-US"/>
    </w:rPr>
  </w:style>
  <w:style w:type="paragraph" w:styleId="af6">
    <w:name w:val="Title"/>
    <w:basedOn w:val="a1"/>
    <w:qFormat/>
    <w:pPr>
      <w:jc w:val="center"/>
    </w:pPr>
    <w:rPr>
      <w:rFonts w:ascii="Arial" w:hAnsi="Arial"/>
      <w:b/>
    </w:rPr>
  </w:style>
  <w:style w:type="paragraph" w:styleId="af7">
    <w:name w:val="annotation subject"/>
    <w:basedOn w:val="a8"/>
    <w:next w:val="a8"/>
    <w:qFormat/>
    <w:rPr>
      <w:b/>
      <w:sz w:val="24"/>
    </w:rPr>
  </w:style>
  <w:style w:type="table" w:styleId="af8">
    <w:name w:val="Table Grid"/>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Pr>
      <w:b/>
      <w:bCs/>
    </w:rPr>
  </w:style>
  <w:style w:type="character" w:styleId="afa">
    <w:name w:val="page number"/>
    <w:qFormat/>
    <w:rPr>
      <w:rFonts w:eastAsia="Times New Roman"/>
      <w:kern w:val="2"/>
      <w:sz w:val="21"/>
      <w:lang w:val="en-GB"/>
    </w:rPr>
  </w:style>
  <w:style w:type="character" w:styleId="afb">
    <w:name w:val="FollowedHyperlink"/>
    <w:qFormat/>
    <w:rPr>
      <w:rFonts w:eastAsia="Times New Roman"/>
      <w:color w:val="800080"/>
      <w:kern w:val="2"/>
      <w:sz w:val="21"/>
      <w:u w:val="single"/>
      <w:lang w:val="en-GB"/>
    </w:rPr>
  </w:style>
  <w:style w:type="character" w:styleId="afc">
    <w:name w:val="Hyperlink"/>
    <w:qFormat/>
    <w:rPr>
      <w:rFonts w:eastAsia="Times New Roman"/>
      <w:color w:val="0000FF"/>
      <w:kern w:val="2"/>
      <w:sz w:val="21"/>
      <w:u w:val="single"/>
      <w:lang w:val="en-GB"/>
    </w:rPr>
  </w:style>
  <w:style w:type="character" w:styleId="afd">
    <w:name w:val="annotation reference"/>
    <w:qFormat/>
    <w:rPr>
      <w:rFonts w:eastAsia="Times New Roman"/>
      <w:kern w:val="2"/>
      <w:sz w:val="16"/>
      <w:lang w:val="en-GB"/>
    </w:rPr>
  </w:style>
  <w:style w:type="character" w:styleId="afe">
    <w:name w:val="footnote reference"/>
    <w:semiHidden/>
    <w:qFormat/>
    <w:rPr>
      <w:rFonts w:eastAsia="Times New Roman"/>
      <w:b/>
      <w:kern w:val="2"/>
      <w:position w:val="6"/>
      <w:sz w:val="16"/>
      <w:lang w:val="en-GB"/>
    </w:rPr>
  </w:style>
  <w:style w:type="paragraph" w:customStyle="1" w:styleId="Heading1unnumbered">
    <w:name w:val="Heading 1 unnumbered"/>
    <w:basedOn w:val="1"/>
    <w:next w:val="aa"/>
    <w:qFormat/>
    <w:pPr>
      <w:tabs>
        <w:tab w:val="left" w:pos="360"/>
      </w:tabs>
      <w:spacing w:before="360" w:after="240"/>
      <w:ind w:left="360" w:hanging="360"/>
      <w:outlineLvl w:val="9"/>
    </w:pPr>
    <w:rPr>
      <w:rFonts w:ascii="Times New Roman" w:hAnsi="Times New Roman"/>
      <w:sz w:val="32"/>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customStyle="1" w:styleId="EQ">
    <w:name w:val="EQ"/>
    <w:basedOn w:val="a1"/>
    <w:next w:val="a1"/>
    <w:qFormat/>
    <w:pPr>
      <w:keepLines/>
      <w:tabs>
        <w:tab w:val="center" w:pos="4536"/>
        <w:tab w:val="right" w:pos="9072"/>
      </w:tabs>
      <w:spacing w:after="180"/>
    </w:pPr>
  </w:style>
  <w:style w:type="paragraph" w:customStyle="1" w:styleId="lptext">
    <w:name w:val="lˆptext"/>
    <w:basedOn w:val="a1"/>
    <w:qFormat/>
    <w:pPr>
      <w:spacing w:before="100" w:after="100"/>
      <w:ind w:left="860"/>
    </w:pPr>
    <w:rPr>
      <w:rFonts w:ascii="Times" w:hAnsi="Times"/>
    </w:rPr>
  </w:style>
  <w:style w:type="paragraph" w:customStyle="1" w:styleId="a0">
    <w:name w:val="佐藤２"/>
    <w:basedOn w:val="a1"/>
    <w:qFormat/>
    <w:pPr>
      <w:numPr>
        <w:numId w:val="2"/>
      </w:numPr>
      <w:spacing w:after="180"/>
    </w:pPr>
  </w:style>
  <w:style w:type="paragraph" w:customStyle="1" w:styleId="ListBulletLast">
    <w:name w:val="List Bullet Last"/>
    <w:basedOn w:val="a"/>
    <w:next w:val="aa"/>
    <w:qFormat/>
    <w:pPr>
      <w:tabs>
        <w:tab w:val="clear" w:pos="360"/>
      </w:tabs>
      <w:spacing w:after="240"/>
      <w:ind w:left="714" w:hanging="357"/>
    </w:pPr>
    <w:rPr>
      <w:rFonts w:ascii="Arial" w:hAnsi="Arial"/>
    </w:rPr>
  </w:style>
  <w:style w:type="paragraph" w:customStyle="1" w:styleId="TitleText">
    <w:name w:val="Title Text"/>
    <w:basedOn w:val="a1"/>
    <w:next w:val="a1"/>
    <w:qFormat/>
    <w:pPr>
      <w:spacing w:after="220"/>
    </w:pPr>
    <w:rPr>
      <w:rFonts w:ascii="Arial" w:hAnsi="Arial"/>
      <w:b/>
      <w:sz w:val="22"/>
    </w:r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a"/>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link w:val="B2Char"/>
    <w:qFormat/>
    <w:pPr>
      <w:overflowPunct w:val="0"/>
      <w:autoSpaceDE w:val="0"/>
      <w:autoSpaceDN w:val="0"/>
      <w:adjustRightInd w:val="0"/>
      <w:textAlignment w:val="baseline"/>
    </w:pPr>
  </w:style>
  <w:style w:type="paragraph" w:customStyle="1" w:styleId="B3">
    <w:name w:val="B3"/>
    <w:basedOn w:val="30"/>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after="180"/>
    </w:pPr>
    <w:rPr>
      <w:b/>
    </w:rPr>
  </w:style>
  <w:style w:type="paragraph" w:customStyle="1" w:styleId="Reference">
    <w:name w:val="Reference"/>
    <w:basedOn w:val="a1"/>
    <w:link w:val="ReferenceChar"/>
    <w:qFormat/>
    <w:pPr>
      <w:widowControl w:val="0"/>
      <w:ind w:left="283" w:hanging="283"/>
      <w:jc w:val="both"/>
    </w:pPr>
    <w:rPr>
      <w:rFonts w:ascii="Arial" w:eastAsia="MS Mincho" w:hAnsi="Arial"/>
      <w:kern w:val="2"/>
      <w:sz w:val="21"/>
      <w:lang w:val="de-DE"/>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
    <w:name w:val="図表番号 (文字)"/>
    <w:qFormat/>
    <w:rPr>
      <w:rFonts w:eastAsia="MS Gothic"/>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AH">
    <w:name w:val="TAH"/>
    <w:basedOn w:val="TAC"/>
    <w:link w:val="TAHCar"/>
    <w:qFormat/>
    <w:rPr>
      <w: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81">
    <w:name w:val="表 (赤)  81"/>
    <w:basedOn w:val="a1"/>
    <w:uiPriority w:val="34"/>
    <w:qFormat/>
    <w:pPr>
      <w:ind w:leftChars="400" w:left="840"/>
    </w:pPr>
    <w:rPr>
      <w:rFonts w:ascii="MS PGothic" w:eastAsia="MS PGothic" w:hAnsi="MS PGothic" w:cs="MS PGothic"/>
      <w:szCs w:val="24"/>
      <w:lang w:val="en-US"/>
    </w:rPr>
  </w:style>
  <w:style w:type="paragraph" w:customStyle="1" w:styleId="71">
    <w:name w:val="表 (赤)  71"/>
    <w:hidden/>
    <w:uiPriority w:val="99"/>
    <w:semiHidden/>
    <w:qFormat/>
    <w:rPr>
      <w:rFonts w:eastAsia="MS Gothic"/>
      <w:sz w:val="24"/>
      <w:lang w:val="en-GB" w:eastAsia="ja-JP"/>
    </w:rPr>
  </w:style>
  <w:style w:type="character" w:customStyle="1" w:styleId="af2">
    <w:name w:val="页眉 字符"/>
    <w:link w:val="af1"/>
    <w:qFormat/>
    <w:locked/>
    <w:rPr>
      <w:rFonts w:ascii="Arial" w:hAnsi="Arial"/>
      <w:b/>
      <w:sz w:val="18"/>
      <w:lang w:val="en-GB"/>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1"/>
    <w:next w:val="Doc-text2"/>
    <w:link w:val="Doc-titleChar"/>
    <w:qFormat/>
    <w:pPr>
      <w:ind w:left="1260" w:hanging="1260"/>
    </w:pPr>
    <w:rPr>
      <w:rFonts w:ascii="Arial" w:eastAsia="MS Mincho" w:hAnsi="Arial"/>
      <w:sz w:val="20"/>
      <w:szCs w:val="24"/>
      <w:lang w:eastAsia="en-GB"/>
    </w:rPr>
  </w:style>
  <w:style w:type="paragraph" w:customStyle="1" w:styleId="Doc-text2">
    <w:name w:val="Doc-text2"/>
    <w:basedOn w:val="a1"/>
    <w:link w:val="Doc-text2Char"/>
    <w:qFormat/>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0">
    <w:name w:val="List Paragraph"/>
    <w:basedOn w:val="a1"/>
    <w:link w:val="aff1"/>
    <w:uiPriority w:val="34"/>
    <w:qFormat/>
    <w:pPr>
      <w:ind w:leftChars="400" w:left="840"/>
    </w:pPr>
  </w:style>
  <w:style w:type="character" w:customStyle="1" w:styleId="aff1">
    <w:name w:val="列出段落 字符"/>
    <w:link w:val="aff0"/>
    <w:uiPriority w:val="34"/>
    <w:qFormat/>
    <w:rPr>
      <w:rFonts w:ascii="Times New Roman" w:eastAsia="MS Gothic" w:hAnsi="Times New Roman"/>
      <w:sz w:val="24"/>
      <w:lang w:val="en-GB"/>
    </w:rPr>
  </w:style>
  <w:style w:type="character" w:customStyle="1" w:styleId="10">
    <w:name w:val="标题 1 字符"/>
    <w:basedOn w:val="a2"/>
    <w:link w:val="1"/>
    <w:qFormat/>
    <w:rPr>
      <w:rFonts w:ascii="Arial" w:eastAsia="MS Gothic" w:hAnsi="Arial"/>
      <w:kern w:val="28"/>
      <w:sz w:val="28"/>
      <w:lang w:val="en-GB"/>
    </w:rPr>
  </w:style>
  <w:style w:type="character" w:styleId="aff2">
    <w:name w:val="Placeholder Text"/>
    <w:basedOn w:val="a2"/>
    <w:uiPriority w:val="99"/>
    <w:semiHidden/>
    <w:qFormat/>
    <w:rPr>
      <w:color w:val="808080"/>
    </w:rPr>
  </w:style>
  <w:style w:type="character" w:customStyle="1" w:styleId="ae">
    <w:name w:val="纯文本 字符"/>
    <w:link w:val="ad"/>
    <w:uiPriority w:val="99"/>
    <w:qFormat/>
    <w:rPr>
      <w:rFonts w:ascii="Courier New" w:eastAsia="MS Gothic" w:hAnsi="Courier New"/>
      <w:sz w:val="24"/>
      <w:lang w:val="en-GB"/>
    </w:rPr>
  </w:style>
  <w:style w:type="character" w:customStyle="1" w:styleId="textChar">
    <w:name w:val="text Char"/>
    <w:basedOn w:val="a2"/>
    <w:link w:val="text"/>
    <w:qFormat/>
    <w:rPr>
      <w:rFonts w:ascii="Times New Roman" w:eastAsia="MS Gothic" w:hAnsi="Times New Roman"/>
      <w:sz w:val="24"/>
    </w:rPr>
  </w:style>
  <w:style w:type="paragraph" w:customStyle="1" w:styleId="bullet">
    <w:name w:val="bullet"/>
    <w:basedOn w:val="aff0"/>
    <w:link w:val="bulletChar"/>
    <w:qFormat/>
    <w:pPr>
      <w:widowControl w:val="0"/>
      <w:numPr>
        <w:numId w:val="5"/>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qFormat/>
    <w:rPr>
      <w:rFonts w:ascii="Calibri" w:eastAsia="Times New Roman" w:hAnsi="Calibri"/>
      <w:kern w:val="2"/>
      <w:szCs w:val="24"/>
      <w:lang w:eastAsia="zh-CN"/>
    </w:rPr>
  </w:style>
  <w:style w:type="character" w:customStyle="1" w:styleId="a9">
    <w:name w:val="批注文字 字符"/>
    <w:link w:val="a8"/>
    <w:uiPriority w:val="99"/>
    <w:qFormat/>
    <w:rPr>
      <w:rFonts w:ascii="Times New Roman" w:eastAsia="MS Gothic" w:hAnsi="Times New Roman"/>
      <w:lang w:val="en-GB"/>
    </w:rPr>
  </w:style>
  <w:style w:type="table" w:customStyle="1" w:styleId="13">
    <w:name w:val="网格型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HChar">
    <w:name w:val="TH Char"/>
    <w:link w:val="TH"/>
    <w:qFormat/>
    <w:rPr>
      <w:rFonts w:ascii="Arial" w:eastAsia="MS Gothic" w:hAnsi="Arial"/>
      <w:b/>
      <w:sz w:val="24"/>
      <w:lang w:val="en-GB"/>
    </w:rPr>
  </w:style>
  <w:style w:type="character" w:customStyle="1" w:styleId="20">
    <w:name w:val="标题 2 字符"/>
    <w:basedOn w:val="a2"/>
    <w:link w:val="2"/>
    <w:qFormat/>
    <w:rPr>
      <w:rFonts w:ascii="Arial" w:eastAsia="MS Gothic" w:hAnsi="Arial"/>
      <w:sz w:val="24"/>
      <w:lang w:val="en-GB"/>
    </w:rPr>
  </w:style>
  <w:style w:type="table" w:customStyle="1" w:styleId="14">
    <w:name w:val="表 (格子)1"/>
    <w:basedOn w:val="a3"/>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hAnsi="Arial"/>
      <w:kern w:val="2"/>
      <w:sz w:val="21"/>
      <w:lang w:val="de-DE"/>
    </w:rPr>
  </w:style>
  <w:style w:type="table" w:customStyle="1" w:styleId="24">
    <w:name w:val="表 (格子)2"/>
    <w:basedOn w:val="a3"/>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qFormat/>
    <w:pPr>
      <w:numPr>
        <w:ilvl w:val="2"/>
        <w:numId w:val="6"/>
      </w:numPr>
    </w:pPr>
    <w:rPr>
      <w:rFonts w:eastAsia="Times New Roman"/>
      <w:sz w:val="20"/>
      <w:szCs w:val="24"/>
      <w:lang w:val="en-US" w:eastAsia="en-US"/>
    </w:rPr>
  </w:style>
  <w:style w:type="character" w:customStyle="1" w:styleId="B10">
    <w:name w:val="B1 (文字)"/>
    <w:uiPriority w:val="99"/>
    <w:qFormat/>
    <w:locked/>
    <w:rPr>
      <w:rFonts w:ascii="Times New Roman" w:eastAsia="Times New Roman" w:hAnsi="Times New Roman" w:cs="Times New Roman"/>
      <w:kern w:val="0"/>
      <w:sz w:val="20"/>
      <w:szCs w:val="20"/>
      <w:lang w:val="en-GB" w:eastAsia="en-US"/>
    </w:rPr>
  </w:style>
  <w:style w:type="character" w:customStyle="1" w:styleId="B2Char">
    <w:name w:val="B2 Char"/>
    <w:link w:val="B2"/>
    <w:qFormat/>
    <w:rPr>
      <w:rFonts w:ascii="Times New Roman" w:eastAsia="MS Gothic" w:hAnsi="Times New Roman"/>
      <w:sz w:val="24"/>
      <w:lang w:val="en-GB"/>
    </w:rPr>
  </w:style>
  <w:style w:type="character" w:customStyle="1" w:styleId="apple-converted-space">
    <w:name w:val="apple-converted-space"/>
    <w:basedOn w:val="a2"/>
    <w:qFormat/>
  </w:style>
  <w:style w:type="character" w:customStyle="1" w:styleId="B1Char1">
    <w:name w:val="B1 Char1"/>
    <w:qFormat/>
    <w:rPr>
      <w:lang w:val="en-GB" w:eastAsia="en-US"/>
    </w:rPr>
  </w:style>
  <w:style w:type="paragraph" w:customStyle="1" w:styleId="xmsonormal">
    <w:name w:val="xmsonormal"/>
    <w:basedOn w:val="a1"/>
    <w:qFormat/>
    <w:rPr>
      <w:rFonts w:ascii="宋体" w:eastAsia="宋体" w:hAnsi="宋体" w:cs="宋体"/>
      <w:szCs w:val="22"/>
      <w:lang w:val="en-US" w:eastAsia="zh-CN"/>
    </w:rPr>
  </w:style>
  <w:style w:type="character" w:customStyle="1" w:styleId="xapple-converted-space">
    <w:name w:val="xapple-converted-space"/>
    <w:qFormat/>
  </w:style>
  <w:style w:type="paragraph" w:customStyle="1" w:styleId="xxmsonormal">
    <w:name w:val="xxmsonormal"/>
    <w:basedOn w:val="a1"/>
    <w:qFormat/>
    <w:rPr>
      <w:rFonts w:ascii="Calibri" w:eastAsia="Calibri" w:hAnsi="Calibri" w:cs="Calibri"/>
      <w:sz w:val="22"/>
      <w:szCs w:val="22"/>
      <w:lang w:val="en-US" w:eastAsia="en-US"/>
    </w:rPr>
  </w:style>
  <w:style w:type="paragraph" w:customStyle="1" w:styleId="xxmsolistparagraph">
    <w:name w:val="xxmsolistparagraph"/>
    <w:basedOn w:val="a1"/>
    <w:qFormat/>
    <w:rPr>
      <w:rFonts w:ascii="Calibri" w:eastAsia="Calibri" w:hAnsi="Calibri" w:cs="Calibri"/>
      <w:sz w:val="22"/>
      <w:szCs w:val="22"/>
      <w:lang w:val="en-US" w:eastAsia="en-US"/>
    </w:rPr>
  </w:style>
  <w:style w:type="paragraph" w:customStyle="1" w:styleId="3GPPAgreements">
    <w:name w:val="3GPP Agreements"/>
    <w:basedOn w:val="a1"/>
    <w:link w:val="3GPPAgreementsChar"/>
    <w:qFormat/>
    <w:pPr>
      <w:numPr>
        <w:numId w:val="7"/>
      </w:numPr>
      <w:autoSpaceDE w:val="0"/>
      <w:autoSpaceDN w:val="0"/>
      <w:adjustRightInd w:val="0"/>
      <w:snapToGrid w:val="0"/>
      <w:spacing w:after="120"/>
      <w:jc w:val="both"/>
    </w:pPr>
    <w:rPr>
      <w:rFonts w:eastAsia="宋体"/>
      <w:sz w:val="22"/>
      <w:szCs w:val="22"/>
      <w:lang w:val="en-US" w:eastAsia="en-US"/>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character" w:customStyle="1" w:styleId="a6">
    <w:name w:val="题注 字符"/>
    <w:link w:val="a5"/>
    <w:qFormat/>
    <w:rPr>
      <w:rFonts w:ascii="Times New Roman" w:eastAsia="MS Gothic" w:hAnsi="Times New Roman"/>
      <w:b/>
      <w:sz w:val="24"/>
      <w:lang w:val="en-GB"/>
    </w:rPr>
  </w:style>
  <w:style w:type="paragraph" w:customStyle="1" w:styleId="00Text">
    <w:name w:val="00_Text"/>
    <w:basedOn w:val="a1"/>
    <w:link w:val="00TextChar"/>
    <w:qFormat/>
    <w:pPr>
      <w:spacing w:before="120" w:after="120" w:line="264" w:lineRule="auto"/>
      <w:jc w:val="both"/>
    </w:pPr>
    <w:rPr>
      <w:rFonts w:eastAsia="宋体"/>
      <w:sz w:val="20"/>
      <w:szCs w:val="24"/>
      <w:lang w:val="en-US" w:eastAsia="zh-CN"/>
    </w:rPr>
  </w:style>
  <w:style w:type="character" w:customStyle="1" w:styleId="00TextChar">
    <w:name w:val="00_Text Char"/>
    <w:basedOn w:val="a2"/>
    <w:link w:val="00Text"/>
    <w:qFormat/>
    <w:rPr>
      <w:rFonts w:ascii="Times New Roman" w:eastAsia="宋体" w:hAnsi="Times New Roman"/>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5.xml><?xml version="1.0" encoding="utf-8"?>
<ds:datastoreItem xmlns:ds="http://schemas.openxmlformats.org/officeDocument/2006/customXml" ds:itemID="{01293A89-9173-4870-B9E5-110861437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783</Words>
  <Characters>4465</Characters>
  <Application>Microsoft Office Word</Application>
  <DocSecurity>0</DocSecurity>
  <Lines>37</Lines>
  <Paragraphs>10</Paragraphs>
  <ScaleCrop>false</ScaleCrop>
  <Company>NTTDoCoMo</Company>
  <LinksUpToDate>false</LinksUpToDate>
  <CharactersWithSpaces>5238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CAICT</cp:lastModifiedBy>
  <cp:revision>15</cp:revision>
  <cp:lastPrinted>2016-09-21T11:03:00Z</cp:lastPrinted>
  <dcterms:created xsi:type="dcterms:W3CDTF">2021-09-28T01:08:00Z</dcterms:created>
  <dcterms:modified xsi:type="dcterms:W3CDTF">2021-11-05T08:56:00Z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KSOProductBuildVer">
    <vt:lpwstr>2052-11.1.0.11045</vt:lpwstr>
  </property>
  <property fmtid="{D5CDD505-2E9C-101B-9397-08002B2CF9AE}" pid="4" name="ICV">
    <vt:lpwstr>8E1ED7A482B44627A01421D0A0E42193</vt:lpwstr>
  </property>
</Properties>
</file>