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604E1" w14:textId="2D03D7C0" w:rsidR="00DA157E" w:rsidRPr="0052548E" w:rsidRDefault="00DA157E" w:rsidP="00DA157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D77AC4" w:rsidRPr="00D77AC4">
        <w:rPr>
          <w:rFonts w:ascii="Arial" w:hAnsi="Arial" w:cs="Arial"/>
          <w:b/>
          <w:bCs/>
          <w:sz w:val="28"/>
        </w:rPr>
        <w:t>R1-2111609</w:t>
      </w:r>
    </w:p>
    <w:p w14:paraId="3E05F864" w14:textId="77777777" w:rsidR="00DA157E" w:rsidRPr="009513AC" w:rsidRDefault="00DA157E" w:rsidP="00DA15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DA157E" w:rsidRDefault="00172612" w:rsidP="003F6F7B">
      <w:pPr>
        <w:tabs>
          <w:tab w:val="left" w:pos="1985"/>
        </w:tabs>
        <w:ind w:left="1877" w:hangingChars="850" w:hanging="1877"/>
        <w:jc w:val="both"/>
        <w:rPr>
          <w:rFonts w:ascii="Arial" w:hAnsi="Arial" w:cs="Arial"/>
          <w:b/>
          <w:sz w:val="22"/>
        </w:rPr>
      </w:pPr>
    </w:p>
    <w:p w14:paraId="68A16550" w14:textId="0252F1E3"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7B4841">
        <w:rPr>
          <w:rFonts w:ascii="Arial" w:hAnsi="Arial" w:cs="Arial"/>
          <w:b/>
          <w:sz w:val="24"/>
          <w:lang w:val="en-US"/>
        </w:rPr>
        <w:t>1</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45B569F" w:rsidR="00172612" w:rsidRPr="007B4841" w:rsidRDefault="00172612" w:rsidP="003F6F7B">
      <w:pPr>
        <w:spacing w:after="0"/>
        <w:ind w:left="1988" w:hanging="1988"/>
        <w:jc w:val="both"/>
        <w:rPr>
          <w:rFonts w:ascii="Arial" w:hAnsi="Arial" w:cs="Arial"/>
          <w:b/>
          <w:sz w:val="24"/>
          <w:lang w:eastAsia="zh-CN"/>
        </w:rPr>
      </w:pPr>
      <w:r w:rsidRPr="006008D4">
        <w:rPr>
          <w:rFonts w:ascii="Arial" w:hAnsi="Arial" w:cs="Arial"/>
          <w:b/>
          <w:sz w:val="24"/>
          <w:lang w:val="en-US"/>
        </w:rPr>
        <w:t xml:space="preserve">Title: </w:t>
      </w:r>
      <w:r w:rsidRPr="006008D4">
        <w:rPr>
          <w:rFonts w:ascii="Arial" w:hAnsi="Arial" w:cs="Arial"/>
          <w:b/>
          <w:sz w:val="24"/>
          <w:lang w:val="en-US"/>
        </w:rPr>
        <w:tab/>
      </w:r>
      <w:r w:rsidR="001C78EA" w:rsidRPr="001C78EA">
        <w:rPr>
          <w:rFonts w:ascii="Arial" w:hAnsi="Arial" w:cs="Arial"/>
          <w:b/>
          <w:sz w:val="24"/>
        </w:rPr>
        <w:t>Discussion</w:t>
      </w:r>
      <w:r w:rsidR="00B42164">
        <w:rPr>
          <w:rFonts w:ascii="Arial" w:hAnsi="Arial" w:cs="Arial"/>
          <w:b/>
          <w:sz w:val="24"/>
        </w:rPr>
        <w:t xml:space="preserve"> </w:t>
      </w:r>
      <w:r w:rsidR="001C78EA" w:rsidRPr="001C78EA">
        <w:rPr>
          <w:rFonts w:ascii="Arial" w:hAnsi="Arial" w:cs="Arial"/>
          <w:b/>
          <w:sz w:val="24"/>
        </w:rPr>
        <w:t xml:space="preserve">on </w:t>
      </w:r>
      <w:r w:rsidR="00F930EB">
        <w:rPr>
          <w:rFonts w:ascii="Arial" w:hAnsi="Arial" w:cs="Arial"/>
          <w:b/>
          <w:sz w:val="24"/>
        </w:rPr>
        <w:t>mitigation o</w:t>
      </w:r>
      <w:r w:rsidR="00EA5F07">
        <w:rPr>
          <w:rFonts w:ascii="Arial" w:hAnsi="Arial" w:cs="Arial"/>
          <w:b/>
          <w:sz w:val="24"/>
        </w:rPr>
        <w:t>f</w:t>
      </w:r>
      <w:r w:rsidR="00F930EB">
        <w:rPr>
          <w:rFonts w:ascii="Arial" w:hAnsi="Arial" w:cs="Arial"/>
          <w:b/>
          <w:sz w:val="24"/>
        </w:rPr>
        <w:t xml:space="preserve"> gNB/UE Rx/Tx timing errors</w:t>
      </w:r>
    </w:p>
    <w:p w14:paraId="0FA64068" w14:textId="245AA012" w:rsidR="00C37477" w:rsidRPr="006008D4" w:rsidRDefault="008762F7" w:rsidP="00ED229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0881272C" w14:textId="01B729C1" w:rsidR="00D11E1A" w:rsidRDefault="00613E68" w:rsidP="0068101B">
      <w:pPr>
        <w:spacing w:beforeLines="50" w:before="120" w:after="0" w:line="288" w:lineRule="auto"/>
        <w:jc w:val="both"/>
        <w:rPr>
          <w:rFonts w:ascii="Arial" w:hAnsi="Arial" w:cs="Arial"/>
          <w:lang w:eastAsia="zh-CN"/>
        </w:rPr>
      </w:pPr>
      <w:r>
        <w:rPr>
          <w:rFonts w:ascii="Arial" w:hAnsi="Arial" w:cs="Arial"/>
          <w:lang w:eastAsia="zh-CN"/>
        </w:rPr>
        <w:t>In RAN1#106b-e meeting, t</w:t>
      </w:r>
      <w:r w:rsidR="00D11E1A">
        <w:rPr>
          <w:rFonts w:ascii="Arial" w:hAnsi="Arial" w:cs="Arial"/>
          <w:lang w:eastAsia="zh-CN"/>
        </w:rPr>
        <w:t>he following agreements</w:t>
      </w:r>
      <w:r>
        <w:rPr>
          <w:rFonts w:ascii="Arial" w:hAnsi="Arial" w:cs="Arial"/>
          <w:lang w:eastAsia="zh-CN"/>
        </w:rPr>
        <w:t>/working assumption</w:t>
      </w:r>
      <w:r w:rsidR="00D11E1A">
        <w:rPr>
          <w:rFonts w:ascii="Arial" w:hAnsi="Arial" w:cs="Arial"/>
          <w:lang w:eastAsia="zh-CN"/>
        </w:rPr>
        <w:t xml:space="preserve"> were made on mitigation of UE/gNB Rx/Tx timing errors</w:t>
      </w:r>
      <w:r>
        <w:rPr>
          <w:rFonts w:ascii="Arial" w:hAnsi="Arial" w:cs="Arial"/>
          <w:lang w:eastAsia="zh-CN"/>
        </w:rPr>
        <w:t xml:space="preserve"> </w:t>
      </w:r>
      <w:r w:rsidR="00AA7BBE">
        <w:rPr>
          <w:rFonts w:ascii="Arial" w:hAnsi="Arial" w:cs="Arial"/>
          <w:lang w:eastAsia="zh-CN"/>
        </w:rPr>
        <w:fldChar w:fldCharType="begin"/>
      </w:r>
      <w:r w:rsidR="00AA7BBE">
        <w:rPr>
          <w:rFonts w:ascii="Arial" w:hAnsi="Arial" w:cs="Arial"/>
          <w:lang w:eastAsia="zh-CN"/>
        </w:rPr>
        <w:instrText xml:space="preserve"> REF _Ref83830298 \r \h </w:instrText>
      </w:r>
      <w:r w:rsidR="00AA7BBE">
        <w:rPr>
          <w:rFonts w:ascii="Arial" w:hAnsi="Arial" w:cs="Arial"/>
          <w:lang w:eastAsia="zh-CN"/>
        </w:rPr>
      </w:r>
      <w:r w:rsidR="00AA7BBE">
        <w:rPr>
          <w:rFonts w:ascii="Arial" w:hAnsi="Arial" w:cs="Arial"/>
          <w:lang w:eastAsia="zh-CN"/>
        </w:rPr>
        <w:fldChar w:fldCharType="separate"/>
      </w:r>
      <w:r w:rsidR="00AA7BBE">
        <w:rPr>
          <w:rFonts w:ascii="Arial" w:hAnsi="Arial" w:cs="Arial"/>
          <w:lang w:eastAsia="zh-CN"/>
        </w:rPr>
        <w:t>[1]</w:t>
      </w:r>
      <w:r w:rsidR="00AA7BBE">
        <w:rPr>
          <w:rFonts w:ascii="Arial" w:hAnsi="Arial" w:cs="Arial"/>
          <w:lang w:eastAsia="zh-CN"/>
        </w:rPr>
        <w:fldChar w:fldCharType="end"/>
      </w:r>
      <w:r w:rsidR="00E57F85">
        <w:rPr>
          <w:rFonts w:ascii="Arial" w:hAnsi="Arial" w:cs="Arial"/>
          <w:lang w:eastAsia="zh-CN"/>
        </w:rPr>
        <w:t>:</w:t>
      </w:r>
    </w:p>
    <w:tbl>
      <w:tblPr>
        <w:tblStyle w:val="af1"/>
        <w:tblW w:w="0" w:type="auto"/>
        <w:tblLook w:val="04A0" w:firstRow="1" w:lastRow="0" w:firstColumn="1" w:lastColumn="0" w:noHBand="0" w:noVBand="1"/>
      </w:tblPr>
      <w:tblGrid>
        <w:gridCol w:w="9962"/>
      </w:tblGrid>
      <w:tr w:rsidR="00D11E1A" w:rsidRPr="00BB497F" w14:paraId="5F5858D1" w14:textId="77777777" w:rsidTr="00D11E1A">
        <w:tc>
          <w:tcPr>
            <w:tcW w:w="9962" w:type="dxa"/>
          </w:tcPr>
          <w:p w14:paraId="23F61464" w14:textId="77777777" w:rsidR="00BB497F" w:rsidRPr="00BB497F" w:rsidRDefault="00BB497F" w:rsidP="00BB497F">
            <w:pPr>
              <w:adjustRightInd/>
              <w:spacing w:beforeLines="50" w:after="0" w:line="288" w:lineRule="auto"/>
              <w:rPr>
                <w:rFonts w:ascii="Arial" w:hAnsi="Arial" w:cs="Arial"/>
                <w:iCs/>
              </w:rPr>
            </w:pPr>
            <w:r w:rsidRPr="00BB497F">
              <w:rPr>
                <w:rFonts w:ascii="Arial" w:hAnsi="Arial" w:cs="Arial"/>
                <w:iCs/>
                <w:highlight w:val="darkYellow"/>
              </w:rPr>
              <w:t>Working assumption:</w:t>
            </w:r>
          </w:p>
          <w:p w14:paraId="3278FF45" w14:textId="77777777" w:rsidR="00BB497F" w:rsidRPr="00BB497F" w:rsidRDefault="00BB497F" w:rsidP="00BB497F">
            <w:pPr>
              <w:pStyle w:val="af9"/>
              <w:numPr>
                <w:ilvl w:val="0"/>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66E5C3B8" w14:textId="77777777" w:rsidR="00BB497F" w:rsidRPr="00BB497F" w:rsidRDefault="00BB497F" w:rsidP="00BB497F">
            <w:pPr>
              <w:pStyle w:val="af9"/>
              <w:numPr>
                <w:ilvl w:val="1"/>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The serving gNB should forward the association information provided by the UE to the LMF.</w:t>
            </w:r>
          </w:p>
          <w:p w14:paraId="179258E4" w14:textId="77777777" w:rsidR="00BB497F" w:rsidRPr="00BB497F" w:rsidRDefault="00BB497F" w:rsidP="00BB497F">
            <w:pPr>
              <w:pStyle w:val="af9"/>
              <w:numPr>
                <w:ilvl w:val="2"/>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FFS: whether to support the serving gNB to forward the association information to the neighboring gNBs</w:t>
            </w:r>
          </w:p>
          <w:p w14:paraId="6468DDA5" w14:textId="77777777" w:rsidR="00BB497F" w:rsidRPr="00BB497F" w:rsidRDefault="00BB497F" w:rsidP="00BB497F">
            <w:pPr>
              <w:pStyle w:val="af9"/>
              <w:numPr>
                <w:ilvl w:val="1"/>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UE should report its capability of supporting multiple UE Tx TEGs for UL TDOA to serving gNB.</w:t>
            </w:r>
          </w:p>
          <w:p w14:paraId="260BF356" w14:textId="77777777" w:rsidR="00BB497F" w:rsidRPr="00BB497F" w:rsidRDefault="00BB497F" w:rsidP="00BB497F">
            <w:pPr>
              <w:pStyle w:val="af9"/>
              <w:numPr>
                <w:ilvl w:val="0"/>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3382EF67" w14:textId="77777777" w:rsidR="00BB497F" w:rsidRPr="00BB497F" w:rsidRDefault="00BB497F" w:rsidP="00BB497F">
            <w:pPr>
              <w:pStyle w:val="af9"/>
              <w:numPr>
                <w:ilvl w:val="1"/>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FFS: whether to support the LMF to forward the association information to the serving and neighboring gNBs</w:t>
            </w:r>
          </w:p>
          <w:p w14:paraId="41270EFF" w14:textId="77777777" w:rsidR="00BB497F" w:rsidRPr="00BB497F" w:rsidRDefault="00BB497F" w:rsidP="00BB497F">
            <w:pPr>
              <w:pStyle w:val="af9"/>
              <w:numPr>
                <w:ilvl w:val="1"/>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UE should report its capability of supporting multiple UE Tx TEGs for Multi-RTT directly to the LMF.</w:t>
            </w:r>
          </w:p>
          <w:p w14:paraId="7DF5400B" w14:textId="333F42E5" w:rsidR="00BB497F" w:rsidRPr="00BB497F" w:rsidRDefault="00BB497F" w:rsidP="00BB497F">
            <w:pPr>
              <w:pStyle w:val="af9"/>
              <w:numPr>
                <w:ilvl w:val="0"/>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FFS: Mitigation of UE Tx timing errors when Multi-RTT, UL-TDOA and/or DL-TDOA are used.</w:t>
            </w:r>
          </w:p>
          <w:p w14:paraId="44A6E500" w14:textId="77777777" w:rsidR="00BB497F" w:rsidRPr="00BB497F" w:rsidRDefault="00BB497F" w:rsidP="00BB497F">
            <w:pPr>
              <w:adjustRightInd/>
              <w:spacing w:beforeLines="50" w:after="0" w:line="288" w:lineRule="auto"/>
              <w:rPr>
                <w:rFonts w:ascii="Arial" w:hAnsi="Arial" w:cs="Arial"/>
                <w:iCs/>
              </w:rPr>
            </w:pPr>
            <w:r w:rsidRPr="00BB497F">
              <w:rPr>
                <w:rFonts w:ascii="Arial" w:hAnsi="Arial" w:cs="Arial"/>
                <w:iCs/>
                <w:highlight w:val="green"/>
              </w:rPr>
              <w:t>Agreement:</w:t>
            </w:r>
          </w:p>
          <w:p w14:paraId="51AC0658" w14:textId="77777777" w:rsidR="00BB497F" w:rsidRPr="00BB497F" w:rsidRDefault="00BB497F" w:rsidP="00BB497F">
            <w:pPr>
              <w:adjustRightInd/>
              <w:spacing w:before="0" w:after="0" w:line="288" w:lineRule="auto"/>
              <w:rPr>
                <w:rFonts w:ascii="Arial" w:hAnsi="Arial" w:cs="Arial"/>
                <w:iCs/>
              </w:rPr>
            </w:pPr>
            <w:r w:rsidRPr="00BB497F">
              <w:rPr>
                <w:rFonts w:ascii="Arial" w:hAnsi="Arial" w:cs="Arial"/>
                <w:iCs/>
              </w:rPr>
              <w:t>Make the following modification on the previous agreement made in RAN#106e:</w:t>
            </w:r>
          </w:p>
          <w:p w14:paraId="4F7C3389" w14:textId="77777777" w:rsidR="00BB497F" w:rsidRPr="00BB497F" w:rsidRDefault="00BB497F" w:rsidP="00BB497F">
            <w:pPr>
              <w:numPr>
                <w:ilvl w:val="0"/>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t>Subject to UE capability, support the LMF to request a UE to optionally measure the same DL PRS resource of a TRP with N different UE Rx TEGs and report the corresponding multiple RSTD measurements.</w:t>
            </w:r>
          </w:p>
          <w:p w14:paraId="6AD1F93E" w14:textId="77777777" w:rsidR="00BB497F" w:rsidRPr="00BB497F" w:rsidRDefault="00BB497F" w:rsidP="00BB497F">
            <w:pPr>
              <w:numPr>
                <w:ilvl w:val="2"/>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t>N</w:t>
            </w:r>
            <w:proofErr w:type="gramStart"/>
            <w:r w:rsidRPr="00BB497F">
              <w:rPr>
                <w:rFonts w:ascii="Arial" w:eastAsia="Times New Roman" w:hAnsi="Arial" w:cs="Arial"/>
              </w:rPr>
              <w:t>=[</w:t>
            </w:r>
            <w:proofErr w:type="gramEnd"/>
            <w:r w:rsidRPr="00BB497F">
              <w:rPr>
                <w:rFonts w:ascii="Arial" w:eastAsia="Times New Roman" w:hAnsi="Arial" w:cs="Arial"/>
              </w:rPr>
              <w:t>2, 3, 4, 6, 8]</w:t>
            </w:r>
            <w:r w:rsidRPr="00BB497F">
              <w:rPr>
                <w:rStyle w:val="apple-converted-space"/>
                <w:rFonts w:ascii="Arial" w:eastAsia="Times New Roman" w:hAnsi="Arial" w:cs="Arial"/>
              </w:rPr>
              <w:t> </w:t>
            </w:r>
            <w:r w:rsidRPr="00BB497F">
              <w:rPr>
                <w:rFonts w:ascii="Arial" w:eastAsia="Times New Roman" w:hAnsi="Arial" w:cs="Arial"/>
              </w:rPr>
              <w:t>(FFS:</w:t>
            </w:r>
            <w:r w:rsidRPr="00BB497F">
              <w:rPr>
                <w:rStyle w:val="apple-converted-space"/>
                <w:rFonts w:ascii="Arial" w:eastAsia="Times New Roman" w:hAnsi="Arial" w:cs="Arial"/>
              </w:rPr>
              <w:t> </w:t>
            </w:r>
            <w:r w:rsidRPr="00BB497F">
              <w:rPr>
                <w:rFonts w:ascii="Arial" w:eastAsia="Times New Roman" w:hAnsi="Arial" w:cs="Arial"/>
              </w:rPr>
              <w:t>other values),</w:t>
            </w:r>
            <w:r w:rsidRPr="00BB497F">
              <w:rPr>
                <w:rStyle w:val="apple-converted-space"/>
                <w:rFonts w:ascii="Arial" w:eastAsia="Times New Roman" w:hAnsi="Arial" w:cs="Arial"/>
              </w:rPr>
              <w:t> </w:t>
            </w:r>
            <w:r w:rsidRPr="00BB497F">
              <w:rPr>
                <w:rFonts w:ascii="Arial" w:eastAsia="Times New Roman" w:hAnsi="Arial" w:cs="Arial"/>
              </w:rPr>
              <w:t>where the maximum value of N depends on UE capability</w:t>
            </w:r>
          </w:p>
          <w:p w14:paraId="14539DA3" w14:textId="77777777" w:rsidR="00BB497F" w:rsidRPr="00BB497F" w:rsidRDefault="00BB497F" w:rsidP="00BB497F">
            <w:pPr>
              <w:numPr>
                <w:ilvl w:val="1"/>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t>The TRP can be either a “RSTD” reference TRP or a neighbour TRP</w:t>
            </w:r>
          </w:p>
          <w:p w14:paraId="66D32F15" w14:textId="77777777" w:rsidR="00BB497F" w:rsidRPr="00BB497F" w:rsidRDefault="00BB497F" w:rsidP="00BB497F">
            <w:pPr>
              <w:numPr>
                <w:ilvl w:val="1"/>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t>FFS: details of the signalling, procedures, and UE capability</w:t>
            </w:r>
          </w:p>
          <w:p w14:paraId="4EC233A9" w14:textId="77777777" w:rsidR="00BB497F" w:rsidRPr="00BB497F" w:rsidRDefault="00BB497F" w:rsidP="00BB497F">
            <w:pPr>
              <w:numPr>
                <w:ilvl w:val="1"/>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t>The</w:t>
            </w:r>
            <w:r w:rsidRPr="00BB497F">
              <w:rPr>
                <w:rStyle w:val="apple-converted-space"/>
                <w:rFonts w:ascii="Arial" w:eastAsia="Times New Roman" w:hAnsi="Arial" w:cs="Arial"/>
              </w:rPr>
              <w:t> </w:t>
            </w:r>
            <w:r w:rsidRPr="00BB497F">
              <w:rPr>
                <w:rFonts w:ascii="Arial" w:eastAsia="Times New Roman" w:hAnsi="Arial" w:cs="Arial"/>
              </w:rPr>
              <w:t>timestamps of the</w:t>
            </w:r>
            <w:r w:rsidRPr="00BB497F">
              <w:rPr>
                <w:rStyle w:val="apple-converted-space"/>
                <w:rFonts w:ascii="Arial" w:eastAsia="Times New Roman" w:hAnsi="Arial" w:cs="Arial"/>
              </w:rPr>
              <w:t> </w:t>
            </w:r>
            <w:r w:rsidRPr="00BB497F">
              <w:rPr>
                <w:rFonts w:ascii="Arial" w:eastAsia="Times New Roman" w:hAnsi="Arial" w:cs="Arial"/>
              </w:rPr>
              <w:t>multiple RSTD measurements</w:t>
            </w:r>
            <w:r w:rsidRPr="00BB497F">
              <w:rPr>
                <w:rStyle w:val="apple-converted-space"/>
                <w:rFonts w:ascii="Arial" w:eastAsia="Times New Roman" w:hAnsi="Arial" w:cs="Arial"/>
              </w:rPr>
              <w:t> </w:t>
            </w:r>
            <w:r w:rsidRPr="00BB497F">
              <w:rPr>
                <w:rFonts w:ascii="Arial" w:eastAsia="Times New Roman" w:hAnsi="Arial" w:cs="Arial"/>
              </w:rPr>
              <w:t>in the same measurement report</w:t>
            </w:r>
            <w:r w:rsidRPr="00BB497F">
              <w:rPr>
                <w:rStyle w:val="apple-converted-space"/>
                <w:rFonts w:ascii="Arial" w:eastAsia="Times New Roman" w:hAnsi="Arial" w:cs="Arial"/>
              </w:rPr>
              <w:t> </w:t>
            </w:r>
            <w:r w:rsidRPr="00BB497F">
              <w:rPr>
                <w:rFonts w:ascii="Arial" w:eastAsia="Times New Roman" w:hAnsi="Arial" w:cs="Arial"/>
              </w:rPr>
              <w:t>can</w:t>
            </w:r>
            <w:r w:rsidRPr="00BB497F">
              <w:rPr>
                <w:rStyle w:val="apple-converted-space"/>
                <w:rFonts w:ascii="Arial" w:eastAsia="Times New Roman" w:hAnsi="Arial" w:cs="Arial"/>
              </w:rPr>
              <w:t> </w:t>
            </w:r>
            <w:r w:rsidRPr="00BB497F">
              <w:rPr>
                <w:rFonts w:ascii="Arial" w:eastAsia="Times New Roman" w:hAnsi="Arial" w:cs="Arial"/>
              </w:rPr>
              <w:t>be the same or different.</w:t>
            </w:r>
          </w:p>
          <w:p w14:paraId="0B44BDFA" w14:textId="77777777" w:rsidR="00BB497F" w:rsidRPr="00BB497F" w:rsidRDefault="00BB497F" w:rsidP="00BB497F">
            <w:pPr>
              <w:numPr>
                <w:ilvl w:val="1"/>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t>Note: All RSTD measurements are relative to a single reference timing</w:t>
            </w:r>
          </w:p>
          <w:p w14:paraId="6738E2A7" w14:textId="77777777" w:rsidR="00BB497F" w:rsidRPr="00BB497F" w:rsidRDefault="00BB497F" w:rsidP="00BB497F">
            <w:pPr>
              <w:numPr>
                <w:ilvl w:val="0"/>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t>Support the LMF to request a TRP to optionally measure the same SRS resource of a UE with M different TRP Rx TEGs and report the corresponding multiple RTOA measurements.</w:t>
            </w:r>
          </w:p>
          <w:p w14:paraId="0C5C21C6" w14:textId="77777777" w:rsidR="00BB497F" w:rsidRPr="00BB497F" w:rsidRDefault="00BB497F" w:rsidP="00BB497F">
            <w:pPr>
              <w:numPr>
                <w:ilvl w:val="1"/>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t>M = [2, 3, 4, 6, 8]</w:t>
            </w:r>
            <w:r w:rsidRPr="00BB497F">
              <w:rPr>
                <w:rStyle w:val="apple-converted-space"/>
                <w:rFonts w:ascii="Arial" w:eastAsia="Times New Roman" w:hAnsi="Arial" w:cs="Arial"/>
              </w:rPr>
              <w:t> </w:t>
            </w:r>
            <w:r w:rsidRPr="00BB497F">
              <w:rPr>
                <w:rFonts w:ascii="Arial" w:eastAsia="Times New Roman" w:hAnsi="Arial" w:cs="Arial"/>
              </w:rPr>
              <w:t>(FFS:</w:t>
            </w:r>
            <w:r w:rsidRPr="00BB497F">
              <w:rPr>
                <w:rStyle w:val="apple-converted-space"/>
                <w:rFonts w:ascii="Arial" w:eastAsia="Times New Roman" w:hAnsi="Arial" w:cs="Arial"/>
              </w:rPr>
              <w:t> </w:t>
            </w:r>
            <w:r w:rsidRPr="00BB497F">
              <w:rPr>
                <w:rFonts w:ascii="Arial" w:eastAsia="Times New Roman" w:hAnsi="Arial" w:cs="Arial"/>
              </w:rPr>
              <w:t>other values)</w:t>
            </w:r>
          </w:p>
          <w:p w14:paraId="45885B22" w14:textId="77777777" w:rsidR="00BB497F" w:rsidRPr="00BB497F" w:rsidRDefault="00BB497F" w:rsidP="00BB497F">
            <w:pPr>
              <w:numPr>
                <w:ilvl w:val="1"/>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t>FFS: details of the signalling, procedures</w:t>
            </w:r>
          </w:p>
          <w:p w14:paraId="4108DA64" w14:textId="0D4607EA" w:rsidR="00BB497F" w:rsidRPr="00BB497F" w:rsidRDefault="00BB497F" w:rsidP="00BB497F">
            <w:pPr>
              <w:numPr>
                <w:ilvl w:val="1"/>
                <w:numId w:val="24"/>
              </w:numPr>
              <w:overflowPunct/>
              <w:autoSpaceDE/>
              <w:autoSpaceDN/>
              <w:adjustRightInd/>
              <w:spacing w:before="0" w:after="0" w:line="288" w:lineRule="auto"/>
              <w:textAlignment w:val="auto"/>
              <w:rPr>
                <w:rFonts w:ascii="Arial" w:eastAsia="Times New Roman" w:hAnsi="Arial" w:cs="Arial"/>
              </w:rPr>
            </w:pPr>
            <w:r w:rsidRPr="00BB497F">
              <w:rPr>
                <w:rFonts w:ascii="Arial" w:eastAsia="Times New Roman" w:hAnsi="Arial" w:cs="Arial"/>
              </w:rPr>
              <w:lastRenderedPageBreak/>
              <w:t>The</w:t>
            </w:r>
            <w:r w:rsidRPr="00BB497F">
              <w:rPr>
                <w:rStyle w:val="apple-converted-space"/>
                <w:rFonts w:ascii="Arial" w:eastAsia="Times New Roman" w:hAnsi="Arial" w:cs="Arial"/>
              </w:rPr>
              <w:t> </w:t>
            </w:r>
            <w:r w:rsidRPr="00BB497F">
              <w:rPr>
                <w:rFonts w:ascii="Arial" w:eastAsia="Times New Roman" w:hAnsi="Arial" w:cs="Arial"/>
              </w:rPr>
              <w:t>timestamps of the</w:t>
            </w:r>
            <w:r w:rsidRPr="00BB497F">
              <w:rPr>
                <w:rStyle w:val="apple-converted-space"/>
                <w:rFonts w:ascii="Arial" w:eastAsia="Times New Roman" w:hAnsi="Arial" w:cs="Arial"/>
              </w:rPr>
              <w:t> </w:t>
            </w:r>
            <w:r w:rsidRPr="00BB497F">
              <w:rPr>
                <w:rFonts w:ascii="Arial" w:eastAsia="Times New Roman" w:hAnsi="Arial" w:cs="Arial"/>
              </w:rPr>
              <w:t>multiple RTOA measurements</w:t>
            </w:r>
            <w:r w:rsidRPr="00BB497F">
              <w:rPr>
                <w:rStyle w:val="apple-converted-space"/>
                <w:rFonts w:ascii="Arial" w:eastAsia="Times New Roman" w:hAnsi="Arial" w:cs="Arial"/>
              </w:rPr>
              <w:t> </w:t>
            </w:r>
            <w:r w:rsidRPr="00BB497F">
              <w:rPr>
                <w:rFonts w:ascii="Arial" w:eastAsia="Times New Roman" w:hAnsi="Arial" w:cs="Arial"/>
              </w:rPr>
              <w:t>in the same measurement report</w:t>
            </w:r>
            <w:r w:rsidRPr="00BB497F">
              <w:rPr>
                <w:rStyle w:val="apple-converted-space"/>
                <w:rFonts w:ascii="Arial" w:eastAsia="Times New Roman" w:hAnsi="Arial" w:cs="Arial"/>
              </w:rPr>
              <w:t> </w:t>
            </w:r>
            <w:r w:rsidRPr="00BB497F">
              <w:rPr>
                <w:rFonts w:ascii="Arial" w:eastAsia="Times New Roman" w:hAnsi="Arial" w:cs="Arial"/>
              </w:rPr>
              <w:t>can</w:t>
            </w:r>
            <w:r w:rsidRPr="00BB497F">
              <w:rPr>
                <w:rStyle w:val="apple-converted-space"/>
                <w:rFonts w:ascii="Arial" w:eastAsia="Times New Roman" w:hAnsi="Arial" w:cs="Arial"/>
              </w:rPr>
              <w:t> </w:t>
            </w:r>
            <w:r w:rsidRPr="00BB497F">
              <w:rPr>
                <w:rFonts w:ascii="Arial" w:eastAsia="Times New Roman" w:hAnsi="Arial" w:cs="Arial"/>
              </w:rPr>
              <w:t>be the same or different.</w:t>
            </w:r>
            <w:r w:rsidRPr="00BB497F">
              <w:rPr>
                <w:rStyle w:val="apple-converted-space"/>
                <w:rFonts w:ascii="Arial" w:eastAsia="Times New Roman" w:hAnsi="Arial" w:cs="Arial"/>
              </w:rPr>
              <w:t> </w:t>
            </w:r>
          </w:p>
          <w:p w14:paraId="0BAEF630" w14:textId="77777777" w:rsidR="00BB497F" w:rsidRPr="00BB497F" w:rsidRDefault="00BB497F" w:rsidP="00BB497F">
            <w:pPr>
              <w:adjustRightInd/>
              <w:spacing w:beforeLines="50" w:after="0" w:line="288" w:lineRule="auto"/>
              <w:rPr>
                <w:rFonts w:ascii="Arial" w:hAnsi="Arial" w:cs="Arial"/>
                <w:iCs/>
              </w:rPr>
            </w:pPr>
            <w:r w:rsidRPr="00BB497F">
              <w:rPr>
                <w:rFonts w:ascii="Arial" w:hAnsi="Arial" w:cs="Arial"/>
                <w:iCs/>
                <w:highlight w:val="green"/>
              </w:rPr>
              <w:t>Agreement:</w:t>
            </w:r>
          </w:p>
          <w:p w14:paraId="52274A55" w14:textId="77777777" w:rsidR="00BB497F" w:rsidRPr="00BB497F" w:rsidRDefault="00BB497F" w:rsidP="00BB497F">
            <w:pPr>
              <w:numPr>
                <w:ilvl w:val="0"/>
                <w:numId w:val="25"/>
              </w:numPr>
              <w:overflowPunct/>
              <w:autoSpaceDE/>
              <w:autoSpaceDN/>
              <w:adjustRightInd/>
              <w:spacing w:before="0" w:after="0" w:line="288" w:lineRule="auto"/>
              <w:textAlignment w:val="auto"/>
              <w:rPr>
                <w:rFonts w:ascii="Arial" w:hAnsi="Arial" w:cs="Arial"/>
                <w:lang w:eastAsia="zh-CN"/>
              </w:rPr>
            </w:pPr>
            <w:r w:rsidRPr="00BB497F">
              <w:rPr>
                <w:rFonts w:ascii="Arial" w:eastAsia="宋体" w:hAnsi="Arial" w:cs="Arial"/>
                <w:lang w:eastAsia="zh-CN"/>
              </w:rPr>
              <w:t>For mitigating TRP Tx/Rx timing errors for DL+UL positioning, when a gNB reports a gNB Rx-Tx time difference measurement, the gNB can support either or both of the following options:</w:t>
            </w:r>
          </w:p>
          <w:p w14:paraId="485B6FE0" w14:textId="77777777" w:rsidR="00BB497F" w:rsidRPr="00BB497F" w:rsidRDefault="00BB497F" w:rsidP="00BB497F">
            <w:pPr>
              <w:numPr>
                <w:ilvl w:val="0"/>
                <w:numId w:val="15"/>
              </w:numPr>
              <w:overflowPunct/>
              <w:autoSpaceDE/>
              <w:autoSpaceDN/>
              <w:adjustRightInd/>
              <w:spacing w:before="0" w:after="0" w:line="288" w:lineRule="auto"/>
              <w:ind w:left="1080"/>
              <w:textAlignment w:val="auto"/>
              <w:rPr>
                <w:rFonts w:ascii="Arial" w:hAnsi="Arial" w:cs="Arial"/>
                <w:lang w:eastAsia="zh-CN"/>
              </w:rPr>
            </w:pPr>
            <w:r w:rsidRPr="00BB497F">
              <w:rPr>
                <w:rFonts w:ascii="Arial" w:eastAsia="宋体" w:hAnsi="Arial" w:cs="Arial"/>
                <w:lang w:eastAsia="zh-CN"/>
              </w:rPr>
              <w:t>Option 1: Reporting of a TRP RxTx TEG ID, and optionally a TRP Tx TEG ID</w:t>
            </w:r>
          </w:p>
          <w:p w14:paraId="76DFCBC6" w14:textId="77777777" w:rsidR="00BB497F" w:rsidRPr="00BB497F" w:rsidRDefault="00BB497F" w:rsidP="00BB497F">
            <w:pPr>
              <w:numPr>
                <w:ilvl w:val="0"/>
                <w:numId w:val="15"/>
              </w:numPr>
              <w:overflowPunct/>
              <w:autoSpaceDE/>
              <w:autoSpaceDN/>
              <w:adjustRightInd/>
              <w:spacing w:before="0" w:after="0" w:line="288" w:lineRule="auto"/>
              <w:ind w:left="1080"/>
              <w:textAlignment w:val="auto"/>
              <w:rPr>
                <w:rFonts w:ascii="Arial" w:hAnsi="Arial" w:cs="Arial"/>
                <w:lang w:eastAsia="zh-CN"/>
              </w:rPr>
            </w:pPr>
            <w:r w:rsidRPr="00BB497F">
              <w:rPr>
                <w:rFonts w:ascii="Arial" w:eastAsia="宋体" w:hAnsi="Arial" w:cs="Arial"/>
                <w:lang w:eastAsia="zh-CN"/>
              </w:rPr>
              <w:t>Option 2: Reporting of a TRP Rx TEG ID and a TRP Tx TEG ID</w:t>
            </w:r>
          </w:p>
          <w:p w14:paraId="02995E40" w14:textId="77777777" w:rsidR="00BB497F" w:rsidRPr="00BB497F" w:rsidRDefault="00BB497F" w:rsidP="00BB497F">
            <w:pPr>
              <w:numPr>
                <w:ilvl w:val="0"/>
                <w:numId w:val="15"/>
              </w:numPr>
              <w:overflowPunct/>
              <w:autoSpaceDE/>
              <w:autoSpaceDN/>
              <w:adjustRightInd/>
              <w:spacing w:before="0" w:after="0" w:line="288" w:lineRule="auto"/>
              <w:ind w:left="1080"/>
              <w:textAlignment w:val="auto"/>
              <w:rPr>
                <w:rFonts w:ascii="Arial" w:hAnsi="Arial" w:cs="Arial"/>
                <w:lang w:eastAsia="zh-CN"/>
              </w:rPr>
            </w:pPr>
            <w:r w:rsidRPr="00BB497F">
              <w:rPr>
                <w:rFonts w:ascii="Arial" w:eastAsia="宋体" w:hAnsi="Arial" w:cs="Arial"/>
                <w:lang w:eastAsia="zh-CN"/>
              </w:rPr>
              <w:t xml:space="preserve">Note: The TRP Rx TEG ID is </w:t>
            </w:r>
            <w:r w:rsidRPr="00BB497F">
              <w:rPr>
                <w:rFonts w:ascii="Arial" w:hAnsi="Arial" w:cs="Arial"/>
                <w:lang w:eastAsia="zh-CN"/>
              </w:rPr>
              <w:t xml:space="preserve">associated with one UL positioning SRS resource (or more UL positioning SRS resources) corresponding to the Rx time of the </w:t>
            </w:r>
            <w:r w:rsidRPr="00BB497F">
              <w:rPr>
                <w:rFonts w:ascii="Arial" w:eastAsia="宋体" w:hAnsi="Arial" w:cs="Arial"/>
                <w:lang w:eastAsia="zh-CN"/>
              </w:rPr>
              <w:t>gNB Rx-Tx time difference measurement</w:t>
            </w:r>
            <w:r w:rsidRPr="00BB497F">
              <w:rPr>
                <w:rFonts w:ascii="Arial" w:hAnsi="Arial" w:cs="Arial"/>
                <w:lang w:eastAsia="zh-CN"/>
              </w:rPr>
              <w:t>.</w:t>
            </w:r>
          </w:p>
          <w:p w14:paraId="50C15F57" w14:textId="77777777" w:rsidR="00BB497F" w:rsidRPr="00BB497F" w:rsidRDefault="00BB497F" w:rsidP="00BB497F">
            <w:pPr>
              <w:numPr>
                <w:ilvl w:val="0"/>
                <w:numId w:val="25"/>
              </w:numPr>
              <w:overflowPunct/>
              <w:autoSpaceDE/>
              <w:autoSpaceDN/>
              <w:adjustRightInd/>
              <w:spacing w:before="0" w:after="0" w:line="288" w:lineRule="auto"/>
              <w:textAlignment w:val="auto"/>
              <w:rPr>
                <w:rFonts w:ascii="Arial" w:eastAsia="宋体" w:hAnsi="Arial" w:cs="Arial"/>
                <w:lang w:eastAsia="zh-CN"/>
              </w:rPr>
            </w:pPr>
            <w:r w:rsidRPr="00BB497F">
              <w:rPr>
                <w:rFonts w:ascii="Arial" w:eastAsia="宋体" w:hAnsi="Arial" w:cs="Arial"/>
                <w:lang w:eastAsia="zh-CN"/>
              </w:rPr>
              <w:t>If a TRP Tx TEG ID is reported with a gNB Rx-Tx time difference measurement, the gNB also reports the association of the TRP Tx TEG ID to the DL PRS resource(s) to the LMF under the condition that the TRP has more than one DL PRS resource.</w:t>
            </w:r>
          </w:p>
          <w:p w14:paraId="25737F40" w14:textId="77777777" w:rsidR="00BB497F" w:rsidRPr="00BB497F" w:rsidRDefault="00BB497F" w:rsidP="00BB497F">
            <w:pPr>
              <w:numPr>
                <w:ilvl w:val="0"/>
                <w:numId w:val="15"/>
              </w:numPr>
              <w:overflowPunct/>
              <w:autoSpaceDE/>
              <w:autoSpaceDN/>
              <w:adjustRightInd/>
              <w:spacing w:before="0" w:after="0" w:line="288" w:lineRule="auto"/>
              <w:ind w:left="1080"/>
              <w:textAlignment w:val="auto"/>
              <w:rPr>
                <w:rFonts w:ascii="Arial" w:hAnsi="Arial" w:cs="Arial"/>
              </w:rPr>
            </w:pPr>
            <w:r w:rsidRPr="00BB497F">
              <w:rPr>
                <w:rFonts w:ascii="Arial" w:eastAsia="宋体" w:hAnsi="Arial" w:cs="Arial"/>
                <w:lang w:eastAsia="zh-CN"/>
              </w:rPr>
              <w:t xml:space="preserve">FFS: how the association of the Tx TEG ID to </w:t>
            </w:r>
            <w:r w:rsidRPr="00BB497F">
              <w:rPr>
                <w:rFonts w:ascii="Arial" w:hAnsi="Arial" w:cs="Arial"/>
                <w:lang w:eastAsia="zh-CN"/>
              </w:rPr>
              <w:t xml:space="preserve">the DL PRS resource(s) is determined by the TRP and </w:t>
            </w:r>
            <w:r w:rsidRPr="00BB497F">
              <w:rPr>
                <w:rFonts w:ascii="Arial" w:eastAsia="宋体" w:hAnsi="Arial" w:cs="Arial"/>
                <w:lang w:eastAsia="zh-CN"/>
              </w:rPr>
              <w:t xml:space="preserve">how the association is </w:t>
            </w:r>
            <w:r w:rsidRPr="00BB497F">
              <w:rPr>
                <w:rFonts w:ascii="Arial" w:hAnsi="Arial" w:cs="Arial"/>
                <w:lang w:eastAsia="zh-CN"/>
              </w:rPr>
              <w:t>reported to the LMF.</w:t>
            </w:r>
          </w:p>
          <w:p w14:paraId="319D887D" w14:textId="2803E16A" w:rsidR="00BB497F" w:rsidRPr="00BB497F" w:rsidRDefault="00BB497F" w:rsidP="00BB497F">
            <w:pPr>
              <w:numPr>
                <w:ilvl w:val="0"/>
                <w:numId w:val="15"/>
              </w:numPr>
              <w:overflowPunct/>
              <w:autoSpaceDE/>
              <w:autoSpaceDN/>
              <w:adjustRightInd/>
              <w:spacing w:before="0" w:after="0" w:line="288" w:lineRule="auto"/>
              <w:ind w:left="1080"/>
              <w:textAlignment w:val="auto"/>
              <w:rPr>
                <w:rFonts w:ascii="Arial" w:hAnsi="Arial" w:cs="Arial"/>
              </w:rPr>
            </w:pPr>
            <w:r w:rsidRPr="00BB497F">
              <w:rPr>
                <w:rFonts w:ascii="Arial" w:eastAsia="宋体" w:hAnsi="Arial" w:cs="Arial"/>
                <w:lang w:eastAsia="zh-CN"/>
              </w:rPr>
              <w:t>FFS: details of the signalling</w:t>
            </w:r>
          </w:p>
          <w:p w14:paraId="0389FB61" w14:textId="77777777" w:rsidR="00BB497F" w:rsidRPr="00BB497F" w:rsidRDefault="00BB497F" w:rsidP="00BB497F">
            <w:pPr>
              <w:adjustRightInd/>
              <w:spacing w:beforeLines="50" w:after="0" w:line="288" w:lineRule="auto"/>
              <w:rPr>
                <w:rFonts w:ascii="Arial" w:hAnsi="Arial" w:cs="Arial"/>
              </w:rPr>
            </w:pPr>
            <w:bookmarkStart w:id="1" w:name="_Hlk85578921"/>
            <w:r w:rsidRPr="00BB497F">
              <w:rPr>
                <w:rFonts w:ascii="Arial" w:hAnsi="Arial" w:cs="Arial"/>
                <w:iCs/>
                <w:highlight w:val="green"/>
              </w:rPr>
              <w:t>Agreement</w:t>
            </w:r>
            <w:r w:rsidRPr="00BB497F">
              <w:rPr>
                <w:rFonts w:ascii="Arial" w:hAnsi="Arial" w:cs="Arial"/>
                <w:highlight w:val="green"/>
              </w:rPr>
              <w:t>:</w:t>
            </w:r>
          </w:p>
          <w:p w14:paraId="5F7D7527" w14:textId="77777777" w:rsidR="00BB497F" w:rsidRPr="00BB497F" w:rsidRDefault="00BB497F" w:rsidP="00BB497F">
            <w:pPr>
              <w:numPr>
                <w:ilvl w:val="0"/>
                <w:numId w:val="25"/>
              </w:numPr>
              <w:overflowPunct/>
              <w:autoSpaceDE/>
              <w:autoSpaceDN/>
              <w:adjustRightInd/>
              <w:spacing w:before="0" w:after="0" w:line="288" w:lineRule="auto"/>
              <w:textAlignment w:val="auto"/>
              <w:rPr>
                <w:rFonts w:ascii="Arial" w:eastAsia="宋体" w:hAnsi="Arial" w:cs="Arial"/>
                <w:lang w:eastAsia="zh-CN"/>
              </w:rPr>
            </w:pPr>
            <w:r w:rsidRPr="00BB497F">
              <w:rPr>
                <w:rFonts w:ascii="Arial" w:eastAsia="宋体" w:hAnsi="Arial" w:cs="Arial"/>
                <w:lang w:eastAsia="zh-CN"/>
              </w:rPr>
              <w:t>Support the following parameters and values related to the accuracy enhancement for mitigating UE Rx/Tx and/or gNB Rx/Tx timing errors:</w:t>
            </w:r>
          </w:p>
          <w:tbl>
            <w:tblPr>
              <w:tblW w:w="9611" w:type="dxa"/>
              <w:jc w:val="center"/>
              <w:tblCellMar>
                <w:left w:w="0" w:type="dxa"/>
                <w:right w:w="0" w:type="dxa"/>
              </w:tblCellMar>
              <w:tblLook w:val="04A0" w:firstRow="1" w:lastRow="0" w:firstColumn="1" w:lastColumn="0" w:noHBand="0" w:noVBand="1"/>
            </w:tblPr>
            <w:tblGrid>
              <w:gridCol w:w="2512"/>
              <w:gridCol w:w="2268"/>
              <w:gridCol w:w="2835"/>
              <w:gridCol w:w="1996"/>
            </w:tblGrid>
            <w:tr w:rsidR="00BB497F" w:rsidRPr="00BB497F" w14:paraId="1D906987" w14:textId="77777777" w:rsidTr="006B0C4A">
              <w:trPr>
                <w:trHeight w:val="701"/>
                <w:jc w:val="center"/>
              </w:trPr>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044CDB" w14:textId="77777777" w:rsidR="00BB497F" w:rsidRPr="00BB497F" w:rsidRDefault="00BB497F" w:rsidP="00BB497F">
                  <w:pPr>
                    <w:adjustRightInd/>
                    <w:spacing w:after="0" w:line="288" w:lineRule="auto"/>
                    <w:ind w:leftChars="88" w:left="176"/>
                    <w:jc w:val="center"/>
                    <w:rPr>
                      <w:rFonts w:ascii="Arial" w:hAnsi="Arial" w:cs="Arial"/>
                    </w:rPr>
                  </w:pPr>
                  <w:r w:rsidRPr="00BB497F">
                    <w:rPr>
                      <w:rFonts w:ascii="Arial" w:hAnsi="Arial" w:cs="Arial"/>
                      <w:b/>
                      <w:bCs/>
                    </w:rPr>
                    <w:t>Parameter Description</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558C9" w14:textId="77777777" w:rsidR="00BB497F" w:rsidRPr="00BB497F" w:rsidRDefault="00BB497F" w:rsidP="00BB497F">
                  <w:pPr>
                    <w:adjustRightInd/>
                    <w:spacing w:after="0" w:line="288" w:lineRule="auto"/>
                    <w:jc w:val="center"/>
                    <w:rPr>
                      <w:rFonts w:ascii="Arial" w:hAnsi="Arial" w:cs="Arial"/>
                    </w:rPr>
                  </w:pPr>
                  <w:r w:rsidRPr="00BB497F">
                    <w:rPr>
                      <w:rFonts w:ascii="Arial" w:hAnsi="Arial" w:cs="Arial"/>
                      <w:b/>
                      <w:bCs/>
                    </w:rPr>
                    <w:t>Values in specifications (e.g., TS 37.355, TS 38.455)</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BC7CD" w14:textId="77777777" w:rsidR="00BB497F" w:rsidRPr="00BB497F" w:rsidRDefault="00BB497F" w:rsidP="00BB497F">
                  <w:pPr>
                    <w:adjustRightInd/>
                    <w:spacing w:after="0" w:line="288" w:lineRule="auto"/>
                    <w:jc w:val="center"/>
                    <w:rPr>
                      <w:rFonts w:ascii="Arial" w:hAnsi="Arial" w:cs="Arial"/>
                    </w:rPr>
                  </w:pPr>
                  <w:r w:rsidRPr="00BB497F">
                    <w:rPr>
                      <w:rFonts w:ascii="Arial" w:hAnsi="Arial" w:cs="Arial"/>
                      <w:b/>
                      <w:bCs/>
                    </w:rPr>
                    <w:t>Values that can be signaled as part of UE Capability</w:t>
                  </w:r>
                </w:p>
              </w:tc>
              <w:tc>
                <w:tcPr>
                  <w:tcW w:w="19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CC077" w14:textId="77777777" w:rsidR="00BB497F" w:rsidRPr="00BB497F" w:rsidRDefault="00BB497F" w:rsidP="00BB497F">
                  <w:pPr>
                    <w:adjustRightInd/>
                    <w:spacing w:after="0" w:line="288" w:lineRule="auto"/>
                    <w:jc w:val="center"/>
                    <w:rPr>
                      <w:rFonts w:ascii="Arial" w:hAnsi="Arial" w:cs="Arial"/>
                    </w:rPr>
                  </w:pPr>
                  <w:r w:rsidRPr="00BB497F">
                    <w:rPr>
                      <w:rFonts w:ascii="Arial" w:hAnsi="Arial" w:cs="Arial"/>
                      <w:b/>
                      <w:bCs/>
                    </w:rPr>
                    <w:t>Comments</w:t>
                  </w:r>
                </w:p>
              </w:tc>
            </w:tr>
            <w:tr w:rsidR="00BB497F" w:rsidRPr="00BB497F" w14:paraId="1187DBA7" w14:textId="77777777" w:rsidTr="006B0C4A">
              <w:trPr>
                <w:jc w:val="center"/>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D20C8" w14:textId="77777777" w:rsidR="00BB497F" w:rsidRPr="00BB497F" w:rsidRDefault="00BB497F" w:rsidP="00BB497F">
                  <w:pPr>
                    <w:adjustRightInd/>
                    <w:spacing w:after="0" w:line="288" w:lineRule="auto"/>
                    <w:ind w:leftChars="88" w:left="176"/>
                    <w:rPr>
                      <w:rFonts w:ascii="Arial" w:hAnsi="Arial" w:cs="Arial"/>
                    </w:rPr>
                  </w:pPr>
                  <w:r w:rsidRPr="00BB497F">
                    <w:rPr>
                      <w:rFonts w:ascii="Arial" w:hAnsi="Arial" w:cs="Arial"/>
                    </w:rPr>
                    <w:t xml:space="preserve">The maximum number of UE RxTEGs [for UE-assisted DL TDOA and/or Multi-RTT]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4F701A" w14:textId="77777777" w:rsidR="00BB497F" w:rsidRPr="00BB497F" w:rsidRDefault="00BB497F" w:rsidP="00BB497F">
                  <w:pPr>
                    <w:adjustRightInd/>
                    <w:spacing w:after="0" w:line="288" w:lineRule="auto"/>
                    <w:rPr>
                      <w:rFonts w:ascii="Arial" w:hAnsi="Arial" w:cs="Arial"/>
                    </w:rPr>
                  </w:pPr>
                  <w:r w:rsidRPr="00BB497F">
                    <w:rPr>
                      <w:rFonts w:ascii="Arial" w:hAnsi="Arial" w:cs="Arial"/>
                    </w:rPr>
                    <w:t>[32]</w:t>
                  </w:r>
                </w:p>
                <w:p w14:paraId="308C47F3" w14:textId="77777777" w:rsidR="00BB497F" w:rsidRPr="00BB497F" w:rsidRDefault="00BB497F" w:rsidP="00BB497F">
                  <w:pPr>
                    <w:adjustRightInd/>
                    <w:spacing w:after="0" w:line="288" w:lineRule="auto"/>
                    <w:rPr>
                      <w:rFonts w:ascii="Arial" w:hAnsi="Arial" w:cs="Arial"/>
                    </w:rPr>
                  </w:pPr>
                  <w:r w:rsidRPr="00BB497F">
                    <w:rPr>
                      <w:rFonts w:ascii="Arial" w:hAnsi="Arial" w:cs="Arial"/>
                    </w:rPr>
                    <w:t>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0B0F917" w14:textId="77777777" w:rsidR="00BB497F" w:rsidRPr="00BB497F" w:rsidRDefault="00BB497F" w:rsidP="00BB497F">
                  <w:pPr>
                    <w:adjustRightInd/>
                    <w:spacing w:after="0" w:line="288" w:lineRule="auto"/>
                    <w:rPr>
                      <w:rFonts w:ascii="Arial" w:hAnsi="Arial" w:cs="Arial"/>
                    </w:rPr>
                  </w:pPr>
                  <w:r w:rsidRPr="00BB497F">
                    <w:rPr>
                      <w:rFonts w:ascii="Arial" w:hAnsi="Arial" w:cs="Arial"/>
                    </w:rPr>
                    <w:t>[1, 2,4,6,8,12,16,24,32]</w:t>
                  </w:r>
                </w:p>
                <w:p w14:paraId="7050A997" w14:textId="77777777" w:rsidR="00BB497F" w:rsidRPr="00BB497F" w:rsidRDefault="00BB497F" w:rsidP="00BB497F">
                  <w:pPr>
                    <w:adjustRightInd/>
                    <w:spacing w:after="0" w:line="288" w:lineRule="auto"/>
                    <w:rPr>
                      <w:rFonts w:ascii="Arial" w:hAnsi="Arial" w:cs="Arial"/>
                    </w:rPr>
                  </w:pPr>
                  <w:r w:rsidRPr="00BB497F">
                    <w:rPr>
                      <w:rFonts w:ascii="Arial" w:hAnsi="Arial" w:cs="Arial"/>
                    </w:rPr>
                    <w:t>FFS: per UE/band /FL/FR</w:t>
                  </w:r>
                </w:p>
              </w:tc>
              <w:tc>
                <w:tcPr>
                  <w:tcW w:w="1996" w:type="dxa"/>
                  <w:tcBorders>
                    <w:top w:val="nil"/>
                    <w:left w:val="nil"/>
                    <w:bottom w:val="single" w:sz="8" w:space="0" w:color="auto"/>
                    <w:right w:val="single" w:sz="8" w:space="0" w:color="auto"/>
                  </w:tcBorders>
                  <w:tcMar>
                    <w:top w:w="0" w:type="dxa"/>
                    <w:left w:w="108" w:type="dxa"/>
                    <w:bottom w:w="0" w:type="dxa"/>
                    <w:right w:w="108" w:type="dxa"/>
                  </w:tcMar>
                  <w:hideMark/>
                </w:tcPr>
                <w:p w14:paraId="6186F592" w14:textId="77777777" w:rsidR="00BB497F" w:rsidRPr="00BB497F" w:rsidRDefault="00BB497F" w:rsidP="00BB497F">
                  <w:pPr>
                    <w:adjustRightInd/>
                    <w:spacing w:after="0" w:line="288" w:lineRule="auto"/>
                    <w:rPr>
                      <w:rFonts w:ascii="Arial" w:hAnsi="Arial" w:cs="Arial"/>
                    </w:rPr>
                  </w:pPr>
                  <w:r w:rsidRPr="00BB497F">
                    <w:rPr>
                      <w:rFonts w:ascii="Arial" w:hAnsi="Arial" w:cs="Arial"/>
                    </w:rPr>
                    <w:t>The parameter is used for supporting DL-TDOA and/or Multi-RTT</w:t>
                  </w:r>
                </w:p>
              </w:tc>
            </w:tr>
            <w:tr w:rsidR="00BB497F" w:rsidRPr="00BB497F" w14:paraId="6CFE72B5" w14:textId="77777777" w:rsidTr="006B0C4A">
              <w:trPr>
                <w:jc w:val="center"/>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24194" w14:textId="77777777" w:rsidR="00BB497F" w:rsidRPr="00BB497F" w:rsidRDefault="00BB497F" w:rsidP="00BB497F">
                  <w:pPr>
                    <w:adjustRightInd/>
                    <w:spacing w:after="0" w:line="288" w:lineRule="auto"/>
                    <w:ind w:leftChars="88" w:left="176"/>
                    <w:rPr>
                      <w:rFonts w:ascii="Arial" w:hAnsi="Arial" w:cs="Arial"/>
                    </w:rPr>
                  </w:pPr>
                  <w:r w:rsidRPr="00BB497F">
                    <w:rPr>
                      <w:rFonts w:ascii="Arial" w:hAnsi="Arial" w:cs="Arial"/>
                    </w:rPr>
                    <w:t xml:space="preserve">The maximum number of UE TxTEGs [for UL-TDOA and/or Multi-RTT]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59A8F2E" w14:textId="77777777" w:rsidR="00BB497F" w:rsidRPr="00BB497F" w:rsidRDefault="00BB497F" w:rsidP="00BB497F">
                  <w:pPr>
                    <w:adjustRightInd/>
                    <w:spacing w:after="0" w:line="288" w:lineRule="auto"/>
                    <w:rPr>
                      <w:rFonts w:ascii="Arial" w:hAnsi="Arial" w:cs="Arial"/>
                    </w:rPr>
                  </w:pPr>
                  <w:r w:rsidRPr="00BB497F">
                    <w:rPr>
                      <w:rFonts w:ascii="Arial" w:hAnsi="Arial" w:cs="Arial"/>
                    </w:rPr>
                    <w:t>[8]</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57384F8" w14:textId="77777777" w:rsidR="00BB497F" w:rsidRPr="00BB497F" w:rsidRDefault="00BB497F" w:rsidP="00BB497F">
                  <w:pPr>
                    <w:adjustRightInd/>
                    <w:spacing w:after="0" w:line="288" w:lineRule="auto"/>
                    <w:rPr>
                      <w:rFonts w:ascii="Arial" w:hAnsi="Arial" w:cs="Arial"/>
                    </w:rPr>
                  </w:pPr>
                  <w:r w:rsidRPr="00BB497F">
                    <w:rPr>
                      <w:rFonts w:ascii="Arial" w:hAnsi="Arial" w:cs="Arial"/>
                    </w:rPr>
                    <w:t>[1, 2,4,6,8]</w:t>
                  </w:r>
                </w:p>
                <w:p w14:paraId="0BC0ECD9" w14:textId="77777777" w:rsidR="00BB497F" w:rsidRPr="00BB497F" w:rsidRDefault="00BB497F" w:rsidP="00BB497F">
                  <w:pPr>
                    <w:adjustRightInd/>
                    <w:spacing w:after="0" w:line="288" w:lineRule="auto"/>
                    <w:rPr>
                      <w:rFonts w:ascii="Arial" w:hAnsi="Arial" w:cs="Arial"/>
                    </w:rPr>
                  </w:pPr>
                  <w:r w:rsidRPr="00BB497F">
                    <w:rPr>
                      <w:rFonts w:ascii="Arial" w:hAnsi="Arial" w:cs="Arial"/>
                    </w:rPr>
                    <w:t>FFS: per UE/band /FL/FR</w:t>
                  </w:r>
                </w:p>
              </w:tc>
              <w:tc>
                <w:tcPr>
                  <w:tcW w:w="1996" w:type="dxa"/>
                  <w:tcBorders>
                    <w:top w:val="nil"/>
                    <w:left w:val="nil"/>
                    <w:bottom w:val="single" w:sz="8" w:space="0" w:color="auto"/>
                    <w:right w:val="single" w:sz="8" w:space="0" w:color="auto"/>
                  </w:tcBorders>
                  <w:tcMar>
                    <w:top w:w="0" w:type="dxa"/>
                    <w:left w:w="108" w:type="dxa"/>
                    <w:bottom w:w="0" w:type="dxa"/>
                    <w:right w:w="108" w:type="dxa"/>
                  </w:tcMar>
                  <w:hideMark/>
                </w:tcPr>
                <w:p w14:paraId="034AF0A4" w14:textId="77777777" w:rsidR="00BB497F" w:rsidRPr="00BB497F" w:rsidRDefault="00BB497F" w:rsidP="00BB497F">
                  <w:pPr>
                    <w:adjustRightInd/>
                    <w:spacing w:after="0" w:line="288" w:lineRule="auto"/>
                    <w:rPr>
                      <w:rFonts w:ascii="Arial" w:hAnsi="Arial" w:cs="Arial"/>
                    </w:rPr>
                  </w:pPr>
                  <w:r w:rsidRPr="00BB497F">
                    <w:rPr>
                      <w:rFonts w:ascii="Arial" w:hAnsi="Arial" w:cs="Arial"/>
                    </w:rPr>
                    <w:t>The parameter is used for supporting UL-TDOA and/or Multi-RTT</w:t>
                  </w:r>
                </w:p>
              </w:tc>
            </w:tr>
            <w:tr w:rsidR="00BB497F" w:rsidRPr="00BB497F" w14:paraId="1CB6D670" w14:textId="77777777" w:rsidTr="006B0C4A">
              <w:trPr>
                <w:jc w:val="center"/>
              </w:trPr>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36D42" w14:textId="77777777" w:rsidR="00BB497F" w:rsidRPr="00BB497F" w:rsidRDefault="00BB497F" w:rsidP="00BB497F">
                  <w:pPr>
                    <w:adjustRightInd/>
                    <w:spacing w:after="0" w:line="288" w:lineRule="auto"/>
                    <w:ind w:leftChars="88" w:left="176"/>
                    <w:rPr>
                      <w:rFonts w:ascii="Arial" w:hAnsi="Arial" w:cs="Arial"/>
                    </w:rPr>
                  </w:pPr>
                  <w:r w:rsidRPr="00BB497F">
                    <w:rPr>
                      <w:rFonts w:ascii="Arial" w:hAnsi="Arial" w:cs="Arial"/>
                    </w:rPr>
                    <w:t xml:space="preserve">The maximum number of UE-RxTx TEGs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5037649" w14:textId="77777777" w:rsidR="00BB497F" w:rsidRPr="00BB497F" w:rsidRDefault="00BB497F" w:rsidP="00BB497F">
                  <w:pPr>
                    <w:adjustRightInd/>
                    <w:spacing w:after="0" w:line="288" w:lineRule="auto"/>
                    <w:rPr>
                      <w:rFonts w:ascii="Arial" w:hAnsi="Arial" w:cs="Arial"/>
                    </w:rPr>
                  </w:pPr>
                  <w:r w:rsidRPr="00BB497F">
                    <w:rPr>
                      <w:rFonts w:ascii="Arial" w:hAnsi="Arial" w:cs="Arial"/>
                    </w:rPr>
                    <w:t>[256]</w:t>
                  </w:r>
                </w:p>
                <w:p w14:paraId="50DDAB5B" w14:textId="04CF640E" w:rsidR="00BB497F" w:rsidRPr="00BB497F" w:rsidRDefault="00BB497F" w:rsidP="00BB497F">
                  <w:pPr>
                    <w:adjustRightInd/>
                    <w:spacing w:after="0" w:line="288" w:lineRule="auto"/>
                    <w:rPr>
                      <w:rFonts w:ascii="Arial" w:hAnsi="Arial" w:cs="Arial"/>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3039DEB" w14:textId="77777777" w:rsidR="00BB497F" w:rsidRPr="00BB497F" w:rsidRDefault="00BB497F" w:rsidP="00BB497F">
                  <w:pPr>
                    <w:adjustRightInd/>
                    <w:spacing w:after="0" w:line="288" w:lineRule="auto"/>
                    <w:rPr>
                      <w:rFonts w:ascii="Arial" w:hAnsi="Arial" w:cs="Arial"/>
                    </w:rPr>
                  </w:pPr>
                  <w:r w:rsidRPr="00BB497F">
                    <w:rPr>
                      <w:rFonts w:ascii="Arial" w:hAnsi="Arial" w:cs="Arial"/>
                    </w:rPr>
                    <w:t>[1, 2,4,6,8,12,16,24,32,64, 128, 256]</w:t>
                  </w:r>
                </w:p>
                <w:p w14:paraId="2DC9ED82" w14:textId="233E122D" w:rsidR="00BB497F" w:rsidRPr="00BB497F" w:rsidRDefault="00BB497F" w:rsidP="00BB497F">
                  <w:pPr>
                    <w:adjustRightInd/>
                    <w:spacing w:after="0" w:line="288" w:lineRule="auto"/>
                    <w:rPr>
                      <w:rFonts w:ascii="Arial" w:hAnsi="Arial" w:cs="Arial"/>
                    </w:rPr>
                  </w:pPr>
                  <w:r w:rsidRPr="00BB497F">
                    <w:rPr>
                      <w:rFonts w:ascii="Arial" w:hAnsi="Arial" w:cs="Arial"/>
                    </w:rPr>
                    <w:t>FFS: per UE/band /FL/FR</w:t>
                  </w:r>
                </w:p>
              </w:tc>
              <w:tc>
                <w:tcPr>
                  <w:tcW w:w="1996" w:type="dxa"/>
                  <w:tcBorders>
                    <w:top w:val="nil"/>
                    <w:left w:val="nil"/>
                    <w:bottom w:val="single" w:sz="8" w:space="0" w:color="auto"/>
                    <w:right w:val="single" w:sz="8" w:space="0" w:color="auto"/>
                  </w:tcBorders>
                  <w:tcMar>
                    <w:top w:w="0" w:type="dxa"/>
                    <w:left w:w="108" w:type="dxa"/>
                    <w:bottom w:w="0" w:type="dxa"/>
                    <w:right w:w="108" w:type="dxa"/>
                  </w:tcMar>
                  <w:hideMark/>
                </w:tcPr>
                <w:p w14:paraId="36A96C91" w14:textId="77777777" w:rsidR="00BB497F" w:rsidRPr="00BB497F" w:rsidRDefault="00BB497F" w:rsidP="00BB497F">
                  <w:pPr>
                    <w:adjustRightInd/>
                    <w:spacing w:after="0" w:line="288" w:lineRule="auto"/>
                    <w:rPr>
                      <w:rFonts w:ascii="Arial" w:hAnsi="Arial" w:cs="Arial"/>
                    </w:rPr>
                  </w:pPr>
                  <w:r w:rsidRPr="00BB497F">
                    <w:rPr>
                      <w:rFonts w:ascii="Arial" w:hAnsi="Arial" w:cs="Arial"/>
                    </w:rPr>
                    <w:t>The parameter is used for supporting Multi-RTT</w:t>
                  </w:r>
                </w:p>
              </w:tc>
            </w:tr>
          </w:tbl>
          <w:p w14:paraId="28805C0E" w14:textId="0444EB57" w:rsidR="00D11E1A" w:rsidRPr="00BB497F" w:rsidRDefault="00BB497F" w:rsidP="00BB497F">
            <w:pPr>
              <w:numPr>
                <w:ilvl w:val="0"/>
                <w:numId w:val="25"/>
              </w:numPr>
              <w:overflowPunct/>
              <w:autoSpaceDE/>
              <w:autoSpaceDN/>
              <w:adjustRightInd/>
              <w:spacing w:before="0" w:afterLines="50" w:line="288" w:lineRule="auto"/>
              <w:ind w:left="714" w:hanging="357"/>
              <w:textAlignment w:val="auto"/>
              <w:rPr>
                <w:rFonts w:ascii="Arial" w:eastAsia="宋体" w:hAnsi="Arial" w:cs="Arial"/>
                <w:lang w:eastAsia="zh-CN"/>
              </w:rPr>
            </w:pPr>
            <w:r w:rsidRPr="00BB497F">
              <w:rPr>
                <w:rFonts w:ascii="Arial" w:eastAsia="宋体" w:hAnsi="Arial" w:cs="Arial"/>
                <w:lang w:eastAsia="zh-CN"/>
              </w:rPr>
              <w:t>Note: Above proposal does not constrain in any way how features and feature sets are defined. The values in the table above may or may not be signalled to be different for different features or feature sets.</w:t>
            </w:r>
            <w:bookmarkEnd w:id="1"/>
          </w:p>
        </w:tc>
      </w:tr>
    </w:tbl>
    <w:p w14:paraId="6AC7BF0A" w14:textId="190C506A" w:rsidR="006B0F9F" w:rsidRDefault="00BD30C4" w:rsidP="0068101B">
      <w:pPr>
        <w:spacing w:beforeLines="50" w:before="120" w:after="0" w:line="288" w:lineRule="auto"/>
        <w:jc w:val="both"/>
        <w:rPr>
          <w:rFonts w:ascii="Arial" w:hAnsi="Arial" w:cs="Arial"/>
          <w:lang w:eastAsia="zh-CN"/>
        </w:rPr>
      </w:pPr>
      <w:r>
        <w:rPr>
          <w:rFonts w:ascii="Arial" w:hAnsi="Arial" w:cs="Arial"/>
          <w:lang w:eastAsia="zh-CN"/>
        </w:rPr>
        <w:lastRenderedPageBreak/>
        <w:t xml:space="preserve">In this contribution, </w:t>
      </w:r>
      <w:r w:rsidR="008B68F3">
        <w:rPr>
          <w:rFonts w:ascii="Arial" w:hAnsi="Arial" w:cs="Arial"/>
          <w:lang w:eastAsia="zh-CN"/>
        </w:rPr>
        <w:t xml:space="preserve">we </w:t>
      </w:r>
      <w:r w:rsidR="00231465">
        <w:rPr>
          <w:rFonts w:ascii="Arial" w:hAnsi="Arial" w:cs="Arial"/>
          <w:lang w:eastAsia="zh-CN"/>
        </w:rPr>
        <w:t xml:space="preserve">continually </w:t>
      </w:r>
      <w:r w:rsidR="00EE442E">
        <w:rPr>
          <w:rFonts w:ascii="Arial" w:hAnsi="Arial" w:cs="Arial"/>
          <w:lang w:eastAsia="zh-CN"/>
        </w:rPr>
        <w:t>provide our views</w:t>
      </w:r>
      <w:r w:rsidR="00221A89">
        <w:rPr>
          <w:rFonts w:ascii="Arial" w:hAnsi="Arial" w:cs="Arial"/>
          <w:lang w:eastAsia="zh-CN"/>
        </w:rPr>
        <w:t xml:space="preserve"> on the</w:t>
      </w:r>
      <w:r w:rsidR="00DB47DA">
        <w:rPr>
          <w:rFonts w:ascii="Arial" w:hAnsi="Arial" w:cs="Arial"/>
          <w:lang w:eastAsia="zh-CN"/>
        </w:rPr>
        <w:t xml:space="preserve"> remaining</w:t>
      </w:r>
      <w:r w:rsidR="00540692">
        <w:rPr>
          <w:rFonts w:ascii="Arial" w:hAnsi="Arial" w:cs="Arial"/>
          <w:lang w:eastAsia="zh-CN"/>
        </w:rPr>
        <w:t xml:space="preserve"> </w:t>
      </w:r>
      <w:r w:rsidR="00DB47DA">
        <w:rPr>
          <w:rFonts w:ascii="Arial" w:hAnsi="Arial" w:cs="Arial"/>
          <w:lang w:eastAsia="zh-CN"/>
        </w:rPr>
        <w:t>issues</w:t>
      </w:r>
      <w:r w:rsidR="00540692">
        <w:rPr>
          <w:rFonts w:ascii="Arial" w:hAnsi="Arial" w:cs="Arial"/>
          <w:lang w:eastAsia="zh-CN"/>
        </w:rPr>
        <w:t xml:space="preserve"> left</w:t>
      </w:r>
      <w:r w:rsidR="00221A89">
        <w:rPr>
          <w:rFonts w:ascii="Arial" w:hAnsi="Arial" w:cs="Arial"/>
          <w:lang w:eastAsia="zh-CN"/>
        </w:rPr>
        <w:t>.</w:t>
      </w:r>
    </w:p>
    <w:p w14:paraId="29BAB49D" w14:textId="6B6171DF" w:rsidR="0090649A" w:rsidRDefault="0090649A" w:rsidP="0090649A">
      <w:pPr>
        <w:pStyle w:val="3GPPH1"/>
        <w:spacing w:line="288" w:lineRule="auto"/>
        <w:ind w:left="425" w:hanging="425"/>
        <w:jc w:val="both"/>
        <w:rPr>
          <w:rFonts w:cs="Arial"/>
          <w:b/>
          <w:sz w:val="30"/>
          <w:szCs w:val="30"/>
        </w:rPr>
      </w:pPr>
      <w:r>
        <w:rPr>
          <w:rFonts w:cs="Arial" w:hint="eastAsia"/>
          <w:b/>
          <w:sz w:val="30"/>
          <w:szCs w:val="30"/>
          <w:lang w:eastAsia="zh-CN"/>
        </w:rPr>
        <w:t>M</w:t>
      </w:r>
      <w:r>
        <w:rPr>
          <w:rFonts w:cs="Arial"/>
          <w:b/>
          <w:sz w:val="30"/>
          <w:szCs w:val="30"/>
          <w:lang w:eastAsia="zh-CN"/>
        </w:rPr>
        <w:t xml:space="preserve">ethods for mitigating </w:t>
      </w:r>
      <w:r w:rsidR="007D5B8F">
        <w:rPr>
          <w:rFonts w:cs="Arial"/>
          <w:b/>
          <w:sz w:val="30"/>
          <w:szCs w:val="30"/>
          <w:lang w:eastAsia="zh-CN"/>
        </w:rPr>
        <w:t>gNB</w:t>
      </w:r>
      <w:r w:rsidR="00AC1496">
        <w:rPr>
          <w:rFonts w:cs="Arial"/>
          <w:b/>
          <w:sz w:val="30"/>
          <w:szCs w:val="30"/>
          <w:lang w:eastAsia="zh-CN"/>
        </w:rPr>
        <w:t>/UE</w:t>
      </w:r>
      <w:r>
        <w:rPr>
          <w:rFonts w:cs="Arial"/>
          <w:b/>
          <w:sz w:val="30"/>
          <w:szCs w:val="30"/>
          <w:lang w:eastAsia="zh-CN"/>
        </w:rPr>
        <w:t xml:space="preserve"> Rx/Tx timing errors</w:t>
      </w:r>
    </w:p>
    <w:p w14:paraId="737FB661" w14:textId="5FC6305A" w:rsidR="007D0A3E" w:rsidRDefault="00B24AD1" w:rsidP="00C70052">
      <w:pPr>
        <w:spacing w:beforeLines="50" w:before="120" w:after="0" w:line="288" w:lineRule="auto"/>
        <w:jc w:val="both"/>
        <w:rPr>
          <w:rFonts w:ascii="Arial" w:hAnsi="Arial" w:cs="Arial"/>
          <w:b/>
          <w:bCs/>
          <w:i/>
          <w:iCs/>
          <w:u w:val="single"/>
          <w:lang w:eastAsia="zh-CN"/>
        </w:rPr>
      </w:pPr>
      <w:r>
        <w:rPr>
          <w:rFonts w:ascii="Arial" w:hAnsi="Arial" w:cs="Arial"/>
          <w:b/>
          <w:bCs/>
          <w:i/>
          <w:iCs/>
          <w:u w:val="single"/>
          <w:lang w:eastAsia="zh-CN"/>
        </w:rPr>
        <w:t>Association information of SRS resources and UE Tx TEGs</w:t>
      </w:r>
    </w:p>
    <w:p w14:paraId="2081E44C" w14:textId="3A4889D1" w:rsidR="007D0A3E" w:rsidRPr="00EA056C" w:rsidRDefault="00B24AD1" w:rsidP="007D0A3E">
      <w:pPr>
        <w:spacing w:beforeLines="50" w:before="120" w:after="0" w:line="288" w:lineRule="auto"/>
        <w:jc w:val="both"/>
        <w:rPr>
          <w:rFonts w:ascii="Arial" w:hAnsi="Arial" w:cs="Arial"/>
          <w:lang w:eastAsia="zh-CN"/>
        </w:rPr>
      </w:pPr>
      <w:r>
        <w:rPr>
          <w:rFonts w:ascii="Arial" w:hAnsi="Arial" w:cs="Arial"/>
          <w:lang w:eastAsia="zh-CN"/>
        </w:rPr>
        <w:t xml:space="preserve">During previous </w:t>
      </w:r>
      <w:r w:rsidR="007D0A3E">
        <w:rPr>
          <w:rFonts w:ascii="Arial" w:hAnsi="Arial" w:cs="Arial"/>
          <w:lang w:eastAsia="zh-CN"/>
        </w:rPr>
        <w:t>RAN1</w:t>
      </w:r>
      <w:r>
        <w:rPr>
          <w:rFonts w:ascii="Arial" w:hAnsi="Arial" w:cs="Arial"/>
          <w:lang w:eastAsia="zh-CN"/>
        </w:rPr>
        <w:t xml:space="preserve"> </w:t>
      </w:r>
      <w:r w:rsidR="007D0A3E">
        <w:rPr>
          <w:rFonts w:ascii="Arial" w:hAnsi="Arial" w:cs="Arial"/>
          <w:lang w:eastAsia="zh-CN"/>
        </w:rPr>
        <w:t>meeting</w:t>
      </w:r>
      <w:r>
        <w:rPr>
          <w:rFonts w:ascii="Arial" w:hAnsi="Arial" w:cs="Arial"/>
          <w:lang w:eastAsia="zh-CN"/>
        </w:rPr>
        <w:t>s</w:t>
      </w:r>
      <w:r w:rsidR="007D0A3E">
        <w:rPr>
          <w:rFonts w:ascii="Arial" w:hAnsi="Arial" w:cs="Arial"/>
          <w:lang w:eastAsia="zh-CN"/>
        </w:rPr>
        <w:t xml:space="preserve">, </w:t>
      </w:r>
      <w:r>
        <w:rPr>
          <w:rFonts w:ascii="Arial" w:hAnsi="Arial" w:cs="Arial"/>
          <w:lang w:eastAsia="zh-CN"/>
        </w:rPr>
        <w:t xml:space="preserve">the issue on how to report the association information of SRS resources and UE Tx TEGs were intensively discussed. As companies expressed quite different views, </w:t>
      </w:r>
      <w:r w:rsidR="008C152C">
        <w:rPr>
          <w:rFonts w:ascii="Arial" w:hAnsi="Arial" w:cs="Arial"/>
          <w:lang w:eastAsia="zh-CN"/>
        </w:rPr>
        <w:t xml:space="preserve">for making progress, </w:t>
      </w:r>
      <w:r>
        <w:rPr>
          <w:rFonts w:ascii="Arial" w:hAnsi="Arial" w:cs="Arial"/>
          <w:lang w:eastAsia="zh-CN"/>
        </w:rPr>
        <w:t>a working assumption was agreed to take different</w:t>
      </w:r>
      <w:r w:rsidR="008C152C">
        <w:rPr>
          <w:rFonts w:ascii="Arial" w:hAnsi="Arial" w:cs="Arial"/>
          <w:lang w:eastAsia="zh-CN"/>
        </w:rPr>
        <w:t xml:space="preserve"> options</w:t>
      </w:r>
      <w:r>
        <w:rPr>
          <w:rFonts w:ascii="Arial" w:hAnsi="Arial" w:cs="Arial"/>
          <w:lang w:eastAsia="zh-CN"/>
        </w:rPr>
        <w:t xml:space="preserve"> for UL-TDOA and multi-RTT</w:t>
      </w:r>
      <w:r w:rsidR="008C152C">
        <w:rPr>
          <w:rFonts w:ascii="Arial" w:hAnsi="Arial" w:cs="Arial"/>
          <w:lang w:eastAsia="zh-CN"/>
        </w:rPr>
        <w:t xml:space="preserve"> as a comprise solution</w:t>
      </w:r>
      <w:r w:rsidR="007E1CF7">
        <w:rPr>
          <w:rFonts w:ascii="Arial" w:hAnsi="Arial" w:cs="Arial"/>
          <w:lang w:eastAsia="zh-CN"/>
        </w:rPr>
        <w:t>:</w:t>
      </w:r>
    </w:p>
    <w:tbl>
      <w:tblPr>
        <w:tblStyle w:val="af1"/>
        <w:tblW w:w="0" w:type="auto"/>
        <w:tblLook w:val="04A0" w:firstRow="1" w:lastRow="0" w:firstColumn="1" w:lastColumn="0" w:noHBand="0" w:noVBand="1"/>
      </w:tblPr>
      <w:tblGrid>
        <w:gridCol w:w="9962"/>
      </w:tblGrid>
      <w:tr w:rsidR="007D0A3E" w:rsidRPr="00D647C9" w14:paraId="659277D0" w14:textId="77777777" w:rsidTr="00097590">
        <w:tc>
          <w:tcPr>
            <w:tcW w:w="9962" w:type="dxa"/>
          </w:tcPr>
          <w:p w14:paraId="322EF486" w14:textId="77777777" w:rsidR="00B24AD1" w:rsidRPr="00BB497F" w:rsidRDefault="00B24AD1" w:rsidP="00B24AD1">
            <w:pPr>
              <w:adjustRightInd/>
              <w:spacing w:beforeLines="50" w:after="0" w:line="288" w:lineRule="auto"/>
              <w:rPr>
                <w:rFonts w:ascii="Arial" w:hAnsi="Arial" w:cs="Arial"/>
                <w:iCs/>
              </w:rPr>
            </w:pPr>
            <w:r w:rsidRPr="00BB497F">
              <w:rPr>
                <w:rFonts w:ascii="Arial" w:hAnsi="Arial" w:cs="Arial"/>
                <w:iCs/>
                <w:highlight w:val="darkYellow"/>
              </w:rPr>
              <w:lastRenderedPageBreak/>
              <w:t>Working assumption:</w:t>
            </w:r>
          </w:p>
          <w:p w14:paraId="4E677539" w14:textId="77777777" w:rsidR="00B24AD1" w:rsidRPr="00BB497F" w:rsidRDefault="00B24AD1" w:rsidP="00B24AD1">
            <w:pPr>
              <w:pStyle w:val="af9"/>
              <w:numPr>
                <w:ilvl w:val="0"/>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208DC8D" w14:textId="77777777" w:rsidR="00B24AD1" w:rsidRPr="00BB497F" w:rsidRDefault="00B24AD1" w:rsidP="00B24AD1">
            <w:pPr>
              <w:pStyle w:val="af9"/>
              <w:numPr>
                <w:ilvl w:val="1"/>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The serving gNB should forward the association information provided by the UE to the LMF.</w:t>
            </w:r>
          </w:p>
          <w:p w14:paraId="59020D0D" w14:textId="77777777" w:rsidR="00B24AD1" w:rsidRPr="00BB497F" w:rsidRDefault="00B24AD1" w:rsidP="00B24AD1">
            <w:pPr>
              <w:pStyle w:val="af9"/>
              <w:numPr>
                <w:ilvl w:val="2"/>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FFS: whether to support the serving gNB to forward the association information to the neighboring gNBs</w:t>
            </w:r>
          </w:p>
          <w:p w14:paraId="3EBB8111" w14:textId="77777777" w:rsidR="00B24AD1" w:rsidRPr="00BB497F" w:rsidRDefault="00B24AD1" w:rsidP="00B24AD1">
            <w:pPr>
              <w:pStyle w:val="af9"/>
              <w:numPr>
                <w:ilvl w:val="1"/>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UE should report its capability of supporting multiple UE Tx TEGs for UL TDOA to serving gNB.</w:t>
            </w:r>
          </w:p>
          <w:p w14:paraId="3A533EBF" w14:textId="77777777" w:rsidR="00B24AD1" w:rsidRPr="00BB497F" w:rsidRDefault="00B24AD1" w:rsidP="00B24AD1">
            <w:pPr>
              <w:pStyle w:val="af9"/>
              <w:numPr>
                <w:ilvl w:val="0"/>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269AE980" w14:textId="77777777" w:rsidR="00B24AD1" w:rsidRPr="00BB497F" w:rsidRDefault="00B24AD1" w:rsidP="00B24AD1">
            <w:pPr>
              <w:pStyle w:val="af9"/>
              <w:numPr>
                <w:ilvl w:val="1"/>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FFS: whether to support the LMF to forward the association information to the serving and neighboring gNBs</w:t>
            </w:r>
          </w:p>
          <w:p w14:paraId="1FFC8B40" w14:textId="77777777" w:rsidR="00B24AD1" w:rsidRPr="00BB497F" w:rsidRDefault="00B24AD1" w:rsidP="00B24AD1">
            <w:pPr>
              <w:pStyle w:val="af9"/>
              <w:numPr>
                <w:ilvl w:val="1"/>
                <w:numId w:val="26"/>
              </w:numPr>
              <w:tabs>
                <w:tab w:val="left" w:pos="360"/>
                <w:tab w:val="left" w:pos="720"/>
              </w:tabs>
              <w:spacing w:before="0" w:line="288" w:lineRule="auto"/>
              <w:rPr>
                <w:rFonts w:ascii="Arial" w:hAnsi="Arial" w:cs="Arial"/>
                <w:sz w:val="20"/>
                <w:szCs w:val="20"/>
                <w:lang w:val="en-IN" w:eastAsia="zh-CN"/>
              </w:rPr>
            </w:pPr>
            <w:r w:rsidRPr="00BB497F">
              <w:rPr>
                <w:rFonts w:ascii="Arial" w:hAnsi="Arial" w:cs="Arial"/>
                <w:sz w:val="20"/>
                <w:szCs w:val="20"/>
                <w:lang w:val="en-IN" w:eastAsia="zh-CN"/>
              </w:rPr>
              <w:t>UE should report its capability of supporting multiple UE Tx TEGs for Multi-RTT directly to the LMF.</w:t>
            </w:r>
          </w:p>
          <w:p w14:paraId="3C60B87D" w14:textId="24CBE688" w:rsidR="007D0A3E" w:rsidRPr="00B24AD1" w:rsidRDefault="00B24AD1" w:rsidP="002C08B5">
            <w:pPr>
              <w:pStyle w:val="af9"/>
              <w:numPr>
                <w:ilvl w:val="0"/>
                <w:numId w:val="26"/>
              </w:numPr>
              <w:tabs>
                <w:tab w:val="left" w:pos="360"/>
                <w:tab w:val="left" w:pos="720"/>
              </w:tabs>
              <w:spacing w:before="0" w:afterLines="50" w:after="120" w:line="288" w:lineRule="auto"/>
              <w:ind w:left="714" w:hanging="357"/>
              <w:rPr>
                <w:rFonts w:ascii="Arial" w:hAnsi="Arial" w:cs="Arial"/>
                <w:sz w:val="20"/>
                <w:szCs w:val="20"/>
                <w:lang w:val="en-IN" w:eastAsia="zh-CN"/>
              </w:rPr>
            </w:pPr>
            <w:r w:rsidRPr="00BB497F">
              <w:rPr>
                <w:rFonts w:ascii="Arial" w:hAnsi="Arial" w:cs="Arial"/>
                <w:sz w:val="20"/>
                <w:szCs w:val="20"/>
                <w:lang w:val="en-IN" w:eastAsia="zh-CN"/>
              </w:rPr>
              <w:t>FFS: Mitigation of UE Tx timing errors when Multi-RTT, UL-TDOA and/or DL-TDOA are used.</w:t>
            </w:r>
          </w:p>
        </w:tc>
      </w:tr>
    </w:tbl>
    <w:p w14:paraId="0D08EC67" w14:textId="058268EB" w:rsidR="00514C07" w:rsidRDefault="00514C07" w:rsidP="00C70052">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hough companies believed that it is quite a pity to go different choice with different positioning method, it seems that the working assumption is the only way forward we can all accept to break the deadlock during the discussion, so that we support to confirm the working assumption.</w:t>
      </w:r>
    </w:p>
    <w:p w14:paraId="7BAF4240" w14:textId="27B6C5F6" w:rsidR="00514C07" w:rsidRDefault="00514C07" w:rsidP="00C70052">
      <w:pPr>
        <w:spacing w:beforeLines="50" w:before="120" w:after="0" w:line="288" w:lineRule="auto"/>
        <w:jc w:val="both"/>
        <w:rPr>
          <w:rFonts w:ascii="Arial" w:hAnsi="Arial" w:cs="Arial"/>
          <w:lang w:eastAsia="zh-CN"/>
        </w:rPr>
      </w:pPr>
      <w:r>
        <w:rPr>
          <w:rFonts w:ascii="Arial" w:hAnsi="Arial" w:cs="Arial"/>
          <w:lang w:eastAsia="zh-CN"/>
        </w:rPr>
        <w:t xml:space="preserve">There is one remaining issue on how to consider the case when hybrid positioning with multi-RTT, UL-TDOA and/or DL-TDOA is configured. </w:t>
      </w:r>
      <w:r w:rsidR="001D16BC">
        <w:rPr>
          <w:rFonts w:ascii="Arial" w:hAnsi="Arial" w:cs="Arial"/>
          <w:lang w:eastAsia="zh-CN"/>
        </w:rPr>
        <w:t xml:space="preserve">During the discussion, one rationale of requesting UE to provide the association information to serving gNB via RRC signalling for UL-TDOA is that, a UE only allows UL-TDOA positioning may not </w:t>
      </w:r>
      <w:r w:rsidR="00CF7F8F">
        <w:rPr>
          <w:rFonts w:ascii="Arial" w:hAnsi="Arial" w:cs="Arial"/>
          <w:lang w:eastAsia="zh-CN"/>
        </w:rPr>
        <w:t xml:space="preserve">be capable of </w:t>
      </w:r>
      <w:r w:rsidR="001D16BC">
        <w:rPr>
          <w:rFonts w:ascii="Arial" w:hAnsi="Arial" w:cs="Arial"/>
          <w:lang w:eastAsia="zh-CN"/>
        </w:rPr>
        <w:t>suppor</w:t>
      </w:r>
      <w:r w:rsidR="00CF7F8F">
        <w:rPr>
          <w:rFonts w:ascii="Arial" w:hAnsi="Arial" w:cs="Arial"/>
          <w:lang w:eastAsia="zh-CN"/>
        </w:rPr>
        <w:t>ting</w:t>
      </w:r>
      <w:r w:rsidR="001D16BC">
        <w:rPr>
          <w:rFonts w:ascii="Arial" w:hAnsi="Arial" w:cs="Arial"/>
          <w:lang w:eastAsia="zh-CN"/>
        </w:rPr>
        <w:t xml:space="preserve"> LPP signalling, and therefore it is the serving gNB to ask UE </w:t>
      </w:r>
      <w:r w:rsidR="003D0BAC">
        <w:rPr>
          <w:rFonts w:ascii="Arial" w:hAnsi="Arial" w:cs="Arial"/>
          <w:lang w:eastAsia="zh-CN"/>
        </w:rPr>
        <w:t>to provide the association information. Considering hybrid positioning is configured, e.g., both DL-TDOA and UL-TDOA is used, it indicates that both capabilities (reporting via RRC and LPP) is supported by the UE. In such a case, we think that a reasonable solution is up to LMF to decide how and which route to provide the association information, and we don’t think it should mandate the UE to report the association information through LPP.</w:t>
      </w:r>
    </w:p>
    <w:p w14:paraId="2909CBF3" w14:textId="7C61FCAB" w:rsidR="003D0BAC" w:rsidRPr="003D0BAC" w:rsidRDefault="003D0BAC" w:rsidP="00C70052">
      <w:pPr>
        <w:spacing w:beforeLines="50" w:before="120" w:after="0" w:line="288" w:lineRule="auto"/>
        <w:jc w:val="both"/>
        <w:rPr>
          <w:rFonts w:ascii="Arial" w:hAnsi="Arial" w:cs="Arial"/>
          <w:b/>
          <w:bCs/>
          <w:lang w:eastAsia="zh-CN"/>
        </w:rPr>
      </w:pPr>
      <w:r w:rsidRPr="003D0BAC">
        <w:rPr>
          <w:rFonts w:ascii="Arial" w:hAnsi="Arial" w:cs="Arial" w:hint="eastAsia"/>
          <w:b/>
          <w:bCs/>
          <w:lang w:eastAsia="zh-CN"/>
        </w:rPr>
        <w:t>P</w:t>
      </w:r>
      <w:r w:rsidRPr="003D0BAC">
        <w:rPr>
          <w:rFonts w:ascii="Arial" w:hAnsi="Arial" w:cs="Arial"/>
          <w:b/>
          <w:bCs/>
          <w:lang w:eastAsia="zh-CN"/>
        </w:rPr>
        <w:t>roposal 1: Confirm the following working assumption:</w:t>
      </w:r>
    </w:p>
    <w:p w14:paraId="09A1C75C" w14:textId="77777777" w:rsidR="003D0BAC" w:rsidRPr="003D0BAC" w:rsidRDefault="003D0BAC" w:rsidP="003D0BAC">
      <w:pPr>
        <w:pStyle w:val="af9"/>
        <w:numPr>
          <w:ilvl w:val="0"/>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1E69C786" w14:textId="77777777" w:rsidR="003D0BAC" w:rsidRPr="003D0BAC" w:rsidRDefault="003D0BAC" w:rsidP="003D0BAC">
      <w:pPr>
        <w:pStyle w:val="af9"/>
        <w:numPr>
          <w:ilvl w:val="1"/>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The serving gNB should forward the association information provided by the UE to the LMF.</w:t>
      </w:r>
    </w:p>
    <w:p w14:paraId="5B1834DF" w14:textId="77777777" w:rsidR="003D0BAC" w:rsidRPr="003D0BAC" w:rsidRDefault="003D0BAC" w:rsidP="003D0BAC">
      <w:pPr>
        <w:pStyle w:val="af9"/>
        <w:numPr>
          <w:ilvl w:val="2"/>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FFS: whether to support the serving gNB to forward the association information to the neighboring gNBs</w:t>
      </w:r>
    </w:p>
    <w:p w14:paraId="4AB13D02" w14:textId="77777777" w:rsidR="003D0BAC" w:rsidRPr="003D0BAC" w:rsidRDefault="003D0BAC" w:rsidP="003D0BAC">
      <w:pPr>
        <w:pStyle w:val="af9"/>
        <w:numPr>
          <w:ilvl w:val="1"/>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UE should report its capability of supporting multiple UE Tx TEGs for UL TDOA to serving gNB.</w:t>
      </w:r>
    </w:p>
    <w:p w14:paraId="0C7E4215" w14:textId="77777777" w:rsidR="003D0BAC" w:rsidRPr="003D0BAC" w:rsidRDefault="003D0BAC" w:rsidP="003D0BAC">
      <w:pPr>
        <w:pStyle w:val="af9"/>
        <w:numPr>
          <w:ilvl w:val="0"/>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62B9D6A0" w14:textId="77777777" w:rsidR="003D0BAC" w:rsidRPr="003D0BAC" w:rsidRDefault="003D0BAC" w:rsidP="003D0BAC">
      <w:pPr>
        <w:pStyle w:val="af9"/>
        <w:numPr>
          <w:ilvl w:val="1"/>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FFS: whether to support the LMF to forward the association information to the serving and neighboring gNBs</w:t>
      </w:r>
    </w:p>
    <w:p w14:paraId="0E6B9E68" w14:textId="77777777" w:rsidR="003D0BAC" w:rsidRPr="003D0BAC" w:rsidRDefault="003D0BAC" w:rsidP="003D0BAC">
      <w:pPr>
        <w:pStyle w:val="af9"/>
        <w:numPr>
          <w:ilvl w:val="1"/>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UE should report its capability of supporting multiple UE Tx TEGs for Multi-RTT directly to the LMF.</w:t>
      </w:r>
    </w:p>
    <w:p w14:paraId="56271D43" w14:textId="4171B5D9" w:rsidR="003D0BAC" w:rsidRPr="00FC5EB7" w:rsidRDefault="003D0BAC" w:rsidP="00C70052">
      <w:pPr>
        <w:spacing w:beforeLines="50" w:before="120" w:after="0" w:line="288" w:lineRule="auto"/>
        <w:jc w:val="both"/>
        <w:rPr>
          <w:rFonts w:ascii="Arial" w:hAnsi="Arial" w:cs="Arial"/>
          <w:b/>
          <w:bCs/>
          <w:lang w:val="en-IN" w:eastAsia="zh-CN"/>
        </w:rPr>
      </w:pPr>
      <w:r w:rsidRPr="00FC5EB7">
        <w:rPr>
          <w:rFonts w:ascii="Arial" w:hAnsi="Arial" w:cs="Arial"/>
          <w:b/>
          <w:bCs/>
          <w:lang w:val="en-IN" w:eastAsia="zh-CN"/>
        </w:rPr>
        <w:lastRenderedPageBreak/>
        <w:t xml:space="preserve">Proposal 2: When hybrid positioning including Multi-RTT, UL-TDOA and/or DL-TDOA is used, </w:t>
      </w:r>
      <w:r w:rsidR="00FC5EB7" w:rsidRPr="00FC5EB7">
        <w:rPr>
          <w:rFonts w:ascii="Arial" w:hAnsi="Arial" w:cs="Arial"/>
          <w:b/>
          <w:bCs/>
          <w:lang w:val="en-IN" w:eastAsia="zh-CN"/>
        </w:rPr>
        <w:t>it is up to LMF to indicate how to provide the association information of UL SRS resources for positioning with Tx TEGs.</w:t>
      </w:r>
    </w:p>
    <w:p w14:paraId="1FDF7B32" w14:textId="41855AFE" w:rsidR="00ED3C07" w:rsidRDefault="00ED3C07" w:rsidP="00C70052">
      <w:pPr>
        <w:spacing w:beforeLines="50" w:before="120" w:after="0" w:line="288" w:lineRule="auto"/>
        <w:jc w:val="both"/>
        <w:rPr>
          <w:rFonts w:ascii="Arial" w:hAnsi="Arial" w:cs="Arial"/>
          <w:lang w:eastAsia="zh-CN"/>
        </w:rPr>
      </w:pPr>
    </w:p>
    <w:p w14:paraId="02C2268A" w14:textId="3177E69B" w:rsidR="003F45AD" w:rsidRPr="00C70052" w:rsidRDefault="006E1709" w:rsidP="00C70052">
      <w:pPr>
        <w:spacing w:beforeLines="50" w:before="120" w:after="0" w:line="288" w:lineRule="auto"/>
        <w:jc w:val="both"/>
        <w:rPr>
          <w:b/>
          <w:bCs/>
          <w:i/>
          <w:iCs/>
          <w:sz w:val="24"/>
          <w:szCs w:val="24"/>
          <w:u w:val="single"/>
          <w:lang w:eastAsia="zh-CN"/>
        </w:rPr>
      </w:pPr>
      <w:r>
        <w:rPr>
          <w:rFonts w:ascii="Arial" w:hAnsi="Arial" w:cs="Arial"/>
          <w:b/>
          <w:bCs/>
          <w:i/>
          <w:iCs/>
          <w:u w:val="single"/>
          <w:lang w:eastAsia="zh-CN"/>
        </w:rPr>
        <w:t>Impact of TA on UL measurements</w:t>
      </w:r>
    </w:p>
    <w:p w14:paraId="2220CB5E" w14:textId="4D51B167" w:rsidR="00F9342E" w:rsidRDefault="00EC0CA0" w:rsidP="00EC0CA0">
      <w:pPr>
        <w:spacing w:beforeLines="50" w:before="120" w:after="0" w:line="288" w:lineRule="auto"/>
        <w:jc w:val="both"/>
        <w:rPr>
          <w:rFonts w:ascii="Arial" w:hAnsi="Arial" w:cs="Arial"/>
          <w:lang w:eastAsia="zh-CN"/>
        </w:rPr>
      </w:pPr>
      <w:r w:rsidRPr="00EC0CA0">
        <w:rPr>
          <w:rFonts w:ascii="Arial" w:hAnsi="Arial" w:cs="Arial"/>
          <w:lang w:eastAsia="zh-CN"/>
        </w:rPr>
        <w:t xml:space="preserve">In the last RAN1 meeting, </w:t>
      </w:r>
      <w:r w:rsidR="00F9342E">
        <w:rPr>
          <w:rFonts w:ascii="Arial" w:hAnsi="Arial" w:cs="Arial"/>
          <w:lang w:eastAsia="zh-CN"/>
        </w:rPr>
        <w:t>rounds of discussions were proceeded on options to solve the TA impact, and the latest proposal on the table was</w:t>
      </w:r>
      <w:r w:rsidR="0019538F">
        <w:rPr>
          <w:rFonts w:ascii="Arial" w:hAnsi="Arial" w:cs="Arial"/>
          <w:lang w:eastAsia="zh-CN"/>
        </w:rPr>
        <w:t xml:space="preserve"> </w:t>
      </w:r>
      <w:r w:rsidR="00B56162">
        <w:rPr>
          <w:rFonts w:ascii="Arial" w:hAnsi="Arial" w:cs="Arial"/>
          <w:lang w:eastAsia="zh-CN"/>
        </w:rPr>
        <w:fldChar w:fldCharType="begin"/>
      </w:r>
      <w:r w:rsidR="00B56162">
        <w:rPr>
          <w:rFonts w:ascii="Arial" w:hAnsi="Arial" w:cs="Arial"/>
          <w:lang w:eastAsia="zh-CN"/>
        </w:rPr>
        <w:instrText xml:space="preserve"> REF _Ref86999691 \r \h </w:instrText>
      </w:r>
      <w:r w:rsidR="00B56162">
        <w:rPr>
          <w:rFonts w:ascii="Arial" w:hAnsi="Arial" w:cs="Arial"/>
          <w:lang w:eastAsia="zh-CN"/>
        </w:rPr>
      </w:r>
      <w:r w:rsidR="00B56162">
        <w:rPr>
          <w:rFonts w:ascii="Arial" w:hAnsi="Arial" w:cs="Arial"/>
          <w:lang w:eastAsia="zh-CN"/>
        </w:rPr>
        <w:fldChar w:fldCharType="separate"/>
      </w:r>
      <w:r w:rsidR="00B56162">
        <w:rPr>
          <w:rFonts w:ascii="Arial" w:hAnsi="Arial" w:cs="Arial"/>
          <w:lang w:eastAsia="zh-CN"/>
        </w:rPr>
        <w:t>[2]</w:t>
      </w:r>
      <w:r w:rsidR="00B56162">
        <w:rPr>
          <w:rFonts w:ascii="Arial" w:hAnsi="Arial" w:cs="Arial"/>
          <w:lang w:eastAsia="zh-CN"/>
        </w:rPr>
        <w:fldChar w:fldCharType="end"/>
      </w:r>
      <w:bookmarkStart w:id="2" w:name="_GoBack"/>
      <w:bookmarkEnd w:id="2"/>
      <w:r w:rsidR="00F9342E">
        <w:rPr>
          <w:rFonts w:ascii="Arial" w:hAnsi="Arial" w:cs="Arial"/>
          <w:lang w:eastAsia="zh-CN"/>
        </w:rPr>
        <w:t>:</w:t>
      </w:r>
    </w:p>
    <w:tbl>
      <w:tblPr>
        <w:tblStyle w:val="af1"/>
        <w:tblW w:w="0" w:type="auto"/>
        <w:tblLook w:val="04A0" w:firstRow="1" w:lastRow="0" w:firstColumn="1" w:lastColumn="0" w:noHBand="0" w:noVBand="1"/>
      </w:tblPr>
      <w:tblGrid>
        <w:gridCol w:w="9962"/>
      </w:tblGrid>
      <w:tr w:rsidR="00F9342E" w:rsidRPr="00F9342E" w14:paraId="02B78344" w14:textId="77777777" w:rsidTr="00F9342E">
        <w:tc>
          <w:tcPr>
            <w:tcW w:w="9962" w:type="dxa"/>
          </w:tcPr>
          <w:p w14:paraId="1757A0E2" w14:textId="212066E5" w:rsidR="00F9342E" w:rsidRPr="00F9342E" w:rsidRDefault="00F9342E" w:rsidP="000F4B20">
            <w:pPr>
              <w:adjustRightInd/>
              <w:spacing w:beforeLines="50" w:after="0" w:line="288" w:lineRule="auto"/>
            </w:pPr>
            <w:r w:rsidRPr="00F9342E">
              <w:rPr>
                <w:rStyle w:val="NOChar1"/>
                <w:rFonts w:ascii="Arial" w:hAnsi="Arial" w:cs="Arial"/>
                <w:highlight w:val="magenta"/>
              </w:rPr>
              <w:t>(Round 3) Proposal 3.3-2</w:t>
            </w:r>
            <w:r w:rsidRPr="00F9342E">
              <w:rPr>
                <w:rStyle w:val="NOChar1"/>
                <w:rFonts w:ascii="Arial" w:hAnsi="Arial" w:cs="Arial"/>
                <w:highlight w:val="magenta"/>
                <w:lang w:eastAsia="zh-CN"/>
              </w:rPr>
              <w:t>a</w:t>
            </w:r>
            <w:r w:rsidRPr="00F9342E">
              <w:rPr>
                <w:rStyle w:val="NOChar1"/>
                <w:rFonts w:ascii="Arial" w:hAnsi="Arial" w:cs="Arial"/>
                <w:highlight w:val="magenta"/>
              </w:rPr>
              <w:t>(H)</w:t>
            </w:r>
          </w:p>
          <w:p w14:paraId="17C3CB48" w14:textId="77777777" w:rsidR="00F9342E" w:rsidRPr="00F9342E" w:rsidRDefault="00F9342E" w:rsidP="000F4B20">
            <w:pPr>
              <w:numPr>
                <w:ilvl w:val="0"/>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rPr>
              <w:t>Consider supporting one of the following alternatives related to the UE Rx-Tx time difference (decision to be made in RAN1#106b):</w:t>
            </w:r>
          </w:p>
          <w:p w14:paraId="4D5A4014" w14:textId="77777777" w:rsidR="00F9342E" w:rsidRPr="00F9342E" w:rsidRDefault="00F9342E" w:rsidP="000F4B20">
            <w:pPr>
              <w:numPr>
                <w:ilvl w:val="1"/>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lang w:eastAsia="zh-CN"/>
              </w:rPr>
              <w:t xml:space="preserve">Option 1: </w:t>
            </w:r>
          </w:p>
          <w:p w14:paraId="1A591E94" w14:textId="77777777" w:rsidR="00F9342E" w:rsidRPr="00F9342E" w:rsidRDefault="00F9342E" w:rsidP="000F4B20">
            <w:pPr>
              <w:numPr>
                <w:ilvl w:val="2"/>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lang w:eastAsia="zh-CN"/>
              </w:rPr>
              <w:t>Subject to UE capability, the UE may report an additional UL Timestamp associated to a UE Rx-Tx measurement, corresponding to the timing of the uplink subframe of a positioning SRS.</w:t>
            </w:r>
          </w:p>
          <w:p w14:paraId="67F6C90A" w14:textId="77777777" w:rsidR="00F9342E" w:rsidRPr="00F9342E" w:rsidRDefault="00F9342E" w:rsidP="000F4B20">
            <w:pPr>
              <w:numPr>
                <w:ilvl w:val="2"/>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lang w:eastAsia="zh-CN"/>
              </w:rPr>
              <w:t xml:space="preserve">Add the following to the UE Rx-Tx time difference definition (similar to the definition for HD-FDD UE in TS 36.214): </w:t>
            </w:r>
          </w:p>
          <w:p w14:paraId="018B6418" w14:textId="77777777" w:rsidR="00F9342E" w:rsidRPr="00F9342E" w:rsidRDefault="00F9342E" w:rsidP="000F4B20">
            <w:pPr>
              <w:numPr>
                <w:ilvl w:val="3"/>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B8BAFEE" w14:textId="77777777" w:rsidR="00F9342E" w:rsidRPr="00F9342E" w:rsidRDefault="00F9342E" w:rsidP="000F4B20">
            <w:pPr>
              <w:numPr>
                <w:ilvl w:val="1"/>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lang w:eastAsia="zh-CN"/>
              </w:rPr>
              <w:t xml:space="preserve">Option 2: </w:t>
            </w:r>
          </w:p>
          <w:p w14:paraId="18E914AE" w14:textId="77777777" w:rsidR="00F9342E" w:rsidRPr="00F9342E" w:rsidRDefault="00F9342E" w:rsidP="000F4B20">
            <w:pPr>
              <w:numPr>
                <w:ilvl w:val="2"/>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lang w:eastAsia="zh-CN"/>
              </w:rPr>
              <w:t>Subject to a UE capability, a UE may optionally report Timing Adjustment (TA) change information</w:t>
            </w:r>
          </w:p>
          <w:p w14:paraId="40CB26A3" w14:textId="77777777" w:rsidR="00F9342E" w:rsidRPr="00F9342E" w:rsidRDefault="00F9342E" w:rsidP="000F4B20">
            <w:pPr>
              <w:numPr>
                <w:ilvl w:val="3"/>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color w:val="000000" w:themeColor="text1"/>
                <w:lang w:eastAsia="zh-CN"/>
              </w:rPr>
              <w:t xml:space="preserve">Option 2A: </w:t>
            </w:r>
            <w:r w:rsidRPr="00F9342E">
              <w:rPr>
                <w:rFonts w:ascii="Arial" w:eastAsia="宋体" w:hAnsi="Arial" w:cs="Arial"/>
                <w:lang w:eastAsia="zh-CN"/>
              </w:rPr>
              <w:t>The TA change information is included in the UE Tx TEG report</w:t>
            </w:r>
          </w:p>
          <w:p w14:paraId="4C96035F" w14:textId="77777777" w:rsidR="00F9342E" w:rsidRPr="00F9342E" w:rsidRDefault="00F9342E" w:rsidP="000F4B20">
            <w:pPr>
              <w:numPr>
                <w:ilvl w:val="3"/>
                <w:numId w:val="20"/>
              </w:numPr>
              <w:overflowPunct/>
              <w:autoSpaceDE/>
              <w:autoSpaceDN/>
              <w:adjustRightInd/>
              <w:spacing w:before="0" w:after="0" w:line="288" w:lineRule="auto"/>
              <w:textAlignment w:val="auto"/>
              <w:rPr>
                <w:rFonts w:ascii="Arial" w:eastAsia="宋体" w:hAnsi="Arial" w:cs="Arial"/>
                <w:color w:val="000000" w:themeColor="text1"/>
              </w:rPr>
            </w:pPr>
            <w:r w:rsidRPr="00F9342E">
              <w:rPr>
                <w:rFonts w:ascii="Arial" w:eastAsia="宋体" w:hAnsi="Arial" w:cs="Arial"/>
                <w:color w:val="000000" w:themeColor="text1"/>
                <w:lang w:eastAsia="zh-CN"/>
              </w:rPr>
              <w:t>Option 2B: The TA change information is included in the Rx-Tx measurement report</w:t>
            </w:r>
          </w:p>
          <w:p w14:paraId="320C2A48" w14:textId="77777777" w:rsidR="00F9342E" w:rsidRPr="00F9342E" w:rsidRDefault="00F9342E" w:rsidP="000F4B20">
            <w:pPr>
              <w:numPr>
                <w:ilvl w:val="3"/>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lang w:eastAsia="zh-CN"/>
              </w:rPr>
              <w:t>Note: TA change information corresponds to: Tx Timing change with a timestamp that this change occurred.</w:t>
            </w:r>
          </w:p>
          <w:p w14:paraId="17BECCAC" w14:textId="77777777" w:rsidR="00F9342E" w:rsidRPr="00F9342E" w:rsidRDefault="00F9342E" w:rsidP="000F4B20">
            <w:pPr>
              <w:numPr>
                <w:ilvl w:val="1"/>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lang w:eastAsia="zh-CN"/>
              </w:rPr>
              <w:t xml:space="preserve">Option 3: </w:t>
            </w:r>
          </w:p>
          <w:p w14:paraId="0DBEA506" w14:textId="77777777" w:rsidR="00F9342E" w:rsidRPr="00F9342E" w:rsidRDefault="00F9342E" w:rsidP="000F4B20">
            <w:pPr>
              <w:numPr>
                <w:ilvl w:val="2"/>
                <w:numId w:val="20"/>
              </w:numPr>
              <w:overflowPunct/>
              <w:autoSpaceDE/>
              <w:autoSpaceDN/>
              <w:adjustRightInd/>
              <w:spacing w:before="0" w:after="0" w:line="288" w:lineRule="auto"/>
              <w:textAlignment w:val="auto"/>
              <w:rPr>
                <w:rFonts w:ascii="Arial" w:eastAsia="宋体" w:hAnsi="Arial" w:cs="Arial"/>
              </w:rPr>
            </w:pPr>
            <w:r w:rsidRPr="00F9342E">
              <w:rPr>
                <w:rFonts w:ascii="Arial" w:eastAsia="宋体" w:hAnsi="Arial" w:cs="Arial"/>
              </w:rPr>
              <w:t xml:space="preserve">Send </w:t>
            </w:r>
            <w:proofErr w:type="gramStart"/>
            <w:r w:rsidRPr="00F9342E">
              <w:rPr>
                <w:rFonts w:ascii="Arial" w:eastAsia="宋体" w:hAnsi="Arial" w:cs="Arial"/>
              </w:rPr>
              <w:t>an</w:t>
            </w:r>
            <w:proofErr w:type="gramEnd"/>
            <w:r w:rsidRPr="00F9342E">
              <w:rPr>
                <w:rFonts w:ascii="Arial" w:eastAsia="宋体" w:hAnsi="Arial" w:cs="Arial"/>
              </w:rPr>
              <w:t xml:space="preserve"> LS to RAN4, requesting RAN4 to make the decision to select Option 1 or Option 2</w:t>
            </w:r>
          </w:p>
          <w:p w14:paraId="6C909BD7" w14:textId="65CD960B" w:rsidR="00F9342E" w:rsidRPr="00F9342E" w:rsidRDefault="00F9342E" w:rsidP="000F4B20">
            <w:pPr>
              <w:numPr>
                <w:ilvl w:val="0"/>
                <w:numId w:val="20"/>
              </w:numPr>
              <w:overflowPunct/>
              <w:autoSpaceDE/>
              <w:autoSpaceDN/>
              <w:adjustRightInd/>
              <w:spacing w:before="0" w:afterLines="50" w:line="288" w:lineRule="auto"/>
              <w:ind w:left="714" w:hanging="357"/>
              <w:textAlignment w:val="auto"/>
              <w:rPr>
                <w:rFonts w:ascii="Arial" w:hAnsi="Arial" w:cs="Arial"/>
                <w:lang w:eastAsia="zh-CN"/>
              </w:rPr>
            </w:pPr>
            <w:r w:rsidRPr="00F9342E">
              <w:rPr>
                <w:rFonts w:ascii="Arial" w:eastAsia="宋体" w:hAnsi="Arial" w:cs="Arial"/>
                <w:lang w:eastAsia="zh-CN"/>
              </w:rPr>
              <w:t xml:space="preserve">If RAN1 </w:t>
            </w:r>
            <w:r w:rsidRPr="00F9342E">
              <w:rPr>
                <w:rFonts w:ascii="Arial" w:eastAsia="宋体" w:hAnsi="Arial" w:cs="Arial"/>
              </w:rPr>
              <w:t>makes</w:t>
            </w:r>
            <w:r w:rsidRPr="00F9342E">
              <w:rPr>
                <w:rFonts w:ascii="Arial" w:eastAsia="宋体" w:hAnsi="Arial" w:cs="Arial"/>
                <w:lang w:eastAsia="zh-CN"/>
              </w:rPr>
              <w:t xml:space="preserve"> the decision to adopt either Option 1 or Option 2, send </w:t>
            </w:r>
            <w:proofErr w:type="gramStart"/>
            <w:r w:rsidRPr="00F9342E">
              <w:rPr>
                <w:rFonts w:ascii="Arial" w:eastAsia="宋体" w:hAnsi="Arial" w:cs="Arial"/>
                <w:lang w:eastAsia="zh-CN"/>
              </w:rPr>
              <w:t>an</w:t>
            </w:r>
            <w:proofErr w:type="gramEnd"/>
            <w:r w:rsidRPr="00F9342E">
              <w:rPr>
                <w:rFonts w:ascii="Arial" w:eastAsia="宋体" w:hAnsi="Arial" w:cs="Arial"/>
                <w:lang w:eastAsia="zh-CN"/>
              </w:rPr>
              <w:t xml:space="preserve"> LS to RAN4 to check if RAN4 has any issue to support the option</w:t>
            </w:r>
          </w:p>
        </w:tc>
      </w:tr>
    </w:tbl>
    <w:p w14:paraId="76371AFF" w14:textId="6C597279" w:rsidR="008B48B2" w:rsidRDefault="00D9154A" w:rsidP="008B48B2">
      <w:pPr>
        <w:spacing w:beforeLines="50" w:before="120" w:line="300"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understanding, </w:t>
      </w:r>
      <w:r w:rsidR="008B48B2">
        <w:rPr>
          <w:rFonts w:ascii="Arial" w:hAnsi="Arial" w:cs="Arial"/>
          <w:lang w:eastAsia="zh-CN"/>
        </w:rPr>
        <w:t>t</w:t>
      </w:r>
      <w:r>
        <w:rPr>
          <w:rFonts w:ascii="Arial" w:hAnsi="Arial" w:cs="Arial"/>
          <w:lang w:eastAsia="zh-CN"/>
        </w:rPr>
        <w:t>he</w:t>
      </w:r>
      <w:r w:rsidR="00AE4A1E">
        <w:rPr>
          <w:rFonts w:ascii="Arial" w:hAnsi="Arial" w:cs="Arial"/>
          <w:lang w:eastAsia="zh-CN"/>
        </w:rPr>
        <w:t xml:space="preserve"> </w:t>
      </w:r>
      <w:r w:rsidR="008B48B2">
        <w:rPr>
          <w:rFonts w:ascii="Arial" w:hAnsi="Arial" w:cs="Arial"/>
          <w:lang w:eastAsia="zh-CN"/>
        </w:rPr>
        <w:t xml:space="preserve">main </w:t>
      </w:r>
      <w:r>
        <w:rPr>
          <w:rFonts w:ascii="Arial" w:hAnsi="Arial" w:cs="Arial"/>
          <w:lang w:eastAsia="zh-CN"/>
        </w:rPr>
        <w:t>difference</w:t>
      </w:r>
      <w:r w:rsidR="008B48B2">
        <w:rPr>
          <w:rFonts w:ascii="Arial" w:hAnsi="Arial" w:cs="Arial"/>
          <w:lang w:eastAsia="zh-CN"/>
        </w:rPr>
        <w:t xml:space="preserve"> between Option 1 and Option 2 is whether or not the UE compensates TA adjustment by itself, and both options could work. Since during the discussion, companies shared common understanding that Option 3 would be the last resort, and RAN1 should try to down-select between Option 1 or Option 2, and in such sense, we prefer Option 1 over Option 2. </w:t>
      </w:r>
      <w:r w:rsidR="00CD0C33">
        <w:rPr>
          <w:rFonts w:ascii="Arial" w:hAnsi="Arial" w:cs="Arial"/>
          <w:lang w:eastAsia="zh-CN"/>
        </w:rPr>
        <w:t>Option 2 asks the UE to report TA change to the LMF, and it requires additional work to specify the reporting granularity, reporting requirements, etc</w:t>
      </w:r>
      <w:r w:rsidR="001D1CDB">
        <w:rPr>
          <w:rFonts w:ascii="Arial" w:hAnsi="Arial" w:cs="Arial"/>
          <w:lang w:eastAsia="zh-CN"/>
        </w:rPr>
        <w:t xml:space="preserve">. If the UE changes the TA frequently, or gradually adjusts the TA across multiple subframes, Option 2 </w:t>
      </w:r>
      <w:r w:rsidR="00CD0C33">
        <w:rPr>
          <w:rFonts w:ascii="Arial" w:hAnsi="Arial" w:cs="Arial"/>
          <w:lang w:eastAsia="zh-CN"/>
        </w:rPr>
        <w:t>may introduce more overhead</w:t>
      </w:r>
      <w:r w:rsidR="001D1CDB">
        <w:rPr>
          <w:rFonts w:ascii="Arial" w:hAnsi="Arial" w:cs="Arial"/>
          <w:lang w:eastAsia="zh-CN"/>
        </w:rPr>
        <w:t xml:space="preserve"> than Option 1</w:t>
      </w:r>
      <w:r w:rsidR="00CD0C33">
        <w:rPr>
          <w:rFonts w:ascii="Arial" w:hAnsi="Arial" w:cs="Arial"/>
          <w:lang w:eastAsia="zh-CN"/>
        </w:rPr>
        <w:t>.</w:t>
      </w:r>
    </w:p>
    <w:p w14:paraId="3E1CCDFD" w14:textId="46BED12B" w:rsidR="007956F4" w:rsidRDefault="007956F4" w:rsidP="00D9154A">
      <w:pPr>
        <w:spacing w:line="300" w:lineRule="auto"/>
        <w:rPr>
          <w:rFonts w:ascii="Arial" w:eastAsia="宋体" w:hAnsi="Arial" w:cs="Arial"/>
          <w:b/>
          <w:bCs/>
          <w:lang w:eastAsia="zh-CN"/>
        </w:rPr>
      </w:pPr>
      <w:r w:rsidRPr="007956F4">
        <w:rPr>
          <w:rFonts w:ascii="Arial" w:hAnsi="Arial" w:cs="Arial" w:hint="eastAsia"/>
          <w:b/>
          <w:bCs/>
          <w:lang w:eastAsia="zh-CN"/>
        </w:rPr>
        <w:t>P</w:t>
      </w:r>
      <w:r w:rsidRPr="007956F4">
        <w:rPr>
          <w:rFonts w:ascii="Arial" w:hAnsi="Arial" w:cs="Arial"/>
          <w:b/>
          <w:bCs/>
          <w:lang w:eastAsia="zh-CN"/>
        </w:rPr>
        <w:t xml:space="preserve">roposal 3: Support </w:t>
      </w:r>
      <w:r w:rsidR="00C50586">
        <w:rPr>
          <w:rFonts w:ascii="Arial" w:hAnsi="Arial" w:cs="Arial"/>
          <w:b/>
          <w:bCs/>
          <w:lang w:eastAsia="zh-CN"/>
        </w:rPr>
        <w:t>O</w:t>
      </w:r>
      <w:r w:rsidRPr="007956F4">
        <w:rPr>
          <w:rFonts w:ascii="Arial" w:hAnsi="Arial" w:cs="Arial"/>
          <w:b/>
          <w:bCs/>
          <w:lang w:eastAsia="zh-CN"/>
        </w:rPr>
        <w:t xml:space="preserve">ption </w:t>
      </w:r>
      <w:r w:rsidR="008B48B2">
        <w:rPr>
          <w:rFonts w:ascii="Arial" w:hAnsi="Arial" w:cs="Arial"/>
          <w:b/>
          <w:bCs/>
          <w:lang w:eastAsia="zh-CN"/>
        </w:rPr>
        <w:t>1</w:t>
      </w:r>
      <w:r w:rsidRPr="007956F4">
        <w:rPr>
          <w:rFonts w:ascii="Arial" w:hAnsi="Arial" w:cs="Arial"/>
          <w:b/>
          <w:bCs/>
          <w:lang w:eastAsia="zh-CN"/>
        </w:rPr>
        <w:t xml:space="preserve"> </w:t>
      </w:r>
      <w:r w:rsidRPr="007956F4">
        <w:rPr>
          <w:rFonts w:ascii="Arial" w:hAnsi="Arial" w:cs="Arial"/>
          <w:b/>
          <w:bCs/>
        </w:rPr>
        <w:t xml:space="preserve">related to </w:t>
      </w:r>
      <w:r w:rsidRPr="007956F4">
        <w:rPr>
          <w:rFonts w:ascii="Arial" w:eastAsia="宋体" w:hAnsi="Arial" w:cs="Arial"/>
          <w:b/>
          <w:bCs/>
          <w:lang w:eastAsia="zh-CN"/>
        </w:rPr>
        <w:t>the UE Rx-Tx time difference:</w:t>
      </w:r>
    </w:p>
    <w:p w14:paraId="23EDA340" w14:textId="77777777" w:rsidR="008B48B2" w:rsidRPr="008B48B2" w:rsidRDefault="008B48B2" w:rsidP="008B48B2">
      <w:pPr>
        <w:numPr>
          <w:ilvl w:val="1"/>
          <w:numId w:val="20"/>
        </w:numPr>
        <w:overflowPunct/>
        <w:autoSpaceDE/>
        <w:autoSpaceDN/>
        <w:adjustRightInd/>
        <w:spacing w:after="0" w:line="288" w:lineRule="auto"/>
        <w:ind w:left="709"/>
        <w:jc w:val="both"/>
        <w:textAlignment w:val="auto"/>
        <w:rPr>
          <w:rFonts w:ascii="Arial" w:eastAsia="宋体" w:hAnsi="Arial" w:cs="Arial"/>
          <w:b/>
          <w:bCs/>
        </w:rPr>
      </w:pPr>
      <w:r w:rsidRPr="008B48B2">
        <w:rPr>
          <w:rFonts w:ascii="Arial" w:eastAsia="宋体" w:hAnsi="Arial" w:cs="Arial"/>
          <w:b/>
          <w:bCs/>
          <w:lang w:eastAsia="zh-CN"/>
        </w:rPr>
        <w:t xml:space="preserve">Option 1: </w:t>
      </w:r>
    </w:p>
    <w:p w14:paraId="6E9CA145" w14:textId="77777777" w:rsidR="008B48B2" w:rsidRPr="008B48B2" w:rsidRDefault="008B48B2" w:rsidP="008B48B2">
      <w:pPr>
        <w:numPr>
          <w:ilvl w:val="2"/>
          <w:numId w:val="20"/>
        </w:numPr>
        <w:overflowPunct/>
        <w:autoSpaceDE/>
        <w:autoSpaceDN/>
        <w:adjustRightInd/>
        <w:spacing w:after="0" w:line="288" w:lineRule="auto"/>
        <w:ind w:left="1134"/>
        <w:jc w:val="both"/>
        <w:textAlignment w:val="auto"/>
        <w:rPr>
          <w:rFonts w:ascii="Arial" w:eastAsia="宋体" w:hAnsi="Arial" w:cs="Arial"/>
          <w:b/>
          <w:bCs/>
        </w:rPr>
      </w:pPr>
      <w:r w:rsidRPr="008B48B2">
        <w:rPr>
          <w:rFonts w:ascii="Arial" w:eastAsia="宋体" w:hAnsi="Arial" w:cs="Arial"/>
          <w:b/>
          <w:bCs/>
          <w:lang w:eastAsia="zh-CN"/>
        </w:rPr>
        <w:t>Subject to UE capability, the UE may report an additional UL Timestamp associated to a UE Rx-Tx measurement, corresponding to the timing of the uplink subframe of a positioning SRS.</w:t>
      </w:r>
    </w:p>
    <w:p w14:paraId="09E3B7CD" w14:textId="77777777" w:rsidR="008B48B2" w:rsidRPr="008B48B2" w:rsidRDefault="008B48B2" w:rsidP="008B48B2">
      <w:pPr>
        <w:numPr>
          <w:ilvl w:val="2"/>
          <w:numId w:val="20"/>
        </w:numPr>
        <w:overflowPunct/>
        <w:autoSpaceDE/>
        <w:autoSpaceDN/>
        <w:adjustRightInd/>
        <w:spacing w:after="0" w:line="288" w:lineRule="auto"/>
        <w:ind w:left="1134"/>
        <w:jc w:val="both"/>
        <w:textAlignment w:val="auto"/>
        <w:rPr>
          <w:rFonts w:ascii="Arial" w:eastAsia="宋体" w:hAnsi="Arial" w:cs="Arial"/>
          <w:b/>
          <w:bCs/>
        </w:rPr>
      </w:pPr>
      <w:r w:rsidRPr="008B48B2">
        <w:rPr>
          <w:rFonts w:ascii="Arial" w:eastAsia="宋体" w:hAnsi="Arial" w:cs="Arial"/>
          <w:b/>
          <w:bCs/>
          <w:lang w:eastAsia="zh-CN"/>
        </w:rPr>
        <w:lastRenderedPageBreak/>
        <w:t xml:space="preserve">Add the following to the UE Rx-Tx time difference definition (similar to the definition for HD-FDD UE in TS 36.214): </w:t>
      </w:r>
    </w:p>
    <w:p w14:paraId="163C574B" w14:textId="4C99DC35" w:rsidR="008B48B2" w:rsidRPr="008F1E3E" w:rsidRDefault="008B48B2" w:rsidP="008F1E3E">
      <w:pPr>
        <w:numPr>
          <w:ilvl w:val="3"/>
          <w:numId w:val="20"/>
        </w:numPr>
        <w:overflowPunct/>
        <w:autoSpaceDE/>
        <w:autoSpaceDN/>
        <w:adjustRightInd/>
        <w:spacing w:after="0" w:line="288" w:lineRule="auto"/>
        <w:ind w:left="1560"/>
        <w:jc w:val="both"/>
        <w:textAlignment w:val="auto"/>
        <w:rPr>
          <w:rFonts w:ascii="Arial" w:eastAsia="宋体" w:hAnsi="Arial" w:cs="Arial"/>
          <w:b/>
          <w:bCs/>
        </w:rPr>
      </w:pPr>
      <w:r w:rsidRPr="008B48B2">
        <w:rPr>
          <w:rFonts w:ascii="Arial" w:eastAsia="宋体" w:hAnsi="Arial" w:cs="Arial"/>
          <w:b/>
          <w:bCs/>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7A2165C5" w14:textId="5E575215" w:rsidR="00AE36E1" w:rsidRDefault="00AE36E1" w:rsidP="00684E6A">
      <w:pPr>
        <w:spacing w:beforeLines="50" w:before="120" w:after="60" w:line="288" w:lineRule="auto"/>
        <w:jc w:val="both"/>
        <w:rPr>
          <w:rFonts w:ascii="Arial" w:hAnsi="Arial" w:cs="Arial"/>
          <w:b/>
          <w:bCs/>
          <w:lang w:eastAsia="zh-CN"/>
        </w:rPr>
      </w:pPr>
    </w:p>
    <w:p w14:paraId="56F4C8B8" w14:textId="477B1C8F" w:rsidR="006011C8" w:rsidRPr="00EE7547" w:rsidRDefault="006011C8" w:rsidP="00EE7547">
      <w:pPr>
        <w:spacing w:beforeLines="50" w:before="120" w:after="0" w:line="288" w:lineRule="auto"/>
        <w:jc w:val="both"/>
        <w:rPr>
          <w:rFonts w:ascii="Arial" w:hAnsi="Arial" w:cs="Arial"/>
          <w:b/>
          <w:bCs/>
          <w:i/>
          <w:iCs/>
          <w:u w:val="single"/>
          <w:lang w:eastAsia="zh-CN"/>
        </w:rPr>
      </w:pPr>
      <w:r w:rsidRPr="00EE7547">
        <w:rPr>
          <w:rFonts w:ascii="Arial" w:hAnsi="Arial" w:cs="Arial" w:hint="eastAsia"/>
          <w:b/>
          <w:bCs/>
          <w:i/>
          <w:iCs/>
          <w:u w:val="single"/>
          <w:lang w:eastAsia="zh-CN"/>
        </w:rPr>
        <w:t>M</w:t>
      </w:r>
      <w:r w:rsidRPr="00EE7547">
        <w:rPr>
          <w:rFonts w:ascii="Arial" w:hAnsi="Arial" w:cs="Arial"/>
          <w:b/>
          <w:bCs/>
          <w:i/>
          <w:iCs/>
          <w:u w:val="single"/>
          <w:lang w:eastAsia="zh-CN"/>
        </w:rPr>
        <w:t xml:space="preserve">easurement </w:t>
      </w:r>
      <w:r w:rsidR="00EE7547">
        <w:rPr>
          <w:rFonts w:ascii="Arial" w:hAnsi="Arial" w:cs="Arial"/>
          <w:b/>
          <w:bCs/>
          <w:i/>
          <w:iCs/>
          <w:u w:val="single"/>
          <w:lang w:eastAsia="zh-CN"/>
        </w:rPr>
        <w:t xml:space="preserve">time </w:t>
      </w:r>
      <w:r w:rsidRPr="00EE7547">
        <w:rPr>
          <w:rFonts w:ascii="Arial" w:hAnsi="Arial" w:cs="Arial"/>
          <w:b/>
          <w:bCs/>
          <w:i/>
          <w:iCs/>
          <w:u w:val="single"/>
          <w:lang w:eastAsia="zh-CN"/>
        </w:rPr>
        <w:t>window</w:t>
      </w:r>
    </w:p>
    <w:p w14:paraId="58551D50" w14:textId="06F7870B" w:rsidR="0068542A" w:rsidRDefault="00DF1367" w:rsidP="009E0F44">
      <w:pPr>
        <w:spacing w:beforeLines="50" w:before="120" w:line="300" w:lineRule="auto"/>
        <w:rPr>
          <w:rFonts w:ascii="Arial" w:hAnsi="Arial" w:cs="Arial"/>
          <w:lang w:eastAsia="zh-CN"/>
        </w:rPr>
      </w:pPr>
      <w:r w:rsidRPr="00DF1367">
        <w:rPr>
          <w:rFonts w:ascii="Arial" w:hAnsi="Arial" w:cs="Arial" w:hint="eastAsia"/>
          <w:lang w:eastAsia="zh-CN"/>
        </w:rPr>
        <w:t>I</w:t>
      </w:r>
      <w:r w:rsidRPr="00DF1367">
        <w:rPr>
          <w:rFonts w:ascii="Arial" w:hAnsi="Arial" w:cs="Arial"/>
          <w:lang w:eastAsia="zh-CN"/>
        </w:rPr>
        <w:t>n RAN1#106e meeting</w:t>
      </w:r>
      <w:r w:rsidR="0068542A">
        <w:rPr>
          <w:rFonts w:ascii="Arial" w:hAnsi="Arial" w:cs="Arial"/>
          <w:lang w:eastAsia="zh-CN"/>
        </w:rPr>
        <w:t>, the following agreement was made on the measurement time window configuration:</w:t>
      </w:r>
    </w:p>
    <w:tbl>
      <w:tblPr>
        <w:tblStyle w:val="af1"/>
        <w:tblW w:w="0" w:type="auto"/>
        <w:tblLook w:val="04A0" w:firstRow="1" w:lastRow="0" w:firstColumn="1" w:lastColumn="0" w:noHBand="0" w:noVBand="1"/>
      </w:tblPr>
      <w:tblGrid>
        <w:gridCol w:w="9962"/>
      </w:tblGrid>
      <w:tr w:rsidR="0068542A" w:rsidRPr="0068542A" w14:paraId="65118E05" w14:textId="77777777" w:rsidTr="0068542A">
        <w:tc>
          <w:tcPr>
            <w:tcW w:w="9962" w:type="dxa"/>
          </w:tcPr>
          <w:p w14:paraId="476F90B2" w14:textId="51C4BDA7" w:rsidR="0068542A" w:rsidRPr="0068542A" w:rsidRDefault="0068542A" w:rsidP="0068542A">
            <w:pPr>
              <w:adjustRightInd/>
              <w:spacing w:beforeLines="50" w:after="0" w:line="288" w:lineRule="auto"/>
              <w:ind w:left="1440" w:hanging="1440"/>
              <w:rPr>
                <w:rFonts w:ascii="Arial" w:hAnsi="Arial" w:cs="Arial"/>
                <w:b/>
                <w:lang w:eastAsia="zh-CN"/>
              </w:rPr>
            </w:pPr>
            <w:r w:rsidRPr="0068542A">
              <w:rPr>
                <w:rFonts w:ascii="Arial" w:hAnsi="Arial" w:cs="Arial"/>
                <w:highlight w:val="green"/>
                <w:lang w:eastAsia="zh-CN"/>
              </w:rPr>
              <w:t>Agreement</w:t>
            </w:r>
          </w:p>
          <w:p w14:paraId="1E0ECC17" w14:textId="77777777" w:rsidR="0068542A" w:rsidRPr="0068542A" w:rsidRDefault="0068542A" w:rsidP="0068542A">
            <w:pPr>
              <w:adjustRightInd/>
              <w:spacing w:before="0" w:after="0" w:line="288" w:lineRule="auto"/>
              <w:rPr>
                <w:rFonts w:ascii="Arial" w:hAnsi="Arial" w:cs="Arial"/>
                <w:iCs/>
              </w:rPr>
            </w:pPr>
            <w:r w:rsidRPr="0068542A">
              <w:rPr>
                <w:rFonts w:ascii="Arial" w:hAnsi="Arial" w:cs="Arial"/>
                <w:iCs/>
              </w:rPr>
              <w:t>Consider the following options (both could be selected) until RAN1#106b-e</w:t>
            </w:r>
          </w:p>
          <w:p w14:paraId="38B85683" w14:textId="77777777" w:rsidR="0068542A" w:rsidRPr="0068542A" w:rsidRDefault="0068542A" w:rsidP="0068542A">
            <w:pPr>
              <w:pStyle w:val="af9"/>
              <w:widowControl w:val="0"/>
              <w:numPr>
                <w:ilvl w:val="0"/>
                <w:numId w:val="15"/>
              </w:numPr>
              <w:spacing w:before="0" w:line="288" w:lineRule="auto"/>
              <w:ind w:left="720"/>
              <w:rPr>
                <w:rFonts w:ascii="Arial" w:hAnsi="Arial" w:cs="Arial"/>
                <w:iCs/>
                <w:sz w:val="20"/>
                <w:szCs w:val="20"/>
                <w:lang w:eastAsia="zh-CN"/>
              </w:rPr>
            </w:pPr>
            <w:r w:rsidRPr="0068542A">
              <w:rPr>
                <w:rFonts w:ascii="Arial" w:hAnsi="Arial" w:cs="Arial"/>
                <w:iCs/>
                <w:sz w:val="20"/>
                <w:szCs w:val="20"/>
                <w:lang w:eastAsia="zh-CN"/>
              </w:rPr>
              <w:t xml:space="preserve">Option 1: Support LMF to optionally indicate the measurement time window (MTW) for a UE for the measurement instances included in a measurement report. </w:t>
            </w:r>
          </w:p>
          <w:p w14:paraId="12DBB65C" w14:textId="77777777" w:rsidR="0068542A" w:rsidRPr="0068542A" w:rsidRDefault="0068542A" w:rsidP="0068542A">
            <w:pPr>
              <w:pStyle w:val="af9"/>
              <w:widowControl w:val="0"/>
              <w:numPr>
                <w:ilvl w:val="0"/>
                <w:numId w:val="15"/>
              </w:numPr>
              <w:spacing w:before="0" w:line="288" w:lineRule="auto"/>
              <w:ind w:left="720"/>
              <w:rPr>
                <w:rFonts w:ascii="Arial" w:hAnsi="Arial" w:cs="Arial"/>
                <w:iCs/>
                <w:sz w:val="20"/>
                <w:szCs w:val="20"/>
                <w:lang w:eastAsia="zh-CN"/>
              </w:rPr>
            </w:pPr>
            <w:r w:rsidRPr="0068542A">
              <w:rPr>
                <w:rFonts w:ascii="Arial" w:hAnsi="Arial" w:cs="Arial"/>
                <w:iCs/>
                <w:sz w:val="20"/>
                <w:szCs w:val="20"/>
                <w:lang w:eastAsia="zh-CN"/>
              </w:rPr>
              <w:t>Option 2: Support LMF to optionally indicate the measurement time window for a gNB for the measurement instances included in a measurement report.</w:t>
            </w:r>
          </w:p>
          <w:p w14:paraId="11EFA7F0" w14:textId="77777777" w:rsidR="0068542A" w:rsidRPr="0068542A" w:rsidRDefault="0068542A" w:rsidP="0068542A">
            <w:pPr>
              <w:pStyle w:val="af9"/>
              <w:widowControl w:val="0"/>
              <w:numPr>
                <w:ilvl w:val="0"/>
                <w:numId w:val="15"/>
              </w:numPr>
              <w:spacing w:before="0" w:line="288" w:lineRule="auto"/>
              <w:ind w:left="720"/>
              <w:rPr>
                <w:rFonts w:ascii="Arial" w:hAnsi="Arial" w:cs="Arial"/>
                <w:sz w:val="20"/>
                <w:szCs w:val="20"/>
              </w:rPr>
            </w:pPr>
            <w:r w:rsidRPr="0068542A">
              <w:rPr>
                <w:rFonts w:ascii="Arial" w:hAnsi="Arial" w:cs="Arial"/>
                <w:iCs/>
                <w:sz w:val="20"/>
                <w:szCs w:val="20"/>
                <w:lang w:eastAsia="zh-CN"/>
              </w:rPr>
              <w:t>FFS: the details of the MTW configuration.</w:t>
            </w:r>
          </w:p>
          <w:p w14:paraId="01CE5EA5" w14:textId="320A64BA" w:rsidR="0068542A" w:rsidRPr="0068542A" w:rsidRDefault="0068542A" w:rsidP="0068542A">
            <w:pPr>
              <w:pStyle w:val="af9"/>
              <w:widowControl w:val="0"/>
              <w:numPr>
                <w:ilvl w:val="0"/>
                <w:numId w:val="15"/>
              </w:numPr>
              <w:spacing w:before="0" w:afterLines="50" w:after="120" w:line="288" w:lineRule="auto"/>
              <w:ind w:left="714" w:hanging="357"/>
              <w:rPr>
                <w:rFonts w:ascii="Arial" w:hAnsi="Arial" w:cs="Arial"/>
                <w:sz w:val="20"/>
                <w:szCs w:val="20"/>
                <w:lang w:eastAsia="zh-CN"/>
              </w:rPr>
            </w:pPr>
            <w:r w:rsidRPr="0068542A">
              <w:rPr>
                <w:rFonts w:ascii="Arial" w:hAnsi="Arial" w:cs="Arial"/>
                <w:iCs/>
                <w:sz w:val="20"/>
                <w:szCs w:val="20"/>
                <w:lang w:eastAsia="zh-CN"/>
              </w:rPr>
              <w:t>Any requirements can be discussed by RAN4 after decision on the options is made.</w:t>
            </w:r>
          </w:p>
        </w:tc>
      </w:tr>
    </w:tbl>
    <w:p w14:paraId="617B99F9" w14:textId="7C83C47F" w:rsidR="00B26159" w:rsidRPr="00B26159" w:rsidRDefault="00E86AFF" w:rsidP="009E0F44">
      <w:pPr>
        <w:spacing w:beforeLines="50" w:before="120" w:line="300" w:lineRule="auto"/>
        <w:rPr>
          <w:rFonts w:ascii="Arial" w:hAnsi="Arial" w:cs="Arial"/>
          <w:lang w:eastAsia="zh-CN"/>
        </w:rPr>
      </w:pPr>
      <w:r>
        <w:rPr>
          <w:rFonts w:ascii="Arial" w:hAnsi="Arial" w:cs="Arial"/>
          <w:lang w:eastAsia="zh-CN"/>
        </w:rPr>
        <w:t xml:space="preserve">This issue was discussed across several meetings, and companies still had quite different views on it. During the last meeting, proponents stated that the necessity to configure the measurement time window </w:t>
      </w:r>
      <w:r w:rsidR="001B5C43">
        <w:rPr>
          <w:rFonts w:ascii="Arial" w:hAnsi="Arial" w:cs="Arial"/>
          <w:lang w:eastAsia="zh-CN"/>
        </w:rPr>
        <w:t>mainly lies in that it can ensure both UE and gNB to align the timing of the measurement. In our views, u</w:t>
      </w:r>
      <w:r w:rsidR="001B5C43" w:rsidRPr="001B5C43">
        <w:rPr>
          <w:rFonts w:ascii="Arial" w:hAnsi="Arial" w:cs="Arial"/>
          <w:lang w:eastAsia="zh-CN"/>
        </w:rPr>
        <w:t xml:space="preserve">nless the MTW is set to one instance (where no averaging </w:t>
      </w:r>
      <w:r w:rsidR="00B26159">
        <w:rPr>
          <w:rFonts w:ascii="Arial" w:hAnsi="Arial" w:cs="Arial"/>
          <w:lang w:eastAsia="zh-CN"/>
        </w:rPr>
        <w:t xml:space="preserve">across multiple PRS/SRS occasions </w:t>
      </w:r>
      <w:r w:rsidR="001B5C43" w:rsidRPr="001B5C43">
        <w:rPr>
          <w:rFonts w:ascii="Arial" w:hAnsi="Arial" w:cs="Arial"/>
          <w:lang w:eastAsia="zh-CN"/>
        </w:rPr>
        <w:t>is performed when UE does the measurement)</w:t>
      </w:r>
      <w:r w:rsidR="00865302">
        <w:rPr>
          <w:rFonts w:ascii="Arial" w:hAnsi="Arial" w:cs="Arial"/>
          <w:lang w:eastAsia="zh-CN"/>
        </w:rPr>
        <w:t>,</w:t>
      </w:r>
      <w:r w:rsidR="001B5C43">
        <w:rPr>
          <w:rFonts w:ascii="Arial" w:hAnsi="Arial" w:cs="Arial"/>
          <w:lang w:eastAsia="zh-CN"/>
        </w:rPr>
        <w:t xml:space="preserve"> otherwise, additional restrictions has to be introduced on UE behaviour of TA adjustment</w:t>
      </w:r>
      <w:r w:rsidR="00865302">
        <w:rPr>
          <w:rFonts w:ascii="Arial" w:hAnsi="Arial" w:cs="Arial"/>
          <w:lang w:eastAsia="zh-CN"/>
        </w:rPr>
        <w:t xml:space="preserve">, as the </w:t>
      </w:r>
      <w:r w:rsidR="00865302" w:rsidRPr="001B5C43">
        <w:rPr>
          <w:rFonts w:ascii="Arial" w:hAnsi="Arial" w:cs="Arial"/>
          <w:lang w:eastAsia="zh-CN"/>
        </w:rPr>
        <w:t>LMF does not know when the UE may adjust its TA and therefore it has no idea of how to configure the MTW to ensure that no TA adjustment happens within the window.</w:t>
      </w:r>
      <w:r w:rsidR="00865302">
        <w:rPr>
          <w:rFonts w:ascii="Arial" w:hAnsi="Arial" w:cs="Arial"/>
          <w:lang w:eastAsia="zh-CN"/>
        </w:rPr>
        <w:t xml:space="preserve"> However, at the stage of end of Rel-17, we don’t think </w:t>
      </w:r>
      <w:r w:rsidR="00B26159">
        <w:rPr>
          <w:rFonts w:ascii="Arial" w:hAnsi="Arial" w:cs="Arial"/>
          <w:lang w:eastAsia="zh-CN"/>
        </w:rPr>
        <w:t>that additional restrictions should be introduced to UE behaviour on TA adjustment. To solve the potential issue, we can either rely on the enhancement on the impact of TA on UL measurements discussed above, or we can simply agree that if TA adjustment is made within an MTW, the measurement is not valid and no reporting is expected.</w:t>
      </w:r>
      <w:r w:rsidR="00610BC5">
        <w:rPr>
          <w:rFonts w:ascii="Arial" w:hAnsi="Arial" w:cs="Arial" w:hint="eastAsia"/>
          <w:lang w:eastAsia="zh-CN"/>
        </w:rPr>
        <w:t xml:space="preserve"> </w:t>
      </w:r>
      <w:r w:rsidR="00951B9E">
        <w:rPr>
          <w:rFonts w:ascii="Arial" w:hAnsi="Arial" w:cs="Arial"/>
          <w:lang w:eastAsia="zh-CN"/>
        </w:rPr>
        <w:t>W</w:t>
      </w:r>
      <w:r w:rsidR="00B26159">
        <w:rPr>
          <w:rFonts w:ascii="Arial" w:hAnsi="Arial" w:cs="Arial"/>
          <w:lang w:eastAsia="zh-CN"/>
        </w:rPr>
        <w:t xml:space="preserve">e think that the configuration of the MTW can help estimate and mitigate the impact of the timing drift at both UE and gNB side. By configuration of the MTW at UE and gNB, the </w:t>
      </w:r>
      <w:r w:rsidR="00854D6F">
        <w:rPr>
          <w:rFonts w:ascii="Arial" w:hAnsi="Arial" w:cs="Arial"/>
          <w:lang w:eastAsia="zh-CN"/>
        </w:rPr>
        <w:t xml:space="preserve">LMF can adopt </w:t>
      </w:r>
      <w:r w:rsidR="00B26159">
        <w:rPr>
          <w:rFonts w:ascii="Arial" w:hAnsi="Arial" w:cs="Arial"/>
          <w:lang w:eastAsia="zh-CN"/>
        </w:rPr>
        <w:t>double</w:t>
      </w:r>
      <w:r w:rsidR="00854D6F">
        <w:rPr>
          <w:rFonts w:ascii="Arial" w:hAnsi="Arial" w:cs="Arial"/>
          <w:lang w:eastAsia="zh-CN"/>
        </w:rPr>
        <w:t>-</w:t>
      </w:r>
      <w:r w:rsidR="00B26159">
        <w:rPr>
          <w:rFonts w:ascii="Arial" w:hAnsi="Arial" w:cs="Arial"/>
          <w:lang w:eastAsia="zh-CN"/>
        </w:rPr>
        <w:t>sided RTT</w:t>
      </w:r>
      <w:r w:rsidR="00854D6F">
        <w:rPr>
          <w:rFonts w:ascii="Arial" w:hAnsi="Arial" w:cs="Arial"/>
          <w:lang w:eastAsia="zh-CN"/>
        </w:rPr>
        <w:t xml:space="preserve"> (similar as that adopted in UWB) to mitigate the impact of timing/clock drift, and therefore improve the timing estimation accuracy</w:t>
      </w:r>
      <w:r w:rsidR="00A07BE9">
        <w:rPr>
          <w:rFonts w:ascii="Arial" w:hAnsi="Arial" w:cs="Arial"/>
          <w:lang w:eastAsia="zh-CN"/>
        </w:rPr>
        <w:t>.</w:t>
      </w:r>
    </w:p>
    <w:p w14:paraId="5D4207D2" w14:textId="1AE54EC4" w:rsidR="00A07BE9" w:rsidRPr="00A07BE9" w:rsidRDefault="00A07BE9" w:rsidP="00A07BE9">
      <w:pPr>
        <w:adjustRightInd/>
        <w:spacing w:after="0" w:line="288" w:lineRule="auto"/>
        <w:rPr>
          <w:rFonts w:ascii="Arial" w:hAnsi="Arial" w:cs="Arial"/>
          <w:b/>
          <w:bCs/>
          <w:iCs/>
        </w:rPr>
      </w:pPr>
      <w:r w:rsidRPr="00A07BE9">
        <w:rPr>
          <w:rFonts w:ascii="Arial" w:hAnsi="Arial" w:cs="Arial"/>
          <w:b/>
          <w:bCs/>
          <w:iCs/>
        </w:rPr>
        <w:t>Proposal 4: Support both of the following options:</w:t>
      </w:r>
    </w:p>
    <w:p w14:paraId="4932E43F" w14:textId="77777777" w:rsidR="00A07BE9" w:rsidRPr="00A07BE9" w:rsidRDefault="00A07BE9" w:rsidP="00A07BE9">
      <w:pPr>
        <w:pStyle w:val="af9"/>
        <w:widowControl w:val="0"/>
        <w:numPr>
          <w:ilvl w:val="0"/>
          <w:numId w:val="15"/>
        </w:numPr>
        <w:spacing w:line="288" w:lineRule="auto"/>
        <w:ind w:left="720"/>
        <w:jc w:val="both"/>
        <w:rPr>
          <w:rFonts w:ascii="Arial" w:hAnsi="Arial" w:cs="Arial"/>
          <w:b/>
          <w:bCs/>
          <w:iCs/>
          <w:sz w:val="20"/>
          <w:szCs w:val="20"/>
          <w:lang w:eastAsia="zh-CN"/>
        </w:rPr>
      </w:pPr>
      <w:r w:rsidRPr="00A07BE9">
        <w:rPr>
          <w:rFonts w:ascii="Arial" w:hAnsi="Arial" w:cs="Arial"/>
          <w:b/>
          <w:bCs/>
          <w:iCs/>
          <w:sz w:val="20"/>
          <w:szCs w:val="20"/>
          <w:lang w:eastAsia="zh-CN"/>
        </w:rPr>
        <w:t xml:space="preserve">Option 1: Support LMF to optionally indicate the measurement time window (MTW) for a UE for the measurement instances included in a measurement report. </w:t>
      </w:r>
    </w:p>
    <w:p w14:paraId="406B2060" w14:textId="77777777" w:rsidR="00A07BE9" w:rsidRPr="00A07BE9" w:rsidRDefault="00A07BE9" w:rsidP="00A07BE9">
      <w:pPr>
        <w:pStyle w:val="af9"/>
        <w:widowControl w:val="0"/>
        <w:numPr>
          <w:ilvl w:val="0"/>
          <w:numId w:val="15"/>
        </w:numPr>
        <w:spacing w:line="288" w:lineRule="auto"/>
        <w:ind w:left="720"/>
        <w:jc w:val="both"/>
        <w:rPr>
          <w:rFonts w:ascii="Arial" w:hAnsi="Arial" w:cs="Arial"/>
          <w:b/>
          <w:bCs/>
          <w:iCs/>
          <w:sz w:val="20"/>
          <w:szCs w:val="20"/>
          <w:lang w:eastAsia="zh-CN"/>
        </w:rPr>
      </w:pPr>
      <w:r w:rsidRPr="00A07BE9">
        <w:rPr>
          <w:rFonts w:ascii="Arial" w:hAnsi="Arial" w:cs="Arial"/>
          <w:b/>
          <w:bCs/>
          <w:iCs/>
          <w:sz w:val="20"/>
          <w:szCs w:val="20"/>
          <w:lang w:eastAsia="zh-CN"/>
        </w:rPr>
        <w:t>Option 2: Support LMF to optionally indicate the measurement time window for a gNB for the measurement instances included in a measurement report.</w:t>
      </w:r>
    </w:p>
    <w:p w14:paraId="0DDD2F13" w14:textId="5AABB881" w:rsidR="00984C6B" w:rsidRPr="00DD26AE" w:rsidRDefault="00D97565" w:rsidP="0068101B">
      <w:pPr>
        <w:pStyle w:val="3GPPH1"/>
        <w:spacing w:line="288" w:lineRule="auto"/>
        <w:jc w:val="both"/>
        <w:rPr>
          <w:b/>
          <w:sz w:val="30"/>
          <w:szCs w:val="30"/>
          <w:lang w:val="en-US"/>
        </w:rPr>
      </w:pPr>
      <w:bookmarkStart w:id="3" w:name="_Ref31533076"/>
      <w:r>
        <w:rPr>
          <w:b/>
          <w:sz w:val="30"/>
          <w:szCs w:val="30"/>
          <w:lang w:val="en-US"/>
        </w:rPr>
        <w:t>Conclusions</w:t>
      </w:r>
    </w:p>
    <w:bookmarkEnd w:id="3"/>
    <w:p w14:paraId="19912F45" w14:textId="238F9F80" w:rsidR="00DD524E" w:rsidRDefault="00D97565" w:rsidP="0068101B">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901A7C">
        <w:rPr>
          <w:rFonts w:ascii="Arial" w:hAnsi="Arial" w:cs="Arial"/>
          <w:lang w:eastAsia="zh-CN"/>
        </w:rPr>
        <w:t>solutions to mitigate the gNB/UE timing errors</w:t>
      </w:r>
      <w:r w:rsidR="000B1B8F">
        <w:rPr>
          <w:rFonts w:ascii="Arial" w:hAnsi="Arial" w:cs="Arial"/>
          <w:lang w:eastAsia="zh-CN"/>
        </w:rPr>
        <w:t>, and the following</w:t>
      </w:r>
      <w:r w:rsidR="00C65777">
        <w:rPr>
          <w:rFonts w:ascii="Arial" w:hAnsi="Arial" w:cs="Arial"/>
          <w:lang w:eastAsia="zh-CN"/>
        </w:rPr>
        <w:t xml:space="preserve"> </w:t>
      </w:r>
      <w:r w:rsidR="00F720EF">
        <w:rPr>
          <w:rFonts w:ascii="Arial" w:hAnsi="Arial" w:cs="Arial"/>
          <w:lang w:eastAsia="zh-CN"/>
        </w:rPr>
        <w:t xml:space="preserve">and </w:t>
      </w:r>
      <w:r w:rsidR="000B1B8F">
        <w:rPr>
          <w:rFonts w:ascii="Arial" w:hAnsi="Arial" w:cs="Arial"/>
          <w:lang w:eastAsia="zh-CN"/>
        </w:rPr>
        <w:t>proposals are provided:</w:t>
      </w:r>
    </w:p>
    <w:p w14:paraId="50C7C175" w14:textId="77777777" w:rsidR="004C5D0E" w:rsidRPr="003D0BAC" w:rsidRDefault="004C5D0E" w:rsidP="004C5D0E">
      <w:pPr>
        <w:spacing w:beforeLines="50" w:before="120" w:after="0" w:line="288" w:lineRule="auto"/>
        <w:jc w:val="both"/>
        <w:rPr>
          <w:rFonts w:ascii="Arial" w:hAnsi="Arial" w:cs="Arial"/>
          <w:b/>
          <w:bCs/>
          <w:lang w:eastAsia="zh-CN"/>
        </w:rPr>
      </w:pPr>
      <w:r w:rsidRPr="003D0BAC">
        <w:rPr>
          <w:rFonts w:ascii="Arial" w:hAnsi="Arial" w:cs="Arial" w:hint="eastAsia"/>
          <w:b/>
          <w:bCs/>
          <w:lang w:eastAsia="zh-CN"/>
        </w:rPr>
        <w:t>P</w:t>
      </w:r>
      <w:r w:rsidRPr="003D0BAC">
        <w:rPr>
          <w:rFonts w:ascii="Arial" w:hAnsi="Arial" w:cs="Arial"/>
          <w:b/>
          <w:bCs/>
          <w:lang w:eastAsia="zh-CN"/>
        </w:rPr>
        <w:t>roposal 1: Confirm the following working assumption:</w:t>
      </w:r>
    </w:p>
    <w:p w14:paraId="1A557920" w14:textId="77777777" w:rsidR="004C5D0E" w:rsidRPr="003D0BAC" w:rsidRDefault="004C5D0E" w:rsidP="004C5D0E">
      <w:pPr>
        <w:pStyle w:val="af9"/>
        <w:numPr>
          <w:ilvl w:val="0"/>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lastRenderedPageBreak/>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5C148F60" w14:textId="77777777" w:rsidR="004C5D0E" w:rsidRPr="003D0BAC" w:rsidRDefault="004C5D0E" w:rsidP="004C5D0E">
      <w:pPr>
        <w:pStyle w:val="af9"/>
        <w:numPr>
          <w:ilvl w:val="1"/>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The serving gNB should forward the association information provided by the UE to the LMF.</w:t>
      </w:r>
    </w:p>
    <w:p w14:paraId="1BCD2C0C" w14:textId="77777777" w:rsidR="004C5D0E" w:rsidRPr="003D0BAC" w:rsidRDefault="004C5D0E" w:rsidP="004C5D0E">
      <w:pPr>
        <w:pStyle w:val="af9"/>
        <w:numPr>
          <w:ilvl w:val="2"/>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FFS: whether to support the serving gNB to forward the association information to the neighboring gNBs</w:t>
      </w:r>
    </w:p>
    <w:p w14:paraId="291F777E" w14:textId="77777777" w:rsidR="004C5D0E" w:rsidRPr="003D0BAC" w:rsidRDefault="004C5D0E" w:rsidP="004C5D0E">
      <w:pPr>
        <w:pStyle w:val="af9"/>
        <w:numPr>
          <w:ilvl w:val="1"/>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UE should report its capability of supporting multiple UE Tx TEGs for UL TDOA to serving gNB.</w:t>
      </w:r>
    </w:p>
    <w:p w14:paraId="3737D9EA" w14:textId="77777777" w:rsidR="004C5D0E" w:rsidRPr="003D0BAC" w:rsidRDefault="004C5D0E" w:rsidP="004C5D0E">
      <w:pPr>
        <w:pStyle w:val="af9"/>
        <w:numPr>
          <w:ilvl w:val="0"/>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74AFC83C" w14:textId="77777777" w:rsidR="004C5D0E" w:rsidRPr="003D0BAC" w:rsidRDefault="004C5D0E" w:rsidP="004C5D0E">
      <w:pPr>
        <w:pStyle w:val="af9"/>
        <w:numPr>
          <w:ilvl w:val="1"/>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FFS: whether to support the LMF to forward the association information to the serving and neighboring gNBs</w:t>
      </w:r>
    </w:p>
    <w:p w14:paraId="16A1AB06" w14:textId="77777777" w:rsidR="004C5D0E" w:rsidRPr="003D0BAC" w:rsidRDefault="004C5D0E" w:rsidP="004C5D0E">
      <w:pPr>
        <w:pStyle w:val="af9"/>
        <w:numPr>
          <w:ilvl w:val="1"/>
          <w:numId w:val="26"/>
        </w:numPr>
        <w:tabs>
          <w:tab w:val="left" w:pos="360"/>
          <w:tab w:val="left" w:pos="720"/>
        </w:tabs>
        <w:spacing w:line="288" w:lineRule="auto"/>
        <w:rPr>
          <w:rFonts w:ascii="Arial" w:hAnsi="Arial" w:cs="Arial"/>
          <w:b/>
          <w:bCs/>
          <w:sz w:val="20"/>
          <w:szCs w:val="20"/>
          <w:lang w:val="en-IN" w:eastAsia="zh-CN"/>
        </w:rPr>
      </w:pPr>
      <w:r w:rsidRPr="003D0BAC">
        <w:rPr>
          <w:rFonts w:ascii="Arial" w:hAnsi="Arial" w:cs="Arial"/>
          <w:b/>
          <w:bCs/>
          <w:sz w:val="20"/>
          <w:szCs w:val="20"/>
          <w:lang w:val="en-IN" w:eastAsia="zh-CN"/>
        </w:rPr>
        <w:t>UE should report its capability of supporting multiple UE Tx TEGs for Multi-RTT directly to the LMF.</w:t>
      </w:r>
    </w:p>
    <w:p w14:paraId="532AB728" w14:textId="32B08D90" w:rsidR="004C5D0E" w:rsidRDefault="004C5D0E" w:rsidP="004C5D0E">
      <w:pPr>
        <w:spacing w:beforeLines="50" w:before="120" w:after="0" w:line="288" w:lineRule="auto"/>
        <w:jc w:val="both"/>
        <w:rPr>
          <w:rFonts w:ascii="Arial" w:hAnsi="Arial" w:cs="Arial"/>
          <w:b/>
          <w:bCs/>
          <w:lang w:val="en-IN" w:eastAsia="zh-CN"/>
        </w:rPr>
      </w:pPr>
      <w:r w:rsidRPr="00FC5EB7">
        <w:rPr>
          <w:rFonts w:ascii="Arial" w:hAnsi="Arial" w:cs="Arial"/>
          <w:b/>
          <w:bCs/>
          <w:lang w:val="en-IN" w:eastAsia="zh-CN"/>
        </w:rPr>
        <w:t>Proposal 2: When hybrid positioning including Multi-RTT, UL-TDOA and/or DL-TDOA is used, it is up to LMF to indicate how to provide the association information of UL SRS resources for positioning with Tx TEGs.</w:t>
      </w:r>
    </w:p>
    <w:p w14:paraId="6ADCB21F" w14:textId="77777777" w:rsidR="004C5D0E" w:rsidRDefault="004C5D0E" w:rsidP="004C5D0E">
      <w:pPr>
        <w:spacing w:line="300" w:lineRule="auto"/>
        <w:rPr>
          <w:rFonts w:ascii="Arial" w:eastAsia="宋体" w:hAnsi="Arial" w:cs="Arial"/>
          <w:b/>
          <w:bCs/>
          <w:lang w:eastAsia="zh-CN"/>
        </w:rPr>
      </w:pPr>
      <w:r w:rsidRPr="007956F4">
        <w:rPr>
          <w:rFonts w:ascii="Arial" w:hAnsi="Arial" w:cs="Arial" w:hint="eastAsia"/>
          <w:b/>
          <w:bCs/>
          <w:lang w:eastAsia="zh-CN"/>
        </w:rPr>
        <w:t>P</w:t>
      </w:r>
      <w:r w:rsidRPr="007956F4">
        <w:rPr>
          <w:rFonts w:ascii="Arial" w:hAnsi="Arial" w:cs="Arial"/>
          <w:b/>
          <w:bCs/>
          <w:lang w:eastAsia="zh-CN"/>
        </w:rPr>
        <w:t xml:space="preserve">roposal 3: Support </w:t>
      </w:r>
      <w:r>
        <w:rPr>
          <w:rFonts w:ascii="Arial" w:hAnsi="Arial" w:cs="Arial"/>
          <w:b/>
          <w:bCs/>
          <w:lang w:eastAsia="zh-CN"/>
        </w:rPr>
        <w:t>O</w:t>
      </w:r>
      <w:r w:rsidRPr="007956F4">
        <w:rPr>
          <w:rFonts w:ascii="Arial" w:hAnsi="Arial" w:cs="Arial"/>
          <w:b/>
          <w:bCs/>
          <w:lang w:eastAsia="zh-CN"/>
        </w:rPr>
        <w:t xml:space="preserve">ption </w:t>
      </w:r>
      <w:r>
        <w:rPr>
          <w:rFonts w:ascii="Arial" w:hAnsi="Arial" w:cs="Arial"/>
          <w:b/>
          <w:bCs/>
          <w:lang w:eastAsia="zh-CN"/>
        </w:rPr>
        <w:t>1</w:t>
      </w:r>
      <w:r w:rsidRPr="007956F4">
        <w:rPr>
          <w:rFonts w:ascii="Arial" w:hAnsi="Arial" w:cs="Arial"/>
          <w:b/>
          <w:bCs/>
          <w:lang w:eastAsia="zh-CN"/>
        </w:rPr>
        <w:t xml:space="preserve"> </w:t>
      </w:r>
      <w:r w:rsidRPr="007956F4">
        <w:rPr>
          <w:rFonts w:ascii="Arial" w:hAnsi="Arial" w:cs="Arial"/>
          <w:b/>
          <w:bCs/>
        </w:rPr>
        <w:t xml:space="preserve">related to </w:t>
      </w:r>
      <w:r w:rsidRPr="007956F4">
        <w:rPr>
          <w:rFonts w:ascii="Arial" w:eastAsia="宋体" w:hAnsi="Arial" w:cs="Arial"/>
          <w:b/>
          <w:bCs/>
          <w:lang w:eastAsia="zh-CN"/>
        </w:rPr>
        <w:t>the UE Rx-Tx time difference:</w:t>
      </w:r>
    </w:p>
    <w:p w14:paraId="2FAA4533" w14:textId="77777777" w:rsidR="004C5D0E" w:rsidRPr="008B48B2" w:rsidRDefault="004C5D0E" w:rsidP="004C5D0E">
      <w:pPr>
        <w:numPr>
          <w:ilvl w:val="1"/>
          <w:numId w:val="20"/>
        </w:numPr>
        <w:overflowPunct/>
        <w:autoSpaceDE/>
        <w:autoSpaceDN/>
        <w:adjustRightInd/>
        <w:spacing w:after="0" w:line="288" w:lineRule="auto"/>
        <w:ind w:left="709"/>
        <w:jc w:val="both"/>
        <w:textAlignment w:val="auto"/>
        <w:rPr>
          <w:rFonts w:ascii="Arial" w:eastAsia="宋体" w:hAnsi="Arial" w:cs="Arial"/>
          <w:b/>
          <w:bCs/>
        </w:rPr>
      </w:pPr>
      <w:r w:rsidRPr="008B48B2">
        <w:rPr>
          <w:rFonts w:ascii="Arial" w:eastAsia="宋体" w:hAnsi="Arial" w:cs="Arial"/>
          <w:b/>
          <w:bCs/>
          <w:lang w:eastAsia="zh-CN"/>
        </w:rPr>
        <w:t xml:space="preserve">Option 1: </w:t>
      </w:r>
    </w:p>
    <w:p w14:paraId="322D8BC5" w14:textId="77777777" w:rsidR="004C5D0E" w:rsidRPr="008B48B2" w:rsidRDefault="004C5D0E" w:rsidP="004C5D0E">
      <w:pPr>
        <w:numPr>
          <w:ilvl w:val="2"/>
          <w:numId w:val="20"/>
        </w:numPr>
        <w:overflowPunct/>
        <w:autoSpaceDE/>
        <w:autoSpaceDN/>
        <w:adjustRightInd/>
        <w:spacing w:after="0" w:line="288" w:lineRule="auto"/>
        <w:ind w:left="1134"/>
        <w:jc w:val="both"/>
        <w:textAlignment w:val="auto"/>
        <w:rPr>
          <w:rFonts w:ascii="Arial" w:eastAsia="宋体" w:hAnsi="Arial" w:cs="Arial"/>
          <w:b/>
          <w:bCs/>
        </w:rPr>
      </w:pPr>
      <w:r w:rsidRPr="008B48B2">
        <w:rPr>
          <w:rFonts w:ascii="Arial" w:eastAsia="宋体" w:hAnsi="Arial" w:cs="Arial"/>
          <w:b/>
          <w:bCs/>
          <w:lang w:eastAsia="zh-CN"/>
        </w:rPr>
        <w:t>Subject to UE capability, the UE may report an additional UL Timestamp associated to a UE Rx-Tx measurement, corresponding to the timing of the uplink subframe of a positioning SRS.</w:t>
      </w:r>
    </w:p>
    <w:p w14:paraId="1857E108" w14:textId="77777777" w:rsidR="004C5D0E" w:rsidRPr="008B48B2" w:rsidRDefault="004C5D0E" w:rsidP="004C5D0E">
      <w:pPr>
        <w:numPr>
          <w:ilvl w:val="2"/>
          <w:numId w:val="20"/>
        </w:numPr>
        <w:overflowPunct/>
        <w:autoSpaceDE/>
        <w:autoSpaceDN/>
        <w:adjustRightInd/>
        <w:spacing w:after="0" w:line="288" w:lineRule="auto"/>
        <w:ind w:left="1134"/>
        <w:jc w:val="both"/>
        <w:textAlignment w:val="auto"/>
        <w:rPr>
          <w:rFonts w:ascii="Arial" w:eastAsia="宋体" w:hAnsi="Arial" w:cs="Arial"/>
          <w:b/>
          <w:bCs/>
        </w:rPr>
      </w:pPr>
      <w:r w:rsidRPr="008B48B2">
        <w:rPr>
          <w:rFonts w:ascii="Arial" w:eastAsia="宋体" w:hAnsi="Arial" w:cs="Arial"/>
          <w:b/>
          <w:bCs/>
          <w:lang w:eastAsia="zh-CN"/>
        </w:rPr>
        <w:t xml:space="preserve">Add the following to the UE Rx-Tx time difference definition (similar to the definition for HD-FDD UE in TS 36.214): </w:t>
      </w:r>
    </w:p>
    <w:p w14:paraId="7E60A8EC" w14:textId="77777777" w:rsidR="004C5D0E" w:rsidRPr="008F1E3E" w:rsidRDefault="004C5D0E" w:rsidP="004C5D0E">
      <w:pPr>
        <w:numPr>
          <w:ilvl w:val="3"/>
          <w:numId w:val="20"/>
        </w:numPr>
        <w:overflowPunct/>
        <w:autoSpaceDE/>
        <w:autoSpaceDN/>
        <w:adjustRightInd/>
        <w:spacing w:after="0" w:line="288" w:lineRule="auto"/>
        <w:ind w:left="1560"/>
        <w:jc w:val="both"/>
        <w:textAlignment w:val="auto"/>
        <w:rPr>
          <w:rFonts w:ascii="Arial" w:eastAsia="宋体" w:hAnsi="Arial" w:cs="Arial"/>
          <w:b/>
          <w:bCs/>
        </w:rPr>
      </w:pPr>
      <w:r w:rsidRPr="008B48B2">
        <w:rPr>
          <w:rFonts w:ascii="Arial" w:eastAsia="宋体" w:hAnsi="Arial" w:cs="Arial"/>
          <w:b/>
          <w:bCs/>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6B46102" w14:textId="77777777" w:rsidR="004C5D0E" w:rsidRPr="00A07BE9" w:rsidRDefault="004C5D0E" w:rsidP="004C5D0E">
      <w:pPr>
        <w:adjustRightInd/>
        <w:spacing w:after="0" w:line="288" w:lineRule="auto"/>
        <w:rPr>
          <w:rFonts w:ascii="Arial" w:hAnsi="Arial" w:cs="Arial"/>
          <w:b/>
          <w:bCs/>
          <w:iCs/>
        </w:rPr>
      </w:pPr>
      <w:r w:rsidRPr="00A07BE9">
        <w:rPr>
          <w:rFonts w:ascii="Arial" w:hAnsi="Arial" w:cs="Arial"/>
          <w:b/>
          <w:bCs/>
          <w:iCs/>
        </w:rPr>
        <w:t>Proposal 4: Support both of the following options:</w:t>
      </w:r>
    </w:p>
    <w:p w14:paraId="30FA85CF" w14:textId="77777777" w:rsidR="004C5D0E" w:rsidRPr="00A07BE9" w:rsidRDefault="004C5D0E" w:rsidP="004C5D0E">
      <w:pPr>
        <w:pStyle w:val="af9"/>
        <w:widowControl w:val="0"/>
        <w:numPr>
          <w:ilvl w:val="0"/>
          <w:numId w:val="15"/>
        </w:numPr>
        <w:spacing w:line="288" w:lineRule="auto"/>
        <w:ind w:left="720"/>
        <w:jc w:val="both"/>
        <w:rPr>
          <w:rFonts w:ascii="Arial" w:hAnsi="Arial" w:cs="Arial"/>
          <w:b/>
          <w:bCs/>
          <w:iCs/>
          <w:sz w:val="20"/>
          <w:szCs w:val="20"/>
          <w:lang w:eastAsia="zh-CN"/>
        </w:rPr>
      </w:pPr>
      <w:r w:rsidRPr="00A07BE9">
        <w:rPr>
          <w:rFonts w:ascii="Arial" w:hAnsi="Arial" w:cs="Arial"/>
          <w:b/>
          <w:bCs/>
          <w:iCs/>
          <w:sz w:val="20"/>
          <w:szCs w:val="20"/>
          <w:lang w:eastAsia="zh-CN"/>
        </w:rPr>
        <w:t xml:space="preserve">Option 1: Support LMF to optionally indicate the measurement time window (MTW) for a UE for the measurement instances included in a measurement report. </w:t>
      </w:r>
    </w:p>
    <w:p w14:paraId="3A33A8BA" w14:textId="15EC2840" w:rsidR="004C5D0E" w:rsidRPr="004C5D0E" w:rsidRDefault="004C5D0E" w:rsidP="004C5D0E">
      <w:pPr>
        <w:pStyle w:val="af9"/>
        <w:widowControl w:val="0"/>
        <w:numPr>
          <w:ilvl w:val="0"/>
          <w:numId w:val="15"/>
        </w:numPr>
        <w:spacing w:line="288" w:lineRule="auto"/>
        <w:ind w:left="720"/>
        <w:jc w:val="both"/>
        <w:rPr>
          <w:rFonts w:ascii="Arial" w:hAnsi="Arial" w:cs="Arial"/>
          <w:b/>
          <w:bCs/>
          <w:lang w:val="en-GB" w:eastAsia="zh-CN"/>
        </w:rPr>
      </w:pPr>
      <w:r w:rsidRPr="00A07BE9">
        <w:rPr>
          <w:rFonts w:ascii="Arial" w:hAnsi="Arial" w:cs="Arial"/>
          <w:b/>
          <w:bCs/>
          <w:iCs/>
          <w:sz w:val="20"/>
          <w:szCs w:val="20"/>
          <w:lang w:eastAsia="zh-CN"/>
        </w:rPr>
        <w:t>Option 2: Support LMF to optionally indicate the measurement time window for a gNB for the measurement instances included in a measurement report.</w:t>
      </w:r>
    </w:p>
    <w:p w14:paraId="1551C519" w14:textId="47B906A6" w:rsidR="00D97565" w:rsidRPr="00DD26AE" w:rsidRDefault="00D97565" w:rsidP="0068101B">
      <w:pPr>
        <w:pStyle w:val="3GPPH1"/>
        <w:spacing w:line="288" w:lineRule="auto"/>
        <w:jc w:val="both"/>
        <w:rPr>
          <w:b/>
          <w:sz w:val="30"/>
          <w:szCs w:val="30"/>
          <w:lang w:val="en-US"/>
        </w:rPr>
      </w:pPr>
      <w:r w:rsidRPr="00DD26AE">
        <w:rPr>
          <w:b/>
          <w:sz w:val="30"/>
          <w:szCs w:val="30"/>
          <w:lang w:val="en-US"/>
        </w:rPr>
        <w:t>References</w:t>
      </w:r>
    </w:p>
    <w:p w14:paraId="5BE0E3DE" w14:textId="2D564C3F" w:rsidR="00C874E8" w:rsidRDefault="00C874E8" w:rsidP="00C874E8">
      <w:pPr>
        <w:widowControl w:val="0"/>
        <w:numPr>
          <w:ilvl w:val="0"/>
          <w:numId w:val="2"/>
        </w:numPr>
        <w:overflowPunct/>
        <w:autoSpaceDE/>
        <w:adjustRightInd/>
        <w:spacing w:line="288" w:lineRule="auto"/>
        <w:jc w:val="both"/>
        <w:textAlignment w:val="auto"/>
        <w:rPr>
          <w:rFonts w:ascii="Arial" w:eastAsia="宋体" w:hAnsi="Arial"/>
        </w:rPr>
      </w:pPr>
      <w:bookmarkStart w:id="4" w:name="_Ref83830298"/>
      <w:r w:rsidRPr="00856EDF">
        <w:rPr>
          <w:rFonts w:ascii="Arial" w:eastAsia="宋体" w:hAnsi="Arial"/>
        </w:rPr>
        <w:t>Draft Report of 3GPP TSG RAN WG1 #106</w:t>
      </w:r>
      <w:r w:rsidR="00856EDF" w:rsidRPr="00856EDF">
        <w:rPr>
          <w:rFonts w:ascii="Arial" w:eastAsia="宋体" w:hAnsi="Arial"/>
        </w:rPr>
        <w:t>b</w:t>
      </w:r>
      <w:r w:rsidRPr="00856EDF">
        <w:rPr>
          <w:rFonts w:ascii="Arial" w:eastAsia="宋体" w:hAnsi="Arial"/>
        </w:rPr>
        <w:t>-e v0.2.0</w:t>
      </w:r>
      <w:bookmarkEnd w:id="4"/>
    </w:p>
    <w:p w14:paraId="62B7D9FC" w14:textId="3B342733" w:rsidR="0019538F" w:rsidRPr="00856EDF" w:rsidRDefault="0019538F" w:rsidP="00C874E8">
      <w:pPr>
        <w:widowControl w:val="0"/>
        <w:numPr>
          <w:ilvl w:val="0"/>
          <w:numId w:val="2"/>
        </w:numPr>
        <w:overflowPunct/>
        <w:autoSpaceDE/>
        <w:adjustRightInd/>
        <w:spacing w:line="288" w:lineRule="auto"/>
        <w:jc w:val="both"/>
        <w:textAlignment w:val="auto"/>
        <w:rPr>
          <w:rFonts w:ascii="Arial" w:eastAsia="宋体" w:hAnsi="Arial"/>
        </w:rPr>
      </w:pPr>
      <w:bookmarkStart w:id="5" w:name="_Ref86999691"/>
      <w:r w:rsidRPr="0019538F">
        <w:rPr>
          <w:rFonts w:ascii="Arial" w:eastAsia="宋体" w:hAnsi="Arial"/>
        </w:rPr>
        <w:t>R1-2110579</w:t>
      </w:r>
      <w:r>
        <w:rPr>
          <w:rFonts w:ascii="Arial" w:eastAsia="宋体" w:hAnsi="Arial"/>
        </w:rPr>
        <w:t xml:space="preserve">, </w:t>
      </w:r>
      <w:r w:rsidRPr="0019538F">
        <w:rPr>
          <w:rFonts w:ascii="Arial" w:eastAsia="宋体" w:hAnsi="Arial"/>
        </w:rPr>
        <w:t>FL Summary #4 for accuracy improvements by mitigating UE Rx/Tx and/or gNB Rx/Tx timing delays</w:t>
      </w:r>
      <w:r>
        <w:rPr>
          <w:rFonts w:ascii="Arial" w:eastAsia="宋体" w:hAnsi="Arial"/>
        </w:rPr>
        <w:t xml:space="preserve">, RAN1#106b-e, </w:t>
      </w:r>
      <w:r w:rsidR="00B56162">
        <w:rPr>
          <w:rFonts w:ascii="Arial" w:eastAsia="宋体" w:hAnsi="Arial"/>
        </w:rPr>
        <w:t>Moderator (</w:t>
      </w:r>
      <w:r>
        <w:rPr>
          <w:rFonts w:ascii="Arial" w:eastAsia="宋体" w:hAnsi="Arial"/>
        </w:rPr>
        <w:t>CATT</w:t>
      </w:r>
      <w:r w:rsidR="00B56162">
        <w:rPr>
          <w:rFonts w:ascii="Arial" w:eastAsia="宋体" w:hAnsi="Arial"/>
        </w:rPr>
        <w:t>)</w:t>
      </w:r>
      <w:r>
        <w:rPr>
          <w:rFonts w:ascii="Arial" w:eastAsia="宋体" w:hAnsi="Arial"/>
        </w:rPr>
        <w:t>.</w:t>
      </w:r>
      <w:bookmarkEnd w:id="5"/>
    </w:p>
    <w:sectPr w:rsidR="0019538F" w:rsidRPr="00856EDF"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4EEF" w14:textId="77777777" w:rsidR="00E614FD" w:rsidRDefault="00E614FD">
      <w:r>
        <w:separator/>
      </w:r>
    </w:p>
  </w:endnote>
  <w:endnote w:type="continuationSeparator" w:id="0">
    <w:p w14:paraId="07154885" w14:textId="77777777" w:rsidR="00E614FD" w:rsidRDefault="00E61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B83A4C" w:rsidRDefault="00B83A4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B83A4C" w:rsidRDefault="00B83A4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B83A4C" w:rsidRPr="00270202" w:rsidRDefault="00B83A4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01576" w14:textId="77777777" w:rsidR="00E614FD" w:rsidRDefault="00E614FD">
      <w:r>
        <w:separator/>
      </w:r>
    </w:p>
  </w:footnote>
  <w:footnote w:type="continuationSeparator" w:id="0">
    <w:p w14:paraId="656270EB" w14:textId="77777777" w:rsidR="00E614FD" w:rsidRDefault="00E61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B83A4C" w:rsidRDefault="00B83A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207C2F"/>
    <w:multiLevelType w:val="multilevel"/>
    <w:tmpl w:val="EB1C2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eastAsia="宋体" w:hAnsi="Calibri" w:cstheme="minorBidi" w:hint="default"/>
        <w:sz w:val="16"/>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52522"/>
    <w:multiLevelType w:val="hybridMultilevel"/>
    <w:tmpl w:val="8A602F36"/>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92F1C5C"/>
    <w:multiLevelType w:val="hybridMultilevel"/>
    <w:tmpl w:val="02B0864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
  </w:num>
  <w:num w:numId="4">
    <w:abstractNumId w:val="12"/>
  </w:num>
  <w:num w:numId="5">
    <w:abstractNumId w:val="13"/>
  </w:num>
  <w:num w:numId="6">
    <w:abstractNumId w:val="7"/>
  </w:num>
  <w:num w:numId="7">
    <w:abstractNumId w:val="4"/>
  </w:num>
  <w:num w:numId="8">
    <w:abstractNumId w:val="14"/>
  </w:num>
  <w:num w:numId="9">
    <w:abstractNumId w:val="16"/>
  </w:num>
  <w:num w:numId="10">
    <w:abstractNumId w:val="1"/>
  </w:num>
  <w:num w:numId="11">
    <w:abstractNumId w:val="6"/>
  </w:num>
  <w:num w:numId="12">
    <w:abstractNumId w:val="17"/>
  </w:num>
  <w:num w:numId="13">
    <w:abstractNumId w:val="23"/>
  </w:num>
  <w:num w:numId="14">
    <w:abstractNumId w:val="26"/>
  </w:num>
  <w:num w:numId="15">
    <w:abstractNumId w:val="10"/>
  </w:num>
  <w:num w:numId="16">
    <w:abstractNumId w:val="25"/>
  </w:num>
  <w:num w:numId="17">
    <w:abstractNumId w:val="20"/>
  </w:num>
  <w:num w:numId="18">
    <w:abstractNumId w:val="22"/>
  </w:num>
  <w:num w:numId="19">
    <w:abstractNumId w:val="9"/>
  </w:num>
  <w:num w:numId="20">
    <w:abstractNumId w:val="21"/>
  </w:num>
  <w:num w:numId="21">
    <w:abstractNumId w:val="19"/>
  </w:num>
  <w:num w:numId="22">
    <w:abstractNumId w:val="24"/>
  </w:num>
  <w:num w:numId="23">
    <w:abstractNumId w:val="15"/>
  </w:num>
  <w:num w:numId="24">
    <w:abstractNumId w:val="2"/>
  </w:num>
  <w:num w:numId="25">
    <w:abstractNumId w:val="18"/>
  </w:num>
  <w:num w:numId="2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390"/>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91"/>
    <w:rsid w:val="000170B6"/>
    <w:rsid w:val="0001729B"/>
    <w:rsid w:val="00017309"/>
    <w:rsid w:val="00017802"/>
    <w:rsid w:val="00017915"/>
    <w:rsid w:val="00020331"/>
    <w:rsid w:val="000205C1"/>
    <w:rsid w:val="0002060C"/>
    <w:rsid w:val="000208B8"/>
    <w:rsid w:val="0002094A"/>
    <w:rsid w:val="0002096C"/>
    <w:rsid w:val="00020A18"/>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8B2"/>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A8D"/>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1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222"/>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73"/>
    <w:rsid w:val="000818F6"/>
    <w:rsid w:val="00081AF9"/>
    <w:rsid w:val="00082152"/>
    <w:rsid w:val="000822F5"/>
    <w:rsid w:val="00082399"/>
    <w:rsid w:val="000823DC"/>
    <w:rsid w:val="000826FF"/>
    <w:rsid w:val="000829FE"/>
    <w:rsid w:val="00082A49"/>
    <w:rsid w:val="00082CBD"/>
    <w:rsid w:val="00082E87"/>
    <w:rsid w:val="000831F0"/>
    <w:rsid w:val="00083322"/>
    <w:rsid w:val="00083423"/>
    <w:rsid w:val="0008356E"/>
    <w:rsid w:val="00083657"/>
    <w:rsid w:val="0008369C"/>
    <w:rsid w:val="00083788"/>
    <w:rsid w:val="00083AF5"/>
    <w:rsid w:val="00083B15"/>
    <w:rsid w:val="00083F98"/>
    <w:rsid w:val="000841A0"/>
    <w:rsid w:val="00084255"/>
    <w:rsid w:val="00084BC2"/>
    <w:rsid w:val="00084BFE"/>
    <w:rsid w:val="00084EE0"/>
    <w:rsid w:val="00085239"/>
    <w:rsid w:val="000855C3"/>
    <w:rsid w:val="00085726"/>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BE3"/>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BD8"/>
    <w:rsid w:val="00097CD8"/>
    <w:rsid w:val="000A02DC"/>
    <w:rsid w:val="000A0CA1"/>
    <w:rsid w:val="000A0E99"/>
    <w:rsid w:val="000A1AD3"/>
    <w:rsid w:val="000A1C86"/>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448"/>
    <w:rsid w:val="000B256B"/>
    <w:rsid w:val="000B285D"/>
    <w:rsid w:val="000B28DE"/>
    <w:rsid w:val="000B2B88"/>
    <w:rsid w:val="000B2D4C"/>
    <w:rsid w:val="000B32D4"/>
    <w:rsid w:val="000B34EF"/>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7D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6FB"/>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8C8"/>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245"/>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B2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339"/>
    <w:rsid w:val="001074BC"/>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7F0"/>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4D"/>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1AC"/>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2E9"/>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3E1"/>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26"/>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A4"/>
    <w:rsid w:val="00177DFF"/>
    <w:rsid w:val="00177EBD"/>
    <w:rsid w:val="001800DB"/>
    <w:rsid w:val="00180149"/>
    <w:rsid w:val="0018016C"/>
    <w:rsid w:val="00180182"/>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CD6"/>
    <w:rsid w:val="00187FF6"/>
    <w:rsid w:val="001902FA"/>
    <w:rsid w:val="00190307"/>
    <w:rsid w:val="00190927"/>
    <w:rsid w:val="00190BD5"/>
    <w:rsid w:val="00191727"/>
    <w:rsid w:val="001918FE"/>
    <w:rsid w:val="00191A2B"/>
    <w:rsid w:val="00191BFE"/>
    <w:rsid w:val="00191DA6"/>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4A69"/>
    <w:rsid w:val="0019538F"/>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86"/>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97C"/>
    <w:rsid w:val="001B5BAA"/>
    <w:rsid w:val="001B5C43"/>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1D"/>
    <w:rsid w:val="001C7185"/>
    <w:rsid w:val="001C78EA"/>
    <w:rsid w:val="001C78F1"/>
    <w:rsid w:val="001C7AB6"/>
    <w:rsid w:val="001C7F47"/>
    <w:rsid w:val="001D006C"/>
    <w:rsid w:val="001D0182"/>
    <w:rsid w:val="001D0578"/>
    <w:rsid w:val="001D0593"/>
    <w:rsid w:val="001D05BC"/>
    <w:rsid w:val="001D0C19"/>
    <w:rsid w:val="001D1258"/>
    <w:rsid w:val="001D13B0"/>
    <w:rsid w:val="001D16BC"/>
    <w:rsid w:val="001D19F8"/>
    <w:rsid w:val="001D1BA9"/>
    <w:rsid w:val="001D1CDB"/>
    <w:rsid w:val="001D1CFF"/>
    <w:rsid w:val="001D1E71"/>
    <w:rsid w:val="001D20AC"/>
    <w:rsid w:val="001D2B3C"/>
    <w:rsid w:val="001D2BB2"/>
    <w:rsid w:val="001D2DE9"/>
    <w:rsid w:val="001D2E6C"/>
    <w:rsid w:val="001D2ECD"/>
    <w:rsid w:val="001D329E"/>
    <w:rsid w:val="001D385F"/>
    <w:rsid w:val="001D3A30"/>
    <w:rsid w:val="001D3C68"/>
    <w:rsid w:val="001D3E97"/>
    <w:rsid w:val="001D406E"/>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D72"/>
    <w:rsid w:val="001E4098"/>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216"/>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02"/>
    <w:rsid w:val="002047DE"/>
    <w:rsid w:val="00204A5A"/>
    <w:rsid w:val="00204C12"/>
    <w:rsid w:val="00204F93"/>
    <w:rsid w:val="00205230"/>
    <w:rsid w:val="0020553F"/>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DFF"/>
    <w:rsid w:val="00206E1F"/>
    <w:rsid w:val="00206E5A"/>
    <w:rsid w:val="00206F49"/>
    <w:rsid w:val="00207355"/>
    <w:rsid w:val="002075EC"/>
    <w:rsid w:val="0020760D"/>
    <w:rsid w:val="00207613"/>
    <w:rsid w:val="002076EE"/>
    <w:rsid w:val="00207847"/>
    <w:rsid w:val="00207AF9"/>
    <w:rsid w:val="00207BB9"/>
    <w:rsid w:val="00207E44"/>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4D2"/>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899"/>
    <w:rsid w:val="00223ACD"/>
    <w:rsid w:val="00223ADC"/>
    <w:rsid w:val="00223F34"/>
    <w:rsid w:val="002241C9"/>
    <w:rsid w:val="00224506"/>
    <w:rsid w:val="0022469B"/>
    <w:rsid w:val="00224890"/>
    <w:rsid w:val="002248E2"/>
    <w:rsid w:val="00224A9B"/>
    <w:rsid w:val="00224C25"/>
    <w:rsid w:val="00225CED"/>
    <w:rsid w:val="00225DB5"/>
    <w:rsid w:val="00225EDD"/>
    <w:rsid w:val="0022657F"/>
    <w:rsid w:val="0022683F"/>
    <w:rsid w:val="002269A7"/>
    <w:rsid w:val="00226BD3"/>
    <w:rsid w:val="00226C2B"/>
    <w:rsid w:val="00226D25"/>
    <w:rsid w:val="00226F21"/>
    <w:rsid w:val="0022735A"/>
    <w:rsid w:val="00227375"/>
    <w:rsid w:val="00227406"/>
    <w:rsid w:val="00227546"/>
    <w:rsid w:val="002275A8"/>
    <w:rsid w:val="0022776D"/>
    <w:rsid w:val="002277C3"/>
    <w:rsid w:val="00227873"/>
    <w:rsid w:val="002279D2"/>
    <w:rsid w:val="00227D31"/>
    <w:rsid w:val="00227F9E"/>
    <w:rsid w:val="00230040"/>
    <w:rsid w:val="002300E1"/>
    <w:rsid w:val="002305EF"/>
    <w:rsid w:val="00230944"/>
    <w:rsid w:val="00230AD3"/>
    <w:rsid w:val="00230BB1"/>
    <w:rsid w:val="00230C5E"/>
    <w:rsid w:val="0023101D"/>
    <w:rsid w:val="00231299"/>
    <w:rsid w:val="00231465"/>
    <w:rsid w:val="002314EE"/>
    <w:rsid w:val="002316ED"/>
    <w:rsid w:val="00231740"/>
    <w:rsid w:val="002318F3"/>
    <w:rsid w:val="00231929"/>
    <w:rsid w:val="00231A06"/>
    <w:rsid w:val="00231D67"/>
    <w:rsid w:val="00231E15"/>
    <w:rsid w:val="00232191"/>
    <w:rsid w:val="0023255D"/>
    <w:rsid w:val="00232587"/>
    <w:rsid w:val="0023291E"/>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15E"/>
    <w:rsid w:val="0023529A"/>
    <w:rsid w:val="00235581"/>
    <w:rsid w:val="002355BE"/>
    <w:rsid w:val="00235698"/>
    <w:rsid w:val="00235724"/>
    <w:rsid w:val="00235C01"/>
    <w:rsid w:val="00235D2E"/>
    <w:rsid w:val="0023611A"/>
    <w:rsid w:val="002362C4"/>
    <w:rsid w:val="0023650E"/>
    <w:rsid w:val="002368CC"/>
    <w:rsid w:val="00236B66"/>
    <w:rsid w:val="00236F55"/>
    <w:rsid w:val="00236F71"/>
    <w:rsid w:val="00236F8A"/>
    <w:rsid w:val="002370A7"/>
    <w:rsid w:val="002373FC"/>
    <w:rsid w:val="0023776F"/>
    <w:rsid w:val="00237C6F"/>
    <w:rsid w:val="00237D22"/>
    <w:rsid w:val="002406DD"/>
    <w:rsid w:val="00240A3A"/>
    <w:rsid w:val="00240B7D"/>
    <w:rsid w:val="00240E65"/>
    <w:rsid w:val="00240F76"/>
    <w:rsid w:val="0024103F"/>
    <w:rsid w:val="00241210"/>
    <w:rsid w:val="00241702"/>
    <w:rsid w:val="0024186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35F"/>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A7F"/>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15"/>
    <w:rsid w:val="00266F5D"/>
    <w:rsid w:val="00266FA0"/>
    <w:rsid w:val="0026716C"/>
    <w:rsid w:val="0026733C"/>
    <w:rsid w:val="0026748C"/>
    <w:rsid w:val="002676F7"/>
    <w:rsid w:val="0026772D"/>
    <w:rsid w:val="002678FE"/>
    <w:rsid w:val="0027000A"/>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5BE2"/>
    <w:rsid w:val="00276001"/>
    <w:rsid w:val="0027643F"/>
    <w:rsid w:val="00276456"/>
    <w:rsid w:val="002764FB"/>
    <w:rsid w:val="0027668A"/>
    <w:rsid w:val="002768B3"/>
    <w:rsid w:val="002769CA"/>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73"/>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3844"/>
    <w:rsid w:val="00293ADB"/>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202"/>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5"/>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16"/>
    <w:rsid w:val="002A732C"/>
    <w:rsid w:val="002A733B"/>
    <w:rsid w:val="002A7449"/>
    <w:rsid w:val="002A79B4"/>
    <w:rsid w:val="002A7A6A"/>
    <w:rsid w:val="002A7AB4"/>
    <w:rsid w:val="002A7B72"/>
    <w:rsid w:val="002A7CF6"/>
    <w:rsid w:val="002B02AE"/>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4AE"/>
    <w:rsid w:val="002B5976"/>
    <w:rsid w:val="002B5A76"/>
    <w:rsid w:val="002B5AA3"/>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B5"/>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0E2C"/>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6D5"/>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45"/>
    <w:rsid w:val="002F4854"/>
    <w:rsid w:val="002F489E"/>
    <w:rsid w:val="002F48D4"/>
    <w:rsid w:val="002F4934"/>
    <w:rsid w:val="002F4A52"/>
    <w:rsid w:val="002F4CF5"/>
    <w:rsid w:val="002F4FC5"/>
    <w:rsid w:val="002F50E1"/>
    <w:rsid w:val="002F5422"/>
    <w:rsid w:val="002F55D2"/>
    <w:rsid w:val="002F5634"/>
    <w:rsid w:val="002F576A"/>
    <w:rsid w:val="002F5DC5"/>
    <w:rsid w:val="002F5FDA"/>
    <w:rsid w:val="002F619C"/>
    <w:rsid w:val="002F6319"/>
    <w:rsid w:val="002F6721"/>
    <w:rsid w:val="002F6B3F"/>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2B97"/>
    <w:rsid w:val="003030BD"/>
    <w:rsid w:val="003034FC"/>
    <w:rsid w:val="0030361B"/>
    <w:rsid w:val="00303733"/>
    <w:rsid w:val="003039EA"/>
    <w:rsid w:val="00303AEC"/>
    <w:rsid w:val="00303B81"/>
    <w:rsid w:val="00303C07"/>
    <w:rsid w:val="00303FB7"/>
    <w:rsid w:val="00304013"/>
    <w:rsid w:val="00304373"/>
    <w:rsid w:val="0030438A"/>
    <w:rsid w:val="003043B7"/>
    <w:rsid w:val="00304549"/>
    <w:rsid w:val="00304784"/>
    <w:rsid w:val="00304AC5"/>
    <w:rsid w:val="00304BB6"/>
    <w:rsid w:val="00304DA0"/>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0E63"/>
    <w:rsid w:val="00311012"/>
    <w:rsid w:val="00311336"/>
    <w:rsid w:val="00311387"/>
    <w:rsid w:val="0031141D"/>
    <w:rsid w:val="00311642"/>
    <w:rsid w:val="00311761"/>
    <w:rsid w:val="00311941"/>
    <w:rsid w:val="003121B8"/>
    <w:rsid w:val="0031226C"/>
    <w:rsid w:val="00312417"/>
    <w:rsid w:val="003125FC"/>
    <w:rsid w:val="00312CA9"/>
    <w:rsid w:val="00313575"/>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658"/>
    <w:rsid w:val="0032086D"/>
    <w:rsid w:val="00320875"/>
    <w:rsid w:val="00320B1B"/>
    <w:rsid w:val="0032101D"/>
    <w:rsid w:val="00321479"/>
    <w:rsid w:val="0032172E"/>
    <w:rsid w:val="00321822"/>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DCF"/>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4DE"/>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638"/>
    <w:rsid w:val="00363B63"/>
    <w:rsid w:val="00363F7A"/>
    <w:rsid w:val="00364A63"/>
    <w:rsid w:val="00364DC8"/>
    <w:rsid w:val="00365150"/>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24A"/>
    <w:rsid w:val="00374440"/>
    <w:rsid w:val="003744CB"/>
    <w:rsid w:val="00374510"/>
    <w:rsid w:val="00374804"/>
    <w:rsid w:val="0037495B"/>
    <w:rsid w:val="00374C6F"/>
    <w:rsid w:val="00374E17"/>
    <w:rsid w:val="00374F01"/>
    <w:rsid w:val="00374F06"/>
    <w:rsid w:val="00374F99"/>
    <w:rsid w:val="00375018"/>
    <w:rsid w:val="0037514F"/>
    <w:rsid w:val="003751D1"/>
    <w:rsid w:val="00375AE6"/>
    <w:rsid w:val="00375B6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30D"/>
    <w:rsid w:val="0038067A"/>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31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7D3"/>
    <w:rsid w:val="003909CF"/>
    <w:rsid w:val="00390B8F"/>
    <w:rsid w:val="00390C2B"/>
    <w:rsid w:val="00390C56"/>
    <w:rsid w:val="00390F22"/>
    <w:rsid w:val="0039122C"/>
    <w:rsid w:val="0039124D"/>
    <w:rsid w:val="003914C2"/>
    <w:rsid w:val="0039181D"/>
    <w:rsid w:val="00391A53"/>
    <w:rsid w:val="00391A92"/>
    <w:rsid w:val="00391B43"/>
    <w:rsid w:val="00391B90"/>
    <w:rsid w:val="003926BE"/>
    <w:rsid w:val="0039295A"/>
    <w:rsid w:val="00392AC0"/>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0A9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431"/>
    <w:rsid w:val="003A590E"/>
    <w:rsid w:val="003A5A8C"/>
    <w:rsid w:val="003A5CD5"/>
    <w:rsid w:val="003A5D02"/>
    <w:rsid w:val="003A5E54"/>
    <w:rsid w:val="003A6196"/>
    <w:rsid w:val="003A6330"/>
    <w:rsid w:val="003A672D"/>
    <w:rsid w:val="003A67EA"/>
    <w:rsid w:val="003A6BC9"/>
    <w:rsid w:val="003A6C31"/>
    <w:rsid w:val="003A6CF6"/>
    <w:rsid w:val="003A75C5"/>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1ED4"/>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BAC"/>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F4E"/>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7FD"/>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592"/>
    <w:rsid w:val="003F2624"/>
    <w:rsid w:val="003F26E3"/>
    <w:rsid w:val="003F2711"/>
    <w:rsid w:val="003F2A56"/>
    <w:rsid w:val="003F2AD4"/>
    <w:rsid w:val="003F2CB0"/>
    <w:rsid w:val="003F3865"/>
    <w:rsid w:val="003F3A77"/>
    <w:rsid w:val="003F3FEB"/>
    <w:rsid w:val="003F404C"/>
    <w:rsid w:val="003F45AD"/>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0EAD"/>
    <w:rsid w:val="004010CF"/>
    <w:rsid w:val="00401175"/>
    <w:rsid w:val="004012FA"/>
    <w:rsid w:val="004017C6"/>
    <w:rsid w:val="00401BBE"/>
    <w:rsid w:val="00401EF2"/>
    <w:rsid w:val="004024AB"/>
    <w:rsid w:val="0040286C"/>
    <w:rsid w:val="00402F2C"/>
    <w:rsid w:val="0040303D"/>
    <w:rsid w:val="004030BF"/>
    <w:rsid w:val="004030DA"/>
    <w:rsid w:val="0040379F"/>
    <w:rsid w:val="00403805"/>
    <w:rsid w:val="00403824"/>
    <w:rsid w:val="00403891"/>
    <w:rsid w:val="00403E3B"/>
    <w:rsid w:val="00403F25"/>
    <w:rsid w:val="00403F81"/>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1D"/>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25"/>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B2F"/>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6F"/>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5FF"/>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374"/>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02E"/>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4FB9"/>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6"/>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2819"/>
    <w:rsid w:val="004931BF"/>
    <w:rsid w:val="0049349F"/>
    <w:rsid w:val="004935A4"/>
    <w:rsid w:val="00493D08"/>
    <w:rsid w:val="00493DE2"/>
    <w:rsid w:val="00493E9F"/>
    <w:rsid w:val="00494541"/>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6FA"/>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1E"/>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1B2"/>
    <w:rsid w:val="004A7276"/>
    <w:rsid w:val="004A727C"/>
    <w:rsid w:val="004A7D2A"/>
    <w:rsid w:val="004A7EE7"/>
    <w:rsid w:val="004A7FB0"/>
    <w:rsid w:val="004A7FF9"/>
    <w:rsid w:val="004B0043"/>
    <w:rsid w:val="004B0156"/>
    <w:rsid w:val="004B02AD"/>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5F70"/>
    <w:rsid w:val="004B6301"/>
    <w:rsid w:val="004B656F"/>
    <w:rsid w:val="004B6725"/>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D0E"/>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1BC"/>
    <w:rsid w:val="004D3251"/>
    <w:rsid w:val="004D3DB8"/>
    <w:rsid w:val="004D4261"/>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CFB"/>
    <w:rsid w:val="004E0DA6"/>
    <w:rsid w:val="004E0DB9"/>
    <w:rsid w:val="004E1260"/>
    <w:rsid w:val="004E1AE8"/>
    <w:rsid w:val="004E1CBB"/>
    <w:rsid w:val="004E1D07"/>
    <w:rsid w:val="004E1D76"/>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869"/>
    <w:rsid w:val="004F0B88"/>
    <w:rsid w:val="004F0C82"/>
    <w:rsid w:val="004F1051"/>
    <w:rsid w:val="004F12B0"/>
    <w:rsid w:val="004F133C"/>
    <w:rsid w:val="004F13D2"/>
    <w:rsid w:val="004F150C"/>
    <w:rsid w:val="004F1A00"/>
    <w:rsid w:val="004F1D32"/>
    <w:rsid w:val="004F1EF5"/>
    <w:rsid w:val="004F2126"/>
    <w:rsid w:val="004F2179"/>
    <w:rsid w:val="004F233C"/>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1A4"/>
    <w:rsid w:val="005027D0"/>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07"/>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080"/>
    <w:rsid w:val="005251DA"/>
    <w:rsid w:val="00525407"/>
    <w:rsid w:val="005254CD"/>
    <w:rsid w:val="00525501"/>
    <w:rsid w:val="005255A1"/>
    <w:rsid w:val="00525AD1"/>
    <w:rsid w:val="00525E8C"/>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89"/>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692"/>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1EDB"/>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7B"/>
    <w:rsid w:val="005547CB"/>
    <w:rsid w:val="00554831"/>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80"/>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01B"/>
    <w:rsid w:val="0057672D"/>
    <w:rsid w:val="00576A37"/>
    <w:rsid w:val="00576FC7"/>
    <w:rsid w:val="005772E6"/>
    <w:rsid w:val="00577368"/>
    <w:rsid w:val="005777AC"/>
    <w:rsid w:val="00577EB4"/>
    <w:rsid w:val="00577F3D"/>
    <w:rsid w:val="00580150"/>
    <w:rsid w:val="00580735"/>
    <w:rsid w:val="005809EB"/>
    <w:rsid w:val="00580E45"/>
    <w:rsid w:val="00581038"/>
    <w:rsid w:val="0058116D"/>
    <w:rsid w:val="0058134E"/>
    <w:rsid w:val="00581448"/>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777"/>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4"/>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156"/>
    <w:rsid w:val="005943C6"/>
    <w:rsid w:val="0059443E"/>
    <w:rsid w:val="005946EC"/>
    <w:rsid w:val="00594858"/>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AE1"/>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2A3"/>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66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6F6"/>
    <w:rsid w:val="005D27CD"/>
    <w:rsid w:val="005D2A49"/>
    <w:rsid w:val="005D2B7E"/>
    <w:rsid w:val="005D2BEC"/>
    <w:rsid w:val="005D2EE8"/>
    <w:rsid w:val="005D3100"/>
    <w:rsid w:val="005D31C7"/>
    <w:rsid w:val="005D31D3"/>
    <w:rsid w:val="005D31E0"/>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64"/>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BAF"/>
    <w:rsid w:val="005E4F80"/>
    <w:rsid w:val="005E4FBD"/>
    <w:rsid w:val="005E5009"/>
    <w:rsid w:val="005E5137"/>
    <w:rsid w:val="005E540E"/>
    <w:rsid w:val="005E548F"/>
    <w:rsid w:val="005E5563"/>
    <w:rsid w:val="005E580A"/>
    <w:rsid w:val="005E59D1"/>
    <w:rsid w:val="005E5E27"/>
    <w:rsid w:val="005E66F1"/>
    <w:rsid w:val="005E6813"/>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058"/>
    <w:rsid w:val="005F1674"/>
    <w:rsid w:val="005F1AF3"/>
    <w:rsid w:val="005F1C0B"/>
    <w:rsid w:val="005F1CE1"/>
    <w:rsid w:val="005F1FE4"/>
    <w:rsid w:val="005F28DA"/>
    <w:rsid w:val="005F2E3C"/>
    <w:rsid w:val="005F3019"/>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138"/>
    <w:rsid w:val="005F7BB3"/>
    <w:rsid w:val="005F7F11"/>
    <w:rsid w:val="00600127"/>
    <w:rsid w:val="00600292"/>
    <w:rsid w:val="006004D6"/>
    <w:rsid w:val="006004DE"/>
    <w:rsid w:val="006008D4"/>
    <w:rsid w:val="0060091F"/>
    <w:rsid w:val="00600B14"/>
    <w:rsid w:val="00600F05"/>
    <w:rsid w:val="00600FF1"/>
    <w:rsid w:val="00601072"/>
    <w:rsid w:val="006011C8"/>
    <w:rsid w:val="0060144E"/>
    <w:rsid w:val="00601564"/>
    <w:rsid w:val="006015C5"/>
    <w:rsid w:val="00601754"/>
    <w:rsid w:val="006017A7"/>
    <w:rsid w:val="00601D4D"/>
    <w:rsid w:val="00601FCD"/>
    <w:rsid w:val="00602354"/>
    <w:rsid w:val="0060254B"/>
    <w:rsid w:val="0060268D"/>
    <w:rsid w:val="0060292A"/>
    <w:rsid w:val="00603061"/>
    <w:rsid w:val="00603331"/>
    <w:rsid w:val="006038E7"/>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BC5"/>
    <w:rsid w:val="00610F56"/>
    <w:rsid w:val="006113A9"/>
    <w:rsid w:val="00611698"/>
    <w:rsid w:val="00611E25"/>
    <w:rsid w:val="006122F5"/>
    <w:rsid w:val="006125E9"/>
    <w:rsid w:val="006127FA"/>
    <w:rsid w:val="006128FF"/>
    <w:rsid w:val="00612C24"/>
    <w:rsid w:val="00612C73"/>
    <w:rsid w:val="00612D3C"/>
    <w:rsid w:val="00612FB6"/>
    <w:rsid w:val="00613036"/>
    <w:rsid w:val="006134CE"/>
    <w:rsid w:val="006138D8"/>
    <w:rsid w:val="00613A56"/>
    <w:rsid w:val="00613D01"/>
    <w:rsid w:val="00613D19"/>
    <w:rsid w:val="00613E68"/>
    <w:rsid w:val="00614064"/>
    <w:rsid w:val="006141D8"/>
    <w:rsid w:val="0061426E"/>
    <w:rsid w:val="006144AB"/>
    <w:rsid w:val="00614CB2"/>
    <w:rsid w:val="00614CB4"/>
    <w:rsid w:val="00614D09"/>
    <w:rsid w:val="00614D1E"/>
    <w:rsid w:val="00615185"/>
    <w:rsid w:val="0061524B"/>
    <w:rsid w:val="00615624"/>
    <w:rsid w:val="0061565F"/>
    <w:rsid w:val="006156E9"/>
    <w:rsid w:val="00615BDB"/>
    <w:rsid w:val="00615EFE"/>
    <w:rsid w:val="00616885"/>
    <w:rsid w:val="0061695E"/>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2E29"/>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4E4"/>
    <w:rsid w:val="00640529"/>
    <w:rsid w:val="006409F3"/>
    <w:rsid w:val="00641061"/>
    <w:rsid w:val="00641092"/>
    <w:rsid w:val="006414ED"/>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2DB4"/>
    <w:rsid w:val="00653205"/>
    <w:rsid w:val="00653273"/>
    <w:rsid w:val="006537ED"/>
    <w:rsid w:val="006537FA"/>
    <w:rsid w:val="00653830"/>
    <w:rsid w:val="00653ABF"/>
    <w:rsid w:val="00653B8D"/>
    <w:rsid w:val="00654346"/>
    <w:rsid w:val="006544F6"/>
    <w:rsid w:val="00654591"/>
    <w:rsid w:val="00654B42"/>
    <w:rsid w:val="00654C81"/>
    <w:rsid w:val="00654D29"/>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DA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6F60"/>
    <w:rsid w:val="00677139"/>
    <w:rsid w:val="00677725"/>
    <w:rsid w:val="00677D6D"/>
    <w:rsid w:val="0068013A"/>
    <w:rsid w:val="00680956"/>
    <w:rsid w:val="00680A97"/>
    <w:rsid w:val="00680D9B"/>
    <w:rsid w:val="00680EA0"/>
    <w:rsid w:val="00680F30"/>
    <w:rsid w:val="00680F81"/>
    <w:rsid w:val="0068101B"/>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4E6A"/>
    <w:rsid w:val="0068542A"/>
    <w:rsid w:val="00685725"/>
    <w:rsid w:val="00685BB7"/>
    <w:rsid w:val="00685D3B"/>
    <w:rsid w:val="0068608B"/>
    <w:rsid w:val="006860A4"/>
    <w:rsid w:val="0068623E"/>
    <w:rsid w:val="00686310"/>
    <w:rsid w:val="00686366"/>
    <w:rsid w:val="006864F7"/>
    <w:rsid w:val="00686533"/>
    <w:rsid w:val="0068653A"/>
    <w:rsid w:val="0068673B"/>
    <w:rsid w:val="006867BE"/>
    <w:rsid w:val="006870BD"/>
    <w:rsid w:val="00687141"/>
    <w:rsid w:val="006871BA"/>
    <w:rsid w:val="0068721F"/>
    <w:rsid w:val="00687CDE"/>
    <w:rsid w:val="00687E09"/>
    <w:rsid w:val="006901CD"/>
    <w:rsid w:val="006904F6"/>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9BE"/>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4A"/>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8A1"/>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6FD3"/>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2FE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09"/>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7EB"/>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2DC"/>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27F03"/>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B07"/>
    <w:rsid w:val="00732E3A"/>
    <w:rsid w:val="007330FF"/>
    <w:rsid w:val="00733240"/>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67"/>
    <w:rsid w:val="007356D0"/>
    <w:rsid w:val="007360CF"/>
    <w:rsid w:val="00736130"/>
    <w:rsid w:val="007361A5"/>
    <w:rsid w:val="007361C3"/>
    <w:rsid w:val="0073637C"/>
    <w:rsid w:val="007368ED"/>
    <w:rsid w:val="00736BEE"/>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675"/>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32"/>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0E"/>
    <w:rsid w:val="00771CAA"/>
    <w:rsid w:val="00771CFB"/>
    <w:rsid w:val="00771E56"/>
    <w:rsid w:val="00771FB5"/>
    <w:rsid w:val="007721AD"/>
    <w:rsid w:val="00772571"/>
    <w:rsid w:val="00772900"/>
    <w:rsid w:val="00772D15"/>
    <w:rsid w:val="00772DC3"/>
    <w:rsid w:val="0077301C"/>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C00"/>
    <w:rsid w:val="00782D8A"/>
    <w:rsid w:val="0078300A"/>
    <w:rsid w:val="007831EB"/>
    <w:rsid w:val="00783315"/>
    <w:rsid w:val="007833C3"/>
    <w:rsid w:val="00783580"/>
    <w:rsid w:val="007835D9"/>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AC"/>
    <w:rsid w:val="007916D2"/>
    <w:rsid w:val="00791ACE"/>
    <w:rsid w:val="00791ADE"/>
    <w:rsid w:val="00791AFB"/>
    <w:rsid w:val="00791BEA"/>
    <w:rsid w:val="00791D75"/>
    <w:rsid w:val="007922A9"/>
    <w:rsid w:val="007926B7"/>
    <w:rsid w:val="0079279A"/>
    <w:rsid w:val="00792867"/>
    <w:rsid w:val="00792A0E"/>
    <w:rsid w:val="00792B57"/>
    <w:rsid w:val="00792BFC"/>
    <w:rsid w:val="00792C8A"/>
    <w:rsid w:val="00792ECC"/>
    <w:rsid w:val="00792ED5"/>
    <w:rsid w:val="00793213"/>
    <w:rsid w:val="007939C7"/>
    <w:rsid w:val="00793BDD"/>
    <w:rsid w:val="00793DED"/>
    <w:rsid w:val="00793F1C"/>
    <w:rsid w:val="00793F70"/>
    <w:rsid w:val="0079436C"/>
    <w:rsid w:val="007947FB"/>
    <w:rsid w:val="00794980"/>
    <w:rsid w:val="007949DE"/>
    <w:rsid w:val="007954AC"/>
    <w:rsid w:val="007956F4"/>
    <w:rsid w:val="007959D0"/>
    <w:rsid w:val="00795B83"/>
    <w:rsid w:val="00795E1B"/>
    <w:rsid w:val="0079601B"/>
    <w:rsid w:val="007962E1"/>
    <w:rsid w:val="0079663F"/>
    <w:rsid w:val="00796F91"/>
    <w:rsid w:val="007971F3"/>
    <w:rsid w:val="0079727F"/>
    <w:rsid w:val="00797347"/>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8B"/>
    <w:rsid w:val="007B44DC"/>
    <w:rsid w:val="007B4543"/>
    <w:rsid w:val="007B476E"/>
    <w:rsid w:val="007B4841"/>
    <w:rsid w:val="007B48FC"/>
    <w:rsid w:val="007B4937"/>
    <w:rsid w:val="007B4C26"/>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120"/>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A3E"/>
    <w:rsid w:val="007D0DE3"/>
    <w:rsid w:val="007D11B6"/>
    <w:rsid w:val="007D1382"/>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B8F"/>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52B"/>
    <w:rsid w:val="007E1A3F"/>
    <w:rsid w:val="007E1A55"/>
    <w:rsid w:val="007E1CB1"/>
    <w:rsid w:val="007E1CF7"/>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C5B"/>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E63"/>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0D8"/>
    <w:rsid w:val="00811733"/>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95D"/>
    <w:rsid w:val="00817B8F"/>
    <w:rsid w:val="00817C96"/>
    <w:rsid w:val="00817CF4"/>
    <w:rsid w:val="00817D2A"/>
    <w:rsid w:val="00817F27"/>
    <w:rsid w:val="00820995"/>
    <w:rsid w:val="00820CDF"/>
    <w:rsid w:val="00820DF1"/>
    <w:rsid w:val="0082172C"/>
    <w:rsid w:val="00821781"/>
    <w:rsid w:val="008217EE"/>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C30"/>
    <w:rsid w:val="00845E0B"/>
    <w:rsid w:val="00845F51"/>
    <w:rsid w:val="00845F6D"/>
    <w:rsid w:val="00846106"/>
    <w:rsid w:val="008462E7"/>
    <w:rsid w:val="00846467"/>
    <w:rsid w:val="0084674D"/>
    <w:rsid w:val="00846AFB"/>
    <w:rsid w:val="00846D1E"/>
    <w:rsid w:val="00846D8A"/>
    <w:rsid w:val="00847991"/>
    <w:rsid w:val="00847C4E"/>
    <w:rsid w:val="00847E72"/>
    <w:rsid w:val="008504B3"/>
    <w:rsid w:val="0085081C"/>
    <w:rsid w:val="0085126C"/>
    <w:rsid w:val="0085130C"/>
    <w:rsid w:val="00851491"/>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D6F"/>
    <w:rsid w:val="00855396"/>
    <w:rsid w:val="008553CE"/>
    <w:rsid w:val="008555C5"/>
    <w:rsid w:val="00855B35"/>
    <w:rsid w:val="00855FA9"/>
    <w:rsid w:val="008561D4"/>
    <w:rsid w:val="00856301"/>
    <w:rsid w:val="00856562"/>
    <w:rsid w:val="008566E7"/>
    <w:rsid w:val="00856733"/>
    <w:rsid w:val="008569DF"/>
    <w:rsid w:val="00856E21"/>
    <w:rsid w:val="00856E4A"/>
    <w:rsid w:val="00856EDF"/>
    <w:rsid w:val="00856FF3"/>
    <w:rsid w:val="0085722A"/>
    <w:rsid w:val="00857234"/>
    <w:rsid w:val="008577BE"/>
    <w:rsid w:val="008579E4"/>
    <w:rsid w:val="00857C34"/>
    <w:rsid w:val="00857CCB"/>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302"/>
    <w:rsid w:val="00865696"/>
    <w:rsid w:val="008657E1"/>
    <w:rsid w:val="00865D4C"/>
    <w:rsid w:val="00865DE1"/>
    <w:rsid w:val="008662A7"/>
    <w:rsid w:val="00866453"/>
    <w:rsid w:val="00866781"/>
    <w:rsid w:val="0086691C"/>
    <w:rsid w:val="00866B7F"/>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988"/>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75A"/>
    <w:rsid w:val="008A111D"/>
    <w:rsid w:val="008A1597"/>
    <w:rsid w:val="008A197B"/>
    <w:rsid w:val="008A1C65"/>
    <w:rsid w:val="008A1C6C"/>
    <w:rsid w:val="008A1CB6"/>
    <w:rsid w:val="008A1CF8"/>
    <w:rsid w:val="008A1DAA"/>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6CCD"/>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8B2"/>
    <w:rsid w:val="008B49DF"/>
    <w:rsid w:val="008B4B0D"/>
    <w:rsid w:val="008B4B33"/>
    <w:rsid w:val="008B5577"/>
    <w:rsid w:val="008B5F91"/>
    <w:rsid w:val="008B60E9"/>
    <w:rsid w:val="008B60ED"/>
    <w:rsid w:val="008B624E"/>
    <w:rsid w:val="008B681E"/>
    <w:rsid w:val="008B68F3"/>
    <w:rsid w:val="008B6D6B"/>
    <w:rsid w:val="008B6E5C"/>
    <w:rsid w:val="008B70C6"/>
    <w:rsid w:val="008B757A"/>
    <w:rsid w:val="008B766A"/>
    <w:rsid w:val="008B7A0E"/>
    <w:rsid w:val="008C0044"/>
    <w:rsid w:val="008C087C"/>
    <w:rsid w:val="008C0B0A"/>
    <w:rsid w:val="008C0E3C"/>
    <w:rsid w:val="008C12AB"/>
    <w:rsid w:val="008C13C3"/>
    <w:rsid w:val="008C152C"/>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7B1"/>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34E"/>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456"/>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0F9A"/>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8EF"/>
    <w:rsid w:val="008E4CF3"/>
    <w:rsid w:val="008E4D72"/>
    <w:rsid w:val="008E51C3"/>
    <w:rsid w:val="008E5436"/>
    <w:rsid w:val="008E5564"/>
    <w:rsid w:val="008E5B5F"/>
    <w:rsid w:val="008E5D5A"/>
    <w:rsid w:val="008E5D7A"/>
    <w:rsid w:val="008E5E0A"/>
    <w:rsid w:val="008E627A"/>
    <w:rsid w:val="008E6333"/>
    <w:rsid w:val="008E6788"/>
    <w:rsid w:val="008E6988"/>
    <w:rsid w:val="008E6B9F"/>
    <w:rsid w:val="008E6CE7"/>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1E3E"/>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114"/>
    <w:rsid w:val="008F7B94"/>
    <w:rsid w:val="008F7BD6"/>
    <w:rsid w:val="008F7CEF"/>
    <w:rsid w:val="008F7E34"/>
    <w:rsid w:val="008F7F61"/>
    <w:rsid w:val="0090009E"/>
    <w:rsid w:val="009000FD"/>
    <w:rsid w:val="00900688"/>
    <w:rsid w:val="009007EA"/>
    <w:rsid w:val="009009B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721"/>
    <w:rsid w:val="00905816"/>
    <w:rsid w:val="009058DE"/>
    <w:rsid w:val="00905A06"/>
    <w:rsid w:val="00906000"/>
    <w:rsid w:val="00906100"/>
    <w:rsid w:val="0090649A"/>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3CA6"/>
    <w:rsid w:val="00924108"/>
    <w:rsid w:val="0092434B"/>
    <w:rsid w:val="009245F5"/>
    <w:rsid w:val="009247D8"/>
    <w:rsid w:val="0092498F"/>
    <w:rsid w:val="00924A77"/>
    <w:rsid w:val="00924A82"/>
    <w:rsid w:val="00924F5D"/>
    <w:rsid w:val="00924F80"/>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9E"/>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809"/>
    <w:rsid w:val="0096392B"/>
    <w:rsid w:val="0096397B"/>
    <w:rsid w:val="00964036"/>
    <w:rsid w:val="009640C7"/>
    <w:rsid w:val="00964791"/>
    <w:rsid w:val="00964873"/>
    <w:rsid w:val="00964B17"/>
    <w:rsid w:val="00964C39"/>
    <w:rsid w:val="00964E3C"/>
    <w:rsid w:val="00964E69"/>
    <w:rsid w:val="00964EA5"/>
    <w:rsid w:val="0096504D"/>
    <w:rsid w:val="00965443"/>
    <w:rsid w:val="009654F0"/>
    <w:rsid w:val="0096569C"/>
    <w:rsid w:val="009659EA"/>
    <w:rsid w:val="00965A1D"/>
    <w:rsid w:val="009662CB"/>
    <w:rsid w:val="0096691D"/>
    <w:rsid w:val="00966EC4"/>
    <w:rsid w:val="00967148"/>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3F33"/>
    <w:rsid w:val="00973F5F"/>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389"/>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DFA"/>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4DB7"/>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6DE9"/>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087"/>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2B"/>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87E"/>
    <w:rsid w:val="009D69DA"/>
    <w:rsid w:val="009D6D32"/>
    <w:rsid w:val="009D7207"/>
    <w:rsid w:val="009D75A4"/>
    <w:rsid w:val="009D76C8"/>
    <w:rsid w:val="009D7852"/>
    <w:rsid w:val="009D7932"/>
    <w:rsid w:val="009D7DA0"/>
    <w:rsid w:val="009E07F9"/>
    <w:rsid w:val="009E0C95"/>
    <w:rsid w:val="009E0D2B"/>
    <w:rsid w:val="009E0F44"/>
    <w:rsid w:val="009E115C"/>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E7E1E"/>
    <w:rsid w:val="009F06E6"/>
    <w:rsid w:val="009F06F6"/>
    <w:rsid w:val="009F074E"/>
    <w:rsid w:val="009F0C38"/>
    <w:rsid w:val="009F0CD1"/>
    <w:rsid w:val="009F1033"/>
    <w:rsid w:val="009F14D4"/>
    <w:rsid w:val="009F14E1"/>
    <w:rsid w:val="009F1531"/>
    <w:rsid w:val="009F169F"/>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BE9"/>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70"/>
    <w:rsid w:val="00A22D9C"/>
    <w:rsid w:val="00A2330B"/>
    <w:rsid w:val="00A23459"/>
    <w:rsid w:val="00A2349B"/>
    <w:rsid w:val="00A2361D"/>
    <w:rsid w:val="00A23730"/>
    <w:rsid w:val="00A23921"/>
    <w:rsid w:val="00A2394B"/>
    <w:rsid w:val="00A23AB0"/>
    <w:rsid w:val="00A24150"/>
    <w:rsid w:val="00A2470A"/>
    <w:rsid w:val="00A2481C"/>
    <w:rsid w:val="00A24CCF"/>
    <w:rsid w:val="00A24DF5"/>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435"/>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288"/>
    <w:rsid w:val="00A3345F"/>
    <w:rsid w:val="00A334DA"/>
    <w:rsid w:val="00A33C3D"/>
    <w:rsid w:val="00A33C9E"/>
    <w:rsid w:val="00A33E01"/>
    <w:rsid w:val="00A340A1"/>
    <w:rsid w:val="00A3439D"/>
    <w:rsid w:val="00A34788"/>
    <w:rsid w:val="00A347EF"/>
    <w:rsid w:val="00A34C1C"/>
    <w:rsid w:val="00A34D1D"/>
    <w:rsid w:val="00A34F2A"/>
    <w:rsid w:val="00A352E3"/>
    <w:rsid w:val="00A353C4"/>
    <w:rsid w:val="00A35735"/>
    <w:rsid w:val="00A35A0B"/>
    <w:rsid w:val="00A35E4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B29"/>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80C"/>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0FE"/>
    <w:rsid w:val="00A6533F"/>
    <w:rsid w:val="00A65354"/>
    <w:rsid w:val="00A656D7"/>
    <w:rsid w:val="00A65781"/>
    <w:rsid w:val="00A657CF"/>
    <w:rsid w:val="00A65A57"/>
    <w:rsid w:val="00A65FBF"/>
    <w:rsid w:val="00A66015"/>
    <w:rsid w:val="00A6603A"/>
    <w:rsid w:val="00A66089"/>
    <w:rsid w:val="00A664D2"/>
    <w:rsid w:val="00A66824"/>
    <w:rsid w:val="00A669B0"/>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D5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461"/>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ADE"/>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739"/>
    <w:rsid w:val="00A930F9"/>
    <w:rsid w:val="00A934FE"/>
    <w:rsid w:val="00A93715"/>
    <w:rsid w:val="00A9399B"/>
    <w:rsid w:val="00A939D3"/>
    <w:rsid w:val="00A93B4D"/>
    <w:rsid w:val="00A93BDA"/>
    <w:rsid w:val="00A93E41"/>
    <w:rsid w:val="00A93E56"/>
    <w:rsid w:val="00A93FDF"/>
    <w:rsid w:val="00A94187"/>
    <w:rsid w:val="00A943D6"/>
    <w:rsid w:val="00A9456B"/>
    <w:rsid w:val="00A94A2A"/>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A9D"/>
    <w:rsid w:val="00A97B8C"/>
    <w:rsid w:val="00A97BCA"/>
    <w:rsid w:val="00A97E1F"/>
    <w:rsid w:val="00A97E7B"/>
    <w:rsid w:val="00AA0003"/>
    <w:rsid w:val="00AA0BE7"/>
    <w:rsid w:val="00AA0EDB"/>
    <w:rsid w:val="00AA158B"/>
    <w:rsid w:val="00AA16D6"/>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5E0"/>
    <w:rsid w:val="00AA56AE"/>
    <w:rsid w:val="00AA5960"/>
    <w:rsid w:val="00AA5C8F"/>
    <w:rsid w:val="00AA6026"/>
    <w:rsid w:val="00AA6075"/>
    <w:rsid w:val="00AA6206"/>
    <w:rsid w:val="00AA630A"/>
    <w:rsid w:val="00AA6933"/>
    <w:rsid w:val="00AA69EF"/>
    <w:rsid w:val="00AA6B64"/>
    <w:rsid w:val="00AA6C06"/>
    <w:rsid w:val="00AA6DCE"/>
    <w:rsid w:val="00AA6F9A"/>
    <w:rsid w:val="00AA71F6"/>
    <w:rsid w:val="00AA7744"/>
    <w:rsid w:val="00AA7ABD"/>
    <w:rsid w:val="00AA7BBE"/>
    <w:rsid w:val="00AA7C4F"/>
    <w:rsid w:val="00AB001C"/>
    <w:rsid w:val="00AB00CD"/>
    <w:rsid w:val="00AB0151"/>
    <w:rsid w:val="00AB02C8"/>
    <w:rsid w:val="00AB0476"/>
    <w:rsid w:val="00AB0507"/>
    <w:rsid w:val="00AB06B8"/>
    <w:rsid w:val="00AB0ADE"/>
    <w:rsid w:val="00AB0CA0"/>
    <w:rsid w:val="00AB102D"/>
    <w:rsid w:val="00AB1565"/>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4C5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496"/>
    <w:rsid w:val="00AC2473"/>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9E2"/>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9BF"/>
    <w:rsid w:val="00AE2BF0"/>
    <w:rsid w:val="00AE2BFE"/>
    <w:rsid w:val="00AE2C77"/>
    <w:rsid w:val="00AE2DDF"/>
    <w:rsid w:val="00AE3004"/>
    <w:rsid w:val="00AE36E1"/>
    <w:rsid w:val="00AE3CE1"/>
    <w:rsid w:val="00AE4318"/>
    <w:rsid w:val="00AE4557"/>
    <w:rsid w:val="00AE4A1E"/>
    <w:rsid w:val="00AE4A1F"/>
    <w:rsid w:val="00AE4B5C"/>
    <w:rsid w:val="00AE4C51"/>
    <w:rsid w:val="00AE4C55"/>
    <w:rsid w:val="00AE4F01"/>
    <w:rsid w:val="00AE5323"/>
    <w:rsid w:val="00AE552C"/>
    <w:rsid w:val="00AE567B"/>
    <w:rsid w:val="00AE5749"/>
    <w:rsid w:val="00AE576A"/>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7EC"/>
    <w:rsid w:val="00AF28B0"/>
    <w:rsid w:val="00AF2A7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0AD"/>
    <w:rsid w:val="00B12440"/>
    <w:rsid w:val="00B124BA"/>
    <w:rsid w:val="00B12E5E"/>
    <w:rsid w:val="00B12F78"/>
    <w:rsid w:val="00B137BE"/>
    <w:rsid w:val="00B137D3"/>
    <w:rsid w:val="00B1388A"/>
    <w:rsid w:val="00B13EA6"/>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AD1"/>
    <w:rsid w:val="00B24F49"/>
    <w:rsid w:val="00B251AE"/>
    <w:rsid w:val="00B254EC"/>
    <w:rsid w:val="00B2552A"/>
    <w:rsid w:val="00B25585"/>
    <w:rsid w:val="00B2593D"/>
    <w:rsid w:val="00B25974"/>
    <w:rsid w:val="00B25A70"/>
    <w:rsid w:val="00B25BD8"/>
    <w:rsid w:val="00B25E1D"/>
    <w:rsid w:val="00B25F9A"/>
    <w:rsid w:val="00B2613A"/>
    <w:rsid w:val="00B26159"/>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37F88"/>
    <w:rsid w:val="00B4003E"/>
    <w:rsid w:val="00B40292"/>
    <w:rsid w:val="00B40486"/>
    <w:rsid w:val="00B404EF"/>
    <w:rsid w:val="00B405D6"/>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162"/>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A0C"/>
    <w:rsid w:val="00B6784C"/>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1F60"/>
    <w:rsid w:val="00B72184"/>
    <w:rsid w:val="00B7273B"/>
    <w:rsid w:val="00B727B8"/>
    <w:rsid w:val="00B7288E"/>
    <w:rsid w:val="00B728F8"/>
    <w:rsid w:val="00B73168"/>
    <w:rsid w:val="00B73259"/>
    <w:rsid w:val="00B73453"/>
    <w:rsid w:val="00B737C7"/>
    <w:rsid w:val="00B737D9"/>
    <w:rsid w:val="00B73B14"/>
    <w:rsid w:val="00B7414E"/>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4C"/>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0DC"/>
    <w:rsid w:val="00B86485"/>
    <w:rsid w:val="00B86557"/>
    <w:rsid w:val="00B86686"/>
    <w:rsid w:val="00B86734"/>
    <w:rsid w:val="00B8678D"/>
    <w:rsid w:val="00B8692C"/>
    <w:rsid w:val="00B86988"/>
    <w:rsid w:val="00B86A4D"/>
    <w:rsid w:val="00B86BDC"/>
    <w:rsid w:val="00B86EC5"/>
    <w:rsid w:val="00B87094"/>
    <w:rsid w:val="00B872AE"/>
    <w:rsid w:val="00B874B3"/>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60"/>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126"/>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2B9"/>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97F"/>
    <w:rsid w:val="00BB4A42"/>
    <w:rsid w:val="00BB4B00"/>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B98"/>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52E"/>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65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07E"/>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114"/>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8B4"/>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56"/>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3C8"/>
    <w:rsid w:val="00C274BE"/>
    <w:rsid w:val="00C275A3"/>
    <w:rsid w:val="00C27B46"/>
    <w:rsid w:val="00C27C3C"/>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7A"/>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9E4"/>
    <w:rsid w:val="00C45A9C"/>
    <w:rsid w:val="00C45BF6"/>
    <w:rsid w:val="00C46304"/>
    <w:rsid w:val="00C46B53"/>
    <w:rsid w:val="00C46D8E"/>
    <w:rsid w:val="00C46E10"/>
    <w:rsid w:val="00C470AA"/>
    <w:rsid w:val="00C470B6"/>
    <w:rsid w:val="00C477FC"/>
    <w:rsid w:val="00C47AE8"/>
    <w:rsid w:val="00C47B5B"/>
    <w:rsid w:val="00C47E46"/>
    <w:rsid w:val="00C5058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5FEF"/>
    <w:rsid w:val="00C5638E"/>
    <w:rsid w:val="00C56918"/>
    <w:rsid w:val="00C569CA"/>
    <w:rsid w:val="00C56A5F"/>
    <w:rsid w:val="00C5707E"/>
    <w:rsid w:val="00C57CC6"/>
    <w:rsid w:val="00C57D03"/>
    <w:rsid w:val="00C57FE8"/>
    <w:rsid w:val="00C60193"/>
    <w:rsid w:val="00C601EB"/>
    <w:rsid w:val="00C6068B"/>
    <w:rsid w:val="00C609A7"/>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777"/>
    <w:rsid w:val="00C65B70"/>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052"/>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39A"/>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89"/>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4E8"/>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3E5"/>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78"/>
    <w:rsid w:val="00CA4CD7"/>
    <w:rsid w:val="00CA4FE7"/>
    <w:rsid w:val="00CA51A0"/>
    <w:rsid w:val="00CA5F13"/>
    <w:rsid w:val="00CA6164"/>
    <w:rsid w:val="00CA6254"/>
    <w:rsid w:val="00CA636F"/>
    <w:rsid w:val="00CA6410"/>
    <w:rsid w:val="00CA6819"/>
    <w:rsid w:val="00CA7050"/>
    <w:rsid w:val="00CA71D1"/>
    <w:rsid w:val="00CA73B2"/>
    <w:rsid w:val="00CA73E5"/>
    <w:rsid w:val="00CA74E8"/>
    <w:rsid w:val="00CA7695"/>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7F"/>
    <w:rsid w:val="00CC7F92"/>
    <w:rsid w:val="00CD04B6"/>
    <w:rsid w:val="00CD04FE"/>
    <w:rsid w:val="00CD0740"/>
    <w:rsid w:val="00CD0768"/>
    <w:rsid w:val="00CD08A6"/>
    <w:rsid w:val="00CD0C33"/>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09"/>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847"/>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2C6"/>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CB7"/>
    <w:rsid w:val="00CF6F64"/>
    <w:rsid w:val="00CF721A"/>
    <w:rsid w:val="00CF72B0"/>
    <w:rsid w:val="00CF74AD"/>
    <w:rsid w:val="00CF7A95"/>
    <w:rsid w:val="00CF7CCF"/>
    <w:rsid w:val="00CF7F8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1A"/>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103"/>
    <w:rsid w:val="00D1624D"/>
    <w:rsid w:val="00D163B5"/>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85"/>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877"/>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4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52"/>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2D8"/>
    <w:rsid w:val="00D633C2"/>
    <w:rsid w:val="00D63BAD"/>
    <w:rsid w:val="00D63C2C"/>
    <w:rsid w:val="00D63C5F"/>
    <w:rsid w:val="00D6410E"/>
    <w:rsid w:val="00D6420E"/>
    <w:rsid w:val="00D642F2"/>
    <w:rsid w:val="00D6433E"/>
    <w:rsid w:val="00D64346"/>
    <w:rsid w:val="00D6447E"/>
    <w:rsid w:val="00D6453F"/>
    <w:rsid w:val="00D647C9"/>
    <w:rsid w:val="00D647F6"/>
    <w:rsid w:val="00D647F9"/>
    <w:rsid w:val="00D6485C"/>
    <w:rsid w:val="00D6492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228"/>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C8A"/>
    <w:rsid w:val="00D76DDA"/>
    <w:rsid w:val="00D76E83"/>
    <w:rsid w:val="00D76EDB"/>
    <w:rsid w:val="00D7712E"/>
    <w:rsid w:val="00D771C9"/>
    <w:rsid w:val="00D77296"/>
    <w:rsid w:val="00D77730"/>
    <w:rsid w:val="00D77AC4"/>
    <w:rsid w:val="00D77B6A"/>
    <w:rsid w:val="00D800A1"/>
    <w:rsid w:val="00D8036A"/>
    <w:rsid w:val="00D80534"/>
    <w:rsid w:val="00D80AB8"/>
    <w:rsid w:val="00D80C93"/>
    <w:rsid w:val="00D80CCB"/>
    <w:rsid w:val="00D80F3B"/>
    <w:rsid w:val="00D80F52"/>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7B"/>
    <w:rsid w:val="00D912DF"/>
    <w:rsid w:val="00D9154A"/>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6D"/>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57E"/>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56"/>
    <w:rsid w:val="00DA3BAD"/>
    <w:rsid w:val="00DA3BE7"/>
    <w:rsid w:val="00DA3E2A"/>
    <w:rsid w:val="00DA3F00"/>
    <w:rsid w:val="00DA3F7F"/>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7DA"/>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AE9"/>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7FD"/>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00F"/>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67"/>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8B5"/>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78F"/>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3C9"/>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ACF"/>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B77"/>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6F6"/>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57C7D"/>
    <w:rsid w:val="00E57F85"/>
    <w:rsid w:val="00E6000E"/>
    <w:rsid w:val="00E60241"/>
    <w:rsid w:val="00E6029F"/>
    <w:rsid w:val="00E602C9"/>
    <w:rsid w:val="00E60369"/>
    <w:rsid w:val="00E60884"/>
    <w:rsid w:val="00E608B7"/>
    <w:rsid w:val="00E60C2D"/>
    <w:rsid w:val="00E60F80"/>
    <w:rsid w:val="00E613CC"/>
    <w:rsid w:val="00E613DB"/>
    <w:rsid w:val="00E614FD"/>
    <w:rsid w:val="00E616FB"/>
    <w:rsid w:val="00E61781"/>
    <w:rsid w:val="00E618E3"/>
    <w:rsid w:val="00E61DAC"/>
    <w:rsid w:val="00E61DB1"/>
    <w:rsid w:val="00E6247A"/>
    <w:rsid w:val="00E624DA"/>
    <w:rsid w:val="00E62597"/>
    <w:rsid w:val="00E625E8"/>
    <w:rsid w:val="00E627FA"/>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40"/>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AFF"/>
    <w:rsid w:val="00E86BA9"/>
    <w:rsid w:val="00E86F6A"/>
    <w:rsid w:val="00E87129"/>
    <w:rsid w:val="00E871AC"/>
    <w:rsid w:val="00E87565"/>
    <w:rsid w:val="00E875CA"/>
    <w:rsid w:val="00E879F0"/>
    <w:rsid w:val="00E87AC1"/>
    <w:rsid w:val="00E87AE6"/>
    <w:rsid w:val="00E87D25"/>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56C"/>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C75"/>
    <w:rsid w:val="00EA5EB9"/>
    <w:rsid w:val="00EA5F07"/>
    <w:rsid w:val="00EA5F39"/>
    <w:rsid w:val="00EA6506"/>
    <w:rsid w:val="00EA66F6"/>
    <w:rsid w:val="00EA673B"/>
    <w:rsid w:val="00EA708C"/>
    <w:rsid w:val="00EA72BF"/>
    <w:rsid w:val="00EA760C"/>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97A"/>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8CD"/>
    <w:rsid w:val="00EC0A4B"/>
    <w:rsid w:val="00EC0BE4"/>
    <w:rsid w:val="00EC0CA0"/>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081"/>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9B"/>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C07"/>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2E"/>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547"/>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602"/>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3EE7"/>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A3"/>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365"/>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E84"/>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9ED"/>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540"/>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37D32"/>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047"/>
    <w:rsid w:val="00F431C9"/>
    <w:rsid w:val="00F43360"/>
    <w:rsid w:val="00F4348C"/>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63E"/>
    <w:rsid w:val="00F47720"/>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411"/>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A0D"/>
    <w:rsid w:val="00F60D68"/>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0EF"/>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84"/>
    <w:rsid w:val="00F763DF"/>
    <w:rsid w:val="00F76786"/>
    <w:rsid w:val="00F76841"/>
    <w:rsid w:val="00F76A60"/>
    <w:rsid w:val="00F76B03"/>
    <w:rsid w:val="00F76B74"/>
    <w:rsid w:val="00F77003"/>
    <w:rsid w:val="00F77363"/>
    <w:rsid w:val="00F773E4"/>
    <w:rsid w:val="00F77613"/>
    <w:rsid w:val="00F7768C"/>
    <w:rsid w:val="00F77863"/>
    <w:rsid w:val="00F7792A"/>
    <w:rsid w:val="00F77C47"/>
    <w:rsid w:val="00F77CFA"/>
    <w:rsid w:val="00F77E63"/>
    <w:rsid w:val="00F77F77"/>
    <w:rsid w:val="00F800C1"/>
    <w:rsid w:val="00F80347"/>
    <w:rsid w:val="00F80D32"/>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3A"/>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4D3"/>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0EB"/>
    <w:rsid w:val="00F9342E"/>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391"/>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897"/>
    <w:rsid w:val="00FA2AB0"/>
    <w:rsid w:val="00FA2E85"/>
    <w:rsid w:val="00FA36E8"/>
    <w:rsid w:val="00FA375C"/>
    <w:rsid w:val="00FA3ADA"/>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6EF8"/>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946"/>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758"/>
    <w:rsid w:val="00FC0AB4"/>
    <w:rsid w:val="00FC0B0B"/>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B7"/>
    <w:rsid w:val="00FC5EE6"/>
    <w:rsid w:val="00FC61FE"/>
    <w:rsid w:val="00FC63CD"/>
    <w:rsid w:val="00FC645D"/>
    <w:rsid w:val="00FC654F"/>
    <w:rsid w:val="00FC65A0"/>
    <w:rsid w:val="00FC6B34"/>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5D8"/>
    <w:rsid w:val="00FD197D"/>
    <w:rsid w:val="00FD21DD"/>
    <w:rsid w:val="00FD2524"/>
    <w:rsid w:val="00FD2804"/>
    <w:rsid w:val="00FD282A"/>
    <w:rsid w:val="00FD2A71"/>
    <w:rsid w:val="00FD2B66"/>
    <w:rsid w:val="00FD3149"/>
    <w:rsid w:val="00FD3905"/>
    <w:rsid w:val="00FD3C15"/>
    <w:rsid w:val="00FD4212"/>
    <w:rsid w:val="00FD4620"/>
    <w:rsid w:val="00FD4652"/>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51"/>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3F8A"/>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列表段"/>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C933E5"/>
    <w:rPr>
      <w:rFonts w:eastAsia="宋体"/>
      <w:lang w:eastAsia="ja-JP"/>
    </w:rPr>
  </w:style>
  <w:style w:type="numbering" w:customStyle="1" w:styleId="StyleBulleted">
    <w:name w:val="Style Bulleted"/>
    <w:rsid w:val="00594156"/>
  </w:style>
  <w:style w:type="numbering" w:customStyle="1" w:styleId="StyleBulletedSymbolsymbolLeft025Hanging0251">
    <w:name w:val="Style Bulleted Symbol (symbol) Left:  0.25&quot; Hanging:  0.25&quot;1"/>
    <w:basedOn w:val="a2"/>
    <w:rsid w:val="00594156"/>
    <w:pPr>
      <w:numPr>
        <w:numId w:val="14"/>
      </w:numPr>
    </w:pPr>
  </w:style>
  <w:style w:type="paragraph" w:customStyle="1" w:styleId="StyleHeading1NMPHeading1H1h11h12h13h14h15h16appheadin">
    <w:name w:val="Style Heading 1NMP Heading 1H1h11h12h13h14h15h16app headin..."/>
    <w:basedOn w:val="1"/>
    <w:qFormat/>
    <w:rsid w:val="006E77EB"/>
    <w:pPr>
      <w:keepLines w:val="0"/>
      <w:numPr>
        <w:numId w:val="16"/>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rPr>
  </w:style>
  <w:style w:type="paragraph" w:customStyle="1" w:styleId="Observation">
    <w:name w:val="Observation"/>
    <w:basedOn w:val="a"/>
    <w:qFormat/>
    <w:rsid w:val="006E77EB"/>
    <w:pPr>
      <w:numPr>
        <w:numId w:val="17"/>
      </w:numPr>
      <w:tabs>
        <w:tab w:val="left" w:pos="1701"/>
      </w:tabs>
      <w:spacing w:line="259" w:lineRule="auto"/>
      <w:ind w:left="1701" w:hanging="1701"/>
      <w:jc w:val="both"/>
    </w:pPr>
    <w:rPr>
      <w:rFonts w:ascii="Arial" w:eastAsia="Times New Roman" w:hAnsi="Arial"/>
      <w:b/>
      <w:bCs/>
      <w:lang w:eastAsia="zh-CN"/>
    </w:rPr>
  </w:style>
  <w:style w:type="paragraph" w:customStyle="1" w:styleId="EmailDiscussion">
    <w:name w:val="EmailDiscussion"/>
    <w:basedOn w:val="a"/>
    <w:next w:val="a"/>
    <w:qFormat/>
    <w:rsid w:val="00F03365"/>
    <w:pPr>
      <w:numPr>
        <w:numId w:val="18"/>
      </w:numPr>
      <w:overflowPunct/>
      <w:autoSpaceDE/>
      <w:autoSpaceDN/>
      <w:adjustRightInd/>
      <w:spacing w:before="40" w:after="0" w:line="259" w:lineRule="auto"/>
      <w:jc w:val="both"/>
      <w:textAlignment w:val="auto"/>
    </w:pPr>
    <w:rPr>
      <w:rFonts w:ascii="Arial" w:eastAsia="MS Mincho" w:hAnsi="Arial"/>
      <w:b/>
      <w:szCs w:val="24"/>
      <w:lang w:eastAsia="en-GB"/>
    </w:rPr>
  </w:style>
  <w:style w:type="paragraph" w:styleId="aff5">
    <w:name w:val="Plain Text"/>
    <w:basedOn w:val="a"/>
    <w:link w:val="aff6"/>
    <w:uiPriority w:val="99"/>
    <w:unhideWhenUsed/>
    <w:rsid w:val="00D647C9"/>
    <w:pPr>
      <w:overflowPunct/>
      <w:autoSpaceDE/>
      <w:autoSpaceDN/>
      <w:adjustRightInd/>
      <w:spacing w:after="0"/>
      <w:textAlignment w:val="auto"/>
    </w:pPr>
    <w:rPr>
      <w:rFonts w:ascii="Arial" w:eastAsia="MS Gothic" w:hAnsi="Arial"/>
      <w:color w:val="000000"/>
      <w:lang w:val="x-none"/>
    </w:rPr>
  </w:style>
  <w:style w:type="character" w:customStyle="1" w:styleId="aff6">
    <w:name w:val="纯文本 字符"/>
    <w:basedOn w:val="a0"/>
    <w:link w:val="aff5"/>
    <w:uiPriority w:val="99"/>
    <w:rsid w:val="00D647C9"/>
    <w:rPr>
      <w:rFonts w:ascii="Arial" w:eastAsia="MS Gothic" w:hAnsi="Arial"/>
      <w:color w:val="000000"/>
      <w:lang w:val="x-none"/>
    </w:rPr>
  </w:style>
  <w:style w:type="paragraph" w:customStyle="1" w:styleId="TdocHeader2">
    <w:name w:val="Tdoc_Header_2"/>
    <w:basedOn w:val="a"/>
    <w:rsid w:val="00C874E8"/>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qFormat/>
    <w:rsid w:val="00BB497F"/>
  </w:style>
  <w:style w:type="character" w:customStyle="1" w:styleId="NOChar1">
    <w:name w:val="NO Char1"/>
    <w:qFormat/>
    <w:locked/>
    <w:rsid w:val="00F9342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55350064">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3487962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5849444">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880944">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642328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417802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C2E15175-CC2A-4FA8-94DE-C60000FB9375}">
  <ds:schemaRefs>
    <ds:schemaRef ds:uri="http://schemas.openxmlformats.org/officeDocument/2006/bibliography"/>
  </ds:schemaRefs>
</ds:datastoreItem>
</file>

<file path=customXml/itemProps6.xml><?xml version="1.0" encoding="utf-8"?>
<ds:datastoreItem xmlns:ds="http://schemas.openxmlformats.org/officeDocument/2006/customXml" ds:itemID="{D009A92F-9C0A-459C-BD38-F08F920B5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Pages>
  <Words>2488</Words>
  <Characters>14187</Characters>
  <Application>Microsoft Office Word</Application>
  <DocSecurity>0</DocSecurity>
  <Lines>118</Lines>
  <Paragraphs>33</Paragraphs>
  <ScaleCrop>false</ScaleCrop>
  <Company>CMCC</Company>
  <LinksUpToDate>false</LinksUpToDate>
  <CharactersWithSpaces>16642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9</cp:revision>
  <cp:lastPrinted>2016-05-08T07:33:00Z</cp:lastPrinted>
  <dcterms:created xsi:type="dcterms:W3CDTF">2021-11-05T01:18:00Z</dcterms:created>
  <dcterms:modified xsi:type="dcterms:W3CDTF">2021-11-05T02:14:00Z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