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FB118" w14:textId="68D501AC" w:rsidR="00CA7B70" w:rsidRPr="0052548E" w:rsidRDefault="00CA7B70" w:rsidP="00CA7B70">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4B4E09">
        <w:rPr>
          <w:rFonts w:ascii="Arial" w:hAnsi="Arial" w:cs="Arial"/>
          <w:b/>
          <w:bCs/>
          <w:sz w:val="28"/>
        </w:rPr>
        <w:t>07</w:t>
      </w:r>
      <w:r>
        <w:rPr>
          <w:rFonts w:ascii="Arial" w:hAnsi="Arial" w:cs="Arial"/>
          <w:b/>
          <w:bCs/>
          <w:sz w:val="28"/>
        </w:rPr>
        <w:t>-e</w:t>
      </w:r>
      <w:r>
        <w:rPr>
          <w:rFonts w:ascii="Arial" w:hAnsi="Arial" w:cs="Arial"/>
          <w:b/>
          <w:bCs/>
          <w:sz w:val="28"/>
        </w:rPr>
        <w:tab/>
      </w:r>
      <w:r>
        <w:rPr>
          <w:rFonts w:ascii="Arial" w:hAnsi="Arial" w:cs="Arial"/>
          <w:b/>
          <w:bCs/>
          <w:sz w:val="28"/>
        </w:rPr>
        <w:tab/>
        <w:t xml:space="preserve">    </w:t>
      </w:r>
      <w:r>
        <w:rPr>
          <w:rFonts w:ascii="Arial" w:hAnsi="Arial" w:cs="Arial"/>
          <w:b/>
          <w:bCs/>
          <w:sz w:val="28"/>
        </w:rPr>
        <w:tab/>
      </w:r>
      <w:r w:rsidR="00342EAE" w:rsidRPr="00342EAE">
        <w:rPr>
          <w:rFonts w:ascii="Arial" w:hAnsi="Arial" w:cs="Arial"/>
          <w:b/>
          <w:bCs/>
          <w:sz w:val="28"/>
        </w:rPr>
        <w:t>R1-21</w:t>
      </w:r>
      <w:r w:rsidR="004B4E09">
        <w:rPr>
          <w:rFonts w:ascii="Arial" w:hAnsi="Arial" w:cs="Arial"/>
          <w:b/>
          <w:bCs/>
          <w:sz w:val="28"/>
        </w:rPr>
        <w:t>11517</w:t>
      </w:r>
    </w:p>
    <w:p w14:paraId="4A99A389" w14:textId="71E51C4C" w:rsidR="00CA7B70" w:rsidRPr="009513AC" w:rsidRDefault="00CA7B70" w:rsidP="00CA7B7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4B4E09">
        <w:rPr>
          <w:rFonts w:ascii="Arial" w:eastAsia="MS Mincho" w:hAnsi="Arial" w:cs="Arial"/>
          <w:b/>
          <w:bCs/>
          <w:sz w:val="28"/>
          <w:lang w:eastAsia="ja-JP"/>
        </w:rPr>
        <w:t>November</w:t>
      </w:r>
      <w:r w:rsidR="00115964">
        <w:rPr>
          <w:rFonts w:ascii="Arial" w:eastAsia="MS Mincho" w:hAnsi="Arial" w:cs="Arial"/>
          <w:b/>
          <w:bCs/>
          <w:sz w:val="28"/>
          <w:lang w:eastAsia="ja-JP"/>
        </w:rPr>
        <w:t xml:space="preserve"> </w:t>
      </w:r>
      <w:r w:rsidR="00342EAE">
        <w:rPr>
          <w:rFonts w:ascii="Arial" w:eastAsia="MS Mincho" w:hAnsi="Arial" w:cs="Arial"/>
          <w:b/>
          <w:bCs/>
          <w:sz w:val="28"/>
          <w:lang w:eastAsia="ja-JP"/>
        </w:rPr>
        <w:t>1</w:t>
      </w:r>
      <w:r w:rsidR="009D060B">
        <w:rPr>
          <w:rFonts w:ascii="Arial" w:eastAsia="MS Mincho" w:hAnsi="Arial" w:cs="Arial"/>
          <w:b/>
          <w:bCs/>
          <w:sz w:val="28"/>
          <w:lang w:eastAsia="ja-JP"/>
        </w:rPr>
        <w:t>1</w:t>
      </w:r>
      <w:r w:rsidRPr="00342EAE">
        <w:rPr>
          <w:rFonts w:ascii="Arial" w:eastAsia="MS Mincho" w:hAnsi="Arial" w:cs="Arial"/>
          <w:b/>
          <w:bCs/>
          <w:sz w:val="28"/>
          <w:vertAlign w:val="superscript"/>
          <w:lang w:eastAsia="ja-JP"/>
        </w:rPr>
        <w:t>th</w:t>
      </w:r>
      <w:r w:rsidR="00342EAE">
        <w:rPr>
          <w:rFonts w:ascii="Arial" w:eastAsia="MS Mincho" w:hAnsi="Arial" w:cs="Arial"/>
          <w:b/>
          <w:bCs/>
          <w:sz w:val="28"/>
          <w:lang w:eastAsia="ja-JP"/>
        </w:rPr>
        <w:t xml:space="preserve"> </w:t>
      </w:r>
      <w:r w:rsidRPr="00B502E8">
        <w:rPr>
          <w:rFonts w:ascii="Arial" w:eastAsia="MS Mincho" w:hAnsi="Arial" w:cs="Arial"/>
          <w:b/>
          <w:bCs/>
          <w:sz w:val="28"/>
          <w:lang w:eastAsia="ja-JP"/>
        </w:rPr>
        <w:t xml:space="preserve">– </w:t>
      </w:r>
      <w:r w:rsidR="009D060B">
        <w:rPr>
          <w:rFonts w:ascii="Arial" w:eastAsia="MS Mincho" w:hAnsi="Arial" w:cs="Arial"/>
          <w:b/>
          <w:bCs/>
          <w:sz w:val="28"/>
          <w:lang w:eastAsia="ja-JP"/>
        </w:rPr>
        <w:t>19</w:t>
      </w:r>
      <w:r w:rsidRPr="00342EAE">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Pr>
          <w:rFonts w:ascii="Arial" w:eastAsia="MS Mincho" w:hAnsi="Arial" w:cs="Arial"/>
          <w:b/>
          <w:bCs/>
          <w:sz w:val="28"/>
          <w:lang w:eastAsia="ja-JP"/>
        </w:rPr>
        <w:t>1</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C4801FD" w14:textId="77777777" w:rsidR="00CA7B70" w:rsidRDefault="00380677" w:rsidP="00380677">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r w:rsidR="00CA7B70">
        <w:rPr>
          <w:rFonts w:ascii="Arial" w:eastAsia="Malgun Gothic" w:hAnsi="Arial" w:cs="Arial"/>
          <w:b/>
          <w:sz w:val="24"/>
          <w:lang w:val="en-US" w:eastAsia="ko-KR"/>
        </w:rPr>
        <w:t xml:space="preserve"> for</w:t>
      </w:r>
    </w:p>
    <w:p w14:paraId="6538AE47" w14:textId="703FBE9E" w:rsidR="00380677" w:rsidRPr="00A61344" w:rsidRDefault="00CA7B70" w:rsidP="00CA7B70">
      <w:pPr>
        <w:spacing w:after="0"/>
        <w:ind w:left="533" w:hangingChars="222" w:hanging="533"/>
        <w:jc w:val="both"/>
        <w:rPr>
          <w:rFonts w:ascii="Arial" w:hAnsi="Arial" w:cs="Arial"/>
          <w:b/>
          <w:sz w:val="32"/>
          <w:lang w:val="en-US" w:eastAsia="zh-CN"/>
        </w:rPr>
      </w:pPr>
      <w:r>
        <w:rPr>
          <w:rFonts w:ascii="Arial" w:eastAsia="Malgun Gothic" w:hAnsi="Arial" w:cs="Arial"/>
          <w:b/>
          <w:sz w:val="24"/>
          <w:lang w:val="en-US" w:eastAsia="ko-KR"/>
        </w:rPr>
        <w:t xml:space="preserve"> </w:t>
      </w:r>
      <w:r>
        <w:rPr>
          <w:rFonts w:ascii="Arial" w:eastAsia="Malgun Gothic" w:hAnsi="Arial" w:cs="Arial"/>
          <w:b/>
          <w:sz w:val="24"/>
          <w:lang w:val="en-US" w:eastAsia="ko-KR"/>
        </w:rPr>
        <w:tab/>
      </w:r>
      <w:r>
        <w:rPr>
          <w:rFonts w:ascii="Arial" w:eastAsia="Malgun Gothic" w:hAnsi="Arial" w:cs="Arial"/>
          <w:b/>
          <w:sz w:val="24"/>
          <w:lang w:val="en-US" w:eastAsia="ko-KR"/>
        </w:rPr>
        <w:tab/>
      </w:r>
      <w:r>
        <w:rPr>
          <w:rFonts w:ascii="Arial" w:eastAsia="Malgun Gothic" w:hAnsi="Arial" w:cs="Arial"/>
          <w:b/>
          <w:sz w:val="24"/>
          <w:lang w:val="en-US" w:eastAsia="ko-KR"/>
        </w:rPr>
        <w:tab/>
        <w:t xml:space="preserve">        RRC_CONNECTED UEs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880FD9" w:rsidRDefault="00C53772" w:rsidP="00C53772">
      <w:pPr>
        <w:spacing w:before="240"/>
        <w:rPr>
          <w:lang w:val="en-US"/>
        </w:rPr>
      </w:pPr>
      <w:r w:rsidRPr="00880FD9">
        <w:rPr>
          <w:lang w:val="en-US"/>
        </w:rPr>
        <w:t xml:space="preserve">In this paper, </w:t>
      </w:r>
      <w:r w:rsidR="004B7621" w:rsidRPr="00880FD9">
        <w:rPr>
          <w:lang w:val="en-US"/>
        </w:rPr>
        <w:t>reliability aspects of</w:t>
      </w:r>
      <w:r w:rsidRPr="00880FD9">
        <w:rPr>
          <w:lang w:val="en-US"/>
        </w:rPr>
        <w:t xml:space="preserve"> NR multicast and broadcast services (MBS) for RRC_CONECTED UEs </w:t>
      </w:r>
      <w:r w:rsidR="004B7621" w:rsidRPr="00880FD9">
        <w:rPr>
          <w:lang w:val="en-US"/>
        </w:rPr>
        <w:t>are</w:t>
      </w:r>
      <w:r w:rsidRPr="00880FD9">
        <w:rPr>
          <w:lang w:val="en-US"/>
        </w:rPr>
        <w:t xml:space="preserve"> discussed. The new work item on NR Support of Multicast and Broadcast Services [1] has the following objectives for normative work on NR MBS related to </w:t>
      </w:r>
      <w:r w:rsidR="0056791A" w:rsidRPr="00880FD9">
        <w:rPr>
          <w:lang w:val="en-US"/>
        </w:rPr>
        <w:t>improving the reliability of multicast/broadcast service</w:t>
      </w:r>
      <w:r w:rsidRPr="00880FD9">
        <w:rPr>
          <w:lang w:val="en-US"/>
        </w:rPr>
        <w:t>:</w:t>
      </w:r>
    </w:p>
    <w:tbl>
      <w:tblPr>
        <w:tblStyle w:val="TableGrid"/>
        <w:tblW w:w="0" w:type="auto"/>
        <w:tblLook w:val="04A0" w:firstRow="1" w:lastRow="0" w:firstColumn="1" w:lastColumn="0" w:noHBand="0" w:noVBand="1"/>
      </w:tblPr>
      <w:tblGrid>
        <w:gridCol w:w="10160"/>
      </w:tblGrid>
      <w:tr w:rsidR="00380677" w:rsidRPr="00880FD9" w14:paraId="733D024A" w14:textId="77777777" w:rsidTr="0056791A">
        <w:tc>
          <w:tcPr>
            <w:tcW w:w="10160" w:type="dxa"/>
            <w:vAlign w:val="center"/>
          </w:tcPr>
          <w:p w14:paraId="79A233E2" w14:textId="77777777" w:rsidR="00380677" w:rsidRPr="00880FD9" w:rsidRDefault="00380677" w:rsidP="00054743">
            <w:pPr>
              <w:numPr>
                <w:ilvl w:val="0"/>
                <w:numId w:val="3"/>
              </w:numPr>
              <w:spacing w:before="0" w:after="0" w:line="280" w:lineRule="atLeast"/>
              <w:ind w:right="-99"/>
              <w:jc w:val="left"/>
              <w:textAlignment w:val="auto"/>
              <w:rPr>
                <w:color w:val="000000"/>
              </w:rPr>
            </w:pPr>
            <w:r w:rsidRPr="00880FD9">
              <w:rPr>
                <w:color w:val="000000"/>
              </w:rPr>
              <w:t>Specify RAN basic functions for broadcast/multicast for UEs in RRC_CONNECTED state [RAN1, RAN2, RAN3]:</w:t>
            </w:r>
          </w:p>
          <w:p w14:paraId="74AEDC0E" w14:textId="77777777" w:rsidR="00380677" w:rsidRPr="00880FD9" w:rsidRDefault="00380677" w:rsidP="00054743">
            <w:pPr>
              <w:numPr>
                <w:ilvl w:val="1"/>
                <w:numId w:val="3"/>
              </w:numPr>
              <w:spacing w:before="0" w:line="280" w:lineRule="atLeast"/>
              <w:jc w:val="left"/>
              <w:textAlignment w:val="auto"/>
              <w:rPr>
                <w:color w:val="000000"/>
              </w:rPr>
            </w:pPr>
            <w:r w:rsidRPr="00880FD9">
              <w:rPr>
                <w:color w:val="000000"/>
              </w:rPr>
              <w:t>Specify required changes to improve reliability of Broadcast/Multicast service, e.g. by UL feedback. The level of reliability should be based on the requirements of the application/service provided. [ RAN1, RAN2]</w:t>
            </w:r>
          </w:p>
        </w:tc>
      </w:tr>
    </w:tbl>
    <w:p w14:paraId="10515667" w14:textId="71CD3810" w:rsidR="00380677" w:rsidRPr="00880FD9" w:rsidRDefault="005600EC" w:rsidP="00783CC4">
      <w:pPr>
        <w:spacing w:before="240"/>
        <w:rPr>
          <w:lang w:val="en-US"/>
        </w:rPr>
      </w:pPr>
      <w:r>
        <w:rPr>
          <w:lang w:val="en-US"/>
        </w:rPr>
        <w:t>I</w:t>
      </w:r>
      <w:r w:rsidR="00783CC4" w:rsidRPr="00880FD9">
        <w:rPr>
          <w:lang w:val="en-US"/>
        </w:rPr>
        <w:t xml:space="preserve">n this paper, we </w:t>
      </w:r>
      <w:r w:rsidR="005263E5" w:rsidRPr="00880FD9">
        <w:rPr>
          <w:lang w:val="en-US"/>
        </w:rPr>
        <w:t>discuss</w:t>
      </w:r>
      <w:r w:rsidR="00783CC4" w:rsidRPr="00880FD9">
        <w:rPr>
          <w:lang w:val="en-US"/>
        </w:rPr>
        <w:t xml:space="preserve"> </w:t>
      </w:r>
      <w:r w:rsidR="00253FFC" w:rsidRPr="00880FD9">
        <w:rPr>
          <w:lang w:val="en-US"/>
        </w:rPr>
        <w:t xml:space="preserve">mechanisms for improving the reliability of </w:t>
      </w:r>
      <w:r w:rsidR="00783CC4" w:rsidRPr="00880FD9">
        <w:rPr>
          <w:lang w:val="en-US"/>
        </w:rPr>
        <w:t>NR based multicast and broadcast services within a single cell</w:t>
      </w:r>
      <w:r w:rsidR="00753591" w:rsidRPr="00880FD9">
        <w:rPr>
          <w:lang w:val="en-US"/>
        </w:rPr>
        <w:t xml:space="preserve"> for RRC_CONNECTED UEs</w:t>
      </w:r>
      <w:r w:rsidR="002C60A2" w:rsidRPr="00880FD9">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38F5F14" w14:textId="1BDA9753" w:rsidR="006F7495" w:rsidRPr="00880FD9" w:rsidRDefault="00380677" w:rsidP="00380677">
      <w:pPr>
        <w:rPr>
          <w:lang w:val="en-US"/>
        </w:rPr>
      </w:pPr>
      <w:r w:rsidRPr="00880FD9">
        <w:rPr>
          <w:lang w:val="en-US"/>
        </w:rPr>
        <w:t>In this section</w:t>
      </w:r>
      <w:r w:rsidR="00B85D51" w:rsidRPr="00880FD9">
        <w:rPr>
          <w:lang w:val="en-US"/>
        </w:rPr>
        <w:t xml:space="preserve">, </w:t>
      </w:r>
      <w:r w:rsidRPr="00880FD9">
        <w:rPr>
          <w:lang w:val="en-US"/>
        </w:rPr>
        <w:t xml:space="preserve">design considerations for </w:t>
      </w:r>
      <w:r w:rsidR="00D938AC" w:rsidRPr="00880FD9">
        <w:rPr>
          <w:lang w:val="en-US"/>
        </w:rPr>
        <w:t>reliability mechanisms</w:t>
      </w:r>
      <w:r w:rsidRPr="00880FD9">
        <w:rPr>
          <w:lang w:val="en-US"/>
        </w:rPr>
        <w:t xml:space="preserve"> for NR MBS </w:t>
      </w:r>
      <w:r w:rsidR="00B3756C" w:rsidRPr="00880FD9">
        <w:rPr>
          <w:lang w:val="en-US"/>
        </w:rPr>
        <w:t>focuse</w:t>
      </w:r>
      <w:r w:rsidR="00104CBD" w:rsidRPr="00880FD9">
        <w:rPr>
          <w:lang w:val="en-US"/>
        </w:rPr>
        <w:t>d</w:t>
      </w:r>
      <w:r w:rsidR="00B3756C" w:rsidRPr="00880FD9">
        <w:rPr>
          <w:lang w:val="en-US"/>
        </w:rPr>
        <w:t xml:space="preserve"> on RRC_CONNECTED UEs</w:t>
      </w:r>
      <w:r w:rsidR="00104CBD" w:rsidRPr="00880FD9">
        <w:rPr>
          <w:lang w:val="en-US"/>
        </w:rPr>
        <w:t xml:space="preserve"> is provided</w:t>
      </w:r>
      <w:r w:rsidR="00E3353D" w:rsidRPr="00880FD9">
        <w:rPr>
          <w:lang w:val="en-US"/>
        </w:rPr>
        <w:t>.</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581DA4CF" w14:textId="53544AA0" w:rsidR="008018FD" w:rsidRDefault="008018FD" w:rsidP="00E11DEA">
      <w:pPr>
        <w:pStyle w:val="Heading3"/>
        <w:numPr>
          <w:ilvl w:val="2"/>
          <w:numId w:val="1"/>
        </w:numPr>
        <w:spacing w:after="240"/>
        <w:ind w:left="0" w:firstLine="0"/>
        <w:rPr>
          <w:rFonts w:ascii="Arial" w:hAnsi="Arial" w:cs="Arial"/>
          <w:color w:val="000000" w:themeColor="text1"/>
          <w:lang w:val="en-US"/>
        </w:rPr>
      </w:pPr>
      <w:r>
        <w:rPr>
          <w:rFonts w:ascii="Arial" w:hAnsi="Arial" w:cs="Arial"/>
          <w:color w:val="000000" w:themeColor="text1"/>
          <w:lang w:val="en-US"/>
        </w:rPr>
        <w:t>Support of HARQ/ACK Schemes</w:t>
      </w:r>
    </w:p>
    <w:p w14:paraId="77BC398D" w14:textId="7342B5C8" w:rsidR="00A52209" w:rsidRDefault="0038313B" w:rsidP="00054743">
      <w:pPr>
        <w:spacing w:before="240" w:after="0"/>
        <w:rPr>
          <w:lang w:val="en-US"/>
        </w:rPr>
      </w:pPr>
      <w:r>
        <w:rPr>
          <w:lang w:val="en-US"/>
        </w:rPr>
        <w:t xml:space="preserve">Since NR MBS supports FDM of </w:t>
      </w:r>
      <w:r w:rsidR="003015F3">
        <w:rPr>
          <w:lang w:val="en-US"/>
        </w:rPr>
        <w:t xml:space="preserve">MBS and unicast PDSCH, </w:t>
      </w:r>
      <w:r w:rsidR="000D3EA0">
        <w:rPr>
          <w:lang w:val="en-US"/>
        </w:rPr>
        <w:t xml:space="preserve">as well as </w:t>
      </w:r>
      <w:r w:rsidR="003015F3">
        <w:rPr>
          <w:lang w:val="en-US"/>
        </w:rPr>
        <w:t xml:space="preserve">HARQ feedback, the case of out-of-order HARQ feedback needs to be </w:t>
      </w:r>
      <w:r w:rsidR="00D15CD2">
        <w:rPr>
          <w:lang w:val="en-US"/>
        </w:rPr>
        <w:t xml:space="preserve">considered i.e., if the last OFDM symbol of the MBS PDSCH occurs before the last OFDM symbol of the unicast PDSCH, </w:t>
      </w:r>
      <w:r w:rsidR="000D3EA0">
        <w:rPr>
          <w:lang w:val="en-US"/>
        </w:rPr>
        <w:t>is the UE allowed to transmit MBS HARQ feedback after unicast? In some cases, allowing out of order HARQ feedback may be beneficial where unicast and HARQ may have independently configured set of K1 values.</w:t>
      </w:r>
    </w:p>
    <w:p w14:paraId="6144A148" w14:textId="5CC3A843" w:rsidR="000D3EA0" w:rsidRPr="00441D62" w:rsidRDefault="00441D62" w:rsidP="00CD4712">
      <w:pPr>
        <w:pStyle w:val="ListParagraph"/>
        <w:numPr>
          <w:ilvl w:val="0"/>
          <w:numId w:val="14"/>
        </w:numPr>
        <w:spacing w:before="240"/>
        <w:ind w:left="360" w:firstLine="0"/>
        <w:rPr>
          <w:rFonts w:ascii="Times New Roman" w:hAnsi="Times New Roman"/>
          <w:b/>
          <w:bCs/>
          <w:i/>
          <w:iCs/>
          <w:sz w:val="20"/>
          <w:szCs w:val="20"/>
        </w:rPr>
      </w:pPr>
      <w:r w:rsidRPr="00441D62">
        <w:rPr>
          <w:rFonts w:ascii="Times New Roman" w:hAnsi="Times New Roman"/>
          <w:b/>
          <w:bCs/>
          <w:i/>
          <w:iCs/>
          <w:sz w:val="20"/>
          <w:szCs w:val="20"/>
        </w:rPr>
        <w:t xml:space="preserve"> </w:t>
      </w:r>
      <w:r w:rsidR="000D3EA0" w:rsidRPr="00441D62">
        <w:rPr>
          <w:rFonts w:ascii="Times New Roman" w:hAnsi="Times New Roman"/>
          <w:b/>
          <w:bCs/>
          <w:i/>
          <w:iCs/>
          <w:sz w:val="20"/>
          <w:szCs w:val="20"/>
        </w:rPr>
        <w:t xml:space="preserve">For </w:t>
      </w:r>
      <w:r w:rsidR="00F33EB6" w:rsidRPr="00441D62">
        <w:rPr>
          <w:rFonts w:ascii="Times New Roman" w:hAnsi="Times New Roman"/>
          <w:b/>
          <w:bCs/>
          <w:i/>
          <w:iCs/>
          <w:sz w:val="20"/>
          <w:szCs w:val="20"/>
        </w:rPr>
        <w:t xml:space="preserve">the case when unicast and MBS PDSCH partially overlap in time on different PRBs, out-of-order HARQ feedback may be supported </w:t>
      </w:r>
      <w:r w:rsidR="00A679AA" w:rsidRPr="00441D62">
        <w:rPr>
          <w:rFonts w:ascii="Times New Roman" w:hAnsi="Times New Roman"/>
          <w:b/>
          <w:bCs/>
          <w:i/>
          <w:iCs/>
          <w:sz w:val="20"/>
          <w:szCs w:val="20"/>
        </w:rPr>
        <w:t>wherein the HARQ feedback corresponding to the PDSCH ending earlier in time may be transmitted after the HARQ feedback for the PDSCH ending later in time</w:t>
      </w:r>
    </w:p>
    <w:p w14:paraId="5C253F9F" w14:textId="77777777" w:rsidR="0036596D" w:rsidRDefault="0036596D" w:rsidP="00054743">
      <w:pPr>
        <w:spacing w:before="240" w:after="0"/>
        <w:rPr>
          <w:lang w:val="en-US"/>
        </w:rPr>
      </w:pPr>
    </w:p>
    <w:p w14:paraId="0B0E5DCE" w14:textId="5BCB6D2E" w:rsidR="006F164D" w:rsidRDefault="004A30DF"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Configurability of </w:t>
      </w:r>
      <w:r w:rsidR="006F164D">
        <w:rPr>
          <w:rFonts w:ascii="Arial" w:hAnsi="Arial" w:cs="Arial"/>
          <w:color w:val="000000" w:themeColor="text1"/>
          <w:lang w:val="en-US"/>
        </w:rPr>
        <w:t>HARQ/ACK</w:t>
      </w:r>
      <w:r w:rsidR="00A44673">
        <w:rPr>
          <w:rFonts w:ascii="Arial" w:hAnsi="Arial" w:cs="Arial"/>
          <w:color w:val="000000" w:themeColor="text1"/>
          <w:lang w:val="en-US"/>
        </w:rPr>
        <w:t xml:space="preserve"> Feedback</w:t>
      </w:r>
    </w:p>
    <w:p w14:paraId="21B1AFE4" w14:textId="0D365528" w:rsidR="00ED5D96" w:rsidRDefault="00ED5D96" w:rsidP="006F164D">
      <w:pPr>
        <w:spacing w:before="240"/>
        <w:rPr>
          <w:lang w:val="en-US"/>
        </w:rPr>
      </w:pPr>
      <w:r w:rsidRPr="00ED5D96">
        <w:rPr>
          <w:lang w:val="en-US"/>
        </w:rPr>
        <w:t xml:space="preserve">The following </w:t>
      </w:r>
      <w:r w:rsidR="00DC444E">
        <w:rPr>
          <w:lang w:val="en-US"/>
        </w:rPr>
        <w:t>working assumption</w:t>
      </w:r>
      <w:r w:rsidRPr="00ED5D96">
        <w:rPr>
          <w:lang w:val="en-US"/>
        </w:rPr>
        <w:t xml:space="preserve"> was </w:t>
      </w:r>
      <w:r>
        <w:rPr>
          <w:lang w:val="en-US"/>
        </w:rPr>
        <w:t>reached in RAN1#10</w:t>
      </w:r>
      <w:r w:rsidR="00DC444E">
        <w:rPr>
          <w:lang w:val="en-US"/>
        </w:rPr>
        <w:t>5</w:t>
      </w:r>
      <w:r w:rsidR="000856B6">
        <w:rPr>
          <w:lang w:val="en-US"/>
        </w:rPr>
        <w:t>-</w:t>
      </w:r>
      <w:r>
        <w:rPr>
          <w:lang w:val="en-US"/>
        </w:rPr>
        <w:t>e meeting:</w:t>
      </w:r>
    </w:p>
    <w:tbl>
      <w:tblPr>
        <w:tblStyle w:val="TableGrid"/>
        <w:tblW w:w="0" w:type="auto"/>
        <w:tblLook w:val="04A0" w:firstRow="1" w:lastRow="0" w:firstColumn="1" w:lastColumn="0" w:noHBand="0" w:noVBand="1"/>
      </w:tblPr>
      <w:tblGrid>
        <w:gridCol w:w="10160"/>
      </w:tblGrid>
      <w:tr w:rsidR="00ED5D96" w14:paraId="7ED92F6A" w14:textId="77777777" w:rsidTr="00ED5D96">
        <w:tc>
          <w:tcPr>
            <w:tcW w:w="10160" w:type="dxa"/>
          </w:tcPr>
          <w:p w14:paraId="538E6D67" w14:textId="77777777" w:rsidR="004C26DD" w:rsidRPr="004C26DD" w:rsidRDefault="004C26DD" w:rsidP="004C26DD">
            <w:pPr>
              <w:spacing w:before="0" w:after="0"/>
              <w:rPr>
                <w:rFonts w:ascii="Times" w:eastAsia="Batang" w:hAnsi="Times"/>
                <w:sz w:val="18"/>
                <w:szCs w:val="22"/>
                <w:lang w:eastAsia="x-none"/>
              </w:rPr>
            </w:pPr>
            <w:r w:rsidRPr="004C26DD">
              <w:rPr>
                <w:rFonts w:ascii="Times" w:eastAsia="Batang" w:hAnsi="Times"/>
                <w:sz w:val="18"/>
                <w:szCs w:val="22"/>
                <w:highlight w:val="green"/>
                <w:lang w:eastAsia="x-none"/>
              </w:rPr>
              <w:t>Agreement:</w:t>
            </w:r>
          </w:p>
          <w:p w14:paraId="1A07DD8A" w14:textId="77777777" w:rsidR="004C26DD" w:rsidRPr="004C26DD" w:rsidRDefault="004C26DD" w:rsidP="004C26DD">
            <w:pPr>
              <w:spacing w:before="0" w:after="0"/>
              <w:rPr>
                <w:rFonts w:ascii="Times" w:eastAsia="Batang" w:hAnsi="Times"/>
                <w:sz w:val="18"/>
                <w:szCs w:val="22"/>
              </w:rPr>
            </w:pPr>
            <w:r w:rsidRPr="004C26DD">
              <w:rPr>
                <w:rFonts w:ascii="Times" w:eastAsia="Batang" w:hAnsi="Times"/>
                <w:sz w:val="18"/>
                <w:szCs w:val="22"/>
              </w:rPr>
              <w:t>Update the WA made in RAN1#105-e meeting regarding enabling/disabling HARQ-ACK feedback as follows:</w:t>
            </w:r>
          </w:p>
          <w:p w14:paraId="3ACAB7CC" w14:textId="77777777" w:rsidR="004C26DD" w:rsidRPr="004C26DD" w:rsidRDefault="004C26DD" w:rsidP="004C26DD">
            <w:pPr>
              <w:spacing w:before="0" w:after="0"/>
              <w:rPr>
                <w:rFonts w:ascii="Times" w:eastAsia="Batang" w:hAnsi="Times"/>
                <w:iCs/>
                <w:sz w:val="18"/>
                <w:szCs w:val="18"/>
                <w:lang w:eastAsia="x-none"/>
              </w:rPr>
            </w:pPr>
            <w:r w:rsidRPr="004C26DD">
              <w:rPr>
                <w:rFonts w:ascii="Times" w:eastAsia="Batang" w:hAnsi="Times"/>
                <w:iCs/>
                <w:sz w:val="18"/>
                <w:szCs w:val="18"/>
                <w:highlight w:val="darkYellow"/>
                <w:lang w:eastAsia="x-none"/>
              </w:rPr>
              <w:t>Working assumption:</w:t>
            </w:r>
          </w:p>
          <w:p w14:paraId="0DF9DD96" w14:textId="77777777" w:rsidR="004C26DD" w:rsidRPr="004C26DD" w:rsidRDefault="004C26DD" w:rsidP="004C26DD">
            <w:pPr>
              <w:spacing w:before="0" w:after="0"/>
              <w:rPr>
                <w:rFonts w:ascii="Times" w:eastAsia="Batang" w:hAnsi="Times"/>
                <w:iCs/>
                <w:sz w:val="18"/>
                <w:szCs w:val="18"/>
              </w:rPr>
            </w:pPr>
            <w:r w:rsidRPr="004C26DD">
              <w:rPr>
                <w:rFonts w:ascii="Times" w:eastAsia="Batang" w:hAnsi="Times"/>
                <w:iCs/>
                <w:sz w:val="18"/>
                <w:szCs w:val="18"/>
              </w:rPr>
              <w:t>For enabling/disabling ACK/NACK-based HARQ-ACK feedback for RRC_CONNECTED UE receiving multicast via dynamic group-common PDSCH:</w:t>
            </w:r>
          </w:p>
          <w:p w14:paraId="45B67A1D"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RRC signaling configures the enabling/ disabling function of group-common DCI indicating the enabling /disabling ACK/NACK based HARQ-ACK feedback.</w:t>
            </w:r>
          </w:p>
          <w:p w14:paraId="04779456"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lastRenderedPageBreak/>
              <w:t xml:space="preserve">If RRC signaling configures the function of group-common DCI based indication, group-common DCI indicates (explicitly or implicitly) whether ACK/NACK based HARQ-ACK feedback is enabled/disabled </w:t>
            </w:r>
          </w:p>
          <w:p w14:paraId="7A826CFF"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lang w:eastAsia="ja-JP"/>
              </w:rPr>
              <w:t>Otherwise</w:t>
            </w:r>
            <w:r w:rsidRPr="004C26DD">
              <w:rPr>
                <w:rFonts w:ascii="Times" w:eastAsia="Batang" w:hAnsi="Times"/>
                <w:iCs/>
                <w:sz w:val="18"/>
                <w:szCs w:val="18"/>
              </w:rPr>
              <w:t xml:space="preserve">, enabling/disabling ACK/NACK based HARQ-ACK feedback is configured by RRC signaling. </w:t>
            </w:r>
          </w:p>
          <w:p w14:paraId="789C76F5" w14:textId="77777777" w:rsidR="004C26DD" w:rsidRPr="004C26DD" w:rsidRDefault="004C26DD" w:rsidP="00CD4712">
            <w:pPr>
              <w:numPr>
                <w:ilvl w:val="1"/>
                <w:numId w:val="12"/>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lang w:eastAsia="ja-JP"/>
              </w:rPr>
              <w:t xml:space="preserve">FFS details on RRC signaling and group-common DCI indicating. </w:t>
            </w:r>
          </w:p>
          <w:p w14:paraId="258C8CD1"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FFS whether/how this option is extended to apply to NACK-only based feedback and multiple G-RNTI cases. </w:t>
            </w:r>
          </w:p>
          <w:p w14:paraId="1C02F27D" w14:textId="0DF0E020"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the relation to the HARQ-ACK codebook types and HARQ-ACK codebook construction.</w:t>
            </w:r>
          </w:p>
          <w:p w14:paraId="2E3088D8"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FFS the relation to the enabling/disabling ACK/NACK based HARQ-ACK feedback for retransmission.  </w:t>
            </w:r>
          </w:p>
          <w:p w14:paraId="16FE94EC"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whether/how to allow UE not to react to the DCI signaling, but instead follow UE-specific RRC configuration for HARQ feedback.</w:t>
            </w:r>
          </w:p>
          <w:p w14:paraId="3FA3DC07"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FFS whether/how to apply it to SPS group-common PDSCH.</w:t>
            </w:r>
          </w:p>
          <w:p w14:paraId="0C3CDE86"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rPr>
            </w:pPr>
            <w:r w:rsidRPr="004C26DD">
              <w:rPr>
                <w:rFonts w:ascii="Times" w:eastAsia="Batang" w:hAnsi="Times"/>
                <w:iCs/>
                <w:sz w:val="18"/>
                <w:szCs w:val="18"/>
              </w:rPr>
              <w:t xml:space="preserve">UE capability for enabling/ disabling function of group-common DCI indicating the enabling /disabling ACK/NACK based HARQ-ACK feedback is introduced and FFS details. </w:t>
            </w:r>
          </w:p>
          <w:p w14:paraId="16317653" w14:textId="77777777" w:rsidR="004C26DD" w:rsidRPr="004C26DD" w:rsidRDefault="004C26DD" w:rsidP="00CD4712">
            <w:pPr>
              <w:numPr>
                <w:ilvl w:val="0"/>
                <w:numId w:val="8"/>
              </w:numPr>
              <w:adjustRightInd/>
              <w:spacing w:before="0" w:after="0"/>
              <w:contextualSpacing/>
              <w:textAlignment w:val="auto"/>
              <w:rPr>
                <w:rFonts w:ascii="Times" w:eastAsia="Batang" w:hAnsi="Times"/>
                <w:iCs/>
                <w:sz w:val="18"/>
                <w:szCs w:val="18"/>
                <w:lang w:eastAsia="ja-JP"/>
              </w:rPr>
            </w:pPr>
            <w:r w:rsidRPr="004C26DD">
              <w:rPr>
                <w:rFonts w:ascii="Times" w:eastAsia="Batang" w:hAnsi="Times"/>
                <w:iCs/>
                <w:sz w:val="18"/>
                <w:szCs w:val="18"/>
              </w:rPr>
              <w:t>Note: It is up to network implementation to avoid any potential HARQ ACK mismatch between different UEs in the same multicast group</w:t>
            </w:r>
          </w:p>
          <w:p w14:paraId="34A37C02" w14:textId="11890CA0" w:rsidR="00C07DFB" w:rsidRDefault="00C07DFB" w:rsidP="00ED5D96">
            <w:pPr>
              <w:spacing w:before="0" w:after="0"/>
              <w:rPr>
                <w:lang w:val="en-US"/>
              </w:rPr>
            </w:pPr>
          </w:p>
        </w:tc>
      </w:tr>
    </w:tbl>
    <w:p w14:paraId="07668F05" w14:textId="05FD09CE" w:rsidR="004E1438" w:rsidRDefault="004E1438" w:rsidP="002F54C0">
      <w:pPr>
        <w:pStyle w:val="bullet1"/>
        <w:numPr>
          <w:ilvl w:val="0"/>
          <w:numId w:val="0"/>
        </w:numPr>
        <w:rPr>
          <w:sz w:val="20"/>
          <w:szCs w:val="20"/>
          <w:lang w:val="en-US"/>
        </w:rPr>
      </w:pPr>
    </w:p>
    <w:p w14:paraId="2FCDF3F6" w14:textId="6AD9C3AE" w:rsidR="008C68C7" w:rsidRDefault="008C68C7" w:rsidP="002F54C0">
      <w:pPr>
        <w:pStyle w:val="bullet1"/>
        <w:numPr>
          <w:ilvl w:val="0"/>
          <w:numId w:val="0"/>
        </w:numPr>
        <w:rPr>
          <w:sz w:val="20"/>
          <w:szCs w:val="20"/>
          <w:lang w:val="en-US"/>
        </w:rPr>
      </w:pPr>
      <w:r>
        <w:rPr>
          <w:sz w:val="20"/>
          <w:szCs w:val="20"/>
          <w:lang w:val="en-US"/>
        </w:rPr>
        <w:t>For the above agreement, there is an FFS on “</w:t>
      </w:r>
      <w:r w:rsidRPr="008C68C7">
        <w:rPr>
          <w:sz w:val="20"/>
          <w:szCs w:val="20"/>
          <w:lang w:val="en-US"/>
        </w:rPr>
        <w:t>whether/how to allow UE not to react to the DCI signaling, but instead follow UE-specific RRC configuration for HARQ feedback</w:t>
      </w:r>
      <w:r>
        <w:rPr>
          <w:sz w:val="20"/>
          <w:szCs w:val="20"/>
          <w:lang w:val="en-US"/>
        </w:rPr>
        <w:t xml:space="preserve">”. The mechanism for enabling/disabling HARQ </w:t>
      </w:r>
      <w:r w:rsidR="00DE78CD">
        <w:rPr>
          <w:sz w:val="20"/>
          <w:szCs w:val="20"/>
          <w:lang w:val="en-US"/>
        </w:rPr>
        <w:t xml:space="preserve">is already very complicated. Additional complications can be introduced if </w:t>
      </w:r>
      <w:r w:rsidR="006E6364">
        <w:rPr>
          <w:sz w:val="20"/>
          <w:szCs w:val="20"/>
          <w:lang w:val="en-US"/>
        </w:rPr>
        <w:t xml:space="preserve">functionality to ignore DCI feedback is introduced. To this end, if </w:t>
      </w:r>
      <w:r w:rsidR="00D8481C">
        <w:rPr>
          <w:sz w:val="20"/>
          <w:szCs w:val="20"/>
          <w:lang w:val="en-US"/>
        </w:rPr>
        <w:t xml:space="preserve">RRC enables the feature of dynamic enabling/disabling of HARQ, </w:t>
      </w:r>
      <w:r w:rsidR="005D644C">
        <w:rPr>
          <w:sz w:val="20"/>
          <w:szCs w:val="20"/>
          <w:lang w:val="en-US"/>
        </w:rPr>
        <w:t xml:space="preserve">the UE should always expect to be signaled by the corresponding scheduling DCI if HARQ is enabled or disabled. There should be no provision to ignore or not indicate this via DCI. </w:t>
      </w:r>
    </w:p>
    <w:p w14:paraId="3F34CD58" w14:textId="67B673F8" w:rsidR="005D644C" w:rsidRDefault="005D644C" w:rsidP="002F54C0">
      <w:pPr>
        <w:pStyle w:val="bullet1"/>
        <w:numPr>
          <w:ilvl w:val="0"/>
          <w:numId w:val="0"/>
        </w:numPr>
        <w:rPr>
          <w:sz w:val="20"/>
          <w:szCs w:val="20"/>
          <w:lang w:val="en-US"/>
        </w:rPr>
      </w:pPr>
    </w:p>
    <w:p w14:paraId="3AC2FE78" w14:textId="13296DE1" w:rsidR="008C68C7" w:rsidRDefault="0035302C" w:rsidP="00CD4712">
      <w:pPr>
        <w:pStyle w:val="bullet1"/>
        <w:numPr>
          <w:ilvl w:val="0"/>
          <w:numId w:val="14"/>
        </w:numPr>
        <w:ind w:left="360" w:firstLine="0"/>
        <w:rPr>
          <w:sz w:val="20"/>
          <w:szCs w:val="20"/>
          <w:lang w:val="en-US"/>
        </w:rPr>
      </w:pPr>
      <w:r>
        <w:rPr>
          <w:sz w:val="20"/>
          <w:szCs w:val="20"/>
          <w:lang w:val="en-US"/>
        </w:rPr>
        <w:t xml:space="preserve"> </w:t>
      </w:r>
      <w:r>
        <w:rPr>
          <w:b/>
          <w:bCs/>
          <w:i/>
          <w:iCs/>
          <w:sz w:val="20"/>
          <w:szCs w:val="20"/>
          <w:lang w:val="en-US"/>
        </w:rPr>
        <w:t>If RRC enables dynamic indication of HARQ on/off, UE always expects to be signaled with HARQ on/off in DCI i.e., there is no case where UE can ignore DCI based indication</w:t>
      </w:r>
      <w:r w:rsidR="00441D62">
        <w:rPr>
          <w:sz w:val="20"/>
          <w:szCs w:val="20"/>
          <w:lang w:val="en-US"/>
        </w:rPr>
        <w:t xml:space="preserve"> </w:t>
      </w:r>
    </w:p>
    <w:p w14:paraId="66A330C9" w14:textId="46D355A4" w:rsidR="0035302C" w:rsidRDefault="0035302C" w:rsidP="0035302C">
      <w:pPr>
        <w:pStyle w:val="bullet1"/>
        <w:numPr>
          <w:ilvl w:val="0"/>
          <w:numId w:val="0"/>
        </w:numPr>
        <w:rPr>
          <w:sz w:val="20"/>
          <w:szCs w:val="20"/>
          <w:lang w:val="en-US"/>
        </w:rPr>
      </w:pPr>
    </w:p>
    <w:p w14:paraId="34895490" w14:textId="77777777" w:rsidR="0035302C" w:rsidRDefault="0035302C" w:rsidP="0035302C">
      <w:pPr>
        <w:pStyle w:val="bullet1"/>
        <w:numPr>
          <w:ilvl w:val="0"/>
          <w:numId w:val="0"/>
        </w:numPr>
        <w:rPr>
          <w:sz w:val="20"/>
          <w:szCs w:val="20"/>
          <w:lang w:val="en-US"/>
        </w:rPr>
      </w:pPr>
    </w:p>
    <w:p w14:paraId="285E6D94" w14:textId="0319949A" w:rsidR="002F54C0" w:rsidRDefault="0003712F" w:rsidP="002F54C0">
      <w:pPr>
        <w:pStyle w:val="bullet1"/>
        <w:numPr>
          <w:ilvl w:val="0"/>
          <w:numId w:val="0"/>
        </w:numPr>
        <w:rPr>
          <w:sz w:val="20"/>
          <w:szCs w:val="20"/>
          <w:lang w:val="en-US"/>
        </w:rPr>
      </w:pPr>
      <w:r>
        <w:rPr>
          <w:sz w:val="20"/>
          <w:szCs w:val="20"/>
          <w:lang w:val="en-US"/>
        </w:rPr>
        <w:t xml:space="preserve">For the case of NACK-only feedback, </w:t>
      </w:r>
      <w:r w:rsidR="000F09EC">
        <w:rPr>
          <w:sz w:val="20"/>
          <w:szCs w:val="20"/>
          <w:lang w:val="en-US"/>
        </w:rPr>
        <w:t>only RRC based configuration of HARQ ON/OFF would suffice and complicated DCI based indication is not necessary.</w:t>
      </w:r>
    </w:p>
    <w:p w14:paraId="25890883" w14:textId="15185293" w:rsidR="000F09EC" w:rsidRDefault="000F09EC" w:rsidP="002F54C0">
      <w:pPr>
        <w:pStyle w:val="bullet1"/>
        <w:numPr>
          <w:ilvl w:val="0"/>
          <w:numId w:val="0"/>
        </w:numPr>
        <w:rPr>
          <w:sz w:val="20"/>
          <w:szCs w:val="20"/>
          <w:lang w:val="en-US"/>
        </w:rPr>
      </w:pPr>
    </w:p>
    <w:p w14:paraId="612481BB" w14:textId="68692B85" w:rsidR="000F09EC" w:rsidRPr="000F09EC" w:rsidRDefault="0035302C" w:rsidP="00CD4712">
      <w:pPr>
        <w:pStyle w:val="bullet1"/>
        <w:numPr>
          <w:ilvl w:val="0"/>
          <w:numId w:val="14"/>
        </w:numPr>
        <w:rPr>
          <w:b/>
          <w:bCs/>
          <w:i/>
          <w:iCs/>
          <w:sz w:val="20"/>
          <w:szCs w:val="20"/>
          <w:lang w:val="en-US"/>
        </w:rPr>
      </w:pPr>
      <w:r>
        <w:rPr>
          <w:b/>
          <w:bCs/>
          <w:i/>
          <w:iCs/>
          <w:sz w:val="20"/>
          <w:szCs w:val="20"/>
          <w:lang w:val="en-US"/>
        </w:rPr>
        <w:t xml:space="preserve"> </w:t>
      </w:r>
      <w:r w:rsidR="000F09EC" w:rsidRPr="000F09EC">
        <w:rPr>
          <w:b/>
          <w:bCs/>
          <w:i/>
          <w:iCs/>
          <w:sz w:val="20"/>
          <w:szCs w:val="20"/>
          <w:lang w:val="en-US"/>
        </w:rPr>
        <w:t>For NACK-only feedback RRC configures ON/OFF with no DCI based indication</w:t>
      </w:r>
    </w:p>
    <w:p w14:paraId="6D324508" w14:textId="389A0D66" w:rsidR="0003712F" w:rsidRDefault="0003712F" w:rsidP="002F54C0">
      <w:pPr>
        <w:pStyle w:val="bullet1"/>
        <w:numPr>
          <w:ilvl w:val="0"/>
          <w:numId w:val="0"/>
        </w:numPr>
        <w:rPr>
          <w:sz w:val="20"/>
          <w:szCs w:val="20"/>
          <w:lang w:val="en-US"/>
        </w:rPr>
      </w:pPr>
    </w:p>
    <w:p w14:paraId="0900CF02" w14:textId="63007055" w:rsidR="00473F25" w:rsidRDefault="00473F25" w:rsidP="002F54C0">
      <w:pPr>
        <w:pStyle w:val="bullet1"/>
        <w:numPr>
          <w:ilvl w:val="0"/>
          <w:numId w:val="0"/>
        </w:numPr>
        <w:rPr>
          <w:sz w:val="20"/>
          <w:szCs w:val="20"/>
          <w:lang w:val="en-US"/>
        </w:rPr>
      </w:pPr>
      <w:r>
        <w:rPr>
          <w:sz w:val="20"/>
          <w:szCs w:val="20"/>
          <w:lang w:val="en-US"/>
        </w:rPr>
        <w:t>In RAN1#106bis-e meeting the following agreement was reached.</w:t>
      </w:r>
    </w:p>
    <w:p w14:paraId="0580B2D9" w14:textId="147744C0" w:rsidR="00AB2176" w:rsidRDefault="00AB2176" w:rsidP="0015439E">
      <w:pPr>
        <w:pStyle w:val="bullet1"/>
        <w:numPr>
          <w:ilvl w:val="0"/>
          <w:numId w:val="0"/>
        </w:numPr>
        <w:rPr>
          <w:lang w:val="en-US"/>
        </w:rPr>
      </w:pPr>
    </w:p>
    <w:tbl>
      <w:tblPr>
        <w:tblStyle w:val="TableGrid"/>
        <w:tblW w:w="0" w:type="auto"/>
        <w:tblLook w:val="04A0" w:firstRow="1" w:lastRow="0" w:firstColumn="1" w:lastColumn="0" w:noHBand="0" w:noVBand="1"/>
      </w:tblPr>
      <w:tblGrid>
        <w:gridCol w:w="10160"/>
      </w:tblGrid>
      <w:tr w:rsidR="00473F25" w14:paraId="3714F6A7" w14:textId="77777777" w:rsidTr="00473F25">
        <w:tc>
          <w:tcPr>
            <w:tcW w:w="10160" w:type="dxa"/>
          </w:tcPr>
          <w:p w14:paraId="561CDF95" w14:textId="77777777" w:rsidR="00473F25" w:rsidRPr="00473F25" w:rsidRDefault="00473F25" w:rsidP="00473F25">
            <w:pPr>
              <w:keepNext/>
              <w:overflowPunct/>
              <w:autoSpaceDE/>
              <w:autoSpaceDN/>
              <w:adjustRightInd/>
              <w:spacing w:before="0" w:after="0" w:line="252" w:lineRule="auto"/>
              <w:ind w:left="864" w:hanging="864"/>
              <w:textAlignment w:val="auto"/>
              <w:rPr>
                <w:rFonts w:eastAsia="Batang"/>
                <w:lang w:val="en-US"/>
              </w:rPr>
            </w:pPr>
            <w:r w:rsidRPr="00473F25">
              <w:rPr>
                <w:rFonts w:eastAsia="Batang"/>
                <w:highlight w:val="green"/>
              </w:rPr>
              <w:t>Agreement:</w:t>
            </w:r>
          </w:p>
          <w:p w14:paraId="2CBA45B9" w14:textId="77777777" w:rsidR="00473F25" w:rsidRPr="00473F25" w:rsidRDefault="00473F25" w:rsidP="00473F25">
            <w:pPr>
              <w:overflowPunct/>
              <w:autoSpaceDE/>
              <w:autoSpaceDN/>
              <w:adjustRightInd/>
              <w:spacing w:before="0" w:after="0" w:line="252" w:lineRule="auto"/>
              <w:textAlignment w:val="auto"/>
              <w:rPr>
                <w:rFonts w:ascii="Times" w:eastAsia="Batang" w:hAnsi="Times" w:cs="Times"/>
              </w:rPr>
            </w:pPr>
            <w:r w:rsidRPr="00473F25">
              <w:rPr>
                <w:rFonts w:ascii="Times" w:eastAsia="Batang" w:hAnsi="Times" w:cs="Times"/>
              </w:rPr>
              <w:t>For group-common DCI indicating whether ACK/NACK based HARQ-ACK feedback is enabled/disabled, down-select from the following alternatives:</w:t>
            </w:r>
          </w:p>
          <w:p w14:paraId="0111A7F2" w14:textId="77777777" w:rsidR="00473F25" w:rsidRPr="00473F25" w:rsidRDefault="00473F25" w:rsidP="00473F25">
            <w:pPr>
              <w:numPr>
                <w:ilvl w:val="0"/>
                <w:numId w:val="22"/>
              </w:numPr>
              <w:overflowPunct/>
              <w:autoSpaceDE/>
              <w:autoSpaceDN/>
              <w:adjustRightInd/>
              <w:spacing w:before="0" w:after="0" w:line="252" w:lineRule="auto"/>
              <w:textAlignment w:val="auto"/>
              <w:rPr>
                <w:rFonts w:ascii="Times" w:eastAsia="Batang" w:hAnsi="Times" w:cs="Times"/>
              </w:rPr>
            </w:pPr>
            <w:r w:rsidRPr="00473F25">
              <w:rPr>
                <w:rFonts w:ascii="Times" w:eastAsia="Batang" w:hAnsi="Times" w:cs="Times"/>
              </w:rPr>
              <w:t>Alt1: Reuse one existing field in the group-common DCI.</w:t>
            </w:r>
          </w:p>
          <w:p w14:paraId="2279D60A" w14:textId="15723E83" w:rsidR="00473F25" w:rsidRPr="00473F25" w:rsidRDefault="00473F25" w:rsidP="00473F25">
            <w:pPr>
              <w:numPr>
                <w:ilvl w:val="0"/>
                <w:numId w:val="22"/>
              </w:numPr>
              <w:overflowPunct/>
              <w:autoSpaceDE/>
              <w:autoSpaceDN/>
              <w:adjustRightInd/>
              <w:spacing w:before="0" w:after="0" w:line="252" w:lineRule="auto"/>
              <w:textAlignment w:val="auto"/>
              <w:rPr>
                <w:rFonts w:ascii="Times" w:eastAsia="Batang" w:hAnsi="Times" w:cs="Times"/>
              </w:rPr>
            </w:pPr>
            <w:r w:rsidRPr="00473F25">
              <w:rPr>
                <w:rFonts w:ascii="Times" w:eastAsia="Batang" w:hAnsi="Times" w:cs="Times"/>
              </w:rPr>
              <w:t xml:space="preserve">Alt2: Introduce a new field in the group-common DCI. </w:t>
            </w:r>
          </w:p>
        </w:tc>
      </w:tr>
    </w:tbl>
    <w:p w14:paraId="3E95311F" w14:textId="5AD4E27B" w:rsidR="00473F25" w:rsidRDefault="00473F25" w:rsidP="0015439E">
      <w:pPr>
        <w:pStyle w:val="bullet1"/>
        <w:numPr>
          <w:ilvl w:val="0"/>
          <w:numId w:val="0"/>
        </w:numPr>
        <w:rPr>
          <w:lang w:val="en-US"/>
        </w:rPr>
      </w:pPr>
    </w:p>
    <w:p w14:paraId="3401800C" w14:textId="6F91A627" w:rsidR="00473F25" w:rsidRDefault="00473F25" w:rsidP="0015439E">
      <w:pPr>
        <w:pStyle w:val="bullet1"/>
        <w:numPr>
          <w:ilvl w:val="0"/>
          <w:numId w:val="0"/>
        </w:numPr>
        <w:rPr>
          <w:sz w:val="20"/>
          <w:szCs w:val="22"/>
          <w:lang w:val="en-US"/>
        </w:rPr>
      </w:pPr>
      <w:r w:rsidRPr="00473F25">
        <w:rPr>
          <w:sz w:val="20"/>
          <w:szCs w:val="22"/>
          <w:lang w:val="en-US"/>
        </w:rPr>
        <w:t xml:space="preserve">To this end, </w:t>
      </w:r>
      <w:r>
        <w:rPr>
          <w:sz w:val="20"/>
          <w:szCs w:val="22"/>
          <w:lang w:val="en-US"/>
        </w:rPr>
        <w:t xml:space="preserve">the MBS DCI formats </w:t>
      </w:r>
      <w:r w:rsidR="00B63F16">
        <w:rPr>
          <w:sz w:val="20"/>
          <w:szCs w:val="22"/>
          <w:lang w:val="en-US"/>
        </w:rPr>
        <w:t xml:space="preserve">have quite a few fields which are not used. Any of these fields can be re-used for indication of HARQ-ACK feedback on/off. Therefore Alt-1 is preferred. </w:t>
      </w:r>
    </w:p>
    <w:p w14:paraId="41A02206" w14:textId="374623C3" w:rsidR="00B63F16" w:rsidRDefault="00B63F16" w:rsidP="0015439E">
      <w:pPr>
        <w:pStyle w:val="bullet1"/>
        <w:numPr>
          <w:ilvl w:val="0"/>
          <w:numId w:val="0"/>
        </w:numPr>
        <w:rPr>
          <w:sz w:val="20"/>
          <w:szCs w:val="22"/>
          <w:lang w:val="en-US"/>
        </w:rPr>
      </w:pPr>
    </w:p>
    <w:p w14:paraId="18D6B2AE" w14:textId="33675F24" w:rsidR="00B63F16" w:rsidRPr="00473F25" w:rsidRDefault="00B63F16" w:rsidP="00B63F16">
      <w:pPr>
        <w:pStyle w:val="bullet1"/>
        <w:numPr>
          <w:ilvl w:val="0"/>
          <w:numId w:val="14"/>
        </w:numPr>
        <w:rPr>
          <w:sz w:val="20"/>
          <w:szCs w:val="22"/>
          <w:lang w:val="en-US"/>
        </w:rPr>
      </w:pPr>
      <w:r>
        <w:rPr>
          <w:b/>
          <w:bCs/>
          <w:i/>
          <w:iCs/>
          <w:sz w:val="20"/>
          <w:szCs w:val="22"/>
          <w:lang w:val="en-US"/>
        </w:rPr>
        <w:t>Reuse one existing field in the group-common DCI for HARQ/ACK feedback enabled/disabled indication</w:t>
      </w:r>
    </w:p>
    <w:p w14:paraId="61EC63BA" w14:textId="77777777" w:rsidR="00473F25" w:rsidRDefault="00473F25" w:rsidP="0015439E">
      <w:pPr>
        <w:pStyle w:val="bullet1"/>
        <w:numPr>
          <w:ilvl w:val="0"/>
          <w:numId w:val="0"/>
        </w:numPr>
        <w:rPr>
          <w:lang w:val="en-US"/>
        </w:rPr>
      </w:pPr>
    </w:p>
    <w:p w14:paraId="0B367CFE" w14:textId="61534F02" w:rsidR="00D27C98" w:rsidRDefault="00CF0245" w:rsidP="00D27C98">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 Codebook Design</w:t>
      </w:r>
      <w:r w:rsidR="00302123">
        <w:rPr>
          <w:rFonts w:ascii="Arial" w:hAnsi="Arial" w:cs="Arial"/>
          <w:color w:val="000000" w:themeColor="text1"/>
          <w:lang w:val="en-US"/>
        </w:rPr>
        <w:t xml:space="preserve"> and PUCCH Configuration</w:t>
      </w:r>
    </w:p>
    <w:p w14:paraId="408D2C02" w14:textId="7DC21693" w:rsidR="006E1153" w:rsidRDefault="006E1153" w:rsidP="006E1153">
      <w:pPr>
        <w:rPr>
          <w:b/>
          <w:bCs/>
          <w:i/>
          <w:iCs/>
        </w:rPr>
      </w:pPr>
    </w:p>
    <w:p w14:paraId="37A3B927" w14:textId="790043B7" w:rsidR="00037024" w:rsidRPr="00037024" w:rsidRDefault="00BF1A56" w:rsidP="00037024">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 xml:space="preserve">Type 1 </w:t>
      </w:r>
      <w:r w:rsidR="00527F1E">
        <w:rPr>
          <w:rFonts w:ascii="Arial" w:hAnsi="Arial" w:cs="Arial"/>
          <w:i w:val="0"/>
          <w:iCs w:val="0"/>
          <w:color w:val="auto"/>
          <w:sz w:val="22"/>
          <w:szCs w:val="22"/>
          <w:lang w:val="en-US"/>
        </w:rPr>
        <w:t xml:space="preserve">HARQ </w:t>
      </w:r>
      <w:r w:rsidR="00B76627">
        <w:rPr>
          <w:rFonts w:ascii="Arial" w:hAnsi="Arial" w:cs="Arial"/>
          <w:i w:val="0"/>
          <w:iCs w:val="0"/>
          <w:color w:val="auto"/>
          <w:sz w:val="22"/>
          <w:szCs w:val="22"/>
          <w:lang w:val="en-US"/>
        </w:rPr>
        <w:t>Codebook Design</w:t>
      </w:r>
      <w:r w:rsidR="00037024">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6E1153" w14:paraId="08873DAC" w14:textId="77777777" w:rsidTr="00E85445">
        <w:tc>
          <w:tcPr>
            <w:tcW w:w="10160" w:type="dxa"/>
          </w:tcPr>
          <w:p w14:paraId="208D3315" w14:textId="77777777" w:rsidR="006E1153" w:rsidRPr="00A85710" w:rsidRDefault="006E1153" w:rsidP="00E85445">
            <w:pPr>
              <w:spacing w:before="0" w:after="0"/>
              <w:rPr>
                <w:rFonts w:eastAsia="Batang"/>
                <w:sz w:val="18"/>
                <w:szCs w:val="18"/>
                <w:lang w:eastAsia="x-none"/>
              </w:rPr>
            </w:pPr>
            <w:r w:rsidRPr="00A85710">
              <w:rPr>
                <w:rFonts w:eastAsia="Batang"/>
                <w:sz w:val="18"/>
                <w:szCs w:val="18"/>
                <w:highlight w:val="green"/>
                <w:lang w:eastAsia="x-none"/>
              </w:rPr>
              <w:t>Agreement:</w:t>
            </w:r>
          </w:p>
          <w:p w14:paraId="63ED5F6E" w14:textId="77777777" w:rsidR="006E1153" w:rsidRPr="00A85710" w:rsidRDefault="006E1153" w:rsidP="00E85445">
            <w:pPr>
              <w:spacing w:before="0" w:after="0"/>
              <w:contextualSpacing/>
              <w:rPr>
                <w:sz w:val="18"/>
                <w:szCs w:val="18"/>
              </w:rPr>
            </w:pPr>
            <w:r w:rsidRPr="00A85710">
              <w:rPr>
                <w:sz w:val="18"/>
                <w:szCs w:val="18"/>
              </w:rPr>
              <w:t xml:space="preserve">When UE is configured Type-1 codebooks for unicast and multicast with different priorities, respectively, the UE separately generates each of the Type-1 codebooks. </w:t>
            </w:r>
          </w:p>
          <w:p w14:paraId="57E85EBC" w14:textId="08010B6E" w:rsidR="006E1153" w:rsidRPr="00AF4CFE" w:rsidRDefault="006E1153" w:rsidP="00CD4712">
            <w:pPr>
              <w:pStyle w:val="ListParagraph"/>
              <w:numPr>
                <w:ilvl w:val="0"/>
                <w:numId w:val="15"/>
              </w:numPr>
              <w:spacing w:before="0" w:line="256" w:lineRule="auto"/>
              <w:contextualSpacing/>
              <w:rPr>
                <w:rFonts w:eastAsia="Times New Roman"/>
                <w:szCs w:val="24"/>
              </w:rPr>
            </w:pPr>
            <w:r w:rsidRPr="00037024">
              <w:rPr>
                <w:rFonts w:ascii="Times New Roman" w:eastAsia="Batang" w:hAnsi="Times New Roman"/>
                <w:sz w:val="18"/>
                <w:szCs w:val="18"/>
              </w:rPr>
              <w:t>FFS: How UE is configured one codebook for unicast and one codebook for multicast and the two codebooks are of different priorities</w:t>
            </w:r>
          </w:p>
        </w:tc>
      </w:tr>
    </w:tbl>
    <w:p w14:paraId="37BE7F73" w14:textId="6CCBB250" w:rsidR="00DB0B92" w:rsidRDefault="007E1D57" w:rsidP="00DB0B92">
      <w:pPr>
        <w:spacing w:before="240"/>
        <w:rPr>
          <w:lang w:val="en-US"/>
        </w:rPr>
      </w:pPr>
      <w:r>
        <w:rPr>
          <w:lang w:val="en-US"/>
        </w:rPr>
        <w:lastRenderedPageBreak/>
        <w:t xml:space="preserve">In order to address the FFS point in the agreement above, </w:t>
      </w:r>
      <w:r w:rsidR="001A54FC">
        <w:rPr>
          <w:lang w:val="en-US"/>
        </w:rPr>
        <w:t xml:space="preserve">the </w:t>
      </w:r>
      <w:r w:rsidR="001A54FC">
        <w:rPr>
          <w:i/>
          <w:iCs/>
          <w:lang w:val="en-US"/>
        </w:rPr>
        <w:t xml:space="preserve">pdsch-HARQ-ACK-Codebook </w:t>
      </w:r>
      <w:r w:rsidR="001A54FC">
        <w:rPr>
          <w:lang w:val="en-US"/>
        </w:rPr>
        <w:t xml:space="preserve">for MBS configuration may have a </w:t>
      </w:r>
      <w:r w:rsidR="00EE6190">
        <w:rPr>
          <w:lang w:val="en-US"/>
        </w:rPr>
        <w:t xml:space="preserve">separate parameter which indicates the priority level of the codebook. For example, the Type 1 MBS codebooks can all be of low priority compared to unicast or all be of high priority compared to unicast. </w:t>
      </w:r>
    </w:p>
    <w:p w14:paraId="5D849548" w14:textId="6AD1C048" w:rsidR="009C43E0" w:rsidRPr="00527F1E" w:rsidRDefault="009C43E0" w:rsidP="00CD4712">
      <w:pPr>
        <w:pStyle w:val="ListParagraph"/>
        <w:numPr>
          <w:ilvl w:val="0"/>
          <w:numId w:val="14"/>
        </w:numPr>
        <w:spacing w:before="240"/>
        <w:ind w:left="360" w:firstLine="0"/>
        <w:rPr>
          <w:rFonts w:ascii="Times New Roman" w:hAnsi="Times New Roman"/>
          <w:b/>
          <w:bCs/>
          <w:i/>
          <w:iCs/>
          <w:sz w:val="20"/>
          <w:szCs w:val="20"/>
        </w:rPr>
      </w:pPr>
      <w:r w:rsidRPr="00527F1E">
        <w:rPr>
          <w:rFonts w:ascii="Times New Roman" w:hAnsi="Times New Roman"/>
          <w:b/>
          <w:bCs/>
          <w:i/>
          <w:iCs/>
          <w:sz w:val="20"/>
          <w:szCs w:val="20"/>
        </w:rPr>
        <w:t xml:space="preserve"> </w:t>
      </w:r>
      <w:r w:rsidR="0099239D" w:rsidRPr="00527F1E">
        <w:rPr>
          <w:rFonts w:ascii="Times New Roman" w:hAnsi="Times New Roman"/>
          <w:b/>
          <w:bCs/>
          <w:i/>
          <w:iCs/>
          <w:sz w:val="20"/>
          <w:szCs w:val="20"/>
        </w:rPr>
        <w:t>If UE is configured one CB for multicast and one CB for unicast of different pr</w:t>
      </w:r>
      <w:r w:rsidR="00522EA2" w:rsidRPr="00527F1E">
        <w:rPr>
          <w:rFonts w:ascii="Times New Roman" w:hAnsi="Times New Roman"/>
          <w:b/>
          <w:bCs/>
          <w:i/>
          <w:iCs/>
          <w:sz w:val="20"/>
          <w:szCs w:val="20"/>
        </w:rPr>
        <w:t xml:space="preserve">iorities, the </w:t>
      </w:r>
      <w:r w:rsidR="00527F1E" w:rsidRPr="00527F1E">
        <w:rPr>
          <w:rFonts w:ascii="Times New Roman" w:hAnsi="Times New Roman"/>
          <w:b/>
          <w:bCs/>
          <w:i/>
          <w:iCs/>
          <w:sz w:val="20"/>
          <w:szCs w:val="20"/>
        </w:rPr>
        <w:t xml:space="preserve">pdsch-HARQ-ACK-Codebook </w:t>
      </w:r>
      <w:r w:rsidR="00527F1E">
        <w:rPr>
          <w:rFonts w:ascii="Times New Roman" w:hAnsi="Times New Roman"/>
          <w:b/>
          <w:bCs/>
          <w:i/>
          <w:iCs/>
          <w:sz w:val="20"/>
          <w:szCs w:val="20"/>
        </w:rPr>
        <w:t xml:space="preserve">configuration </w:t>
      </w:r>
      <w:r w:rsidR="00527F1E" w:rsidRPr="00527F1E">
        <w:rPr>
          <w:rFonts w:ascii="Times New Roman" w:hAnsi="Times New Roman"/>
          <w:b/>
          <w:bCs/>
          <w:i/>
          <w:iCs/>
          <w:sz w:val="20"/>
          <w:szCs w:val="20"/>
        </w:rPr>
        <w:t xml:space="preserve">can include a priority indicator which applies to all multicast codebooks. </w:t>
      </w:r>
    </w:p>
    <w:p w14:paraId="3D05D5C5" w14:textId="77777777" w:rsidR="006E1153" w:rsidRDefault="006E1153" w:rsidP="006E1153">
      <w:pPr>
        <w:pStyle w:val="bullet1"/>
        <w:numPr>
          <w:ilvl w:val="0"/>
          <w:numId w:val="0"/>
        </w:numPr>
        <w:rPr>
          <w:sz w:val="20"/>
          <w:szCs w:val="22"/>
          <w:lang w:val="en-US"/>
        </w:rPr>
      </w:pPr>
    </w:p>
    <w:p w14:paraId="208E9D73" w14:textId="68DD93D1" w:rsidR="0077734F" w:rsidRDefault="00C20086" w:rsidP="008056FA">
      <w:pPr>
        <w:rPr>
          <w:lang w:val="en-US"/>
        </w:rPr>
      </w:pPr>
      <w:r>
        <w:rPr>
          <w:lang w:val="en-US"/>
        </w:rPr>
        <w:t>As discussed in Section 2.1.2, ACK/NACK</w:t>
      </w:r>
      <w:r w:rsidR="006C280B">
        <w:rPr>
          <w:lang w:val="en-US"/>
        </w:rPr>
        <w:t>-</w:t>
      </w:r>
      <w:r>
        <w:rPr>
          <w:lang w:val="en-US"/>
        </w:rPr>
        <w:t>based or NACK-only</w:t>
      </w:r>
      <w:r w:rsidR="006C280B">
        <w:rPr>
          <w:lang w:val="en-US"/>
        </w:rPr>
        <w:t>-</w:t>
      </w:r>
      <w:r w:rsidR="007D731C">
        <w:rPr>
          <w:lang w:val="en-US"/>
        </w:rPr>
        <w:t>based feedback can be dynamically disabled by DCI</w:t>
      </w:r>
      <w:r w:rsidR="00B0403A">
        <w:rPr>
          <w:lang w:val="en-US"/>
        </w:rPr>
        <w:t>. However, this may have some non-trivial impact on codebook constr</w:t>
      </w:r>
      <w:r w:rsidR="006C280B">
        <w:rPr>
          <w:lang w:val="en-US"/>
        </w:rPr>
        <w:t xml:space="preserve">uction. </w:t>
      </w:r>
      <w:r w:rsidR="006E5D4F">
        <w:rPr>
          <w:lang w:val="en-US"/>
        </w:rPr>
        <w:t xml:space="preserve"> </w:t>
      </w:r>
      <w:r w:rsidR="006E5D4F" w:rsidRPr="006E5D4F">
        <w:rPr>
          <w:lang w:val="en-US"/>
        </w:rPr>
        <w:t>For Type 1 HARQ Codebook</w:t>
      </w:r>
      <w:r w:rsidR="006E5D4F">
        <w:rPr>
          <w:lang w:val="en-US"/>
        </w:rPr>
        <w:t xml:space="preserve"> </w:t>
      </w:r>
      <w:r w:rsidR="006E5D4F" w:rsidRPr="006E5D4F">
        <w:rPr>
          <w:lang w:val="en-US"/>
        </w:rPr>
        <w:t>disabling the HARQ-ACK for a GC-PDSCH does not change the Type 1 HARQ-ACK codebook generation. For the GC-PDSCHs whose ACK/NACK feedback is disabled, padding NACK can be used such that the CB size is same as in the case if HARQ feedback was enabled</w:t>
      </w:r>
      <w:r w:rsidR="006E5D4F">
        <w:rPr>
          <w:lang w:val="en-US"/>
        </w:rPr>
        <w:t xml:space="preserve">. </w:t>
      </w:r>
    </w:p>
    <w:p w14:paraId="177CB4C9" w14:textId="1BE2DBB1" w:rsidR="006E5D4F" w:rsidRPr="006E5D4F" w:rsidRDefault="006E5D4F" w:rsidP="00CD4712">
      <w:pPr>
        <w:pStyle w:val="ListParagraph"/>
        <w:numPr>
          <w:ilvl w:val="0"/>
          <w:numId w:val="14"/>
        </w:numPr>
        <w:ind w:left="360" w:firstLine="0"/>
      </w:pPr>
      <w:r>
        <w:t xml:space="preserve"> </w:t>
      </w:r>
      <w:r w:rsidR="00960603">
        <w:rPr>
          <w:rFonts w:ascii="Times" w:eastAsia="Batang" w:hAnsi="Times" w:cs="Times"/>
          <w:b/>
          <w:bCs/>
          <w:i/>
          <w:iCs/>
          <w:kern w:val="2"/>
          <w:sz w:val="20"/>
          <w:szCs w:val="20"/>
          <w:lang w:val="en-GB" w:eastAsia="zh-CN"/>
        </w:rPr>
        <w:t>For Type 1 Codebook if HARQ is disabled by DCI for a GC-PDSCH,</w:t>
      </w:r>
      <w:r w:rsidR="00CD4712">
        <w:rPr>
          <w:rFonts w:ascii="Times" w:eastAsia="Batang" w:hAnsi="Times" w:cs="Times"/>
          <w:b/>
          <w:bCs/>
          <w:i/>
          <w:iCs/>
          <w:kern w:val="2"/>
          <w:sz w:val="20"/>
          <w:szCs w:val="20"/>
          <w:lang w:val="en-GB" w:eastAsia="zh-CN"/>
        </w:rPr>
        <w:t xml:space="preserve"> Type 1 codebook generation does not change, and</w:t>
      </w:r>
      <w:r w:rsidR="00960603">
        <w:rPr>
          <w:rFonts w:ascii="Times" w:eastAsia="Batang" w:hAnsi="Times" w:cs="Times"/>
          <w:b/>
          <w:bCs/>
          <w:i/>
          <w:iCs/>
          <w:kern w:val="2"/>
          <w:sz w:val="20"/>
          <w:szCs w:val="20"/>
          <w:lang w:val="en-GB" w:eastAsia="zh-CN"/>
        </w:rPr>
        <w:t xml:space="preserve"> </w:t>
      </w:r>
      <w:r w:rsidR="00437A6D">
        <w:rPr>
          <w:rFonts w:ascii="Times" w:eastAsia="Batang" w:hAnsi="Times" w:cs="Times"/>
          <w:b/>
          <w:bCs/>
          <w:i/>
          <w:iCs/>
          <w:kern w:val="2"/>
          <w:sz w:val="20"/>
          <w:szCs w:val="20"/>
          <w:lang w:val="en-GB" w:eastAsia="zh-CN"/>
        </w:rPr>
        <w:t>padding NACK can be used such that CB size is same as in the case if HARQ-ACK feedback was enabled.</w:t>
      </w:r>
    </w:p>
    <w:p w14:paraId="418AB032" w14:textId="77777777" w:rsidR="0077734F" w:rsidRDefault="0077734F" w:rsidP="008056FA">
      <w:pPr>
        <w:rPr>
          <w:lang w:val="en-US"/>
        </w:rPr>
      </w:pPr>
    </w:p>
    <w:p w14:paraId="21F9C381" w14:textId="0440878F" w:rsidR="00967160" w:rsidRDefault="00967160" w:rsidP="00967160">
      <w:pPr>
        <w:pStyle w:val="Heading4"/>
        <w:spacing w:after="240"/>
        <w:rPr>
          <w:rFonts w:ascii="Arial" w:hAnsi="Arial" w:cs="Arial"/>
          <w:i w:val="0"/>
          <w:iCs w:val="0"/>
          <w:color w:val="auto"/>
          <w:sz w:val="22"/>
          <w:szCs w:val="22"/>
          <w:lang w:val="en-US"/>
        </w:rPr>
      </w:pPr>
      <w:r>
        <w:rPr>
          <w:rFonts w:ascii="Arial" w:hAnsi="Arial" w:cs="Arial"/>
          <w:i w:val="0"/>
          <w:iCs w:val="0"/>
          <w:color w:val="auto"/>
          <w:sz w:val="22"/>
          <w:szCs w:val="22"/>
          <w:lang w:val="en-US"/>
        </w:rPr>
        <w:t>Type 2 HARQ Codebook Design:</w:t>
      </w:r>
    </w:p>
    <w:p w14:paraId="3A9D2768" w14:textId="134F0664" w:rsidR="00DB1324" w:rsidRDefault="00DB1324" w:rsidP="00DB1324">
      <w:pPr>
        <w:rPr>
          <w:lang w:val="en-US"/>
        </w:rPr>
      </w:pPr>
      <w:r>
        <w:rPr>
          <w:lang w:val="en-US"/>
        </w:rPr>
        <w:t xml:space="preserve">For the case when HARQ-ACK feedback for GC-PDSCH is dynamically disabled by DCI, </w:t>
      </w:r>
      <w:r w:rsidR="002F60D8">
        <w:rPr>
          <w:lang w:val="en-US"/>
        </w:rPr>
        <w:t>f</w:t>
      </w:r>
      <w:r w:rsidR="001536BE" w:rsidRPr="001536BE">
        <w:rPr>
          <w:lang w:val="en-US"/>
        </w:rPr>
        <w:t>or Type 2 HARQ Codebook</w:t>
      </w:r>
      <w:r w:rsidR="002F60D8">
        <w:rPr>
          <w:lang w:val="en-US"/>
        </w:rPr>
        <w:t>, the</w:t>
      </w:r>
      <w:r w:rsidR="001536BE" w:rsidRPr="001536BE">
        <w:rPr>
          <w:lang w:val="en-US"/>
        </w:rPr>
        <w:t xml:space="preserve"> C-DAI for the GC-PDSCH which has HARQ disabled can be ignored. On the other hand, the T-DAI can still be updated since it may be beneficial to have the T-DAI indicating the total number of PDSCHs needing HARQ-ACK. Further</w:t>
      </w:r>
      <w:r w:rsidR="002F60D8">
        <w:rPr>
          <w:lang w:val="en-US"/>
        </w:rPr>
        <w:t>more</w:t>
      </w:r>
      <w:r w:rsidR="001536BE" w:rsidRPr="001536BE">
        <w:rPr>
          <w:lang w:val="en-US"/>
        </w:rPr>
        <w:t xml:space="preserve">, other HARQ-ACK feedback related fields in the DCI scheduling GC-PDSCH with HARQ disabled may indicate valid information. For example, the PUCCH resource indicator field in the DCI may indicate a valid PUCCH resource for HARQ-ACK transmission. </w:t>
      </w:r>
      <w:r w:rsidR="002F60D8">
        <w:rPr>
          <w:lang w:val="en-US"/>
        </w:rPr>
        <w:t>Therefore</w:t>
      </w:r>
      <w:r w:rsidR="001536BE" w:rsidRPr="001536BE">
        <w:rPr>
          <w:lang w:val="en-US"/>
        </w:rPr>
        <w:t>,</w:t>
      </w:r>
      <w:r w:rsidR="00C62675">
        <w:rPr>
          <w:lang w:val="en-US"/>
        </w:rPr>
        <w:t xml:space="preserve"> alth</w:t>
      </w:r>
      <w:r w:rsidR="001536BE" w:rsidRPr="001536BE">
        <w:rPr>
          <w:lang w:val="en-US"/>
        </w:rPr>
        <w:t xml:space="preserve">ough HARQ-ACK is not reported for the GC-PDSCH, the DCI can be used </w:t>
      </w:r>
      <w:r w:rsidR="00C62675">
        <w:rPr>
          <w:lang w:val="en-US"/>
        </w:rPr>
        <w:t xml:space="preserve">for </w:t>
      </w:r>
      <w:r w:rsidR="001536BE" w:rsidRPr="001536BE">
        <w:rPr>
          <w:lang w:val="en-US"/>
        </w:rPr>
        <w:t>triggering HARQ-ACK transmission for other GC-PDSCHs with HARQ enabled</w:t>
      </w:r>
      <w:r w:rsidR="00C62675">
        <w:rPr>
          <w:lang w:val="en-US"/>
        </w:rPr>
        <w:t>.</w:t>
      </w:r>
    </w:p>
    <w:p w14:paraId="59B4DBB4" w14:textId="5ED7B0C6" w:rsidR="00C62675" w:rsidRPr="00C62675" w:rsidRDefault="00C62675" w:rsidP="00712E53">
      <w:pPr>
        <w:pStyle w:val="ListParagraph"/>
        <w:numPr>
          <w:ilvl w:val="0"/>
          <w:numId w:val="14"/>
        </w:numPr>
        <w:ind w:left="360" w:firstLine="0"/>
      </w:pPr>
      <w:r>
        <w:t xml:space="preserve"> </w:t>
      </w:r>
      <w:r w:rsidR="00C627AB">
        <w:rPr>
          <w:rFonts w:ascii="Times" w:eastAsia="Batang" w:hAnsi="Times" w:cs="Times"/>
          <w:b/>
          <w:bCs/>
          <w:i/>
          <w:iCs/>
          <w:kern w:val="2"/>
          <w:sz w:val="20"/>
          <w:szCs w:val="20"/>
          <w:lang w:val="en-GB" w:eastAsia="zh-CN"/>
        </w:rPr>
        <w:t xml:space="preserve">For Type 2 Codebook if HARQ is disabled by DCI for a GC-PDSCH, the C-DAI can for the GC-PDSCH can be ignored but the T-DAI is </w:t>
      </w:r>
      <w:r w:rsidR="00712E53">
        <w:rPr>
          <w:rFonts w:ascii="Times" w:eastAsia="Batang" w:hAnsi="Times" w:cs="Times"/>
          <w:b/>
          <w:bCs/>
          <w:i/>
          <w:iCs/>
          <w:kern w:val="2"/>
          <w:sz w:val="20"/>
          <w:szCs w:val="20"/>
          <w:lang w:val="en-GB" w:eastAsia="zh-CN"/>
        </w:rPr>
        <w:t>still indicated.</w:t>
      </w:r>
    </w:p>
    <w:p w14:paraId="5EA3EF44" w14:textId="77777777" w:rsidR="00C62675" w:rsidRPr="00C62675" w:rsidRDefault="00C62675" w:rsidP="00C62675">
      <w:pPr>
        <w:pStyle w:val="ListParagraph"/>
      </w:pPr>
    </w:p>
    <w:tbl>
      <w:tblPr>
        <w:tblStyle w:val="TableGrid"/>
        <w:tblW w:w="0" w:type="auto"/>
        <w:tblLook w:val="04A0" w:firstRow="1" w:lastRow="0" w:firstColumn="1" w:lastColumn="0" w:noHBand="0" w:noVBand="1"/>
      </w:tblPr>
      <w:tblGrid>
        <w:gridCol w:w="10160"/>
      </w:tblGrid>
      <w:tr w:rsidR="0013637C" w14:paraId="70C0E3BB" w14:textId="77777777" w:rsidTr="0013637C">
        <w:tc>
          <w:tcPr>
            <w:tcW w:w="10160" w:type="dxa"/>
          </w:tcPr>
          <w:p w14:paraId="32ED5F8A" w14:textId="77777777" w:rsidR="0013637C" w:rsidRPr="0013637C" w:rsidRDefault="0013637C" w:rsidP="0013637C">
            <w:pPr>
              <w:spacing w:before="0" w:after="0"/>
              <w:rPr>
                <w:rFonts w:ascii="Times" w:eastAsia="Batang" w:hAnsi="Times"/>
                <w:sz w:val="18"/>
                <w:szCs w:val="18"/>
                <w:lang w:eastAsia="x-none"/>
              </w:rPr>
            </w:pPr>
            <w:r w:rsidRPr="0013637C">
              <w:rPr>
                <w:rFonts w:ascii="Times" w:eastAsia="Batang" w:hAnsi="Times"/>
                <w:sz w:val="18"/>
                <w:szCs w:val="18"/>
                <w:highlight w:val="green"/>
                <w:lang w:eastAsia="x-none"/>
              </w:rPr>
              <w:t>Agreement:</w:t>
            </w:r>
          </w:p>
          <w:p w14:paraId="57770C78" w14:textId="77777777" w:rsidR="0013637C" w:rsidRPr="0013637C" w:rsidRDefault="0013637C" w:rsidP="0013637C">
            <w:pPr>
              <w:spacing w:before="0" w:after="0"/>
              <w:rPr>
                <w:rFonts w:ascii="Times" w:eastAsia="Times New Roman" w:hAnsi="Times"/>
                <w:sz w:val="18"/>
                <w:szCs w:val="18"/>
              </w:rPr>
            </w:pPr>
            <w:r w:rsidRPr="0013637C">
              <w:rPr>
                <w:rFonts w:ascii="Times" w:eastAsia="Times New Roman" w:hAnsi="Times"/>
                <w:sz w:val="18"/>
                <w:szCs w:val="18"/>
              </w:rPr>
              <w:t xml:space="preserve">When UE supports and is configured with more than one G-RNTI, </w:t>
            </w:r>
          </w:p>
          <w:p w14:paraId="02D0C436" w14:textId="77777777" w:rsidR="0013637C" w:rsidRDefault="0013637C" w:rsidP="00CD4712">
            <w:pPr>
              <w:numPr>
                <w:ilvl w:val="1"/>
                <w:numId w:val="17"/>
              </w:numPr>
              <w:autoSpaceDE/>
              <w:autoSpaceDN/>
              <w:adjustRightInd/>
              <w:spacing w:before="0" w:after="0"/>
              <w:contextualSpacing/>
              <w:rPr>
                <w:rFonts w:ascii="Times" w:eastAsia="Times New Roman" w:hAnsi="Times"/>
                <w:sz w:val="18"/>
                <w:szCs w:val="18"/>
              </w:rPr>
            </w:pPr>
            <w:r w:rsidRPr="0013637C">
              <w:rPr>
                <w:rFonts w:ascii="Times" w:eastAsia="Times New Roman" w:hAnsi="Times"/>
                <w:sz w:val="18"/>
                <w:szCs w:val="18"/>
              </w:rPr>
              <w:t xml:space="preserve">for Type-2 codebook construction, DAI is separately counted per G-RNTI. </w:t>
            </w:r>
          </w:p>
          <w:p w14:paraId="5FA68F96" w14:textId="77777777" w:rsidR="0013637C" w:rsidRPr="00712E53" w:rsidRDefault="0013637C" w:rsidP="00712E53">
            <w:pPr>
              <w:numPr>
                <w:ilvl w:val="1"/>
                <w:numId w:val="17"/>
              </w:numPr>
              <w:autoSpaceDE/>
              <w:autoSpaceDN/>
              <w:adjustRightInd/>
              <w:spacing w:before="0"/>
              <w:contextualSpacing/>
              <w:rPr>
                <w:rFonts w:ascii="Times" w:eastAsia="Times New Roman" w:hAnsi="Times"/>
                <w:sz w:val="18"/>
                <w:szCs w:val="18"/>
              </w:rPr>
            </w:pPr>
            <w:r w:rsidRPr="0013637C">
              <w:rPr>
                <w:rFonts w:ascii="Times" w:eastAsia="Times New Roman" w:hAnsi="Times"/>
                <w:sz w:val="18"/>
                <w:szCs w:val="18"/>
              </w:rPr>
              <w:t>Type-2 codebook is constructed by concatenating Type-2 sub-codebook of each RNTI following the ascending order of the G-RNTI value.</w:t>
            </w:r>
            <w:r w:rsidRPr="0013637C">
              <w:rPr>
                <w:rFonts w:ascii="Times" w:eastAsia="Times New Roman" w:hAnsi="Times"/>
                <w:sz w:val="22"/>
                <w:szCs w:val="24"/>
              </w:rPr>
              <w:t xml:space="preserve"> </w:t>
            </w:r>
          </w:p>
          <w:p w14:paraId="1A41FE2E" w14:textId="1D8A59DF" w:rsidR="00712E53" w:rsidRPr="0013637C" w:rsidRDefault="00712E53" w:rsidP="00712E53">
            <w:pPr>
              <w:autoSpaceDE/>
              <w:autoSpaceDN/>
              <w:adjustRightInd/>
              <w:spacing w:before="0"/>
              <w:contextualSpacing/>
              <w:rPr>
                <w:rFonts w:ascii="Times" w:eastAsia="Times New Roman" w:hAnsi="Times"/>
                <w:sz w:val="18"/>
                <w:szCs w:val="18"/>
              </w:rPr>
            </w:pPr>
          </w:p>
        </w:tc>
      </w:tr>
    </w:tbl>
    <w:p w14:paraId="7E7978EA" w14:textId="3A32E3BD" w:rsidR="00967160" w:rsidRDefault="005A6567" w:rsidP="005A6567">
      <w:pPr>
        <w:spacing w:before="240"/>
        <w:rPr>
          <w:lang w:val="en-US"/>
        </w:rPr>
      </w:pPr>
      <w:r>
        <w:rPr>
          <w:lang w:val="en-US"/>
        </w:rPr>
        <w:t xml:space="preserve">In light of the above agreement if different priorities are supported and configured, then the DAI should be counted per G-RNTI per priority index. Similarly, concatenation should also be </w:t>
      </w:r>
      <w:r w:rsidR="00D71974">
        <w:rPr>
          <w:lang w:val="en-US"/>
        </w:rPr>
        <w:t xml:space="preserve">for each priority index. </w:t>
      </w:r>
    </w:p>
    <w:p w14:paraId="4D579B68" w14:textId="53C45C81" w:rsidR="00D71974" w:rsidRPr="00A85DFC" w:rsidRDefault="00D71974" w:rsidP="00FA16F1">
      <w:pPr>
        <w:pStyle w:val="ListParagraph"/>
        <w:numPr>
          <w:ilvl w:val="0"/>
          <w:numId w:val="14"/>
        </w:numPr>
        <w:spacing w:before="240" w:after="240"/>
        <w:ind w:left="360" w:firstLine="0"/>
      </w:pPr>
      <w:r>
        <w:t xml:space="preserve"> </w:t>
      </w:r>
      <w:r w:rsidR="006B3BD4">
        <w:rPr>
          <w:rFonts w:ascii="Times" w:eastAsia="Batang" w:hAnsi="Times" w:cs="Times"/>
          <w:b/>
          <w:bCs/>
          <w:i/>
          <w:iCs/>
          <w:kern w:val="2"/>
          <w:sz w:val="20"/>
          <w:szCs w:val="20"/>
          <w:lang w:val="en-GB" w:eastAsia="zh-CN"/>
        </w:rPr>
        <w:t xml:space="preserve">When UE is configured with more than one G-RNTI as well as more than one priority index, for Type 2 codebooks, DAI is separately counter per </w:t>
      </w:r>
      <w:r w:rsidR="00FA16F1">
        <w:rPr>
          <w:rFonts w:ascii="Times" w:eastAsia="Batang" w:hAnsi="Times" w:cs="Times"/>
          <w:b/>
          <w:bCs/>
          <w:i/>
          <w:iCs/>
          <w:kern w:val="2"/>
          <w:sz w:val="20"/>
          <w:szCs w:val="20"/>
          <w:lang w:val="en-GB" w:eastAsia="zh-CN"/>
        </w:rPr>
        <w:t>G-RNTI per priority index and the codebook concatenation is also per priority index.</w:t>
      </w:r>
      <w:r w:rsidR="0033105E">
        <w:rPr>
          <w:rFonts w:ascii="Times" w:eastAsia="Batang" w:hAnsi="Times" w:cs="Times"/>
          <w:b/>
          <w:bCs/>
          <w:i/>
          <w:iCs/>
          <w:kern w:val="2"/>
          <w:sz w:val="20"/>
          <w:szCs w:val="20"/>
          <w:lang w:val="en-GB" w:eastAsia="zh-CN"/>
        </w:rPr>
        <w:t xml:space="preserve"> Same principle is also followed for NACK only feedback. </w:t>
      </w:r>
    </w:p>
    <w:p w14:paraId="2F1DA904" w14:textId="77777777" w:rsidR="00A85DFC" w:rsidRPr="00FA16F1" w:rsidRDefault="00A85DFC" w:rsidP="00A85DFC">
      <w:pPr>
        <w:spacing w:before="240" w:after="240"/>
      </w:pPr>
    </w:p>
    <w:p w14:paraId="0A9BDB79" w14:textId="6F7AF938" w:rsidR="00037024" w:rsidRPr="00037024" w:rsidRDefault="00037024" w:rsidP="00037024">
      <w:pPr>
        <w:pStyle w:val="Heading4"/>
        <w:spacing w:after="240"/>
        <w:rPr>
          <w:rFonts w:ascii="Arial" w:hAnsi="Arial" w:cs="Arial"/>
          <w:i w:val="0"/>
          <w:iCs w:val="0"/>
          <w:color w:val="auto"/>
          <w:sz w:val="22"/>
          <w:szCs w:val="22"/>
          <w:lang w:val="en-US"/>
        </w:rPr>
      </w:pPr>
      <w:r w:rsidRPr="00037024">
        <w:rPr>
          <w:rFonts w:ascii="Arial" w:hAnsi="Arial" w:cs="Arial"/>
          <w:i w:val="0"/>
          <w:iCs w:val="0"/>
          <w:color w:val="auto"/>
          <w:sz w:val="22"/>
          <w:szCs w:val="22"/>
          <w:lang w:val="en-US"/>
        </w:rPr>
        <w:t>PUCCH C</w:t>
      </w:r>
      <w:r>
        <w:rPr>
          <w:rFonts w:ascii="Arial" w:hAnsi="Arial" w:cs="Arial"/>
          <w:i w:val="0"/>
          <w:iCs w:val="0"/>
          <w:color w:val="auto"/>
          <w:sz w:val="22"/>
          <w:szCs w:val="22"/>
          <w:lang w:val="en-US"/>
        </w:rPr>
        <w:t>o</w:t>
      </w:r>
      <w:r w:rsidRPr="00037024">
        <w:rPr>
          <w:rFonts w:ascii="Arial" w:hAnsi="Arial" w:cs="Arial"/>
          <w:i w:val="0"/>
          <w:iCs w:val="0"/>
          <w:color w:val="auto"/>
          <w:sz w:val="22"/>
          <w:szCs w:val="22"/>
          <w:lang w:val="en-US"/>
        </w:rPr>
        <w:t>nfiguration</w:t>
      </w:r>
      <w:r>
        <w:rPr>
          <w:rFonts w:ascii="Arial" w:hAnsi="Arial" w:cs="Arial"/>
          <w:i w:val="0"/>
          <w:iCs w:val="0"/>
          <w:color w:val="auto"/>
          <w:sz w:val="22"/>
          <w:szCs w:val="22"/>
          <w:lang w:val="en-US"/>
        </w:rPr>
        <w:t>:</w:t>
      </w:r>
    </w:p>
    <w:tbl>
      <w:tblPr>
        <w:tblStyle w:val="TableGrid"/>
        <w:tblW w:w="0" w:type="auto"/>
        <w:tblLook w:val="04A0" w:firstRow="1" w:lastRow="0" w:firstColumn="1" w:lastColumn="0" w:noHBand="0" w:noVBand="1"/>
      </w:tblPr>
      <w:tblGrid>
        <w:gridCol w:w="10160"/>
      </w:tblGrid>
      <w:tr w:rsidR="00A85DFC" w14:paraId="3BBBDFED" w14:textId="77777777" w:rsidTr="00025DFE">
        <w:tc>
          <w:tcPr>
            <w:tcW w:w="10160" w:type="dxa"/>
          </w:tcPr>
          <w:p w14:paraId="46B02337" w14:textId="77777777" w:rsidR="00A85DFC" w:rsidRPr="00A226BF" w:rsidRDefault="00A85DFC" w:rsidP="00025DFE">
            <w:pPr>
              <w:spacing w:before="0" w:after="0"/>
              <w:rPr>
                <w:rFonts w:ascii="Times" w:eastAsia="Batang" w:hAnsi="Times"/>
                <w:sz w:val="18"/>
                <w:szCs w:val="22"/>
                <w:lang w:eastAsia="x-none"/>
              </w:rPr>
            </w:pPr>
            <w:r w:rsidRPr="00A226BF">
              <w:rPr>
                <w:rFonts w:ascii="Times" w:eastAsia="Batang" w:hAnsi="Times"/>
                <w:sz w:val="18"/>
                <w:szCs w:val="22"/>
                <w:highlight w:val="green"/>
                <w:lang w:eastAsia="x-none"/>
              </w:rPr>
              <w:t>Agreement:</w:t>
            </w:r>
          </w:p>
          <w:p w14:paraId="6E43C6E0" w14:textId="77777777" w:rsidR="00A85DFC" w:rsidRPr="00A226BF" w:rsidRDefault="00A85DFC" w:rsidP="00025DFE">
            <w:pPr>
              <w:spacing w:before="0" w:after="0"/>
              <w:rPr>
                <w:rFonts w:ascii="Times" w:eastAsia="Batang" w:hAnsi="Times"/>
                <w:sz w:val="18"/>
                <w:szCs w:val="22"/>
              </w:rPr>
            </w:pPr>
            <w:r w:rsidRPr="00A226BF">
              <w:rPr>
                <w:rFonts w:ascii="Times" w:eastAsia="Batang" w:hAnsi="Times"/>
                <w:sz w:val="18"/>
                <w:szCs w:val="22"/>
              </w:rPr>
              <w:t xml:space="preserve">For UE supporting both unicast and multicast, the </w:t>
            </w:r>
            <w:r w:rsidRPr="00A226BF">
              <w:rPr>
                <w:rFonts w:ascii="Times" w:eastAsia="Batang" w:hAnsi="Times"/>
                <w:i/>
                <w:sz w:val="18"/>
                <w:szCs w:val="22"/>
              </w:rPr>
              <w:t xml:space="preserve">pdsch-HARQ-ACK-Codebook/pdsch-HARQ-ACK-CodebookList </w:t>
            </w:r>
            <w:r w:rsidRPr="00A226BF">
              <w:rPr>
                <w:rFonts w:ascii="Times" w:eastAsia="Batang" w:hAnsi="Times"/>
                <w:sz w:val="18"/>
                <w:szCs w:val="22"/>
              </w:rPr>
              <w:t>can be separately configured for multicast from that for unicast.</w:t>
            </w:r>
          </w:p>
          <w:p w14:paraId="39316DAC" w14:textId="77777777" w:rsidR="00A85DFC" w:rsidRDefault="00A85DFC" w:rsidP="00025DFE">
            <w:pPr>
              <w:spacing w:before="0" w:after="0"/>
              <w:rPr>
                <w:rFonts w:eastAsia="Batang"/>
                <w:sz w:val="18"/>
                <w:szCs w:val="18"/>
                <w:highlight w:val="green"/>
                <w:lang w:eastAsia="x-none"/>
              </w:rPr>
            </w:pPr>
          </w:p>
          <w:p w14:paraId="38492159" w14:textId="77777777" w:rsidR="00A85DFC" w:rsidRPr="00887F1E" w:rsidRDefault="00A85DFC" w:rsidP="00025DFE">
            <w:pPr>
              <w:spacing w:before="0" w:after="0"/>
              <w:rPr>
                <w:rFonts w:ascii="Times" w:eastAsia="Batang" w:hAnsi="Times"/>
                <w:sz w:val="18"/>
                <w:szCs w:val="22"/>
                <w:lang w:eastAsia="x-none"/>
              </w:rPr>
            </w:pPr>
            <w:r w:rsidRPr="00887F1E">
              <w:rPr>
                <w:rFonts w:ascii="Times" w:eastAsia="Batang" w:hAnsi="Times"/>
                <w:sz w:val="18"/>
                <w:szCs w:val="22"/>
                <w:highlight w:val="green"/>
                <w:lang w:eastAsia="x-none"/>
              </w:rPr>
              <w:t>Agreement:</w:t>
            </w:r>
          </w:p>
          <w:p w14:paraId="68912035" w14:textId="77777777" w:rsidR="00A85DFC" w:rsidRPr="00887F1E" w:rsidRDefault="00A85DFC" w:rsidP="00025DFE">
            <w:pPr>
              <w:spacing w:before="0" w:after="0"/>
              <w:rPr>
                <w:rFonts w:ascii="Times" w:eastAsia="Batang" w:hAnsi="Times"/>
                <w:sz w:val="18"/>
                <w:szCs w:val="22"/>
              </w:rPr>
            </w:pPr>
            <w:r w:rsidRPr="00887F1E">
              <w:rPr>
                <w:rFonts w:ascii="Times" w:eastAsia="Batang" w:hAnsi="Times"/>
                <w:sz w:val="18"/>
                <w:szCs w:val="22"/>
              </w:rPr>
              <w:t xml:space="preserve">For the separate </w:t>
            </w:r>
            <w:r w:rsidRPr="00887F1E">
              <w:rPr>
                <w:rFonts w:ascii="Times" w:eastAsia="Batang" w:hAnsi="Times"/>
                <w:i/>
                <w:sz w:val="18"/>
                <w:szCs w:val="22"/>
              </w:rPr>
              <w:t xml:space="preserve">PUCCH-ConfigurationList </w:t>
            </w:r>
            <w:r w:rsidRPr="00887F1E">
              <w:rPr>
                <w:rFonts w:ascii="Times" w:eastAsia="Batang" w:hAnsi="Times"/>
                <w:sz w:val="18"/>
                <w:szCs w:val="22"/>
              </w:rPr>
              <w:t>that is optionally configured to UE for NACK-only based HARQ-ACK feedback for multicast,</w:t>
            </w:r>
          </w:p>
          <w:p w14:paraId="228D7908" w14:textId="77777777" w:rsidR="00A85DFC" w:rsidRPr="00887F1E" w:rsidRDefault="00A85DFC" w:rsidP="00025DFE">
            <w:pPr>
              <w:numPr>
                <w:ilvl w:val="1"/>
                <w:numId w:val="16"/>
              </w:numPr>
              <w:overflowPunct/>
              <w:autoSpaceDE/>
              <w:autoSpaceDN/>
              <w:adjustRightInd/>
              <w:spacing w:before="0" w:after="0"/>
              <w:contextualSpacing/>
              <w:textAlignment w:val="auto"/>
              <w:rPr>
                <w:rFonts w:ascii="Times" w:eastAsia="Batang" w:hAnsi="Times"/>
                <w:sz w:val="18"/>
                <w:szCs w:val="22"/>
              </w:rPr>
            </w:pPr>
            <w:r w:rsidRPr="00887F1E">
              <w:rPr>
                <w:rFonts w:ascii="Times" w:eastAsia="Batang" w:hAnsi="Times"/>
                <w:sz w:val="18"/>
                <w:szCs w:val="22"/>
              </w:rPr>
              <w:t xml:space="preserve">The separate </w:t>
            </w:r>
            <w:r w:rsidRPr="00887F1E">
              <w:rPr>
                <w:rFonts w:ascii="Times" w:eastAsia="Batang" w:hAnsi="Times"/>
                <w:i/>
                <w:sz w:val="18"/>
                <w:szCs w:val="22"/>
              </w:rPr>
              <w:t>PUCCH-ConfigurationList</w:t>
            </w:r>
            <w:r w:rsidRPr="00887F1E">
              <w:rPr>
                <w:rFonts w:ascii="Times" w:eastAsia="Batang" w:hAnsi="Times"/>
                <w:sz w:val="18"/>
                <w:szCs w:val="22"/>
              </w:rPr>
              <w:t xml:space="preserve"> for multicast configuration can be a list which includes up to 2 </w:t>
            </w:r>
            <w:r w:rsidRPr="00887F1E">
              <w:rPr>
                <w:rFonts w:ascii="Times" w:eastAsia="Batang" w:hAnsi="Times"/>
                <w:i/>
                <w:sz w:val="18"/>
                <w:szCs w:val="22"/>
              </w:rPr>
              <w:t>PUCCH-Config</w:t>
            </w:r>
            <w:r w:rsidRPr="00887F1E">
              <w:rPr>
                <w:rFonts w:ascii="Times" w:eastAsia="Batang" w:hAnsi="Times"/>
                <w:sz w:val="18"/>
                <w:szCs w:val="22"/>
              </w:rPr>
              <w:t xml:space="preserve"> configurations corresponding low priority feedback and high priority feedback, respectively.</w:t>
            </w:r>
          </w:p>
          <w:p w14:paraId="48D558C9" w14:textId="3ED7920C" w:rsidR="00A85DFC" w:rsidRPr="00A85DFC" w:rsidRDefault="00A85DFC" w:rsidP="00025DFE">
            <w:pPr>
              <w:numPr>
                <w:ilvl w:val="1"/>
                <w:numId w:val="16"/>
              </w:numPr>
              <w:overflowPunct/>
              <w:autoSpaceDE/>
              <w:autoSpaceDN/>
              <w:adjustRightInd/>
              <w:spacing w:before="0" w:after="0"/>
              <w:contextualSpacing/>
              <w:textAlignment w:val="auto"/>
              <w:rPr>
                <w:rFonts w:ascii="Times" w:eastAsia="Batang" w:hAnsi="Times"/>
                <w:szCs w:val="24"/>
              </w:rPr>
            </w:pPr>
            <w:r w:rsidRPr="009B0EDA">
              <w:rPr>
                <w:rFonts w:ascii="Times" w:eastAsia="Batang" w:hAnsi="Times"/>
                <w:sz w:val="18"/>
                <w:szCs w:val="22"/>
              </w:rPr>
              <w:lastRenderedPageBreak/>
              <w:t xml:space="preserve">FFS: how to handle the case when separate </w:t>
            </w:r>
            <w:r w:rsidRPr="009B0EDA">
              <w:rPr>
                <w:rFonts w:ascii="Times" w:eastAsia="Batang" w:hAnsi="Times"/>
                <w:i/>
                <w:sz w:val="18"/>
                <w:szCs w:val="22"/>
              </w:rPr>
              <w:t>PUCCH-ConfigurationList</w:t>
            </w:r>
            <w:r w:rsidRPr="009B0EDA">
              <w:rPr>
                <w:rFonts w:ascii="Times" w:eastAsia="Batang" w:hAnsi="Times"/>
                <w:sz w:val="18"/>
                <w:szCs w:val="22"/>
              </w:rPr>
              <w:t xml:space="preserve"> is not configured to UE for NACK-only based HARQ-ACK feedback for multicast</w:t>
            </w:r>
          </w:p>
        </w:tc>
      </w:tr>
    </w:tbl>
    <w:p w14:paraId="318A56D3" w14:textId="77777777" w:rsidR="00A85DFC" w:rsidRDefault="00A85DFC" w:rsidP="00A85DFC">
      <w:pPr>
        <w:rPr>
          <w:lang w:val="en-US"/>
        </w:rPr>
      </w:pPr>
    </w:p>
    <w:p w14:paraId="23319A52" w14:textId="77777777" w:rsidR="00A85DFC" w:rsidRPr="007B79F2" w:rsidRDefault="00A85DFC" w:rsidP="00A85DFC">
      <w:pPr>
        <w:rPr>
          <w:lang w:val="en-US"/>
        </w:rPr>
      </w:pPr>
      <w:r>
        <w:rPr>
          <w:lang w:val="en-US"/>
        </w:rPr>
        <w:t xml:space="preserve">For the FFS point in the second agreement above, when separate </w:t>
      </w:r>
      <w:r w:rsidRPr="009B0EDA">
        <w:rPr>
          <w:i/>
          <w:iCs/>
          <w:lang w:val="en-US"/>
        </w:rPr>
        <w:t>PUCCH-ConfigurationList</w:t>
      </w:r>
      <w:r>
        <w:rPr>
          <w:lang w:val="en-US"/>
        </w:rPr>
        <w:t xml:space="preserve"> is not configured for NACK-only feedback for multicast, the UE can re-use the PUCCH configuration for ACK/NACK based feedback for multicast. Alternatively, the configuration for unicast can be reused if </w:t>
      </w:r>
      <w:r w:rsidRPr="009B0EDA">
        <w:rPr>
          <w:i/>
          <w:iCs/>
          <w:lang w:val="en-US"/>
        </w:rPr>
        <w:t>PUCCH-ConfigurationList</w:t>
      </w:r>
      <w:r>
        <w:rPr>
          <w:i/>
          <w:iCs/>
          <w:lang w:val="en-US"/>
        </w:rPr>
        <w:t xml:space="preserve"> </w:t>
      </w:r>
      <w:r>
        <w:rPr>
          <w:lang w:val="en-US"/>
        </w:rPr>
        <w:t xml:space="preserve">is not provided for multicast. Additionally, if high priority NACK-only feedback is configured, the UE expects to be configured with a separate </w:t>
      </w:r>
      <w:r w:rsidRPr="009B0EDA">
        <w:rPr>
          <w:i/>
          <w:iCs/>
          <w:lang w:val="en-US"/>
        </w:rPr>
        <w:t>PUCCH-ConfigurationList</w:t>
      </w:r>
      <w:r>
        <w:rPr>
          <w:i/>
          <w:iCs/>
          <w:lang w:val="en-US"/>
        </w:rPr>
        <w:t xml:space="preserve"> </w:t>
      </w:r>
      <w:r>
        <w:rPr>
          <w:lang w:val="en-US"/>
        </w:rPr>
        <w:t>for NACK-only feedback.</w:t>
      </w:r>
    </w:p>
    <w:p w14:paraId="40FA0212" w14:textId="77777777" w:rsidR="00A85DFC" w:rsidRPr="007B79F2" w:rsidRDefault="00A85DFC" w:rsidP="00A85DFC">
      <w:pPr>
        <w:pStyle w:val="ListParagraph"/>
        <w:numPr>
          <w:ilvl w:val="0"/>
          <w:numId w:val="14"/>
        </w:numPr>
        <w:ind w:left="360" w:firstLine="0"/>
      </w:pPr>
      <w:r>
        <w:rPr>
          <w:rFonts w:ascii="Times New Roman" w:hAnsi="Times New Roman"/>
          <w:b/>
          <w:bCs/>
          <w:i/>
          <w:iCs/>
          <w:sz w:val="20"/>
          <w:szCs w:val="20"/>
        </w:rPr>
        <w:t xml:space="preserve"> If </w:t>
      </w:r>
      <w:r w:rsidRPr="00822E09">
        <w:rPr>
          <w:rFonts w:ascii="Times New Roman" w:hAnsi="Times New Roman"/>
          <w:b/>
          <w:bCs/>
          <w:i/>
          <w:iCs/>
          <w:sz w:val="20"/>
          <w:szCs w:val="20"/>
        </w:rPr>
        <w:t>separate PUCCH-ConfigurationList is not configured for NACK-only feedback for multicast, the UE can re-use the PUCCH configuration for ACK/NACK based feedback for multicast</w:t>
      </w:r>
    </w:p>
    <w:p w14:paraId="522E54EA" w14:textId="77777777" w:rsidR="00A85DFC" w:rsidRPr="00822E09" w:rsidRDefault="00A85DFC" w:rsidP="00A85DFC">
      <w:pPr>
        <w:pStyle w:val="ListParagraph"/>
        <w:numPr>
          <w:ilvl w:val="0"/>
          <w:numId w:val="14"/>
        </w:numPr>
        <w:spacing w:before="240"/>
        <w:ind w:left="360" w:firstLine="0"/>
      </w:pPr>
      <w:r>
        <w:t xml:space="preserve"> </w:t>
      </w:r>
      <w:r>
        <w:rPr>
          <w:rFonts w:ascii="Times New Roman" w:hAnsi="Times New Roman"/>
          <w:b/>
          <w:bCs/>
          <w:i/>
          <w:iCs/>
          <w:sz w:val="20"/>
          <w:szCs w:val="20"/>
        </w:rPr>
        <w:t>If</w:t>
      </w:r>
      <w:r w:rsidRPr="007B79F2">
        <w:rPr>
          <w:rFonts w:ascii="Times New Roman" w:hAnsi="Times New Roman"/>
          <w:b/>
          <w:bCs/>
          <w:i/>
          <w:iCs/>
          <w:sz w:val="20"/>
          <w:szCs w:val="20"/>
        </w:rPr>
        <w:t xml:space="preserve"> high priority NACK-only feedback is configured, the UE expects to be configured with a separate PUCCH-ConfigurationList for NACK-only feedback</w:t>
      </w:r>
    </w:p>
    <w:p w14:paraId="68CBBAFD" w14:textId="574656C0" w:rsidR="007A6923" w:rsidRDefault="007A6923" w:rsidP="00822E09">
      <w:pPr>
        <w:spacing w:before="240"/>
        <w:rPr>
          <w:lang w:val="en-US"/>
        </w:rPr>
      </w:pPr>
      <w:r>
        <w:rPr>
          <w:lang w:val="en-US"/>
        </w:rPr>
        <w:t>For PUCCH transmission which overlap in time, a dropping rule is used to drop the low priority HARQ. Additionally, multiplexing across priorities is not allowed in a single PUCCH occasion.</w:t>
      </w:r>
    </w:p>
    <w:p w14:paraId="6AD1713F" w14:textId="381EEBDE" w:rsidR="007A6923" w:rsidRDefault="0035302C" w:rsidP="00CD4712">
      <w:pPr>
        <w:pStyle w:val="ListParagraph"/>
        <w:numPr>
          <w:ilvl w:val="0"/>
          <w:numId w:val="14"/>
        </w:numPr>
        <w:ind w:left="360" w:firstLine="0"/>
        <w:rPr>
          <w:rFonts w:ascii="Times New Roman" w:hAnsi="Times New Roman"/>
          <w:b/>
          <w:bCs/>
          <w:i/>
          <w:iCs/>
          <w:sz w:val="20"/>
          <w:szCs w:val="20"/>
        </w:rPr>
      </w:pPr>
      <w:r w:rsidRPr="0035302C">
        <w:rPr>
          <w:rFonts w:ascii="Times New Roman" w:hAnsi="Times New Roman"/>
          <w:b/>
          <w:bCs/>
          <w:i/>
          <w:iCs/>
          <w:sz w:val="20"/>
          <w:szCs w:val="20"/>
        </w:rPr>
        <w:t xml:space="preserve"> </w:t>
      </w:r>
      <w:r w:rsidR="007A6923" w:rsidRPr="0035302C">
        <w:rPr>
          <w:rFonts w:ascii="Times New Roman" w:hAnsi="Times New Roman"/>
          <w:b/>
          <w:bCs/>
          <w:i/>
          <w:iCs/>
          <w:sz w:val="20"/>
          <w:szCs w:val="20"/>
        </w:rPr>
        <w:t xml:space="preserve">Multiplexing across priorities is not allowed in a single PUCCH occasion. For overlapping PUCCH transmissions in time, dropping rule is used. </w:t>
      </w:r>
    </w:p>
    <w:p w14:paraId="154B77DF" w14:textId="77777777" w:rsidR="0035302C" w:rsidRPr="0035302C" w:rsidRDefault="0035302C" w:rsidP="0035302C">
      <w:pPr>
        <w:pStyle w:val="ListParagraph"/>
        <w:ind w:left="360"/>
        <w:rPr>
          <w:rFonts w:ascii="Times New Roman" w:hAnsi="Times New Roman"/>
          <w:b/>
          <w:bCs/>
          <w:i/>
          <w:iCs/>
          <w:sz w:val="20"/>
          <w:szCs w:val="20"/>
        </w:rPr>
      </w:pPr>
    </w:p>
    <w:p w14:paraId="10AED619" w14:textId="77777777" w:rsidR="00F87B61" w:rsidRPr="000E4F07" w:rsidRDefault="00F87B61" w:rsidP="000E4F07">
      <w:pPr>
        <w:pStyle w:val="ListParagraph"/>
        <w:numPr>
          <w:ilvl w:val="0"/>
          <w:numId w:val="14"/>
        </w:numPr>
        <w:ind w:left="360" w:firstLine="0"/>
        <w:rPr>
          <w:rFonts w:ascii="Times New Roman" w:hAnsi="Times New Roman"/>
          <w:b/>
          <w:bCs/>
          <w:i/>
          <w:iCs/>
          <w:sz w:val="20"/>
          <w:szCs w:val="20"/>
        </w:rPr>
      </w:pPr>
      <w:r w:rsidRPr="000E4F07">
        <w:rPr>
          <w:rFonts w:ascii="Times New Roman" w:hAnsi="Times New Roman"/>
          <w:b/>
          <w:bCs/>
          <w:i/>
          <w:iCs/>
          <w:sz w:val="20"/>
          <w:szCs w:val="20"/>
        </w:rPr>
        <w:t>For PUCCH resource selection the following rules can be considered for overlap involving different cases:</w:t>
      </w:r>
    </w:p>
    <w:p w14:paraId="283B44B8" w14:textId="77777777" w:rsidR="00F87B61" w:rsidRPr="000E4F07" w:rsidRDefault="00394B0D"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w:t>
      </w:r>
      <w:r w:rsidR="002A23A1" w:rsidRPr="000E4F07">
        <w:rPr>
          <w:rFonts w:ascii="Times New Roman" w:hAnsi="Times New Roman"/>
          <w:b/>
          <w:bCs/>
          <w:i/>
          <w:iCs/>
          <w:sz w:val="20"/>
          <w:szCs w:val="20"/>
        </w:rPr>
        <w:t xml:space="preserve">MBS and unicast have separate PUCCH-Configuration but with the same priority index and the PUCCH overlap in time, the PUCCH carrying the multiplexed HARQ-ACK feedback is from the PUCCH-Configuration of unicast for the corresponding priority. </w:t>
      </w:r>
    </w:p>
    <w:p w14:paraId="5F05F576" w14:textId="160395CE" w:rsidR="00394B0D" w:rsidRPr="000E4F07" w:rsidRDefault="00F87B61"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I</w:t>
      </w:r>
      <w:r w:rsidR="00BA6C87" w:rsidRPr="000E4F07">
        <w:rPr>
          <w:rFonts w:ascii="Times New Roman" w:hAnsi="Times New Roman"/>
          <w:b/>
          <w:bCs/>
          <w:i/>
          <w:iCs/>
          <w:sz w:val="20"/>
          <w:szCs w:val="20"/>
        </w:rPr>
        <w:t>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w:t>
      </w:r>
      <w:r w:rsidRPr="000E4F07">
        <w:rPr>
          <w:rFonts w:ascii="Times New Roman" w:hAnsi="Times New Roman"/>
          <w:b/>
          <w:bCs/>
          <w:i/>
          <w:iCs/>
          <w:sz w:val="20"/>
          <w:szCs w:val="20"/>
        </w:rPr>
        <w:t xml:space="preserve">. </w:t>
      </w:r>
    </w:p>
    <w:p w14:paraId="2296BDF4" w14:textId="214B81A5" w:rsidR="00061DBA" w:rsidRPr="000E4F07" w:rsidRDefault="00061DBA" w:rsidP="000E4F07">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BA72349" w14:textId="77777777" w:rsidR="00394B0D" w:rsidRDefault="00394B0D" w:rsidP="000E4F07">
      <w:pPr>
        <w:ind w:left="360"/>
        <w:rPr>
          <w:lang w:val="en-US"/>
        </w:rPr>
      </w:pPr>
    </w:p>
    <w:p w14:paraId="7FF268F5" w14:textId="2185D008" w:rsidR="007A6923" w:rsidRDefault="007A6923" w:rsidP="007A6923">
      <w:pPr>
        <w:rPr>
          <w:lang w:val="en-US"/>
        </w:rPr>
      </w:pPr>
      <w:r>
        <w:rPr>
          <w:lang w:val="en-US"/>
        </w:rPr>
        <w:t>HARQ priority is also applicable to the feedback for MBS SPS. If feedback for one MBS SPS overlaps with that of another MBS SPS or another unicast, similar priority handling rule is needed i.e., same priority feedback is handled together. SPS configuration of priority 0/1 maps to HARQ codebook of priority 0/1 respectively.</w:t>
      </w:r>
    </w:p>
    <w:p w14:paraId="11B16E93" w14:textId="7C750BF6" w:rsidR="007A6923" w:rsidRPr="00CC4A06" w:rsidRDefault="007A6923" w:rsidP="00CD4712">
      <w:pPr>
        <w:pStyle w:val="ListParagraph"/>
        <w:numPr>
          <w:ilvl w:val="0"/>
          <w:numId w:val="14"/>
        </w:numPr>
        <w:ind w:left="360" w:firstLine="0"/>
        <w:rPr>
          <w:rFonts w:ascii="Times New Roman" w:hAnsi="Times New Roman"/>
          <w:b/>
          <w:bCs/>
          <w:i/>
          <w:iCs/>
          <w:sz w:val="20"/>
          <w:szCs w:val="20"/>
        </w:rPr>
      </w:pPr>
      <w:r w:rsidRPr="00CC4A06">
        <w:rPr>
          <w:rFonts w:ascii="Times New Roman" w:hAnsi="Times New Roman"/>
          <w:b/>
          <w:bCs/>
          <w:i/>
          <w:iCs/>
          <w:sz w:val="20"/>
          <w:szCs w:val="20"/>
        </w:rPr>
        <w:t xml:space="preserve"> HARQ priority rules are also applicable to feedback for MBS SPS wherein SPS configuration of priority 0/1 maps to HARQ codebook priority 0/1 respectively. </w:t>
      </w:r>
    </w:p>
    <w:p w14:paraId="71412CC9" w14:textId="77777777" w:rsidR="00F53679" w:rsidRDefault="00F53679" w:rsidP="00F53679"/>
    <w:p w14:paraId="43E20475" w14:textId="3997396E" w:rsidR="00FF2353" w:rsidRDefault="00D55959" w:rsidP="00FF2353">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 xml:space="preserve">HARQ </w:t>
      </w:r>
      <w:r w:rsidR="00FF2353">
        <w:rPr>
          <w:rFonts w:ascii="Arial" w:hAnsi="Arial" w:cs="Arial"/>
          <w:color w:val="000000" w:themeColor="text1"/>
          <w:lang w:val="en-US"/>
        </w:rPr>
        <w:t xml:space="preserve">Retransmission </w:t>
      </w:r>
    </w:p>
    <w:p w14:paraId="1C976576" w14:textId="33D0942D" w:rsidR="00FF2353" w:rsidRDefault="00FF2353" w:rsidP="0015439E">
      <w:pPr>
        <w:pStyle w:val="bullet1"/>
        <w:numPr>
          <w:ilvl w:val="0"/>
          <w:numId w:val="0"/>
        </w:numPr>
        <w:rPr>
          <w:lang w:val="en-US"/>
        </w:rPr>
      </w:pPr>
    </w:p>
    <w:p w14:paraId="40475BAE" w14:textId="7E90CA46" w:rsidR="00E770C4" w:rsidRPr="000D19E5" w:rsidRDefault="006A2020" w:rsidP="0015439E">
      <w:pPr>
        <w:pStyle w:val="bullet1"/>
        <w:numPr>
          <w:ilvl w:val="0"/>
          <w:numId w:val="0"/>
        </w:numPr>
        <w:rPr>
          <w:sz w:val="20"/>
          <w:szCs w:val="22"/>
          <w:lang w:val="en-US"/>
        </w:rPr>
      </w:pPr>
      <w:r w:rsidRPr="000D19E5">
        <w:rPr>
          <w:sz w:val="20"/>
          <w:szCs w:val="22"/>
          <w:lang w:val="en-US"/>
        </w:rPr>
        <w:t>One major feature in NR is the introduction of CBG based retransmissions wherein UEs can signal which CBs failed and only those CBs need to be retransmitted instead of the entire TB. However, in the case of groupcast, each UE in the group might face independent CB failures and the entire TB will need to be retransmitted. Furthermore, retransmissions are also limited by the worst UEs in the group.</w:t>
      </w:r>
      <w:r w:rsidR="00357E8D" w:rsidRPr="000D19E5">
        <w:rPr>
          <w:sz w:val="20"/>
          <w:szCs w:val="22"/>
          <w:lang w:val="en-US"/>
        </w:rPr>
        <w:t xml:space="preserve"> </w:t>
      </w:r>
      <w:r w:rsidRPr="000D19E5">
        <w:rPr>
          <w:sz w:val="20"/>
          <w:szCs w:val="22"/>
          <w:lang w:val="en-US"/>
        </w:rPr>
        <w:t xml:space="preserve">To counter this, in case of ACK/NACK based HARQ, UE specific retransmission may be supported if PDCCH monitoring on USS is supported for NR MBS. </w:t>
      </w:r>
      <w:r w:rsidR="00774B58" w:rsidRPr="000D19E5">
        <w:rPr>
          <w:sz w:val="20"/>
          <w:szCs w:val="22"/>
          <w:lang w:val="en-US"/>
        </w:rPr>
        <w:t xml:space="preserve">In this case, gNB can retransmit failed CBGs to a single or smaller sub-group of UEs instead of retransmitting the entire TB. </w:t>
      </w:r>
    </w:p>
    <w:p w14:paraId="688C67D3" w14:textId="6D77FA45" w:rsidR="003132EA" w:rsidRPr="000D19E5" w:rsidRDefault="003132EA" w:rsidP="0015439E">
      <w:pPr>
        <w:pStyle w:val="bullet1"/>
        <w:numPr>
          <w:ilvl w:val="0"/>
          <w:numId w:val="0"/>
        </w:numPr>
        <w:rPr>
          <w:sz w:val="20"/>
          <w:szCs w:val="22"/>
          <w:lang w:val="en-US"/>
        </w:rPr>
      </w:pPr>
    </w:p>
    <w:p w14:paraId="2EC91A22" w14:textId="46BD0DEA" w:rsidR="003132EA" w:rsidRPr="00C71DC0" w:rsidRDefault="00242CE3" w:rsidP="00D4467B">
      <w:pPr>
        <w:pStyle w:val="bullet1"/>
        <w:numPr>
          <w:ilvl w:val="0"/>
          <w:numId w:val="14"/>
        </w:numPr>
        <w:ind w:left="360" w:firstLine="0"/>
        <w:rPr>
          <w:b/>
          <w:bCs/>
          <w:i/>
          <w:iCs/>
          <w:sz w:val="20"/>
          <w:szCs w:val="22"/>
          <w:lang w:val="en-US"/>
        </w:rPr>
      </w:pPr>
      <w:r>
        <w:rPr>
          <w:b/>
          <w:bCs/>
          <w:i/>
          <w:iCs/>
          <w:sz w:val="20"/>
          <w:szCs w:val="22"/>
          <w:lang w:val="en-US"/>
        </w:rPr>
        <w:t xml:space="preserve"> </w:t>
      </w:r>
      <w:r w:rsidR="003132EA" w:rsidRPr="00C71DC0">
        <w:rPr>
          <w:b/>
          <w:bCs/>
          <w:i/>
          <w:iCs/>
          <w:sz w:val="20"/>
          <w:szCs w:val="22"/>
          <w:lang w:val="en-US"/>
        </w:rPr>
        <w:t>For ACK/NACK based HARQ operation, support UE specific CBG based retransmissio</w:t>
      </w:r>
      <w:r w:rsidR="0000703C" w:rsidRPr="00C71DC0">
        <w:rPr>
          <w:b/>
          <w:bCs/>
          <w:i/>
          <w:iCs/>
          <w:sz w:val="20"/>
          <w:szCs w:val="22"/>
          <w:lang w:val="en-US"/>
        </w:rPr>
        <w:t>n</w:t>
      </w:r>
      <w:r w:rsidR="005E7A30" w:rsidRPr="00C71DC0">
        <w:rPr>
          <w:b/>
          <w:bCs/>
          <w:i/>
          <w:iCs/>
          <w:sz w:val="20"/>
          <w:szCs w:val="22"/>
          <w:lang w:val="en-US"/>
        </w:rPr>
        <w:t>. Other advanced retransmission schemes are not precluded.</w:t>
      </w:r>
    </w:p>
    <w:p w14:paraId="28F4FA97" w14:textId="63BEC7C8" w:rsidR="007652F4" w:rsidRDefault="007652F4" w:rsidP="0015439E">
      <w:pPr>
        <w:pStyle w:val="bullet1"/>
        <w:numPr>
          <w:ilvl w:val="0"/>
          <w:numId w:val="0"/>
        </w:numPr>
        <w:rPr>
          <w:i/>
          <w:iCs/>
          <w:lang w:val="en-US"/>
        </w:rPr>
      </w:pP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lastRenderedPageBreak/>
        <w:t>Conclusions</w:t>
      </w:r>
    </w:p>
    <w:p w14:paraId="3B595E76" w14:textId="06670362" w:rsidR="00133192" w:rsidRDefault="00133192" w:rsidP="00380677">
      <w:pPr>
        <w:rPr>
          <w:lang w:val="en-US"/>
        </w:rPr>
      </w:pPr>
      <w:r w:rsidRPr="00B11FC7">
        <w:rPr>
          <w:lang w:val="en-US"/>
        </w:rPr>
        <w:t xml:space="preserve">In this paper, </w:t>
      </w:r>
      <w:r w:rsidR="00817E2D" w:rsidRPr="00B11FC7">
        <w:rPr>
          <w:lang w:val="en-US"/>
        </w:rPr>
        <w:t xml:space="preserve">design options </w:t>
      </w:r>
      <w:r w:rsidR="009C61B1" w:rsidRPr="00B11FC7">
        <w:rPr>
          <w:lang w:val="en-US"/>
        </w:rPr>
        <w:t>were proposed for reliability improvements for NR MBS. To this end, the following proposals were made:</w:t>
      </w:r>
    </w:p>
    <w:p w14:paraId="77E63E96" w14:textId="1FB9A96B" w:rsidR="004F2069" w:rsidRDefault="004F2069" w:rsidP="004F2069">
      <w:pPr>
        <w:pStyle w:val="ListParagraph"/>
        <w:numPr>
          <w:ilvl w:val="0"/>
          <w:numId w:val="21"/>
        </w:numPr>
        <w:spacing w:before="240"/>
        <w:ind w:left="360" w:firstLine="0"/>
        <w:rPr>
          <w:b/>
          <w:bCs/>
          <w:i/>
          <w:iCs/>
          <w:szCs w:val="20"/>
        </w:rPr>
      </w:pPr>
      <w:r w:rsidRPr="00441D62">
        <w:rPr>
          <w:rFonts w:ascii="Times New Roman" w:hAnsi="Times New Roman"/>
          <w:b/>
          <w:bCs/>
          <w:i/>
          <w:iCs/>
          <w:sz w:val="20"/>
          <w:szCs w:val="20"/>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56FBF754" w14:textId="4E1C58AC" w:rsidR="004F2069" w:rsidRDefault="004F2069" w:rsidP="004F2069">
      <w:pPr>
        <w:pStyle w:val="bullet1"/>
        <w:numPr>
          <w:ilvl w:val="0"/>
          <w:numId w:val="21"/>
        </w:numPr>
        <w:spacing w:before="240"/>
        <w:ind w:left="360" w:firstLine="0"/>
        <w:rPr>
          <w:sz w:val="20"/>
          <w:szCs w:val="20"/>
          <w:lang w:val="en-US"/>
        </w:rPr>
      </w:pPr>
      <w:r>
        <w:rPr>
          <w:b/>
          <w:bCs/>
          <w:i/>
          <w:iCs/>
          <w:szCs w:val="20"/>
        </w:rPr>
        <w:t xml:space="preserve"> </w:t>
      </w:r>
      <w:r>
        <w:rPr>
          <w:b/>
          <w:bCs/>
          <w:i/>
          <w:iCs/>
          <w:sz w:val="20"/>
          <w:szCs w:val="20"/>
          <w:lang w:val="en-US"/>
        </w:rPr>
        <w:t>If RRC enables dynamic indication of HARQ on/off, UE always expects to be signaled with HARQ on/off in DCI i.e., there is no case where UE can ignore DCI based indication</w:t>
      </w:r>
      <w:r>
        <w:rPr>
          <w:sz w:val="20"/>
          <w:szCs w:val="20"/>
          <w:lang w:val="en-US"/>
        </w:rPr>
        <w:t xml:space="preserve"> </w:t>
      </w:r>
    </w:p>
    <w:p w14:paraId="1D1A79D4" w14:textId="1BC06D0B" w:rsidR="00B63F16" w:rsidRPr="000F09EC" w:rsidRDefault="00B63F16" w:rsidP="00B63F16">
      <w:pPr>
        <w:pStyle w:val="bullet1"/>
        <w:numPr>
          <w:ilvl w:val="0"/>
          <w:numId w:val="21"/>
        </w:numPr>
        <w:spacing w:before="240"/>
        <w:rPr>
          <w:b/>
          <w:bCs/>
          <w:i/>
          <w:iCs/>
          <w:sz w:val="20"/>
          <w:szCs w:val="20"/>
          <w:lang w:val="en-US"/>
        </w:rPr>
      </w:pPr>
      <w:r>
        <w:rPr>
          <w:b/>
          <w:bCs/>
          <w:i/>
          <w:iCs/>
          <w:sz w:val="20"/>
          <w:szCs w:val="20"/>
          <w:lang w:val="en-US"/>
        </w:rPr>
        <w:t xml:space="preserve"> </w:t>
      </w:r>
      <w:r w:rsidRPr="000F09EC">
        <w:rPr>
          <w:b/>
          <w:bCs/>
          <w:i/>
          <w:iCs/>
          <w:sz w:val="20"/>
          <w:szCs w:val="20"/>
          <w:lang w:val="en-US"/>
        </w:rPr>
        <w:t>For NACK-only feedback RRC configures ON/OFF with no DCI based indication</w:t>
      </w:r>
    </w:p>
    <w:p w14:paraId="1B4C2EA7" w14:textId="77777777" w:rsidR="004F2069" w:rsidRPr="00CE59FA"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B63F16">
        <w:rPr>
          <w:rFonts w:ascii="Times New Roman" w:eastAsia="SimSun" w:hAnsi="Times New Roman"/>
          <w:b/>
          <w:bCs/>
          <w:i/>
          <w:iCs/>
          <w:kern w:val="2"/>
          <w:sz w:val="20"/>
          <w:szCs w:val="20"/>
          <w:lang w:eastAsia="zh-CN"/>
        </w:rPr>
        <w:t>For NACK-only feedback RRC configures ON/OFF with no DCI based indication</w:t>
      </w:r>
    </w:p>
    <w:p w14:paraId="6B581ACC" w14:textId="6B322850" w:rsidR="004F2069" w:rsidRPr="00297958" w:rsidRDefault="00B63F16" w:rsidP="004F2069">
      <w:pPr>
        <w:pStyle w:val="ListParagraph"/>
        <w:numPr>
          <w:ilvl w:val="0"/>
          <w:numId w:val="21"/>
        </w:numPr>
        <w:spacing w:before="240"/>
        <w:ind w:left="360" w:firstLine="0"/>
        <w:rPr>
          <w:b/>
          <w:bCs/>
          <w:i/>
          <w:iCs/>
          <w:szCs w:val="20"/>
        </w:rPr>
      </w:pPr>
      <w:r>
        <w:rPr>
          <w:rFonts w:ascii="Times New Roman" w:hAnsi="Times New Roman"/>
          <w:b/>
          <w:bCs/>
          <w:i/>
          <w:iCs/>
          <w:sz w:val="20"/>
          <w:szCs w:val="20"/>
        </w:rPr>
        <w:t xml:space="preserve"> </w:t>
      </w:r>
      <w:r w:rsidR="004F2069" w:rsidRPr="00527F1E">
        <w:rPr>
          <w:rFonts w:ascii="Times New Roman" w:hAnsi="Times New Roman"/>
          <w:b/>
          <w:bCs/>
          <w:i/>
          <w:iCs/>
          <w:sz w:val="20"/>
          <w:szCs w:val="20"/>
        </w:rPr>
        <w:t xml:space="preserve">If UE is configured one CB for multicast and one CB for unicast of different priorities, the pdsch-HARQ-ACK-Codebook </w:t>
      </w:r>
      <w:r w:rsidR="004F2069">
        <w:rPr>
          <w:rFonts w:ascii="Times New Roman" w:hAnsi="Times New Roman"/>
          <w:b/>
          <w:bCs/>
          <w:i/>
          <w:iCs/>
          <w:sz w:val="20"/>
          <w:szCs w:val="20"/>
        </w:rPr>
        <w:t xml:space="preserve">configuration </w:t>
      </w:r>
      <w:r w:rsidR="004F2069" w:rsidRPr="00527F1E">
        <w:rPr>
          <w:rFonts w:ascii="Times New Roman" w:hAnsi="Times New Roman"/>
          <w:b/>
          <w:bCs/>
          <w:i/>
          <w:iCs/>
          <w:sz w:val="20"/>
          <w:szCs w:val="20"/>
        </w:rPr>
        <w:t>can include a priority indicator which applies to all multicast codebooks.</w:t>
      </w:r>
    </w:p>
    <w:p w14:paraId="286DA00A" w14:textId="163AE500" w:rsidR="004F2069" w:rsidRPr="006E5D4F" w:rsidRDefault="004F2069" w:rsidP="00B03735">
      <w:pPr>
        <w:pStyle w:val="ListParagraph"/>
        <w:numPr>
          <w:ilvl w:val="0"/>
          <w:numId w:val="21"/>
        </w:numPr>
        <w:spacing w:before="240"/>
        <w:ind w:left="360" w:firstLine="0"/>
      </w:pPr>
      <w:r w:rsidRPr="00B63F16">
        <w:rPr>
          <w:b/>
          <w:bCs/>
          <w:i/>
          <w:iCs/>
          <w:szCs w:val="20"/>
        </w:rPr>
        <w:t xml:space="preserve">  </w:t>
      </w:r>
      <w:r w:rsidRPr="00B63F16">
        <w:rPr>
          <w:rFonts w:ascii="Times" w:eastAsia="Batang" w:hAnsi="Times" w:cs="Times"/>
          <w:b/>
          <w:bCs/>
          <w:i/>
          <w:iCs/>
          <w:kern w:val="2"/>
          <w:sz w:val="20"/>
          <w:szCs w:val="20"/>
          <w:lang w:val="en-GB" w:eastAsia="zh-CN"/>
        </w:rPr>
        <w:t>For Type 1 Codebook if HARQ is disabled by DCI for a GC-PDSCH, Type 1 codebook generation does not change, and padding NACK can be used such that CB size is same as in the case if HARQ-ACK feedback was enabled.</w:t>
      </w:r>
    </w:p>
    <w:p w14:paraId="10A16445" w14:textId="77777777" w:rsidR="004F2069" w:rsidRPr="00E31C9C" w:rsidRDefault="004F2069" w:rsidP="004F2069">
      <w:pPr>
        <w:pStyle w:val="ListParagraph"/>
        <w:numPr>
          <w:ilvl w:val="0"/>
          <w:numId w:val="21"/>
        </w:numPr>
        <w:spacing w:before="240"/>
        <w:ind w:left="360" w:firstLine="0"/>
        <w:rPr>
          <w:rFonts w:ascii="Times New Roman" w:eastAsiaTheme="minorHAnsi" w:hAnsi="Times New Roman"/>
          <w:b/>
          <w:bCs/>
          <w:i/>
          <w:iCs/>
          <w:szCs w:val="20"/>
        </w:rPr>
      </w:pPr>
      <w:r>
        <w:rPr>
          <w:b/>
          <w:bCs/>
          <w:i/>
          <w:iCs/>
          <w:szCs w:val="20"/>
        </w:rPr>
        <w:t xml:space="preserve"> </w:t>
      </w:r>
      <w:r>
        <w:rPr>
          <w:rFonts w:ascii="Times" w:eastAsia="Batang" w:hAnsi="Times" w:cs="Times"/>
          <w:b/>
          <w:bCs/>
          <w:i/>
          <w:iCs/>
          <w:kern w:val="2"/>
          <w:sz w:val="20"/>
          <w:szCs w:val="20"/>
          <w:lang w:val="en-GB" w:eastAsia="zh-CN"/>
        </w:rPr>
        <w:t>For Type 2 Codebook if HARQ is disabled by DCI for a GC-PDSCH, the C-DAI can for the GC-PDSCH can be ignored but the T-DAI is still indicated</w:t>
      </w:r>
    </w:p>
    <w:p w14:paraId="1A906D3B" w14:textId="77777777" w:rsidR="004F2069" w:rsidRPr="00DF48AD" w:rsidRDefault="004F2069" w:rsidP="004F2069">
      <w:pPr>
        <w:pStyle w:val="ListParagraph"/>
        <w:numPr>
          <w:ilvl w:val="0"/>
          <w:numId w:val="21"/>
        </w:numPr>
        <w:spacing w:before="240"/>
        <w:ind w:left="360" w:firstLine="0"/>
        <w:rPr>
          <w:rFonts w:ascii="Times New Roman" w:eastAsiaTheme="minorHAnsi" w:hAnsi="Times New Roman"/>
          <w:b/>
          <w:bCs/>
          <w:i/>
          <w:iCs/>
          <w:szCs w:val="20"/>
        </w:rPr>
      </w:pPr>
      <w:r>
        <w:rPr>
          <w:b/>
          <w:bCs/>
          <w:i/>
          <w:iCs/>
          <w:szCs w:val="20"/>
        </w:rPr>
        <w:t xml:space="preserve"> </w:t>
      </w:r>
      <w:r>
        <w:rPr>
          <w:rFonts w:ascii="Times" w:eastAsia="Batang" w:hAnsi="Times" w:cs="Times"/>
          <w:b/>
          <w:bCs/>
          <w:i/>
          <w:iCs/>
          <w:kern w:val="2"/>
          <w:sz w:val="20"/>
          <w:szCs w:val="20"/>
          <w:lang w:val="en-GB" w:eastAsia="zh-CN"/>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31BB32D2" w14:textId="77777777" w:rsidR="004F2069" w:rsidRPr="006B3EA6" w:rsidRDefault="004F2069" w:rsidP="004F2069">
      <w:pPr>
        <w:pStyle w:val="ListParagraph"/>
        <w:numPr>
          <w:ilvl w:val="0"/>
          <w:numId w:val="21"/>
        </w:numPr>
        <w:spacing w:before="240"/>
        <w:ind w:left="360" w:firstLine="0"/>
        <w:rPr>
          <w:b/>
          <w:bCs/>
          <w:i/>
          <w:iCs/>
          <w:szCs w:val="20"/>
        </w:rPr>
      </w:pPr>
      <w:r>
        <w:rPr>
          <w:b/>
          <w:bCs/>
          <w:i/>
          <w:iCs/>
          <w:szCs w:val="20"/>
        </w:rPr>
        <w:t xml:space="preserve"> </w:t>
      </w:r>
      <w:r>
        <w:rPr>
          <w:rFonts w:ascii="Times New Roman" w:hAnsi="Times New Roman"/>
          <w:b/>
          <w:bCs/>
          <w:i/>
          <w:iCs/>
          <w:sz w:val="20"/>
          <w:szCs w:val="20"/>
        </w:rPr>
        <w:t xml:space="preserve">If </w:t>
      </w:r>
      <w:r w:rsidRPr="00822E09">
        <w:rPr>
          <w:rFonts w:ascii="Times New Roman" w:hAnsi="Times New Roman"/>
          <w:b/>
          <w:bCs/>
          <w:i/>
          <w:iCs/>
          <w:sz w:val="20"/>
          <w:szCs w:val="20"/>
        </w:rPr>
        <w:t>separate PUCCH-ConfigurationList is not configured for NACK-only feedback for multicast, the UE can re-use the PUCCH configuration for ACK/NACK based feedback for multicast</w:t>
      </w:r>
    </w:p>
    <w:p w14:paraId="75997994" w14:textId="77777777" w:rsidR="004F2069" w:rsidRPr="00983107" w:rsidRDefault="004F2069" w:rsidP="004F2069">
      <w:pPr>
        <w:pStyle w:val="ListParagraph"/>
        <w:numPr>
          <w:ilvl w:val="0"/>
          <w:numId w:val="21"/>
        </w:numPr>
        <w:spacing w:before="240"/>
        <w:ind w:left="360" w:firstLine="0"/>
        <w:rPr>
          <w:b/>
          <w:bCs/>
          <w:i/>
          <w:iCs/>
          <w:szCs w:val="20"/>
        </w:rPr>
      </w:pPr>
      <w:r>
        <w:rPr>
          <w:b/>
          <w:bCs/>
          <w:i/>
          <w:iCs/>
          <w:szCs w:val="20"/>
        </w:rPr>
        <w:t xml:space="preserve"> </w:t>
      </w:r>
      <w:r>
        <w:rPr>
          <w:rFonts w:ascii="Times New Roman" w:hAnsi="Times New Roman"/>
          <w:b/>
          <w:bCs/>
          <w:i/>
          <w:iCs/>
          <w:sz w:val="20"/>
          <w:szCs w:val="20"/>
        </w:rPr>
        <w:t>If</w:t>
      </w:r>
      <w:r w:rsidRPr="007B79F2">
        <w:rPr>
          <w:rFonts w:ascii="Times New Roman" w:hAnsi="Times New Roman"/>
          <w:b/>
          <w:bCs/>
          <w:i/>
          <w:iCs/>
          <w:sz w:val="20"/>
          <w:szCs w:val="20"/>
        </w:rPr>
        <w:t xml:space="preserve"> high priority NACK-only feedback is configured, the UE expects to be configured with a separate PUCCH-ConfigurationList for NACK-only feedback</w:t>
      </w:r>
    </w:p>
    <w:p w14:paraId="1BDA140F" w14:textId="77777777" w:rsidR="004F2069"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35302C">
        <w:rPr>
          <w:rFonts w:ascii="Times New Roman" w:hAnsi="Times New Roman"/>
          <w:b/>
          <w:bCs/>
          <w:i/>
          <w:iCs/>
          <w:sz w:val="20"/>
          <w:szCs w:val="20"/>
        </w:rPr>
        <w:t>Multiplexing across priorities is not allowed in a single PUCCH occasion. For overlapping PUCCH transmissions in time, dropping rule is used</w:t>
      </w:r>
    </w:p>
    <w:p w14:paraId="18404F81" w14:textId="77777777" w:rsidR="004F2069" w:rsidRPr="000E4F07" w:rsidRDefault="004F2069" w:rsidP="00A85DFC">
      <w:pPr>
        <w:pStyle w:val="ListParagraph"/>
        <w:numPr>
          <w:ilvl w:val="0"/>
          <w:numId w:val="21"/>
        </w:numPr>
        <w:spacing w:before="240"/>
        <w:ind w:left="360" w:firstLine="0"/>
        <w:rPr>
          <w:rFonts w:ascii="Times New Roman" w:hAnsi="Times New Roman"/>
          <w:b/>
          <w:bCs/>
          <w:i/>
          <w:iCs/>
          <w:sz w:val="20"/>
          <w:szCs w:val="20"/>
        </w:rPr>
      </w:pPr>
      <w:r>
        <w:rPr>
          <w:b/>
          <w:bCs/>
          <w:i/>
          <w:iCs/>
          <w:szCs w:val="20"/>
        </w:rPr>
        <w:t xml:space="preserve"> </w:t>
      </w:r>
      <w:r w:rsidRPr="000E4F07">
        <w:rPr>
          <w:rFonts w:ascii="Times New Roman" w:hAnsi="Times New Roman"/>
          <w:b/>
          <w:bCs/>
          <w:i/>
          <w:iCs/>
          <w:sz w:val="20"/>
          <w:szCs w:val="20"/>
        </w:rPr>
        <w:t>For PUCCH resource selection the following rules can be considered for overlap involving different cases:</w:t>
      </w:r>
    </w:p>
    <w:p w14:paraId="7636C959"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MBS and unicast have separate PUCCH-Configuration but with the same priority index and the PUCCH overlap in time, the PUCCH carrying the multiplexed HARQ-ACK feedback is from the PUCCH-Configuration of unicast for the corresponding priority. </w:t>
      </w:r>
    </w:p>
    <w:p w14:paraId="2ED75218"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 xml:space="preserve">If multicast ACK/NACK based feedback and NACK-only feedback have separate PUCCH-Configuration but with the same priority index and overlap in time for the PUCCH resources carrying the feedback, then the PUCCH resource carrying the multiplexed feedback is from the PUCCH-Configuration of the ACK/NACK based feedback. </w:t>
      </w:r>
    </w:p>
    <w:p w14:paraId="157538D0" w14:textId="77777777" w:rsidR="004F2069" w:rsidRPr="000E4F07" w:rsidRDefault="004F2069" w:rsidP="004F2069">
      <w:pPr>
        <w:pStyle w:val="ListParagraph"/>
        <w:numPr>
          <w:ilvl w:val="0"/>
          <w:numId w:val="18"/>
        </w:numPr>
        <w:ind w:left="1080"/>
        <w:rPr>
          <w:rFonts w:ascii="Times New Roman" w:hAnsi="Times New Roman"/>
          <w:b/>
          <w:bCs/>
          <w:i/>
          <w:iCs/>
          <w:sz w:val="20"/>
          <w:szCs w:val="20"/>
        </w:rPr>
      </w:pPr>
      <w:r w:rsidRPr="000E4F07">
        <w:rPr>
          <w:rFonts w:ascii="Times New Roman" w:hAnsi="Times New Roman"/>
          <w:b/>
          <w:bCs/>
          <w:i/>
          <w:iCs/>
          <w:sz w:val="20"/>
          <w:szCs w:val="20"/>
        </w:rPr>
        <w:t>If unicast ACK/NACK based feedback and multicast NACK-only feedback have separate PUCCH-Configuration but with the same priority index and overlap in time for the PUCCH resources carrying the feedback, then the PUCCH resource carrying the multiplexed feedback is from the PUCCH-Configuration of the ACK/NACK based feedback for unicast</w:t>
      </w:r>
    </w:p>
    <w:p w14:paraId="4D115216" w14:textId="77777777" w:rsidR="004F2069" w:rsidRDefault="004F2069" w:rsidP="004F2069">
      <w:pPr>
        <w:pStyle w:val="ListParagraph"/>
        <w:numPr>
          <w:ilvl w:val="0"/>
          <w:numId w:val="21"/>
        </w:numPr>
        <w:spacing w:before="240"/>
        <w:ind w:left="360" w:firstLine="0"/>
        <w:rPr>
          <w:b/>
          <w:bCs/>
          <w:i/>
          <w:iCs/>
          <w:szCs w:val="20"/>
        </w:rPr>
      </w:pPr>
      <w:r>
        <w:rPr>
          <w:b/>
          <w:bCs/>
          <w:i/>
          <w:iCs/>
          <w:szCs w:val="20"/>
        </w:rPr>
        <w:t xml:space="preserve"> </w:t>
      </w:r>
      <w:r w:rsidRPr="00CC4A06">
        <w:rPr>
          <w:rFonts w:ascii="Times New Roman" w:hAnsi="Times New Roman"/>
          <w:b/>
          <w:bCs/>
          <w:i/>
          <w:iCs/>
          <w:sz w:val="20"/>
          <w:szCs w:val="20"/>
        </w:rPr>
        <w:t>HARQ priority rules are also applicable to feedback for MBS SPS wherein SPS configuration of priority 0/1 maps to HARQ codebook priority 0/1 respectively</w:t>
      </w:r>
    </w:p>
    <w:p w14:paraId="465E37FE" w14:textId="477278C3" w:rsidR="004F2069" w:rsidRPr="004F2069" w:rsidRDefault="004F2069" w:rsidP="004F2069">
      <w:pPr>
        <w:pStyle w:val="ListParagraph"/>
        <w:numPr>
          <w:ilvl w:val="0"/>
          <w:numId w:val="21"/>
        </w:numPr>
        <w:spacing w:before="240"/>
        <w:ind w:left="360" w:firstLine="0"/>
        <w:rPr>
          <w:rFonts w:ascii="Times New Roman" w:hAnsi="Times New Roman"/>
          <w:b/>
          <w:bCs/>
          <w:i/>
          <w:iCs/>
          <w:sz w:val="20"/>
          <w:szCs w:val="20"/>
        </w:rPr>
      </w:pPr>
      <w:r w:rsidRPr="004F2069">
        <w:rPr>
          <w:rFonts w:ascii="Times New Roman" w:hAnsi="Times New Roman"/>
          <w:b/>
          <w:bCs/>
          <w:i/>
          <w:iCs/>
          <w:sz w:val="20"/>
        </w:rPr>
        <w:lastRenderedPageBreak/>
        <w:t>For ACK/NACK based HARQ operation, support UE specific CBG based retransmission. Other advanced retransmission schemes are not precluded</w:t>
      </w:r>
    </w:p>
    <w:p w14:paraId="240346DB" w14:textId="77777777" w:rsidR="003662A8" w:rsidRPr="003662A8" w:rsidRDefault="003662A8" w:rsidP="003662A8">
      <w:pPr>
        <w:rPr>
          <w:b/>
          <w:bCs/>
          <w:i/>
          <w:iCs/>
        </w:rPr>
      </w:pP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40879130"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0" w:name="_Ref47537577"/>
      <w:r w:rsidRPr="00B11FC7">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0"/>
    </w:p>
    <w:p w14:paraId="2BD9AFD0" w14:textId="3A3730BC" w:rsidR="00EB288C" w:rsidRDefault="00EB288C"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w:t>
      </w:r>
      <w:r w:rsidR="00CA1F3D" w:rsidRPr="00B11FC7">
        <w:rPr>
          <w:rFonts w:ascii="Times New Roman" w:eastAsia="SimSun" w:hAnsi="Times New Roman" w:cs="Times New Roman"/>
          <w:color w:val="auto"/>
          <w:sz w:val="20"/>
          <w:szCs w:val="20"/>
          <w:lang w:eastAsia="zh-CN"/>
        </w:rPr>
        <w:t xml:space="preserve"> 10</w:t>
      </w:r>
      <w:r w:rsidR="004F2069">
        <w:rPr>
          <w:rFonts w:ascii="Times New Roman" w:eastAsia="SimSun" w:hAnsi="Times New Roman" w:cs="Times New Roman"/>
          <w:color w:val="auto"/>
          <w:sz w:val="20"/>
          <w:szCs w:val="20"/>
          <w:lang w:eastAsia="zh-CN"/>
        </w:rPr>
        <w:t>6</w:t>
      </w:r>
      <w:r w:rsidR="00CA1F3D" w:rsidRPr="00B11FC7">
        <w:rPr>
          <w:rFonts w:ascii="Times New Roman" w:eastAsia="SimSun" w:hAnsi="Times New Roman" w:cs="Times New Roman"/>
          <w:color w:val="auto"/>
          <w:sz w:val="20"/>
          <w:szCs w:val="20"/>
          <w:lang w:eastAsia="zh-CN"/>
        </w:rPr>
        <w:t xml:space="preserve">-e Meeting, </w:t>
      </w:r>
      <w:r w:rsidR="004F2069">
        <w:rPr>
          <w:rFonts w:ascii="Times New Roman" w:eastAsia="SimSun" w:hAnsi="Times New Roman" w:cs="Times New Roman"/>
          <w:color w:val="auto"/>
          <w:sz w:val="20"/>
          <w:szCs w:val="20"/>
          <w:lang w:eastAsia="zh-CN"/>
        </w:rPr>
        <w:t>August</w:t>
      </w:r>
      <w:r w:rsidR="00AD5CAF">
        <w:rPr>
          <w:rFonts w:ascii="Times New Roman" w:eastAsia="SimSun" w:hAnsi="Times New Roman" w:cs="Times New Roman"/>
          <w:color w:val="auto"/>
          <w:sz w:val="20"/>
          <w:szCs w:val="20"/>
          <w:lang w:eastAsia="zh-CN"/>
        </w:rPr>
        <w:t xml:space="preserve"> 2021</w:t>
      </w:r>
    </w:p>
    <w:p w14:paraId="22013DA4" w14:textId="42EB2251" w:rsidR="00AD5CAF" w:rsidRPr="00B11FC7" w:rsidRDefault="00AD5CAF" w:rsidP="00AD5CAF">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Chairman’s Notes, 3GPP RAN1 10</w:t>
      </w:r>
      <w:r w:rsidR="00201DF7">
        <w:rPr>
          <w:rFonts w:ascii="Times New Roman" w:eastAsia="SimSun" w:hAnsi="Times New Roman" w:cs="Times New Roman"/>
          <w:color w:val="auto"/>
          <w:sz w:val="20"/>
          <w:szCs w:val="20"/>
          <w:lang w:eastAsia="zh-CN"/>
        </w:rPr>
        <w:t>5</w:t>
      </w:r>
      <w:r w:rsidRPr="00B11FC7">
        <w:rPr>
          <w:rFonts w:ascii="Times New Roman" w:eastAsia="SimSun" w:hAnsi="Times New Roman" w:cs="Times New Roman"/>
          <w:color w:val="auto"/>
          <w:sz w:val="20"/>
          <w:szCs w:val="20"/>
          <w:lang w:eastAsia="zh-CN"/>
        </w:rPr>
        <w:t xml:space="preserve">-e Meeting, </w:t>
      </w:r>
      <w:r w:rsidR="00201DF7">
        <w:rPr>
          <w:rFonts w:ascii="Times New Roman" w:eastAsia="SimSun" w:hAnsi="Times New Roman" w:cs="Times New Roman"/>
          <w:color w:val="auto"/>
          <w:sz w:val="20"/>
          <w:szCs w:val="20"/>
          <w:lang w:eastAsia="zh-CN"/>
        </w:rPr>
        <w:t>May</w:t>
      </w:r>
      <w:r>
        <w:rPr>
          <w:rFonts w:ascii="Times New Roman" w:eastAsia="SimSun" w:hAnsi="Times New Roman" w:cs="Times New Roman"/>
          <w:color w:val="auto"/>
          <w:sz w:val="20"/>
          <w:szCs w:val="20"/>
          <w:lang w:eastAsia="zh-CN"/>
        </w:rPr>
        <w:t xml:space="preserve"> 2021</w:t>
      </w:r>
    </w:p>
    <w:p w14:paraId="2E4A974F" w14:textId="756562F0" w:rsidR="00880FD9" w:rsidRPr="00B11FC7" w:rsidRDefault="00880FD9" w:rsidP="00880FD9">
      <w:pPr>
        <w:pStyle w:val="Default"/>
        <w:numPr>
          <w:ilvl w:val="0"/>
          <w:numId w:val="4"/>
        </w:numPr>
        <w:spacing w:before="120"/>
        <w:jc w:val="both"/>
        <w:rPr>
          <w:rFonts w:ascii="Times New Roman" w:eastAsia="SimSun" w:hAnsi="Times New Roman" w:cs="Times New Roman"/>
          <w:color w:val="auto"/>
          <w:sz w:val="20"/>
          <w:szCs w:val="20"/>
          <w:lang w:eastAsia="zh-CN"/>
        </w:rPr>
      </w:pPr>
      <w:bookmarkStart w:id="1" w:name="_Ref61690454"/>
      <w:r w:rsidRPr="00B11FC7">
        <w:rPr>
          <w:rFonts w:ascii="Times New Roman" w:eastAsia="SimSun" w:hAnsi="Times New Roman" w:cs="Times New Roman"/>
          <w:color w:val="auto"/>
          <w:sz w:val="20"/>
          <w:szCs w:val="20"/>
          <w:lang w:eastAsia="zh-CN"/>
        </w:rPr>
        <w:t>Chairman’s Notes, 3GPP RAN1 10</w:t>
      </w:r>
      <w:r w:rsidR="004F2069">
        <w:rPr>
          <w:rFonts w:ascii="Times New Roman" w:eastAsia="SimSun" w:hAnsi="Times New Roman" w:cs="Times New Roman"/>
          <w:color w:val="auto"/>
          <w:sz w:val="20"/>
          <w:szCs w:val="20"/>
          <w:lang w:eastAsia="zh-CN"/>
        </w:rPr>
        <w:t>4bis</w:t>
      </w:r>
      <w:r w:rsidRPr="00B11FC7">
        <w:rPr>
          <w:rFonts w:ascii="Times New Roman" w:eastAsia="SimSun" w:hAnsi="Times New Roman" w:cs="Times New Roman"/>
          <w:color w:val="auto"/>
          <w:sz w:val="20"/>
          <w:szCs w:val="20"/>
          <w:lang w:eastAsia="zh-CN"/>
        </w:rPr>
        <w:t xml:space="preserve">-e Meeting, </w:t>
      </w:r>
      <w:r w:rsidR="004F2069">
        <w:rPr>
          <w:rFonts w:ascii="Times New Roman" w:eastAsia="SimSun" w:hAnsi="Times New Roman" w:cs="Times New Roman"/>
          <w:color w:val="auto"/>
          <w:sz w:val="20"/>
          <w:szCs w:val="20"/>
          <w:lang w:eastAsia="zh-CN"/>
        </w:rPr>
        <w:t xml:space="preserve">April </w:t>
      </w:r>
      <w:r w:rsidRPr="00B11FC7">
        <w:rPr>
          <w:rFonts w:ascii="Times New Roman" w:eastAsia="SimSun" w:hAnsi="Times New Roman" w:cs="Times New Roman"/>
          <w:color w:val="auto"/>
          <w:sz w:val="20"/>
          <w:szCs w:val="20"/>
          <w:lang w:eastAsia="zh-CN"/>
        </w:rPr>
        <w:t>202</w:t>
      </w:r>
      <w:bookmarkEnd w:id="1"/>
      <w:r w:rsidR="004F2069">
        <w:rPr>
          <w:rFonts w:ascii="Times New Roman" w:eastAsia="SimSun" w:hAnsi="Times New Roman" w:cs="Times New Roman"/>
          <w:color w:val="auto"/>
          <w:sz w:val="20"/>
          <w:szCs w:val="20"/>
          <w:lang w:eastAsia="zh-CN"/>
        </w:rPr>
        <w:t>1</w:t>
      </w:r>
    </w:p>
    <w:p w14:paraId="572852CB" w14:textId="224A1A02"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434"/>
      <w:r w:rsidRPr="00B11FC7">
        <w:rPr>
          <w:rFonts w:ascii="Times New Roman" w:eastAsia="SimSun" w:hAnsi="Times New Roman" w:cs="Times New Roman"/>
          <w:color w:val="auto"/>
          <w:sz w:val="20"/>
          <w:szCs w:val="20"/>
          <w:lang w:eastAsia="zh-CN"/>
        </w:rPr>
        <w:t>3GPP TR 36.890 v13.0.0, Study on Single Cell Point-to-Multipoint Transmission (Release 13)</w:t>
      </w:r>
      <w:bookmarkEnd w:id="2"/>
    </w:p>
    <w:p w14:paraId="40FD16C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41449"/>
      <w:r w:rsidRPr="00B11FC7">
        <w:rPr>
          <w:rFonts w:ascii="Times New Roman" w:eastAsia="SimSun" w:hAnsi="Times New Roman" w:cs="Times New Roman"/>
          <w:color w:val="auto"/>
          <w:sz w:val="20"/>
          <w:szCs w:val="20"/>
          <w:lang w:eastAsia="zh-CN"/>
        </w:rPr>
        <w:t>3GPP TS 38.211 v16.2.0, NR Physical Channels and Modulation (Release 16)</w:t>
      </w:r>
      <w:bookmarkEnd w:id="3"/>
    </w:p>
    <w:p w14:paraId="485FB2C0"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38.212 v16.2.0, NR Multiplexing and Channel Coding (Release 16)</w:t>
      </w:r>
    </w:p>
    <w:p w14:paraId="1A593D27"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38706"/>
      <w:r w:rsidRPr="00B11FC7">
        <w:rPr>
          <w:rFonts w:ascii="Times New Roman" w:eastAsia="SimSun" w:hAnsi="Times New Roman" w:cs="Times New Roman"/>
          <w:color w:val="auto"/>
          <w:sz w:val="20"/>
          <w:szCs w:val="20"/>
          <w:lang w:eastAsia="zh-CN"/>
        </w:rPr>
        <w:t>3GPP TS 38.213 v16.2.0, NR Physical Layer Procedures for Control (Release 16)</w:t>
      </w:r>
      <w:bookmarkEnd w:id="4"/>
    </w:p>
    <w:p w14:paraId="6C8BCCFE" w14:textId="77777777" w:rsidR="00380677" w:rsidRPr="00B11FC7" w:rsidRDefault="00380677" w:rsidP="00380677">
      <w:pPr>
        <w:pStyle w:val="Default"/>
        <w:numPr>
          <w:ilvl w:val="0"/>
          <w:numId w:val="4"/>
        </w:numPr>
        <w:spacing w:before="120"/>
        <w:jc w:val="both"/>
        <w:rPr>
          <w:rFonts w:ascii="Times New Roman" w:eastAsia="SimSun" w:hAnsi="Times New Roman" w:cs="Times New Roman"/>
          <w:color w:val="auto"/>
          <w:sz w:val="20"/>
          <w:szCs w:val="20"/>
          <w:lang w:eastAsia="zh-CN"/>
        </w:rPr>
      </w:pPr>
      <w:r w:rsidRPr="00B11FC7">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FC191" w14:textId="77777777" w:rsidR="00D272F9" w:rsidRDefault="00D272F9" w:rsidP="00380677">
      <w:pPr>
        <w:spacing w:after="0"/>
      </w:pPr>
      <w:r>
        <w:separator/>
      </w:r>
    </w:p>
  </w:endnote>
  <w:endnote w:type="continuationSeparator" w:id="0">
    <w:p w14:paraId="0E6E4C3F" w14:textId="77777777" w:rsidR="00D272F9" w:rsidRDefault="00D272F9"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8408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D272F9"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8408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AF653" w14:textId="77777777" w:rsidR="00A85DFC" w:rsidRDefault="00A85D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83FAE" w14:textId="77777777" w:rsidR="00D272F9" w:rsidRDefault="00D272F9" w:rsidP="00380677">
      <w:pPr>
        <w:spacing w:after="0"/>
      </w:pPr>
      <w:r>
        <w:separator/>
      </w:r>
    </w:p>
  </w:footnote>
  <w:footnote w:type="continuationSeparator" w:id="0">
    <w:p w14:paraId="53C47477" w14:textId="77777777" w:rsidR="00D272F9" w:rsidRDefault="00D272F9"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84084F">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09DBA" w14:textId="77777777" w:rsidR="00A85DFC" w:rsidRDefault="00A85D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9EEFD" w14:textId="77777777" w:rsidR="00A85DFC" w:rsidRDefault="00A85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46B4E"/>
    <w:multiLevelType w:val="hybridMultilevel"/>
    <w:tmpl w:val="9DD21B38"/>
    <w:lvl w:ilvl="0" w:tplc="3CFAD0D4">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8A658B"/>
    <w:multiLevelType w:val="hybridMultilevel"/>
    <w:tmpl w:val="2DBAAD28"/>
    <w:lvl w:ilvl="0" w:tplc="6C66F9D2">
      <w:start w:val="1"/>
      <w:numFmt w:val="decimal"/>
      <w:suff w:val="nothing"/>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73834"/>
    <w:multiLevelType w:val="hybridMultilevel"/>
    <w:tmpl w:val="B0D2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7"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9" w15:restartNumberingAfterBreak="0">
    <w:nsid w:val="27BC0AD0"/>
    <w:multiLevelType w:val="hybridMultilevel"/>
    <w:tmpl w:val="13C23F8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42E1843"/>
    <w:multiLevelType w:val="hybridMultilevel"/>
    <w:tmpl w:val="D90A153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1387F"/>
    <w:multiLevelType w:val="hybridMultilevel"/>
    <w:tmpl w:val="4FF84414"/>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4" w15:restartNumberingAfterBreak="0">
    <w:nsid w:val="419B0C3E"/>
    <w:multiLevelType w:val="hybridMultilevel"/>
    <w:tmpl w:val="A05443CC"/>
    <w:lvl w:ilvl="0" w:tplc="8190F2AA">
      <w:numFmt w:val="bullet"/>
      <w:lvlText w:val="•"/>
      <w:lvlJc w:val="left"/>
      <w:pPr>
        <w:ind w:left="470" w:hanging="420"/>
      </w:pPr>
      <w:rPr>
        <w:rFonts w:ascii="SimSun" w:eastAsia="SimSun" w:hAnsi="SimSun" w:cs="Times New Roman" w:hint="eastAsia"/>
      </w:rPr>
    </w:lvl>
    <w:lvl w:ilvl="1" w:tplc="04090003">
      <w:start w:val="1"/>
      <w:numFmt w:val="bullet"/>
      <w:lvlText w:val="o"/>
      <w:lvlJc w:val="left"/>
      <w:pPr>
        <w:ind w:left="890" w:hanging="420"/>
      </w:pPr>
      <w:rPr>
        <w:rFonts w:ascii="Courier New" w:hAnsi="Courier New" w:cs="Courier New" w:hint="default"/>
      </w:rPr>
    </w:lvl>
    <w:lvl w:ilvl="2" w:tplc="04090003">
      <w:start w:val="1"/>
      <w:numFmt w:val="bullet"/>
      <w:lvlText w:val="o"/>
      <w:lvlJc w:val="left"/>
      <w:pPr>
        <w:ind w:left="1310" w:hanging="420"/>
      </w:pPr>
      <w:rPr>
        <w:rFonts w:ascii="Courier New" w:hAnsi="Courier New" w:cs="Courier New"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62B26"/>
    <w:multiLevelType w:val="hybridMultilevel"/>
    <w:tmpl w:val="E67CA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B85D28"/>
    <w:multiLevelType w:val="hybridMultilevel"/>
    <w:tmpl w:val="68F4B8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6"/>
  </w:num>
  <w:num w:numId="4">
    <w:abstractNumId w:val="21"/>
  </w:num>
  <w:num w:numId="5">
    <w:abstractNumId w:val="20"/>
  </w:num>
  <w:num w:numId="6">
    <w:abstractNumId w:val="9"/>
  </w:num>
  <w:num w:numId="7">
    <w:abstractNumId w:val="11"/>
  </w:num>
  <w:num w:numId="8">
    <w:abstractNumId w:val="15"/>
  </w:num>
  <w:num w:numId="9">
    <w:abstractNumId w:val="10"/>
  </w:num>
  <w:num w:numId="10">
    <w:abstractNumId w:val="8"/>
  </w:num>
  <w:num w:numId="11">
    <w:abstractNumId w:val="14"/>
  </w:num>
  <w:num w:numId="12">
    <w:abstractNumId w:val="13"/>
  </w:num>
  <w:num w:numId="13">
    <w:abstractNumId w:val="1"/>
  </w:num>
  <w:num w:numId="14">
    <w:abstractNumId w:val="12"/>
  </w:num>
  <w:num w:numId="15">
    <w:abstractNumId w:val="18"/>
  </w:num>
  <w:num w:numId="16">
    <w:abstractNumId w:val="5"/>
  </w:num>
  <w:num w:numId="17">
    <w:abstractNumId w:val="17"/>
  </w:num>
  <w:num w:numId="18">
    <w:abstractNumId w:val="3"/>
  </w:num>
  <w:num w:numId="19">
    <w:abstractNumId w:val="6"/>
  </w:num>
  <w:num w:numId="20">
    <w:abstractNumId w:val="7"/>
  </w:num>
  <w:num w:numId="21">
    <w:abstractNumId w:val="2"/>
  </w:num>
  <w:num w:numId="2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22E4"/>
    <w:rsid w:val="00002E0D"/>
    <w:rsid w:val="00005D5C"/>
    <w:rsid w:val="0000703C"/>
    <w:rsid w:val="00022675"/>
    <w:rsid w:val="000305D7"/>
    <w:rsid w:val="00037024"/>
    <w:rsid w:val="0003712F"/>
    <w:rsid w:val="00040F53"/>
    <w:rsid w:val="0004322A"/>
    <w:rsid w:val="0004545E"/>
    <w:rsid w:val="000537D3"/>
    <w:rsid w:val="00054743"/>
    <w:rsid w:val="00060D6F"/>
    <w:rsid w:val="00061DBA"/>
    <w:rsid w:val="000654F0"/>
    <w:rsid w:val="00065EA8"/>
    <w:rsid w:val="0008556C"/>
    <w:rsid w:val="000856B6"/>
    <w:rsid w:val="000A59C5"/>
    <w:rsid w:val="000B0D6C"/>
    <w:rsid w:val="000B3A8C"/>
    <w:rsid w:val="000B3B2C"/>
    <w:rsid w:val="000B6638"/>
    <w:rsid w:val="000B6A82"/>
    <w:rsid w:val="000C0DC5"/>
    <w:rsid w:val="000C39A3"/>
    <w:rsid w:val="000D0CEF"/>
    <w:rsid w:val="000D19E5"/>
    <w:rsid w:val="000D230E"/>
    <w:rsid w:val="000D3EA0"/>
    <w:rsid w:val="000D5BC5"/>
    <w:rsid w:val="000E3C62"/>
    <w:rsid w:val="000E4F07"/>
    <w:rsid w:val="000E6A75"/>
    <w:rsid w:val="000F09EC"/>
    <w:rsid w:val="00101FE9"/>
    <w:rsid w:val="0010415A"/>
    <w:rsid w:val="001043C2"/>
    <w:rsid w:val="00104CBD"/>
    <w:rsid w:val="0011076A"/>
    <w:rsid w:val="001125F6"/>
    <w:rsid w:val="00115761"/>
    <w:rsid w:val="00115964"/>
    <w:rsid w:val="00125FD1"/>
    <w:rsid w:val="001270A0"/>
    <w:rsid w:val="00131250"/>
    <w:rsid w:val="00132573"/>
    <w:rsid w:val="00133192"/>
    <w:rsid w:val="0013637C"/>
    <w:rsid w:val="00141C82"/>
    <w:rsid w:val="001536BE"/>
    <w:rsid w:val="0015439E"/>
    <w:rsid w:val="001812F7"/>
    <w:rsid w:val="00182EE9"/>
    <w:rsid w:val="00187911"/>
    <w:rsid w:val="00190EB7"/>
    <w:rsid w:val="001936E6"/>
    <w:rsid w:val="001A1109"/>
    <w:rsid w:val="001A41C6"/>
    <w:rsid w:val="001A54FC"/>
    <w:rsid w:val="001B1921"/>
    <w:rsid w:val="001B620E"/>
    <w:rsid w:val="001B6723"/>
    <w:rsid w:val="001C148C"/>
    <w:rsid w:val="001C1ED7"/>
    <w:rsid w:val="001C2A02"/>
    <w:rsid w:val="001C5207"/>
    <w:rsid w:val="001C6345"/>
    <w:rsid w:val="001D2B88"/>
    <w:rsid w:val="001D4072"/>
    <w:rsid w:val="001D7180"/>
    <w:rsid w:val="001F4F61"/>
    <w:rsid w:val="001F52B0"/>
    <w:rsid w:val="002014D4"/>
    <w:rsid w:val="00201DF7"/>
    <w:rsid w:val="002069F6"/>
    <w:rsid w:val="00212684"/>
    <w:rsid w:val="00213A20"/>
    <w:rsid w:val="00233238"/>
    <w:rsid w:val="00242CE3"/>
    <w:rsid w:val="00243C4D"/>
    <w:rsid w:val="00252029"/>
    <w:rsid w:val="00253FFC"/>
    <w:rsid w:val="00254B44"/>
    <w:rsid w:val="00256694"/>
    <w:rsid w:val="002813A9"/>
    <w:rsid w:val="002833EE"/>
    <w:rsid w:val="002A23A1"/>
    <w:rsid w:val="002A2E8D"/>
    <w:rsid w:val="002A78DB"/>
    <w:rsid w:val="002B0296"/>
    <w:rsid w:val="002C60A2"/>
    <w:rsid w:val="002D5B7D"/>
    <w:rsid w:val="002D789D"/>
    <w:rsid w:val="002E4352"/>
    <w:rsid w:val="002E51B9"/>
    <w:rsid w:val="002F54C0"/>
    <w:rsid w:val="002F60D8"/>
    <w:rsid w:val="003015F3"/>
    <w:rsid w:val="00301928"/>
    <w:rsid w:val="00302123"/>
    <w:rsid w:val="00306291"/>
    <w:rsid w:val="003122F6"/>
    <w:rsid w:val="00312366"/>
    <w:rsid w:val="003132EA"/>
    <w:rsid w:val="003158DD"/>
    <w:rsid w:val="003204A5"/>
    <w:rsid w:val="0032309B"/>
    <w:rsid w:val="0033105E"/>
    <w:rsid w:val="003324A3"/>
    <w:rsid w:val="00342EAE"/>
    <w:rsid w:val="003462EF"/>
    <w:rsid w:val="003479D1"/>
    <w:rsid w:val="003520FA"/>
    <w:rsid w:val="0035302C"/>
    <w:rsid w:val="00357E8D"/>
    <w:rsid w:val="003608E0"/>
    <w:rsid w:val="00364825"/>
    <w:rsid w:val="0036596D"/>
    <w:rsid w:val="003662A8"/>
    <w:rsid w:val="00367C13"/>
    <w:rsid w:val="00380677"/>
    <w:rsid w:val="0038249B"/>
    <w:rsid w:val="0038313B"/>
    <w:rsid w:val="00384B0D"/>
    <w:rsid w:val="00385AA5"/>
    <w:rsid w:val="00394313"/>
    <w:rsid w:val="00394B0D"/>
    <w:rsid w:val="003A0EEC"/>
    <w:rsid w:val="003C30D0"/>
    <w:rsid w:val="003D2EED"/>
    <w:rsid w:val="003D5463"/>
    <w:rsid w:val="003D77DD"/>
    <w:rsid w:val="003E14B5"/>
    <w:rsid w:val="003F05B1"/>
    <w:rsid w:val="004012AE"/>
    <w:rsid w:val="004019FC"/>
    <w:rsid w:val="00401C5E"/>
    <w:rsid w:val="00413E86"/>
    <w:rsid w:val="00416B4C"/>
    <w:rsid w:val="00416FB4"/>
    <w:rsid w:val="004256A3"/>
    <w:rsid w:val="004335AC"/>
    <w:rsid w:val="00437A6D"/>
    <w:rsid w:val="00441D62"/>
    <w:rsid w:val="00442F27"/>
    <w:rsid w:val="0044714C"/>
    <w:rsid w:val="00450375"/>
    <w:rsid w:val="00460586"/>
    <w:rsid w:val="004674A1"/>
    <w:rsid w:val="00470EBD"/>
    <w:rsid w:val="00473F25"/>
    <w:rsid w:val="00476FAF"/>
    <w:rsid w:val="00480518"/>
    <w:rsid w:val="00491394"/>
    <w:rsid w:val="004A30DF"/>
    <w:rsid w:val="004B4E09"/>
    <w:rsid w:val="004B7621"/>
    <w:rsid w:val="004C0153"/>
    <w:rsid w:val="004C26DD"/>
    <w:rsid w:val="004C65B7"/>
    <w:rsid w:val="004C7CB8"/>
    <w:rsid w:val="004D504A"/>
    <w:rsid w:val="004E1438"/>
    <w:rsid w:val="004E17C2"/>
    <w:rsid w:val="004E3915"/>
    <w:rsid w:val="004E4B70"/>
    <w:rsid w:val="004E52D5"/>
    <w:rsid w:val="004F02B1"/>
    <w:rsid w:val="004F2069"/>
    <w:rsid w:val="004F2D9C"/>
    <w:rsid w:val="004F3EE0"/>
    <w:rsid w:val="00516D64"/>
    <w:rsid w:val="00520C88"/>
    <w:rsid w:val="00522E8A"/>
    <w:rsid w:val="00522EA2"/>
    <w:rsid w:val="005263E5"/>
    <w:rsid w:val="00527F1E"/>
    <w:rsid w:val="0053395E"/>
    <w:rsid w:val="005432DE"/>
    <w:rsid w:val="00546AF4"/>
    <w:rsid w:val="00547FA0"/>
    <w:rsid w:val="005561B8"/>
    <w:rsid w:val="0055715F"/>
    <w:rsid w:val="005600EC"/>
    <w:rsid w:val="005606ED"/>
    <w:rsid w:val="00564931"/>
    <w:rsid w:val="0056649A"/>
    <w:rsid w:val="0056791A"/>
    <w:rsid w:val="00571AA0"/>
    <w:rsid w:val="0058039B"/>
    <w:rsid w:val="0058727D"/>
    <w:rsid w:val="00590530"/>
    <w:rsid w:val="00590C0A"/>
    <w:rsid w:val="00594B40"/>
    <w:rsid w:val="005A25DD"/>
    <w:rsid w:val="005A6567"/>
    <w:rsid w:val="005B2C66"/>
    <w:rsid w:val="005C4B66"/>
    <w:rsid w:val="005D644C"/>
    <w:rsid w:val="005E3A5C"/>
    <w:rsid w:val="005E57C0"/>
    <w:rsid w:val="005E7A30"/>
    <w:rsid w:val="005F0D95"/>
    <w:rsid w:val="00606FBA"/>
    <w:rsid w:val="00613C11"/>
    <w:rsid w:val="00632CA2"/>
    <w:rsid w:val="00633AAC"/>
    <w:rsid w:val="006359F2"/>
    <w:rsid w:val="00636146"/>
    <w:rsid w:val="00636561"/>
    <w:rsid w:val="006474E2"/>
    <w:rsid w:val="0065197F"/>
    <w:rsid w:val="00653FFA"/>
    <w:rsid w:val="0066041E"/>
    <w:rsid w:val="0066297B"/>
    <w:rsid w:val="00665F20"/>
    <w:rsid w:val="00673F1B"/>
    <w:rsid w:val="00674823"/>
    <w:rsid w:val="00680350"/>
    <w:rsid w:val="006814CB"/>
    <w:rsid w:val="00682734"/>
    <w:rsid w:val="0068497F"/>
    <w:rsid w:val="00687B00"/>
    <w:rsid w:val="00690403"/>
    <w:rsid w:val="00691DD4"/>
    <w:rsid w:val="00696F11"/>
    <w:rsid w:val="006A2020"/>
    <w:rsid w:val="006B3BD4"/>
    <w:rsid w:val="006C0273"/>
    <w:rsid w:val="006C280B"/>
    <w:rsid w:val="006C550D"/>
    <w:rsid w:val="006E1153"/>
    <w:rsid w:val="006E3180"/>
    <w:rsid w:val="006E4AEF"/>
    <w:rsid w:val="006E5D4F"/>
    <w:rsid w:val="006E6364"/>
    <w:rsid w:val="006E7A3F"/>
    <w:rsid w:val="006F164D"/>
    <w:rsid w:val="006F7495"/>
    <w:rsid w:val="007106B5"/>
    <w:rsid w:val="00712E53"/>
    <w:rsid w:val="00713B8F"/>
    <w:rsid w:val="00713E39"/>
    <w:rsid w:val="00714C84"/>
    <w:rsid w:val="00721E32"/>
    <w:rsid w:val="0072502C"/>
    <w:rsid w:val="007334F2"/>
    <w:rsid w:val="00743FB6"/>
    <w:rsid w:val="00753591"/>
    <w:rsid w:val="007652F4"/>
    <w:rsid w:val="007737D2"/>
    <w:rsid w:val="00774B58"/>
    <w:rsid w:val="0077734F"/>
    <w:rsid w:val="00783CC4"/>
    <w:rsid w:val="00786722"/>
    <w:rsid w:val="00790DDB"/>
    <w:rsid w:val="00791335"/>
    <w:rsid w:val="007A36E5"/>
    <w:rsid w:val="007A6923"/>
    <w:rsid w:val="007B2747"/>
    <w:rsid w:val="007B311F"/>
    <w:rsid w:val="007B5870"/>
    <w:rsid w:val="007B79F2"/>
    <w:rsid w:val="007C08F2"/>
    <w:rsid w:val="007C21CC"/>
    <w:rsid w:val="007C6DE7"/>
    <w:rsid w:val="007C77D0"/>
    <w:rsid w:val="007D2C44"/>
    <w:rsid w:val="007D731C"/>
    <w:rsid w:val="007E1D57"/>
    <w:rsid w:val="007E2C1C"/>
    <w:rsid w:val="007F17C9"/>
    <w:rsid w:val="007F231D"/>
    <w:rsid w:val="00801526"/>
    <w:rsid w:val="008018FD"/>
    <w:rsid w:val="008056FA"/>
    <w:rsid w:val="00806179"/>
    <w:rsid w:val="0081054B"/>
    <w:rsid w:val="00816642"/>
    <w:rsid w:val="00817E2D"/>
    <w:rsid w:val="00822E09"/>
    <w:rsid w:val="00832135"/>
    <w:rsid w:val="0083351F"/>
    <w:rsid w:val="0084084F"/>
    <w:rsid w:val="00842CD5"/>
    <w:rsid w:val="008555E6"/>
    <w:rsid w:val="00860F97"/>
    <w:rsid w:val="00862998"/>
    <w:rsid w:val="00870C81"/>
    <w:rsid w:val="00873B3F"/>
    <w:rsid w:val="00880FD9"/>
    <w:rsid w:val="00887F1E"/>
    <w:rsid w:val="00893601"/>
    <w:rsid w:val="008B397D"/>
    <w:rsid w:val="008B7F94"/>
    <w:rsid w:val="008C0349"/>
    <w:rsid w:val="008C3D4C"/>
    <w:rsid w:val="008C49DD"/>
    <w:rsid w:val="008C68C7"/>
    <w:rsid w:val="008D05F1"/>
    <w:rsid w:val="008D3131"/>
    <w:rsid w:val="008E08B5"/>
    <w:rsid w:val="008E0F0D"/>
    <w:rsid w:val="008E2FC3"/>
    <w:rsid w:val="008E4FF2"/>
    <w:rsid w:val="008F2AC2"/>
    <w:rsid w:val="008F3DA2"/>
    <w:rsid w:val="008F4D5C"/>
    <w:rsid w:val="008F4E80"/>
    <w:rsid w:val="008F7F3B"/>
    <w:rsid w:val="00901E83"/>
    <w:rsid w:val="00907BD3"/>
    <w:rsid w:val="00911150"/>
    <w:rsid w:val="00914E63"/>
    <w:rsid w:val="00930E73"/>
    <w:rsid w:val="00936B94"/>
    <w:rsid w:val="009373A5"/>
    <w:rsid w:val="009407BB"/>
    <w:rsid w:val="00953595"/>
    <w:rsid w:val="00960603"/>
    <w:rsid w:val="0096166B"/>
    <w:rsid w:val="00961FE9"/>
    <w:rsid w:val="00967160"/>
    <w:rsid w:val="00972A61"/>
    <w:rsid w:val="00980520"/>
    <w:rsid w:val="0099239D"/>
    <w:rsid w:val="009A245D"/>
    <w:rsid w:val="009B0EDA"/>
    <w:rsid w:val="009B1C9C"/>
    <w:rsid w:val="009B20DA"/>
    <w:rsid w:val="009B2A66"/>
    <w:rsid w:val="009C43E0"/>
    <w:rsid w:val="009C61B1"/>
    <w:rsid w:val="009C7A72"/>
    <w:rsid w:val="009D060B"/>
    <w:rsid w:val="009D1DF5"/>
    <w:rsid w:val="009E0402"/>
    <w:rsid w:val="009E0AD5"/>
    <w:rsid w:val="009E334D"/>
    <w:rsid w:val="009E3D86"/>
    <w:rsid w:val="009F2C91"/>
    <w:rsid w:val="00A03461"/>
    <w:rsid w:val="00A13375"/>
    <w:rsid w:val="00A16EF1"/>
    <w:rsid w:val="00A226BF"/>
    <w:rsid w:val="00A22E71"/>
    <w:rsid w:val="00A32288"/>
    <w:rsid w:val="00A33909"/>
    <w:rsid w:val="00A34BD2"/>
    <w:rsid w:val="00A36FF6"/>
    <w:rsid w:val="00A377CE"/>
    <w:rsid w:val="00A37C57"/>
    <w:rsid w:val="00A44673"/>
    <w:rsid w:val="00A52209"/>
    <w:rsid w:val="00A54CAD"/>
    <w:rsid w:val="00A624EC"/>
    <w:rsid w:val="00A635CA"/>
    <w:rsid w:val="00A65F52"/>
    <w:rsid w:val="00A679AA"/>
    <w:rsid w:val="00A83A38"/>
    <w:rsid w:val="00A85710"/>
    <w:rsid w:val="00A85DFC"/>
    <w:rsid w:val="00A93625"/>
    <w:rsid w:val="00A96562"/>
    <w:rsid w:val="00A97E9B"/>
    <w:rsid w:val="00AA1DFE"/>
    <w:rsid w:val="00AA4D60"/>
    <w:rsid w:val="00AB2176"/>
    <w:rsid w:val="00AB2ADF"/>
    <w:rsid w:val="00AB3647"/>
    <w:rsid w:val="00AB39A0"/>
    <w:rsid w:val="00AC3894"/>
    <w:rsid w:val="00AD5CAF"/>
    <w:rsid w:val="00AE11BC"/>
    <w:rsid w:val="00AE1961"/>
    <w:rsid w:val="00AE71CD"/>
    <w:rsid w:val="00AF4CFE"/>
    <w:rsid w:val="00B0219A"/>
    <w:rsid w:val="00B0403A"/>
    <w:rsid w:val="00B11FC7"/>
    <w:rsid w:val="00B36744"/>
    <w:rsid w:val="00B3756C"/>
    <w:rsid w:val="00B42373"/>
    <w:rsid w:val="00B538D8"/>
    <w:rsid w:val="00B63F16"/>
    <w:rsid w:val="00B63FD8"/>
    <w:rsid w:val="00B64DAF"/>
    <w:rsid w:val="00B6774D"/>
    <w:rsid w:val="00B73D41"/>
    <w:rsid w:val="00B75D7F"/>
    <w:rsid w:val="00B76627"/>
    <w:rsid w:val="00B83470"/>
    <w:rsid w:val="00B85D51"/>
    <w:rsid w:val="00B979BF"/>
    <w:rsid w:val="00BA0D78"/>
    <w:rsid w:val="00BA6C87"/>
    <w:rsid w:val="00BD2057"/>
    <w:rsid w:val="00BD590A"/>
    <w:rsid w:val="00BD5C8E"/>
    <w:rsid w:val="00BE051D"/>
    <w:rsid w:val="00BF19BA"/>
    <w:rsid w:val="00BF1A56"/>
    <w:rsid w:val="00BF7AF3"/>
    <w:rsid w:val="00C02BF1"/>
    <w:rsid w:val="00C0583B"/>
    <w:rsid w:val="00C07DFB"/>
    <w:rsid w:val="00C103C9"/>
    <w:rsid w:val="00C1121D"/>
    <w:rsid w:val="00C161A3"/>
    <w:rsid w:val="00C16B7D"/>
    <w:rsid w:val="00C20086"/>
    <w:rsid w:val="00C20E4A"/>
    <w:rsid w:val="00C45B49"/>
    <w:rsid w:val="00C4636C"/>
    <w:rsid w:val="00C53772"/>
    <w:rsid w:val="00C62675"/>
    <w:rsid w:val="00C627AB"/>
    <w:rsid w:val="00C64CA4"/>
    <w:rsid w:val="00C6793F"/>
    <w:rsid w:val="00C71DC0"/>
    <w:rsid w:val="00C76D76"/>
    <w:rsid w:val="00C93705"/>
    <w:rsid w:val="00CA05B8"/>
    <w:rsid w:val="00CA1F3D"/>
    <w:rsid w:val="00CA49A4"/>
    <w:rsid w:val="00CA7B70"/>
    <w:rsid w:val="00CB2CC6"/>
    <w:rsid w:val="00CB7180"/>
    <w:rsid w:val="00CC33FA"/>
    <w:rsid w:val="00CC4A06"/>
    <w:rsid w:val="00CD4712"/>
    <w:rsid w:val="00CD4AA6"/>
    <w:rsid w:val="00CD635C"/>
    <w:rsid w:val="00CE1528"/>
    <w:rsid w:val="00CF0245"/>
    <w:rsid w:val="00CF495A"/>
    <w:rsid w:val="00CF7029"/>
    <w:rsid w:val="00D13948"/>
    <w:rsid w:val="00D14A43"/>
    <w:rsid w:val="00D15CD2"/>
    <w:rsid w:val="00D2466C"/>
    <w:rsid w:val="00D246C3"/>
    <w:rsid w:val="00D272F9"/>
    <w:rsid w:val="00D27C98"/>
    <w:rsid w:val="00D31B49"/>
    <w:rsid w:val="00D31C6B"/>
    <w:rsid w:val="00D35291"/>
    <w:rsid w:val="00D36116"/>
    <w:rsid w:val="00D40837"/>
    <w:rsid w:val="00D4467B"/>
    <w:rsid w:val="00D47C9D"/>
    <w:rsid w:val="00D536BF"/>
    <w:rsid w:val="00D55959"/>
    <w:rsid w:val="00D563C0"/>
    <w:rsid w:val="00D6791E"/>
    <w:rsid w:val="00D67988"/>
    <w:rsid w:val="00D71974"/>
    <w:rsid w:val="00D77BFC"/>
    <w:rsid w:val="00D80E09"/>
    <w:rsid w:val="00D8481C"/>
    <w:rsid w:val="00D922DF"/>
    <w:rsid w:val="00D937C9"/>
    <w:rsid w:val="00D938AC"/>
    <w:rsid w:val="00DA65DC"/>
    <w:rsid w:val="00DB0B92"/>
    <w:rsid w:val="00DB1324"/>
    <w:rsid w:val="00DB15E7"/>
    <w:rsid w:val="00DB4A7D"/>
    <w:rsid w:val="00DB631B"/>
    <w:rsid w:val="00DB6C9A"/>
    <w:rsid w:val="00DC1FC9"/>
    <w:rsid w:val="00DC444E"/>
    <w:rsid w:val="00DD0AEC"/>
    <w:rsid w:val="00DD70D8"/>
    <w:rsid w:val="00DD7BF2"/>
    <w:rsid w:val="00DE78CD"/>
    <w:rsid w:val="00DF03B5"/>
    <w:rsid w:val="00DF1045"/>
    <w:rsid w:val="00E11DEA"/>
    <w:rsid w:val="00E13960"/>
    <w:rsid w:val="00E179E6"/>
    <w:rsid w:val="00E2781A"/>
    <w:rsid w:val="00E3353D"/>
    <w:rsid w:val="00E35943"/>
    <w:rsid w:val="00E52238"/>
    <w:rsid w:val="00E53940"/>
    <w:rsid w:val="00E54007"/>
    <w:rsid w:val="00E561D8"/>
    <w:rsid w:val="00E6062C"/>
    <w:rsid w:val="00E626AF"/>
    <w:rsid w:val="00E7099B"/>
    <w:rsid w:val="00E72848"/>
    <w:rsid w:val="00E72B1D"/>
    <w:rsid w:val="00E770C4"/>
    <w:rsid w:val="00E87FC4"/>
    <w:rsid w:val="00E9006E"/>
    <w:rsid w:val="00E94652"/>
    <w:rsid w:val="00EA1499"/>
    <w:rsid w:val="00EB288C"/>
    <w:rsid w:val="00EB794B"/>
    <w:rsid w:val="00EC35E3"/>
    <w:rsid w:val="00ED0C8A"/>
    <w:rsid w:val="00ED46D7"/>
    <w:rsid w:val="00ED5D96"/>
    <w:rsid w:val="00EE06B9"/>
    <w:rsid w:val="00EE0E19"/>
    <w:rsid w:val="00EE6190"/>
    <w:rsid w:val="00EF0D72"/>
    <w:rsid w:val="00EF6971"/>
    <w:rsid w:val="00F01E57"/>
    <w:rsid w:val="00F062B2"/>
    <w:rsid w:val="00F06B0D"/>
    <w:rsid w:val="00F13617"/>
    <w:rsid w:val="00F17BCE"/>
    <w:rsid w:val="00F30407"/>
    <w:rsid w:val="00F33EB6"/>
    <w:rsid w:val="00F36D9B"/>
    <w:rsid w:val="00F51950"/>
    <w:rsid w:val="00F52CED"/>
    <w:rsid w:val="00F53679"/>
    <w:rsid w:val="00F559B5"/>
    <w:rsid w:val="00F63F34"/>
    <w:rsid w:val="00F71369"/>
    <w:rsid w:val="00F836AA"/>
    <w:rsid w:val="00F87B61"/>
    <w:rsid w:val="00F977D5"/>
    <w:rsid w:val="00FA16F1"/>
    <w:rsid w:val="00FA2447"/>
    <w:rsid w:val="00FA3AE7"/>
    <w:rsid w:val="00FA624C"/>
    <w:rsid w:val="00FB2061"/>
    <w:rsid w:val="00FB57AB"/>
    <w:rsid w:val="00FB672A"/>
    <w:rsid w:val="00FB798F"/>
    <w:rsid w:val="00FC15A1"/>
    <w:rsid w:val="00FC4F2F"/>
    <w:rsid w:val="00FD2BC5"/>
    <w:rsid w:val="00FE1E4D"/>
    <w:rsid w:val="00FE3A01"/>
    <w:rsid w:val="00FF1320"/>
    <w:rsid w:val="00FF2353"/>
    <w:rsid w:val="00FF31C4"/>
    <w:rsid w:val="00FF6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E3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015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357E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8D"/>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801526"/>
    <w:rPr>
      <w:rFonts w:asciiTheme="majorHAnsi" w:eastAsiaTheme="majorEastAsia" w:hAnsiTheme="majorHAnsi" w:cstheme="majorBidi"/>
      <w:i/>
      <w:iCs/>
      <w:color w:val="2F5496" w:themeColor="accent1" w:themeShade="BF"/>
      <w:sz w:val="20"/>
      <w:szCs w:val="20"/>
      <w:lang w:val="en-GB"/>
    </w:rPr>
  </w:style>
  <w:style w:type="character" w:customStyle="1" w:styleId="PLChar">
    <w:name w:val="PL Char"/>
    <w:link w:val="PL"/>
    <w:qFormat/>
    <w:locked/>
    <w:rsid w:val="00516D64"/>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516D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1">
    <w:name w:val="N1"/>
    <w:basedOn w:val="Normal"/>
    <w:link w:val="N1Char"/>
    <w:qFormat/>
    <w:rsid w:val="008F2AC2"/>
    <w:pPr>
      <w:overflowPunct/>
      <w:autoSpaceDE/>
      <w:autoSpaceDN/>
      <w:adjustRightInd/>
      <w:spacing w:after="0"/>
      <w:jc w:val="both"/>
      <w:textAlignment w:val="auto"/>
    </w:pPr>
    <w:rPr>
      <w:color w:val="000000" w:themeColor="text1"/>
      <w:szCs w:val="22"/>
      <w:lang w:val="en-US" w:eastAsia="zh-CN" w:bidi="hi-IN"/>
    </w:rPr>
  </w:style>
  <w:style w:type="character" w:customStyle="1" w:styleId="N1Char">
    <w:name w:val="N1 Char"/>
    <w:basedOn w:val="DefaultParagraphFont"/>
    <w:link w:val="N1"/>
    <w:rsid w:val="008F2AC2"/>
    <w:rPr>
      <w:rFonts w:ascii="Times New Roman" w:eastAsia="SimSun" w:hAnsi="Times New Roman" w:cs="Times New Roman"/>
      <w:color w:val="000000" w:themeColor="text1"/>
      <w:sz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68100">
      <w:bodyDiv w:val="1"/>
      <w:marLeft w:val="0"/>
      <w:marRight w:val="0"/>
      <w:marTop w:val="0"/>
      <w:marBottom w:val="0"/>
      <w:divBdr>
        <w:top w:val="none" w:sz="0" w:space="0" w:color="auto"/>
        <w:left w:val="none" w:sz="0" w:space="0" w:color="auto"/>
        <w:bottom w:val="none" w:sz="0" w:space="0" w:color="auto"/>
        <w:right w:val="none" w:sz="0" w:space="0" w:color="auto"/>
      </w:divBdr>
    </w:div>
    <w:div w:id="1196425331">
      <w:bodyDiv w:val="1"/>
      <w:marLeft w:val="0"/>
      <w:marRight w:val="0"/>
      <w:marTop w:val="0"/>
      <w:marBottom w:val="0"/>
      <w:divBdr>
        <w:top w:val="none" w:sz="0" w:space="0" w:color="auto"/>
        <w:left w:val="none" w:sz="0" w:space="0" w:color="auto"/>
        <w:bottom w:val="none" w:sz="0" w:space="0" w:color="auto"/>
        <w:right w:val="none" w:sz="0" w:space="0" w:color="auto"/>
      </w:divBdr>
      <w:divsChild>
        <w:div w:id="613244634">
          <w:marLeft w:val="360"/>
          <w:marRight w:val="0"/>
          <w:marTop w:val="0"/>
          <w:marBottom w:val="0"/>
          <w:divBdr>
            <w:top w:val="none" w:sz="0" w:space="0" w:color="auto"/>
            <w:left w:val="none" w:sz="0" w:space="0" w:color="auto"/>
            <w:bottom w:val="none" w:sz="0" w:space="0" w:color="auto"/>
            <w:right w:val="none" w:sz="0" w:space="0" w:color="auto"/>
          </w:divBdr>
        </w:div>
        <w:div w:id="135805449">
          <w:marLeft w:val="634"/>
          <w:marRight w:val="0"/>
          <w:marTop w:val="0"/>
          <w:marBottom w:val="0"/>
          <w:divBdr>
            <w:top w:val="none" w:sz="0" w:space="0" w:color="auto"/>
            <w:left w:val="none" w:sz="0" w:space="0" w:color="auto"/>
            <w:bottom w:val="none" w:sz="0" w:space="0" w:color="auto"/>
            <w:right w:val="none" w:sz="0" w:space="0" w:color="auto"/>
          </w:divBdr>
        </w:div>
        <w:div w:id="157113849">
          <w:marLeft w:val="634"/>
          <w:marRight w:val="0"/>
          <w:marTop w:val="0"/>
          <w:marBottom w:val="0"/>
          <w:divBdr>
            <w:top w:val="none" w:sz="0" w:space="0" w:color="auto"/>
            <w:left w:val="none" w:sz="0" w:space="0" w:color="auto"/>
            <w:bottom w:val="none" w:sz="0" w:space="0" w:color="auto"/>
            <w:right w:val="none" w:sz="0" w:space="0" w:color="auto"/>
          </w:divBdr>
        </w:div>
      </w:divsChild>
    </w:div>
    <w:div w:id="1232353941">
      <w:bodyDiv w:val="1"/>
      <w:marLeft w:val="0"/>
      <w:marRight w:val="0"/>
      <w:marTop w:val="0"/>
      <w:marBottom w:val="0"/>
      <w:divBdr>
        <w:top w:val="none" w:sz="0" w:space="0" w:color="auto"/>
        <w:left w:val="none" w:sz="0" w:space="0" w:color="auto"/>
        <w:bottom w:val="none" w:sz="0" w:space="0" w:color="auto"/>
        <w:right w:val="none" w:sz="0" w:space="0" w:color="auto"/>
      </w:divBdr>
    </w:div>
    <w:div w:id="1419132397">
      <w:bodyDiv w:val="1"/>
      <w:marLeft w:val="0"/>
      <w:marRight w:val="0"/>
      <w:marTop w:val="0"/>
      <w:marBottom w:val="0"/>
      <w:divBdr>
        <w:top w:val="none" w:sz="0" w:space="0" w:color="auto"/>
        <w:left w:val="none" w:sz="0" w:space="0" w:color="auto"/>
        <w:bottom w:val="none" w:sz="0" w:space="0" w:color="auto"/>
        <w:right w:val="none" w:sz="0" w:space="0" w:color="auto"/>
      </w:divBdr>
    </w:div>
    <w:div w:id="2121948560">
      <w:bodyDiv w:val="1"/>
      <w:marLeft w:val="0"/>
      <w:marRight w:val="0"/>
      <w:marTop w:val="0"/>
      <w:marBottom w:val="0"/>
      <w:divBdr>
        <w:top w:val="none" w:sz="0" w:space="0" w:color="auto"/>
        <w:left w:val="none" w:sz="0" w:space="0" w:color="auto"/>
        <w:bottom w:val="none" w:sz="0" w:space="0" w:color="auto"/>
        <w:right w:val="none" w:sz="0" w:space="0" w:color="auto"/>
      </w:divBdr>
      <w:divsChild>
        <w:div w:id="1360007711">
          <w:marLeft w:val="360"/>
          <w:marRight w:val="0"/>
          <w:marTop w:val="0"/>
          <w:marBottom w:val="0"/>
          <w:divBdr>
            <w:top w:val="none" w:sz="0" w:space="0" w:color="auto"/>
            <w:left w:val="none" w:sz="0" w:space="0" w:color="auto"/>
            <w:bottom w:val="none" w:sz="0" w:space="0" w:color="auto"/>
            <w:right w:val="none" w:sz="0" w:space="0" w:color="auto"/>
          </w:divBdr>
        </w:div>
        <w:div w:id="1270355656">
          <w:marLeft w:val="634"/>
          <w:marRight w:val="0"/>
          <w:marTop w:val="0"/>
          <w:marBottom w:val="0"/>
          <w:divBdr>
            <w:top w:val="none" w:sz="0" w:space="0" w:color="auto"/>
            <w:left w:val="none" w:sz="0" w:space="0" w:color="auto"/>
            <w:bottom w:val="none" w:sz="0" w:space="0" w:color="auto"/>
            <w:right w:val="none" w:sz="0" w:space="0" w:color="auto"/>
          </w:divBdr>
        </w:div>
        <w:div w:id="1513756987">
          <w:marLeft w:val="63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806</TotalTime>
  <Pages>6</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535</cp:revision>
  <dcterms:created xsi:type="dcterms:W3CDTF">2020-08-06T00:53:00Z</dcterms:created>
  <dcterms:modified xsi:type="dcterms:W3CDTF">2021-11-05T22:29:00Z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TWinEqns">
    <vt:bool>true</vt:bool>
  </property>
</Properties>
</file>