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92652" w14:textId="0626EB1C" w:rsidR="006E279F" w:rsidRPr="004D39B1" w:rsidRDefault="006E279F" w:rsidP="006E279F">
      <w:pPr>
        <w:tabs>
          <w:tab w:val="center" w:pos="4536"/>
          <w:tab w:val="right" w:pos="9072"/>
        </w:tabs>
        <w:rPr>
          <w:rFonts w:ascii="Arial" w:eastAsiaTheme="minorEastAsia" w:hAnsi="Arial"/>
          <w:b/>
          <w:bCs/>
          <w:sz w:val="22"/>
          <w:lang w:eastAsia="zh-CN"/>
        </w:rPr>
      </w:pPr>
      <w:r w:rsidRPr="00AC2C34">
        <w:rPr>
          <w:rFonts w:ascii="Arial" w:eastAsia="MS Mincho" w:hAnsi="Arial"/>
          <w:b/>
          <w:sz w:val="22"/>
        </w:rPr>
        <w:t xml:space="preserve">3GPP TSG RAN WG1 </w:t>
      </w:r>
      <w:r w:rsidRPr="00AC2C34">
        <w:rPr>
          <w:rFonts w:ascii="Arial" w:eastAsia="MS Mincho" w:hAnsi="Arial"/>
          <w:b/>
          <w:bCs/>
          <w:sz w:val="22"/>
        </w:rPr>
        <w:t>#</w:t>
      </w:r>
      <w:r w:rsidRPr="00AC2C34">
        <w:rPr>
          <w:rFonts w:ascii="Arial" w:eastAsia="MS Mincho" w:hAnsi="Arial" w:hint="eastAsia"/>
          <w:b/>
          <w:bCs/>
          <w:sz w:val="22"/>
        </w:rPr>
        <w:t>10</w:t>
      </w:r>
      <w:r w:rsidR="00D3757D">
        <w:rPr>
          <w:rFonts w:ascii="Arial" w:eastAsiaTheme="minorEastAsia" w:hAnsi="Arial"/>
          <w:b/>
          <w:bCs/>
          <w:sz w:val="22"/>
          <w:lang w:eastAsia="zh-CN"/>
        </w:rPr>
        <w:t>7e</w:t>
      </w:r>
      <w:r w:rsidRPr="00AC2C34">
        <w:rPr>
          <w:rFonts w:ascii="Arial" w:eastAsia="MS Mincho" w:hAnsi="Arial"/>
          <w:b/>
          <w:sz w:val="22"/>
        </w:rPr>
        <w:tab/>
      </w:r>
      <w:r w:rsidRPr="00AC2C34">
        <w:rPr>
          <w:rFonts w:ascii="Arial" w:eastAsia="MS Mincho" w:hAnsi="Arial"/>
          <w:b/>
          <w:sz w:val="22"/>
        </w:rPr>
        <w:tab/>
      </w:r>
      <w:r w:rsidRPr="00AC2C34">
        <w:rPr>
          <w:rFonts w:ascii="Arial" w:eastAsia="MS Mincho" w:hAnsi="Arial" w:hint="eastAsia"/>
          <w:b/>
          <w:sz w:val="22"/>
        </w:rPr>
        <w:t xml:space="preserve">                                                      </w:t>
      </w:r>
      <w:r w:rsidR="00FD027A">
        <w:rPr>
          <w:rFonts w:ascii="Arial" w:eastAsia="MS Mincho" w:hAnsi="Arial"/>
          <w:b/>
          <w:sz w:val="22"/>
        </w:rPr>
        <w:t xml:space="preserve">           </w:t>
      </w:r>
      <w:r w:rsidR="008D3888" w:rsidRPr="00A65AC9">
        <w:rPr>
          <w:rFonts w:ascii="Arial" w:eastAsia="MS Mincho" w:hAnsi="Arial"/>
          <w:b/>
          <w:sz w:val="22"/>
        </w:rPr>
        <w:t>R1-21</w:t>
      </w:r>
      <w:r w:rsidR="00CD5F0C">
        <w:rPr>
          <w:rFonts w:ascii="Arial" w:eastAsia="MS Mincho" w:hAnsi="Arial"/>
          <w:b/>
          <w:sz w:val="22"/>
        </w:rPr>
        <w:t>11238</w:t>
      </w:r>
    </w:p>
    <w:p w14:paraId="2F3FF3A7" w14:textId="37B8D4E9" w:rsidR="009131FC" w:rsidRPr="00956602" w:rsidRDefault="009131FC" w:rsidP="009131FC">
      <w:pPr>
        <w:tabs>
          <w:tab w:val="center" w:pos="4536"/>
          <w:tab w:val="right" w:pos="9072"/>
        </w:tabs>
        <w:rPr>
          <w:rFonts w:ascii="Arial" w:eastAsia="MS Mincho" w:hAnsi="Arial"/>
          <w:b/>
          <w:sz w:val="22"/>
          <w:szCs w:val="22"/>
        </w:rPr>
      </w:pPr>
      <w:r w:rsidRPr="00956602">
        <w:rPr>
          <w:rFonts w:ascii="Arial" w:eastAsia="MS Mincho" w:hAnsi="Arial"/>
          <w:b/>
          <w:sz w:val="22"/>
          <w:szCs w:val="22"/>
        </w:rPr>
        <w:t>e-Meeting,</w:t>
      </w:r>
      <w:r w:rsidR="00D3757D">
        <w:rPr>
          <w:rFonts w:ascii="Arial" w:eastAsia="MS Mincho" w:hAnsi="Arial" w:cs="Arial"/>
          <w:b/>
          <w:bCs/>
          <w:sz w:val="22"/>
          <w:szCs w:val="22"/>
          <w:lang w:eastAsia="ja-JP"/>
        </w:rPr>
        <w:t xml:space="preserve"> November</w:t>
      </w:r>
      <w:r w:rsidR="00956602" w:rsidRPr="00956602">
        <w:rPr>
          <w:rFonts w:ascii="Arial" w:eastAsia="MS Mincho" w:hAnsi="Arial" w:cs="Arial"/>
          <w:b/>
          <w:bCs/>
          <w:sz w:val="22"/>
          <w:szCs w:val="22"/>
          <w:lang w:eastAsia="ja-JP"/>
        </w:rPr>
        <w:t xml:space="preserve"> 11</w:t>
      </w:r>
      <w:r w:rsidR="00956602" w:rsidRPr="00956602">
        <w:rPr>
          <w:rFonts w:ascii="Arial" w:eastAsia="MS Mincho" w:hAnsi="Arial" w:cs="Arial"/>
          <w:b/>
          <w:bCs/>
          <w:sz w:val="22"/>
          <w:szCs w:val="22"/>
          <w:vertAlign w:val="superscript"/>
          <w:lang w:eastAsia="ja-JP"/>
        </w:rPr>
        <w:t>th</w:t>
      </w:r>
      <w:r w:rsidR="00956602" w:rsidRPr="00956602">
        <w:rPr>
          <w:rFonts w:ascii="Arial" w:eastAsia="MS Mincho" w:hAnsi="Arial" w:cs="Arial"/>
          <w:b/>
          <w:bCs/>
          <w:sz w:val="22"/>
          <w:szCs w:val="22"/>
          <w:lang w:eastAsia="ja-JP"/>
        </w:rPr>
        <w:t xml:space="preserve"> – 19</w:t>
      </w:r>
      <w:r w:rsidR="00956602" w:rsidRPr="00956602">
        <w:rPr>
          <w:rFonts w:ascii="Arial" w:eastAsia="MS Mincho" w:hAnsi="Arial" w:cs="Arial"/>
          <w:b/>
          <w:bCs/>
          <w:sz w:val="22"/>
          <w:szCs w:val="22"/>
          <w:vertAlign w:val="superscript"/>
          <w:lang w:eastAsia="ja-JP"/>
        </w:rPr>
        <w:t>th</w:t>
      </w:r>
      <w:r w:rsidRPr="00956602">
        <w:rPr>
          <w:rFonts w:ascii="Arial" w:eastAsia="MS Mincho" w:hAnsi="Arial"/>
          <w:b/>
          <w:sz w:val="22"/>
          <w:szCs w:val="22"/>
        </w:rPr>
        <w:t>, 2021</w:t>
      </w:r>
    </w:p>
    <w:p w14:paraId="43731BAB" w14:textId="77777777" w:rsidR="00FA7121" w:rsidRPr="009131FC" w:rsidRDefault="00FA7121" w:rsidP="00FA7121">
      <w:pPr>
        <w:pStyle w:val="ad"/>
        <w:tabs>
          <w:tab w:val="left" w:pos="1800"/>
        </w:tabs>
        <w:ind w:left="1800" w:hanging="1800"/>
        <w:rPr>
          <w:rFonts w:ascii="Arial" w:eastAsia="宋体" w:hAnsi="Arial" w:cs="Arial"/>
          <w:b/>
          <w:sz w:val="22"/>
          <w:szCs w:val="22"/>
          <w:lang w:eastAsia="zh-CN"/>
        </w:rPr>
      </w:pPr>
    </w:p>
    <w:p w14:paraId="31F94C55" w14:textId="1D0AB759" w:rsidR="00FA7121" w:rsidRPr="00531460" w:rsidRDefault="00FA7121" w:rsidP="00580C02">
      <w:pPr>
        <w:pStyle w:val="ad"/>
        <w:tabs>
          <w:tab w:val="left" w:pos="169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sidR="00580C02">
        <w:rPr>
          <w:rFonts w:ascii="Arial" w:hAnsi="Arial" w:cs="Arial"/>
          <w:b/>
          <w:sz w:val="22"/>
          <w:szCs w:val="22"/>
        </w:rPr>
        <w:t>CATT, GOHIGH</w:t>
      </w:r>
    </w:p>
    <w:p w14:paraId="43F23138" w14:textId="522117E1" w:rsidR="00FA7121" w:rsidRPr="00531460" w:rsidRDefault="00FA7121" w:rsidP="00580C02">
      <w:pPr>
        <w:pStyle w:val="ad"/>
        <w:tabs>
          <w:tab w:val="left" w:pos="1701"/>
        </w:tabs>
        <w:ind w:left="1840" w:hangingChars="833" w:hanging="1840"/>
        <w:rPr>
          <w:rFonts w:ascii="Arial" w:eastAsia="宋体" w:hAnsi="Arial" w:cs="Arial"/>
          <w:b/>
          <w:sz w:val="22"/>
          <w:szCs w:val="22"/>
          <w:lang w:eastAsia="zh-CN"/>
        </w:rPr>
      </w:pPr>
      <w:r w:rsidRPr="00531460">
        <w:rPr>
          <w:rFonts w:ascii="Arial" w:hAnsi="Arial" w:cs="Arial"/>
          <w:b/>
          <w:sz w:val="22"/>
          <w:szCs w:val="22"/>
        </w:rPr>
        <w:t>Title</w:t>
      </w:r>
      <w:bookmarkStart w:id="0" w:name="Title"/>
      <w:bookmarkEnd w:id="0"/>
      <w:r w:rsidR="00580C02">
        <w:rPr>
          <w:rFonts w:ascii="Arial" w:hAnsi="Arial" w:cs="Arial"/>
          <w:b/>
          <w:sz w:val="22"/>
          <w:szCs w:val="22"/>
        </w:rPr>
        <w:t>:</w:t>
      </w:r>
      <w:r w:rsidR="00580C02">
        <w:rPr>
          <w:rFonts w:ascii="Arial" w:hAnsi="Arial" w:cs="Arial"/>
          <w:b/>
          <w:sz w:val="22"/>
          <w:szCs w:val="22"/>
        </w:rPr>
        <w:tab/>
      </w:r>
      <w:r w:rsidR="00CD5F0C">
        <w:rPr>
          <w:rFonts w:ascii="Arial" w:hAnsi="Arial" w:cs="Arial"/>
          <w:b/>
          <w:sz w:val="22"/>
          <w:szCs w:val="22"/>
        </w:rPr>
        <w:t>Further d</w:t>
      </w:r>
      <w:r w:rsidR="006F482F" w:rsidRPr="006F482F">
        <w:rPr>
          <w:rFonts w:ascii="Arial" w:hAnsi="Arial" w:cs="Arial"/>
          <w:b/>
          <w:sz w:val="22"/>
          <w:szCs w:val="22"/>
        </w:rPr>
        <w:t>iscussion on Rel-17 UE features for sidelink enhancements</w:t>
      </w:r>
      <w:r w:rsidR="004E3D63" w:rsidRPr="00207D52">
        <w:rPr>
          <w:rFonts w:ascii="Arial" w:hAnsi="Arial" w:cs="Arial"/>
          <w:b/>
          <w:sz w:val="22"/>
          <w:szCs w:val="22"/>
        </w:rPr>
        <w:t xml:space="preserve"> </w:t>
      </w:r>
    </w:p>
    <w:p w14:paraId="3D57111A" w14:textId="14783603" w:rsidR="00FA7121" w:rsidRPr="00531460" w:rsidRDefault="00FA7121" w:rsidP="00580C02">
      <w:pPr>
        <w:pStyle w:val="ad"/>
        <w:tabs>
          <w:tab w:val="left" w:pos="1690"/>
        </w:tabs>
        <w:rPr>
          <w:rFonts w:ascii="Arial" w:eastAsia="宋体" w:hAnsi="Arial" w:cs="Arial"/>
          <w:b/>
          <w:sz w:val="22"/>
          <w:szCs w:val="22"/>
          <w:lang w:eastAsia="zh-CN"/>
        </w:rPr>
      </w:pPr>
      <w:r w:rsidRPr="00531460">
        <w:rPr>
          <w:rFonts w:ascii="Arial" w:hAnsi="Arial" w:cs="Arial"/>
          <w:b/>
          <w:sz w:val="22"/>
          <w:szCs w:val="22"/>
        </w:rPr>
        <w:t>Agenda Item:</w:t>
      </w:r>
      <w:bookmarkStart w:id="1" w:name="Source"/>
      <w:bookmarkEnd w:id="1"/>
      <w:r w:rsidRPr="00531460">
        <w:rPr>
          <w:rFonts w:ascii="Arial" w:hAnsi="Arial" w:cs="Arial"/>
          <w:b/>
          <w:sz w:val="22"/>
          <w:szCs w:val="22"/>
        </w:rPr>
        <w:tab/>
      </w:r>
      <w:r w:rsidR="00CD5F0C">
        <w:rPr>
          <w:rFonts w:ascii="Arial" w:eastAsia="宋体" w:hAnsi="Arial" w:cs="Arial"/>
          <w:b/>
          <w:sz w:val="22"/>
          <w:szCs w:val="22"/>
          <w:lang w:eastAsia="zh-CN"/>
        </w:rPr>
        <w:t>8.16</w:t>
      </w:r>
      <w:r w:rsidR="006F482F">
        <w:rPr>
          <w:rFonts w:ascii="Arial" w:eastAsia="宋体" w:hAnsi="Arial" w:cs="Arial"/>
          <w:b/>
          <w:sz w:val="22"/>
          <w:szCs w:val="22"/>
          <w:lang w:eastAsia="zh-CN"/>
        </w:rPr>
        <w:t>.11</w:t>
      </w:r>
    </w:p>
    <w:p w14:paraId="5037F187" w14:textId="77777777" w:rsidR="00FA7121" w:rsidRPr="00531460" w:rsidRDefault="00FA7121" w:rsidP="00580C02">
      <w:pPr>
        <w:pStyle w:val="ad"/>
        <w:tabs>
          <w:tab w:val="left" w:pos="169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2" w:name="DocumentFor"/>
      <w:bookmarkEnd w:id="2"/>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79E6EB89" w14:textId="48CCBF6B" w:rsidR="00F84C97" w:rsidRDefault="00E8650B" w:rsidP="00C02956">
      <w:pPr>
        <w:pStyle w:val="1"/>
        <w:spacing w:beforeLines="50" w:before="120" w:afterLines="50"/>
        <w:ind w:left="431"/>
        <w:rPr>
          <w:rFonts w:cs="Arial"/>
        </w:rPr>
      </w:pPr>
      <w:r w:rsidRPr="005F3994">
        <w:rPr>
          <w:rFonts w:cs="Arial"/>
        </w:rPr>
        <w:t>Introduction</w:t>
      </w:r>
    </w:p>
    <w:p w14:paraId="3117D124" w14:textId="264B8610" w:rsidR="00D3757D" w:rsidRDefault="00D3757D" w:rsidP="00580C02">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 xml:space="preserve">n RAN1#106b-e meeting, the UE features for Rel-17 sidelink enhancements were discussed with following </w:t>
      </w:r>
      <w:proofErr w:type="gramStart"/>
      <w:r>
        <w:rPr>
          <w:rFonts w:eastAsiaTheme="minorEastAsia"/>
          <w:lang w:eastAsia="zh-CN"/>
        </w:rPr>
        <w:t>agreements</w:t>
      </w:r>
      <w:r w:rsidR="00190431">
        <w:rPr>
          <w:rFonts w:eastAsiaTheme="minorEastAsia"/>
          <w:lang w:eastAsia="zh-CN"/>
        </w:rPr>
        <w:t>[</w:t>
      </w:r>
      <w:proofErr w:type="gramEnd"/>
      <w:r w:rsidR="00190431">
        <w:rPr>
          <w:rFonts w:eastAsiaTheme="minorEastAsia"/>
          <w:lang w:eastAsia="zh-CN"/>
        </w:rPr>
        <w:t>1]</w:t>
      </w:r>
    </w:p>
    <w:tbl>
      <w:tblPr>
        <w:tblStyle w:val="af5"/>
        <w:tblW w:w="0" w:type="auto"/>
        <w:tblLook w:val="04A0" w:firstRow="1" w:lastRow="0" w:firstColumn="1" w:lastColumn="0" w:noHBand="0" w:noVBand="1"/>
      </w:tblPr>
      <w:tblGrid>
        <w:gridCol w:w="9854"/>
      </w:tblGrid>
      <w:tr w:rsidR="00D3757D" w14:paraId="1F40F775" w14:textId="77777777" w:rsidTr="00D3757D">
        <w:tc>
          <w:tcPr>
            <w:tcW w:w="9854" w:type="dxa"/>
          </w:tcPr>
          <w:p w14:paraId="7AFF2BBA" w14:textId="77777777" w:rsidR="00D3757D" w:rsidRPr="00CF1995" w:rsidRDefault="00D3757D" w:rsidP="00D3757D">
            <w:pPr>
              <w:jc w:val="both"/>
              <w:rPr>
                <w:rFonts w:eastAsia="Malgun Gothic" w:cs="Times"/>
                <w:b/>
                <w:bCs/>
                <w:lang w:eastAsia="ja-JP"/>
              </w:rPr>
            </w:pPr>
            <w:r>
              <w:rPr>
                <w:rFonts w:cs="Times" w:hint="eastAsia"/>
                <w:b/>
                <w:bCs/>
                <w:highlight w:val="green"/>
                <w:lang w:eastAsia="ko-KR"/>
              </w:rPr>
              <w:t>Agreement</w:t>
            </w:r>
          </w:p>
          <w:p w14:paraId="2A3D74E2" w14:textId="77777777" w:rsidR="00D3757D" w:rsidRPr="00CF1995" w:rsidRDefault="00D3757D" w:rsidP="00D3757D">
            <w:pPr>
              <w:jc w:val="both"/>
              <w:rPr>
                <w:rFonts w:cs="Times"/>
                <w:lang w:eastAsia="ja-JP"/>
              </w:rPr>
            </w:pPr>
            <w:r w:rsidRPr="00CF1995">
              <w:rPr>
                <w:rFonts w:cs="Times"/>
                <w:bCs/>
                <w:lang w:eastAsia="ja-JP"/>
              </w:rPr>
              <w:t xml:space="preserve">Following </w:t>
            </w:r>
            <w:proofErr w:type="spellStart"/>
            <w:r w:rsidRPr="00CF1995">
              <w:rPr>
                <w:rFonts w:cs="Times"/>
                <w:bCs/>
                <w:lang w:eastAsia="ja-JP"/>
              </w:rPr>
              <w:t>Tx</w:t>
            </w:r>
            <w:proofErr w:type="spellEnd"/>
            <w:r w:rsidRPr="00CF1995">
              <w:rPr>
                <w:rFonts w:cs="Times"/>
                <w:bCs/>
                <w:lang w:eastAsia="ja-JP"/>
              </w:rPr>
              <w:t xml:space="preserve"> capabilities are used as FGs for Rel-17 SL</w:t>
            </w:r>
          </w:p>
          <w:p w14:paraId="12B9D4C0" w14:textId="77777777" w:rsidR="00D3757D" w:rsidRPr="00CF1995" w:rsidRDefault="00D3757D" w:rsidP="00D3757D">
            <w:pPr>
              <w:numPr>
                <w:ilvl w:val="0"/>
                <w:numId w:val="41"/>
              </w:numPr>
              <w:jc w:val="both"/>
              <w:rPr>
                <w:rFonts w:cs="Times"/>
                <w:lang w:eastAsia="ja-JP"/>
              </w:rPr>
            </w:pPr>
            <w:r w:rsidRPr="00CF1995">
              <w:rPr>
                <w:rFonts w:cs="Times"/>
                <w:bCs/>
                <w:lang w:eastAsia="ja-JP"/>
              </w:rPr>
              <w:t>mode 2 with random resource selection</w:t>
            </w:r>
          </w:p>
          <w:p w14:paraId="7E238AA2" w14:textId="77777777" w:rsidR="00D3757D" w:rsidRPr="00CF1995" w:rsidRDefault="00D3757D" w:rsidP="00D3757D">
            <w:pPr>
              <w:numPr>
                <w:ilvl w:val="0"/>
                <w:numId w:val="41"/>
              </w:numPr>
              <w:jc w:val="both"/>
              <w:rPr>
                <w:rFonts w:cs="Times"/>
                <w:bCs/>
                <w:lang w:eastAsia="ja-JP"/>
              </w:rPr>
            </w:pPr>
            <w:r w:rsidRPr="00CF1995">
              <w:rPr>
                <w:rFonts w:cs="Times"/>
                <w:bCs/>
                <w:lang w:eastAsia="ja-JP"/>
              </w:rPr>
              <w:t>mode 2 with partial sensing</w:t>
            </w:r>
          </w:p>
          <w:p w14:paraId="348A7498" w14:textId="77777777" w:rsidR="00D3757D" w:rsidRPr="00CF1995" w:rsidRDefault="00D3757D" w:rsidP="00D3757D">
            <w:pPr>
              <w:numPr>
                <w:ilvl w:val="0"/>
                <w:numId w:val="41"/>
              </w:numPr>
              <w:jc w:val="both"/>
              <w:rPr>
                <w:rFonts w:cs="Times"/>
                <w:bCs/>
                <w:lang w:eastAsia="ja-JP"/>
              </w:rPr>
            </w:pPr>
            <w:r w:rsidRPr="00CF1995">
              <w:rPr>
                <w:rFonts w:cs="Times"/>
                <w:bCs/>
                <w:lang w:eastAsia="ja-JP"/>
              </w:rPr>
              <w:t>FFS: TX capabilities with more than one sensing schemes (e.g., {full sensing, partial sensing, random selection}, {partial sensing, random selection})</w:t>
            </w:r>
          </w:p>
          <w:p w14:paraId="3EA7BBEB" w14:textId="77777777" w:rsidR="00D3757D" w:rsidRPr="00CF1995" w:rsidRDefault="00D3757D" w:rsidP="00D3757D">
            <w:pPr>
              <w:rPr>
                <w:rFonts w:cs="Times"/>
                <w:lang w:eastAsia="ja-JP"/>
              </w:rPr>
            </w:pPr>
          </w:p>
          <w:p w14:paraId="43E0F1E6" w14:textId="77777777" w:rsidR="00D3757D" w:rsidRPr="00CF1995" w:rsidRDefault="00D3757D" w:rsidP="00D3757D">
            <w:pPr>
              <w:jc w:val="both"/>
              <w:rPr>
                <w:rFonts w:cs="Times"/>
                <w:b/>
                <w:bCs/>
                <w:lang w:eastAsia="ja-JP"/>
              </w:rPr>
            </w:pPr>
            <w:r w:rsidRPr="00CF1995">
              <w:rPr>
                <w:rFonts w:cs="Times" w:hint="eastAsia"/>
                <w:b/>
                <w:bCs/>
                <w:highlight w:val="darkYellow"/>
                <w:lang w:eastAsia="ko-KR"/>
              </w:rPr>
              <w:t>Working</w:t>
            </w:r>
            <w:r w:rsidRPr="00CF1995">
              <w:rPr>
                <w:rFonts w:cs="Times"/>
                <w:b/>
                <w:bCs/>
                <w:highlight w:val="darkYellow"/>
                <w:lang w:eastAsia="ja-JP"/>
              </w:rPr>
              <w:t xml:space="preserve"> </w:t>
            </w:r>
            <w:r w:rsidRPr="00CF1995">
              <w:rPr>
                <w:rFonts w:cs="Times" w:hint="eastAsia"/>
                <w:b/>
                <w:bCs/>
                <w:highlight w:val="darkYellow"/>
                <w:lang w:eastAsia="ko-KR"/>
              </w:rPr>
              <w:t>Assumption</w:t>
            </w:r>
          </w:p>
          <w:p w14:paraId="1CE884F2" w14:textId="51DA854E" w:rsidR="00D3757D" w:rsidRPr="00D3757D" w:rsidRDefault="00D3757D" w:rsidP="00D3757D">
            <w:pPr>
              <w:rPr>
                <w:rFonts w:eastAsia="MS Mincho" w:cs="Times"/>
                <w:lang w:eastAsia="ja-JP"/>
              </w:rPr>
            </w:pPr>
            <w:r w:rsidRPr="00CF1995">
              <w:rPr>
                <w:rFonts w:cs="Times"/>
                <w:bCs/>
                <w:lang w:eastAsia="ja-JP"/>
              </w:rPr>
              <w:t>The capabilities for inter-UE coordination schemes 1 and 2 in NR sidelink mode 2 are not basic FGs for Rel-17 SL enhancement</w:t>
            </w:r>
          </w:p>
        </w:tc>
      </w:tr>
    </w:tbl>
    <w:p w14:paraId="09F08F41" w14:textId="543690DB" w:rsidR="00D3757D" w:rsidRDefault="00D3757D" w:rsidP="00580C02">
      <w:pPr>
        <w:spacing w:beforeLines="50" w:before="120" w:after="120"/>
        <w:rPr>
          <w:rFonts w:eastAsiaTheme="minorEastAsia"/>
          <w:lang w:eastAsia="zh-CN"/>
        </w:rPr>
      </w:pPr>
      <w:r>
        <w:rPr>
          <w:rFonts w:eastAsiaTheme="minorEastAsia"/>
          <w:lang w:eastAsia="zh-CN"/>
        </w:rPr>
        <w:t xml:space="preserve">In this contribution, the remaining issues on UE features for Rel-17 sidelink enhancements are further discussed. </w:t>
      </w:r>
    </w:p>
    <w:p w14:paraId="4B17665D" w14:textId="61BAE496" w:rsidR="00D3757D" w:rsidRDefault="00D3757D" w:rsidP="00D3757D">
      <w:pPr>
        <w:pStyle w:val="1"/>
        <w:spacing w:beforeLines="50" w:before="120" w:afterLines="50"/>
        <w:ind w:left="431"/>
        <w:rPr>
          <w:rFonts w:cs="Arial"/>
        </w:rPr>
      </w:pPr>
      <w:r>
        <w:rPr>
          <w:rFonts w:cs="Arial"/>
        </w:rPr>
        <w:t>Discussion</w:t>
      </w:r>
    </w:p>
    <w:p w14:paraId="7F5BC1D5" w14:textId="2F74B161" w:rsidR="008C5B49" w:rsidRPr="008C5B49" w:rsidRDefault="008C5B49" w:rsidP="008C5B49">
      <w:pPr>
        <w:pStyle w:val="2"/>
        <w:rPr>
          <w:lang w:val="en-US"/>
        </w:rPr>
      </w:pPr>
      <w:r w:rsidRPr="008C5B49">
        <w:rPr>
          <w:rFonts w:eastAsiaTheme="minorEastAsia"/>
          <w:lang w:val="en-US"/>
        </w:rPr>
        <w:t>Rela</w:t>
      </w:r>
      <w:r>
        <w:rPr>
          <w:rFonts w:eastAsiaTheme="minorEastAsia"/>
          <w:lang w:val="en-US"/>
        </w:rPr>
        <w:t xml:space="preserve">tionship between Rel-16 basic </w:t>
      </w:r>
      <w:r w:rsidR="00296677">
        <w:rPr>
          <w:rFonts w:eastAsiaTheme="minorEastAsia"/>
          <w:lang w:val="en-US"/>
        </w:rPr>
        <w:t>FG</w:t>
      </w:r>
      <w:r>
        <w:rPr>
          <w:rFonts w:eastAsiaTheme="minorEastAsia"/>
          <w:lang w:val="en-US"/>
        </w:rPr>
        <w:t xml:space="preserve">s and Rel-17 </w:t>
      </w:r>
      <w:r w:rsidR="00296677">
        <w:rPr>
          <w:rFonts w:eastAsiaTheme="minorEastAsia"/>
          <w:lang w:val="en-US"/>
        </w:rPr>
        <w:t>FG</w:t>
      </w:r>
      <w:r>
        <w:rPr>
          <w:rFonts w:eastAsiaTheme="minorEastAsia"/>
          <w:lang w:val="en-US"/>
        </w:rPr>
        <w:t>s</w:t>
      </w:r>
    </w:p>
    <w:p w14:paraId="6AC7A553" w14:textId="77777777" w:rsidR="004E4796" w:rsidRDefault="008809AB" w:rsidP="004E4796">
      <w:pPr>
        <w:spacing w:beforeLines="50" w:before="120" w:after="120"/>
        <w:jc w:val="both"/>
        <w:rPr>
          <w:rFonts w:eastAsiaTheme="minorEastAsia"/>
          <w:lang w:eastAsia="zh-CN"/>
        </w:rPr>
      </w:pPr>
      <w:r>
        <w:rPr>
          <w:rFonts w:eastAsiaTheme="minorEastAsia"/>
          <w:lang w:eastAsia="zh-CN"/>
        </w:rPr>
        <w:t xml:space="preserve">For Rel-16, some UE features are defined as basic UE feature group for NR sidelink. If a UE support Rel-16 NR sidelink, the UE should indicate the support of these features as they are mandatory. </w:t>
      </w:r>
    </w:p>
    <w:p w14:paraId="1B0F7499" w14:textId="51F0544B" w:rsidR="00A07A7B" w:rsidRDefault="008809AB" w:rsidP="004E4796">
      <w:pPr>
        <w:spacing w:beforeLines="50" w:before="120" w:after="120"/>
        <w:jc w:val="both"/>
        <w:rPr>
          <w:rFonts w:eastAsiaTheme="minorEastAsia"/>
          <w:lang w:eastAsia="zh-CN"/>
        </w:rPr>
      </w:pPr>
      <w:r>
        <w:rPr>
          <w:rFonts w:eastAsiaTheme="minorEastAsia"/>
          <w:lang w:eastAsia="zh-CN"/>
        </w:rPr>
        <w:t xml:space="preserve">However, many of the Rel-17 are </w:t>
      </w:r>
      <w:r w:rsidRPr="008809AB">
        <w:rPr>
          <w:rFonts w:eastAsiaTheme="minorEastAsia"/>
          <w:lang w:eastAsia="zh-CN"/>
        </w:rPr>
        <w:t>for UEs that do not</w:t>
      </w:r>
      <w:r>
        <w:rPr>
          <w:rFonts w:eastAsiaTheme="minorEastAsia"/>
          <w:lang w:eastAsia="zh-CN"/>
        </w:rPr>
        <w:t xml:space="preserve"> </w:t>
      </w:r>
      <w:r w:rsidRPr="008809AB">
        <w:rPr>
          <w:rFonts w:eastAsiaTheme="minorEastAsia"/>
          <w:lang w:eastAsia="zh-CN"/>
        </w:rPr>
        <w:t>implement all of the Release-16 basic features</w:t>
      </w:r>
      <w:r>
        <w:rPr>
          <w:rFonts w:eastAsiaTheme="minorEastAsia"/>
          <w:lang w:eastAsia="zh-CN"/>
        </w:rPr>
        <w:t>. For example, Rel-16</w:t>
      </w:r>
      <w:r w:rsidRPr="008809AB">
        <w:rPr>
          <w:rFonts w:eastAsiaTheme="minorEastAsia"/>
          <w:lang w:eastAsia="zh-CN"/>
        </w:rPr>
        <w:t xml:space="preserve"> full sensing or PSCCH/PSSCH reception </w:t>
      </w:r>
      <w:r>
        <w:rPr>
          <w:rFonts w:eastAsiaTheme="minorEastAsia"/>
          <w:lang w:eastAsia="zh-CN"/>
        </w:rPr>
        <w:t xml:space="preserve">will </w:t>
      </w:r>
      <w:r w:rsidRPr="008809AB">
        <w:rPr>
          <w:rFonts w:eastAsiaTheme="minorEastAsia"/>
          <w:lang w:eastAsia="zh-CN"/>
        </w:rPr>
        <w:t xml:space="preserve">not be supported by </w:t>
      </w:r>
      <w:r>
        <w:rPr>
          <w:rFonts w:eastAsiaTheme="minorEastAsia"/>
          <w:lang w:eastAsia="zh-CN"/>
        </w:rPr>
        <w:t xml:space="preserve">Rel-17 </w:t>
      </w:r>
      <w:r w:rsidRPr="008809AB">
        <w:rPr>
          <w:rFonts w:eastAsiaTheme="minorEastAsia"/>
          <w:lang w:eastAsia="zh-CN"/>
        </w:rPr>
        <w:t>pedestrian UE</w:t>
      </w:r>
      <w:r>
        <w:rPr>
          <w:rFonts w:eastAsiaTheme="minorEastAsia"/>
          <w:lang w:eastAsia="zh-CN"/>
        </w:rPr>
        <w:t>.</w:t>
      </w:r>
      <w:r w:rsidR="004E4796">
        <w:rPr>
          <w:rFonts w:eastAsiaTheme="minorEastAsia"/>
          <w:lang w:eastAsia="zh-CN"/>
        </w:rPr>
        <w:t xml:space="preserve"> Then the question here is if </w:t>
      </w:r>
      <w:proofErr w:type="gramStart"/>
      <w:r w:rsidR="00916D9C">
        <w:rPr>
          <w:rFonts w:eastAsiaTheme="minorEastAsia"/>
          <w:lang w:eastAsia="zh-CN"/>
        </w:rPr>
        <w:t>these Rel-16</w:t>
      </w:r>
      <w:proofErr w:type="gramEnd"/>
      <w:r w:rsidR="004E4796" w:rsidRPr="004E4796">
        <w:rPr>
          <w:rFonts w:eastAsiaTheme="minorEastAsia"/>
          <w:lang w:eastAsia="zh-CN"/>
        </w:rPr>
        <w:t xml:space="preserve"> basic UE features are still considered as mandatory </w:t>
      </w:r>
      <w:r w:rsidR="004E4796">
        <w:rPr>
          <w:rFonts w:eastAsiaTheme="minorEastAsia"/>
          <w:lang w:eastAsia="zh-CN"/>
        </w:rPr>
        <w:t xml:space="preserve">features for Rel-17 sidelink UE. It seems the answer is no. Therefore, the first issue that needs to be clarified is </w:t>
      </w:r>
      <w:r w:rsidR="00274475">
        <w:rPr>
          <w:rFonts w:eastAsiaTheme="minorEastAsia"/>
          <w:lang w:eastAsia="zh-CN"/>
        </w:rPr>
        <w:t>that Rel</w:t>
      </w:r>
      <w:r w:rsidR="00A07A7B">
        <w:rPr>
          <w:rFonts w:eastAsiaTheme="minorEastAsia"/>
          <w:lang w:eastAsia="zh-CN"/>
        </w:rPr>
        <w:t>-17 SL UE is not mandated to support all Rel-16 SL basic FGs.</w:t>
      </w:r>
      <w:r w:rsidR="004E4796">
        <w:rPr>
          <w:rFonts w:eastAsiaTheme="minorEastAsia"/>
          <w:lang w:eastAsia="zh-CN"/>
        </w:rPr>
        <w:t xml:space="preserve"> It is noted that this means Rel-17 SL UE may not be backward compatible with Rel-16 network. It also means that Rel-17 SL UE need to be defined based on different Rel-17 feature groups, and they also need to report Rel-16 capabilities, as Rel-16 features and Rel-17 features are independent.</w:t>
      </w:r>
    </w:p>
    <w:p w14:paraId="2475457B" w14:textId="00106E75" w:rsidR="008C5B49" w:rsidRDefault="004E4796" w:rsidP="004E4796">
      <w:pPr>
        <w:spacing w:beforeLines="50" w:before="120" w:after="120"/>
        <w:rPr>
          <w:rFonts w:eastAsiaTheme="minorEastAsia"/>
          <w:b/>
          <w:i/>
          <w:lang w:eastAsia="zh-CN"/>
        </w:rPr>
      </w:pPr>
      <w:r w:rsidRPr="007931BE">
        <w:rPr>
          <w:rFonts w:eastAsiaTheme="minorEastAsia"/>
          <w:b/>
          <w:i/>
          <w:lang w:eastAsia="zh-CN"/>
        </w:rPr>
        <w:t xml:space="preserve">Proposal </w:t>
      </w:r>
      <w:r>
        <w:rPr>
          <w:rFonts w:eastAsiaTheme="minorEastAsia"/>
          <w:b/>
          <w:i/>
          <w:lang w:eastAsia="zh-CN"/>
        </w:rPr>
        <w:t>1</w:t>
      </w:r>
      <w:r w:rsidRPr="007931BE">
        <w:rPr>
          <w:rFonts w:eastAsiaTheme="minorEastAsia"/>
          <w:b/>
          <w:i/>
          <w:lang w:eastAsia="zh-CN"/>
        </w:rPr>
        <w:t>:</w:t>
      </w:r>
      <w:r w:rsidRPr="004E4796">
        <w:t xml:space="preserve"> </w:t>
      </w:r>
      <w:r w:rsidRPr="004E4796">
        <w:rPr>
          <w:rFonts w:eastAsiaTheme="minorEastAsia"/>
          <w:b/>
          <w:i/>
          <w:lang w:eastAsia="zh-CN"/>
        </w:rPr>
        <w:t>Rel-17 SL UE is not mandated to support all Rel-16 SL basic FGs.</w:t>
      </w:r>
    </w:p>
    <w:p w14:paraId="116A2997" w14:textId="63B3F965" w:rsidR="00916D9C" w:rsidRDefault="00916D9C" w:rsidP="004E4796">
      <w:pPr>
        <w:spacing w:beforeLines="50" w:before="120" w:after="120"/>
        <w:rPr>
          <w:rFonts w:eastAsiaTheme="minorEastAsia"/>
          <w:b/>
          <w:i/>
          <w:lang w:eastAsia="zh-CN"/>
        </w:rPr>
      </w:pPr>
      <w:r>
        <w:rPr>
          <w:rFonts w:eastAsiaTheme="minorEastAsia"/>
          <w:b/>
          <w:i/>
          <w:lang w:eastAsia="zh-CN"/>
        </w:rPr>
        <w:t xml:space="preserve">Proposal 2: It need to further study on how to indicate the non-backward compatible between Rel-16 and Rel-17 FGs. </w:t>
      </w:r>
    </w:p>
    <w:p w14:paraId="0A737C2D" w14:textId="77777777" w:rsidR="00176AF1" w:rsidRDefault="00176AF1" w:rsidP="004E4796">
      <w:pPr>
        <w:spacing w:beforeLines="50" w:before="120" w:after="120"/>
        <w:rPr>
          <w:rFonts w:eastAsiaTheme="minorEastAsia"/>
          <w:lang w:eastAsia="zh-CN"/>
        </w:rPr>
      </w:pPr>
    </w:p>
    <w:p w14:paraId="43B77A76" w14:textId="0E7DEA8E" w:rsidR="008C5B49" w:rsidRDefault="008C5B49" w:rsidP="008C5B49">
      <w:pPr>
        <w:pStyle w:val="2"/>
        <w:rPr>
          <w:rFonts w:eastAsiaTheme="minorEastAsia"/>
          <w:lang w:val="en-US"/>
        </w:rPr>
      </w:pPr>
      <w:r>
        <w:rPr>
          <w:rFonts w:eastAsiaTheme="minorEastAsia"/>
          <w:lang w:val="en-US"/>
        </w:rPr>
        <w:t>F</w:t>
      </w:r>
      <w:r w:rsidR="00501B1C">
        <w:rPr>
          <w:rFonts w:eastAsiaTheme="minorEastAsia"/>
          <w:lang w:val="en-US"/>
        </w:rPr>
        <w:t>Gs</w:t>
      </w:r>
      <w:r>
        <w:rPr>
          <w:rFonts w:eastAsiaTheme="minorEastAsia"/>
          <w:lang w:val="en-US"/>
        </w:rPr>
        <w:t xml:space="preserve"> on </w:t>
      </w:r>
      <w:proofErr w:type="spellStart"/>
      <w:r>
        <w:rPr>
          <w:rFonts w:eastAsiaTheme="minorEastAsia"/>
          <w:lang w:val="en-US"/>
        </w:rPr>
        <w:t>Tx</w:t>
      </w:r>
      <w:proofErr w:type="spellEnd"/>
      <w:r>
        <w:rPr>
          <w:rFonts w:eastAsiaTheme="minorEastAsia"/>
          <w:lang w:val="en-US"/>
        </w:rPr>
        <w:t xml:space="preserve">/Rx capability </w:t>
      </w:r>
      <w:r w:rsidR="00501B1C">
        <w:rPr>
          <w:rFonts w:eastAsiaTheme="minorEastAsia"/>
          <w:lang w:val="en-US"/>
        </w:rPr>
        <w:t>for power saving UEs</w:t>
      </w:r>
    </w:p>
    <w:p w14:paraId="322AE2B4" w14:textId="77777777" w:rsidR="009C39BC" w:rsidRDefault="003A1C22" w:rsidP="008C5B49">
      <w:pPr>
        <w:pStyle w:val="a0"/>
        <w:rPr>
          <w:rFonts w:ascii="Times New Roman" w:eastAsiaTheme="minorEastAsia" w:hAnsi="Times New Roman" w:cs="Times New Roman"/>
          <w:sz w:val="20"/>
          <w:szCs w:val="20"/>
          <w:lang w:eastAsia="zh-CN"/>
        </w:rPr>
      </w:pPr>
      <w:r w:rsidRPr="003A1C22">
        <w:rPr>
          <w:rFonts w:ascii="Times New Roman" w:eastAsiaTheme="minorEastAsia" w:hAnsi="Times New Roman" w:cs="Times New Roman"/>
          <w:sz w:val="20"/>
          <w:szCs w:val="20"/>
          <w:lang w:eastAsia="zh-CN"/>
        </w:rPr>
        <w:t xml:space="preserve">The two separate FGs on </w:t>
      </w:r>
      <w:proofErr w:type="spellStart"/>
      <w:r w:rsidRPr="003A1C22">
        <w:rPr>
          <w:rFonts w:ascii="Times New Roman" w:eastAsiaTheme="minorEastAsia" w:hAnsi="Times New Roman" w:cs="Times New Roman"/>
          <w:sz w:val="20"/>
          <w:szCs w:val="20"/>
          <w:lang w:eastAsia="zh-CN"/>
        </w:rPr>
        <w:t>Tx</w:t>
      </w:r>
      <w:proofErr w:type="spellEnd"/>
      <w:r w:rsidRPr="003A1C22">
        <w:rPr>
          <w:rFonts w:ascii="Times New Roman" w:eastAsiaTheme="minorEastAsia" w:hAnsi="Times New Roman" w:cs="Times New Roman"/>
          <w:sz w:val="20"/>
          <w:szCs w:val="20"/>
          <w:lang w:eastAsia="zh-CN"/>
        </w:rPr>
        <w:t xml:space="preserve"> capability has been agreed in RAN1#106b-e meeting, i.e. random selection and partial sensing. </w:t>
      </w:r>
      <w:r>
        <w:rPr>
          <w:rFonts w:ascii="Times New Roman" w:eastAsiaTheme="minorEastAsia" w:hAnsi="Times New Roman" w:cs="Times New Roman"/>
          <w:sz w:val="20"/>
          <w:szCs w:val="20"/>
          <w:lang w:eastAsia="zh-CN"/>
        </w:rPr>
        <w:t>F</w:t>
      </w:r>
      <w:r w:rsidRPr="003A1C22">
        <w:rPr>
          <w:rFonts w:ascii="Times New Roman" w:eastAsiaTheme="minorEastAsia" w:hAnsi="Times New Roman" w:cs="Times New Roman"/>
          <w:sz w:val="20"/>
          <w:szCs w:val="20"/>
          <w:lang w:eastAsia="zh-CN"/>
        </w:rPr>
        <w:t xml:space="preserve">rom </w:t>
      </w:r>
      <w:proofErr w:type="spellStart"/>
      <w:r w:rsidRPr="003A1C22">
        <w:rPr>
          <w:rFonts w:ascii="Times New Roman" w:eastAsiaTheme="minorEastAsia" w:hAnsi="Times New Roman" w:cs="Times New Roman"/>
          <w:sz w:val="20"/>
          <w:szCs w:val="20"/>
          <w:lang w:eastAsia="zh-CN"/>
        </w:rPr>
        <w:t>Tx</w:t>
      </w:r>
      <w:proofErr w:type="spellEnd"/>
      <w:r w:rsidRPr="003A1C22">
        <w:rPr>
          <w:rFonts w:ascii="Times New Roman" w:eastAsiaTheme="minorEastAsia" w:hAnsi="Times New Roman" w:cs="Times New Roman"/>
          <w:sz w:val="20"/>
          <w:szCs w:val="20"/>
          <w:lang w:eastAsia="zh-CN"/>
        </w:rPr>
        <w:t xml:space="preserve"> capability perspective, if one UE support</w:t>
      </w:r>
      <w:r>
        <w:rPr>
          <w:rFonts w:ascii="Times New Roman" w:eastAsiaTheme="minorEastAsia" w:hAnsi="Times New Roman" w:cs="Times New Roman"/>
          <w:sz w:val="20"/>
          <w:szCs w:val="20"/>
          <w:lang w:eastAsia="zh-CN"/>
        </w:rPr>
        <w:t>s</w:t>
      </w:r>
      <w:r w:rsidRPr="003A1C22">
        <w:rPr>
          <w:rFonts w:ascii="Times New Roman" w:eastAsiaTheme="minorEastAsia" w:hAnsi="Times New Roman" w:cs="Times New Roman"/>
          <w:sz w:val="20"/>
          <w:szCs w:val="20"/>
          <w:lang w:eastAsia="zh-CN"/>
        </w:rPr>
        <w:t xml:space="preserve"> partial sensing, it means it is capable of PSCCH and PSSCH reception</w:t>
      </w:r>
      <w:r>
        <w:rPr>
          <w:rFonts w:ascii="Times New Roman" w:eastAsiaTheme="minorEastAsia" w:hAnsi="Times New Roman" w:cs="Times New Roman"/>
          <w:sz w:val="20"/>
          <w:szCs w:val="20"/>
          <w:lang w:eastAsia="zh-CN"/>
        </w:rPr>
        <w:t>.</w:t>
      </w:r>
      <w:r w:rsidRPr="003A1C22">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T</w:t>
      </w:r>
      <w:r w:rsidRPr="003A1C22">
        <w:rPr>
          <w:rFonts w:ascii="Times New Roman" w:eastAsiaTheme="minorEastAsia" w:hAnsi="Times New Roman" w:cs="Times New Roman"/>
          <w:sz w:val="20"/>
          <w:szCs w:val="20"/>
          <w:lang w:eastAsia="zh-CN"/>
        </w:rPr>
        <w:t>herefore</w:t>
      </w:r>
      <w:r>
        <w:rPr>
          <w:rFonts w:ascii="Times New Roman" w:eastAsiaTheme="minorEastAsia" w:hAnsi="Times New Roman" w:cs="Times New Roman"/>
          <w:sz w:val="20"/>
          <w:szCs w:val="20"/>
          <w:lang w:eastAsia="zh-CN"/>
        </w:rPr>
        <w:t>,</w:t>
      </w:r>
      <w:r w:rsidRPr="003A1C22">
        <w:rPr>
          <w:rFonts w:ascii="Times New Roman" w:eastAsiaTheme="minorEastAsia" w:hAnsi="Times New Roman" w:cs="Times New Roman"/>
          <w:sz w:val="20"/>
          <w:szCs w:val="20"/>
          <w:lang w:eastAsia="zh-CN"/>
        </w:rPr>
        <w:t xml:space="preserve"> if a UE is capable of partial sensing, it is also capable of full sensing.</w:t>
      </w:r>
      <w:r w:rsidR="009C39BC">
        <w:rPr>
          <w:rFonts w:ascii="Times New Roman" w:eastAsiaTheme="minorEastAsia" w:hAnsi="Times New Roman" w:cs="Times New Roman"/>
          <w:sz w:val="20"/>
          <w:szCs w:val="20"/>
          <w:lang w:eastAsia="zh-CN"/>
        </w:rPr>
        <w:t xml:space="preserve"> Regarding the combinations of </w:t>
      </w:r>
      <w:proofErr w:type="spellStart"/>
      <w:r w:rsidR="009C39BC">
        <w:rPr>
          <w:rFonts w:ascii="Times New Roman" w:eastAsiaTheme="minorEastAsia" w:hAnsi="Times New Roman" w:cs="Times New Roman"/>
          <w:sz w:val="20"/>
          <w:szCs w:val="20"/>
          <w:lang w:eastAsia="zh-CN"/>
        </w:rPr>
        <w:t>Tx</w:t>
      </w:r>
      <w:proofErr w:type="spellEnd"/>
      <w:r w:rsidR="009C39BC">
        <w:rPr>
          <w:rFonts w:ascii="Times New Roman" w:eastAsiaTheme="minorEastAsia" w:hAnsi="Times New Roman" w:cs="Times New Roman"/>
          <w:sz w:val="20"/>
          <w:szCs w:val="20"/>
          <w:lang w:eastAsia="zh-CN"/>
        </w:rPr>
        <w:t xml:space="preserve"> capabilities with different sensing schemes, it can be indicated by the combination of the two separate FGs.</w:t>
      </w:r>
    </w:p>
    <w:p w14:paraId="1251B618" w14:textId="78FDEBF5" w:rsidR="008C5B49" w:rsidRPr="007931BE" w:rsidRDefault="009C39BC" w:rsidP="008C5B49">
      <w:pPr>
        <w:pStyle w:val="a0"/>
        <w:rPr>
          <w:rFonts w:ascii="Times New Roman" w:eastAsiaTheme="minorEastAsia" w:hAnsi="Times New Roman" w:cs="Times New Roman"/>
          <w:b/>
          <w:i/>
          <w:sz w:val="20"/>
          <w:szCs w:val="20"/>
          <w:lang w:eastAsia="zh-CN"/>
        </w:rPr>
      </w:pPr>
      <w:r w:rsidRPr="007931BE">
        <w:rPr>
          <w:rFonts w:ascii="Times New Roman" w:eastAsiaTheme="minorEastAsia" w:hAnsi="Times New Roman" w:cs="Times New Roman"/>
          <w:b/>
          <w:i/>
          <w:sz w:val="20"/>
          <w:szCs w:val="20"/>
          <w:lang w:eastAsia="zh-CN"/>
        </w:rPr>
        <w:t xml:space="preserve">Proposal 2: It is unnecessary introduce FGs on </w:t>
      </w:r>
      <w:proofErr w:type="spellStart"/>
      <w:r w:rsidRPr="007931BE">
        <w:rPr>
          <w:rFonts w:ascii="Times New Roman" w:eastAsiaTheme="minorEastAsia" w:hAnsi="Times New Roman" w:cs="Times New Roman"/>
          <w:b/>
          <w:i/>
          <w:sz w:val="20"/>
          <w:szCs w:val="20"/>
          <w:lang w:eastAsia="zh-CN"/>
        </w:rPr>
        <w:t>Tx</w:t>
      </w:r>
      <w:proofErr w:type="spellEnd"/>
      <w:r w:rsidRPr="007931BE">
        <w:rPr>
          <w:rFonts w:ascii="Times New Roman" w:eastAsiaTheme="minorEastAsia" w:hAnsi="Times New Roman" w:cs="Times New Roman"/>
          <w:b/>
          <w:i/>
          <w:sz w:val="20"/>
          <w:szCs w:val="20"/>
          <w:lang w:eastAsia="zh-CN"/>
        </w:rPr>
        <w:t xml:space="preserve"> </w:t>
      </w:r>
      <w:r w:rsidR="007931BE" w:rsidRPr="007931BE">
        <w:rPr>
          <w:rFonts w:ascii="Times New Roman" w:eastAsiaTheme="minorEastAsia" w:hAnsi="Times New Roman" w:cs="Times New Roman"/>
          <w:b/>
          <w:i/>
          <w:sz w:val="20"/>
          <w:szCs w:val="20"/>
          <w:lang w:eastAsia="zh-CN"/>
        </w:rPr>
        <w:t>capabilities</w:t>
      </w:r>
      <w:r w:rsidRPr="007931BE">
        <w:rPr>
          <w:rFonts w:ascii="Times New Roman" w:eastAsiaTheme="minorEastAsia" w:hAnsi="Times New Roman" w:cs="Times New Roman"/>
          <w:b/>
          <w:i/>
          <w:sz w:val="20"/>
          <w:szCs w:val="20"/>
          <w:lang w:eastAsia="zh-CN"/>
        </w:rPr>
        <w:t xml:space="preserve"> with</w:t>
      </w:r>
      <w:r w:rsidR="007931BE" w:rsidRPr="007931BE">
        <w:rPr>
          <w:rFonts w:ascii="Times New Roman" w:eastAsiaTheme="minorEastAsia" w:hAnsi="Times New Roman" w:cs="Times New Roman"/>
          <w:b/>
          <w:i/>
          <w:sz w:val="20"/>
          <w:szCs w:val="20"/>
          <w:lang w:eastAsia="zh-CN"/>
        </w:rPr>
        <w:t xml:space="preserve"> more than none sensing schemes, it can be indicated by the combinations of the two agreed separate FGs.</w:t>
      </w:r>
    </w:p>
    <w:p w14:paraId="55DD3A3F" w14:textId="77777777" w:rsidR="00916D9C" w:rsidRDefault="008809AB" w:rsidP="008C5B49">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Regarding Rx capability, </w:t>
      </w:r>
      <w:r w:rsidR="00916D9C">
        <w:rPr>
          <w:rFonts w:ascii="Times New Roman" w:eastAsiaTheme="minorEastAsia" w:hAnsi="Times New Roman" w:cs="Times New Roman"/>
          <w:sz w:val="20"/>
          <w:szCs w:val="20"/>
          <w:lang w:eastAsia="zh-CN"/>
        </w:rPr>
        <w:t xml:space="preserve">since there would be some incapable indications of the Rel-16 basic FGs in Rel-17 UE Rx capability, the non-backward compatible issue should be resolved firstly. </w:t>
      </w:r>
    </w:p>
    <w:p w14:paraId="1EFC24A0" w14:textId="3B1B5677" w:rsidR="003A2CA0" w:rsidRDefault="003A2CA0" w:rsidP="008C5B49">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In RAN1#106b-e meeting, moderator has proposed the FGs on Rx capabilities as </w:t>
      </w:r>
      <w:proofErr w:type="gramStart"/>
      <w:r>
        <w:rPr>
          <w:rFonts w:ascii="Times New Roman" w:eastAsiaTheme="minorEastAsia" w:hAnsi="Times New Roman" w:cs="Times New Roman"/>
          <w:sz w:val="20"/>
          <w:szCs w:val="20"/>
          <w:lang w:eastAsia="zh-CN"/>
        </w:rPr>
        <w:t>follows</w:t>
      </w:r>
      <w:r w:rsidR="00390D2A">
        <w:rPr>
          <w:rFonts w:ascii="Times New Roman" w:eastAsiaTheme="minorEastAsia" w:hAnsi="Times New Roman" w:cs="Times New Roman"/>
          <w:sz w:val="20"/>
          <w:szCs w:val="20"/>
          <w:lang w:eastAsia="zh-CN"/>
        </w:rPr>
        <w:t>[</w:t>
      </w:r>
      <w:proofErr w:type="gramEnd"/>
      <w:r w:rsidR="00390D2A">
        <w:rPr>
          <w:rFonts w:ascii="Times New Roman" w:eastAsiaTheme="minorEastAsia" w:hAnsi="Times New Roman" w:cs="Times New Roman"/>
          <w:sz w:val="20"/>
          <w:szCs w:val="20"/>
          <w:lang w:eastAsia="zh-CN"/>
        </w:rPr>
        <w:t>3]</w:t>
      </w:r>
      <w:r>
        <w:rPr>
          <w:rFonts w:ascii="Times New Roman" w:eastAsiaTheme="minorEastAsia" w:hAnsi="Times New Roman" w:cs="Times New Roman"/>
          <w:sz w:val="20"/>
          <w:szCs w:val="20"/>
          <w:lang w:eastAsia="zh-CN"/>
        </w:rPr>
        <w:t>:</w:t>
      </w:r>
    </w:p>
    <w:tbl>
      <w:tblPr>
        <w:tblStyle w:val="af5"/>
        <w:tblW w:w="0" w:type="auto"/>
        <w:tblLook w:val="04A0" w:firstRow="1" w:lastRow="0" w:firstColumn="1" w:lastColumn="0" w:noHBand="0" w:noVBand="1"/>
      </w:tblPr>
      <w:tblGrid>
        <w:gridCol w:w="9854"/>
      </w:tblGrid>
      <w:tr w:rsidR="003A2CA0" w14:paraId="205CD8AF" w14:textId="77777777" w:rsidTr="003A2CA0">
        <w:tc>
          <w:tcPr>
            <w:tcW w:w="9854" w:type="dxa"/>
          </w:tcPr>
          <w:p w14:paraId="24F174DD" w14:textId="77777777" w:rsidR="003A2CA0" w:rsidRPr="00C633F6" w:rsidRDefault="003A2CA0" w:rsidP="003A2CA0">
            <w:pPr>
              <w:pStyle w:val="af6"/>
              <w:numPr>
                <w:ilvl w:val="1"/>
                <w:numId w:val="42"/>
              </w:numPr>
              <w:spacing w:afterLines="50" w:after="120"/>
              <w:ind w:firstLineChars="0"/>
              <w:jc w:val="both"/>
              <w:rPr>
                <w:rFonts w:eastAsia="MS PGothic"/>
                <w:color w:val="000000" w:themeColor="text1"/>
              </w:rPr>
            </w:pPr>
            <w:r>
              <w:rPr>
                <w:b/>
                <w:bCs/>
                <w:szCs w:val="21"/>
              </w:rPr>
              <w:t>R</w:t>
            </w:r>
            <w:r w:rsidRPr="00400995">
              <w:rPr>
                <w:b/>
                <w:bCs/>
                <w:szCs w:val="21"/>
              </w:rPr>
              <w:t>x capabilities</w:t>
            </w:r>
          </w:p>
          <w:p w14:paraId="5E1CFA1B" w14:textId="77777777" w:rsidR="003A2CA0" w:rsidRDefault="003A2CA0" w:rsidP="003A2CA0">
            <w:pPr>
              <w:pStyle w:val="af6"/>
              <w:numPr>
                <w:ilvl w:val="2"/>
                <w:numId w:val="42"/>
              </w:numPr>
              <w:ind w:firstLineChars="0"/>
              <w:rPr>
                <w:rFonts w:eastAsia="MS PGothic"/>
                <w:b/>
                <w:bCs/>
                <w:color w:val="000000" w:themeColor="text1"/>
              </w:rPr>
            </w:pPr>
            <w:r w:rsidRPr="00C830A8">
              <w:rPr>
                <w:rFonts w:eastAsia="MS PGothic" w:hint="eastAsia"/>
                <w:b/>
                <w:bCs/>
              </w:rPr>
              <w:t>F</w:t>
            </w:r>
            <w:r w:rsidRPr="00C830A8">
              <w:rPr>
                <w:rFonts w:eastAsia="MS PGothic"/>
                <w:b/>
                <w:bCs/>
              </w:rPr>
              <w:t>FS</w:t>
            </w:r>
            <w:r>
              <w:rPr>
                <w:rFonts w:eastAsia="MS PGothic"/>
                <w:b/>
                <w:bCs/>
              </w:rPr>
              <w:t>:</w:t>
            </w:r>
            <w:r w:rsidRPr="00C830A8">
              <w:rPr>
                <w:b/>
                <w:bCs/>
              </w:rPr>
              <w:t xml:space="preserve"> </w:t>
            </w:r>
            <w:r w:rsidRPr="00F128A1">
              <w:rPr>
                <w:b/>
                <w:bCs/>
                <w:color w:val="FF0000"/>
              </w:rPr>
              <w:t>whether/h</w:t>
            </w:r>
            <w:r w:rsidRPr="00C830A8">
              <w:rPr>
                <w:b/>
                <w:bCs/>
                <w:color w:val="FF0000"/>
              </w:rPr>
              <w:t>o</w:t>
            </w:r>
            <w:r>
              <w:rPr>
                <w:b/>
                <w:bCs/>
                <w:color w:val="FF0000"/>
              </w:rPr>
              <w:t>w to represent the capability for</w:t>
            </w:r>
            <w:r w:rsidRPr="00C830A8">
              <w:rPr>
                <w:b/>
                <w:bCs/>
              </w:rPr>
              <w:t xml:space="preserve"> n</w:t>
            </w:r>
            <w:r w:rsidRPr="00C830A8">
              <w:rPr>
                <w:rFonts w:eastAsia="MS PGothic"/>
                <w:b/>
                <w:bCs/>
              </w:rPr>
              <w:t>o</w:t>
            </w:r>
            <w:r w:rsidRPr="00C421CF">
              <w:rPr>
                <w:rFonts w:eastAsia="MS PGothic"/>
                <w:b/>
                <w:bCs/>
                <w:color w:val="000000" w:themeColor="text1"/>
              </w:rPr>
              <w:t xml:space="preserve"> SL reception</w:t>
            </w:r>
          </w:p>
          <w:p w14:paraId="18B3C403" w14:textId="77777777" w:rsidR="003A2CA0" w:rsidRPr="00F128A1" w:rsidRDefault="003A2CA0" w:rsidP="003A2CA0">
            <w:pPr>
              <w:pStyle w:val="af6"/>
              <w:numPr>
                <w:ilvl w:val="2"/>
                <w:numId w:val="42"/>
              </w:numPr>
              <w:ind w:firstLineChars="0"/>
              <w:rPr>
                <w:rFonts w:eastAsia="MS PGothic"/>
                <w:b/>
                <w:bCs/>
              </w:rPr>
            </w:pPr>
            <w:r w:rsidRPr="00F128A1">
              <w:rPr>
                <w:b/>
                <w:bCs/>
                <w:szCs w:val="21"/>
              </w:rPr>
              <w:t>FFS: S</w:t>
            </w:r>
            <w:r w:rsidRPr="00A87BF9">
              <w:rPr>
                <w:b/>
                <w:bCs/>
                <w:szCs w:val="21"/>
              </w:rPr>
              <w:t xml:space="preserve">L reception </w:t>
            </w:r>
            <w:r>
              <w:rPr>
                <w:b/>
                <w:bCs/>
                <w:szCs w:val="21"/>
              </w:rPr>
              <w:t>of PSFCH</w:t>
            </w:r>
            <w:r w:rsidRPr="00F128A1">
              <w:rPr>
                <w:b/>
                <w:bCs/>
                <w:szCs w:val="21"/>
              </w:rPr>
              <w:t>/S-SSB</w:t>
            </w:r>
          </w:p>
          <w:p w14:paraId="48F2A97C" w14:textId="409B7077" w:rsidR="003A2CA0" w:rsidRPr="003A2CA0" w:rsidRDefault="003A2CA0" w:rsidP="008C5B49">
            <w:pPr>
              <w:pStyle w:val="af6"/>
              <w:numPr>
                <w:ilvl w:val="3"/>
                <w:numId w:val="42"/>
              </w:numPr>
              <w:ind w:firstLineChars="0"/>
              <w:rPr>
                <w:rFonts w:eastAsiaTheme="minorEastAsia"/>
                <w:color w:val="FF0000"/>
                <w:szCs w:val="21"/>
              </w:rPr>
            </w:pPr>
            <w:r w:rsidRPr="00F128A1">
              <w:rPr>
                <w:b/>
                <w:bCs/>
                <w:color w:val="FF0000"/>
              </w:rPr>
              <w:t xml:space="preserve">FFS: whether to split </w:t>
            </w:r>
            <w:r>
              <w:rPr>
                <w:b/>
                <w:bCs/>
                <w:color w:val="FF0000"/>
              </w:rPr>
              <w:t>the capability into one for PSFCH and the other for S-SSB</w:t>
            </w:r>
          </w:p>
        </w:tc>
      </w:tr>
    </w:tbl>
    <w:p w14:paraId="0E548DF0" w14:textId="5CD5F9B1" w:rsidR="003A2CA0" w:rsidRDefault="003A2CA0" w:rsidP="008C5B49">
      <w:pPr>
        <w:pStyle w:val="a0"/>
        <w:rPr>
          <w:rFonts w:ascii="Times New Roman" w:eastAsiaTheme="minorEastAsia" w:hAnsi="Times New Roman" w:cs="Times New Roman"/>
          <w:sz w:val="20"/>
          <w:szCs w:val="20"/>
          <w:lang w:eastAsia="zh-CN"/>
        </w:rPr>
      </w:pPr>
    </w:p>
    <w:p w14:paraId="17D8DC69" w14:textId="0A6D4202" w:rsidR="003A2CA0" w:rsidRDefault="003A2CA0" w:rsidP="008C5B49">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 xml:space="preserve">We are fine to introduce two Rx capability types, i.e. no SL reception, and SL reception of PSFCH/S-SSB only. But whether/how to represent these capabilities should be further studied, since all these two reception capabilities is conflict with Rel-16 basic FGs. Regarding whether to further split the reception capability on PSFCH/S-SSB reception, </w:t>
      </w:r>
      <w:r w:rsidR="00390D2A">
        <w:rPr>
          <w:rFonts w:ascii="Times New Roman" w:eastAsiaTheme="minorEastAsia" w:hAnsi="Times New Roman" w:cs="Times New Roman"/>
          <w:sz w:val="20"/>
          <w:szCs w:val="20"/>
          <w:lang w:eastAsia="zh-CN"/>
        </w:rPr>
        <w:t xml:space="preserve">it is preferred that no further splitting is necessary at current stage. </w:t>
      </w:r>
    </w:p>
    <w:p w14:paraId="57458A34" w14:textId="77777777" w:rsidR="00390D2A" w:rsidRPr="00390D2A" w:rsidRDefault="003A2CA0" w:rsidP="008C5B49">
      <w:pPr>
        <w:pStyle w:val="a0"/>
        <w:rPr>
          <w:rFonts w:ascii="Times New Roman" w:eastAsiaTheme="minorEastAsia" w:hAnsi="Times New Roman" w:cs="Times New Roman"/>
          <w:b/>
          <w:i/>
          <w:sz w:val="20"/>
          <w:szCs w:val="20"/>
          <w:lang w:eastAsia="zh-CN"/>
        </w:rPr>
      </w:pPr>
      <w:r w:rsidRPr="00390D2A">
        <w:rPr>
          <w:rFonts w:ascii="Times New Roman" w:eastAsiaTheme="minorEastAsia" w:hAnsi="Times New Roman" w:cs="Times New Roman"/>
          <w:b/>
          <w:i/>
          <w:sz w:val="20"/>
          <w:szCs w:val="20"/>
          <w:lang w:eastAsia="zh-CN"/>
        </w:rPr>
        <w:t>Proposal 3</w:t>
      </w:r>
      <w:r w:rsidR="00390D2A" w:rsidRPr="00390D2A">
        <w:rPr>
          <w:rFonts w:ascii="Times New Roman" w:eastAsiaTheme="minorEastAsia" w:hAnsi="Times New Roman" w:cs="Times New Roman"/>
          <w:b/>
          <w:i/>
          <w:sz w:val="20"/>
          <w:szCs w:val="20"/>
          <w:lang w:eastAsia="zh-CN"/>
        </w:rPr>
        <w:t>: F</w:t>
      </w:r>
      <w:r w:rsidRPr="00390D2A">
        <w:rPr>
          <w:rFonts w:ascii="Times New Roman" w:eastAsiaTheme="minorEastAsia" w:hAnsi="Times New Roman" w:cs="Times New Roman"/>
          <w:b/>
          <w:i/>
          <w:sz w:val="20"/>
          <w:szCs w:val="20"/>
          <w:lang w:eastAsia="zh-CN"/>
        </w:rPr>
        <w:t xml:space="preserve">or Rx </w:t>
      </w:r>
      <w:r w:rsidR="00390D2A" w:rsidRPr="00390D2A">
        <w:rPr>
          <w:rFonts w:ascii="Times New Roman" w:eastAsiaTheme="minorEastAsia" w:hAnsi="Times New Roman" w:cs="Times New Roman"/>
          <w:b/>
          <w:i/>
          <w:sz w:val="20"/>
          <w:szCs w:val="20"/>
          <w:lang w:eastAsia="zh-CN"/>
        </w:rPr>
        <w:t xml:space="preserve">capabilities used as FGs for Rel-17 </w:t>
      </w:r>
      <w:proofErr w:type="spellStart"/>
      <w:r w:rsidR="00390D2A" w:rsidRPr="00390D2A">
        <w:rPr>
          <w:rFonts w:ascii="Times New Roman" w:eastAsiaTheme="minorEastAsia" w:hAnsi="Times New Roman" w:cs="Times New Roman"/>
          <w:b/>
          <w:i/>
          <w:sz w:val="20"/>
          <w:szCs w:val="20"/>
          <w:lang w:eastAsia="zh-CN"/>
        </w:rPr>
        <w:t>sidelink</w:t>
      </w:r>
      <w:proofErr w:type="spellEnd"/>
      <w:r w:rsidR="00390D2A" w:rsidRPr="00390D2A">
        <w:rPr>
          <w:rFonts w:ascii="Times New Roman" w:eastAsiaTheme="minorEastAsia" w:hAnsi="Times New Roman" w:cs="Times New Roman"/>
          <w:b/>
          <w:i/>
          <w:sz w:val="20"/>
          <w:szCs w:val="20"/>
          <w:lang w:eastAsia="zh-CN"/>
        </w:rPr>
        <w:t>:</w:t>
      </w:r>
    </w:p>
    <w:p w14:paraId="46F73055" w14:textId="0EBE359C" w:rsidR="003A2CA0" w:rsidRPr="00390D2A" w:rsidRDefault="00390D2A" w:rsidP="00390D2A">
      <w:pPr>
        <w:pStyle w:val="a0"/>
        <w:numPr>
          <w:ilvl w:val="0"/>
          <w:numId w:val="46"/>
        </w:numPr>
        <w:rPr>
          <w:rFonts w:ascii="Times New Roman" w:eastAsiaTheme="minorEastAsia" w:hAnsi="Times New Roman" w:cs="Times New Roman"/>
          <w:b/>
          <w:i/>
          <w:sz w:val="20"/>
          <w:szCs w:val="20"/>
          <w:lang w:eastAsia="zh-CN"/>
        </w:rPr>
      </w:pPr>
      <w:r w:rsidRPr="00390D2A">
        <w:rPr>
          <w:rFonts w:ascii="Times New Roman" w:eastAsiaTheme="minorEastAsia" w:hAnsi="Times New Roman" w:cs="Times New Roman"/>
          <w:b/>
          <w:i/>
          <w:sz w:val="20"/>
          <w:szCs w:val="20"/>
          <w:lang w:eastAsia="zh-CN"/>
        </w:rPr>
        <w:t>FFS: whether/how to represent the capability for no SL reception</w:t>
      </w:r>
    </w:p>
    <w:p w14:paraId="343AC2FE" w14:textId="0B6F6DB8" w:rsidR="001644DC" w:rsidRDefault="00390D2A" w:rsidP="00390D2A">
      <w:pPr>
        <w:pStyle w:val="a0"/>
        <w:numPr>
          <w:ilvl w:val="0"/>
          <w:numId w:val="46"/>
        </w:numPr>
        <w:rPr>
          <w:rFonts w:ascii="Times New Roman" w:eastAsiaTheme="minorEastAsia" w:hAnsi="Times New Roman" w:cs="Times New Roman"/>
          <w:b/>
          <w:i/>
          <w:sz w:val="20"/>
          <w:szCs w:val="20"/>
          <w:lang w:eastAsia="zh-CN"/>
        </w:rPr>
      </w:pPr>
      <w:r w:rsidRPr="00390D2A">
        <w:rPr>
          <w:rFonts w:ascii="Times New Roman" w:eastAsiaTheme="minorEastAsia" w:hAnsi="Times New Roman" w:cs="Times New Roman"/>
          <w:b/>
          <w:i/>
          <w:sz w:val="20"/>
          <w:szCs w:val="20"/>
          <w:lang w:eastAsia="zh-CN"/>
        </w:rPr>
        <w:t>FFS: whether/how to represent the capability for SL reception of PSFCH/S-SSB only</w:t>
      </w:r>
    </w:p>
    <w:p w14:paraId="4CD0D521" w14:textId="77777777" w:rsidR="00176AF1" w:rsidRPr="00390D2A" w:rsidRDefault="00176AF1" w:rsidP="00176AF1">
      <w:pPr>
        <w:pStyle w:val="a0"/>
        <w:rPr>
          <w:rFonts w:ascii="Times New Roman" w:eastAsiaTheme="minorEastAsia" w:hAnsi="Times New Roman" w:cs="Times New Roman"/>
          <w:b/>
          <w:i/>
          <w:sz w:val="20"/>
          <w:szCs w:val="20"/>
          <w:lang w:eastAsia="zh-CN"/>
        </w:rPr>
      </w:pPr>
      <w:bookmarkStart w:id="3" w:name="_GoBack"/>
      <w:bookmarkEnd w:id="3"/>
    </w:p>
    <w:p w14:paraId="48EE890F" w14:textId="0EB752DF" w:rsidR="00501B1C" w:rsidRPr="00501B1C" w:rsidRDefault="00501B1C" w:rsidP="00501B1C">
      <w:pPr>
        <w:pStyle w:val="2"/>
        <w:rPr>
          <w:rFonts w:eastAsiaTheme="minorEastAsia"/>
          <w:lang w:val="en-US"/>
        </w:rPr>
      </w:pPr>
      <w:r>
        <w:rPr>
          <w:rFonts w:eastAsiaTheme="minorEastAsia"/>
          <w:lang w:val="en-US"/>
        </w:rPr>
        <w:t>FGs on inter-UE coordination for mode 2 enhancement</w:t>
      </w:r>
    </w:p>
    <w:p w14:paraId="07C4BD61" w14:textId="77777777" w:rsidR="00016C88" w:rsidRDefault="00016C88" w:rsidP="00016C88">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w:t>
      </w:r>
      <w:r w:rsidRPr="008F4887">
        <w:rPr>
          <w:rFonts w:ascii="Times New Roman" w:eastAsiaTheme="minorEastAsia" w:hAnsi="Times New Roman" w:cs="Times New Roman"/>
          <w:sz w:val="20"/>
          <w:szCs w:val="20"/>
          <w:lang w:eastAsia="zh-CN"/>
        </w:rPr>
        <w:t>here are two schemes for inter-UE coordination, i.e. scheme 1 and scheme 2. The two schemes have too much difference on the trigger condition, resource selection procedure and coordination information generation and coordination transmission. Therefore, it would be better to separate the two inter-UE coordination schemes into two FGs, one FG is for inter-UE coordination scheme 1, and another FG is for inter-UE coordi</w:t>
      </w:r>
      <w:r>
        <w:rPr>
          <w:rFonts w:ascii="Times New Roman" w:eastAsiaTheme="minorEastAsia" w:hAnsi="Times New Roman" w:cs="Times New Roman"/>
          <w:sz w:val="20"/>
          <w:szCs w:val="20"/>
          <w:lang w:eastAsia="zh-CN"/>
        </w:rPr>
        <w:t xml:space="preserve">nation scheme 2. </w:t>
      </w:r>
    </w:p>
    <w:p w14:paraId="778670CB" w14:textId="271D2FFC" w:rsidR="00016C88" w:rsidRDefault="00016C88" w:rsidP="00016C88">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Regarding whether further splitting the inter-UE coordination scheme 1, it depends on further progress on the discussion of inter-UE coordination. </w:t>
      </w:r>
    </w:p>
    <w:p w14:paraId="25C6A67F" w14:textId="55B577D5" w:rsidR="00016C88" w:rsidRPr="00016C88" w:rsidRDefault="00390D2A" w:rsidP="00016C88">
      <w:pPr>
        <w:pStyle w:val="a0"/>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Proposal 4</w:t>
      </w:r>
      <w:r w:rsidR="00016C88" w:rsidRPr="00016C88">
        <w:rPr>
          <w:rFonts w:ascii="Times New Roman" w:eastAsiaTheme="minorEastAsia" w:hAnsi="Times New Roman" w:cs="Times New Roman"/>
          <w:b/>
          <w:i/>
          <w:sz w:val="20"/>
          <w:szCs w:val="20"/>
          <w:lang w:eastAsia="zh-CN"/>
        </w:rPr>
        <w:t>: FGs on inter-UE coordination for mode 2 enhancements can be split to two FGs:</w:t>
      </w:r>
    </w:p>
    <w:p w14:paraId="1DF3D6D0" w14:textId="21243F33" w:rsidR="00016C88" w:rsidRPr="00016C88" w:rsidRDefault="00016C88" w:rsidP="00016C88">
      <w:pPr>
        <w:pStyle w:val="a0"/>
        <w:numPr>
          <w:ilvl w:val="0"/>
          <w:numId w:val="43"/>
        </w:numPr>
        <w:rPr>
          <w:rFonts w:ascii="Times New Roman" w:eastAsiaTheme="minorEastAsia" w:hAnsi="Times New Roman" w:cs="Times New Roman"/>
          <w:b/>
          <w:i/>
          <w:sz w:val="20"/>
          <w:szCs w:val="20"/>
          <w:lang w:eastAsia="zh-CN"/>
        </w:rPr>
      </w:pPr>
      <w:r w:rsidRPr="00016C88">
        <w:rPr>
          <w:rFonts w:ascii="Times New Roman" w:eastAsiaTheme="minorEastAsia" w:hAnsi="Times New Roman" w:cs="Times New Roman" w:hint="eastAsia"/>
          <w:b/>
          <w:i/>
          <w:sz w:val="20"/>
          <w:szCs w:val="20"/>
          <w:lang w:eastAsia="zh-CN"/>
        </w:rPr>
        <w:t>I</w:t>
      </w:r>
      <w:r w:rsidRPr="00016C88">
        <w:rPr>
          <w:rFonts w:ascii="Times New Roman" w:eastAsiaTheme="minorEastAsia" w:hAnsi="Times New Roman" w:cs="Times New Roman"/>
          <w:b/>
          <w:i/>
          <w:sz w:val="20"/>
          <w:szCs w:val="20"/>
          <w:lang w:eastAsia="zh-CN"/>
        </w:rPr>
        <w:t>nter-UE coordination scheme 1 in NR sidelink mode 2</w:t>
      </w:r>
    </w:p>
    <w:p w14:paraId="06993F47" w14:textId="77DFF002" w:rsidR="00016C88" w:rsidRPr="00016C88" w:rsidRDefault="00016C88" w:rsidP="00016C88">
      <w:pPr>
        <w:pStyle w:val="a0"/>
        <w:numPr>
          <w:ilvl w:val="1"/>
          <w:numId w:val="43"/>
        </w:numPr>
        <w:rPr>
          <w:rFonts w:ascii="Times New Roman" w:eastAsiaTheme="minorEastAsia" w:hAnsi="Times New Roman" w:cs="Times New Roman"/>
          <w:b/>
          <w:i/>
          <w:sz w:val="20"/>
          <w:szCs w:val="20"/>
          <w:lang w:eastAsia="zh-CN"/>
        </w:rPr>
      </w:pPr>
      <w:r w:rsidRPr="00016C88">
        <w:rPr>
          <w:rFonts w:ascii="Times New Roman" w:eastAsiaTheme="minorEastAsia" w:hAnsi="Times New Roman" w:cs="Times New Roman"/>
          <w:b/>
          <w:i/>
          <w:sz w:val="20"/>
          <w:szCs w:val="20"/>
          <w:lang w:eastAsia="zh-CN"/>
        </w:rPr>
        <w:t>FFS whether/how to split</w:t>
      </w:r>
      <w:r w:rsidR="004630CC">
        <w:rPr>
          <w:rFonts w:ascii="Times New Roman" w:eastAsiaTheme="minorEastAsia" w:hAnsi="Times New Roman" w:cs="Times New Roman"/>
          <w:b/>
          <w:i/>
          <w:sz w:val="20"/>
          <w:szCs w:val="20"/>
          <w:lang w:eastAsia="zh-CN"/>
        </w:rPr>
        <w:t xml:space="preserve"> </w:t>
      </w:r>
      <w:r w:rsidRPr="00016C88">
        <w:rPr>
          <w:rFonts w:ascii="Times New Roman" w:eastAsiaTheme="minorEastAsia" w:hAnsi="Times New Roman" w:cs="Times New Roman"/>
          <w:b/>
          <w:i/>
          <w:sz w:val="20"/>
          <w:szCs w:val="20"/>
          <w:lang w:eastAsia="zh-CN"/>
        </w:rPr>
        <w:t>into multiple FGs</w:t>
      </w:r>
    </w:p>
    <w:p w14:paraId="25614F06" w14:textId="45310580" w:rsidR="00016C88" w:rsidRPr="00016C88" w:rsidRDefault="00016C88" w:rsidP="00016C88">
      <w:pPr>
        <w:pStyle w:val="a0"/>
        <w:numPr>
          <w:ilvl w:val="0"/>
          <w:numId w:val="43"/>
        </w:numPr>
        <w:rPr>
          <w:rFonts w:ascii="Times New Roman" w:eastAsiaTheme="minorEastAsia" w:hAnsi="Times New Roman" w:cs="Times New Roman"/>
          <w:b/>
          <w:i/>
          <w:sz w:val="20"/>
          <w:szCs w:val="20"/>
          <w:lang w:eastAsia="zh-CN"/>
        </w:rPr>
      </w:pPr>
      <w:r w:rsidRPr="00016C88">
        <w:rPr>
          <w:rFonts w:ascii="Times New Roman" w:eastAsiaTheme="minorEastAsia" w:hAnsi="Times New Roman" w:cs="Times New Roman"/>
          <w:b/>
          <w:i/>
          <w:sz w:val="20"/>
          <w:szCs w:val="20"/>
          <w:lang w:eastAsia="zh-CN"/>
        </w:rPr>
        <w:t>Inter-UE coordination scheme 2 in NR sidelink mode 2</w:t>
      </w:r>
    </w:p>
    <w:p w14:paraId="344D3AF5" w14:textId="77777777" w:rsidR="00073497" w:rsidRDefault="00073497" w:rsidP="00956602">
      <w:pPr>
        <w:pStyle w:val="a0"/>
        <w:rPr>
          <w:rFonts w:ascii="Times New Roman" w:eastAsiaTheme="minorEastAsia" w:hAnsi="Times New Roman" w:cs="Times New Roman"/>
          <w:lang w:eastAsia="zh-CN"/>
        </w:rPr>
      </w:pPr>
    </w:p>
    <w:p w14:paraId="60D6A6FE" w14:textId="213D34F2" w:rsidR="007D1480" w:rsidRDefault="00D5300A" w:rsidP="007D1480">
      <w:pPr>
        <w:pStyle w:val="1"/>
        <w:spacing w:beforeLines="50" w:before="120" w:afterLines="50"/>
        <w:jc w:val="both"/>
        <w:rPr>
          <w:rFonts w:cs="Arial"/>
          <w:lang w:val="en-US"/>
        </w:rPr>
      </w:pPr>
      <w:r>
        <w:rPr>
          <w:rFonts w:cs="Arial"/>
          <w:lang w:val="en-US"/>
        </w:rPr>
        <w:t>Conclusion</w:t>
      </w:r>
    </w:p>
    <w:p w14:paraId="3BA1AFED" w14:textId="77777777" w:rsidR="00073497" w:rsidRPr="008F4887" w:rsidRDefault="00073497" w:rsidP="00D5300A">
      <w:pPr>
        <w:pStyle w:val="a0"/>
        <w:rPr>
          <w:rFonts w:ascii="Times New Roman" w:eastAsia="宋体" w:hAnsi="Times New Roman" w:cs="Times New Roman"/>
          <w:sz w:val="20"/>
          <w:szCs w:val="20"/>
          <w:lang w:eastAsia="zh-CN"/>
        </w:rPr>
      </w:pPr>
      <w:r w:rsidRPr="008F4887">
        <w:rPr>
          <w:rFonts w:ascii="Times New Roman" w:eastAsia="宋体" w:hAnsi="Times New Roman" w:cs="Times New Roman"/>
          <w:sz w:val="20"/>
          <w:szCs w:val="20"/>
          <w:lang w:eastAsia="zh-CN"/>
        </w:rPr>
        <w:t>In this contribution, the FGs for Rel-17 sidelink enhancements are discussed. Particularly, we have following proposals.</w:t>
      </w:r>
    </w:p>
    <w:p w14:paraId="1C5ADA86" w14:textId="77777777" w:rsidR="00390D2A" w:rsidRDefault="00390D2A" w:rsidP="00390D2A">
      <w:pPr>
        <w:spacing w:beforeLines="50" w:before="120" w:after="120"/>
        <w:rPr>
          <w:rFonts w:eastAsiaTheme="minorEastAsia"/>
          <w:b/>
          <w:i/>
          <w:lang w:eastAsia="zh-CN"/>
        </w:rPr>
      </w:pPr>
      <w:r w:rsidRPr="007931BE">
        <w:rPr>
          <w:rFonts w:eastAsiaTheme="minorEastAsia"/>
          <w:b/>
          <w:i/>
          <w:lang w:eastAsia="zh-CN"/>
        </w:rPr>
        <w:t xml:space="preserve">Proposal </w:t>
      </w:r>
      <w:r>
        <w:rPr>
          <w:rFonts w:eastAsiaTheme="minorEastAsia"/>
          <w:b/>
          <w:i/>
          <w:lang w:eastAsia="zh-CN"/>
        </w:rPr>
        <w:t>1</w:t>
      </w:r>
      <w:r w:rsidRPr="007931BE">
        <w:rPr>
          <w:rFonts w:eastAsiaTheme="minorEastAsia"/>
          <w:b/>
          <w:i/>
          <w:lang w:eastAsia="zh-CN"/>
        </w:rPr>
        <w:t>:</w:t>
      </w:r>
      <w:r w:rsidRPr="004E4796">
        <w:t xml:space="preserve"> </w:t>
      </w:r>
      <w:r w:rsidRPr="004E4796">
        <w:rPr>
          <w:rFonts w:eastAsiaTheme="minorEastAsia"/>
          <w:b/>
          <w:i/>
          <w:lang w:eastAsia="zh-CN"/>
        </w:rPr>
        <w:t>Rel-17 SL UE is not mandated to support all Rel-16 SL basic FGs.</w:t>
      </w:r>
    </w:p>
    <w:p w14:paraId="647E010C" w14:textId="77777777" w:rsidR="00390D2A" w:rsidRDefault="00390D2A" w:rsidP="00390D2A">
      <w:pPr>
        <w:spacing w:beforeLines="50" w:before="120" w:after="120"/>
        <w:rPr>
          <w:rFonts w:eastAsiaTheme="minorEastAsia"/>
          <w:lang w:eastAsia="zh-CN"/>
        </w:rPr>
      </w:pPr>
      <w:r>
        <w:rPr>
          <w:rFonts w:eastAsiaTheme="minorEastAsia"/>
          <w:b/>
          <w:i/>
          <w:lang w:eastAsia="zh-CN"/>
        </w:rPr>
        <w:t xml:space="preserve">Proposal 2: It need to further study on how to indicate the non-backward compatible between Rel-16 and Rel-17 FGs. </w:t>
      </w:r>
    </w:p>
    <w:p w14:paraId="55A1074D" w14:textId="77777777" w:rsidR="00390D2A" w:rsidRPr="00390D2A" w:rsidRDefault="00390D2A" w:rsidP="00390D2A">
      <w:pPr>
        <w:pStyle w:val="a0"/>
        <w:rPr>
          <w:rFonts w:ascii="Times New Roman" w:eastAsiaTheme="minorEastAsia" w:hAnsi="Times New Roman" w:cs="Times New Roman"/>
          <w:b/>
          <w:i/>
          <w:sz w:val="20"/>
          <w:szCs w:val="20"/>
          <w:lang w:eastAsia="zh-CN"/>
        </w:rPr>
      </w:pPr>
      <w:r w:rsidRPr="00390D2A">
        <w:rPr>
          <w:rFonts w:ascii="Times New Roman" w:eastAsiaTheme="minorEastAsia" w:hAnsi="Times New Roman" w:cs="Times New Roman"/>
          <w:b/>
          <w:i/>
          <w:sz w:val="20"/>
          <w:szCs w:val="20"/>
          <w:lang w:eastAsia="zh-CN"/>
        </w:rPr>
        <w:t xml:space="preserve">Proposal 3: For Rx capabilities used as FGs for Rel-17 </w:t>
      </w:r>
      <w:proofErr w:type="spellStart"/>
      <w:r w:rsidRPr="00390D2A">
        <w:rPr>
          <w:rFonts w:ascii="Times New Roman" w:eastAsiaTheme="minorEastAsia" w:hAnsi="Times New Roman" w:cs="Times New Roman"/>
          <w:b/>
          <w:i/>
          <w:sz w:val="20"/>
          <w:szCs w:val="20"/>
          <w:lang w:eastAsia="zh-CN"/>
        </w:rPr>
        <w:t>sidelink</w:t>
      </w:r>
      <w:proofErr w:type="spellEnd"/>
      <w:r w:rsidRPr="00390D2A">
        <w:rPr>
          <w:rFonts w:ascii="Times New Roman" w:eastAsiaTheme="minorEastAsia" w:hAnsi="Times New Roman" w:cs="Times New Roman"/>
          <w:b/>
          <w:i/>
          <w:sz w:val="20"/>
          <w:szCs w:val="20"/>
          <w:lang w:eastAsia="zh-CN"/>
        </w:rPr>
        <w:t>:</w:t>
      </w:r>
    </w:p>
    <w:p w14:paraId="1DA1F781" w14:textId="77777777" w:rsidR="00390D2A" w:rsidRPr="00390D2A" w:rsidRDefault="00390D2A" w:rsidP="00390D2A">
      <w:pPr>
        <w:pStyle w:val="a0"/>
        <w:numPr>
          <w:ilvl w:val="0"/>
          <w:numId w:val="46"/>
        </w:numPr>
        <w:rPr>
          <w:rFonts w:ascii="Times New Roman" w:eastAsiaTheme="minorEastAsia" w:hAnsi="Times New Roman" w:cs="Times New Roman"/>
          <w:b/>
          <w:i/>
          <w:sz w:val="20"/>
          <w:szCs w:val="20"/>
          <w:lang w:eastAsia="zh-CN"/>
        </w:rPr>
      </w:pPr>
      <w:r w:rsidRPr="00390D2A">
        <w:rPr>
          <w:rFonts w:ascii="Times New Roman" w:eastAsiaTheme="minorEastAsia" w:hAnsi="Times New Roman" w:cs="Times New Roman"/>
          <w:b/>
          <w:i/>
          <w:sz w:val="20"/>
          <w:szCs w:val="20"/>
          <w:lang w:eastAsia="zh-CN"/>
        </w:rPr>
        <w:t>FFS: whether/how to represent the capability for no SL reception</w:t>
      </w:r>
    </w:p>
    <w:p w14:paraId="69A0E43B" w14:textId="77777777" w:rsidR="00390D2A" w:rsidRPr="00390D2A" w:rsidRDefault="00390D2A" w:rsidP="00390D2A">
      <w:pPr>
        <w:pStyle w:val="a0"/>
        <w:numPr>
          <w:ilvl w:val="0"/>
          <w:numId w:val="46"/>
        </w:numPr>
        <w:rPr>
          <w:rFonts w:ascii="Times New Roman" w:eastAsiaTheme="minorEastAsia" w:hAnsi="Times New Roman" w:cs="Times New Roman"/>
          <w:b/>
          <w:i/>
          <w:sz w:val="20"/>
          <w:szCs w:val="20"/>
          <w:lang w:eastAsia="zh-CN"/>
        </w:rPr>
      </w:pPr>
      <w:r w:rsidRPr="00390D2A">
        <w:rPr>
          <w:rFonts w:ascii="Times New Roman" w:eastAsiaTheme="minorEastAsia" w:hAnsi="Times New Roman" w:cs="Times New Roman"/>
          <w:b/>
          <w:i/>
          <w:sz w:val="20"/>
          <w:szCs w:val="20"/>
          <w:lang w:eastAsia="zh-CN"/>
        </w:rPr>
        <w:t>FFS: whether/how to represent the capability for SL reception of PSFCH/S-SSB only</w:t>
      </w:r>
    </w:p>
    <w:p w14:paraId="5ADEDF0E" w14:textId="77777777" w:rsidR="00390D2A" w:rsidRPr="00016C88" w:rsidRDefault="00390D2A" w:rsidP="00390D2A">
      <w:pPr>
        <w:pStyle w:val="a0"/>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Proposal 4</w:t>
      </w:r>
      <w:r w:rsidRPr="00016C88">
        <w:rPr>
          <w:rFonts w:ascii="Times New Roman" w:eastAsiaTheme="minorEastAsia" w:hAnsi="Times New Roman" w:cs="Times New Roman"/>
          <w:b/>
          <w:i/>
          <w:sz w:val="20"/>
          <w:szCs w:val="20"/>
          <w:lang w:eastAsia="zh-CN"/>
        </w:rPr>
        <w:t>: FGs on inter-UE coordination for mode 2 enhancements can be split to two FGs:</w:t>
      </w:r>
    </w:p>
    <w:p w14:paraId="33200669" w14:textId="77777777" w:rsidR="00390D2A" w:rsidRPr="00016C88" w:rsidRDefault="00390D2A" w:rsidP="00390D2A">
      <w:pPr>
        <w:pStyle w:val="a0"/>
        <w:numPr>
          <w:ilvl w:val="0"/>
          <w:numId w:val="43"/>
        </w:numPr>
        <w:rPr>
          <w:rFonts w:ascii="Times New Roman" w:eastAsiaTheme="minorEastAsia" w:hAnsi="Times New Roman" w:cs="Times New Roman"/>
          <w:b/>
          <w:i/>
          <w:sz w:val="20"/>
          <w:szCs w:val="20"/>
          <w:lang w:eastAsia="zh-CN"/>
        </w:rPr>
      </w:pPr>
      <w:r w:rsidRPr="00016C88">
        <w:rPr>
          <w:rFonts w:ascii="Times New Roman" w:eastAsiaTheme="minorEastAsia" w:hAnsi="Times New Roman" w:cs="Times New Roman" w:hint="eastAsia"/>
          <w:b/>
          <w:i/>
          <w:sz w:val="20"/>
          <w:szCs w:val="20"/>
          <w:lang w:eastAsia="zh-CN"/>
        </w:rPr>
        <w:t>I</w:t>
      </w:r>
      <w:r w:rsidRPr="00016C88">
        <w:rPr>
          <w:rFonts w:ascii="Times New Roman" w:eastAsiaTheme="minorEastAsia" w:hAnsi="Times New Roman" w:cs="Times New Roman"/>
          <w:b/>
          <w:i/>
          <w:sz w:val="20"/>
          <w:szCs w:val="20"/>
          <w:lang w:eastAsia="zh-CN"/>
        </w:rPr>
        <w:t xml:space="preserve">nter-UE coordination scheme 1 in NR </w:t>
      </w:r>
      <w:proofErr w:type="spellStart"/>
      <w:r w:rsidRPr="00016C88">
        <w:rPr>
          <w:rFonts w:ascii="Times New Roman" w:eastAsiaTheme="minorEastAsia" w:hAnsi="Times New Roman" w:cs="Times New Roman"/>
          <w:b/>
          <w:i/>
          <w:sz w:val="20"/>
          <w:szCs w:val="20"/>
          <w:lang w:eastAsia="zh-CN"/>
        </w:rPr>
        <w:t>sidelink</w:t>
      </w:r>
      <w:proofErr w:type="spellEnd"/>
      <w:r w:rsidRPr="00016C88">
        <w:rPr>
          <w:rFonts w:ascii="Times New Roman" w:eastAsiaTheme="minorEastAsia" w:hAnsi="Times New Roman" w:cs="Times New Roman"/>
          <w:b/>
          <w:i/>
          <w:sz w:val="20"/>
          <w:szCs w:val="20"/>
          <w:lang w:eastAsia="zh-CN"/>
        </w:rPr>
        <w:t xml:space="preserve"> mode 2</w:t>
      </w:r>
    </w:p>
    <w:p w14:paraId="6EA2BA51" w14:textId="77777777" w:rsidR="00390D2A" w:rsidRPr="00016C88" w:rsidRDefault="00390D2A" w:rsidP="00390D2A">
      <w:pPr>
        <w:pStyle w:val="a0"/>
        <w:numPr>
          <w:ilvl w:val="1"/>
          <w:numId w:val="43"/>
        </w:numPr>
        <w:rPr>
          <w:rFonts w:ascii="Times New Roman" w:eastAsiaTheme="minorEastAsia" w:hAnsi="Times New Roman" w:cs="Times New Roman"/>
          <w:b/>
          <w:i/>
          <w:sz w:val="20"/>
          <w:szCs w:val="20"/>
          <w:lang w:eastAsia="zh-CN"/>
        </w:rPr>
      </w:pPr>
      <w:r w:rsidRPr="00016C88">
        <w:rPr>
          <w:rFonts w:ascii="Times New Roman" w:eastAsiaTheme="minorEastAsia" w:hAnsi="Times New Roman" w:cs="Times New Roman"/>
          <w:b/>
          <w:i/>
          <w:sz w:val="20"/>
          <w:szCs w:val="20"/>
          <w:lang w:eastAsia="zh-CN"/>
        </w:rPr>
        <w:t>FFS whether/how to split</w:t>
      </w:r>
      <w:r>
        <w:rPr>
          <w:rFonts w:ascii="Times New Roman" w:eastAsiaTheme="minorEastAsia" w:hAnsi="Times New Roman" w:cs="Times New Roman"/>
          <w:b/>
          <w:i/>
          <w:sz w:val="20"/>
          <w:szCs w:val="20"/>
          <w:lang w:eastAsia="zh-CN"/>
        </w:rPr>
        <w:t xml:space="preserve"> </w:t>
      </w:r>
      <w:r w:rsidRPr="00016C88">
        <w:rPr>
          <w:rFonts w:ascii="Times New Roman" w:eastAsiaTheme="minorEastAsia" w:hAnsi="Times New Roman" w:cs="Times New Roman"/>
          <w:b/>
          <w:i/>
          <w:sz w:val="20"/>
          <w:szCs w:val="20"/>
          <w:lang w:eastAsia="zh-CN"/>
        </w:rPr>
        <w:t>into multiple FGs</w:t>
      </w:r>
    </w:p>
    <w:p w14:paraId="73D29CE6" w14:textId="77777777" w:rsidR="00390D2A" w:rsidRPr="00016C88" w:rsidRDefault="00390D2A" w:rsidP="00390D2A">
      <w:pPr>
        <w:pStyle w:val="a0"/>
        <w:numPr>
          <w:ilvl w:val="0"/>
          <w:numId w:val="43"/>
        </w:numPr>
        <w:rPr>
          <w:rFonts w:ascii="Times New Roman" w:eastAsiaTheme="minorEastAsia" w:hAnsi="Times New Roman" w:cs="Times New Roman"/>
          <w:b/>
          <w:i/>
          <w:sz w:val="20"/>
          <w:szCs w:val="20"/>
          <w:lang w:eastAsia="zh-CN"/>
        </w:rPr>
      </w:pPr>
      <w:r w:rsidRPr="00016C88">
        <w:rPr>
          <w:rFonts w:ascii="Times New Roman" w:eastAsiaTheme="minorEastAsia" w:hAnsi="Times New Roman" w:cs="Times New Roman"/>
          <w:b/>
          <w:i/>
          <w:sz w:val="20"/>
          <w:szCs w:val="20"/>
          <w:lang w:eastAsia="zh-CN"/>
        </w:rPr>
        <w:t xml:space="preserve">Inter-UE coordination scheme 2 in NR </w:t>
      </w:r>
      <w:proofErr w:type="spellStart"/>
      <w:r w:rsidRPr="00016C88">
        <w:rPr>
          <w:rFonts w:ascii="Times New Roman" w:eastAsiaTheme="minorEastAsia" w:hAnsi="Times New Roman" w:cs="Times New Roman"/>
          <w:b/>
          <w:i/>
          <w:sz w:val="20"/>
          <w:szCs w:val="20"/>
          <w:lang w:eastAsia="zh-CN"/>
        </w:rPr>
        <w:t>sidelink</w:t>
      </w:r>
      <w:proofErr w:type="spellEnd"/>
      <w:r w:rsidRPr="00016C88">
        <w:rPr>
          <w:rFonts w:ascii="Times New Roman" w:eastAsiaTheme="minorEastAsia" w:hAnsi="Times New Roman" w:cs="Times New Roman"/>
          <w:b/>
          <w:i/>
          <w:sz w:val="20"/>
          <w:szCs w:val="20"/>
          <w:lang w:eastAsia="zh-CN"/>
        </w:rPr>
        <w:t xml:space="preserve"> mode 2</w:t>
      </w:r>
    </w:p>
    <w:p w14:paraId="7DBD1BC2" w14:textId="77777777" w:rsidR="00390D2A" w:rsidRPr="00390D2A" w:rsidRDefault="00390D2A" w:rsidP="00982891">
      <w:pPr>
        <w:pStyle w:val="a0"/>
        <w:rPr>
          <w:rFonts w:ascii="Times New Roman" w:eastAsia="宋体" w:hAnsi="Times New Roman" w:cs="Times New Roman"/>
          <w:lang w:eastAsia="zh-CN"/>
        </w:rPr>
      </w:pPr>
    </w:p>
    <w:p w14:paraId="4B348E71" w14:textId="1033F894" w:rsidR="00F84C97" w:rsidRPr="005F3994" w:rsidRDefault="00E8650B" w:rsidP="00C02956">
      <w:pPr>
        <w:pStyle w:val="1"/>
        <w:spacing w:beforeLines="50" w:before="120" w:afterLines="50"/>
        <w:jc w:val="both"/>
        <w:rPr>
          <w:rFonts w:cs="Arial"/>
        </w:rPr>
      </w:pPr>
      <w:r w:rsidRPr="005F3994">
        <w:rPr>
          <w:rFonts w:cs="Arial"/>
        </w:rPr>
        <w:t>References</w:t>
      </w:r>
    </w:p>
    <w:p w14:paraId="3245BF80" w14:textId="77777777" w:rsidR="00190431" w:rsidRDefault="00190431" w:rsidP="00982891">
      <w:pPr>
        <w:pStyle w:val="af6"/>
        <w:numPr>
          <w:ilvl w:val="0"/>
          <w:numId w:val="21"/>
        </w:numPr>
        <w:ind w:firstLineChars="0"/>
      </w:pPr>
      <w:r>
        <w:t>3GPP RAN1#106b-e meeting chairman notes</w:t>
      </w:r>
    </w:p>
    <w:p w14:paraId="3A496230" w14:textId="02091A61" w:rsidR="006744ED" w:rsidRDefault="009808F6" w:rsidP="00982891">
      <w:pPr>
        <w:pStyle w:val="af6"/>
        <w:numPr>
          <w:ilvl w:val="0"/>
          <w:numId w:val="21"/>
        </w:numPr>
        <w:ind w:firstLineChars="0"/>
      </w:pPr>
      <w:hyperlink r:id="rId13" w:history="1">
        <w:r w:rsidR="006744ED" w:rsidRPr="0054481C">
          <w:t>R1-210</w:t>
        </w:r>
        <w:r w:rsidR="00982891">
          <w:t>8679</w:t>
        </w:r>
      </w:hyperlink>
      <w:r w:rsidR="0054481C">
        <w:t>, “</w:t>
      </w:r>
      <w:r w:rsidR="00982891" w:rsidRPr="00982891">
        <w:t>Preliminary RAN1 UE features list for Rel-17 NR</w:t>
      </w:r>
      <w:r w:rsidR="0054481C">
        <w:t xml:space="preserve">”,  </w:t>
      </w:r>
      <w:r w:rsidR="00982891" w:rsidRPr="00982891">
        <w:t>Moderators (AT&amp;T, NTT DOCOMO, INC.)</w:t>
      </w:r>
    </w:p>
    <w:p w14:paraId="57BA654F" w14:textId="5FBF9F41" w:rsidR="00390D2A" w:rsidRPr="0093354F" w:rsidRDefault="009808F6" w:rsidP="00390D2A">
      <w:pPr>
        <w:pStyle w:val="af6"/>
        <w:numPr>
          <w:ilvl w:val="0"/>
          <w:numId w:val="21"/>
        </w:numPr>
        <w:ind w:firstLineChars="0"/>
      </w:pPr>
      <w:hyperlink r:id="rId14" w:history="1">
        <w:r w:rsidR="00390D2A" w:rsidRPr="00390D2A">
          <w:t>R1-2109716</w:t>
        </w:r>
      </w:hyperlink>
      <w:r w:rsidR="00390D2A">
        <w:t>, “</w:t>
      </w:r>
      <w:r w:rsidR="00390D2A" w:rsidRPr="0093354F">
        <w:t xml:space="preserve">Summary on UE features for NR </w:t>
      </w:r>
      <w:proofErr w:type="spellStart"/>
      <w:r w:rsidR="00390D2A" w:rsidRPr="0093354F">
        <w:t>sidelink</w:t>
      </w:r>
      <w:proofErr w:type="spellEnd"/>
      <w:r w:rsidR="00390D2A" w:rsidRPr="0093354F">
        <w:t xml:space="preserve"> enhancement</w:t>
      </w:r>
      <w:r w:rsidR="00390D2A">
        <w:t xml:space="preserve">”, </w:t>
      </w:r>
      <w:r w:rsidR="00390D2A" w:rsidRPr="0093354F">
        <w:t>Moderator (NTT DOCOMO, INC.)</w:t>
      </w:r>
    </w:p>
    <w:p w14:paraId="3B583007" w14:textId="77777777" w:rsidR="006744ED" w:rsidRDefault="006744ED" w:rsidP="00190431"/>
    <w:sectPr w:rsidR="006744ED" w:rsidSect="00706C39">
      <w:headerReference w:type="default" r:id="rId15"/>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A5342" w14:textId="77777777" w:rsidR="009808F6" w:rsidRDefault="009808F6">
      <w:r>
        <w:separator/>
      </w:r>
    </w:p>
  </w:endnote>
  <w:endnote w:type="continuationSeparator" w:id="0">
    <w:p w14:paraId="7A9E2E99" w14:textId="77777777" w:rsidR="009808F6" w:rsidRDefault="00980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796E0A" w14:textId="77777777" w:rsidR="009808F6" w:rsidRDefault="009808F6">
      <w:r>
        <w:separator/>
      </w:r>
    </w:p>
  </w:footnote>
  <w:footnote w:type="continuationSeparator" w:id="0">
    <w:p w14:paraId="1AFDEE52" w14:textId="77777777" w:rsidR="009808F6" w:rsidRDefault="009808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E82835" w:rsidRDefault="00E82835">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0271252"/>
    <w:multiLevelType w:val="hybridMultilevel"/>
    <w:tmpl w:val="D3CE1544"/>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等线" w:eastAsia="等线" w:hAnsi="等线" w:hint="eastAsia"/>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0950D01"/>
    <w:multiLevelType w:val="hybridMultilevel"/>
    <w:tmpl w:val="06EC038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02843133"/>
    <w:multiLevelType w:val="hybridMultilevel"/>
    <w:tmpl w:val="2B42F1EC"/>
    <w:lvl w:ilvl="0" w:tplc="C4E65242">
      <w:start w:val="1"/>
      <w:numFmt w:val="bullet"/>
      <w:lvlText w:val="-"/>
      <w:lvlJc w:val="left"/>
      <w:pPr>
        <w:ind w:left="360" w:hanging="36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2C57631"/>
    <w:multiLevelType w:val="hybridMultilevel"/>
    <w:tmpl w:val="21F2AA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F33C08"/>
    <w:multiLevelType w:val="hybridMultilevel"/>
    <w:tmpl w:val="69D6A5FE"/>
    <w:lvl w:ilvl="0" w:tplc="000AD128">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AF6800"/>
    <w:multiLevelType w:val="hybridMultilevel"/>
    <w:tmpl w:val="57B8A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DD2700B"/>
    <w:multiLevelType w:val="hybridMultilevel"/>
    <w:tmpl w:val="5F40993E"/>
    <w:lvl w:ilvl="0" w:tplc="2A9E6148">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8F39DC"/>
    <w:multiLevelType w:val="hybridMultilevel"/>
    <w:tmpl w:val="45DC5CE2"/>
    <w:lvl w:ilvl="0" w:tplc="A05673B6">
      <w:start w:val="1"/>
      <w:numFmt w:val="decimal"/>
      <w:lvlText w:val="%1)"/>
      <w:lvlJc w:val="left"/>
      <w:pPr>
        <w:ind w:left="360" w:hanging="360"/>
      </w:pPr>
      <w:rPr>
        <w:rFonts w:ascii="等线" w:eastAsia="等线" w:hAnsi="等线"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6C70660"/>
    <w:multiLevelType w:val="hybridMultilevel"/>
    <w:tmpl w:val="9350049E"/>
    <w:lvl w:ilvl="0" w:tplc="AAF043BA">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78D2C04"/>
    <w:multiLevelType w:val="hybridMultilevel"/>
    <w:tmpl w:val="8F983F50"/>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1D356B7"/>
    <w:multiLevelType w:val="hybridMultilevel"/>
    <w:tmpl w:val="C828260A"/>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1"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2" w15:restartNumberingAfterBreak="0">
    <w:nsid w:val="26E8434A"/>
    <w:multiLevelType w:val="hybridMultilevel"/>
    <w:tmpl w:val="4C524A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2C864EBA"/>
    <w:multiLevelType w:val="hybridMultilevel"/>
    <w:tmpl w:val="A3DCCE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8434D0"/>
    <w:multiLevelType w:val="hybridMultilevel"/>
    <w:tmpl w:val="6C321346"/>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610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28" w15:restartNumberingAfterBreak="0">
    <w:nsid w:val="32651456"/>
    <w:multiLevelType w:val="hybridMultilevel"/>
    <w:tmpl w:val="BEA6A048"/>
    <w:lvl w:ilvl="0" w:tplc="493AA9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5F2110"/>
    <w:multiLevelType w:val="hybridMultilevel"/>
    <w:tmpl w:val="14E033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6224C38"/>
    <w:multiLevelType w:val="hybridMultilevel"/>
    <w:tmpl w:val="7A6281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4AF75D9"/>
    <w:multiLevelType w:val="hybridMultilevel"/>
    <w:tmpl w:val="9496E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532C9D"/>
    <w:multiLevelType w:val="hybridMultilevel"/>
    <w:tmpl w:val="BE2C2058"/>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等线" w:eastAsia="等线" w:hAnsi="等线"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D6E711F"/>
    <w:multiLevelType w:val="multilevel"/>
    <w:tmpl w:val="E29285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D74394F"/>
    <w:multiLevelType w:val="hybridMultilevel"/>
    <w:tmpl w:val="B696494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44" w15:restartNumberingAfterBreak="0">
    <w:nsid w:val="70832090"/>
    <w:multiLevelType w:val="hybridMultilevel"/>
    <w:tmpl w:val="6C5EC6D8"/>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等线" w:eastAsia="等线" w:hAnsi="等线" w:hint="eastAsia"/>
      </w:rPr>
    </w:lvl>
    <w:lvl w:ilvl="2" w:tplc="040B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38"/>
  </w:num>
  <w:num w:numId="3">
    <w:abstractNumId w:val="1"/>
  </w:num>
  <w:num w:numId="4">
    <w:abstractNumId w:val="21"/>
  </w:num>
  <w:num w:numId="5">
    <w:abstractNumId w:val="23"/>
  </w:num>
  <w:num w:numId="6">
    <w:abstractNumId w:val="16"/>
  </w:num>
  <w:num w:numId="7">
    <w:abstractNumId w:val="9"/>
  </w:num>
  <w:num w:numId="8">
    <w:abstractNumId w:val="18"/>
  </w:num>
  <w:num w:numId="9">
    <w:abstractNumId w:val="19"/>
  </w:num>
  <w:num w:numId="10">
    <w:abstractNumId w:val="35"/>
  </w:num>
  <w:num w:numId="11">
    <w:abstractNumId w:val="39"/>
  </w:num>
  <w:num w:numId="12">
    <w:abstractNumId w:val="29"/>
  </w:num>
  <w:num w:numId="13">
    <w:abstractNumId w:val="25"/>
  </w:num>
  <w:num w:numId="14">
    <w:abstractNumId w:val="42"/>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8"/>
  </w:num>
  <w:num w:numId="17">
    <w:abstractNumId w:val="33"/>
  </w:num>
  <w:num w:numId="18">
    <w:abstractNumId w:val="30"/>
  </w:num>
  <w:num w:numId="19">
    <w:abstractNumId w:val="17"/>
  </w:num>
  <w:num w:numId="20">
    <w:abstractNumId w:val="12"/>
  </w:num>
  <w:num w:numId="21">
    <w:abstractNumId w:val="28"/>
  </w:num>
  <w:num w:numId="22">
    <w:abstractNumId w:val="43"/>
  </w:num>
  <w:num w:numId="23">
    <w:abstractNumId w:val="2"/>
  </w:num>
  <w:num w:numId="24">
    <w:abstractNumId w:val="14"/>
  </w:num>
  <w:num w:numId="25">
    <w:abstractNumId w:val="37"/>
  </w:num>
  <w:num w:numId="26">
    <w:abstractNumId w:val="3"/>
  </w:num>
  <w:num w:numId="27">
    <w:abstractNumId w:val="31"/>
  </w:num>
  <w:num w:numId="28">
    <w:abstractNumId w:val="7"/>
  </w:num>
  <w:num w:numId="29">
    <w:abstractNumId w:val="15"/>
  </w:num>
  <w:num w:numId="30">
    <w:abstractNumId w:val="5"/>
  </w:num>
  <w:num w:numId="31">
    <w:abstractNumId w:val="40"/>
  </w:num>
  <w:num w:numId="32">
    <w:abstractNumId w:val="40"/>
  </w:num>
  <w:num w:numId="33">
    <w:abstractNumId w:val="13"/>
    <w:lvlOverride w:ilvl="0">
      <w:startOverride w:val="1"/>
    </w:lvlOverride>
    <w:lvlOverride w:ilvl="1"/>
    <w:lvlOverride w:ilvl="2"/>
    <w:lvlOverride w:ilvl="3"/>
    <w:lvlOverride w:ilvl="4"/>
    <w:lvlOverride w:ilvl="5"/>
    <w:lvlOverride w:ilvl="6"/>
    <w:lvlOverride w:ilvl="7"/>
    <w:lvlOverride w:ilvl="8"/>
  </w:num>
  <w:num w:numId="34">
    <w:abstractNumId w:val="24"/>
  </w:num>
  <w:num w:numId="35">
    <w:abstractNumId w:val="4"/>
  </w:num>
  <w:num w:numId="36">
    <w:abstractNumId w:val="11"/>
  </w:num>
  <w:num w:numId="37">
    <w:abstractNumId w:val="44"/>
  </w:num>
  <w:num w:numId="38">
    <w:abstractNumId w:val="22"/>
  </w:num>
  <w:num w:numId="39">
    <w:abstractNumId w:val="6"/>
  </w:num>
  <w:num w:numId="40">
    <w:abstractNumId w:val="34"/>
  </w:num>
  <w:num w:numId="41">
    <w:abstractNumId w:val="10"/>
  </w:num>
  <w:num w:numId="42">
    <w:abstractNumId w:val="41"/>
  </w:num>
  <w:num w:numId="43">
    <w:abstractNumId w:val="26"/>
  </w:num>
  <w:num w:numId="44">
    <w:abstractNumId w:val="32"/>
  </w:num>
  <w:num w:numId="45">
    <w:abstractNumId w:val="36"/>
  </w:num>
  <w:num w:numId="4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6C88"/>
    <w:rsid w:val="0001782C"/>
    <w:rsid w:val="0002193C"/>
    <w:rsid w:val="00021E35"/>
    <w:rsid w:val="0002242A"/>
    <w:rsid w:val="0002395B"/>
    <w:rsid w:val="000246F1"/>
    <w:rsid w:val="00025F29"/>
    <w:rsid w:val="000305C5"/>
    <w:rsid w:val="0003077F"/>
    <w:rsid w:val="00031AA6"/>
    <w:rsid w:val="000330FD"/>
    <w:rsid w:val="0003318D"/>
    <w:rsid w:val="000336F5"/>
    <w:rsid w:val="000337C7"/>
    <w:rsid w:val="00033B40"/>
    <w:rsid w:val="00035414"/>
    <w:rsid w:val="00035712"/>
    <w:rsid w:val="00036405"/>
    <w:rsid w:val="000378BA"/>
    <w:rsid w:val="00037B4C"/>
    <w:rsid w:val="00037DE9"/>
    <w:rsid w:val="00040B27"/>
    <w:rsid w:val="00042A4D"/>
    <w:rsid w:val="00042C1C"/>
    <w:rsid w:val="000440F2"/>
    <w:rsid w:val="000460CC"/>
    <w:rsid w:val="00047FB2"/>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3497"/>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3CEB"/>
    <w:rsid w:val="0009548A"/>
    <w:rsid w:val="00097D27"/>
    <w:rsid w:val="000A036A"/>
    <w:rsid w:val="000A0EE2"/>
    <w:rsid w:val="000A12B3"/>
    <w:rsid w:val="000A1465"/>
    <w:rsid w:val="000A1F16"/>
    <w:rsid w:val="000A3C7E"/>
    <w:rsid w:val="000A4CA7"/>
    <w:rsid w:val="000A64AF"/>
    <w:rsid w:val="000A67FF"/>
    <w:rsid w:val="000A7A76"/>
    <w:rsid w:val="000B196C"/>
    <w:rsid w:val="000B2EDA"/>
    <w:rsid w:val="000B3783"/>
    <w:rsid w:val="000B3948"/>
    <w:rsid w:val="000B3E51"/>
    <w:rsid w:val="000B45BA"/>
    <w:rsid w:val="000B4B46"/>
    <w:rsid w:val="000B4EF8"/>
    <w:rsid w:val="000B5A05"/>
    <w:rsid w:val="000B5AC7"/>
    <w:rsid w:val="000B5B17"/>
    <w:rsid w:val="000B6587"/>
    <w:rsid w:val="000B7235"/>
    <w:rsid w:val="000C01F6"/>
    <w:rsid w:val="000C07C9"/>
    <w:rsid w:val="000C0D75"/>
    <w:rsid w:val="000C11E0"/>
    <w:rsid w:val="000C1F7B"/>
    <w:rsid w:val="000C2097"/>
    <w:rsid w:val="000C4804"/>
    <w:rsid w:val="000C5234"/>
    <w:rsid w:val="000C5939"/>
    <w:rsid w:val="000D0189"/>
    <w:rsid w:val="000D0A1A"/>
    <w:rsid w:val="000D186B"/>
    <w:rsid w:val="000D2BBE"/>
    <w:rsid w:val="000D4B3E"/>
    <w:rsid w:val="000D5568"/>
    <w:rsid w:val="000E138E"/>
    <w:rsid w:val="000E1BEC"/>
    <w:rsid w:val="000E21DF"/>
    <w:rsid w:val="000E245A"/>
    <w:rsid w:val="000E33A1"/>
    <w:rsid w:val="000E3A8E"/>
    <w:rsid w:val="000E3E67"/>
    <w:rsid w:val="000E4773"/>
    <w:rsid w:val="000E6586"/>
    <w:rsid w:val="000E661E"/>
    <w:rsid w:val="000E70AB"/>
    <w:rsid w:val="000E7111"/>
    <w:rsid w:val="000E79AE"/>
    <w:rsid w:val="000F0529"/>
    <w:rsid w:val="000F0A85"/>
    <w:rsid w:val="000F16CC"/>
    <w:rsid w:val="000F1905"/>
    <w:rsid w:val="000F1B79"/>
    <w:rsid w:val="000F1C64"/>
    <w:rsid w:val="000F1F24"/>
    <w:rsid w:val="000F2A08"/>
    <w:rsid w:val="000F2A11"/>
    <w:rsid w:val="000F3B89"/>
    <w:rsid w:val="000F3B93"/>
    <w:rsid w:val="000F4E19"/>
    <w:rsid w:val="000F564E"/>
    <w:rsid w:val="000F5E9D"/>
    <w:rsid w:val="000F6CA4"/>
    <w:rsid w:val="000F788A"/>
    <w:rsid w:val="00100302"/>
    <w:rsid w:val="00101BCE"/>
    <w:rsid w:val="00101E4B"/>
    <w:rsid w:val="001024EB"/>
    <w:rsid w:val="00102732"/>
    <w:rsid w:val="00103ED1"/>
    <w:rsid w:val="001049DF"/>
    <w:rsid w:val="001057D8"/>
    <w:rsid w:val="00105DB8"/>
    <w:rsid w:val="00106423"/>
    <w:rsid w:val="00106E99"/>
    <w:rsid w:val="001075CC"/>
    <w:rsid w:val="00107D4D"/>
    <w:rsid w:val="00107FC2"/>
    <w:rsid w:val="0011029B"/>
    <w:rsid w:val="0011109A"/>
    <w:rsid w:val="001118C9"/>
    <w:rsid w:val="0011373F"/>
    <w:rsid w:val="00113E64"/>
    <w:rsid w:val="00114D77"/>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471B8"/>
    <w:rsid w:val="00150324"/>
    <w:rsid w:val="0015150D"/>
    <w:rsid w:val="0015250C"/>
    <w:rsid w:val="0015291E"/>
    <w:rsid w:val="0015299D"/>
    <w:rsid w:val="001535A5"/>
    <w:rsid w:val="0015625C"/>
    <w:rsid w:val="00160F84"/>
    <w:rsid w:val="0016139A"/>
    <w:rsid w:val="00161514"/>
    <w:rsid w:val="00162064"/>
    <w:rsid w:val="0016214B"/>
    <w:rsid w:val="00162264"/>
    <w:rsid w:val="00162C05"/>
    <w:rsid w:val="00163C55"/>
    <w:rsid w:val="00163E93"/>
    <w:rsid w:val="001644DC"/>
    <w:rsid w:val="00166760"/>
    <w:rsid w:val="0016786A"/>
    <w:rsid w:val="00171761"/>
    <w:rsid w:val="00171C4A"/>
    <w:rsid w:val="00171CBB"/>
    <w:rsid w:val="00172958"/>
    <w:rsid w:val="001731A7"/>
    <w:rsid w:val="00173373"/>
    <w:rsid w:val="00176AF1"/>
    <w:rsid w:val="001770A8"/>
    <w:rsid w:val="00177260"/>
    <w:rsid w:val="00180951"/>
    <w:rsid w:val="00182D37"/>
    <w:rsid w:val="00183D1E"/>
    <w:rsid w:val="00183F0B"/>
    <w:rsid w:val="0018516B"/>
    <w:rsid w:val="001864E8"/>
    <w:rsid w:val="00186633"/>
    <w:rsid w:val="00187FFA"/>
    <w:rsid w:val="00190431"/>
    <w:rsid w:val="001931EA"/>
    <w:rsid w:val="001944AF"/>
    <w:rsid w:val="00194DA1"/>
    <w:rsid w:val="0019561F"/>
    <w:rsid w:val="001964C1"/>
    <w:rsid w:val="00197FAD"/>
    <w:rsid w:val="001A06B9"/>
    <w:rsid w:val="001A0AE3"/>
    <w:rsid w:val="001A1158"/>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44E4"/>
    <w:rsid w:val="001C512B"/>
    <w:rsid w:val="001C77E2"/>
    <w:rsid w:val="001C7F4C"/>
    <w:rsid w:val="001D070E"/>
    <w:rsid w:val="001D41C9"/>
    <w:rsid w:val="001D7E96"/>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07D52"/>
    <w:rsid w:val="0021258C"/>
    <w:rsid w:val="00212676"/>
    <w:rsid w:val="00213904"/>
    <w:rsid w:val="00215435"/>
    <w:rsid w:val="00216507"/>
    <w:rsid w:val="00217314"/>
    <w:rsid w:val="00217B73"/>
    <w:rsid w:val="00221120"/>
    <w:rsid w:val="00222E9F"/>
    <w:rsid w:val="00224655"/>
    <w:rsid w:val="00224CE4"/>
    <w:rsid w:val="00226A69"/>
    <w:rsid w:val="00226BE6"/>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3B7F"/>
    <w:rsid w:val="00254906"/>
    <w:rsid w:val="0026434F"/>
    <w:rsid w:val="00265F17"/>
    <w:rsid w:val="00266EBF"/>
    <w:rsid w:val="00267AC5"/>
    <w:rsid w:val="00267D87"/>
    <w:rsid w:val="002719FF"/>
    <w:rsid w:val="00272DC4"/>
    <w:rsid w:val="0027369E"/>
    <w:rsid w:val="00273843"/>
    <w:rsid w:val="00274475"/>
    <w:rsid w:val="00275C4B"/>
    <w:rsid w:val="00277E37"/>
    <w:rsid w:val="0028015B"/>
    <w:rsid w:val="002806B1"/>
    <w:rsid w:val="00280D0B"/>
    <w:rsid w:val="0028106F"/>
    <w:rsid w:val="00281A11"/>
    <w:rsid w:val="00282ADB"/>
    <w:rsid w:val="00284421"/>
    <w:rsid w:val="00287855"/>
    <w:rsid w:val="00287F2B"/>
    <w:rsid w:val="00292A3B"/>
    <w:rsid w:val="00292CFA"/>
    <w:rsid w:val="00292E30"/>
    <w:rsid w:val="0029319E"/>
    <w:rsid w:val="002947F5"/>
    <w:rsid w:val="00294FE7"/>
    <w:rsid w:val="00295538"/>
    <w:rsid w:val="00296674"/>
    <w:rsid w:val="00296677"/>
    <w:rsid w:val="00296E53"/>
    <w:rsid w:val="002A19B0"/>
    <w:rsid w:val="002A1F81"/>
    <w:rsid w:val="002A3667"/>
    <w:rsid w:val="002A585F"/>
    <w:rsid w:val="002A69FD"/>
    <w:rsid w:val="002A6A1E"/>
    <w:rsid w:val="002A7550"/>
    <w:rsid w:val="002A7DF5"/>
    <w:rsid w:val="002B04C7"/>
    <w:rsid w:val="002B114C"/>
    <w:rsid w:val="002B3686"/>
    <w:rsid w:val="002B3C7E"/>
    <w:rsid w:val="002B4857"/>
    <w:rsid w:val="002B4ADE"/>
    <w:rsid w:val="002B643A"/>
    <w:rsid w:val="002B6C14"/>
    <w:rsid w:val="002B7C16"/>
    <w:rsid w:val="002C1C42"/>
    <w:rsid w:val="002C3814"/>
    <w:rsid w:val="002C3CBD"/>
    <w:rsid w:val="002C48C9"/>
    <w:rsid w:val="002C4C7D"/>
    <w:rsid w:val="002C4F99"/>
    <w:rsid w:val="002C5ED1"/>
    <w:rsid w:val="002D025F"/>
    <w:rsid w:val="002D02CD"/>
    <w:rsid w:val="002D1077"/>
    <w:rsid w:val="002D1187"/>
    <w:rsid w:val="002D11D1"/>
    <w:rsid w:val="002D1479"/>
    <w:rsid w:val="002D323C"/>
    <w:rsid w:val="002D342C"/>
    <w:rsid w:val="002D577C"/>
    <w:rsid w:val="002D5CA2"/>
    <w:rsid w:val="002D5FF5"/>
    <w:rsid w:val="002D7924"/>
    <w:rsid w:val="002D7A23"/>
    <w:rsid w:val="002D7E22"/>
    <w:rsid w:val="002E2D08"/>
    <w:rsid w:val="002E51A0"/>
    <w:rsid w:val="002E5845"/>
    <w:rsid w:val="002E73AD"/>
    <w:rsid w:val="002E7D92"/>
    <w:rsid w:val="002F1827"/>
    <w:rsid w:val="002F1DA5"/>
    <w:rsid w:val="002F3191"/>
    <w:rsid w:val="002F3611"/>
    <w:rsid w:val="002F3D8C"/>
    <w:rsid w:val="002F43F7"/>
    <w:rsid w:val="002F47DB"/>
    <w:rsid w:val="002F529C"/>
    <w:rsid w:val="002F6986"/>
    <w:rsid w:val="002F717D"/>
    <w:rsid w:val="002F7C9D"/>
    <w:rsid w:val="00300C20"/>
    <w:rsid w:val="00300ED0"/>
    <w:rsid w:val="00301A0E"/>
    <w:rsid w:val="00305D63"/>
    <w:rsid w:val="0030754B"/>
    <w:rsid w:val="0030775A"/>
    <w:rsid w:val="00307D64"/>
    <w:rsid w:val="003105CF"/>
    <w:rsid w:val="00314259"/>
    <w:rsid w:val="0031458C"/>
    <w:rsid w:val="00314E04"/>
    <w:rsid w:val="003167D0"/>
    <w:rsid w:val="00317D11"/>
    <w:rsid w:val="00320536"/>
    <w:rsid w:val="00320DB8"/>
    <w:rsid w:val="003225DD"/>
    <w:rsid w:val="00323250"/>
    <w:rsid w:val="003245E2"/>
    <w:rsid w:val="00325B37"/>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15B2"/>
    <w:rsid w:val="00352D16"/>
    <w:rsid w:val="00353E6C"/>
    <w:rsid w:val="00353FA8"/>
    <w:rsid w:val="0035415B"/>
    <w:rsid w:val="00354208"/>
    <w:rsid w:val="003544E2"/>
    <w:rsid w:val="00357812"/>
    <w:rsid w:val="00360792"/>
    <w:rsid w:val="00361EB2"/>
    <w:rsid w:val="00361FE3"/>
    <w:rsid w:val="003622B0"/>
    <w:rsid w:val="00363165"/>
    <w:rsid w:val="003636C7"/>
    <w:rsid w:val="00363C71"/>
    <w:rsid w:val="00365ACC"/>
    <w:rsid w:val="00365B5C"/>
    <w:rsid w:val="00365B9E"/>
    <w:rsid w:val="0036726E"/>
    <w:rsid w:val="00371ED8"/>
    <w:rsid w:val="00372675"/>
    <w:rsid w:val="00372A50"/>
    <w:rsid w:val="00374673"/>
    <w:rsid w:val="00374EAC"/>
    <w:rsid w:val="003752F9"/>
    <w:rsid w:val="003755B5"/>
    <w:rsid w:val="00376393"/>
    <w:rsid w:val="00380115"/>
    <w:rsid w:val="0038028C"/>
    <w:rsid w:val="003802D8"/>
    <w:rsid w:val="00381E3D"/>
    <w:rsid w:val="003826BF"/>
    <w:rsid w:val="00383841"/>
    <w:rsid w:val="00383A9B"/>
    <w:rsid w:val="0038426E"/>
    <w:rsid w:val="003875C4"/>
    <w:rsid w:val="003875E2"/>
    <w:rsid w:val="00390D2A"/>
    <w:rsid w:val="003918D3"/>
    <w:rsid w:val="00392426"/>
    <w:rsid w:val="00393D9A"/>
    <w:rsid w:val="003950F7"/>
    <w:rsid w:val="00395CFF"/>
    <w:rsid w:val="00395FFA"/>
    <w:rsid w:val="00396BFC"/>
    <w:rsid w:val="00396C93"/>
    <w:rsid w:val="00397D25"/>
    <w:rsid w:val="00397D46"/>
    <w:rsid w:val="003A0023"/>
    <w:rsid w:val="003A0C88"/>
    <w:rsid w:val="003A142B"/>
    <w:rsid w:val="003A1C22"/>
    <w:rsid w:val="003A20F6"/>
    <w:rsid w:val="003A2CA0"/>
    <w:rsid w:val="003A4AB1"/>
    <w:rsid w:val="003A55F2"/>
    <w:rsid w:val="003A581B"/>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410B"/>
    <w:rsid w:val="003D5ADD"/>
    <w:rsid w:val="003D788F"/>
    <w:rsid w:val="003E0868"/>
    <w:rsid w:val="003E1852"/>
    <w:rsid w:val="003E1B23"/>
    <w:rsid w:val="003E205D"/>
    <w:rsid w:val="003E31DC"/>
    <w:rsid w:val="003E3B86"/>
    <w:rsid w:val="003E6DE4"/>
    <w:rsid w:val="003F0076"/>
    <w:rsid w:val="003F0BBA"/>
    <w:rsid w:val="003F16FC"/>
    <w:rsid w:val="003F4B9C"/>
    <w:rsid w:val="003F5B4C"/>
    <w:rsid w:val="003F6B0D"/>
    <w:rsid w:val="003F6F14"/>
    <w:rsid w:val="00400B98"/>
    <w:rsid w:val="0040192E"/>
    <w:rsid w:val="004019C6"/>
    <w:rsid w:val="00403D95"/>
    <w:rsid w:val="00404C89"/>
    <w:rsid w:val="00404F3F"/>
    <w:rsid w:val="00404F91"/>
    <w:rsid w:val="00405753"/>
    <w:rsid w:val="00406B9B"/>
    <w:rsid w:val="00411912"/>
    <w:rsid w:val="00413DD6"/>
    <w:rsid w:val="00414572"/>
    <w:rsid w:val="00414C57"/>
    <w:rsid w:val="0041636D"/>
    <w:rsid w:val="004175BB"/>
    <w:rsid w:val="00417689"/>
    <w:rsid w:val="00417F43"/>
    <w:rsid w:val="0042050A"/>
    <w:rsid w:val="004256D4"/>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57A05"/>
    <w:rsid w:val="00460352"/>
    <w:rsid w:val="004603C3"/>
    <w:rsid w:val="00461209"/>
    <w:rsid w:val="00461240"/>
    <w:rsid w:val="0046277C"/>
    <w:rsid w:val="00462B56"/>
    <w:rsid w:val="00462CFD"/>
    <w:rsid w:val="00462F3E"/>
    <w:rsid w:val="004630CC"/>
    <w:rsid w:val="00463536"/>
    <w:rsid w:val="00467219"/>
    <w:rsid w:val="00467A84"/>
    <w:rsid w:val="00470811"/>
    <w:rsid w:val="00470BD6"/>
    <w:rsid w:val="004733DF"/>
    <w:rsid w:val="00474373"/>
    <w:rsid w:val="0047606F"/>
    <w:rsid w:val="00477B17"/>
    <w:rsid w:val="00480FA9"/>
    <w:rsid w:val="004816A0"/>
    <w:rsid w:val="00484134"/>
    <w:rsid w:val="004856E3"/>
    <w:rsid w:val="00491A62"/>
    <w:rsid w:val="004920F0"/>
    <w:rsid w:val="00492B52"/>
    <w:rsid w:val="00492E78"/>
    <w:rsid w:val="00493877"/>
    <w:rsid w:val="0049478C"/>
    <w:rsid w:val="0049672A"/>
    <w:rsid w:val="00496CB9"/>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639"/>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181F"/>
    <w:rsid w:val="004E2CAE"/>
    <w:rsid w:val="004E3D63"/>
    <w:rsid w:val="004E3EAB"/>
    <w:rsid w:val="004E43BC"/>
    <w:rsid w:val="004E4796"/>
    <w:rsid w:val="004E6339"/>
    <w:rsid w:val="004E6470"/>
    <w:rsid w:val="004E75E7"/>
    <w:rsid w:val="004E7BEE"/>
    <w:rsid w:val="004F0A16"/>
    <w:rsid w:val="004F23B6"/>
    <w:rsid w:val="004F3638"/>
    <w:rsid w:val="004F3641"/>
    <w:rsid w:val="004F50A5"/>
    <w:rsid w:val="004F5555"/>
    <w:rsid w:val="004F5564"/>
    <w:rsid w:val="004F5C29"/>
    <w:rsid w:val="004F6AF8"/>
    <w:rsid w:val="004F6FFC"/>
    <w:rsid w:val="00500C8E"/>
    <w:rsid w:val="005016AE"/>
    <w:rsid w:val="00501B1C"/>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865"/>
    <w:rsid w:val="00524A20"/>
    <w:rsid w:val="00524B23"/>
    <w:rsid w:val="00524D6F"/>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2DA6"/>
    <w:rsid w:val="00543FC3"/>
    <w:rsid w:val="00544097"/>
    <w:rsid w:val="0054481C"/>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579BC"/>
    <w:rsid w:val="00560E90"/>
    <w:rsid w:val="0056230A"/>
    <w:rsid w:val="00562CEA"/>
    <w:rsid w:val="005633A8"/>
    <w:rsid w:val="00571A38"/>
    <w:rsid w:val="00571C9D"/>
    <w:rsid w:val="0057381B"/>
    <w:rsid w:val="00573D4E"/>
    <w:rsid w:val="00573E4B"/>
    <w:rsid w:val="00573E93"/>
    <w:rsid w:val="00576027"/>
    <w:rsid w:val="00580C02"/>
    <w:rsid w:val="005823CB"/>
    <w:rsid w:val="005833CB"/>
    <w:rsid w:val="005837A2"/>
    <w:rsid w:val="0058492F"/>
    <w:rsid w:val="00586097"/>
    <w:rsid w:val="0058623D"/>
    <w:rsid w:val="00590A90"/>
    <w:rsid w:val="00590C78"/>
    <w:rsid w:val="00593AA8"/>
    <w:rsid w:val="00594769"/>
    <w:rsid w:val="00594EA9"/>
    <w:rsid w:val="005951C1"/>
    <w:rsid w:val="00595448"/>
    <w:rsid w:val="00595CB2"/>
    <w:rsid w:val="00597D98"/>
    <w:rsid w:val="005A0D6E"/>
    <w:rsid w:val="005A12F3"/>
    <w:rsid w:val="005A1AC2"/>
    <w:rsid w:val="005A1CF7"/>
    <w:rsid w:val="005A3C06"/>
    <w:rsid w:val="005A5432"/>
    <w:rsid w:val="005A5764"/>
    <w:rsid w:val="005A6288"/>
    <w:rsid w:val="005A6E1F"/>
    <w:rsid w:val="005B0189"/>
    <w:rsid w:val="005B1D1A"/>
    <w:rsid w:val="005B260C"/>
    <w:rsid w:val="005B6B4E"/>
    <w:rsid w:val="005B7504"/>
    <w:rsid w:val="005C114D"/>
    <w:rsid w:val="005C2093"/>
    <w:rsid w:val="005C5A3E"/>
    <w:rsid w:val="005C769B"/>
    <w:rsid w:val="005D33E7"/>
    <w:rsid w:val="005D4B21"/>
    <w:rsid w:val="005D561E"/>
    <w:rsid w:val="005D6003"/>
    <w:rsid w:val="005D656B"/>
    <w:rsid w:val="005D6B80"/>
    <w:rsid w:val="005D6F68"/>
    <w:rsid w:val="005D7629"/>
    <w:rsid w:val="005D784B"/>
    <w:rsid w:val="005E028D"/>
    <w:rsid w:val="005E1F50"/>
    <w:rsid w:val="005E419B"/>
    <w:rsid w:val="005E45B0"/>
    <w:rsid w:val="005E4763"/>
    <w:rsid w:val="005E4875"/>
    <w:rsid w:val="005E4B03"/>
    <w:rsid w:val="005E50F6"/>
    <w:rsid w:val="005E6312"/>
    <w:rsid w:val="005E66EC"/>
    <w:rsid w:val="005E6747"/>
    <w:rsid w:val="005E6891"/>
    <w:rsid w:val="005E7157"/>
    <w:rsid w:val="005E7397"/>
    <w:rsid w:val="005E73E9"/>
    <w:rsid w:val="005E7951"/>
    <w:rsid w:val="005F06CB"/>
    <w:rsid w:val="005F28AC"/>
    <w:rsid w:val="005F3994"/>
    <w:rsid w:val="005F4E94"/>
    <w:rsid w:val="005F4EEF"/>
    <w:rsid w:val="005F53F2"/>
    <w:rsid w:val="005F7122"/>
    <w:rsid w:val="005F765C"/>
    <w:rsid w:val="00602011"/>
    <w:rsid w:val="006025B2"/>
    <w:rsid w:val="006030BD"/>
    <w:rsid w:val="00605FE6"/>
    <w:rsid w:val="0060640A"/>
    <w:rsid w:val="00610CB8"/>
    <w:rsid w:val="006111A1"/>
    <w:rsid w:val="00611742"/>
    <w:rsid w:val="0061283B"/>
    <w:rsid w:val="00612FF0"/>
    <w:rsid w:val="0061379A"/>
    <w:rsid w:val="00613AD5"/>
    <w:rsid w:val="00615C5F"/>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67E9"/>
    <w:rsid w:val="0064778C"/>
    <w:rsid w:val="0065204C"/>
    <w:rsid w:val="00652D75"/>
    <w:rsid w:val="00653582"/>
    <w:rsid w:val="00655456"/>
    <w:rsid w:val="006619D7"/>
    <w:rsid w:val="00665963"/>
    <w:rsid w:val="00667FD8"/>
    <w:rsid w:val="006707DF"/>
    <w:rsid w:val="00670C45"/>
    <w:rsid w:val="00670D47"/>
    <w:rsid w:val="006711CF"/>
    <w:rsid w:val="00671367"/>
    <w:rsid w:val="006718F6"/>
    <w:rsid w:val="00672C51"/>
    <w:rsid w:val="006744ED"/>
    <w:rsid w:val="00675C8B"/>
    <w:rsid w:val="006775E6"/>
    <w:rsid w:val="00677D01"/>
    <w:rsid w:val="006820AA"/>
    <w:rsid w:val="006835FE"/>
    <w:rsid w:val="00684B29"/>
    <w:rsid w:val="00684FEC"/>
    <w:rsid w:val="00687343"/>
    <w:rsid w:val="00687782"/>
    <w:rsid w:val="00687E93"/>
    <w:rsid w:val="00690266"/>
    <w:rsid w:val="0069153D"/>
    <w:rsid w:val="00692875"/>
    <w:rsid w:val="006935A9"/>
    <w:rsid w:val="00695EE3"/>
    <w:rsid w:val="00696530"/>
    <w:rsid w:val="006968C4"/>
    <w:rsid w:val="00696FDF"/>
    <w:rsid w:val="006A493D"/>
    <w:rsid w:val="006A583F"/>
    <w:rsid w:val="006B18F4"/>
    <w:rsid w:val="006B1CCE"/>
    <w:rsid w:val="006B1EEF"/>
    <w:rsid w:val="006B52EF"/>
    <w:rsid w:val="006B7AEB"/>
    <w:rsid w:val="006C0F0E"/>
    <w:rsid w:val="006C142C"/>
    <w:rsid w:val="006C1C9F"/>
    <w:rsid w:val="006C30F8"/>
    <w:rsid w:val="006C3123"/>
    <w:rsid w:val="006C53D2"/>
    <w:rsid w:val="006C6E0E"/>
    <w:rsid w:val="006D026B"/>
    <w:rsid w:val="006D1485"/>
    <w:rsid w:val="006D2B7E"/>
    <w:rsid w:val="006D6E6B"/>
    <w:rsid w:val="006D73EA"/>
    <w:rsid w:val="006E0E3E"/>
    <w:rsid w:val="006E2788"/>
    <w:rsid w:val="006E279F"/>
    <w:rsid w:val="006E290E"/>
    <w:rsid w:val="006E3011"/>
    <w:rsid w:val="006E3DCC"/>
    <w:rsid w:val="006E4613"/>
    <w:rsid w:val="006E5678"/>
    <w:rsid w:val="006E60B3"/>
    <w:rsid w:val="006F0153"/>
    <w:rsid w:val="006F480E"/>
    <w:rsid w:val="006F482F"/>
    <w:rsid w:val="006F49D4"/>
    <w:rsid w:val="006F766F"/>
    <w:rsid w:val="006F7E6F"/>
    <w:rsid w:val="00700F0F"/>
    <w:rsid w:val="0070102A"/>
    <w:rsid w:val="007015D9"/>
    <w:rsid w:val="00701ACD"/>
    <w:rsid w:val="00701B02"/>
    <w:rsid w:val="00701C47"/>
    <w:rsid w:val="00703135"/>
    <w:rsid w:val="0070346D"/>
    <w:rsid w:val="00703EEF"/>
    <w:rsid w:val="007040C2"/>
    <w:rsid w:val="00705058"/>
    <w:rsid w:val="00705C08"/>
    <w:rsid w:val="00706133"/>
    <w:rsid w:val="007064E1"/>
    <w:rsid w:val="00706C39"/>
    <w:rsid w:val="0071169C"/>
    <w:rsid w:val="007141ED"/>
    <w:rsid w:val="00716E0F"/>
    <w:rsid w:val="007178A4"/>
    <w:rsid w:val="00721C5B"/>
    <w:rsid w:val="00722297"/>
    <w:rsid w:val="00722AD5"/>
    <w:rsid w:val="0072435B"/>
    <w:rsid w:val="007256F9"/>
    <w:rsid w:val="00727936"/>
    <w:rsid w:val="0073015D"/>
    <w:rsid w:val="00731A71"/>
    <w:rsid w:val="00731F2A"/>
    <w:rsid w:val="007326B6"/>
    <w:rsid w:val="00732CD4"/>
    <w:rsid w:val="00733998"/>
    <w:rsid w:val="00736DD2"/>
    <w:rsid w:val="00737623"/>
    <w:rsid w:val="00742C82"/>
    <w:rsid w:val="00743207"/>
    <w:rsid w:val="00745151"/>
    <w:rsid w:val="007455BF"/>
    <w:rsid w:val="007456DA"/>
    <w:rsid w:val="00747029"/>
    <w:rsid w:val="00747486"/>
    <w:rsid w:val="007476FE"/>
    <w:rsid w:val="00750F0E"/>
    <w:rsid w:val="00751444"/>
    <w:rsid w:val="0075354A"/>
    <w:rsid w:val="00753787"/>
    <w:rsid w:val="00754AAB"/>
    <w:rsid w:val="00754FFA"/>
    <w:rsid w:val="00755428"/>
    <w:rsid w:val="00756949"/>
    <w:rsid w:val="007600C6"/>
    <w:rsid w:val="007622EC"/>
    <w:rsid w:val="00762520"/>
    <w:rsid w:val="007625A8"/>
    <w:rsid w:val="00763DC0"/>
    <w:rsid w:val="00763E92"/>
    <w:rsid w:val="00766F2E"/>
    <w:rsid w:val="00767267"/>
    <w:rsid w:val="00767937"/>
    <w:rsid w:val="00770290"/>
    <w:rsid w:val="00771A35"/>
    <w:rsid w:val="00771E05"/>
    <w:rsid w:val="00772D26"/>
    <w:rsid w:val="00773A00"/>
    <w:rsid w:val="0077452C"/>
    <w:rsid w:val="00774BD1"/>
    <w:rsid w:val="00774CEE"/>
    <w:rsid w:val="00775683"/>
    <w:rsid w:val="007768D3"/>
    <w:rsid w:val="00777689"/>
    <w:rsid w:val="007779FE"/>
    <w:rsid w:val="0078003E"/>
    <w:rsid w:val="007801B0"/>
    <w:rsid w:val="00781D00"/>
    <w:rsid w:val="00781D18"/>
    <w:rsid w:val="00782896"/>
    <w:rsid w:val="00784673"/>
    <w:rsid w:val="0078535A"/>
    <w:rsid w:val="0078545A"/>
    <w:rsid w:val="00787250"/>
    <w:rsid w:val="00787637"/>
    <w:rsid w:val="007877EF"/>
    <w:rsid w:val="00790632"/>
    <w:rsid w:val="00790893"/>
    <w:rsid w:val="00791665"/>
    <w:rsid w:val="00792015"/>
    <w:rsid w:val="0079266E"/>
    <w:rsid w:val="00792ABE"/>
    <w:rsid w:val="007931BE"/>
    <w:rsid w:val="00793F80"/>
    <w:rsid w:val="00796B1B"/>
    <w:rsid w:val="00796B81"/>
    <w:rsid w:val="00796C47"/>
    <w:rsid w:val="007A038C"/>
    <w:rsid w:val="007A2960"/>
    <w:rsid w:val="007A4A14"/>
    <w:rsid w:val="007A4C71"/>
    <w:rsid w:val="007A4D82"/>
    <w:rsid w:val="007A545A"/>
    <w:rsid w:val="007A5CB4"/>
    <w:rsid w:val="007A60E8"/>
    <w:rsid w:val="007A68AC"/>
    <w:rsid w:val="007A6903"/>
    <w:rsid w:val="007B0724"/>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480"/>
    <w:rsid w:val="007D1B27"/>
    <w:rsid w:val="007D1F52"/>
    <w:rsid w:val="007D39A8"/>
    <w:rsid w:val="007D5A3D"/>
    <w:rsid w:val="007D5EE8"/>
    <w:rsid w:val="007D6802"/>
    <w:rsid w:val="007D6EA4"/>
    <w:rsid w:val="007E0BA2"/>
    <w:rsid w:val="007E12D0"/>
    <w:rsid w:val="007E17CA"/>
    <w:rsid w:val="007E2F59"/>
    <w:rsid w:val="007E3713"/>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1CDB"/>
    <w:rsid w:val="00812967"/>
    <w:rsid w:val="00813298"/>
    <w:rsid w:val="008135DB"/>
    <w:rsid w:val="00813ED3"/>
    <w:rsid w:val="008147A7"/>
    <w:rsid w:val="008166B1"/>
    <w:rsid w:val="008200AB"/>
    <w:rsid w:val="00821F67"/>
    <w:rsid w:val="00822F49"/>
    <w:rsid w:val="00824900"/>
    <w:rsid w:val="00826D35"/>
    <w:rsid w:val="008271DD"/>
    <w:rsid w:val="00830724"/>
    <w:rsid w:val="008314D9"/>
    <w:rsid w:val="00833EF4"/>
    <w:rsid w:val="00834E82"/>
    <w:rsid w:val="00836F5F"/>
    <w:rsid w:val="00841099"/>
    <w:rsid w:val="008425D8"/>
    <w:rsid w:val="00843F41"/>
    <w:rsid w:val="00844CB2"/>
    <w:rsid w:val="008466D5"/>
    <w:rsid w:val="00846F06"/>
    <w:rsid w:val="008504D3"/>
    <w:rsid w:val="00851220"/>
    <w:rsid w:val="0085142C"/>
    <w:rsid w:val="00852165"/>
    <w:rsid w:val="00852DB3"/>
    <w:rsid w:val="008537FC"/>
    <w:rsid w:val="008557E7"/>
    <w:rsid w:val="008567C7"/>
    <w:rsid w:val="008572A1"/>
    <w:rsid w:val="00857DE3"/>
    <w:rsid w:val="00860774"/>
    <w:rsid w:val="0086105A"/>
    <w:rsid w:val="00861101"/>
    <w:rsid w:val="00861759"/>
    <w:rsid w:val="008654A2"/>
    <w:rsid w:val="00866F2C"/>
    <w:rsid w:val="0086731E"/>
    <w:rsid w:val="0087133F"/>
    <w:rsid w:val="00871853"/>
    <w:rsid w:val="0087264F"/>
    <w:rsid w:val="00873794"/>
    <w:rsid w:val="00874076"/>
    <w:rsid w:val="008750A2"/>
    <w:rsid w:val="00875BFA"/>
    <w:rsid w:val="008765B6"/>
    <w:rsid w:val="008765F6"/>
    <w:rsid w:val="00877D1B"/>
    <w:rsid w:val="008809AB"/>
    <w:rsid w:val="0088129E"/>
    <w:rsid w:val="00883563"/>
    <w:rsid w:val="00883BC8"/>
    <w:rsid w:val="00884E91"/>
    <w:rsid w:val="00885851"/>
    <w:rsid w:val="0088693F"/>
    <w:rsid w:val="00891DC7"/>
    <w:rsid w:val="00893C7B"/>
    <w:rsid w:val="00894D69"/>
    <w:rsid w:val="00894F08"/>
    <w:rsid w:val="00895167"/>
    <w:rsid w:val="008952B7"/>
    <w:rsid w:val="00896845"/>
    <w:rsid w:val="0089758D"/>
    <w:rsid w:val="00897D89"/>
    <w:rsid w:val="00897DC7"/>
    <w:rsid w:val="008A1294"/>
    <w:rsid w:val="008A1824"/>
    <w:rsid w:val="008A2159"/>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4F9D"/>
    <w:rsid w:val="008C5B42"/>
    <w:rsid w:val="008C5B49"/>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39C1"/>
    <w:rsid w:val="008E5D83"/>
    <w:rsid w:val="008E6A07"/>
    <w:rsid w:val="008F04B4"/>
    <w:rsid w:val="008F0BF1"/>
    <w:rsid w:val="008F18AB"/>
    <w:rsid w:val="008F4887"/>
    <w:rsid w:val="008F5838"/>
    <w:rsid w:val="008F5BE7"/>
    <w:rsid w:val="008F5D0F"/>
    <w:rsid w:val="008F7B22"/>
    <w:rsid w:val="0090073C"/>
    <w:rsid w:val="0090148E"/>
    <w:rsid w:val="00901FA5"/>
    <w:rsid w:val="00903B40"/>
    <w:rsid w:val="00904A04"/>
    <w:rsid w:val="00905429"/>
    <w:rsid w:val="00905CEE"/>
    <w:rsid w:val="00907755"/>
    <w:rsid w:val="009100D1"/>
    <w:rsid w:val="009122AA"/>
    <w:rsid w:val="00912C90"/>
    <w:rsid w:val="009131FC"/>
    <w:rsid w:val="009164E9"/>
    <w:rsid w:val="00916D9C"/>
    <w:rsid w:val="00917E9F"/>
    <w:rsid w:val="009212BE"/>
    <w:rsid w:val="0092213B"/>
    <w:rsid w:val="00922831"/>
    <w:rsid w:val="00922FDA"/>
    <w:rsid w:val="009245B5"/>
    <w:rsid w:val="009253FA"/>
    <w:rsid w:val="00925D20"/>
    <w:rsid w:val="00930B83"/>
    <w:rsid w:val="00931347"/>
    <w:rsid w:val="00931EE3"/>
    <w:rsid w:val="00932A31"/>
    <w:rsid w:val="00933041"/>
    <w:rsid w:val="00933795"/>
    <w:rsid w:val="0093459D"/>
    <w:rsid w:val="00934C36"/>
    <w:rsid w:val="00935184"/>
    <w:rsid w:val="00937F62"/>
    <w:rsid w:val="00941354"/>
    <w:rsid w:val="00942155"/>
    <w:rsid w:val="009424CE"/>
    <w:rsid w:val="00942B03"/>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481"/>
    <w:rsid w:val="00956602"/>
    <w:rsid w:val="0095663B"/>
    <w:rsid w:val="00957837"/>
    <w:rsid w:val="00957F1B"/>
    <w:rsid w:val="00957F20"/>
    <w:rsid w:val="0096017C"/>
    <w:rsid w:val="00960930"/>
    <w:rsid w:val="009622BD"/>
    <w:rsid w:val="00962C4E"/>
    <w:rsid w:val="00963433"/>
    <w:rsid w:val="00964345"/>
    <w:rsid w:val="00964718"/>
    <w:rsid w:val="009650A4"/>
    <w:rsid w:val="00965701"/>
    <w:rsid w:val="00966D66"/>
    <w:rsid w:val="00970A4E"/>
    <w:rsid w:val="00971991"/>
    <w:rsid w:val="00972CDD"/>
    <w:rsid w:val="0097423F"/>
    <w:rsid w:val="00977204"/>
    <w:rsid w:val="0098012A"/>
    <w:rsid w:val="009805FC"/>
    <w:rsid w:val="009808F6"/>
    <w:rsid w:val="00982891"/>
    <w:rsid w:val="00983ADF"/>
    <w:rsid w:val="00984674"/>
    <w:rsid w:val="00993E5E"/>
    <w:rsid w:val="00995A7F"/>
    <w:rsid w:val="00996783"/>
    <w:rsid w:val="00996F1B"/>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4D9"/>
    <w:rsid w:val="009B552F"/>
    <w:rsid w:val="009B5FCF"/>
    <w:rsid w:val="009B7CF1"/>
    <w:rsid w:val="009C0475"/>
    <w:rsid w:val="009C08ED"/>
    <w:rsid w:val="009C148D"/>
    <w:rsid w:val="009C2695"/>
    <w:rsid w:val="009C2C3F"/>
    <w:rsid w:val="009C3551"/>
    <w:rsid w:val="009C39BC"/>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066D"/>
    <w:rsid w:val="009E1314"/>
    <w:rsid w:val="009E17EC"/>
    <w:rsid w:val="009E400B"/>
    <w:rsid w:val="009E52D2"/>
    <w:rsid w:val="009E68F4"/>
    <w:rsid w:val="009E6DBB"/>
    <w:rsid w:val="009E767A"/>
    <w:rsid w:val="009F1DFC"/>
    <w:rsid w:val="009F25CC"/>
    <w:rsid w:val="009F2906"/>
    <w:rsid w:val="009F3170"/>
    <w:rsid w:val="009F3F1D"/>
    <w:rsid w:val="009F3F31"/>
    <w:rsid w:val="009F3F7B"/>
    <w:rsid w:val="009F3FBD"/>
    <w:rsid w:val="009F56C7"/>
    <w:rsid w:val="009F6494"/>
    <w:rsid w:val="009F6FD3"/>
    <w:rsid w:val="00A005F6"/>
    <w:rsid w:val="00A01AB0"/>
    <w:rsid w:val="00A022DD"/>
    <w:rsid w:val="00A0371F"/>
    <w:rsid w:val="00A03FF2"/>
    <w:rsid w:val="00A042E0"/>
    <w:rsid w:val="00A04394"/>
    <w:rsid w:val="00A04971"/>
    <w:rsid w:val="00A05ADD"/>
    <w:rsid w:val="00A06B17"/>
    <w:rsid w:val="00A07A7B"/>
    <w:rsid w:val="00A07E23"/>
    <w:rsid w:val="00A12710"/>
    <w:rsid w:val="00A172AE"/>
    <w:rsid w:val="00A20003"/>
    <w:rsid w:val="00A230A7"/>
    <w:rsid w:val="00A232D4"/>
    <w:rsid w:val="00A2406B"/>
    <w:rsid w:val="00A24428"/>
    <w:rsid w:val="00A24BEF"/>
    <w:rsid w:val="00A25DF4"/>
    <w:rsid w:val="00A261DA"/>
    <w:rsid w:val="00A27129"/>
    <w:rsid w:val="00A278BA"/>
    <w:rsid w:val="00A30169"/>
    <w:rsid w:val="00A3100B"/>
    <w:rsid w:val="00A31CD5"/>
    <w:rsid w:val="00A33B72"/>
    <w:rsid w:val="00A3534E"/>
    <w:rsid w:val="00A353C8"/>
    <w:rsid w:val="00A35E05"/>
    <w:rsid w:val="00A36CC1"/>
    <w:rsid w:val="00A37845"/>
    <w:rsid w:val="00A37AB2"/>
    <w:rsid w:val="00A37FDB"/>
    <w:rsid w:val="00A404F6"/>
    <w:rsid w:val="00A42A47"/>
    <w:rsid w:val="00A42DD1"/>
    <w:rsid w:val="00A43C09"/>
    <w:rsid w:val="00A451DD"/>
    <w:rsid w:val="00A458CF"/>
    <w:rsid w:val="00A465D5"/>
    <w:rsid w:val="00A46DB6"/>
    <w:rsid w:val="00A5549A"/>
    <w:rsid w:val="00A572C3"/>
    <w:rsid w:val="00A573D7"/>
    <w:rsid w:val="00A579EA"/>
    <w:rsid w:val="00A57B31"/>
    <w:rsid w:val="00A57F63"/>
    <w:rsid w:val="00A60959"/>
    <w:rsid w:val="00A60EB8"/>
    <w:rsid w:val="00A61AE0"/>
    <w:rsid w:val="00A61B1F"/>
    <w:rsid w:val="00A62D30"/>
    <w:rsid w:val="00A631A7"/>
    <w:rsid w:val="00A646B3"/>
    <w:rsid w:val="00A65570"/>
    <w:rsid w:val="00A65AC9"/>
    <w:rsid w:val="00A66744"/>
    <w:rsid w:val="00A66826"/>
    <w:rsid w:val="00A67363"/>
    <w:rsid w:val="00A70FD7"/>
    <w:rsid w:val="00A71875"/>
    <w:rsid w:val="00A718D6"/>
    <w:rsid w:val="00A72589"/>
    <w:rsid w:val="00A7674F"/>
    <w:rsid w:val="00A80C23"/>
    <w:rsid w:val="00A81362"/>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3038"/>
    <w:rsid w:val="00AA4707"/>
    <w:rsid w:val="00AA47C2"/>
    <w:rsid w:val="00AA55E7"/>
    <w:rsid w:val="00AA5C9B"/>
    <w:rsid w:val="00AA72DD"/>
    <w:rsid w:val="00AA7872"/>
    <w:rsid w:val="00AB03DF"/>
    <w:rsid w:val="00AB0D44"/>
    <w:rsid w:val="00AB1FC8"/>
    <w:rsid w:val="00AB1FFF"/>
    <w:rsid w:val="00AB2709"/>
    <w:rsid w:val="00AB2EAD"/>
    <w:rsid w:val="00AB3B22"/>
    <w:rsid w:val="00AB55E2"/>
    <w:rsid w:val="00AB59EC"/>
    <w:rsid w:val="00AB6529"/>
    <w:rsid w:val="00AB6A60"/>
    <w:rsid w:val="00AB792C"/>
    <w:rsid w:val="00AB7E5C"/>
    <w:rsid w:val="00AC0435"/>
    <w:rsid w:val="00AC0D27"/>
    <w:rsid w:val="00AC1588"/>
    <w:rsid w:val="00AC2118"/>
    <w:rsid w:val="00AC29CC"/>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4F93"/>
    <w:rsid w:val="00B05DC4"/>
    <w:rsid w:val="00B05E6F"/>
    <w:rsid w:val="00B0692E"/>
    <w:rsid w:val="00B07531"/>
    <w:rsid w:val="00B0773B"/>
    <w:rsid w:val="00B117BC"/>
    <w:rsid w:val="00B11A70"/>
    <w:rsid w:val="00B14242"/>
    <w:rsid w:val="00B1599A"/>
    <w:rsid w:val="00B15E27"/>
    <w:rsid w:val="00B16F09"/>
    <w:rsid w:val="00B173A9"/>
    <w:rsid w:val="00B21400"/>
    <w:rsid w:val="00B226B4"/>
    <w:rsid w:val="00B238AF"/>
    <w:rsid w:val="00B2720F"/>
    <w:rsid w:val="00B27B55"/>
    <w:rsid w:val="00B30993"/>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635D"/>
    <w:rsid w:val="00B56745"/>
    <w:rsid w:val="00B56D68"/>
    <w:rsid w:val="00B573D6"/>
    <w:rsid w:val="00B5768A"/>
    <w:rsid w:val="00B578BD"/>
    <w:rsid w:val="00B6089E"/>
    <w:rsid w:val="00B608F0"/>
    <w:rsid w:val="00B60F87"/>
    <w:rsid w:val="00B61151"/>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6A05"/>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E58"/>
    <w:rsid w:val="00B95871"/>
    <w:rsid w:val="00B961C5"/>
    <w:rsid w:val="00B966F7"/>
    <w:rsid w:val="00BA0A51"/>
    <w:rsid w:val="00BA0E7C"/>
    <w:rsid w:val="00BA1B09"/>
    <w:rsid w:val="00BA2B5A"/>
    <w:rsid w:val="00BA2CAB"/>
    <w:rsid w:val="00BA4F30"/>
    <w:rsid w:val="00BA5C45"/>
    <w:rsid w:val="00BA606A"/>
    <w:rsid w:val="00BA6E0C"/>
    <w:rsid w:val="00BB028C"/>
    <w:rsid w:val="00BB217C"/>
    <w:rsid w:val="00BB246F"/>
    <w:rsid w:val="00BB31BC"/>
    <w:rsid w:val="00BB473D"/>
    <w:rsid w:val="00BB4F92"/>
    <w:rsid w:val="00BB67B7"/>
    <w:rsid w:val="00BC30A6"/>
    <w:rsid w:val="00BC3872"/>
    <w:rsid w:val="00BC4553"/>
    <w:rsid w:val="00BC4FFD"/>
    <w:rsid w:val="00BC59B1"/>
    <w:rsid w:val="00BC6309"/>
    <w:rsid w:val="00BC65C9"/>
    <w:rsid w:val="00BC6F0D"/>
    <w:rsid w:val="00BD15F3"/>
    <w:rsid w:val="00BD1A81"/>
    <w:rsid w:val="00BD4D25"/>
    <w:rsid w:val="00BD78A9"/>
    <w:rsid w:val="00BD7C39"/>
    <w:rsid w:val="00BE136D"/>
    <w:rsid w:val="00BE1D13"/>
    <w:rsid w:val="00BE2D0C"/>
    <w:rsid w:val="00BE32FB"/>
    <w:rsid w:val="00BE4B89"/>
    <w:rsid w:val="00BE5441"/>
    <w:rsid w:val="00BE6F10"/>
    <w:rsid w:val="00BE74A4"/>
    <w:rsid w:val="00BF1AD4"/>
    <w:rsid w:val="00BF2858"/>
    <w:rsid w:val="00BF5E2D"/>
    <w:rsid w:val="00BF6452"/>
    <w:rsid w:val="00BF6985"/>
    <w:rsid w:val="00C0070F"/>
    <w:rsid w:val="00C00C48"/>
    <w:rsid w:val="00C01769"/>
    <w:rsid w:val="00C01F3D"/>
    <w:rsid w:val="00C02956"/>
    <w:rsid w:val="00C03107"/>
    <w:rsid w:val="00C03419"/>
    <w:rsid w:val="00C038C1"/>
    <w:rsid w:val="00C0391D"/>
    <w:rsid w:val="00C03DCE"/>
    <w:rsid w:val="00C04192"/>
    <w:rsid w:val="00C04568"/>
    <w:rsid w:val="00C06173"/>
    <w:rsid w:val="00C06782"/>
    <w:rsid w:val="00C11196"/>
    <w:rsid w:val="00C119E4"/>
    <w:rsid w:val="00C11F53"/>
    <w:rsid w:val="00C11F57"/>
    <w:rsid w:val="00C15C6D"/>
    <w:rsid w:val="00C15D65"/>
    <w:rsid w:val="00C17AD7"/>
    <w:rsid w:val="00C21082"/>
    <w:rsid w:val="00C2135E"/>
    <w:rsid w:val="00C2233F"/>
    <w:rsid w:val="00C2326C"/>
    <w:rsid w:val="00C252F3"/>
    <w:rsid w:val="00C254C3"/>
    <w:rsid w:val="00C26CD4"/>
    <w:rsid w:val="00C27108"/>
    <w:rsid w:val="00C33023"/>
    <w:rsid w:val="00C34A2B"/>
    <w:rsid w:val="00C35198"/>
    <w:rsid w:val="00C35705"/>
    <w:rsid w:val="00C3651C"/>
    <w:rsid w:val="00C400E7"/>
    <w:rsid w:val="00C41417"/>
    <w:rsid w:val="00C41E65"/>
    <w:rsid w:val="00C42183"/>
    <w:rsid w:val="00C426E6"/>
    <w:rsid w:val="00C451BF"/>
    <w:rsid w:val="00C45289"/>
    <w:rsid w:val="00C45AE1"/>
    <w:rsid w:val="00C46AAC"/>
    <w:rsid w:val="00C46ECC"/>
    <w:rsid w:val="00C478AF"/>
    <w:rsid w:val="00C47D6D"/>
    <w:rsid w:val="00C50FBF"/>
    <w:rsid w:val="00C51C97"/>
    <w:rsid w:val="00C52CF3"/>
    <w:rsid w:val="00C52FEE"/>
    <w:rsid w:val="00C54087"/>
    <w:rsid w:val="00C54F3A"/>
    <w:rsid w:val="00C55036"/>
    <w:rsid w:val="00C5703B"/>
    <w:rsid w:val="00C608A6"/>
    <w:rsid w:val="00C60DAA"/>
    <w:rsid w:val="00C617EB"/>
    <w:rsid w:val="00C61B8E"/>
    <w:rsid w:val="00C61CF0"/>
    <w:rsid w:val="00C6593E"/>
    <w:rsid w:val="00C661EB"/>
    <w:rsid w:val="00C6680C"/>
    <w:rsid w:val="00C670CB"/>
    <w:rsid w:val="00C71498"/>
    <w:rsid w:val="00C7151A"/>
    <w:rsid w:val="00C72499"/>
    <w:rsid w:val="00C73DBF"/>
    <w:rsid w:val="00C74F21"/>
    <w:rsid w:val="00C7743D"/>
    <w:rsid w:val="00C810E6"/>
    <w:rsid w:val="00C81C96"/>
    <w:rsid w:val="00C873F4"/>
    <w:rsid w:val="00C87B5D"/>
    <w:rsid w:val="00C906B1"/>
    <w:rsid w:val="00C926DE"/>
    <w:rsid w:val="00C9284E"/>
    <w:rsid w:val="00C9399D"/>
    <w:rsid w:val="00C94C17"/>
    <w:rsid w:val="00C94C2C"/>
    <w:rsid w:val="00C955BB"/>
    <w:rsid w:val="00C96DA3"/>
    <w:rsid w:val="00C976FE"/>
    <w:rsid w:val="00CA1262"/>
    <w:rsid w:val="00CA2427"/>
    <w:rsid w:val="00CA2E6A"/>
    <w:rsid w:val="00CA2F8A"/>
    <w:rsid w:val="00CA3422"/>
    <w:rsid w:val="00CA3A8A"/>
    <w:rsid w:val="00CA3B61"/>
    <w:rsid w:val="00CA4D7C"/>
    <w:rsid w:val="00CA59A1"/>
    <w:rsid w:val="00CA5E33"/>
    <w:rsid w:val="00CA5F8F"/>
    <w:rsid w:val="00CA6181"/>
    <w:rsid w:val="00CA7014"/>
    <w:rsid w:val="00CB08F1"/>
    <w:rsid w:val="00CB14D7"/>
    <w:rsid w:val="00CB1C7D"/>
    <w:rsid w:val="00CB2094"/>
    <w:rsid w:val="00CB2B74"/>
    <w:rsid w:val="00CB4B14"/>
    <w:rsid w:val="00CB4E9C"/>
    <w:rsid w:val="00CB5258"/>
    <w:rsid w:val="00CB775A"/>
    <w:rsid w:val="00CC0A09"/>
    <w:rsid w:val="00CC0E8B"/>
    <w:rsid w:val="00CC3840"/>
    <w:rsid w:val="00CC4077"/>
    <w:rsid w:val="00CC4934"/>
    <w:rsid w:val="00CC5428"/>
    <w:rsid w:val="00CC6007"/>
    <w:rsid w:val="00CC65E9"/>
    <w:rsid w:val="00CD3BF4"/>
    <w:rsid w:val="00CD4490"/>
    <w:rsid w:val="00CD5F0C"/>
    <w:rsid w:val="00CD6379"/>
    <w:rsid w:val="00CE03DC"/>
    <w:rsid w:val="00CE05BB"/>
    <w:rsid w:val="00CE08A8"/>
    <w:rsid w:val="00CE0D64"/>
    <w:rsid w:val="00CE477D"/>
    <w:rsid w:val="00CE5AAC"/>
    <w:rsid w:val="00CE5B4A"/>
    <w:rsid w:val="00CE610A"/>
    <w:rsid w:val="00CE6490"/>
    <w:rsid w:val="00CE6690"/>
    <w:rsid w:val="00CE7A30"/>
    <w:rsid w:val="00CF2AE5"/>
    <w:rsid w:val="00CF3F98"/>
    <w:rsid w:val="00CF5383"/>
    <w:rsid w:val="00CF566F"/>
    <w:rsid w:val="00CF57F8"/>
    <w:rsid w:val="00CF68D4"/>
    <w:rsid w:val="00CF6C7C"/>
    <w:rsid w:val="00CF7E59"/>
    <w:rsid w:val="00D0104D"/>
    <w:rsid w:val="00D0161C"/>
    <w:rsid w:val="00D040F6"/>
    <w:rsid w:val="00D064DD"/>
    <w:rsid w:val="00D07670"/>
    <w:rsid w:val="00D109B8"/>
    <w:rsid w:val="00D10A7D"/>
    <w:rsid w:val="00D10B48"/>
    <w:rsid w:val="00D11217"/>
    <w:rsid w:val="00D123A1"/>
    <w:rsid w:val="00D158BC"/>
    <w:rsid w:val="00D15AEA"/>
    <w:rsid w:val="00D16DEF"/>
    <w:rsid w:val="00D17505"/>
    <w:rsid w:val="00D17F8B"/>
    <w:rsid w:val="00D20C51"/>
    <w:rsid w:val="00D222EF"/>
    <w:rsid w:val="00D22EEB"/>
    <w:rsid w:val="00D231B2"/>
    <w:rsid w:val="00D23312"/>
    <w:rsid w:val="00D24FA6"/>
    <w:rsid w:val="00D26519"/>
    <w:rsid w:val="00D27246"/>
    <w:rsid w:val="00D275D2"/>
    <w:rsid w:val="00D2764E"/>
    <w:rsid w:val="00D27E27"/>
    <w:rsid w:val="00D32AB7"/>
    <w:rsid w:val="00D33C97"/>
    <w:rsid w:val="00D35781"/>
    <w:rsid w:val="00D3757D"/>
    <w:rsid w:val="00D40BD4"/>
    <w:rsid w:val="00D411DB"/>
    <w:rsid w:val="00D41839"/>
    <w:rsid w:val="00D42760"/>
    <w:rsid w:val="00D427A6"/>
    <w:rsid w:val="00D4720E"/>
    <w:rsid w:val="00D4758F"/>
    <w:rsid w:val="00D51749"/>
    <w:rsid w:val="00D52460"/>
    <w:rsid w:val="00D52DE8"/>
    <w:rsid w:val="00D5300A"/>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5A6A"/>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41"/>
    <w:rsid w:val="00DA3CB0"/>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2D4C"/>
    <w:rsid w:val="00DC3ACE"/>
    <w:rsid w:val="00DC3E4C"/>
    <w:rsid w:val="00DC5A77"/>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4B8A"/>
    <w:rsid w:val="00DE73AE"/>
    <w:rsid w:val="00DF055F"/>
    <w:rsid w:val="00DF05D8"/>
    <w:rsid w:val="00DF0C28"/>
    <w:rsid w:val="00DF173C"/>
    <w:rsid w:val="00DF253C"/>
    <w:rsid w:val="00DF2791"/>
    <w:rsid w:val="00DF2E3E"/>
    <w:rsid w:val="00DF502B"/>
    <w:rsid w:val="00E00541"/>
    <w:rsid w:val="00E023A5"/>
    <w:rsid w:val="00E02B2B"/>
    <w:rsid w:val="00E055B1"/>
    <w:rsid w:val="00E07AA3"/>
    <w:rsid w:val="00E10557"/>
    <w:rsid w:val="00E11444"/>
    <w:rsid w:val="00E129B8"/>
    <w:rsid w:val="00E12C1D"/>
    <w:rsid w:val="00E12F9C"/>
    <w:rsid w:val="00E130A1"/>
    <w:rsid w:val="00E14210"/>
    <w:rsid w:val="00E154C3"/>
    <w:rsid w:val="00E1606F"/>
    <w:rsid w:val="00E162F5"/>
    <w:rsid w:val="00E17874"/>
    <w:rsid w:val="00E17A27"/>
    <w:rsid w:val="00E20FC9"/>
    <w:rsid w:val="00E22763"/>
    <w:rsid w:val="00E24A6D"/>
    <w:rsid w:val="00E2588E"/>
    <w:rsid w:val="00E27345"/>
    <w:rsid w:val="00E27E1E"/>
    <w:rsid w:val="00E31B68"/>
    <w:rsid w:val="00E326CD"/>
    <w:rsid w:val="00E334A6"/>
    <w:rsid w:val="00E3539D"/>
    <w:rsid w:val="00E3635D"/>
    <w:rsid w:val="00E37FEB"/>
    <w:rsid w:val="00E41387"/>
    <w:rsid w:val="00E42022"/>
    <w:rsid w:val="00E422B8"/>
    <w:rsid w:val="00E431D2"/>
    <w:rsid w:val="00E50CA2"/>
    <w:rsid w:val="00E51724"/>
    <w:rsid w:val="00E51775"/>
    <w:rsid w:val="00E52541"/>
    <w:rsid w:val="00E53365"/>
    <w:rsid w:val="00E53811"/>
    <w:rsid w:val="00E53A41"/>
    <w:rsid w:val="00E556E5"/>
    <w:rsid w:val="00E55ADA"/>
    <w:rsid w:val="00E55B32"/>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2835"/>
    <w:rsid w:val="00E830A6"/>
    <w:rsid w:val="00E84BF5"/>
    <w:rsid w:val="00E856EF"/>
    <w:rsid w:val="00E8650B"/>
    <w:rsid w:val="00E86B73"/>
    <w:rsid w:val="00E91727"/>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BEB"/>
    <w:rsid w:val="00EB01AA"/>
    <w:rsid w:val="00EB0D5E"/>
    <w:rsid w:val="00EB1572"/>
    <w:rsid w:val="00EB27FF"/>
    <w:rsid w:val="00EB2E3B"/>
    <w:rsid w:val="00EB31A4"/>
    <w:rsid w:val="00EB33D1"/>
    <w:rsid w:val="00EB3C14"/>
    <w:rsid w:val="00EB7FCF"/>
    <w:rsid w:val="00EC1DB5"/>
    <w:rsid w:val="00EC374F"/>
    <w:rsid w:val="00EC3C4F"/>
    <w:rsid w:val="00EC3C67"/>
    <w:rsid w:val="00EC4584"/>
    <w:rsid w:val="00EC52A8"/>
    <w:rsid w:val="00EC7C59"/>
    <w:rsid w:val="00ED2F56"/>
    <w:rsid w:val="00ED37A9"/>
    <w:rsid w:val="00ED4975"/>
    <w:rsid w:val="00ED4985"/>
    <w:rsid w:val="00ED4A09"/>
    <w:rsid w:val="00ED4AD4"/>
    <w:rsid w:val="00ED60E0"/>
    <w:rsid w:val="00ED750A"/>
    <w:rsid w:val="00ED7D1C"/>
    <w:rsid w:val="00EE0B1B"/>
    <w:rsid w:val="00EE2A95"/>
    <w:rsid w:val="00EE2D56"/>
    <w:rsid w:val="00EE5A54"/>
    <w:rsid w:val="00EE5AA7"/>
    <w:rsid w:val="00EE626F"/>
    <w:rsid w:val="00EE7149"/>
    <w:rsid w:val="00EF0354"/>
    <w:rsid w:val="00EF0501"/>
    <w:rsid w:val="00EF0574"/>
    <w:rsid w:val="00EF16A0"/>
    <w:rsid w:val="00EF4427"/>
    <w:rsid w:val="00EF48BF"/>
    <w:rsid w:val="00EF794C"/>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AD7"/>
    <w:rsid w:val="00F21C6B"/>
    <w:rsid w:val="00F21D54"/>
    <w:rsid w:val="00F21E45"/>
    <w:rsid w:val="00F22D0D"/>
    <w:rsid w:val="00F23237"/>
    <w:rsid w:val="00F24CDC"/>
    <w:rsid w:val="00F271DD"/>
    <w:rsid w:val="00F322C9"/>
    <w:rsid w:val="00F35E97"/>
    <w:rsid w:val="00F36D9F"/>
    <w:rsid w:val="00F40637"/>
    <w:rsid w:val="00F40CCE"/>
    <w:rsid w:val="00F40F52"/>
    <w:rsid w:val="00F41B89"/>
    <w:rsid w:val="00F41C8B"/>
    <w:rsid w:val="00F41D6A"/>
    <w:rsid w:val="00F43B4F"/>
    <w:rsid w:val="00F44C6B"/>
    <w:rsid w:val="00F47AB3"/>
    <w:rsid w:val="00F47C46"/>
    <w:rsid w:val="00F50D93"/>
    <w:rsid w:val="00F51601"/>
    <w:rsid w:val="00F55209"/>
    <w:rsid w:val="00F55391"/>
    <w:rsid w:val="00F56A92"/>
    <w:rsid w:val="00F56CAF"/>
    <w:rsid w:val="00F5710B"/>
    <w:rsid w:val="00F607E8"/>
    <w:rsid w:val="00F615A3"/>
    <w:rsid w:val="00F6515B"/>
    <w:rsid w:val="00F66CFF"/>
    <w:rsid w:val="00F67214"/>
    <w:rsid w:val="00F70211"/>
    <w:rsid w:val="00F70DD4"/>
    <w:rsid w:val="00F72EC8"/>
    <w:rsid w:val="00F74DCF"/>
    <w:rsid w:val="00F756BE"/>
    <w:rsid w:val="00F76805"/>
    <w:rsid w:val="00F77083"/>
    <w:rsid w:val="00F7797A"/>
    <w:rsid w:val="00F80AE0"/>
    <w:rsid w:val="00F81738"/>
    <w:rsid w:val="00F81AE9"/>
    <w:rsid w:val="00F8232A"/>
    <w:rsid w:val="00F84257"/>
    <w:rsid w:val="00F84498"/>
    <w:rsid w:val="00F845EE"/>
    <w:rsid w:val="00F84861"/>
    <w:rsid w:val="00F84C97"/>
    <w:rsid w:val="00F87D01"/>
    <w:rsid w:val="00F90F34"/>
    <w:rsid w:val="00F910EC"/>
    <w:rsid w:val="00F911FE"/>
    <w:rsid w:val="00F91AB3"/>
    <w:rsid w:val="00F93560"/>
    <w:rsid w:val="00F93B4D"/>
    <w:rsid w:val="00F94F61"/>
    <w:rsid w:val="00F975E7"/>
    <w:rsid w:val="00FA1270"/>
    <w:rsid w:val="00FA263A"/>
    <w:rsid w:val="00FA2773"/>
    <w:rsid w:val="00FA41FA"/>
    <w:rsid w:val="00FA5859"/>
    <w:rsid w:val="00FA5AD2"/>
    <w:rsid w:val="00FA7121"/>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1186"/>
    <w:rsid w:val="00FD246E"/>
    <w:rsid w:val="00FD2C26"/>
    <w:rsid w:val="00FD31C3"/>
    <w:rsid w:val="00FD46DB"/>
    <w:rsid w:val="00FD5FF6"/>
    <w:rsid w:val="00FD62B1"/>
    <w:rsid w:val="00FD79CF"/>
    <w:rsid w:val="00FE05A6"/>
    <w:rsid w:val="00FE457D"/>
    <w:rsid w:val="00FF0978"/>
    <w:rsid w:val="00FF1E8D"/>
    <w:rsid w:val="00FF34F4"/>
    <w:rsid w:val="00FF418C"/>
    <w:rsid w:val="00FF42C3"/>
    <w:rsid w:val="00FF5349"/>
    <w:rsid w:val="00FF53D4"/>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94871735-9703-433F-8A3F-8BB867556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ind w:left="576"/>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uiPriority w:val="99"/>
    <w:qFormat/>
    <w:rsid w:val="00DC2D4C"/>
    <w:rPr>
      <w:sz w:val="21"/>
    </w:rPr>
  </w:style>
  <w:style w:type="table" w:styleId="af5">
    <w:name w:val="Table Grid"/>
    <w:basedOn w:val="a2"/>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列表段落,リスト段落,列出段򄏑,列表段落11"/>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02_3GPP\TSGR1_106-e\Docs\R1-210643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D:\02_3GPP\TSGR1_106b-e\Docs\R1-210971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3.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6.xml><?xml version="1.0" encoding="utf-8"?>
<ds:datastoreItem xmlns:ds="http://schemas.openxmlformats.org/officeDocument/2006/customXml" ds:itemID="{0870725A-F508-4542-84C2-262F099DB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902</Words>
  <Characters>5142</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 GOHIGH</cp:lastModifiedBy>
  <cp:revision>3</cp:revision>
  <cp:lastPrinted>2019-08-13T07:17:00Z</cp:lastPrinted>
  <dcterms:created xsi:type="dcterms:W3CDTF">2021-11-05T08:22:00Z</dcterms:created>
  <dcterms:modified xsi:type="dcterms:W3CDTF">2021-11-05T08:23:00Z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