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AD32" w14:textId="4A20D13E" w:rsidR="000A2558" w:rsidRPr="00B6496D" w:rsidRDefault="000A2558" w:rsidP="00965A0D">
      <w:r w:rsidRPr="00CB777F">
        <w:rPr>
          <w:rFonts w:ascii="Arial" w:hAnsi="Arial" w:cs="Arial"/>
          <w:b/>
        </w:rPr>
        <w:t>3GPP TSG RAN WG1 #</w:t>
      </w:r>
      <w:r w:rsidR="00D2113D">
        <w:rPr>
          <w:rFonts w:ascii="Arial" w:hAnsi="Arial" w:cs="Arial"/>
          <w:b/>
        </w:rPr>
        <w:t>107</w:t>
      </w:r>
      <w:r w:rsidR="00965A0D">
        <w:rPr>
          <w:rFonts w:ascii="Arial" w:hAnsi="Arial" w:cs="Arial"/>
          <w:b/>
        </w:rPr>
        <w:t>-</w:t>
      </w:r>
      <w:r w:rsidRPr="00CB777F">
        <w:rPr>
          <w:rFonts w:ascii="Arial" w:hAnsi="Arial" w:cs="Arial"/>
          <w:b/>
        </w:rPr>
        <w:t>e</w:t>
      </w:r>
      <w:r>
        <w:rPr>
          <w:rFonts w:ascii="Arial" w:hAnsi="Arial" w:cs="Arial"/>
          <w:b/>
        </w:rPr>
        <w:t xml:space="preserve"> </w:t>
      </w:r>
      <w:r w:rsidRPr="00CB777F">
        <w:rPr>
          <w:rFonts w:ascii="Arial" w:hAnsi="Arial" w:cs="Arial"/>
          <w:b/>
        </w:rPr>
        <w:t xml:space="preserve">                  </w:t>
      </w:r>
      <w:r w:rsidRPr="00CB777F">
        <w:rPr>
          <w:rFonts w:ascii="Arial" w:hAnsi="Arial" w:cs="Arial"/>
          <w:b/>
        </w:rPr>
        <w:tab/>
      </w:r>
      <w:r w:rsidRPr="00CB777F">
        <w:rPr>
          <w:rFonts w:ascii="Arial" w:hAnsi="Arial" w:cs="Arial"/>
          <w:b/>
        </w:rPr>
        <w:tab/>
        <w:t xml:space="preserve">      </w:t>
      </w:r>
      <w:r>
        <w:rPr>
          <w:rFonts w:ascii="Arial" w:hAnsi="Arial" w:cs="Arial"/>
          <w:b/>
        </w:rPr>
        <w:t xml:space="preserve"> </w:t>
      </w:r>
      <w:r w:rsidRPr="00CB777F">
        <w:rPr>
          <w:rFonts w:ascii="Arial" w:hAnsi="Arial" w:cs="Arial"/>
          <w:b/>
        </w:rPr>
        <w:t xml:space="preserve">              </w:t>
      </w:r>
      <w:r w:rsidR="00DA6627">
        <w:rPr>
          <w:rFonts w:ascii="Arial" w:hAnsi="Arial" w:cs="Arial"/>
          <w:b/>
        </w:rPr>
        <w:t xml:space="preserve">  </w:t>
      </w:r>
      <w:r w:rsidR="0090758A">
        <w:rPr>
          <w:rFonts w:ascii="Arial" w:hAnsi="Arial" w:cs="Arial"/>
          <w:b/>
        </w:rPr>
        <w:t xml:space="preserve">   </w:t>
      </w:r>
      <w:r w:rsidR="0090758A" w:rsidRPr="0090758A">
        <w:rPr>
          <w:rFonts w:ascii="Arial" w:hAnsi="Arial" w:cs="Arial"/>
          <w:b/>
        </w:rPr>
        <w:t>R1-</w:t>
      </w:r>
      <w:r w:rsidR="00965A0D" w:rsidRPr="00965A0D">
        <w:rPr>
          <w:rFonts w:ascii="Calibri" w:hAnsi="Calibri" w:cs="Calibri"/>
          <w:color w:val="000000"/>
          <w:sz w:val="22"/>
          <w:szCs w:val="22"/>
        </w:rPr>
        <w:t xml:space="preserve"> </w:t>
      </w:r>
      <w:r w:rsidR="00965A0D" w:rsidRPr="00965A0D">
        <w:rPr>
          <w:rFonts w:ascii="Arial" w:hAnsi="Arial" w:cs="Arial"/>
          <w:b/>
        </w:rPr>
        <w:t>21</w:t>
      </w:r>
      <w:r w:rsidR="00B6496D">
        <w:rPr>
          <w:rFonts w:ascii="Arial" w:hAnsi="Arial" w:cs="Arial"/>
          <w:b/>
        </w:rPr>
        <w:t>11171</w:t>
      </w:r>
    </w:p>
    <w:p w14:paraId="1095096F" w14:textId="1C38EA3D" w:rsidR="000A2558" w:rsidRPr="00183B20" w:rsidRDefault="000A2558" w:rsidP="0061432B">
      <w:pPr>
        <w:tabs>
          <w:tab w:val="left" w:pos="1985"/>
        </w:tabs>
        <w:spacing w:after="0"/>
        <w:rPr>
          <w:rFonts w:ascii="Arial" w:hAnsi="Arial" w:cs="Arial"/>
          <w:b/>
          <w:lang w:val="en-US"/>
        </w:rPr>
      </w:pPr>
      <w:r>
        <w:rPr>
          <w:rFonts w:ascii="Arial" w:hAnsi="Arial" w:cs="Arial"/>
          <w:b/>
          <w:lang w:val="en-US"/>
        </w:rPr>
        <w:t xml:space="preserve">e-Meeting, </w:t>
      </w:r>
      <w:r w:rsidR="00D2113D">
        <w:rPr>
          <w:rFonts w:ascii="Arial" w:hAnsi="Arial" w:cs="Arial"/>
          <w:b/>
          <w:lang w:val="en-US"/>
        </w:rPr>
        <w:t>Nov</w:t>
      </w:r>
      <w:r w:rsidR="00147DAF">
        <w:rPr>
          <w:rFonts w:ascii="Arial" w:hAnsi="Arial" w:cs="Arial"/>
          <w:b/>
          <w:lang w:val="en-US"/>
        </w:rPr>
        <w:t>. 11</w:t>
      </w:r>
      <w:r w:rsidR="00147DAF" w:rsidRPr="00147DAF">
        <w:rPr>
          <w:rFonts w:ascii="Arial" w:hAnsi="Arial" w:cs="Arial"/>
          <w:b/>
          <w:vertAlign w:val="superscript"/>
          <w:lang w:val="en-US"/>
        </w:rPr>
        <w:t>th</w:t>
      </w:r>
      <w:r w:rsidR="00147DAF">
        <w:rPr>
          <w:rFonts w:ascii="Arial" w:hAnsi="Arial" w:cs="Arial"/>
          <w:b/>
          <w:lang w:val="en-US"/>
        </w:rPr>
        <w:t xml:space="preserve"> – </w:t>
      </w:r>
      <w:r w:rsidR="00D2113D">
        <w:rPr>
          <w:rFonts w:ascii="Arial" w:hAnsi="Arial" w:cs="Arial"/>
          <w:b/>
          <w:lang w:val="en-US"/>
        </w:rPr>
        <w:t>Nov</w:t>
      </w:r>
      <w:r w:rsidR="00147DAF">
        <w:rPr>
          <w:rFonts w:ascii="Arial" w:hAnsi="Arial" w:cs="Arial"/>
          <w:b/>
          <w:lang w:val="en-US"/>
        </w:rPr>
        <w:t xml:space="preserve"> 19</w:t>
      </w:r>
      <w:r w:rsidR="005D3923" w:rsidRPr="005D3923">
        <w:rPr>
          <w:rFonts w:ascii="Arial" w:hAnsi="Arial" w:cs="Arial"/>
          <w:b/>
          <w:vertAlign w:val="superscript"/>
          <w:lang w:val="en-US"/>
        </w:rPr>
        <w:t>th</w:t>
      </w:r>
      <w:r>
        <w:rPr>
          <w:rFonts w:ascii="Arial" w:hAnsi="Arial" w:cs="Arial"/>
          <w:b/>
          <w:lang w:val="en-US"/>
        </w:rPr>
        <w:t xml:space="preserve">, </w:t>
      </w:r>
      <w:r w:rsidRPr="00D5725A">
        <w:rPr>
          <w:rFonts w:ascii="Arial" w:hAnsi="Arial" w:cs="Arial"/>
          <w:b/>
          <w:lang w:val="en-US"/>
        </w:rPr>
        <w:t>20</w:t>
      </w:r>
      <w:r>
        <w:rPr>
          <w:rFonts w:ascii="Arial" w:hAnsi="Arial" w:cs="Arial"/>
          <w:b/>
          <w:lang w:val="en-US"/>
        </w:rPr>
        <w:t>21</w:t>
      </w:r>
      <w:r w:rsidRPr="00D5725A">
        <w:rPr>
          <w:rFonts w:ascii="Arial" w:hAnsi="Arial" w:cs="Arial"/>
          <w:b/>
          <w:lang w:val="en-US"/>
        </w:rPr>
        <w:t xml:space="preserve">   </w:t>
      </w:r>
      <w:r w:rsidRPr="00D5725A">
        <w:rPr>
          <w:rFonts w:ascii="Arial" w:hAnsi="Arial" w:cs="Arial"/>
          <w:b/>
          <w:lang w:val="en-US"/>
        </w:rPr>
        <w:tab/>
      </w:r>
      <w:r w:rsidRPr="00D5725A">
        <w:rPr>
          <w:rFonts w:ascii="Arial" w:hAnsi="Arial" w:cs="Arial"/>
          <w:b/>
          <w:lang w:val="en-US"/>
        </w:rPr>
        <w:tab/>
      </w:r>
      <w:r w:rsidRPr="00D5725A">
        <w:rPr>
          <w:rFonts w:ascii="Arial" w:hAnsi="Arial" w:cs="Arial"/>
          <w:b/>
          <w:lang w:val="en-US"/>
        </w:rPr>
        <w:tab/>
        <w:t xml:space="preserve">       </w:t>
      </w:r>
      <w:r w:rsidRPr="00D5725A">
        <w:rPr>
          <w:rFonts w:ascii="Arial" w:hAnsi="Arial" w:cs="Arial"/>
          <w:b/>
          <w:lang w:val="en-US"/>
        </w:rPr>
        <w:tab/>
      </w:r>
      <w:r>
        <w:rPr>
          <w:rFonts w:ascii="Arial" w:hAnsi="Arial" w:cs="Arial"/>
          <w:b/>
          <w:lang w:val="en-US"/>
        </w:rPr>
        <w:t xml:space="preserve">          </w:t>
      </w:r>
    </w:p>
    <w:p w14:paraId="4097B360" w14:textId="77777777" w:rsidR="000A2558" w:rsidRPr="00E95DAE" w:rsidRDefault="000A2558" w:rsidP="0061432B">
      <w:pPr>
        <w:tabs>
          <w:tab w:val="left" w:pos="1985"/>
        </w:tabs>
        <w:spacing w:after="0"/>
        <w:rPr>
          <w:rFonts w:ascii="Arial" w:hAnsi="Arial" w:cs="Arial"/>
          <w:lang w:val="en-US"/>
        </w:rPr>
      </w:pPr>
      <w:r w:rsidRPr="00E95DAE">
        <w:rPr>
          <w:rFonts w:ascii="Arial" w:hAnsi="Arial" w:cs="Arial"/>
          <w:b/>
          <w:lang w:val="en-US"/>
        </w:rPr>
        <w:t xml:space="preserve">Source: </w:t>
      </w:r>
      <w:r>
        <w:rPr>
          <w:rFonts w:ascii="Arial" w:hAnsi="Arial" w:cs="Arial"/>
          <w:b/>
          <w:lang w:val="en-US"/>
        </w:rPr>
        <w:tab/>
        <w:t>Fraunhofer IIS, Fraunhofer HHI</w:t>
      </w:r>
      <w:r>
        <w:rPr>
          <w:rFonts w:ascii="Arial" w:hAnsi="Arial" w:cs="Arial"/>
          <w:b/>
          <w:lang w:val="en-US"/>
        </w:rPr>
        <w:tab/>
      </w:r>
    </w:p>
    <w:p w14:paraId="16C951BA" w14:textId="77777777" w:rsidR="000A2558" w:rsidRPr="00A61344" w:rsidRDefault="000A2558" w:rsidP="0061432B">
      <w:pPr>
        <w:spacing w:after="0"/>
        <w:ind w:left="1983" w:hangingChars="823" w:hanging="1983"/>
        <w:rPr>
          <w:rFonts w:ascii="Arial" w:hAnsi="Arial" w:cs="Arial"/>
          <w:b/>
          <w:sz w:val="32"/>
          <w:lang w:val="en-US" w:eastAsia="zh-CN"/>
        </w:rPr>
      </w:pPr>
      <w:r w:rsidRPr="00FF2B83">
        <w:rPr>
          <w:rFonts w:ascii="Arial" w:hAnsi="Arial" w:cs="Arial"/>
          <w:b/>
          <w:lang w:val="en-US"/>
        </w:rPr>
        <w:t>Title:</w:t>
      </w:r>
      <w:r>
        <w:rPr>
          <w:rFonts w:ascii="Arial" w:hAnsi="Arial" w:cs="Arial"/>
          <w:b/>
          <w:lang w:val="en-US"/>
        </w:rPr>
        <w:tab/>
        <w:t xml:space="preserve">CSI enhancements on Type II PS codebook and multi-TRP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r>
        <w:rPr>
          <w:rFonts w:ascii="Arial" w:eastAsia="Malgun Gothic" w:hAnsi="Arial" w:cs="Arial"/>
          <w:b/>
          <w:lang w:val="en-US" w:eastAsia="ko-KR"/>
        </w:rPr>
        <w:t xml:space="preserve"> </w:t>
      </w:r>
      <w:r w:rsidRPr="00FF2B83">
        <w:rPr>
          <w:rFonts w:ascii="Arial" w:eastAsia="Malgun Gothic" w:hAnsi="Arial" w:cs="Arial"/>
          <w:b/>
          <w:lang w:val="en-US" w:eastAsia="ko-KR"/>
        </w:rPr>
        <w:t xml:space="preserve"> </w:t>
      </w:r>
    </w:p>
    <w:p w14:paraId="44511CF8" w14:textId="77777777" w:rsidR="000A2558" w:rsidRPr="00E95DAE" w:rsidRDefault="000A2558" w:rsidP="0061432B">
      <w:pPr>
        <w:tabs>
          <w:tab w:val="left" w:pos="3900"/>
        </w:tabs>
        <w:spacing w:after="0"/>
        <w:rPr>
          <w:rFonts w:ascii="Arial" w:hAnsi="Arial" w:cs="Arial"/>
          <w:lang w:val="en-US" w:eastAsia="zh-CN"/>
        </w:rPr>
      </w:pPr>
      <w:r>
        <w:rPr>
          <w:rFonts w:ascii="Arial" w:hAnsi="Arial" w:cs="Arial"/>
          <w:b/>
          <w:lang w:val="en-US"/>
        </w:rPr>
        <w:t>Agenda item:       8.1.4</w:t>
      </w:r>
    </w:p>
    <w:p w14:paraId="51961C17" w14:textId="3270EE2A" w:rsidR="000A2558" w:rsidRPr="0061432B" w:rsidRDefault="000A2558" w:rsidP="0061432B">
      <w:pPr>
        <w:spacing w:after="0"/>
        <w:ind w:left="1988" w:hanging="1988"/>
        <w:rPr>
          <w:b/>
          <w:lang w:val="en-US"/>
        </w:rPr>
      </w:pPr>
      <w:r w:rsidRPr="00E95DAE">
        <w:rPr>
          <w:rFonts w:ascii="Arial" w:hAnsi="Arial" w:cs="Arial"/>
          <w:b/>
          <w:lang w:val="en-US"/>
        </w:rPr>
        <w:t>Document for:</w:t>
      </w:r>
      <w:r w:rsidRPr="00E95DAE">
        <w:rPr>
          <w:rFonts w:ascii="Arial" w:hAnsi="Arial" w:cs="Arial"/>
          <w:lang w:val="en-US"/>
        </w:rPr>
        <w:tab/>
      </w:r>
      <w:r>
        <w:rPr>
          <w:rFonts w:ascii="Arial" w:hAnsi="Arial" w:cs="Arial"/>
          <w:b/>
          <w:lang w:val="en-US"/>
        </w:rPr>
        <w:t>Decision</w:t>
      </w:r>
      <w:r w:rsidRPr="007743A2">
        <w:rPr>
          <w:b/>
          <w:lang w:val="en-US"/>
        </w:rPr>
        <w:tab/>
      </w:r>
      <w:r w:rsidRPr="007743A2">
        <w:rPr>
          <w:b/>
          <w:lang w:val="en-US"/>
        </w:rPr>
        <w:tab/>
      </w:r>
      <w:r w:rsidRPr="007743A2">
        <w:rPr>
          <w:b/>
          <w:lang w:val="en-US"/>
        </w:rPr>
        <w:tab/>
      </w:r>
    </w:p>
    <w:p w14:paraId="06C08A2E" w14:textId="77777777" w:rsidR="000A2558" w:rsidRDefault="000A2558" w:rsidP="000A2558">
      <w:pPr>
        <w:pStyle w:val="Heading1"/>
        <w:spacing w:before="120" w:after="60"/>
        <w:ind w:right="14"/>
        <w:rPr>
          <w:rFonts w:cs="Arial"/>
        </w:rPr>
      </w:pPr>
      <w:r>
        <w:rPr>
          <w:rFonts w:cs="Arial"/>
        </w:rPr>
        <w:t xml:space="preserve">Introduction </w:t>
      </w:r>
    </w:p>
    <w:p w14:paraId="45011BE4" w14:textId="7007610F" w:rsidR="000A2558" w:rsidRPr="00F74EA9" w:rsidRDefault="000A2558" w:rsidP="000A2558">
      <w:pPr>
        <w:rPr>
          <w:sz w:val="20"/>
          <w:szCs w:val="20"/>
          <w:lang w:val="en-GB" w:eastAsia="en-US"/>
        </w:rPr>
      </w:pPr>
      <w:r w:rsidRPr="00F74EA9">
        <w:rPr>
          <w:sz w:val="20"/>
          <w:szCs w:val="20"/>
          <w:lang w:val="en-GB" w:eastAsia="en-US"/>
        </w:rPr>
        <w:t xml:space="preserve">In </w:t>
      </w:r>
      <w:r w:rsidR="005F70D0" w:rsidRPr="00F74EA9">
        <w:rPr>
          <w:sz w:val="20"/>
          <w:szCs w:val="20"/>
          <w:lang w:val="en-GB" w:eastAsia="en-US"/>
        </w:rPr>
        <w:t>the previous RAN1 meeting</w:t>
      </w:r>
      <w:r w:rsidR="0061432B" w:rsidRPr="00F74EA9">
        <w:rPr>
          <w:sz w:val="20"/>
          <w:szCs w:val="20"/>
          <w:lang w:val="en-GB" w:eastAsia="en-US"/>
        </w:rPr>
        <w:t xml:space="preserve"> [1]</w:t>
      </w:r>
      <w:r w:rsidRPr="00F74EA9">
        <w:rPr>
          <w:sz w:val="20"/>
          <w:szCs w:val="20"/>
          <w:lang w:val="en-GB" w:eastAsia="en-US"/>
        </w:rPr>
        <w:t>, the following agreements were made for enhancements on the Rel. 16 Type II PS codebook and CSI reporting for multi-TRP.</w:t>
      </w:r>
    </w:p>
    <w:tbl>
      <w:tblPr>
        <w:tblStyle w:val="TableGrid"/>
        <w:tblW w:w="0" w:type="auto"/>
        <w:tblLook w:val="04A0" w:firstRow="1" w:lastRow="0" w:firstColumn="1" w:lastColumn="0" w:noHBand="0" w:noVBand="1"/>
      </w:tblPr>
      <w:tblGrid>
        <w:gridCol w:w="9016"/>
      </w:tblGrid>
      <w:tr w:rsidR="000A2558" w:rsidRPr="00FD7A49" w14:paraId="1A0A23D0" w14:textId="77777777" w:rsidTr="000A2558">
        <w:tc>
          <w:tcPr>
            <w:tcW w:w="9016" w:type="dxa"/>
          </w:tcPr>
          <w:p w14:paraId="00D5316B" w14:textId="77777777" w:rsidR="00F74EA9" w:rsidRPr="0090313E" w:rsidRDefault="00F74EA9" w:rsidP="00F74EA9">
            <w:pPr>
              <w:pStyle w:val="NormalWeb"/>
              <w:spacing w:before="0" w:beforeAutospacing="0" w:after="0" w:afterAutospacing="0"/>
              <w:jc w:val="both"/>
              <w:rPr>
                <w:rFonts w:ascii="Times New Roman" w:eastAsia="Malgun Gothic" w:hAnsi="Times New Roman" w:cs="Times New Roman"/>
                <w:bCs/>
                <w:i/>
                <w:color w:val="auto"/>
                <w:sz w:val="20"/>
                <w:szCs w:val="20"/>
                <w:highlight w:val="green"/>
              </w:rPr>
            </w:pPr>
            <w:r w:rsidRPr="0090313E">
              <w:rPr>
                <w:rFonts w:ascii="Times New Roman" w:eastAsia="Malgun Gothic" w:hAnsi="Times New Roman" w:cs="Times New Roman"/>
                <w:bCs/>
                <w:iCs/>
                <w:color w:val="auto"/>
                <w:sz w:val="20"/>
                <w:szCs w:val="20"/>
                <w:highlight w:val="green"/>
              </w:rPr>
              <w:t>Agreement</w:t>
            </w:r>
          </w:p>
          <w:p w14:paraId="0DD582FB" w14:textId="77777777" w:rsidR="00F74EA9" w:rsidRPr="00F74EA9" w:rsidRDefault="00F74EA9" w:rsidP="00F74EA9">
            <w:pPr>
              <w:pStyle w:val="NormalWeb"/>
              <w:spacing w:before="0" w:beforeAutospacing="0" w:after="0" w:afterAutospacing="0"/>
              <w:jc w:val="both"/>
              <w:rPr>
                <w:rFonts w:ascii="Times New Roman" w:hAnsi="Times New Roman" w:cs="Times New Roman"/>
                <w:color w:val="auto"/>
                <w:sz w:val="20"/>
                <w:szCs w:val="20"/>
                <w:lang w:val="en-GB"/>
              </w:rPr>
            </w:pPr>
            <w:r w:rsidRPr="00F74EA9">
              <w:rPr>
                <w:rFonts w:ascii="Times New Roman" w:hAnsi="Times New Roman" w:cs="Times New Roman"/>
                <w:bCs/>
                <w:color w:val="auto"/>
                <w:sz w:val="20"/>
                <w:szCs w:val="20"/>
                <w:lang w:val="en-GB"/>
              </w:rPr>
              <w:t xml:space="preserve">For UCI part II of Rel-17 PS codebook, </w:t>
            </w:r>
            <w:r w:rsidRPr="00F74EA9">
              <w:rPr>
                <w:rStyle w:val="Strong"/>
                <w:rFonts w:ascii="Times New Roman" w:hAnsi="Times New Roman" w:cs="Times New Roman"/>
                <w:b w:val="0"/>
                <w:bCs w:val="0"/>
                <w:color w:val="auto"/>
                <w:sz w:val="20"/>
                <w:szCs w:val="20"/>
              </w:rPr>
              <w:t xml:space="preserve">study the following </w:t>
            </w:r>
            <w:r w:rsidRPr="00F74EA9">
              <w:rPr>
                <w:rStyle w:val="Emphasis"/>
                <w:rFonts w:ascii="Times New Roman" w:hAnsi="Times New Roman" w:cs="Times New Roman"/>
                <w:i w:val="0"/>
                <w:iCs w:val="0"/>
                <w:color w:val="auto"/>
                <w:sz w:val="20"/>
                <w:szCs w:val="20"/>
              </w:rPr>
              <w:t>alternatives and down-select one or more alternatives in RAN1 107</w:t>
            </w:r>
          </w:p>
          <w:p w14:paraId="530E97FF" w14:textId="77777777" w:rsidR="00F74EA9" w:rsidRPr="00F74EA9" w:rsidRDefault="00F74EA9" w:rsidP="00F74EA9">
            <w:pPr>
              <w:pStyle w:val="NormalWeb"/>
              <w:numPr>
                <w:ilvl w:val="0"/>
                <w:numId w:val="33"/>
              </w:numPr>
              <w:spacing w:before="0" w:beforeAutospacing="0" w:after="0" w:afterAutospacing="0"/>
              <w:jc w:val="both"/>
              <w:rPr>
                <w:rFonts w:ascii="Times New Roman" w:hAnsi="Times New Roman" w:cs="Times New Roman"/>
                <w:color w:val="auto"/>
                <w:sz w:val="20"/>
                <w:szCs w:val="20"/>
                <w:lang w:val="en-GB"/>
              </w:rPr>
            </w:pPr>
            <w:r w:rsidRPr="00F74EA9">
              <w:rPr>
                <w:rStyle w:val="Emphasis"/>
                <w:rFonts w:ascii="Times New Roman" w:hAnsi="Times New Roman" w:cs="Times New Roman"/>
                <w:i w:val="0"/>
                <w:iCs w:val="0"/>
                <w:color w:val="auto"/>
                <w:sz w:val="20"/>
                <w:szCs w:val="20"/>
              </w:rPr>
              <w:t>Alt 1: Report Port indicator, SCI, and FD indicator in Group 0</w:t>
            </w:r>
          </w:p>
          <w:p w14:paraId="71E9FB8C" w14:textId="77777777" w:rsidR="00F74EA9" w:rsidRPr="00F74EA9" w:rsidRDefault="00F74EA9" w:rsidP="00F74EA9">
            <w:pPr>
              <w:pStyle w:val="NormalWeb"/>
              <w:numPr>
                <w:ilvl w:val="0"/>
                <w:numId w:val="33"/>
              </w:numPr>
              <w:spacing w:before="0" w:beforeAutospacing="0" w:after="0" w:afterAutospacing="0"/>
              <w:jc w:val="both"/>
              <w:rPr>
                <w:rFonts w:ascii="Times New Roman" w:hAnsi="Times New Roman" w:cs="Times New Roman"/>
                <w:color w:val="auto"/>
                <w:sz w:val="20"/>
                <w:szCs w:val="20"/>
                <w:lang w:val="en-GB"/>
              </w:rPr>
            </w:pPr>
            <w:r w:rsidRPr="00F74EA9">
              <w:rPr>
                <w:rStyle w:val="Emphasis"/>
                <w:rFonts w:ascii="Times New Roman" w:hAnsi="Times New Roman" w:cs="Times New Roman"/>
                <w:i w:val="0"/>
                <w:iCs w:val="0"/>
                <w:color w:val="auto"/>
                <w:sz w:val="20"/>
                <w:szCs w:val="20"/>
              </w:rPr>
              <w:t>Alt 2: Report bitmap in Group 0 or Group 1 without bitmap partition</w:t>
            </w:r>
          </w:p>
          <w:p w14:paraId="38640D37" w14:textId="77777777" w:rsidR="00F74EA9" w:rsidRPr="00F74EA9" w:rsidRDefault="00F74EA9" w:rsidP="00F74EA9">
            <w:pPr>
              <w:pStyle w:val="NormalWeb"/>
              <w:numPr>
                <w:ilvl w:val="0"/>
                <w:numId w:val="33"/>
              </w:numPr>
              <w:spacing w:before="0" w:beforeAutospacing="0" w:after="0" w:afterAutospacing="0"/>
              <w:jc w:val="both"/>
              <w:rPr>
                <w:rFonts w:ascii="Times New Roman" w:hAnsi="Times New Roman" w:cs="Times New Roman"/>
                <w:color w:val="auto"/>
                <w:sz w:val="20"/>
                <w:szCs w:val="20"/>
                <w:lang w:val="en-GB"/>
              </w:rPr>
            </w:pPr>
            <w:r w:rsidRPr="00F74EA9">
              <w:rPr>
                <w:rStyle w:val="Emphasis"/>
                <w:rFonts w:ascii="Times New Roman" w:hAnsi="Times New Roman" w:cs="Times New Roman"/>
                <w:i w:val="0"/>
                <w:iCs w:val="0"/>
                <w:color w:val="auto"/>
                <w:sz w:val="20"/>
                <w:szCs w:val="20"/>
              </w:rPr>
              <w:t>Alt 3: Three groups of UCI Part 2 for Rel-16 PS codebook is reused for Rel-17 PS codebook enhancement except that the starting position of the FD basis window is not needed</w:t>
            </w:r>
          </w:p>
          <w:p w14:paraId="715BCB6C" w14:textId="77777777" w:rsidR="00F74EA9" w:rsidRPr="00F74EA9" w:rsidRDefault="00F74EA9" w:rsidP="00F74EA9">
            <w:pPr>
              <w:pStyle w:val="NormalWeb"/>
              <w:spacing w:before="0" w:beforeAutospacing="0" w:after="0" w:afterAutospacing="0"/>
              <w:jc w:val="both"/>
              <w:rPr>
                <w:rStyle w:val="Strong"/>
                <w:rFonts w:ascii="Times New Roman" w:hAnsi="Times New Roman" w:cs="Times New Roman"/>
                <w:b w:val="0"/>
                <w:bCs w:val="0"/>
                <w:color w:val="auto"/>
                <w:sz w:val="20"/>
                <w:szCs w:val="20"/>
              </w:rPr>
            </w:pPr>
            <w:r w:rsidRPr="00F74EA9">
              <w:rPr>
                <w:rStyle w:val="Strong"/>
                <w:rFonts w:ascii="Times New Roman" w:hAnsi="Times New Roman" w:cs="Times New Roman"/>
                <w:b w:val="0"/>
                <w:bCs w:val="0"/>
                <w:color w:val="auto"/>
                <w:sz w:val="20"/>
                <w:szCs w:val="20"/>
              </w:rPr>
              <w:t xml:space="preserve">Note that other solutions of UCI part II design are not excluded. </w:t>
            </w:r>
          </w:p>
          <w:p w14:paraId="676A1407" w14:textId="77777777" w:rsidR="005F70D0" w:rsidRPr="00F74EA9" w:rsidRDefault="005F70D0" w:rsidP="005F70D0">
            <w:pPr>
              <w:rPr>
                <w:rFonts w:ascii="Times" w:hAnsi="Times"/>
                <w:color w:val="000000"/>
                <w:sz w:val="20"/>
                <w:szCs w:val="20"/>
                <w:highlight w:val="green"/>
              </w:rPr>
            </w:pPr>
            <w:r w:rsidRPr="00F74EA9">
              <w:rPr>
                <w:rFonts w:ascii="Times" w:hAnsi="Times"/>
                <w:color w:val="000000"/>
                <w:sz w:val="20"/>
                <w:szCs w:val="20"/>
                <w:highlight w:val="green"/>
              </w:rPr>
              <w:t>Agreement</w:t>
            </w:r>
          </w:p>
          <w:p w14:paraId="7D7CE2CD" w14:textId="77777777" w:rsidR="00F74EA9" w:rsidRPr="00E11556" w:rsidRDefault="00F74EA9" w:rsidP="00F74EA9">
            <w:pPr>
              <w:jc w:val="both"/>
              <w:rPr>
                <w:color w:val="000000"/>
                <w:sz w:val="20"/>
                <w:szCs w:val="20"/>
              </w:rPr>
            </w:pPr>
            <w:r w:rsidRPr="00E11556">
              <w:rPr>
                <w:bCs/>
                <w:iCs/>
                <w:color w:val="000000"/>
                <w:sz w:val="20"/>
                <w:szCs w:val="20"/>
              </w:rPr>
              <w:t xml:space="preserve">For the priority of mapping coefficients for Rel17 PS codebook, </w:t>
            </w:r>
            <w:r w:rsidRPr="00E11556">
              <w:rPr>
                <w:bCs/>
                <w:color w:val="000000"/>
                <w:sz w:val="20"/>
                <w:szCs w:val="20"/>
              </w:rPr>
              <w:t xml:space="preserve">study the following </w:t>
            </w:r>
            <w:r w:rsidRPr="00E11556">
              <w:rPr>
                <w:bCs/>
                <w:iCs/>
                <w:color w:val="000000"/>
                <w:sz w:val="20"/>
                <w:szCs w:val="20"/>
              </w:rPr>
              <w:t>alternatives and down-select one or more alternatives in RAN1#107-e</w:t>
            </w:r>
            <w:r w:rsidRPr="00E11556">
              <w:rPr>
                <w:iCs/>
                <w:color w:val="000000"/>
                <w:sz w:val="20"/>
                <w:szCs w:val="20"/>
              </w:rPr>
              <w:t>:</w:t>
            </w:r>
          </w:p>
          <w:p w14:paraId="3B15C1E4" w14:textId="77777777" w:rsidR="00F74EA9" w:rsidRPr="00E11556" w:rsidRDefault="00F74EA9" w:rsidP="00F74EA9">
            <w:pPr>
              <w:pStyle w:val="ListParagraph"/>
              <w:numPr>
                <w:ilvl w:val="0"/>
                <w:numId w:val="28"/>
              </w:numPr>
              <w:spacing w:before="0"/>
            </w:pPr>
            <w:r w:rsidRPr="00E11556">
              <w:t xml:space="preserve">Alt 1: Support mapping coefficients firstly across port indices, secondly across FD basis indices, and thirdly across layers, i.e. priority value is given by the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⋅M⋅l+</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⋅f+i</m:t>
              </m:r>
            </m:oMath>
          </w:p>
          <w:p w14:paraId="4CBC2590" w14:textId="77777777" w:rsidR="00F74EA9" w:rsidRPr="00E11556" w:rsidRDefault="00F74EA9" w:rsidP="00F74EA9">
            <w:pPr>
              <w:pStyle w:val="ListParagraph"/>
              <w:numPr>
                <w:ilvl w:val="0"/>
                <w:numId w:val="28"/>
              </w:numPr>
              <w:spacing w:before="0"/>
            </w:pPr>
            <w:r w:rsidRPr="00E11556">
              <w:t xml:space="preserve">Alt 2: 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⋅f+v⋅i+l</m:t>
              </m:r>
            </m:oMath>
          </w:p>
          <w:p w14:paraId="68F9E811" w14:textId="77777777" w:rsidR="00F74EA9" w:rsidRPr="00E11556" w:rsidRDefault="00F74EA9" w:rsidP="00F74EA9">
            <w:pPr>
              <w:pStyle w:val="ListParagraph"/>
              <w:numPr>
                <w:ilvl w:val="0"/>
                <w:numId w:val="28"/>
              </w:numPr>
              <w:spacing w:before="0"/>
            </w:pPr>
            <w:r w:rsidRPr="00E11556">
              <w:rPr>
                <w:bCs/>
              </w:rPr>
              <w:t xml:space="preserve">Alt 3: </w:t>
            </w:r>
            <w:r w:rsidRPr="00E11556">
              <w:t xml:space="preserve">Support mapping coefficients firstly across layers, secondly across port indices, and thirdly across FD basis indices, i.e., the priority value is given by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=v⋅</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⋅f+v⋅ψ(i)+l</m:t>
              </m:r>
            </m:oMath>
          </w:p>
          <w:p w14:paraId="5648BD73" w14:textId="77777777" w:rsidR="00F74EA9" w:rsidRPr="00E11556" w:rsidRDefault="00F74EA9" w:rsidP="00F74EA9">
            <w:pPr>
              <w:pStyle w:val="ListParagraph"/>
              <w:numPr>
                <w:ilvl w:val="0"/>
                <w:numId w:val="28"/>
              </w:numPr>
              <w:spacing w:before="0" w:after="0"/>
              <w:ind w:left="714" w:hanging="357"/>
              <w:rPr>
                <w:lang w:val="fr-FR"/>
              </w:rPr>
            </w:pPr>
            <w:r w:rsidRPr="00E11556">
              <w:rPr>
                <w:lang w:val="fr-FR"/>
              </w:rPr>
              <w:t xml:space="preserve">FFS port permutation </w:t>
            </w:r>
            <w:proofErr w:type="spellStart"/>
            <w:r w:rsidRPr="00E11556">
              <w:rPr>
                <w:lang w:val="fr-FR"/>
              </w:rPr>
              <w:t>function</w:t>
            </w:r>
            <w:proofErr w:type="spellEnd"/>
            <w:r w:rsidRPr="00E11556">
              <w:rPr>
                <w:lang w:val="fr-FR"/>
              </w:rPr>
              <w:t xml:space="preserve"> </w:t>
            </w:r>
            <m:oMath>
              <m:r>
                <w:rPr>
                  <w:rFonts w:ascii="Cambria Math" w:hAnsi="Cambria Math"/>
                </w:rPr>
                <m:t>ψ</m:t>
              </m:r>
              <m:r>
                <w:rPr>
                  <w:rFonts w:ascii="Cambria Math" w:hAnsi="Cambria Math"/>
                  <w:lang w:val="fr-FR"/>
                </w:rPr>
                <m:t>(</m:t>
              </m:r>
              <m:r>
                <w:rPr>
                  <w:rFonts w:ascii="Cambria Math" w:hAnsi="Cambria Math"/>
                </w:rPr>
                <m:t>i</m:t>
              </m:r>
              <m:r>
                <w:rPr>
                  <w:rFonts w:ascii="Cambria Math" w:hAnsi="Cambria Math"/>
                  <w:lang w:val="fr-FR"/>
                </w:rPr>
                <m:t>)</m:t>
              </m:r>
            </m:oMath>
          </w:p>
          <w:p w14:paraId="37FA57E1" w14:textId="492548A9" w:rsidR="00F74EA9" w:rsidRPr="007D2AAD" w:rsidRDefault="00F74EA9" w:rsidP="007D2AAD">
            <w:pPr>
              <w:rPr>
                <w:rFonts w:ascii="Times" w:hAnsi="Times" w:cs="Times"/>
                <w:b/>
                <w:bCs/>
              </w:rPr>
            </w:pPr>
            <w:r w:rsidRPr="00E11556">
              <w:rPr>
                <w:bCs/>
                <w:color w:val="000000"/>
                <w:sz w:val="20"/>
                <w:szCs w:val="20"/>
              </w:rPr>
              <w:t>Note that other solutions are not excluded.</w:t>
            </w:r>
          </w:p>
        </w:tc>
      </w:tr>
    </w:tbl>
    <w:p w14:paraId="4E5CD202" w14:textId="47256321" w:rsidR="000A2558" w:rsidRPr="00045332" w:rsidRDefault="000E0F9D" w:rsidP="000E0F9D">
      <w:pPr>
        <w:rPr>
          <w:rFonts w:ascii="Times" w:hAnsi="Times"/>
          <w:sz w:val="20"/>
          <w:szCs w:val="20"/>
          <w:lang w:val="en-US" w:eastAsia="x-none"/>
        </w:rPr>
      </w:pPr>
      <w:r w:rsidRPr="00045332">
        <w:rPr>
          <w:rFonts w:ascii="Times" w:hAnsi="Times"/>
          <w:sz w:val="20"/>
          <w:szCs w:val="20"/>
          <w:lang w:val="en-US" w:eastAsia="zh-CN"/>
        </w:rPr>
        <w:t>In this contribution, we provide our views on Rel. 17 PS codebook and multi-TRP CSI reporting.</w:t>
      </w:r>
    </w:p>
    <w:p w14:paraId="3E7E8128" w14:textId="77777777" w:rsidR="000A2558" w:rsidRPr="00845347" w:rsidRDefault="000A2558" w:rsidP="000A2558">
      <w:pPr>
        <w:pStyle w:val="Heading1"/>
      </w:pPr>
      <w:r>
        <w:t xml:space="preserve">Enhancements on Type II PS codebook </w:t>
      </w:r>
    </w:p>
    <w:p w14:paraId="46CBAE0A" w14:textId="32ACA8F5" w:rsidR="00A111BF" w:rsidRPr="00D2113D" w:rsidRDefault="00761DA4" w:rsidP="00D2113D">
      <w:pPr>
        <w:jc w:val="both"/>
        <w:rPr>
          <w:sz w:val="20"/>
          <w:szCs w:val="20"/>
          <w:lang w:val="en-US"/>
        </w:rPr>
      </w:pPr>
      <w:r>
        <w:rPr>
          <w:sz w:val="20"/>
          <w:szCs w:val="20"/>
          <w:lang w:val="en-US"/>
        </w:rPr>
        <w:t>For</w:t>
      </w:r>
      <w:r w:rsidR="000A2558">
        <w:rPr>
          <w:sz w:val="20"/>
          <w:szCs w:val="20"/>
          <w:lang w:val="en-US"/>
        </w:rPr>
        <w:t xml:space="preserve"> </w:t>
      </w:r>
      <w:r w:rsidR="000E5B48">
        <w:rPr>
          <w:sz w:val="20"/>
          <w:szCs w:val="20"/>
          <w:lang w:val="en-US"/>
        </w:rPr>
        <w:t xml:space="preserve">the </w:t>
      </w:r>
      <w:r w:rsidR="000A2558">
        <w:rPr>
          <w:sz w:val="20"/>
          <w:szCs w:val="20"/>
          <w:lang w:val="en-US"/>
        </w:rPr>
        <w:t>Rel. 17 PS codebook</w:t>
      </w:r>
      <w:r w:rsidR="00022062">
        <w:rPr>
          <w:sz w:val="20"/>
          <w:szCs w:val="20"/>
          <w:lang w:val="en-US"/>
        </w:rPr>
        <w:t>,</w:t>
      </w:r>
      <w:r>
        <w:rPr>
          <w:sz w:val="20"/>
          <w:szCs w:val="20"/>
          <w:lang w:val="en-US"/>
        </w:rPr>
        <w:t xml:space="preserve"> </w:t>
      </w:r>
      <w:r w:rsidR="000A2558">
        <w:rPr>
          <w:sz w:val="20"/>
          <w:szCs w:val="20"/>
          <w:lang w:val="en-US"/>
        </w:rPr>
        <w:t xml:space="preserve">each port is beamformed with an SD-FD pair i.e., with a </w:t>
      </w:r>
      <w:r w:rsidR="000A2558" w:rsidRPr="00A17528">
        <w:rPr>
          <w:sz w:val="20"/>
          <w:szCs w:val="20"/>
          <w:lang w:val="en-US"/>
        </w:rPr>
        <w:t xml:space="preserve">spatial beam </w:t>
      </w:r>
      <m:oMath>
        <m:sSub>
          <m:sSubPr>
            <m:ctrlPr>
              <w:rPr>
                <w:rFonts w:ascii="Cambria Math" w:hAnsi="Cambria Math"/>
                <w:i/>
                <w:sz w:val="20"/>
                <w:szCs w:val="20"/>
                <w:lang w:val="en-US"/>
              </w:rPr>
            </m:ctrlPr>
          </m:sSubPr>
          <m:e>
            <m:r>
              <m:rPr>
                <m:sty m:val="bi"/>
              </m:rPr>
              <w:rPr>
                <w:rFonts w:ascii="Cambria Math" w:hAnsi="Cambria Math"/>
                <w:sz w:val="20"/>
                <w:szCs w:val="20"/>
                <w:lang w:val="en-US"/>
              </w:rPr>
              <m:t>v</m:t>
            </m:r>
          </m:e>
          <m:sub>
            <m:r>
              <w:rPr>
                <w:rFonts w:ascii="Cambria Math" w:hAnsi="Cambria Math"/>
                <w:sz w:val="20"/>
                <w:szCs w:val="20"/>
                <w:lang w:val="en-US"/>
              </w:rPr>
              <m:t>i</m:t>
            </m:r>
          </m:sub>
        </m:sSub>
      </m:oMath>
      <w:r w:rsidR="000A2558" w:rsidRPr="00A17528">
        <w:rPr>
          <w:sz w:val="20"/>
          <w:szCs w:val="20"/>
          <w:lang w:val="en-US"/>
        </w:rPr>
        <w:t xml:space="preserve"> </w:t>
      </w:r>
      <w:r w:rsidR="000A2558">
        <w:rPr>
          <w:sz w:val="20"/>
          <w:szCs w:val="20"/>
          <w:lang w:val="en-US"/>
        </w:rPr>
        <w:t xml:space="preserve">(SD) </w:t>
      </w:r>
      <w:r w:rsidR="000A2558" w:rsidRPr="00A17528">
        <w:rPr>
          <w:sz w:val="20"/>
          <w:szCs w:val="20"/>
          <w:lang w:val="en-US"/>
        </w:rPr>
        <w:t xml:space="preserve">and a </w:t>
      </w:r>
      <w:r w:rsidR="000A2558">
        <w:rPr>
          <w:sz w:val="20"/>
          <w:szCs w:val="20"/>
          <w:lang w:val="en-US"/>
        </w:rPr>
        <w:t xml:space="preserve">frequency domain (FD) </w:t>
      </w:r>
      <w:r w:rsidR="00022062">
        <w:rPr>
          <w:sz w:val="20"/>
          <w:szCs w:val="20"/>
          <w:lang w:val="en-US"/>
        </w:rPr>
        <w:t xml:space="preserve">or delay </w:t>
      </w:r>
      <w:r w:rsidR="000A2558">
        <w:rPr>
          <w:sz w:val="20"/>
          <w:szCs w:val="20"/>
          <w:lang w:val="en-US"/>
        </w:rPr>
        <w:t xml:space="preserve">component </w:t>
      </w:r>
      <w:r w:rsidR="000A2558" w:rsidRPr="00A17528">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f</m:t>
            </m:r>
          </m:e>
          <m:sub>
            <m:r>
              <w:rPr>
                <w:rFonts w:ascii="Cambria Math" w:hAnsi="Cambria Math"/>
                <w:sz w:val="20"/>
                <w:szCs w:val="20"/>
                <w:lang w:val="en-US"/>
              </w:rPr>
              <m:t>d,i</m:t>
            </m:r>
          </m:sub>
        </m:sSub>
        <m:r>
          <w:rPr>
            <w:rFonts w:ascii="Cambria Math" w:hAnsi="Cambria Math"/>
            <w:sz w:val="20"/>
            <w:szCs w:val="20"/>
            <w:lang w:val="en-US"/>
          </w:rPr>
          <m:t>(s)</m:t>
        </m:r>
      </m:oMath>
      <w:r>
        <w:rPr>
          <w:sz w:val="20"/>
          <w:szCs w:val="20"/>
          <w:lang w:val="en-US"/>
        </w:rPr>
        <w:t xml:space="preserve">. For the calculation of the precoder, a single wideband SVD operation is </w:t>
      </w:r>
      <w:r w:rsidR="00E107EA">
        <w:rPr>
          <w:sz w:val="20"/>
          <w:szCs w:val="20"/>
          <w:lang w:val="en-US"/>
        </w:rPr>
        <w:t xml:space="preserve">sufficient </w:t>
      </w:r>
      <w:r>
        <w:rPr>
          <w:sz w:val="20"/>
          <w:szCs w:val="20"/>
          <w:lang w:val="en-US"/>
        </w:rPr>
        <w:t>compared to the Rel.-16 precoder calculation</w:t>
      </w:r>
      <w:r w:rsidR="00D121E9">
        <w:rPr>
          <w:sz w:val="20"/>
          <w:szCs w:val="20"/>
          <w:lang w:val="en-US"/>
        </w:rPr>
        <w:t>,</w:t>
      </w:r>
      <w:r>
        <w:rPr>
          <w:sz w:val="20"/>
          <w:szCs w:val="20"/>
          <w:lang w:val="en-US"/>
        </w:rPr>
        <w:t xml:space="preserve"> where an SVD operation is performed per subband</w:t>
      </w:r>
      <w:r w:rsidR="007816BC">
        <w:rPr>
          <w:sz w:val="20"/>
          <w:szCs w:val="20"/>
          <w:lang w:val="en-US"/>
        </w:rPr>
        <w:t>,</w:t>
      </w:r>
      <w:r w:rsidR="00D121E9">
        <w:rPr>
          <w:sz w:val="20"/>
          <w:szCs w:val="20"/>
          <w:lang w:val="en-US"/>
        </w:rPr>
        <w:t xml:space="preserve"> </w:t>
      </w:r>
      <w:r>
        <w:rPr>
          <w:sz w:val="20"/>
          <w:szCs w:val="20"/>
          <w:lang w:val="en-US"/>
        </w:rPr>
        <w:t xml:space="preserve">thus reducing the computational complexity of the precoder. </w:t>
      </w:r>
      <w:r w:rsidR="000A2558">
        <w:rPr>
          <w:sz w:val="20"/>
          <w:szCs w:val="20"/>
          <w:lang w:val="en-US"/>
        </w:rPr>
        <w:t xml:space="preserve">The UE selects </w:t>
      </w:r>
      <w:proofErr w:type="gramStart"/>
      <w:r w:rsidR="000A2558">
        <w:rPr>
          <w:sz w:val="20"/>
          <w:szCs w:val="20"/>
          <w:lang w:val="en-US"/>
        </w:rPr>
        <w:t>a number of</w:t>
      </w:r>
      <w:proofErr w:type="gramEnd"/>
      <w:r w:rsidR="000A2558">
        <w:rPr>
          <w:sz w:val="20"/>
          <w:szCs w:val="20"/>
          <w:lang w:val="en-US"/>
        </w:rPr>
        <w:t xml:space="preserve"> coefficients, </w:t>
      </w:r>
      <m:oMath>
        <m:r>
          <w:rPr>
            <w:rFonts w:ascii="Cambria Math" w:hAnsi="Cambria Math"/>
            <w:sz w:val="20"/>
            <w:szCs w:val="20"/>
            <w:lang w:val="en-US"/>
          </w:rPr>
          <m:t>K</m:t>
        </m:r>
      </m:oMath>
      <w:r w:rsidR="000A2558">
        <w:rPr>
          <w:sz w:val="20"/>
          <w:szCs w:val="20"/>
          <w:lang w:val="en-US"/>
        </w:rPr>
        <w:t>, associated with a subset of SD-FD pairs</w:t>
      </w:r>
      <w:r w:rsidR="00D121E9">
        <w:rPr>
          <w:sz w:val="20"/>
          <w:szCs w:val="20"/>
          <w:lang w:val="en-US"/>
        </w:rPr>
        <w:t>,</w:t>
      </w:r>
      <w:r w:rsidR="000A2558">
        <w:rPr>
          <w:sz w:val="20"/>
          <w:szCs w:val="20"/>
          <w:lang w:val="en-US"/>
        </w:rPr>
        <w:t xml:space="preserve"> and reports the</w:t>
      </w:r>
      <w:r w:rsidR="00022062">
        <w:rPr>
          <w:sz w:val="20"/>
          <w:szCs w:val="20"/>
          <w:lang w:val="en-US"/>
        </w:rPr>
        <w:t>m</w:t>
      </w:r>
      <w:r w:rsidR="000A2558">
        <w:rPr>
          <w:sz w:val="20"/>
          <w:szCs w:val="20"/>
          <w:lang w:val="en-US"/>
        </w:rPr>
        <w:t xml:space="preserve"> to the gNB. </w:t>
      </w:r>
      <w:r w:rsidR="00C85DB3">
        <w:rPr>
          <w:sz w:val="20"/>
          <w:szCs w:val="20"/>
          <w:lang w:val="en-US"/>
        </w:rPr>
        <w:t xml:space="preserve">In the following, details regarding </w:t>
      </w:r>
      <w:r w:rsidR="00F74EA9">
        <w:rPr>
          <w:sz w:val="20"/>
          <w:szCs w:val="20"/>
          <w:lang w:val="en-US"/>
        </w:rPr>
        <w:t xml:space="preserve">UCI omission are discussed. </w:t>
      </w:r>
    </w:p>
    <w:p w14:paraId="18FA4CEA" w14:textId="0734B86B" w:rsidR="0093237C" w:rsidRDefault="0093237C" w:rsidP="008148EF">
      <w:pPr>
        <w:rPr>
          <w:b/>
          <w:bCs/>
          <w:sz w:val="20"/>
          <w:szCs w:val="20"/>
          <w:lang w:val="en-US"/>
        </w:rPr>
      </w:pPr>
      <w:r w:rsidRPr="0093237C">
        <w:rPr>
          <w:b/>
          <w:bCs/>
          <w:sz w:val="20"/>
          <w:szCs w:val="20"/>
          <w:u w:val="single"/>
          <w:lang w:val="en-US"/>
        </w:rPr>
        <w:lastRenderedPageBreak/>
        <w:t>UCI omission</w:t>
      </w:r>
    </w:p>
    <w:p w14:paraId="01815D5E" w14:textId="24DA819E" w:rsidR="00E11556" w:rsidRDefault="009437D8" w:rsidP="00E11556">
      <w:pPr>
        <w:jc w:val="both"/>
        <w:rPr>
          <w:sz w:val="20"/>
          <w:szCs w:val="20"/>
          <w:lang w:val="en-US"/>
        </w:rPr>
      </w:pPr>
      <w:r w:rsidRPr="000E304F">
        <w:rPr>
          <w:sz w:val="20"/>
          <w:szCs w:val="20"/>
          <w:lang w:val="en-US"/>
        </w:rPr>
        <w:t>In Rel. 16,</w:t>
      </w:r>
      <w:r w:rsidR="002B0B69" w:rsidRPr="000E304F">
        <w:rPr>
          <w:sz w:val="20"/>
          <w:szCs w:val="20"/>
          <w:lang w:val="en-US"/>
        </w:rPr>
        <w:t xml:space="preserve"> </w:t>
      </w:r>
      <w:r w:rsidR="005E78D3">
        <w:rPr>
          <w:sz w:val="20"/>
          <w:szCs w:val="20"/>
          <w:lang w:val="en-US"/>
        </w:rPr>
        <w:t>the precoder coefficients are ordered firstly across layers, secondly across port indices and thirdly across FD basis indices and the priority equation is given by the following.</w:t>
      </w:r>
    </w:p>
    <w:p w14:paraId="7EC8EEA0" w14:textId="6DAB503B" w:rsidR="00E11556" w:rsidRPr="00D2113D" w:rsidRDefault="005E78D3" w:rsidP="008148EF">
      <w:pPr>
        <w:rPr>
          <w:sz w:val="20"/>
          <w:szCs w:val="20"/>
        </w:rPr>
      </w:pPr>
      <m:oMathPara>
        <m:oMath>
          <m:r>
            <m:rPr>
              <m:sty m:val="p"/>
            </m:rPr>
            <w:rPr>
              <w:rFonts w:ascii="Cambria Math" w:hAnsi="Cambria Math"/>
              <w:sz w:val="20"/>
              <w:szCs w:val="20"/>
            </w:rPr>
            <m:t>Pri</m:t>
          </m:r>
          <m:d>
            <m:dPr>
              <m:ctrlPr>
                <w:rPr>
                  <w:rFonts w:ascii="Cambria Math" w:hAnsi="Cambria Math"/>
                  <w:i/>
                  <w:sz w:val="20"/>
                  <w:szCs w:val="20"/>
                </w:rPr>
              </m:ctrlPr>
            </m:dPr>
            <m:e>
              <m:r>
                <w:rPr>
                  <w:rFonts w:ascii="Cambria Math" w:hAnsi="Cambria Math"/>
                  <w:sz w:val="20"/>
                  <w:szCs w:val="20"/>
                </w:rPr>
                <m:t>l,i,f</m:t>
              </m:r>
            </m:e>
          </m:d>
          <m:r>
            <w:rPr>
              <w:rFonts w:ascii="Cambria Math" w:hAnsi="Cambria Math"/>
              <w:sz w:val="20"/>
              <w:szCs w:val="20"/>
            </w:rPr>
            <m:t>=v⋅</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⋅f+v⋅i+l</m:t>
          </m:r>
        </m:oMath>
      </m:oMathPara>
    </w:p>
    <w:p w14:paraId="71B233B1" w14:textId="755DE83B" w:rsidR="00C73B43" w:rsidRDefault="00E11556" w:rsidP="00641BD0">
      <w:pPr>
        <w:jc w:val="both"/>
        <w:rPr>
          <w:sz w:val="20"/>
          <w:szCs w:val="20"/>
          <w:lang w:val="en-US"/>
        </w:rPr>
      </w:pPr>
      <w:r>
        <w:rPr>
          <w:sz w:val="20"/>
          <w:szCs w:val="20"/>
          <w:lang w:val="en-US"/>
        </w:rPr>
        <w:t>Based on the above mapping function, the precoder coefficients associated with all port indices are ordered in an increasing port index fashion</w:t>
      </w:r>
      <w:r w:rsidR="007C775B">
        <w:rPr>
          <w:sz w:val="20"/>
          <w:szCs w:val="20"/>
          <w:lang w:val="en-US"/>
        </w:rPr>
        <w:t>,</w:t>
      </w:r>
      <w:r>
        <w:rPr>
          <w:sz w:val="20"/>
          <w:szCs w:val="20"/>
          <w:lang w:val="en-US"/>
        </w:rPr>
        <w:t xml:space="preserve"> starting from the first port index of the first polarization until the last port index of the second polarization. Note that the maximum number of </w:t>
      </w:r>
      <w:r w:rsidR="004C1D51" w:rsidRPr="000E304F">
        <w:rPr>
          <w:sz w:val="20"/>
          <w:szCs w:val="20"/>
          <w:lang w:val="en-US"/>
        </w:rPr>
        <w:t xml:space="preserve">selected </w:t>
      </w:r>
      <w:r w:rsidR="00A77220" w:rsidRPr="000E304F">
        <w:rPr>
          <w:sz w:val="20"/>
          <w:szCs w:val="20"/>
          <w:lang w:val="en-US"/>
        </w:rPr>
        <w:t>port indices i</w:t>
      </w:r>
      <w:r w:rsidR="00034672">
        <w:rPr>
          <w:sz w:val="20"/>
          <w:szCs w:val="20"/>
          <w:lang w:val="en-US"/>
        </w:rPr>
        <w:t>n Rel.16 is only</w:t>
      </w:r>
      <w:r w:rsidR="00A77220" w:rsidRPr="000E304F">
        <w:rPr>
          <w:sz w:val="20"/>
          <w:szCs w:val="20"/>
          <w:lang w:val="en-US"/>
        </w:rPr>
        <w:t xml:space="preserve"> 8</w:t>
      </w:r>
      <w:r w:rsidR="004C1D51" w:rsidRPr="000E304F">
        <w:rPr>
          <w:sz w:val="20"/>
          <w:szCs w:val="20"/>
          <w:lang w:val="en-US"/>
        </w:rPr>
        <w:t xml:space="preserve"> </w:t>
      </w:r>
      <w:r w:rsidR="00034672">
        <w:rPr>
          <w:sz w:val="20"/>
          <w:szCs w:val="20"/>
          <w:lang w:val="en-US"/>
        </w:rPr>
        <w:t>across</w:t>
      </w:r>
      <w:r w:rsidR="004C1D51" w:rsidRPr="000E304F">
        <w:rPr>
          <w:sz w:val="20"/>
          <w:szCs w:val="20"/>
          <w:lang w:val="en-US"/>
        </w:rPr>
        <w:t xml:space="preserve"> both polarizations</w:t>
      </w:r>
      <w:r w:rsidR="00A77220" w:rsidRPr="000E304F">
        <w:rPr>
          <w:sz w:val="20"/>
          <w:szCs w:val="20"/>
          <w:lang w:val="en-US"/>
        </w:rPr>
        <w:t>,</w:t>
      </w:r>
      <w:r w:rsidR="00034672">
        <w:rPr>
          <w:sz w:val="20"/>
          <w:szCs w:val="20"/>
          <w:lang w:val="en-US"/>
        </w:rPr>
        <w:t xml:space="preserve"> whereas</w:t>
      </w:r>
      <w:r>
        <w:rPr>
          <w:sz w:val="20"/>
          <w:szCs w:val="20"/>
          <w:lang w:val="en-US"/>
        </w:rPr>
        <w:t xml:space="preserve">, for Rel. 17, </w:t>
      </w:r>
      <w:r w:rsidR="00A77220" w:rsidRPr="000E304F">
        <w:rPr>
          <w:sz w:val="20"/>
          <w:szCs w:val="20"/>
          <w:lang w:val="en-US"/>
        </w:rPr>
        <w:t>the</w:t>
      </w:r>
      <w:r w:rsidR="0031206C" w:rsidRPr="000E304F">
        <w:rPr>
          <w:sz w:val="20"/>
          <w:szCs w:val="20"/>
          <w:lang w:val="en-US"/>
        </w:rPr>
        <w:t xml:space="preserve"> </w:t>
      </w:r>
      <w:r w:rsidR="00034672">
        <w:rPr>
          <w:sz w:val="20"/>
          <w:szCs w:val="20"/>
          <w:lang w:val="en-US"/>
        </w:rPr>
        <w:t xml:space="preserve">maximum </w:t>
      </w:r>
      <w:r w:rsidR="0031206C" w:rsidRPr="000E304F">
        <w:rPr>
          <w:sz w:val="20"/>
          <w:szCs w:val="20"/>
          <w:lang w:val="en-US"/>
        </w:rPr>
        <w:t xml:space="preserve">number of port indices </w:t>
      </w:r>
      <w:r w:rsidR="007C775B">
        <w:rPr>
          <w:sz w:val="20"/>
          <w:szCs w:val="20"/>
          <w:lang w:val="en-US"/>
        </w:rPr>
        <w:t xml:space="preserve">can be </w:t>
      </w:r>
      <w:r w:rsidR="0031206C" w:rsidRPr="000E304F">
        <w:rPr>
          <w:sz w:val="20"/>
          <w:szCs w:val="20"/>
          <w:lang w:val="en-US"/>
        </w:rPr>
        <w:t>32</w:t>
      </w:r>
      <w:r w:rsidR="00A77220" w:rsidRPr="000E304F">
        <w:rPr>
          <w:sz w:val="20"/>
          <w:szCs w:val="20"/>
          <w:lang w:val="en-US"/>
        </w:rPr>
        <w:t xml:space="preserve">. Therefore, </w:t>
      </w:r>
      <w:r w:rsidR="00034672">
        <w:rPr>
          <w:sz w:val="20"/>
          <w:szCs w:val="20"/>
          <w:lang w:val="en-US"/>
        </w:rPr>
        <w:t xml:space="preserve">when </w:t>
      </w:r>
      <w:r w:rsidR="007C775B">
        <w:rPr>
          <w:sz w:val="20"/>
          <w:szCs w:val="20"/>
          <w:lang w:val="en-US"/>
        </w:rPr>
        <w:t xml:space="preserve">the </w:t>
      </w:r>
      <w:r w:rsidR="00034672">
        <w:rPr>
          <w:sz w:val="20"/>
          <w:szCs w:val="20"/>
          <w:lang w:val="en-US"/>
        </w:rPr>
        <w:t xml:space="preserve">Rel. 16 priority function is used for the coefficient ordering for </w:t>
      </w:r>
      <w:r w:rsidR="007C775B">
        <w:rPr>
          <w:sz w:val="20"/>
          <w:szCs w:val="20"/>
          <w:lang w:val="en-US"/>
        </w:rPr>
        <w:t xml:space="preserve">the </w:t>
      </w:r>
      <w:r w:rsidR="00034672">
        <w:rPr>
          <w:sz w:val="20"/>
          <w:szCs w:val="20"/>
          <w:lang w:val="en-US"/>
        </w:rPr>
        <w:t>Rel. 17 PS CB,</w:t>
      </w:r>
      <w:r w:rsidR="00EC4D36">
        <w:rPr>
          <w:sz w:val="20"/>
          <w:szCs w:val="20"/>
          <w:lang w:val="en-US"/>
        </w:rPr>
        <w:t xml:space="preserve"> </w:t>
      </w:r>
      <w:r w:rsidR="00034672">
        <w:rPr>
          <w:sz w:val="20"/>
          <w:szCs w:val="20"/>
          <w:lang w:val="en-US"/>
        </w:rPr>
        <w:t xml:space="preserve">it </w:t>
      </w:r>
      <w:r w:rsidR="00641BD0">
        <w:rPr>
          <w:sz w:val="20"/>
          <w:szCs w:val="20"/>
          <w:lang w:val="en-US"/>
        </w:rPr>
        <w:t>would highly likely result in</w:t>
      </w:r>
      <w:r w:rsidR="00A77220" w:rsidRPr="000E304F">
        <w:rPr>
          <w:sz w:val="20"/>
          <w:szCs w:val="20"/>
          <w:lang w:val="en-US"/>
        </w:rPr>
        <w:t xml:space="preserve"> </w:t>
      </w:r>
      <w:r w:rsidR="007C775B">
        <w:rPr>
          <w:sz w:val="20"/>
          <w:szCs w:val="20"/>
          <w:lang w:val="en-US"/>
        </w:rPr>
        <w:t xml:space="preserve">a </w:t>
      </w:r>
      <w:r w:rsidR="00A77220" w:rsidRPr="000E304F">
        <w:rPr>
          <w:sz w:val="20"/>
          <w:szCs w:val="20"/>
          <w:lang w:val="en-US"/>
        </w:rPr>
        <w:t xml:space="preserve">dropping of </w:t>
      </w:r>
      <w:r w:rsidR="00641BD0">
        <w:rPr>
          <w:sz w:val="20"/>
          <w:szCs w:val="20"/>
          <w:lang w:val="en-US"/>
        </w:rPr>
        <w:t xml:space="preserve">all </w:t>
      </w:r>
      <w:r w:rsidR="00A77220" w:rsidRPr="000E304F">
        <w:rPr>
          <w:sz w:val="20"/>
          <w:szCs w:val="20"/>
          <w:lang w:val="en-US"/>
        </w:rPr>
        <w:t xml:space="preserve">precoder coefficients associated with the second polarization </w:t>
      </w:r>
      <w:r w:rsidR="002A3A85">
        <w:rPr>
          <w:sz w:val="20"/>
          <w:szCs w:val="20"/>
          <w:lang w:val="en-US"/>
        </w:rPr>
        <w:t xml:space="preserve">especially in the case of </w:t>
      </w:r>
      <m:oMath>
        <m:r>
          <w:rPr>
            <w:rFonts w:ascii="Cambria Math" w:hAnsi="Cambria Math"/>
            <w:sz w:val="20"/>
            <w:szCs w:val="20"/>
            <w:lang w:val="en-US"/>
          </w:rPr>
          <m:t>M=1</m:t>
        </m:r>
      </m:oMath>
      <w:r w:rsidR="002A3A85">
        <w:rPr>
          <w:sz w:val="20"/>
          <w:szCs w:val="20"/>
          <w:lang w:val="en-US"/>
        </w:rPr>
        <w:t xml:space="preserve">, </w:t>
      </w:r>
      <w:r w:rsidR="00A77220" w:rsidRPr="000E304F">
        <w:rPr>
          <w:sz w:val="20"/>
          <w:szCs w:val="20"/>
          <w:lang w:val="en-US"/>
        </w:rPr>
        <w:t>in the event of an omission</w:t>
      </w:r>
      <w:r w:rsidR="00EC4D36">
        <w:rPr>
          <w:sz w:val="20"/>
          <w:szCs w:val="20"/>
          <w:lang w:val="en-US"/>
        </w:rPr>
        <w:t xml:space="preserve">. </w:t>
      </w:r>
    </w:p>
    <w:p w14:paraId="323363E9" w14:textId="2F6F9AEB" w:rsidR="00C73B43" w:rsidRPr="00C73B43" w:rsidRDefault="00C73B43" w:rsidP="00C73B43">
      <w:pPr>
        <w:pStyle w:val="ListParagraph"/>
        <w:ind w:left="0"/>
        <w:jc w:val="both"/>
        <w:rPr>
          <w:b/>
          <w:bCs/>
          <w:i/>
          <w:iCs/>
          <w:lang w:val="en-US"/>
        </w:rPr>
      </w:pPr>
      <w:r w:rsidRPr="00C73B43">
        <w:rPr>
          <w:b/>
          <w:bCs/>
          <w:i/>
          <w:iCs/>
          <w:color w:val="000000"/>
          <w:lang w:val="en-US"/>
        </w:rPr>
        <w:t xml:space="preserve">Observation: </w:t>
      </w:r>
      <w:r w:rsidRPr="00C73B43">
        <w:rPr>
          <w:b/>
          <w:bCs/>
          <w:i/>
          <w:iCs/>
          <w:lang w:val="en-US"/>
        </w:rPr>
        <w:t xml:space="preserve">The maximum number of selected port indices </w:t>
      </w:r>
      <w:r w:rsidR="007C775B">
        <w:rPr>
          <w:b/>
          <w:bCs/>
          <w:i/>
          <w:iCs/>
          <w:lang w:val="en-US"/>
        </w:rPr>
        <w:t>for the</w:t>
      </w:r>
      <w:r w:rsidR="007C775B" w:rsidRPr="00C73B43">
        <w:rPr>
          <w:b/>
          <w:bCs/>
          <w:i/>
          <w:iCs/>
          <w:lang w:val="en-US"/>
        </w:rPr>
        <w:t xml:space="preserve"> </w:t>
      </w:r>
      <w:r w:rsidRPr="00C73B43">
        <w:rPr>
          <w:b/>
          <w:bCs/>
          <w:i/>
          <w:iCs/>
          <w:lang w:val="en-US"/>
        </w:rPr>
        <w:t>Rel.</w:t>
      </w:r>
      <w:r w:rsidR="007C775B">
        <w:rPr>
          <w:b/>
          <w:bCs/>
          <w:i/>
          <w:iCs/>
          <w:lang w:val="en-US"/>
        </w:rPr>
        <w:t xml:space="preserve"> </w:t>
      </w:r>
      <w:r w:rsidRPr="00C73B43">
        <w:rPr>
          <w:b/>
          <w:bCs/>
          <w:i/>
          <w:iCs/>
          <w:lang w:val="en-US"/>
        </w:rPr>
        <w:t>1</w:t>
      </w:r>
      <w:r>
        <w:rPr>
          <w:b/>
          <w:bCs/>
          <w:i/>
          <w:iCs/>
          <w:lang w:val="en-US"/>
        </w:rPr>
        <w:t xml:space="preserve">7 </w:t>
      </w:r>
      <w:r w:rsidR="007C775B">
        <w:rPr>
          <w:b/>
          <w:bCs/>
          <w:i/>
          <w:iCs/>
          <w:lang w:val="en-US"/>
        </w:rPr>
        <w:t xml:space="preserve">CB </w:t>
      </w:r>
      <w:r>
        <w:rPr>
          <w:b/>
          <w:bCs/>
          <w:i/>
          <w:iCs/>
          <w:lang w:val="en-US"/>
        </w:rPr>
        <w:t xml:space="preserve">is 32 which is </w:t>
      </w:r>
      <w:r w:rsidR="007C775B">
        <w:rPr>
          <w:b/>
          <w:bCs/>
          <w:i/>
          <w:iCs/>
          <w:lang w:val="en-US"/>
        </w:rPr>
        <w:t xml:space="preserve">four </w:t>
      </w:r>
      <w:r>
        <w:rPr>
          <w:b/>
          <w:bCs/>
          <w:i/>
          <w:iCs/>
          <w:lang w:val="en-US"/>
        </w:rPr>
        <w:t>times more than that of Rel 16</w:t>
      </w:r>
      <w:r w:rsidR="007C775B">
        <w:rPr>
          <w:b/>
          <w:bCs/>
          <w:i/>
          <w:iCs/>
          <w:lang w:val="en-US"/>
        </w:rPr>
        <w:t xml:space="preserve"> CB</w:t>
      </w:r>
      <w:r>
        <w:rPr>
          <w:b/>
          <w:bCs/>
          <w:i/>
          <w:iCs/>
          <w:lang w:val="en-US"/>
        </w:rPr>
        <w:t>.</w:t>
      </w:r>
    </w:p>
    <w:p w14:paraId="1F652916" w14:textId="048667F7" w:rsidR="008F2A60" w:rsidRDefault="0002450D" w:rsidP="001C5357">
      <w:pPr>
        <w:jc w:val="both"/>
        <w:rPr>
          <w:color w:val="000000"/>
          <w:sz w:val="20"/>
          <w:szCs w:val="20"/>
          <w:lang w:val="en-US"/>
        </w:rPr>
      </w:pPr>
      <w:r>
        <w:rPr>
          <w:color w:val="000000"/>
          <w:sz w:val="20"/>
          <w:szCs w:val="20"/>
          <w:lang w:val="en-US"/>
        </w:rPr>
        <w:t>For example, when c</w:t>
      </w:r>
      <w:r w:rsidR="00995FCB" w:rsidRPr="0002450D">
        <w:rPr>
          <w:color w:val="000000"/>
          <w:sz w:val="20"/>
          <w:szCs w:val="20"/>
          <w:lang w:val="en-US"/>
        </w:rPr>
        <w:t xml:space="preserve">onsidering 4 ports per polarization i.e.,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 xml:space="preserve"> = 8</m:t>
        </m:r>
      </m:oMath>
      <w:r w:rsidR="00995FCB" w:rsidRPr="0002450D">
        <w:rPr>
          <w:color w:val="000000"/>
          <w:sz w:val="20"/>
          <w:szCs w:val="20"/>
          <w:lang w:val="en-US"/>
        </w:rPr>
        <w:t xml:space="preserve">, </w:t>
      </w:r>
      <w:r>
        <w:rPr>
          <w:color w:val="000000"/>
          <w:sz w:val="20"/>
          <w:szCs w:val="20"/>
          <w:lang w:val="en-US"/>
        </w:rPr>
        <w:t xml:space="preserve">according to </w:t>
      </w:r>
      <w:r w:rsidR="007C775B">
        <w:rPr>
          <w:color w:val="000000"/>
          <w:sz w:val="20"/>
          <w:szCs w:val="20"/>
          <w:lang w:val="en-US"/>
        </w:rPr>
        <w:t xml:space="preserve">the </w:t>
      </w:r>
      <w:r>
        <w:rPr>
          <w:color w:val="000000"/>
          <w:sz w:val="20"/>
          <w:szCs w:val="20"/>
          <w:lang w:val="en-US"/>
        </w:rPr>
        <w:t>Rel. 16 mapping function</w:t>
      </w:r>
      <w:r w:rsidR="00641BD0">
        <w:rPr>
          <w:color w:val="000000"/>
          <w:sz w:val="20"/>
          <w:szCs w:val="20"/>
          <w:lang w:val="en-US"/>
        </w:rPr>
        <w:t xml:space="preserve"> </w:t>
      </w:r>
      <w:r w:rsidR="00995FCB" w:rsidRPr="0002450D">
        <w:rPr>
          <w:color w:val="000000"/>
          <w:sz w:val="20"/>
          <w:szCs w:val="20"/>
          <w:lang w:val="en-US"/>
        </w:rPr>
        <w:t>the</w:t>
      </w:r>
      <w:r w:rsidR="00641BD0">
        <w:rPr>
          <w:color w:val="000000"/>
          <w:sz w:val="20"/>
          <w:szCs w:val="20"/>
          <w:lang w:val="en-US"/>
        </w:rPr>
        <w:t xml:space="preserve"> </w:t>
      </w:r>
      <w:r w:rsidR="00995FCB" w:rsidRPr="0002450D">
        <w:rPr>
          <w:color w:val="000000"/>
          <w:sz w:val="20"/>
          <w:szCs w:val="20"/>
          <w:lang w:val="en-US"/>
        </w:rPr>
        <w:t>port indices</w:t>
      </w:r>
      <w:r w:rsidR="00077C47">
        <w:rPr>
          <w:color w:val="000000"/>
          <w:sz w:val="20"/>
          <w:szCs w:val="20"/>
          <w:lang w:val="en-US"/>
        </w:rPr>
        <w:t xml:space="preserve"> </w:t>
      </w:r>
      <w:r w:rsidR="00FD7A49">
        <w:rPr>
          <w:color w:val="000000"/>
          <w:sz w:val="20"/>
          <w:szCs w:val="20"/>
          <w:lang w:val="en-US"/>
        </w:rPr>
        <w:t>c</w:t>
      </w:r>
      <w:proofErr w:type="gramStart"/>
      <w:r w:rsidR="00FD7A49">
        <w:rPr>
          <w:color w:val="000000"/>
          <w:sz w:val="20"/>
          <w:szCs w:val="20"/>
          <w:lang w:val="en-US"/>
        </w:rPr>
        <w:t>0,</w:t>
      </w:r>
      <w:r w:rsidRPr="0002450D">
        <w:rPr>
          <w:color w:val="000000"/>
          <w:sz w:val="20"/>
          <w:szCs w:val="20"/>
          <w:lang w:val="en-US"/>
        </w:rPr>
        <w:t>c</w:t>
      </w:r>
      <w:proofErr w:type="gramEnd"/>
      <w:r w:rsidRPr="0002450D">
        <w:rPr>
          <w:color w:val="000000"/>
          <w:sz w:val="20"/>
          <w:szCs w:val="20"/>
          <w:lang w:val="en-US"/>
        </w:rPr>
        <w:t>1,c2,c3,c4,c5,c6,c7</w:t>
      </w:r>
      <w:r>
        <w:rPr>
          <w:color w:val="000000"/>
          <w:sz w:val="20"/>
          <w:szCs w:val="20"/>
          <w:lang w:val="en-US"/>
        </w:rPr>
        <w:t xml:space="preserve"> </w:t>
      </w:r>
      <w:r w:rsidR="00995FCB" w:rsidRPr="0002450D">
        <w:rPr>
          <w:color w:val="000000"/>
          <w:sz w:val="20"/>
          <w:szCs w:val="20"/>
          <w:lang w:val="en-US"/>
        </w:rPr>
        <w:t>are</w:t>
      </w:r>
      <w:r>
        <w:rPr>
          <w:color w:val="000000"/>
          <w:sz w:val="20"/>
          <w:szCs w:val="20"/>
          <w:lang w:val="en-US"/>
        </w:rPr>
        <w:t xml:space="preserve"> ordered in </w:t>
      </w:r>
      <w:r w:rsidR="00641BD0">
        <w:rPr>
          <w:color w:val="000000"/>
          <w:sz w:val="20"/>
          <w:szCs w:val="20"/>
          <w:lang w:val="en-US"/>
        </w:rPr>
        <w:t>an</w:t>
      </w:r>
      <w:r>
        <w:rPr>
          <w:color w:val="000000"/>
          <w:sz w:val="20"/>
          <w:szCs w:val="20"/>
          <w:lang w:val="en-US"/>
        </w:rPr>
        <w:t xml:space="preserve"> increasing order</w:t>
      </w:r>
      <w:r w:rsidR="005E2DD9">
        <w:rPr>
          <w:color w:val="000000"/>
          <w:sz w:val="20"/>
          <w:szCs w:val="20"/>
          <w:lang w:val="en-US"/>
        </w:rPr>
        <w:t xml:space="preserve"> </w:t>
      </w:r>
      <w:r w:rsidR="00FD7A49">
        <w:rPr>
          <w:color w:val="000000"/>
          <w:sz w:val="20"/>
          <w:szCs w:val="20"/>
          <w:lang w:val="en-US"/>
        </w:rPr>
        <w:t>c0,</w:t>
      </w:r>
      <w:r w:rsidR="00641BD0" w:rsidRPr="0002450D">
        <w:rPr>
          <w:color w:val="000000"/>
          <w:sz w:val="20"/>
          <w:szCs w:val="20"/>
          <w:lang w:val="en-US"/>
        </w:rPr>
        <w:t>c1,c2,c3,c4,c5,c6,c7</w:t>
      </w:r>
      <w:r w:rsidR="001C5357">
        <w:rPr>
          <w:color w:val="000000"/>
          <w:sz w:val="20"/>
          <w:szCs w:val="20"/>
          <w:lang w:val="en-US"/>
        </w:rPr>
        <w:t xml:space="preserve">, </w:t>
      </w:r>
      <w:r>
        <w:rPr>
          <w:color w:val="000000"/>
          <w:sz w:val="20"/>
          <w:szCs w:val="20"/>
          <w:lang w:val="en-US"/>
        </w:rPr>
        <w:t xml:space="preserve">and in the event of omission, the </w:t>
      </w:r>
      <w:r w:rsidR="004D26E6">
        <w:rPr>
          <w:color w:val="000000"/>
          <w:sz w:val="20"/>
          <w:szCs w:val="20"/>
          <w:lang w:val="en-US"/>
        </w:rPr>
        <w:t>port indices</w:t>
      </w:r>
      <w:r>
        <w:rPr>
          <w:color w:val="000000"/>
          <w:sz w:val="20"/>
          <w:szCs w:val="20"/>
          <w:lang w:val="en-US"/>
        </w:rPr>
        <w:t xml:space="preserve"> </w:t>
      </w:r>
      <w:r w:rsidR="00FD7A49">
        <w:rPr>
          <w:color w:val="000000"/>
          <w:sz w:val="20"/>
          <w:szCs w:val="20"/>
          <w:lang w:val="en-US"/>
        </w:rPr>
        <w:t>c4,</w:t>
      </w:r>
      <w:r>
        <w:rPr>
          <w:color w:val="000000"/>
          <w:sz w:val="20"/>
          <w:szCs w:val="20"/>
          <w:lang w:val="en-US"/>
        </w:rPr>
        <w:t>c5,c6,c7 are dropped.</w:t>
      </w:r>
      <w:r w:rsidR="00077C47">
        <w:rPr>
          <w:color w:val="000000"/>
          <w:sz w:val="20"/>
          <w:szCs w:val="20"/>
          <w:lang w:val="en-US"/>
        </w:rPr>
        <w:t xml:space="preserve"> </w:t>
      </w:r>
      <w:r w:rsidR="001C5357">
        <w:rPr>
          <w:color w:val="000000"/>
          <w:sz w:val="20"/>
          <w:szCs w:val="20"/>
          <w:lang w:val="en-US"/>
        </w:rPr>
        <w:t xml:space="preserve">Dropping </w:t>
      </w:r>
      <w:r w:rsidR="004D26E6">
        <w:rPr>
          <w:color w:val="000000"/>
          <w:sz w:val="20"/>
          <w:szCs w:val="20"/>
          <w:lang w:val="en-US"/>
        </w:rPr>
        <w:t xml:space="preserve">port indices (or </w:t>
      </w:r>
      <w:r w:rsidR="001C5357">
        <w:rPr>
          <w:color w:val="000000"/>
          <w:sz w:val="20"/>
          <w:szCs w:val="20"/>
          <w:lang w:val="en-US"/>
        </w:rPr>
        <w:t>precoder coefficients</w:t>
      </w:r>
      <w:r w:rsidR="004D26E6">
        <w:rPr>
          <w:color w:val="000000"/>
          <w:sz w:val="20"/>
          <w:szCs w:val="20"/>
          <w:lang w:val="en-US"/>
        </w:rPr>
        <w:t>)</w:t>
      </w:r>
      <w:r w:rsidR="001C5357">
        <w:rPr>
          <w:color w:val="000000"/>
          <w:sz w:val="20"/>
          <w:szCs w:val="20"/>
          <w:lang w:val="en-US"/>
        </w:rPr>
        <w:t xml:space="preserve"> of an entire polarization shall be </w:t>
      </w:r>
      <w:r w:rsidR="001C5357" w:rsidRPr="001D2E87">
        <w:rPr>
          <w:color w:val="000000"/>
          <w:sz w:val="20"/>
          <w:szCs w:val="20"/>
          <w:lang w:val="en-US"/>
        </w:rPr>
        <w:t xml:space="preserve">avoided because of </w:t>
      </w:r>
      <w:r w:rsidR="006371AB" w:rsidRPr="001D2E87">
        <w:rPr>
          <w:color w:val="000000"/>
          <w:sz w:val="20"/>
          <w:szCs w:val="20"/>
          <w:lang w:val="en-US"/>
        </w:rPr>
        <w:t>the following</w:t>
      </w:r>
      <w:r w:rsidR="001D2E87" w:rsidRPr="001D2E87">
        <w:rPr>
          <w:color w:val="000000"/>
          <w:sz w:val="20"/>
          <w:szCs w:val="20"/>
          <w:lang w:val="en-US"/>
        </w:rPr>
        <w:t xml:space="preserve"> reasons. S</w:t>
      </w:r>
      <w:r w:rsidR="006371AB" w:rsidRPr="001D2E87">
        <w:rPr>
          <w:color w:val="000000"/>
          <w:sz w:val="20"/>
          <w:szCs w:val="20"/>
          <w:lang w:val="en-US"/>
        </w:rPr>
        <w:t xml:space="preserve">um power of the precoder coefficients of one polarization is always greater than the other polarization. The strongest port in one polarization is also the strongest port in the other polarization and the same relation exists more or less for all other ports. </w:t>
      </w:r>
      <w:r w:rsidR="007D2AAD">
        <w:rPr>
          <w:color w:val="000000"/>
          <w:sz w:val="20"/>
          <w:szCs w:val="20"/>
          <w:lang w:val="en-US"/>
        </w:rPr>
        <w:t xml:space="preserve">The </w:t>
      </w:r>
      <w:proofErr w:type="gramStart"/>
      <w:r w:rsidR="007D2AAD">
        <w:rPr>
          <w:color w:val="000000"/>
          <w:sz w:val="20"/>
          <w:szCs w:val="20"/>
          <w:lang w:val="en-US"/>
        </w:rPr>
        <w:t>aforementioned observations</w:t>
      </w:r>
      <w:proofErr w:type="gramEnd"/>
      <w:r w:rsidR="007D2AAD">
        <w:rPr>
          <w:color w:val="000000"/>
          <w:sz w:val="20"/>
          <w:szCs w:val="20"/>
          <w:lang w:val="en-US"/>
        </w:rPr>
        <w:t xml:space="preserve"> have also been validated from the simulation results shown in </w:t>
      </w:r>
      <w:r w:rsidR="00D823C7">
        <w:rPr>
          <w:color w:val="000000"/>
          <w:sz w:val="20"/>
          <w:szCs w:val="20"/>
          <w:lang w:val="en-US"/>
        </w:rPr>
        <w:t xml:space="preserve">Table </w:t>
      </w:r>
      <w:r w:rsidR="007D2AAD">
        <w:rPr>
          <w:color w:val="000000"/>
          <w:sz w:val="20"/>
          <w:szCs w:val="20"/>
          <w:lang w:val="en-US"/>
        </w:rPr>
        <w:t xml:space="preserve">1, where Rel. 17 PS CB with port </w:t>
      </w:r>
      <w:proofErr w:type="spellStart"/>
      <w:r w:rsidR="007D2AAD">
        <w:rPr>
          <w:color w:val="000000"/>
          <w:sz w:val="20"/>
          <w:szCs w:val="20"/>
          <w:lang w:val="en-US"/>
        </w:rPr>
        <w:t>permuation</w:t>
      </w:r>
      <w:proofErr w:type="spellEnd"/>
      <w:r w:rsidR="00D823C7">
        <w:rPr>
          <w:color w:val="000000"/>
          <w:sz w:val="20"/>
          <w:szCs w:val="20"/>
          <w:lang w:val="en-US"/>
        </w:rPr>
        <w:t xml:space="preserve"> (method 2 as given below)</w:t>
      </w:r>
      <w:r w:rsidR="007D2AAD">
        <w:rPr>
          <w:color w:val="000000"/>
          <w:sz w:val="20"/>
          <w:szCs w:val="20"/>
          <w:lang w:val="en-US"/>
        </w:rPr>
        <w:t xml:space="preserve"> outperforms the Rel. 17 PS CB </w:t>
      </w:r>
      <w:proofErr w:type="spellStart"/>
      <w:r w:rsidR="007D2AAD">
        <w:rPr>
          <w:color w:val="000000"/>
          <w:sz w:val="20"/>
          <w:szCs w:val="20"/>
          <w:lang w:val="en-US"/>
        </w:rPr>
        <w:t>with out</w:t>
      </w:r>
      <w:proofErr w:type="spellEnd"/>
      <w:r w:rsidR="007D2AAD">
        <w:rPr>
          <w:color w:val="000000"/>
          <w:sz w:val="20"/>
          <w:szCs w:val="20"/>
          <w:lang w:val="en-US"/>
        </w:rPr>
        <w:t xml:space="preserve"> port permutation by </w:t>
      </w:r>
      <w:r w:rsidR="002A3A85">
        <w:rPr>
          <w:color w:val="000000"/>
          <w:sz w:val="20"/>
          <w:szCs w:val="20"/>
          <w:lang w:val="en-US"/>
        </w:rPr>
        <w:t>27</w:t>
      </w:r>
      <w:r w:rsidR="007D2AAD">
        <w:rPr>
          <w:color w:val="000000"/>
          <w:sz w:val="20"/>
          <w:szCs w:val="20"/>
          <w:lang w:val="en-US"/>
        </w:rPr>
        <w:t>%</w:t>
      </w:r>
      <w:r w:rsidR="00D823C7">
        <w:rPr>
          <w:color w:val="000000"/>
          <w:sz w:val="20"/>
          <w:szCs w:val="20"/>
          <w:lang w:val="en-US"/>
        </w:rPr>
        <w:t xml:space="preserve"> for a rank - 2 transmission </w:t>
      </w:r>
      <w:r w:rsidR="002A3A85">
        <w:rPr>
          <w:color w:val="000000"/>
          <w:sz w:val="20"/>
          <w:szCs w:val="20"/>
          <w:lang w:val="en-US"/>
        </w:rPr>
        <w:t xml:space="preserve">using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P</m:t>
            </m:r>
          </m:e>
          <m:sub>
            <m:r>
              <w:rPr>
                <w:rFonts w:ascii="Cambria Math" w:hAnsi="Cambria Math"/>
                <w:color w:val="000000"/>
                <w:sz w:val="20"/>
                <w:szCs w:val="20"/>
                <w:lang w:val="en-US"/>
              </w:rPr>
              <m:t>CSI-RS</m:t>
            </m:r>
          </m:sub>
        </m:sSub>
        <m:r>
          <w:rPr>
            <w:rFonts w:ascii="Cambria Math" w:hAnsi="Cambria Math"/>
            <w:color w:val="000000"/>
            <w:sz w:val="20"/>
            <w:szCs w:val="20"/>
            <w:lang w:val="en-US"/>
          </w:rPr>
          <m:t xml:space="preserve">=32, </m:t>
        </m:r>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=8</m:t>
        </m:r>
      </m:oMath>
      <w:r w:rsidR="00D823C7">
        <w:rPr>
          <w:color w:val="000000"/>
          <w:sz w:val="20"/>
          <w:szCs w:val="20"/>
          <w:lang w:val="en-US"/>
        </w:rPr>
        <w:t xml:space="preserve"> and M = 1. The </w:t>
      </w:r>
      <w:proofErr w:type="spellStart"/>
      <w:r w:rsidR="00D823C7">
        <w:rPr>
          <w:color w:val="000000"/>
          <w:sz w:val="20"/>
          <w:szCs w:val="20"/>
          <w:lang w:val="en-US"/>
        </w:rPr>
        <w:t>performation</w:t>
      </w:r>
      <w:proofErr w:type="spellEnd"/>
      <w:r w:rsidR="00D823C7">
        <w:rPr>
          <w:color w:val="000000"/>
          <w:sz w:val="20"/>
          <w:szCs w:val="20"/>
          <w:lang w:val="en-US"/>
        </w:rPr>
        <w:t xml:space="preserve"> degradation is due to the dropping of all port indices of a single polarization. </w:t>
      </w:r>
      <w:r w:rsidR="001D2E87">
        <w:rPr>
          <w:color w:val="000000"/>
          <w:sz w:val="20"/>
          <w:szCs w:val="20"/>
          <w:lang w:val="en-US"/>
        </w:rPr>
        <w:t>Therefore,</w:t>
      </w:r>
      <w:r w:rsidR="006371AB" w:rsidRPr="001D2E87">
        <w:rPr>
          <w:color w:val="000000"/>
          <w:sz w:val="20"/>
          <w:szCs w:val="20"/>
          <w:lang w:val="en-US"/>
        </w:rPr>
        <w:t xml:space="preserve"> dropping </w:t>
      </w:r>
      <w:r w:rsidR="00D823C7">
        <w:rPr>
          <w:color w:val="000000"/>
          <w:sz w:val="20"/>
          <w:szCs w:val="20"/>
          <w:lang w:val="en-US"/>
        </w:rPr>
        <w:t xml:space="preserve">the port indices of </w:t>
      </w:r>
      <w:r w:rsidR="006371AB" w:rsidRPr="001D2E87">
        <w:rPr>
          <w:color w:val="000000"/>
          <w:sz w:val="20"/>
          <w:szCs w:val="20"/>
          <w:lang w:val="en-US"/>
        </w:rPr>
        <w:t xml:space="preserve">an entire polarization is not preferred and </w:t>
      </w:r>
      <w:proofErr w:type="gramStart"/>
      <w:r w:rsidR="007D2AAD">
        <w:rPr>
          <w:color w:val="000000"/>
          <w:sz w:val="20"/>
          <w:szCs w:val="20"/>
          <w:lang w:val="en-US"/>
        </w:rPr>
        <w:t xml:space="preserve">some kind of </w:t>
      </w:r>
      <w:r w:rsidR="006371AB" w:rsidRPr="001D2E87">
        <w:rPr>
          <w:color w:val="000000"/>
          <w:sz w:val="20"/>
          <w:szCs w:val="20"/>
          <w:lang w:val="en-US"/>
        </w:rPr>
        <w:t>port</w:t>
      </w:r>
      <w:proofErr w:type="gramEnd"/>
      <w:r w:rsidR="006371AB" w:rsidRPr="001D2E87">
        <w:rPr>
          <w:color w:val="000000"/>
          <w:sz w:val="20"/>
          <w:szCs w:val="20"/>
          <w:lang w:val="en-US"/>
        </w:rPr>
        <w:t xml:space="preserve"> </w:t>
      </w:r>
      <w:proofErr w:type="spellStart"/>
      <w:r w:rsidR="006371AB" w:rsidRPr="001D2E87">
        <w:rPr>
          <w:color w:val="000000"/>
          <w:sz w:val="20"/>
          <w:szCs w:val="20"/>
          <w:lang w:val="en-US"/>
        </w:rPr>
        <w:t>permuation</w:t>
      </w:r>
      <w:proofErr w:type="spellEnd"/>
      <w:r w:rsidR="00C73B43" w:rsidRPr="001D2E87">
        <w:rPr>
          <w:color w:val="000000"/>
          <w:sz w:val="20"/>
          <w:szCs w:val="20"/>
          <w:lang w:val="en-US"/>
        </w:rPr>
        <w:t xml:space="preserve"> </w:t>
      </w:r>
      <w:r w:rsidR="003C3A85" w:rsidRPr="001D2E87">
        <w:rPr>
          <w:color w:val="000000"/>
          <w:sz w:val="20"/>
          <w:szCs w:val="20"/>
          <w:lang w:val="en-US"/>
        </w:rPr>
        <w:t>is needed</w:t>
      </w:r>
      <w:r w:rsidR="007D2AAD">
        <w:rPr>
          <w:color w:val="000000"/>
          <w:sz w:val="20"/>
          <w:szCs w:val="20"/>
          <w:lang w:val="en-US"/>
        </w:rPr>
        <w:t xml:space="preserve"> for the coefficient mapping in CSI part 2. </w:t>
      </w:r>
    </w:p>
    <w:p w14:paraId="0FCA6561" w14:textId="50C16756" w:rsidR="008F2A60" w:rsidRDefault="008F2A60" w:rsidP="008F2A60">
      <w:pPr>
        <w:pStyle w:val="Caption"/>
        <w:keepNext/>
        <w:jc w:val="both"/>
      </w:pPr>
      <w:r>
        <w:t xml:space="preserve">Table </w:t>
      </w:r>
      <w:r>
        <w:fldChar w:fldCharType="begin"/>
      </w:r>
      <w:r>
        <w:instrText xml:space="preserve"> SEQ Table \* ARABIC </w:instrText>
      </w:r>
      <w:r>
        <w:fldChar w:fldCharType="separate"/>
      </w:r>
      <w:r>
        <w:rPr>
          <w:noProof/>
        </w:rPr>
        <w:t>1</w:t>
      </w:r>
      <w:r>
        <w:fldChar w:fldCharType="end"/>
      </w:r>
      <w:r>
        <w:t xml:space="preserve">: Performance of Rel. 17 PS CB using Rel. 16 coefficient mapping without and with port </w:t>
      </w:r>
      <w:proofErr w:type="spellStart"/>
      <w:r>
        <w:t>permuation</w:t>
      </w:r>
      <w:proofErr w:type="spellEnd"/>
      <w:r>
        <w:t>.</w:t>
      </w:r>
    </w:p>
    <w:tbl>
      <w:tblPr>
        <w:tblStyle w:val="TableGrid"/>
        <w:tblW w:w="0" w:type="auto"/>
        <w:jc w:val="center"/>
        <w:tblLook w:val="04A0" w:firstRow="1" w:lastRow="0" w:firstColumn="1" w:lastColumn="0" w:noHBand="0" w:noVBand="1"/>
      </w:tblPr>
      <w:tblGrid>
        <w:gridCol w:w="2097"/>
        <w:gridCol w:w="2411"/>
        <w:gridCol w:w="2411"/>
      </w:tblGrid>
      <w:tr w:rsidR="008F2A60" w:rsidRPr="00FD7A49" w14:paraId="5C935B6A" w14:textId="77777777" w:rsidTr="008F2A60">
        <w:trPr>
          <w:jc w:val="center"/>
        </w:trPr>
        <w:tc>
          <w:tcPr>
            <w:tcW w:w="2097" w:type="dxa"/>
          </w:tcPr>
          <w:p w14:paraId="114473CF" w14:textId="77777777" w:rsidR="008F2A60" w:rsidRDefault="008F2A60" w:rsidP="008F2A60">
            <w:pPr>
              <w:jc w:val="center"/>
              <w:rPr>
                <w:color w:val="000000"/>
                <w:sz w:val="20"/>
                <w:szCs w:val="20"/>
              </w:rPr>
            </w:pPr>
          </w:p>
        </w:tc>
        <w:tc>
          <w:tcPr>
            <w:tcW w:w="2411" w:type="dxa"/>
          </w:tcPr>
          <w:p w14:paraId="0C8610F5" w14:textId="5F72161C" w:rsidR="008F2A60" w:rsidRDefault="008F2A60" w:rsidP="008F2A60">
            <w:pPr>
              <w:jc w:val="center"/>
              <w:rPr>
                <w:color w:val="000000"/>
                <w:sz w:val="20"/>
                <w:szCs w:val="20"/>
              </w:rPr>
            </w:pPr>
            <w:r>
              <w:rPr>
                <w:color w:val="000000"/>
                <w:sz w:val="20"/>
                <w:szCs w:val="20"/>
              </w:rPr>
              <w:t>Rel. 16 coefficient mapping without port permutation</w:t>
            </w:r>
          </w:p>
        </w:tc>
        <w:tc>
          <w:tcPr>
            <w:tcW w:w="2411" w:type="dxa"/>
          </w:tcPr>
          <w:p w14:paraId="0E453457" w14:textId="2AFA0B44" w:rsidR="008F2A60" w:rsidRDefault="008F2A60" w:rsidP="008F2A60">
            <w:pPr>
              <w:jc w:val="center"/>
              <w:rPr>
                <w:color w:val="000000"/>
                <w:sz w:val="20"/>
                <w:szCs w:val="20"/>
              </w:rPr>
            </w:pPr>
            <w:r>
              <w:rPr>
                <w:color w:val="000000"/>
                <w:sz w:val="20"/>
                <w:szCs w:val="20"/>
              </w:rPr>
              <w:t>Rel. 16 coefficient mapping with port permutation (Method 2)</w:t>
            </w:r>
          </w:p>
        </w:tc>
      </w:tr>
      <w:tr w:rsidR="008F2A60" w14:paraId="495B2197" w14:textId="77777777" w:rsidTr="008F2A60">
        <w:trPr>
          <w:jc w:val="center"/>
        </w:trPr>
        <w:tc>
          <w:tcPr>
            <w:tcW w:w="2097" w:type="dxa"/>
          </w:tcPr>
          <w:p w14:paraId="2B462788" w14:textId="7F432FA9" w:rsidR="008F2A60" w:rsidRDefault="008F2A60" w:rsidP="008F2A60">
            <w:pPr>
              <w:jc w:val="center"/>
              <w:rPr>
                <w:color w:val="000000"/>
                <w:sz w:val="20"/>
                <w:szCs w:val="20"/>
              </w:rPr>
            </w:pPr>
            <w:r>
              <w:rPr>
                <w:color w:val="000000"/>
                <w:sz w:val="20"/>
                <w:szCs w:val="20"/>
              </w:rPr>
              <w:t>Rank 1</w:t>
            </w:r>
          </w:p>
        </w:tc>
        <w:tc>
          <w:tcPr>
            <w:tcW w:w="2411" w:type="dxa"/>
          </w:tcPr>
          <w:p w14:paraId="1C26C761" w14:textId="0A1B9927" w:rsidR="008F2A60" w:rsidRDefault="008F2A60" w:rsidP="008F2A60">
            <w:pPr>
              <w:jc w:val="center"/>
              <w:rPr>
                <w:color w:val="000000"/>
                <w:sz w:val="20"/>
                <w:szCs w:val="20"/>
              </w:rPr>
            </w:pPr>
            <w:r>
              <w:rPr>
                <w:color w:val="000000"/>
                <w:sz w:val="20"/>
                <w:szCs w:val="20"/>
              </w:rPr>
              <w:t>100%</w:t>
            </w:r>
          </w:p>
        </w:tc>
        <w:tc>
          <w:tcPr>
            <w:tcW w:w="2411" w:type="dxa"/>
          </w:tcPr>
          <w:p w14:paraId="16BB8DDC" w14:textId="4787EA9F" w:rsidR="008F2A60" w:rsidRDefault="008F2A60" w:rsidP="008F2A60">
            <w:pPr>
              <w:jc w:val="center"/>
              <w:rPr>
                <w:color w:val="000000"/>
                <w:sz w:val="20"/>
                <w:szCs w:val="20"/>
              </w:rPr>
            </w:pPr>
            <w:r>
              <w:rPr>
                <w:color w:val="000000"/>
                <w:sz w:val="20"/>
                <w:szCs w:val="20"/>
              </w:rPr>
              <w:t>108.5%</w:t>
            </w:r>
          </w:p>
        </w:tc>
      </w:tr>
      <w:tr w:rsidR="008F2A60" w14:paraId="052085C9" w14:textId="77777777" w:rsidTr="008F2A60">
        <w:trPr>
          <w:jc w:val="center"/>
        </w:trPr>
        <w:tc>
          <w:tcPr>
            <w:tcW w:w="2097" w:type="dxa"/>
          </w:tcPr>
          <w:p w14:paraId="46FB105B" w14:textId="51757584" w:rsidR="008F2A60" w:rsidRDefault="008F2A60" w:rsidP="008F2A60">
            <w:pPr>
              <w:jc w:val="center"/>
              <w:rPr>
                <w:color w:val="000000"/>
                <w:sz w:val="20"/>
                <w:szCs w:val="20"/>
              </w:rPr>
            </w:pPr>
            <w:r>
              <w:rPr>
                <w:color w:val="000000"/>
                <w:sz w:val="20"/>
                <w:szCs w:val="20"/>
              </w:rPr>
              <w:t>Rank 2</w:t>
            </w:r>
          </w:p>
        </w:tc>
        <w:tc>
          <w:tcPr>
            <w:tcW w:w="2411" w:type="dxa"/>
          </w:tcPr>
          <w:p w14:paraId="48248ACD" w14:textId="3D6766EC" w:rsidR="008F2A60" w:rsidRDefault="008F2A60" w:rsidP="008F2A60">
            <w:pPr>
              <w:jc w:val="center"/>
              <w:rPr>
                <w:color w:val="000000"/>
                <w:sz w:val="20"/>
                <w:szCs w:val="20"/>
              </w:rPr>
            </w:pPr>
            <w:r>
              <w:rPr>
                <w:color w:val="000000"/>
                <w:sz w:val="20"/>
                <w:szCs w:val="20"/>
              </w:rPr>
              <w:t>100%</w:t>
            </w:r>
          </w:p>
        </w:tc>
        <w:tc>
          <w:tcPr>
            <w:tcW w:w="2411" w:type="dxa"/>
          </w:tcPr>
          <w:p w14:paraId="3CEDB85C" w14:textId="05752C0B" w:rsidR="008F2A60" w:rsidRDefault="008F2A60" w:rsidP="008F2A60">
            <w:pPr>
              <w:jc w:val="center"/>
              <w:rPr>
                <w:color w:val="000000"/>
                <w:sz w:val="20"/>
                <w:szCs w:val="20"/>
              </w:rPr>
            </w:pPr>
            <w:r>
              <w:rPr>
                <w:color w:val="000000"/>
                <w:sz w:val="20"/>
                <w:szCs w:val="20"/>
              </w:rPr>
              <w:t>127%</w:t>
            </w:r>
          </w:p>
        </w:tc>
      </w:tr>
    </w:tbl>
    <w:p w14:paraId="4958A584" w14:textId="77777777" w:rsidR="00D823C7" w:rsidRDefault="00C73B43" w:rsidP="001C5357">
      <w:pPr>
        <w:jc w:val="both"/>
        <w:rPr>
          <w:b/>
          <w:bCs/>
          <w:i/>
          <w:iCs/>
          <w:color w:val="000000"/>
          <w:sz w:val="20"/>
          <w:szCs w:val="20"/>
          <w:lang w:val="en-US"/>
        </w:rPr>
      </w:pPr>
      <w:r w:rsidRPr="00C73B43">
        <w:rPr>
          <w:b/>
          <w:bCs/>
          <w:i/>
          <w:iCs/>
          <w:color w:val="000000"/>
          <w:sz w:val="20"/>
          <w:szCs w:val="20"/>
          <w:lang w:val="en-US"/>
        </w:rPr>
        <w:t>Observation: Re-using the Rel. 16 mapping function results in dropping of precoder coefficients associated with an entire polarization</w:t>
      </w:r>
      <w:r w:rsidR="007D2AAD">
        <w:rPr>
          <w:b/>
          <w:bCs/>
          <w:i/>
          <w:iCs/>
          <w:color w:val="000000"/>
          <w:sz w:val="20"/>
          <w:szCs w:val="20"/>
          <w:lang w:val="en-US"/>
        </w:rPr>
        <w:t>.</w:t>
      </w:r>
    </w:p>
    <w:p w14:paraId="72632752" w14:textId="2B7BD9A0" w:rsidR="004E79AA" w:rsidRPr="00D2113D" w:rsidRDefault="00C73B43" w:rsidP="001C5357">
      <w:pPr>
        <w:jc w:val="both"/>
        <w:rPr>
          <w:b/>
          <w:bCs/>
          <w:i/>
          <w:iCs/>
          <w:sz w:val="20"/>
          <w:szCs w:val="20"/>
          <w:lang w:val="en-US"/>
        </w:rPr>
      </w:pPr>
      <w:r w:rsidRPr="00C73B43">
        <w:rPr>
          <w:b/>
          <w:bCs/>
          <w:i/>
          <w:iCs/>
          <w:color w:val="000000"/>
          <w:sz w:val="20"/>
          <w:szCs w:val="20"/>
          <w:lang w:val="en-US"/>
        </w:rPr>
        <w:t xml:space="preserve">Proposal: </w:t>
      </w:r>
      <w:r w:rsidRPr="00C7096D">
        <w:rPr>
          <w:b/>
          <w:bCs/>
          <w:i/>
          <w:iCs/>
          <w:sz w:val="20"/>
          <w:szCs w:val="20"/>
          <w:lang w:val="en-US"/>
        </w:rPr>
        <w:t xml:space="preserve">Support mapping coefficients firstly across layers, secondly across port indices, and thirdly across FD basis indices, i.e., the priority value is given by </w:t>
      </w:r>
      <m:oMath>
        <m:r>
          <m:rPr>
            <m:sty m:val="bi"/>
          </m:rPr>
          <w:rPr>
            <w:rFonts w:ascii="Cambria Math" w:hAnsi="Cambria Math"/>
            <w:sz w:val="20"/>
            <w:szCs w:val="20"/>
          </w:rPr>
          <m:t>Pri</m:t>
        </m:r>
        <m:d>
          <m:dPr>
            <m:ctrlPr>
              <w:rPr>
                <w:rFonts w:ascii="Cambria Math" w:hAnsi="Cambria Math"/>
                <w:b/>
                <w:bCs/>
                <w:i/>
                <w:iCs/>
                <w:sz w:val="20"/>
                <w:szCs w:val="20"/>
              </w:rPr>
            </m:ctrlPr>
          </m:dPr>
          <m:e>
            <m:r>
              <m:rPr>
                <m:sty m:val="bi"/>
              </m:rPr>
              <w:rPr>
                <w:rFonts w:ascii="Cambria Math" w:hAnsi="Cambria Math"/>
                <w:sz w:val="20"/>
                <w:szCs w:val="20"/>
              </w:rPr>
              <m:t>l</m:t>
            </m:r>
            <m:r>
              <m:rPr>
                <m:sty m:val="bi"/>
              </m:rPr>
              <w:rPr>
                <w:rFonts w:ascii="Cambria Math" w:hAnsi="Cambria Math"/>
                <w:sz w:val="20"/>
                <w:szCs w:val="20"/>
                <w:lang w:val="en-US"/>
              </w:rPr>
              <m:t>,</m:t>
            </m:r>
            <m:r>
              <m:rPr>
                <m:sty m:val="bi"/>
              </m:rPr>
              <w:rPr>
                <w:rFonts w:ascii="Cambria Math" w:hAnsi="Cambria Math"/>
                <w:sz w:val="20"/>
                <w:szCs w:val="20"/>
              </w:rPr>
              <m:t>i</m:t>
            </m:r>
            <m:r>
              <m:rPr>
                <m:sty m:val="bi"/>
              </m:rPr>
              <w:rPr>
                <w:rFonts w:ascii="Cambria Math" w:hAnsi="Cambria Math"/>
                <w:sz w:val="20"/>
                <w:szCs w:val="20"/>
                <w:lang w:val="en-US"/>
              </w:rPr>
              <m:t>,</m:t>
            </m:r>
            <m:r>
              <m:rPr>
                <m:sty m:val="bi"/>
              </m:rPr>
              <w:rPr>
                <w:rFonts w:ascii="Cambria Math" w:hAnsi="Cambria Math"/>
                <w:sz w:val="20"/>
                <w:szCs w:val="20"/>
              </w:rPr>
              <m:t>f</m:t>
            </m:r>
          </m:e>
        </m:d>
        <m:r>
          <m:rPr>
            <m:sty m:val="bi"/>
          </m:rPr>
          <w:rPr>
            <w:rFonts w:ascii="Cambria Math" w:hAnsi="Cambria Math"/>
            <w:sz w:val="20"/>
            <w:szCs w:val="20"/>
            <w:lang w:val="en-US"/>
          </w:rPr>
          <m:t>=</m:t>
        </m:r>
        <m:r>
          <m:rPr>
            <m:sty m:val="bi"/>
          </m:rPr>
          <w:rPr>
            <w:rFonts w:ascii="Cambria Math" w:hAnsi="Cambria Math"/>
            <w:sz w:val="20"/>
            <w:szCs w:val="20"/>
          </w:rPr>
          <m:t>v</m:t>
        </m:r>
        <m:r>
          <m:rPr>
            <m:sty m:val="bi"/>
          </m:rPr>
          <w:rPr>
            <w:rFonts w:ascii="Cambria Math" w:hAnsi="Cambria Math"/>
            <w:sz w:val="20"/>
            <w:szCs w:val="20"/>
            <w:lang w:val="en-US"/>
          </w:rPr>
          <m:t>⋅</m:t>
        </m:r>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lang w:val="en-US"/>
          </w:rPr>
          <m:t>⋅</m:t>
        </m:r>
        <m:r>
          <m:rPr>
            <m:sty m:val="bi"/>
          </m:rPr>
          <w:rPr>
            <w:rFonts w:ascii="Cambria Math" w:hAnsi="Cambria Math"/>
            <w:sz w:val="20"/>
            <w:szCs w:val="20"/>
          </w:rPr>
          <m:t>f</m:t>
        </m:r>
        <m:r>
          <m:rPr>
            <m:sty m:val="bi"/>
          </m:rPr>
          <w:rPr>
            <w:rFonts w:ascii="Cambria Math" w:hAnsi="Cambria Math"/>
            <w:sz w:val="20"/>
            <w:szCs w:val="20"/>
            <w:lang w:val="en-US"/>
          </w:rPr>
          <m:t>+</m:t>
        </m:r>
        <m:r>
          <m:rPr>
            <m:sty m:val="bi"/>
          </m:rPr>
          <w:rPr>
            <w:rFonts w:ascii="Cambria Math" w:hAnsi="Cambria Math"/>
            <w:sz w:val="20"/>
            <w:szCs w:val="20"/>
          </w:rPr>
          <m:t>v</m:t>
        </m:r>
        <m:r>
          <m:rPr>
            <m:sty m:val="bi"/>
          </m:rPr>
          <w:rPr>
            <w:rFonts w:ascii="Cambria Math" w:hAnsi="Cambria Math"/>
            <w:sz w:val="20"/>
            <w:szCs w:val="20"/>
            <w:lang w:val="en-US"/>
          </w:rPr>
          <m:t>⋅</m:t>
        </m:r>
        <m:r>
          <m:rPr>
            <m:sty m:val="bi"/>
          </m:rPr>
          <w:rPr>
            <w:rFonts w:ascii="Cambria Math" w:hAnsi="Cambria Math"/>
            <w:sz w:val="20"/>
            <w:szCs w:val="20"/>
          </w:rPr>
          <m:t>ψ</m:t>
        </m:r>
        <m:r>
          <m:rPr>
            <m:sty m:val="bi"/>
          </m:rPr>
          <w:rPr>
            <w:rFonts w:ascii="Cambria Math" w:hAnsi="Cambria Math"/>
            <w:sz w:val="20"/>
            <w:szCs w:val="20"/>
            <w:lang w:val="en-US"/>
          </w:rPr>
          <m:t>(</m:t>
        </m:r>
        <m:r>
          <m:rPr>
            <m:sty m:val="bi"/>
          </m:rPr>
          <w:rPr>
            <w:rFonts w:ascii="Cambria Math" w:hAnsi="Cambria Math"/>
            <w:sz w:val="20"/>
            <w:szCs w:val="20"/>
          </w:rPr>
          <m:t>i</m:t>
        </m:r>
        <m:r>
          <m:rPr>
            <m:sty m:val="bi"/>
          </m:rPr>
          <w:rPr>
            <w:rFonts w:ascii="Cambria Math" w:hAnsi="Cambria Math"/>
            <w:sz w:val="20"/>
            <w:szCs w:val="20"/>
            <w:lang w:val="en-US"/>
          </w:rPr>
          <m:t>)+</m:t>
        </m:r>
        <m:r>
          <m:rPr>
            <m:sty m:val="bi"/>
          </m:rPr>
          <w:rPr>
            <w:rFonts w:ascii="Cambria Math" w:hAnsi="Cambria Math"/>
            <w:sz w:val="20"/>
            <w:szCs w:val="20"/>
          </w:rPr>
          <m:t>l</m:t>
        </m:r>
      </m:oMath>
      <w:r w:rsidRPr="00C73B43">
        <w:rPr>
          <w:b/>
          <w:bCs/>
          <w:i/>
          <w:iCs/>
          <w:sz w:val="20"/>
          <w:szCs w:val="20"/>
          <w:lang w:val="en-US"/>
        </w:rPr>
        <w:t>.</w:t>
      </w:r>
      <w:r>
        <w:rPr>
          <w:b/>
          <w:bCs/>
          <w:i/>
          <w:iCs/>
          <w:sz w:val="20"/>
          <w:szCs w:val="20"/>
          <w:lang w:val="en-US"/>
        </w:rPr>
        <w:t xml:space="preserve"> </w:t>
      </w:r>
    </w:p>
    <w:p w14:paraId="2E4E4375" w14:textId="391A00C5" w:rsidR="00B6496D" w:rsidRDefault="00A11425" w:rsidP="00A5296E">
      <w:pPr>
        <w:jc w:val="both"/>
        <w:rPr>
          <w:b/>
          <w:bCs/>
          <w:i/>
          <w:iCs/>
          <w:color w:val="000000"/>
          <w:sz w:val="20"/>
          <w:szCs w:val="20"/>
          <w:u w:val="single"/>
          <w:lang w:val="en-US"/>
        </w:rPr>
      </w:pPr>
      <w:r>
        <w:rPr>
          <w:color w:val="000000"/>
          <w:sz w:val="20"/>
          <w:szCs w:val="20"/>
          <w:lang w:val="en-US"/>
        </w:rPr>
        <w:t xml:space="preserve">Port </w:t>
      </w:r>
      <w:proofErr w:type="spellStart"/>
      <w:r>
        <w:rPr>
          <w:color w:val="000000"/>
          <w:sz w:val="20"/>
          <w:szCs w:val="20"/>
          <w:lang w:val="en-US"/>
        </w:rPr>
        <w:t>permuation</w:t>
      </w:r>
      <w:proofErr w:type="spellEnd"/>
      <w:r>
        <w:rPr>
          <w:color w:val="000000"/>
          <w:sz w:val="20"/>
          <w:szCs w:val="20"/>
          <w:lang w:val="en-US"/>
        </w:rPr>
        <w:t xml:space="preserve"> can be realized in </w:t>
      </w:r>
      <w:r w:rsidR="007C775B">
        <w:rPr>
          <w:color w:val="000000"/>
          <w:sz w:val="20"/>
          <w:szCs w:val="20"/>
          <w:lang w:val="en-US"/>
        </w:rPr>
        <w:t xml:space="preserve">different </w:t>
      </w:r>
      <w:r>
        <w:rPr>
          <w:color w:val="000000"/>
          <w:sz w:val="20"/>
          <w:szCs w:val="20"/>
          <w:lang w:val="en-US"/>
        </w:rPr>
        <w:t xml:space="preserve">ways. However, port </w:t>
      </w:r>
      <w:proofErr w:type="spellStart"/>
      <w:r>
        <w:rPr>
          <w:color w:val="000000"/>
          <w:sz w:val="20"/>
          <w:szCs w:val="20"/>
          <w:lang w:val="en-US"/>
        </w:rPr>
        <w:t>permuation</w:t>
      </w:r>
      <w:proofErr w:type="spellEnd"/>
      <w:r>
        <w:rPr>
          <w:color w:val="000000"/>
          <w:sz w:val="20"/>
          <w:szCs w:val="20"/>
          <w:lang w:val="en-US"/>
        </w:rPr>
        <w:t xml:space="preserve"> that gives equal priority to port indices from both polarizations is </w:t>
      </w:r>
      <w:r w:rsidR="005E17D6">
        <w:rPr>
          <w:color w:val="000000"/>
          <w:sz w:val="20"/>
          <w:szCs w:val="20"/>
          <w:lang w:val="en-US"/>
        </w:rPr>
        <w:t>needed</w:t>
      </w:r>
      <w:r w:rsidR="001D2E87">
        <w:rPr>
          <w:color w:val="000000"/>
          <w:sz w:val="20"/>
          <w:szCs w:val="20"/>
          <w:lang w:val="en-US"/>
        </w:rPr>
        <w:t xml:space="preserve">. </w:t>
      </w:r>
      <w:r w:rsidR="007C489D">
        <w:rPr>
          <w:color w:val="000000"/>
          <w:sz w:val="20"/>
          <w:szCs w:val="20"/>
          <w:lang w:val="en-US"/>
        </w:rPr>
        <w:t xml:space="preserve">One </w:t>
      </w:r>
      <w:r w:rsidR="007C775B">
        <w:rPr>
          <w:color w:val="000000"/>
          <w:sz w:val="20"/>
          <w:szCs w:val="20"/>
          <w:lang w:val="en-US"/>
        </w:rPr>
        <w:t xml:space="preserve">of </w:t>
      </w:r>
      <w:r w:rsidR="00FE13BE">
        <w:rPr>
          <w:color w:val="000000"/>
          <w:sz w:val="20"/>
          <w:szCs w:val="20"/>
          <w:lang w:val="en-US"/>
        </w:rPr>
        <w:t>such</w:t>
      </w:r>
      <w:r w:rsidR="00532F4D">
        <w:rPr>
          <w:color w:val="000000"/>
          <w:sz w:val="20"/>
          <w:szCs w:val="20"/>
          <w:lang w:val="en-US"/>
        </w:rPr>
        <w:t xml:space="preserve"> method </w:t>
      </w:r>
      <w:r w:rsidR="007C489D">
        <w:rPr>
          <w:color w:val="000000"/>
          <w:sz w:val="20"/>
          <w:szCs w:val="20"/>
          <w:lang w:val="en-US"/>
        </w:rPr>
        <w:t xml:space="preserve">is </w:t>
      </w:r>
      <w:r w:rsidR="001D2E87">
        <w:rPr>
          <w:color w:val="000000"/>
          <w:sz w:val="20"/>
          <w:szCs w:val="20"/>
          <w:lang w:val="en-US"/>
        </w:rPr>
        <w:t>described below.</w:t>
      </w:r>
    </w:p>
    <w:p w14:paraId="151DB05A" w14:textId="61FEA5EF" w:rsidR="00B6496D" w:rsidRDefault="00145D7B" w:rsidP="00B6496D">
      <w:pPr>
        <w:spacing w:before="0" w:beforeAutospacing="0" w:after="0" w:afterAutospacing="0"/>
        <w:jc w:val="both"/>
        <w:rPr>
          <w:b/>
          <w:bCs/>
          <w:i/>
          <w:iCs/>
          <w:color w:val="000000"/>
          <w:sz w:val="20"/>
          <w:szCs w:val="20"/>
          <w:u w:val="single"/>
          <w:lang w:val="en-US"/>
        </w:rPr>
      </w:pPr>
      <w:r w:rsidRPr="00B6496D">
        <w:rPr>
          <w:b/>
          <w:bCs/>
          <w:i/>
          <w:iCs/>
          <w:color w:val="000000"/>
          <w:sz w:val="20"/>
          <w:szCs w:val="20"/>
          <w:u w:val="single"/>
          <w:lang w:val="en-US"/>
        </w:rPr>
        <w:t xml:space="preserve">Method </w:t>
      </w:r>
      <w:r w:rsidR="00C7096D">
        <w:rPr>
          <w:b/>
          <w:bCs/>
          <w:i/>
          <w:iCs/>
          <w:color w:val="000000"/>
          <w:sz w:val="20"/>
          <w:szCs w:val="20"/>
          <w:u w:val="single"/>
          <w:lang w:val="en-US"/>
        </w:rPr>
        <w:t>1</w:t>
      </w:r>
    </w:p>
    <w:p w14:paraId="20681439" w14:textId="77777777" w:rsidR="00B6496D" w:rsidRPr="00B6496D" w:rsidRDefault="00B6496D" w:rsidP="00B6496D">
      <w:pPr>
        <w:spacing w:before="0" w:beforeAutospacing="0" w:after="0" w:afterAutospacing="0"/>
        <w:jc w:val="both"/>
        <w:rPr>
          <w:b/>
          <w:bCs/>
          <w:i/>
          <w:iCs/>
          <w:color w:val="000000"/>
          <w:sz w:val="20"/>
          <w:szCs w:val="20"/>
          <w:u w:val="single"/>
          <w:lang w:val="en-US"/>
        </w:rPr>
      </w:pPr>
    </w:p>
    <w:p w14:paraId="68D42684" w14:textId="5816BF06" w:rsidR="00F5106E" w:rsidRDefault="00145D7B" w:rsidP="00B6496D">
      <w:pPr>
        <w:spacing w:before="0" w:beforeAutospacing="0" w:after="0" w:afterAutospacing="0"/>
        <w:jc w:val="both"/>
        <w:rPr>
          <w:color w:val="000000"/>
          <w:sz w:val="20"/>
          <w:szCs w:val="20"/>
          <w:lang w:val="en-US"/>
        </w:rPr>
      </w:pPr>
      <w:r>
        <w:rPr>
          <w:color w:val="000000"/>
          <w:sz w:val="20"/>
          <w:szCs w:val="20"/>
          <w:lang w:val="en-US"/>
        </w:rPr>
        <w:t xml:space="preserve">Method 2 </w:t>
      </w:r>
      <w:proofErr w:type="gramStart"/>
      <w:r>
        <w:rPr>
          <w:color w:val="000000"/>
          <w:sz w:val="20"/>
          <w:szCs w:val="20"/>
          <w:lang w:val="en-US"/>
        </w:rPr>
        <w:t>is</w:t>
      </w:r>
      <w:proofErr w:type="gramEnd"/>
      <w:r>
        <w:rPr>
          <w:color w:val="000000"/>
          <w:sz w:val="20"/>
          <w:szCs w:val="20"/>
          <w:lang w:val="en-US"/>
        </w:rPr>
        <w:t xml:space="preserve"> </w:t>
      </w:r>
      <w:r w:rsidR="005E2DD9">
        <w:rPr>
          <w:color w:val="000000"/>
          <w:sz w:val="20"/>
          <w:szCs w:val="20"/>
          <w:lang w:val="en-US"/>
        </w:rPr>
        <w:t>was proposed by few companies in Rel. 16. Starting with the port ind</w:t>
      </w:r>
      <w:r>
        <w:rPr>
          <w:color w:val="000000"/>
          <w:sz w:val="20"/>
          <w:szCs w:val="20"/>
          <w:lang w:val="en-US"/>
        </w:rPr>
        <w:t>ex</w:t>
      </w:r>
      <w:r w:rsidR="005E2DD9">
        <w:rPr>
          <w:color w:val="000000"/>
          <w:sz w:val="20"/>
          <w:szCs w:val="20"/>
          <w:lang w:val="en-US"/>
        </w:rPr>
        <w:t xml:space="preserve"> associated with the strongest coefficient</w:t>
      </w:r>
      <w:r>
        <w:rPr>
          <w:color w:val="000000"/>
          <w:sz w:val="20"/>
          <w:szCs w:val="20"/>
          <w:lang w:val="en-US"/>
        </w:rPr>
        <w:t xml:space="preserve"> (strongest port index)</w:t>
      </w:r>
      <w:r w:rsidR="005E2DD9">
        <w:rPr>
          <w:color w:val="000000"/>
          <w:sz w:val="20"/>
          <w:szCs w:val="20"/>
          <w:lang w:val="en-US"/>
        </w:rPr>
        <w:t xml:space="preserve">, the port indices are alternated between the polarizations. </w:t>
      </w:r>
      <w:r>
        <w:rPr>
          <w:color w:val="000000"/>
          <w:sz w:val="20"/>
          <w:szCs w:val="20"/>
          <w:lang w:val="en-US"/>
        </w:rPr>
        <w:t xml:space="preserve">Before permuting, the port indices are modulo shifted with respect to the </w:t>
      </w:r>
      <w:proofErr w:type="spellStart"/>
      <w:r>
        <w:rPr>
          <w:color w:val="000000"/>
          <w:sz w:val="20"/>
          <w:szCs w:val="20"/>
          <w:lang w:val="en-US"/>
        </w:rPr>
        <w:t>stongest</w:t>
      </w:r>
      <w:proofErr w:type="spellEnd"/>
      <w:r>
        <w:rPr>
          <w:color w:val="000000"/>
          <w:sz w:val="20"/>
          <w:szCs w:val="20"/>
          <w:lang w:val="en-US"/>
        </w:rPr>
        <w:t xml:space="preserve"> port index.  </w:t>
      </w:r>
      <w:r w:rsidR="00A56F5C">
        <w:rPr>
          <w:color w:val="000000"/>
          <w:sz w:val="20"/>
          <w:szCs w:val="20"/>
          <w:lang w:val="en-US"/>
        </w:rPr>
        <w:t xml:space="preserve">For example, for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=8</m:t>
        </m:r>
      </m:oMath>
      <w:r>
        <w:rPr>
          <w:color w:val="000000"/>
          <w:sz w:val="20"/>
          <w:szCs w:val="20"/>
          <w:lang w:val="en-US"/>
        </w:rPr>
        <w:t xml:space="preserve"> </w:t>
      </w:r>
      <w:r w:rsidR="00A111BF">
        <w:rPr>
          <w:color w:val="000000"/>
          <w:sz w:val="20"/>
          <w:szCs w:val="20"/>
          <w:lang w:val="en-US"/>
        </w:rPr>
        <w:t>and</w:t>
      </w:r>
      <w:r>
        <w:rPr>
          <w:color w:val="000000"/>
          <w:sz w:val="20"/>
          <w:szCs w:val="20"/>
          <w:lang w:val="en-US"/>
        </w:rPr>
        <w:t xml:space="preserve"> assuming</w:t>
      </w:r>
      <w:r w:rsidR="00A111BF">
        <w:rPr>
          <w:color w:val="000000"/>
          <w:sz w:val="20"/>
          <w:szCs w:val="20"/>
          <w:lang w:val="en-US"/>
        </w:rPr>
        <w:t xml:space="preserve"> </w:t>
      </w:r>
      <w:r w:rsidR="001D2E87">
        <w:rPr>
          <w:color w:val="000000"/>
          <w:sz w:val="20"/>
          <w:szCs w:val="20"/>
          <w:lang w:val="en-US"/>
        </w:rPr>
        <w:t>c</w:t>
      </w:r>
      <w:r>
        <w:rPr>
          <w:color w:val="000000"/>
          <w:sz w:val="20"/>
          <w:szCs w:val="20"/>
          <w:lang w:val="en-US"/>
        </w:rPr>
        <w:t>1</w:t>
      </w:r>
      <w:r w:rsidR="00A111BF">
        <w:rPr>
          <w:color w:val="000000"/>
          <w:sz w:val="20"/>
          <w:szCs w:val="20"/>
          <w:lang w:val="en-US"/>
        </w:rPr>
        <w:t xml:space="preserve"> is the strongest port index, </w:t>
      </w:r>
      <w:r w:rsidR="00A56F5C">
        <w:rPr>
          <w:color w:val="000000"/>
          <w:sz w:val="20"/>
          <w:szCs w:val="20"/>
          <w:lang w:val="en-US"/>
        </w:rPr>
        <w:t>the port indices c</w:t>
      </w:r>
      <w:proofErr w:type="gramStart"/>
      <w:r w:rsidR="007C489D">
        <w:rPr>
          <w:color w:val="000000"/>
          <w:sz w:val="20"/>
          <w:szCs w:val="20"/>
          <w:lang w:val="en-US"/>
        </w:rPr>
        <w:t>0</w:t>
      </w:r>
      <w:r w:rsidR="00A56F5C">
        <w:rPr>
          <w:color w:val="000000"/>
          <w:sz w:val="20"/>
          <w:szCs w:val="20"/>
          <w:lang w:val="en-US"/>
        </w:rPr>
        <w:t>,…</w:t>
      </w:r>
      <w:proofErr w:type="gramEnd"/>
      <w:r w:rsidR="00A56F5C">
        <w:rPr>
          <w:color w:val="000000"/>
          <w:sz w:val="20"/>
          <w:szCs w:val="20"/>
          <w:lang w:val="en-US"/>
        </w:rPr>
        <w:t>, c</w:t>
      </w:r>
      <w:r w:rsidR="007C489D">
        <w:rPr>
          <w:color w:val="000000"/>
          <w:sz w:val="20"/>
          <w:szCs w:val="20"/>
          <w:lang w:val="en-US"/>
        </w:rPr>
        <w:t>7</w:t>
      </w:r>
      <w:r w:rsidR="00A56F5C">
        <w:rPr>
          <w:color w:val="000000"/>
          <w:sz w:val="20"/>
          <w:szCs w:val="20"/>
          <w:lang w:val="en-US"/>
        </w:rPr>
        <w:t xml:space="preserve"> are ordered as shown in the table below.</w:t>
      </w:r>
    </w:p>
    <w:p w14:paraId="520A223D" w14:textId="77777777" w:rsidR="00B6496D" w:rsidRPr="00B6496D" w:rsidRDefault="00B6496D" w:rsidP="00B6496D">
      <w:pPr>
        <w:spacing w:before="0" w:beforeAutospacing="0" w:after="0" w:afterAutospacing="0"/>
        <w:jc w:val="both"/>
        <w:rPr>
          <w:b/>
          <w:bCs/>
          <w:i/>
          <w:iCs/>
          <w:color w:val="000000"/>
          <w:sz w:val="20"/>
          <w:szCs w:val="20"/>
          <w:lang w:val="en-US"/>
        </w:rPr>
      </w:pPr>
    </w:p>
    <w:tbl>
      <w:tblPr>
        <w:tblStyle w:val="TableGrid"/>
        <w:tblW w:w="0" w:type="auto"/>
        <w:jc w:val="center"/>
        <w:tblLook w:val="04A0" w:firstRow="1" w:lastRow="0" w:firstColumn="1" w:lastColumn="0" w:noHBand="0" w:noVBand="1"/>
      </w:tblPr>
      <w:tblGrid>
        <w:gridCol w:w="3141"/>
        <w:gridCol w:w="3205"/>
      </w:tblGrid>
      <w:tr w:rsidR="00A56F5C" w14:paraId="77D856D5" w14:textId="77777777" w:rsidTr="00A56F5C">
        <w:trPr>
          <w:trHeight w:val="258"/>
          <w:jc w:val="center"/>
        </w:trPr>
        <w:tc>
          <w:tcPr>
            <w:tcW w:w="3141" w:type="dxa"/>
          </w:tcPr>
          <w:p w14:paraId="798380CE" w14:textId="77777777" w:rsidR="00A56F5C" w:rsidRDefault="00A56F5C" w:rsidP="00250CA8">
            <w:pPr>
              <w:jc w:val="center"/>
              <w:rPr>
                <w:color w:val="000000"/>
                <w:sz w:val="20"/>
                <w:szCs w:val="20"/>
              </w:rPr>
            </w:pPr>
            <w:r>
              <w:rPr>
                <w:color w:val="000000"/>
                <w:sz w:val="20"/>
                <w:szCs w:val="20"/>
              </w:rPr>
              <w:t>Rel 16</w:t>
            </w:r>
          </w:p>
        </w:tc>
        <w:tc>
          <w:tcPr>
            <w:tcW w:w="3205" w:type="dxa"/>
          </w:tcPr>
          <w:p w14:paraId="44F14B08" w14:textId="191F0785" w:rsidR="00A56F5C" w:rsidRDefault="00145D7B" w:rsidP="00250CA8">
            <w:pPr>
              <w:jc w:val="center"/>
              <w:rPr>
                <w:color w:val="000000"/>
                <w:sz w:val="20"/>
                <w:szCs w:val="20"/>
              </w:rPr>
            </w:pPr>
            <w:r>
              <w:rPr>
                <w:color w:val="000000"/>
                <w:sz w:val="20"/>
                <w:szCs w:val="20"/>
              </w:rPr>
              <w:t>Method 2</w:t>
            </w:r>
          </w:p>
        </w:tc>
      </w:tr>
      <w:tr w:rsidR="00A56F5C" w14:paraId="73250C14" w14:textId="77777777" w:rsidTr="00A56F5C">
        <w:trPr>
          <w:trHeight w:val="269"/>
          <w:jc w:val="center"/>
        </w:trPr>
        <w:tc>
          <w:tcPr>
            <w:tcW w:w="3141" w:type="dxa"/>
          </w:tcPr>
          <w:p w14:paraId="41881CEB" w14:textId="2BC61324" w:rsidR="00A56F5C" w:rsidRDefault="007C489D" w:rsidP="00250CA8">
            <w:pPr>
              <w:jc w:val="center"/>
              <w:rPr>
                <w:color w:val="000000"/>
                <w:sz w:val="20"/>
                <w:szCs w:val="20"/>
              </w:rPr>
            </w:pPr>
            <w:r>
              <w:rPr>
                <w:color w:val="000000"/>
                <w:sz w:val="20"/>
                <w:szCs w:val="20"/>
                <w:lang w:val="de-DE"/>
              </w:rPr>
              <w:t>c0,</w:t>
            </w:r>
            <w:r w:rsidR="00A56F5C" w:rsidRPr="00532F4D">
              <w:rPr>
                <w:color w:val="000000"/>
                <w:sz w:val="20"/>
                <w:szCs w:val="20"/>
              </w:rPr>
              <w:t>c1,c2,c3,c4,</w:t>
            </w:r>
            <w:r w:rsidR="00A56F5C" w:rsidRPr="0002450D">
              <w:rPr>
                <w:color w:val="000000"/>
                <w:sz w:val="20"/>
                <w:szCs w:val="20"/>
              </w:rPr>
              <w:t>c5,c6,c7</w:t>
            </w:r>
          </w:p>
        </w:tc>
        <w:tc>
          <w:tcPr>
            <w:tcW w:w="3205" w:type="dxa"/>
          </w:tcPr>
          <w:p w14:paraId="1DCA40CF" w14:textId="39EB15E8" w:rsidR="00A56F5C" w:rsidRPr="00145D7B" w:rsidRDefault="00145D7B" w:rsidP="00145D7B">
            <w:pPr>
              <w:jc w:val="center"/>
              <w:rPr>
                <w:color w:val="000000"/>
                <w:sz w:val="20"/>
                <w:szCs w:val="20"/>
                <w:lang w:val="de-DE"/>
              </w:rPr>
            </w:pPr>
            <w:r>
              <w:rPr>
                <w:color w:val="000000"/>
                <w:sz w:val="20"/>
                <w:szCs w:val="20"/>
                <w:lang w:val="de-DE"/>
              </w:rPr>
              <w:t>c1,</w:t>
            </w:r>
            <w:r w:rsidRPr="00145D7B">
              <w:rPr>
                <w:b/>
                <w:bCs/>
                <w:color w:val="000000"/>
                <w:sz w:val="20"/>
                <w:szCs w:val="20"/>
                <w:lang w:val="de-DE"/>
              </w:rPr>
              <w:t>c5</w:t>
            </w:r>
            <w:r>
              <w:rPr>
                <w:b/>
                <w:bCs/>
                <w:color w:val="000000"/>
                <w:sz w:val="20"/>
                <w:szCs w:val="20"/>
                <w:lang w:val="de-DE"/>
              </w:rPr>
              <w:t>,</w:t>
            </w:r>
            <w:r>
              <w:rPr>
                <w:color w:val="000000"/>
                <w:sz w:val="20"/>
                <w:szCs w:val="20"/>
                <w:lang w:val="de-DE"/>
              </w:rPr>
              <w:t>c2,</w:t>
            </w:r>
            <w:r w:rsidRPr="00145D7B">
              <w:rPr>
                <w:b/>
                <w:bCs/>
                <w:color w:val="000000"/>
                <w:sz w:val="20"/>
                <w:szCs w:val="20"/>
                <w:lang w:val="de-DE"/>
              </w:rPr>
              <w:t>c6</w:t>
            </w:r>
            <w:r>
              <w:rPr>
                <w:color w:val="000000"/>
                <w:sz w:val="20"/>
                <w:szCs w:val="20"/>
                <w:lang w:val="de-DE"/>
              </w:rPr>
              <w:t>,c3,</w:t>
            </w:r>
            <w:r w:rsidRPr="00145D7B">
              <w:rPr>
                <w:b/>
                <w:bCs/>
                <w:color w:val="000000"/>
                <w:sz w:val="20"/>
                <w:szCs w:val="20"/>
                <w:lang w:val="de-DE"/>
              </w:rPr>
              <w:t>c7</w:t>
            </w:r>
            <w:r>
              <w:rPr>
                <w:color w:val="000000"/>
                <w:sz w:val="20"/>
                <w:szCs w:val="20"/>
                <w:lang w:val="de-DE"/>
              </w:rPr>
              <w:t>,c0,</w:t>
            </w:r>
            <w:r w:rsidRPr="00145D7B">
              <w:rPr>
                <w:b/>
                <w:bCs/>
                <w:color w:val="000000"/>
                <w:sz w:val="20"/>
                <w:szCs w:val="20"/>
                <w:lang w:val="de-DE"/>
              </w:rPr>
              <w:t>c4</w:t>
            </w:r>
          </w:p>
        </w:tc>
      </w:tr>
    </w:tbl>
    <w:p w14:paraId="7936BD80" w14:textId="3597DB36" w:rsidR="00634211" w:rsidRDefault="00634211" w:rsidP="004D26E6">
      <w:pPr>
        <w:jc w:val="both"/>
        <w:rPr>
          <w:color w:val="000000"/>
          <w:sz w:val="20"/>
          <w:szCs w:val="20"/>
          <w:lang w:val="en-US"/>
        </w:rPr>
      </w:pPr>
      <w:r>
        <w:rPr>
          <w:color w:val="000000"/>
          <w:sz w:val="20"/>
          <w:szCs w:val="20"/>
          <w:lang w:val="en-US"/>
        </w:rPr>
        <w:lastRenderedPageBreak/>
        <w:t xml:space="preserve">Note that the </w:t>
      </w:r>
      <w:proofErr w:type="spellStart"/>
      <w:r>
        <w:rPr>
          <w:color w:val="000000"/>
          <w:sz w:val="20"/>
          <w:szCs w:val="20"/>
          <w:lang w:val="en-US"/>
        </w:rPr>
        <w:t>moduo</w:t>
      </w:r>
      <w:proofErr w:type="spellEnd"/>
      <w:r>
        <w:rPr>
          <w:color w:val="000000"/>
          <w:sz w:val="20"/>
          <w:szCs w:val="20"/>
          <w:lang w:val="en-US"/>
        </w:rPr>
        <w:t xml:space="preserve"> shifting of the port indices with respect to the strongest coefficient or strongest port index changes the order of all port indices. Also, as gNB beamforming is not transparent,</w:t>
      </w:r>
      <w:r w:rsidR="00B5429F">
        <w:rPr>
          <w:color w:val="000000"/>
          <w:sz w:val="20"/>
          <w:szCs w:val="20"/>
          <w:lang w:val="en-US"/>
        </w:rPr>
        <w:t xml:space="preserve"> the power distribution of the ports cannot be est</w:t>
      </w:r>
      <w:r>
        <w:rPr>
          <w:color w:val="000000"/>
          <w:sz w:val="20"/>
          <w:szCs w:val="20"/>
          <w:lang w:val="en-US"/>
        </w:rPr>
        <w:t>a</w:t>
      </w:r>
      <w:r w:rsidR="00B5429F">
        <w:rPr>
          <w:color w:val="000000"/>
          <w:sz w:val="20"/>
          <w:szCs w:val="20"/>
          <w:lang w:val="en-US"/>
        </w:rPr>
        <w:t>blished statistically</w:t>
      </w:r>
      <w:r>
        <w:rPr>
          <w:color w:val="000000"/>
          <w:sz w:val="20"/>
          <w:szCs w:val="20"/>
          <w:lang w:val="en-US"/>
        </w:rPr>
        <w:t xml:space="preserve">. Moreover, as the amplitude and phase of the strongest coefficient is not reported, modulo shifting of the port indices with respect to the strongest port index doesn’t add any value benefit to </w:t>
      </w:r>
      <w:r w:rsidR="00C7096D">
        <w:rPr>
          <w:color w:val="000000"/>
          <w:sz w:val="20"/>
          <w:szCs w:val="20"/>
          <w:lang w:val="en-US"/>
        </w:rPr>
        <w:t xml:space="preserve">the </w:t>
      </w:r>
      <w:proofErr w:type="spellStart"/>
      <w:r>
        <w:rPr>
          <w:color w:val="000000"/>
          <w:sz w:val="20"/>
          <w:szCs w:val="20"/>
          <w:lang w:val="en-US"/>
        </w:rPr>
        <w:t>permuation</w:t>
      </w:r>
      <w:proofErr w:type="spellEnd"/>
      <w:r w:rsidR="00B6496D">
        <w:rPr>
          <w:color w:val="000000"/>
          <w:sz w:val="20"/>
          <w:szCs w:val="20"/>
          <w:lang w:val="en-US"/>
        </w:rPr>
        <w:t xml:space="preserve"> and hence </w:t>
      </w:r>
      <w:r w:rsidR="007C775B">
        <w:rPr>
          <w:color w:val="000000"/>
          <w:sz w:val="20"/>
          <w:szCs w:val="20"/>
          <w:lang w:val="en-US"/>
        </w:rPr>
        <w:t>it is</w:t>
      </w:r>
      <w:r w:rsidR="00B6496D">
        <w:rPr>
          <w:color w:val="000000"/>
          <w:sz w:val="20"/>
          <w:szCs w:val="20"/>
          <w:lang w:val="en-US"/>
        </w:rPr>
        <w:t xml:space="preserve"> not required. </w:t>
      </w:r>
    </w:p>
    <w:p w14:paraId="7697DCFF" w14:textId="2C8158C1" w:rsidR="006A2460" w:rsidRPr="00634211" w:rsidRDefault="006A2460" w:rsidP="004D26E6">
      <w:pPr>
        <w:jc w:val="both"/>
        <w:rPr>
          <w:color w:val="000000"/>
          <w:sz w:val="20"/>
          <w:szCs w:val="20"/>
          <w:lang w:val="en-US"/>
        </w:rPr>
      </w:pPr>
      <w:r w:rsidRPr="002C5DEC">
        <w:rPr>
          <w:b/>
          <w:bCs/>
          <w:i/>
          <w:iCs/>
          <w:color w:val="000000"/>
          <w:sz w:val="20"/>
          <w:szCs w:val="20"/>
          <w:lang w:val="en-US"/>
        </w:rPr>
        <w:t xml:space="preserve">Observation: </w:t>
      </w:r>
      <w:r w:rsidR="001D2E87" w:rsidRPr="002C5DEC">
        <w:rPr>
          <w:b/>
          <w:bCs/>
          <w:i/>
          <w:iCs/>
          <w:color w:val="000000"/>
          <w:sz w:val="20"/>
          <w:szCs w:val="20"/>
          <w:lang w:val="en-US"/>
        </w:rPr>
        <w:t xml:space="preserve">Modulo shifting of the port indices with respect to the strongest coefficient doesn’t seem beneficial as the strongest coefficient itself is not reported. </w:t>
      </w:r>
    </w:p>
    <w:p w14:paraId="6B4CA3B4" w14:textId="55D3029F" w:rsidR="002C5DEC" w:rsidRPr="002C5DEC" w:rsidRDefault="002C5DEC" w:rsidP="004D26E6">
      <w:pPr>
        <w:jc w:val="both"/>
        <w:rPr>
          <w:b/>
          <w:bCs/>
          <w:i/>
          <w:iCs/>
          <w:color w:val="000000"/>
          <w:sz w:val="20"/>
          <w:szCs w:val="20"/>
          <w:lang w:val="en-US"/>
        </w:rPr>
      </w:pPr>
      <w:r>
        <w:rPr>
          <w:b/>
          <w:bCs/>
          <w:i/>
          <w:iCs/>
          <w:color w:val="000000"/>
          <w:sz w:val="20"/>
          <w:szCs w:val="20"/>
          <w:lang w:val="en-US"/>
        </w:rPr>
        <w:t xml:space="preserve">Proposal: Port permutation with respect to the strongest coefficient shall not be supported. </w:t>
      </w:r>
    </w:p>
    <w:p w14:paraId="18310FE2" w14:textId="3B93712D" w:rsidR="00B6496D" w:rsidRPr="00B6496D" w:rsidRDefault="00B6496D" w:rsidP="00B6496D">
      <w:pPr>
        <w:spacing w:before="0" w:beforeAutospacing="0" w:after="0" w:afterAutospacing="0"/>
        <w:jc w:val="both"/>
        <w:rPr>
          <w:b/>
          <w:bCs/>
          <w:i/>
          <w:iCs/>
          <w:color w:val="000000"/>
          <w:sz w:val="20"/>
          <w:szCs w:val="20"/>
          <w:u w:val="single"/>
          <w:lang w:val="en-US"/>
        </w:rPr>
      </w:pPr>
      <w:r w:rsidRPr="00B6496D">
        <w:rPr>
          <w:b/>
          <w:bCs/>
          <w:i/>
          <w:iCs/>
          <w:color w:val="000000"/>
          <w:sz w:val="20"/>
          <w:szCs w:val="20"/>
          <w:u w:val="single"/>
          <w:lang w:val="en-US"/>
        </w:rPr>
        <w:t xml:space="preserve">Method </w:t>
      </w:r>
      <w:r w:rsidR="00C7096D">
        <w:rPr>
          <w:b/>
          <w:bCs/>
          <w:i/>
          <w:iCs/>
          <w:color w:val="000000"/>
          <w:sz w:val="20"/>
          <w:szCs w:val="20"/>
          <w:u w:val="single"/>
          <w:lang w:val="en-US"/>
        </w:rPr>
        <w:t>2</w:t>
      </w:r>
    </w:p>
    <w:p w14:paraId="3507681C" w14:textId="77777777" w:rsidR="00B6496D" w:rsidRDefault="00B6496D" w:rsidP="00B6496D">
      <w:pPr>
        <w:spacing w:before="0" w:beforeAutospacing="0" w:after="0" w:afterAutospacing="0"/>
        <w:jc w:val="both"/>
        <w:rPr>
          <w:color w:val="000000"/>
          <w:sz w:val="20"/>
          <w:szCs w:val="20"/>
          <w:lang w:val="en-US"/>
        </w:rPr>
      </w:pPr>
    </w:p>
    <w:p w14:paraId="04E4E447" w14:textId="1456B8CA" w:rsidR="00B6496D" w:rsidRPr="00B6496D" w:rsidRDefault="004D26E6" w:rsidP="00B6496D">
      <w:pPr>
        <w:spacing w:before="0" w:beforeAutospacing="0" w:after="0" w:afterAutospacing="0"/>
        <w:jc w:val="both"/>
        <w:rPr>
          <w:b/>
          <w:bCs/>
          <w:i/>
          <w:iCs/>
          <w:color w:val="000000"/>
          <w:sz w:val="20"/>
          <w:szCs w:val="20"/>
          <w:lang w:val="en-US"/>
        </w:rPr>
      </w:pPr>
      <w:r>
        <w:rPr>
          <w:color w:val="000000"/>
          <w:sz w:val="20"/>
          <w:szCs w:val="20"/>
          <w:lang w:val="en-US"/>
        </w:rPr>
        <w:t xml:space="preserve">According to this </w:t>
      </w:r>
      <w:r w:rsidR="00B6496D">
        <w:rPr>
          <w:color w:val="000000"/>
          <w:sz w:val="20"/>
          <w:szCs w:val="20"/>
          <w:lang w:val="en-US"/>
        </w:rPr>
        <w:t xml:space="preserve">method, </w:t>
      </w:r>
      <w:r>
        <w:rPr>
          <w:color w:val="000000"/>
          <w:sz w:val="20"/>
          <w:szCs w:val="20"/>
          <w:lang w:val="en-US"/>
        </w:rPr>
        <w:t xml:space="preserve">the first </w:t>
      </w:r>
      <m:oMath>
        <m:f>
          <m:fPr>
            <m:ctrlPr>
              <w:rPr>
                <w:rFonts w:ascii="Cambria Math" w:hAnsi="Cambria Math"/>
                <w:i/>
                <w:color w:val="000000"/>
                <w:sz w:val="20"/>
                <w:szCs w:val="20"/>
                <w:lang w:val="en-US"/>
              </w:rPr>
            </m:ctrlPr>
          </m:fPr>
          <m:num>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num>
          <m:den>
            <m:r>
              <w:rPr>
                <w:rFonts w:ascii="Cambria Math" w:hAnsi="Cambria Math"/>
                <w:color w:val="000000"/>
                <w:sz w:val="20"/>
                <w:szCs w:val="20"/>
                <w:lang w:val="en-US"/>
              </w:rPr>
              <m:t>4</m:t>
            </m:r>
          </m:den>
        </m:f>
      </m:oMath>
      <w:r>
        <w:rPr>
          <w:color w:val="000000"/>
          <w:sz w:val="20"/>
          <w:szCs w:val="20"/>
          <w:lang w:val="en-US"/>
        </w:rPr>
        <w:t xml:space="preserve"> port indices of the first polarization and the first </w:t>
      </w:r>
      <m:oMath>
        <m:f>
          <m:fPr>
            <m:ctrlPr>
              <w:rPr>
                <w:rFonts w:ascii="Cambria Math" w:hAnsi="Cambria Math"/>
                <w:i/>
                <w:color w:val="000000"/>
                <w:sz w:val="20"/>
                <w:szCs w:val="20"/>
                <w:lang w:val="en-US"/>
              </w:rPr>
            </m:ctrlPr>
          </m:fPr>
          <m:num>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num>
          <m:den>
            <m:r>
              <w:rPr>
                <w:rFonts w:ascii="Cambria Math" w:hAnsi="Cambria Math"/>
                <w:color w:val="000000"/>
                <w:sz w:val="20"/>
                <w:szCs w:val="20"/>
                <w:lang w:val="en-US"/>
              </w:rPr>
              <m:t>4</m:t>
            </m:r>
          </m:den>
        </m:f>
      </m:oMath>
      <w:r w:rsidR="00532F4D">
        <w:rPr>
          <w:color w:val="000000"/>
          <w:sz w:val="20"/>
          <w:szCs w:val="20"/>
          <w:lang w:val="en-US"/>
        </w:rPr>
        <w:t xml:space="preserve"> port indices of the second polarization are ordered sequentially</w:t>
      </w:r>
      <w:r w:rsidR="007C775B">
        <w:rPr>
          <w:color w:val="000000"/>
          <w:sz w:val="20"/>
          <w:szCs w:val="20"/>
          <w:lang w:val="en-US"/>
        </w:rPr>
        <w:t>,</w:t>
      </w:r>
      <w:r w:rsidR="00532F4D">
        <w:rPr>
          <w:color w:val="000000"/>
          <w:sz w:val="20"/>
          <w:szCs w:val="20"/>
          <w:lang w:val="en-US"/>
        </w:rPr>
        <w:t xml:space="preserve"> followed by the remaining </w:t>
      </w:r>
      <m:oMath>
        <m:f>
          <m:fPr>
            <m:ctrlPr>
              <w:rPr>
                <w:rFonts w:ascii="Cambria Math" w:hAnsi="Cambria Math"/>
                <w:i/>
                <w:color w:val="000000"/>
                <w:sz w:val="20"/>
                <w:szCs w:val="20"/>
                <w:lang w:val="en-US"/>
              </w:rPr>
            </m:ctrlPr>
          </m:fPr>
          <m:num>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num>
          <m:den>
            <m:r>
              <w:rPr>
                <w:rFonts w:ascii="Cambria Math" w:hAnsi="Cambria Math"/>
                <w:color w:val="000000"/>
                <w:sz w:val="20"/>
                <w:szCs w:val="20"/>
                <w:lang w:val="en-US"/>
              </w:rPr>
              <m:t>4</m:t>
            </m:r>
          </m:den>
        </m:f>
      </m:oMath>
      <w:r w:rsidR="00532F4D" w:rsidRPr="00532F4D">
        <w:rPr>
          <w:color w:val="000000"/>
          <w:sz w:val="20"/>
          <w:szCs w:val="20"/>
          <w:lang w:val="en-US"/>
        </w:rPr>
        <w:t xml:space="preserve"> </w:t>
      </w:r>
      <w:r w:rsidR="00532F4D">
        <w:rPr>
          <w:color w:val="000000"/>
          <w:sz w:val="20"/>
          <w:szCs w:val="20"/>
          <w:lang w:val="en-US"/>
        </w:rPr>
        <w:t xml:space="preserve">port indices of the first polarization and the remaining </w:t>
      </w:r>
      <m:oMath>
        <m:f>
          <m:fPr>
            <m:ctrlPr>
              <w:rPr>
                <w:rFonts w:ascii="Cambria Math" w:hAnsi="Cambria Math"/>
                <w:i/>
                <w:color w:val="000000"/>
                <w:sz w:val="20"/>
                <w:szCs w:val="20"/>
                <w:lang w:val="en-US"/>
              </w:rPr>
            </m:ctrlPr>
          </m:fPr>
          <m:num>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num>
          <m:den>
            <m:r>
              <w:rPr>
                <w:rFonts w:ascii="Cambria Math" w:hAnsi="Cambria Math"/>
                <w:color w:val="000000"/>
                <w:sz w:val="20"/>
                <w:szCs w:val="20"/>
                <w:lang w:val="en-US"/>
              </w:rPr>
              <m:t>4</m:t>
            </m:r>
          </m:den>
        </m:f>
      </m:oMath>
      <w:r w:rsidR="00532F4D">
        <w:rPr>
          <w:color w:val="000000"/>
          <w:sz w:val="20"/>
          <w:szCs w:val="20"/>
          <w:lang w:val="en-US"/>
        </w:rPr>
        <w:t xml:space="preserve"> port indices of the second polarization</w:t>
      </w:r>
      <w:r w:rsidR="00B6496D">
        <w:rPr>
          <w:color w:val="000000"/>
          <w:sz w:val="20"/>
          <w:szCs w:val="20"/>
          <w:lang w:val="en-US"/>
        </w:rPr>
        <w:t xml:space="preserve">. The port permutation is given by </w:t>
      </w:r>
    </w:p>
    <w:p w14:paraId="5928C439" w14:textId="69C728E2" w:rsidR="00B6496D" w:rsidRPr="00B6496D" w:rsidRDefault="00B6496D" w:rsidP="00B6496D">
      <w:pPr>
        <w:jc w:val="both"/>
        <w:rPr>
          <w:color w:val="000000"/>
          <w:sz w:val="20"/>
          <w:szCs w:val="20"/>
          <w:lang w:val="en-US"/>
        </w:rPr>
      </w:pPr>
      <m:oMathPara>
        <m:oMath>
          <m:r>
            <w:rPr>
              <w:rFonts w:ascii="Cambria Math" w:hAnsi="Cambria Math"/>
              <w:color w:val="000000"/>
              <w:sz w:val="18"/>
              <w:szCs w:val="18"/>
              <w:lang w:val="en-US"/>
            </w:rPr>
            <m:t>ψ</m:t>
          </m:r>
          <m:d>
            <m:dPr>
              <m:ctrlPr>
                <w:rPr>
                  <w:rFonts w:ascii="Cambria Math" w:hAnsi="Cambria Math"/>
                  <w:i/>
                  <w:color w:val="000000"/>
                  <w:sz w:val="18"/>
                  <w:szCs w:val="18"/>
                  <w:lang w:val="en-US"/>
                </w:rPr>
              </m:ctrlPr>
            </m:dPr>
            <m:e>
              <m:r>
                <w:rPr>
                  <w:rFonts w:ascii="Cambria Math" w:hAnsi="Cambria Math"/>
                  <w:color w:val="000000"/>
                  <w:sz w:val="18"/>
                  <w:szCs w:val="18"/>
                  <w:lang w:val="en-US"/>
                </w:rPr>
                <m:t>i</m:t>
              </m:r>
            </m:e>
          </m:d>
          <m:r>
            <w:rPr>
              <w:rFonts w:ascii="Cambria Math" w:hAnsi="Cambria Math"/>
              <w:color w:val="000000"/>
              <w:sz w:val="18"/>
              <w:szCs w:val="18"/>
              <w:lang w:val="en-US"/>
            </w:rPr>
            <m:t>=mod</m:t>
          </m:r>
          <m:d>
            <m:dPr>
              <m:ctrlPr>
                <w:rPr>
                  <w:rFonts w:ascii="Cambria Math" w:hAnsi="Cambria Math"/>
                  <w:i/>
                  <w:color w:val="000000"/>
                  <w:sz w:val="18"/>
                  <w:szCs w:val="18"/>
                  <w:lang w:val="en-US"/>
                </w:rPr>
              </m:ctrlPr>
            </m:dPr>
            <m:e>
              <m:r>
                <w:rPr>
                  <w:rFonts w:ascii="Cambria Math" w:hAnsi="Cambria Math"/>
                  <w:color w:val="000000"/>
                  <w:sz w:val="18"/>
                  <w:szCs w:val="18"/>
                  <w:lang w:val="en-US"/>
                </w:rPr>
                <m:t>i,</m:t>
              </m:r>
              <m:f>
                <m:fPr>
                  <m:ctrlPr>
                    <w:rPr>
                      <w:rFonts w:ascii="Cambria Math" w:hAnsi="Cambria Math"/>
                      <w:i/>
                      <w:color w:val="000000"/>
                      <w:sz w:val="18"/>
                      <w:szCs w:val="18"/>
                      <w:lang w:val="en-US"/>
                    </w:rPr>
                  </m:ctrlPr>
                </m:fPr>
                <m:num>
                  <m:r>
                    <w:rPr>
                      <w:rFonts w:ascii="Cambria Math" w:hAnsi="Cambria Math"/>
                      <w:color w:val="000000"/>
                      <w:sz w:val="18"/>
                      <w:szCs w:val="18"/>
                      <w:lang w:val="en-US"/>
                    </w:rPr>
                    <m:t>a</m:t>
                  </m:r>
                </m:num>
                <m:den>
                  <m:r>
                    <w:rPr>
                      <w:rFonts w:ascii="Cambria Math" w:hAnsi="Cambria Math"/>
                      <w:color w:val="000000"/>
                      <w:sz w:val="18"/>
                      <w:szCs w:val="18"/>
                      <w:lang w:val="en-US"/>
                    </w:rPr>
                    <m:t>2</m:t>
                  </m:r>
                </m:den>
              </m:f>
            </m:e>
          </m:d>
          <m:r>
            <w:rPr>
              <w:rFonts w:ascii="Cambria Math" w:hAnsi="Cambria Math"/>
              <w:color w:val="000000"/>
              <w:sz w:val="18"/>
              <w:szCs w:val="18"/>
              <w:lang w:val="en-US"/>
            </w:rPr>
            <m:t>+a*</m:t>
          </m:r>
          <m:d>
            <m:dPr>
              <m:begChr m:val="["/>
              <m:endChr m:val="]"/>
              <m:ctrlPr>
                <w:rPr>
                  <w:rFonts w:ascii="Cambria Math" w:hAnsi="Cambria Math"/>
                  <w:i/>
                  <w:color w:val="000000"/>
                  <w:sz w:val="18"/>
                  <w:szCs w:val="18"/>
                  <w:lang w:val="en-US"/>
                </w:rPr>
              </m:ctrlPr>
            </m:dPr>
            <m:e>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szCs w:val="18"/>
                          <w:lang w:val="en-US"/>
                        </w:rPr>
                        <m:t>mod</m:t>
                      </m:r>
                      <m:d>
                        <m:dPr>
                          <m:ctrlPr>
                            <w:rPr>
                              <w:rFonts w:ascii="Cambria Math" w:hAnsi="Cambria Math"/>
                              <w:i/>
                              <w:color w:val="000000"/>
                              <w:sz w:val="18"/>
                              <w:szCs w:val="18"/>
                              <w:lang w:val="en-US"/>
                            </w:rPr>
                          </m:ctrlPr>
                        </m:dPr>
                        <m:e>
                          <m:r>
                            <w:rPr>
                              <w:rFonts w:ascii="Cambria Math" w:hAnsi="Cambria Math"/>
                              <w:color w:val="000000"/>
                              <w:sz w:val="18"/>
                              <w:szCs w:val="18"/>
                              <w:lang w:val="en-US"/>
                            </w:rPr>
                            <m:t>i,</m:t>
                          </m:r>
                          <m:f>
                            <m:fPr>
                              <m:ctrlPr>
                                <w:rPr>
                                  <w:rFonts w:ascii="Cambria Math" w:hAnsi="Cambria Math"/>
                                  <w:i/>
                                  <w:color w:val="000000"/>
                                  <w:sz w:val="18"/>
                                  <w:szCs w:val="18"/>
                                  <w:lang w:val="en-US"/>
                                </w:rPr>
                              </m:ctrlPr>
                            </m:fPr>
                            <m:num>
                              <m:r>
                                <w:rPr>
                                  <w:rFonts w:ascii="Cambria Math" w:hAnsi="Cambria Math"/>
                                  <w:color w:val="000000"/>
                                  <w:sz w:val="18"/>
                                  <w:szCs w:val="18"/>
                                  <w:lang w:val="en-US"/>
                                </w:rPr>
                                <m:t>a</m:t>
                              </m:r>
                            </m:num>
                            <m:den>
                              <m:r>
                                <w:rPr>
                                  <w:rFonts w:ascii="Cambria Math" w:hAnsi="Cambria Math"/>
                                  <w:color w:val="000000"/>
                                  <w:sz w:val="18"/>
                                  <w:szCs w:val="18"/>
                                  <w:lang w:val="en-US"/>
                                </w:rPr>
                                <m:t>2</m:t>
                              </m:r>
                            </m:den>
                          </m:f>
                        </m:e>
                      </m:d>
                    </m:num>
                    <m:den>
                      <m:r>
                        <w:rPr>
                          <w:rFonts w:ascii="Cambria Math" w:hAnsi="Cambria Math"/>
                          <w:color w:val="000000"/>
                          <w:sz w:val="18"/>
                          <w:szCs w:val="18"/>
                          <w:lang w:val="en-US"/>
                        </w:rPr>
                        <m:t>a</m:t>
                      </m:r>
                    </m:den>
                  </m:f>
                </m:e>
              </m:d>
              <m:r>
                <w:rPr>
                  <w:rFonts w:ascii="Cambria Math" w:hAnsi="Cambria Math"/>
                  <w:color w:val="000000"/>
                  <w:sz w:val="18"/>
                  <w:szCs w:val="18"/>
                  <w:lang w:val="en-US"/>
                </w:rPr>
                <m:t xml:space="preserve">+ </m:t>
              </m:r>
              <m:d>
                <m:dPr>
                  <m:begChr m:val="⌊"/>
                  <m:endChr m:val="⌋"/>
                  <m:ctrlPr>
                    <w:rPr>
                      <w:rFonts w:ascii="Cambria Math" w:hAnsi="Cambria Math"/>
                      <w:i/>
                      <w:color w:val="000000"/>
                      <w:sz w:val="18"/>
                      <w:szCs w:val="18"/>
                      <w:lang w:val="en-US"/>
                    </w:rPr>
                  </m:ctrlPr>
                </m:dPr>
                <m:e>
                  <m:f>
                    <m:fPr>
                      <m:ctrlPr>
                        <w:rPr>
                          <w:rFonts w:ascii="Cambria Math" w:hAnsi="Cambria Math"/>
                          <w:i/>
                          <w:color w:val="000000"/>
                          <w:sz w:val="18"/>
                          <w:szCs w:val="18"/>
                          <w:lang w:val="en-US"/>
                        </w:rPr>
                      </m:ctrlPr>
                    </m:fPr>
                    <m:num>
                      <m:r>
                        <w:rPr>
                          <w:rFonts w:ascii="Cambria Math" w:hAnsi="Cambria Math"/>
                          <w:color w:val="000000"/>
                          <w:sz w:val="18"/>
                          <w:szCs w:val="18"/>
                          <w:lang w:val="en-US"/>
                        </w:rPr>
                        <m:t>i</m:t>
                      </m:r>
                    </m:num>
                    <m:den>
                      <m:r>
                        <w:rPr>
                          <w:rFonts w:ascii="Cambria Math" w:hAnsi="Cambria Math"/>
                          <w:color w:val="000000"/>
                          <w:sz w:val="18"/>
                          <w:szCs w:val="18"/>
                          <w:lang w:val="en-US"/>
                        </w:rPr>
                        <m:t>2*a</m:t>
                      </m:r>
                    </m:den>
                  </m:f>
                </m:e>
              </m:d>
            </m:e>
          </m:d>
          <m:r>
            <w:rPr>
              <w:rFonts w:ascii="Cambria Math" w:hAnsi="Cambria Math"/>
              <w:color w:val="000000"/>
              <w:sz w:val="18"/>
              <w:szCs w:val="18"/>
              <w:lang w:val="en-US"/>
            </w:rPr>
            <m:t>,a=</m:t>
          </m:r>
          <m:f>
            <m:fPr>
              <m:ctrlPr>
                <w:rPr>
                  <w:rFonts w:ascii="Cambria Math" w:hAnsi="Cambria Math"/>
                  <w:i/>
                  <w:color w:val="000000"/>
                  <w:sz w:val="18"/>
                  <w:szCs w:val="18"/>
                  <w:lang w:val="en-US"/>
                </w:rPr>
              </m:ctrlPr>
            </m:fPr>
            <m:num>
              <m:sSub>
                <m:sSubPr>
                  <m:ctrlPr>
                    <w:rPr>
                      <w:rFonts w:ascii="Cambria Math" w:hAnsi="Cambria Math"/>
                      <w:i/>
                      <w:color w:val="000000"/>
                      <w:sz w:val="18"/>
                      <w:szCs w:val="18"/>
                      <w:lang w:val="en-US"/>
                    </w:rPr>
                  </m:ctrlPr>
                </m:sSubPr>
                <m:e>
                  <m:r>
                    <w:rPr>
                      <w:rFonts w:ascii="Cambria Math" w:hAnsi="Cambria Math"/>
                      <w:color w:val="000000"/>
                      <w:sz w:val="18"/>
                      <w:szCs w:val="18"/>
                      <w:lang w:val="en-US"/>
                    </w:rPr>
                    <m:t>K</m:t>
                  </m:r>
                </m:e>
                <m:sub>
                  <m:r>
                    <w:rPr>
                      <w:rFonts w:ascii="Cambria Math" w:hAnsi="Cambria Math"/>
                      <w:color w:val="000000"/>
                      <w:sz w:val="18"/>
                      <w:szCs w:val="18"/>
                      <w:lang w:val="en-US"/>
                    </w:rPr>
                    <m:t>1</m:t>
                  </m:r>
                </m:sub>
              </m:sSub>
            </m:num>
            <m:den>
              <m:r>
                <w:rPr>
                  <w:rFonts w:ascii="Cambria Math" w:hAnsi="Cambria Math"/>
                  <w:color w:val="000000"/>
                  <w:sz w:val="18"/>
                  <w:szCs w:val="18"/>
                  <w:lang w:val="en-US"/>
                </w:rPr>
                <m:t>4</m:t>
              </m:r>
            </m:den>
          </m:f>
          <m:r>
            <w:rPr>
              <w:rFonts w:ascii="Cambria Math" w:hAnsi="Cambria Math"/>
              <w:color w:val="000000"/>
              <w:sz w:val="18"/>
              <w:szCs w:val="18"/>
              <w:lang w:val="en-US"/>
            </w:rPr>
            <m:t>.</m:t>
          </m:r>
        </m:oMath>
      </m:oMathPara>
    </w:p>
    <w:p w14:paraId="32A63B1B" w14:textId="7D6072E6" w:rsidR="00D05D66" w:rsidRPr="00077C47" w:rsidRDefault="00B3572C" w:rsidP="00D2113D">
      <w:pPr>
        <w:jc w:val="both"/>
        <w:rPr>
          <w:color w:val="000000"/>
          <w:sz w:val="20"/>
          <w:szCs w:val="20"/>
          <w:lang w:val="en-US"/>
        </w:rPr>
      </w:pPr>
      <w:r>
        <w:rPr>
          <w:color w:val="000000"/>
          <w:sz w:val="20"/>
          <w:szCs w:val="20"/>
          <w:lang w:val="en-US"/>
        </w:rPr>
        <w:t xml:space="preserve"> </w:t>
      </w:r>
      <w:r w:rsidR="00532F4D">
        <w:rPr>
          <w:color w:val="000000"/>
          <w:sz w:val="20"/>
          <w:szCs w:val="20"/>
          <w:lang w:val="en-US"/>
        </w:rPr>
        <w:t xml:space="preserve">For example, for </w:t>
      </w:r>
      <m:oMath>
        <m:sSub>
          <m:sSubPr>
            <m:ctrlPr>
              <w:rPr>
                <w:rFonts w:ascii="Cambria Math" w:hAnsi="Cambria Math"/>
                <w:i/>
                <w:color w:val="000000"/>
                <w:sz w:val="20"/>
                <w:szCs w:val="20"/>
                <w:lang w:val="en-US"/>
              </w:rPr>
            </m:ctrlPr>
          </m:sSubPr>
          <m:e>
            <m:r>
              <w:rPr>
                <w:rFonts w:ascii="Cambria Math" w:hAnsi="Cambria Math"/>
                <w:color w:val="000000"/>
                <w:sz w:val="20"/>
                <w:szCs w:val="20"/>
                <w:lang w:val="en-US"/>
              </w:rPr>
              <m:t>K</m:t>
            </m:r>
          </m:e>
          <m:sub>
            <m:r>
              <w:rPr>
                <w:rFonts w:ascii="Cambria Math" w:hAnsi="Cambria Math"/>
                <w:color w:val="000000"/>
                <w:sz w:val="20"/>
                <w:szCs w:val="20"/>
                <w:lang w:val="en-US"/>
              </w:rPr>
              <m:t>1</m:t>
            </m:r>
          </m:sub>
        </m:sSub>
        <m:r>
          <w:rPr>
            <w:rFonts w:ascii="Cambria Math" w:hAnsi="Cambria Math"/>
            <w:color w:val="000000"/>
            <w:sz w:val="20"/>
            <w:szCs w:val="20"/>
            <w:lang w:val="en-US"/>
          </w:rPr>
          <m:t>=8</m:t>
        </m:r>
      </m:oMath>
      <w:r w:rsidR="00532F4D">
        <w:rPr>
          <w:color w:val="000000"/>
          <w:sz w:val="20"/>
          <w:szCs w:val="20"/>
          <w:lang w:val="en-US"/>
        </w:rPr>
        <w:t>, the port indices {c</w:t>
      </w:r>
      <w:proofErr w:type="gramStart"/>
      <w:r w:rsidR="00FD7A49">
        <w:rPr>
          <w:color w:val="000000"/>
          <w:sz w:val="20"/>
          <w:szCs w:val="20"/>
          <w:lang w:val="en-US"/>
        </w:rPr>
        <w:t>0</w:t>
      </w:r>
      <w:r w:rsidR="00532F4D">
        <w:rPr>
          <w:color w:val="000000"/>
          <w:sz w:val="20"/>
          <w:szCs w:val="20"/>
          <w:lang w:val="en-US"/>
        </w:rPr>
        <w:t>,…</w:t>
      </w:r>
      <w:proofErr w:type="gramEnd"/>
      <w:r w:rsidR="00532F4D">
        <w:rPr>
          <w:color w:val="000000"/>
          <w:sz w:val="20"/>
          <w:szCs w:val="20"/>
          <w:lang w:val="en-US"/>
        </w:rPr>
        <w:t>, c</w:t>
      </w:r>
      <w:r w:rsidR="00FD7A49">
        <w:rPr>
          <w:color w:val="000000"/>
          <w:sz w:val="20"/>
          <w:szCs w:val="20"/>
          <w:lang w:val="en-US"/>
        </w:rPr>
        <w:t>7</w:t>
      </w:r>
      <w:r w:rsidR="00532F4D">
        <w:rPr>
          <w:color w:val="000000"/>
          <w:sz w:val="20"/>
          <w:szCs w:val="20"/>
          <w:lang w:val="en-US"/>
        </w:rPr>
        <w:t xml:space="preserve">} are ordered as </w:t>
      </w:r>
      <w:r w:rsidR="00D05D66">
        <w:rPr>
          <w:color w:val="000000"/>
          <w:sz w:val="20"/>
          <w:szCs w:val="20"/>
          <w:lang w:val="en-US"/>
        </w:rPr>
        <w:t>shown in the table below.</w:t>
      </w:r>
    </w:p>
    <w:tbl>
      <w:tblPr>
        <w:tblStyle w:val="TableGrid"/>
        <w:tblW w:w="0" w:type="auto"/>
        <w:jc w:val="center"/>
        <w:tblLook w:val="04A0" w:firstRow="1" w:lastRow="0" w:firstColumn="1" w:lastColumn="0" w:noHBand="0" w:noVBand="1"/>
      </w:tblPr>
      <w:tblGrid>
        <w:gridCol w:w="3025"/>
        <w:gridCol w:w="3087"/>
      </w:tblGrid>
      <w:tr w:rsidR="00D05D66" w14:paraId="3736BB32" w14:textId="77777777" w:rsidTr="00D05D66">
        <w:trPr>
          <w:trHeight w:val="243"/>
          <w:jc w:val="center"/>
        </w:trPr>
        <w:tc>
          <w:tcPr>
            <w:tcW w:w="3020" w:type="dxa"/>
          </w:tcPr>
          <w:p w14:paraId="2E3637E0" w14:textId="4514581B" w:rsidR="00D05D66" w:rsidRDefault="00D05D66" w:rsidP="00D05D66">
            <w:pPr>
              <w:jc w:val="center"/>
              <w:rPr>
                <w:color w:val="000000"/>
                <w:sz w:val="20"/>
                <w:szCs w:val="20"/>
              </w:rPr>
            </w:pPr>
            <w:r>
              <w:rPr>
                <w:color w:val="000000"/>
                <w:sz w:val="20"/>
                <w:szCs w:val="20"/>
              </w:rPr>
              <w:t>Rel 16</w:t>
            </w:r>
          </w:p>
        </w:tc>
        <w:tc>
          <w:tcPr>
            <w:tcW w:w="3087" w:type="dxa"/>
          </w:tcPr>
          <w:p w14:paraId="710A67A3" w14:textId="7AFEA5E3" w:rsidR="00D05D66" w:rsidRDefault="00D05D66" w:rsidP="00D05D66">
            <w:pPr>
              <w:jc w:val="center"/>
              <w:rPr>
                <w:color w:val="000000"/>
                <w:sz w:val="20"/>
                <w:szCs w:val="20"/>
              </w:rPr>
            </w:pPr>
            <w:r>
              <w:rPr>
                <w:color w:val="000000"/>
                <w:sz w:val="20"/>
                <w:szCs w:val="20"/>
              </w:rPr>
              <w:t>Rel. 17</w:t>
            </w:r>
          </w:p>
        </w:tc>
      </w:tr>
      <w:tr w:rsidR="00D05D66" w14:paraId="0F884881" w14:textId="77777777" w:rsidTr="00D05D66">
        <w:trPr>
          <w:trHeight w:val="253"/>
          <w:jc w:val="center"/>
        </w:trPr>
        <w:tc>
          <w:tcPr>
            <w:tcW w:w="3025" w:type="dxa"/>
          </w:tcPr>
          <w:p w14:paraId="49B8450E" w14:textId="6E7C664A" w:rsidR="00D05D66" w:rsidRDefault="00B6496D" w:rsidP="00D05D66">
            <w:pPr>
              <w:jc w:val="center"/>
              <w:rPr>
                <w:color w:val="000000"/>
                <w:sz w:val="20"/>
                <w:szCs w:val="20"/>
              </w:rPr>
            </w:pPr>
            <w:r>
              <w:rPr>
                <w:color w:val="000000"/>
                <w:sz w:val="20"/>
                <w:szCs w:val="20"/>
                <w:lang w:val="de-DE"/>
              </w:rPr>
              <w:t>c0,</w:t>
            </w:r>
            <w:r w:rsidR="00D05D66" w:rsidRPr="00532F4D">
              <w:rPr>
                <w:color w:val="000000"/>
                <w:sz w:val="20"/>
                <w:szCs w:val="20"/>
              </w:rPr>
              <w:t>c1,c2,c3,</w:t>
            </w:r>
            <w:r w:rsidR="00D05D66" w:rsidRPr="00B6496D">
              <w:rPr>
                <w:b/>
                <w:bCs/>
                <w:color w:val="000000"/>
                <w:sz w:val="20"/>
                <w:szCs w:val="20"/>
              </w:rPr>
              <w:t>c4</w:t>
            </w:r>
            <w:r w:rsidR="00D05D66" w:rsidRPr="00B6496D">
              <w:rPr>
                <w:color w:val="000000"/>
                <w:sz w:val="20"/>
                <w:szCs w:val="20"/>
              </w:rPr>
              <w:t>,</w:t>
            </w:r>
            <w:r w:rsidR="00D05D66" w:rsidRPr="00B6496D">
              <w:rPr>
                <w:b/>
                <w:bCs/>
                <w:color w:val="000000"/>
                <w:sz w:val="20"/>
                <w:szCs w:val="20"/>
              </w:rPr>
              <w:t>c5</w:t>
            </w:r>
            <w:r w:rsidR="00D05D66" w:rsidRPr="00B6496D">
              <w:rPr>
                <w:color w:val="000000"/>
                <w:sz w:val="20"/>
                <w:szCs w:val="20"/>
              </w:rPr>
              <w:t>,</w:t>
            </w:r>
            <w:r w:rsidR="00D05D66" w:rsidRPr="00B6496D">
              <w:rPr>
                <w:b/>
                <w:bCs/>
                <w:color w:val="000000"/>
                <w:sz w:val="20"/>
                <w:szCs w:val="20"/>
              </w:rPr>
              <w:t>c6</w:t>
            </w:r>
            <w:r w:rsidR="00D05D66" w:rsidRPr="00B6496D">
              <w:rPr>
                <w:color w:val="000000"/>
                <w:sz w:val="20"/>
                <w:szCs w:val="20"/>
              </w:rPr>
              <w:t>,</w:t>
            </w:r>
            <w:r w:rsidR="00D05D66" w:rsidRPr="00B6496D">
              <w:rPr>
                <w:b/>
                <w:bCs/>
                <w:color w:val="000000"/>
                <w:sz w:val="20"/>
                <w:szCs w:val="20"/>
              </w:rPr>
              <w:t>c7</w:t>
            </w:r>
          </w:p>
        </w:tc>
        <w:tc>
          <w:tcPr>
            <w:tcW w:w="3087" w:type="dxa"/>
          </w:tcPr>
          <w:p w14:paraId="3D3E0666" w14:textId="52DD7EB7" w:rsidR="00D05D66" w:rsidRDefault="00B6496D" w:rsidP="00D05D66">
            <w:pPr>
              <w:jc w:val="center"/>
              <w:rPr>
                <w:color w:val="000000"/>
                <w:sz w:val="20"/>
                <w:szCs w:val="20"/>
              </w:rPr>
            </w:pPr>
            <w:r>
              <w:rPr>
                <w:color w:val="000000"/>
                <w:sz w:val="20"/>
                <w:szCs w:val="20"/>
              </w:rPr>
              <w:t>c0,c1,</w:t>
            </w:r>
            <w:r w:rsidRPr="00B6496D">
              <w:rPr>
                <w:b/>
                <w:bCs/>
                <w:color w:val="000000"/>
                <w:sz w:val="20"/>
                <w:szCs w:val="20"/>
              </w:rPr>
              <w:t>c4</w:t>
            </w:r>
            <w:r>
              <w:rPr>
                <w:color w:val="000000"/>
                <w:sz w:val="20"/>
                <w:szCs w:val="20"/>
              </w:rPr>
              <w:t>,</w:t>
            </w:r>
            <w:r w:rsidRPr="00B6496D">
              <w:rPr>
                <w:b/>
                <w:bCs/>
                <w:color w:val="000000"/>
                <w:sz w:val="20"/>
                <w:szCs w:val="20"/>
              </w:rPr>
              <w:t>c5</w:t>
            </w:r>
            <w:r>
              <w:rPr>
                <w:color w:val="000000"/>
                <w:sz w:val="20"/>
                <w:szCs w:val="20"/>
              </w:rPr>
              <w:t>,c2,c3,</w:t>
            </w:r>
            <w:r w:rsidRPr="00B6496D">
              <w:rPr>
                <w:b/>
                <w:bCs/>
                <w:color w:val="000000"/>
                <w:sz w:val="20"/>
                <w:szCs w:val="20"/>
              </w:rPr>
              <w:t>c6</w:t>
            </w:r>
            <w:r>
              <w:rPr>
                <w:color w:val="000000"/>
                <w:sz w:val="20"/>
                <w:szCs w:val="20"/>
              </w:rPr>
              <w:t>,</w:t>
            </w:r>
            <w:r w:rsidRPr="00B6496D">
              <w:rPr>
                <w:b/>
                <w:bCs/>
                <w:color w:val="000000"/>
                <w:sz w:val="20"/>
                <w:szCs w:val="20"/>
              </w:rPr>
              <w:t>c7</w:t>
            </w:r>
          </w:p>
        </w:tc>
      </w:tr>
    </w:tbl>
    <w:p w14:paraId="1B90EF59" w14:textId="6C87D915" w:rsidR="00FF2B97" w:rsidRDefault="00D05D66" w:rsidP="00B3572C">
      <w:pPr>
        <w:jc w:val="both"/>
        <w:rPr>
          <w:color w:val="000000"/>
          <w:sz w:val="20"/>
          <w:szCs w:val="20"/>
          <w:lang w:val="en-US"/>
        </w:rPr>
      </w:pPr>
      <w:r w:rsidRPr="00D05D66">
        <w:rPr>
          <w:color w:val="000000"/>
          <w:sz w:val="20"/>
          <w:szCs w:val="20"/>
          <w:lang w:val="en-US"/>
        </w:rPr>
        <w:t>In the event of</w:t>
      </w:r>
      <w:r w:rsidR="00A111BF">
        <w:rPr>
          <w:color w:val="000000"/>
          <w:sz w:val="20"/>
          <w:szCs w:val="20"/>
          <w:lang w:val="en-US"/>
        </w:rPr>
        <w:t xml:space="preserve"> an</w:t>
      </w:r>
      <w:r w:rsidRPr="00D05D66">
        <w:rPr>
          <w:color w:val="000000"/>
          <w:sz w:val="20"/>
          <w:szCs w:val="20"/>
          <w:lang w:val="en-US"/>
        </w:rPr>
        <w:t xml:space="preserve"> UCI omissio</w:t>
      </w:r>
      <w:r w:rsidR="00971D3F">
        <w:rPr>
          <w:color w:val="000000"/>
          <w:sz w:val="20"/>
          <w:szCs w:val="20"/>
          <w:lang w:val="en-US"/>
        </w:rPr>
        <w:t>n</w:t>
      </w:r>
      <w:r>
        <w:rPr>
          <w:color w:val="000000"/>
          <w:sz w:val="20"/>
          <w:szCs w:val="20"/>
          <w:lang w:val="en-US"/>
        </w:rPr>
        <w:t xml:space="preserve">, </w:t>
      </w:r>
      <w:r w:rsidR="00FE13BE">
        <w:rPr>
          <w:color w:val="000000"/>
          <w:sz w:val="20"/>
          <w:szCs w:val="20"/>
          <w:lang w:val="en-US"/>
        </w:rPr>
        <w:t xml:space="preserve">the </w:t>
      </w:r>
      <w:r>
        <w:rPr>
          <w:color w:val="000000"/>
          <w:sz w:val="20"/>
          <w:szCs w:val="20"/>
          <w:lang w:val="en-US"/>
        </w:rPr>
        <w:t>port indices</w:t>
      </w:r>
      <w:r w:rsidR="00FE13BE">
        <w:rPr>
          <w:color w:val="000000"/>
          <w:sz w:val="20"/>
          <w:szCs w:val="20"/>
          <w:lang w:val="en-US"/>
        </w:rPr>
        <w:t xml:space="preserve"> of both polarizations </w:t>
      </w:r>
      <w:r>
        <w:rPr>
          <w:color w:val="000000"/>
          <w:sz w:val="20"/>
          <w:szCs w:val="20"/>
          <w:lang w:val="en-US"/>
        </w:rPr>
        <w:t>{c</w:t>
      </w:r>
      <w:proofErr w:type="gramStart"/>
      <w:r>
        <w:rPr>
          <w:color w:val="000000"/>
          <w:sz w:val="20"/>
          <w:szCs w:val="20"/>
          <w:lang w:val="en-US"/>
        </w:rPr>
        <w:t>3,c</w:t>
      </w:r>
      <w:proofErr w:type="gramEnd"/>
      <w:r>
        <w:rPr>
          <w:color w:val="000000"/>
          <w:sz w:val="20"/>
          <w:szCs w:val="20"/>
          <w:lang w:val="en-US"/>
        </w:rPr>
        <w:t>4,c7,c8}</w:t>
      </w:r>
      <w:r w:rsidR="00FE13BE" w:rsidRPr="00FE13BE">
        <w:rPr>
          <w:color w:val="000000"/>
          <w:sz w:val="20"/>
          <w:szCs w:val="20"/>
          <w:lang w:val="en-US"/>
        </w:rPr>
        <w:t xml:space="preserve"> </w:t>
      </w:r>
      <w:r w:rsidR="00FE13BE">
        <w:rPr>
          <w:color w:val="000000"/>
          <w:sz w:val="20"/>
          <w:szCs w:val="20"/>
          <w:lang w:val="en-US"/>
        </w:rPr>
        <w:t>are dropped</w:t>
      </w:r>
      <w:r w:rsidR="00B3572C">
        <w:rPr>
          <w:color w:val="000000"/>
          <w:sz w:val="20"/>
          <w:szCs w:val="20"/>
          <w:lang w:val="en-US"/>
        </w:rPr>
        <w:t xml:space="preserve">. However, compared to </w:t>
      </w:r>
      <w:r w:rsidR="00B6496D">
        <w:rPr>
          <w:color w:val="000000"/>
          <w:sz w:val="20"/>
          <w:szCs w:val="20"/>
          <w:lang w:val="en-US"/>
        </w:rPr>
        <w:t>method 1</w:t>
      </w:r>
      <w:r w:rsidR="00D823C7">
        <w:rPr>
          <w:color w:val="000000"/>
          <w:sz w:val="20"/>
          <w:szCs w:val="20"/>
          <w:lang w:val="en-US"/>
        </w:rPr>
        <w:t>,</w:t>
      </w:r>
      <w:r w:rsidR="00B6496D">
        <w:rPr>
          <w:color w:val="000000"/>
          <w:sz w:val="20"/>
          <w:szCs w:val="20"/>
          <w:lang w:val="en-US"/>
        </w:rPr>
        <w:t xml:space="preserve"> method </w:t>
      </w:r>
      <w:r w:rsidR="00D823C7">
        <w:rPr>
          <w:color w:val="000000"/>
          <w:sz w:val="20"/>
          <w:szCs w:val="20"/>
          <w:lang w:val="en-US"/>
        </w:rPr>
        <w:t>2</w:t>
      </w:r>
      <w:r w:rsidR="00B6496D">
        <w:rPr>
          <w:color w:val="000000"/>
          <w:sz w:val="20"/>
          <w:szCs w:val="20"/>
          <w:lang w:val="en-US"/>
        </w:rPr>
        <w:t xml:space="preserve"> is </w:t>
      </w:r>
      <w:proofErr w:type="gramStart"/>
      <w:r w:rsidR="00B6496D">
        <w:rPr>
          <w:color w:val="000000"/>
          <w:sz w:val="20"/>
          <w:szCs w:val="20"/>
          <w:lang w:val="en-US"/>
        </w:rPr>
        <w:t>fairly simple</w:t>
      </w:r>
      <w:proofErr w:type="gramEnd"/>
      <w:r w:rsidR="00B6496D">
        <w:rPr>
          <w:color w:val="000000"/>
          <w:sz w:val="20"/>
          <w:szCs w:val="20"/>
          <w:lang w:val="en-US"/>
        </w:rPr>
        <w:t xml:space="preserve"> and </w:t>
      </w:r>
      <w:r w:rsidR="00FF2B97">
        <w:rPr>
          <w:color w:val="000000"/>
          <w:sz w:val="20"/>
          <w:szCs w:val="20"/>
          <w:lang w:val="en-US"/>
        </w:rPr>
        <w:t xml:space="preserve">involves less alternation between the </w:t>
      </w:r>
      <w:r w:rsidR="007C775B">
        <w:rPr>
          <w:color w:val="000000"/>
          <w:sz w:val="20"/>
          <w:szCs w:val="20"/>
          <w:lang w:val="en-US"/>
        </w:rPr>
        <w:t xml:space="preserve">two </w:t>
      </w:r>
      <w:r w:rsidR="00FF2B97">
        <w:rPr>
          <w:color w:val="000000"/>
          <w:sz w:val="20"/>
          <w:szCs w:val="20"/>
          <w:lang w:val="en-US"/>
        </w:rPr>
        <w:t>polarizations.</w:t>
      </w:r>
    </w:p>
    <w:p w14:paraId="4C652838" w14:textId="30DC5563" w:rsidR="00883071" w:rsidRPr="00883071" w:rsidRDefault="00FF2B97" w:rsidP="00883071">
      <w:pPr>
        <w:rPr>
          <w:rFonts w:ascii="Cambria Math" w:hAnsi="Cambria Math"/>
          <w:b/>
          <w:bCs/>
          <w:i/>
          <w:iCs/>
          <w:color w:val="000000"/>
          <w:sz w:val="18"/>
          <w:szCs w:val="18"/>
          <w:lang w:val="en-US"/>
        </w:rPr>
      </w:pPr>
      <w:r w:rsidRPr="00883071">
        <w:rPr>
          <w:b/>
          <w:bCs/>
          <w:i/>
          <w:iCs/>
          <w:sz w:val="20"/>
          <w:szCs w:val="20"/>
          <w:lang w:val="en-US"/>
        </w:rPr>
        <w:t>Proposal:</w:t>
      </w:r>
      <w:r w:rsidR="00883071" w:rsidRPr="00883071">
        <w:rPr>
          <w:b/>
          <w:bCs/>
          <w:i/>
          <w:iCs/>
          <w:sz w:val="20"/>
          <w:szCs w:val="20"/>
          <w:lang w:val="en-US"/>
        </w:rPr>
        <w:t xml:space="preserve"> The port </w:t>
      </w:r>
      <w:proofErr w:type="spellStart"/>
      <w:r w:rsidR="00883071" w:rsidRPr="00883071">
        <w:rPr>
          <w:b/>
          <w:bCs/>
          <w:i/>
          <w:iCs/>
          <w:sz w:val="20"/>
          <w:szCs w:val="20"/>
          <w:lang w:val="en-US"/>
        </w:rPr>
        <w:t>permuation</w:t>
      </w:r>
      <w:proofErr w:type="spellEnd"/>
      <w:r w:rsidR="00883071" w:rsidRPr="00883071">
        <w:rPr>
          <w:b/>
          <w:bCs/>
          <w:i/>
          <w:iCs/>
          <w:sz w:val="20"/>
          <w:szCs w:val="20"/>
          <w:lang w:val="en-US"/>
        </w:rPr>
        <w:t xml:space="preserve"> function for Rel. 17 PS CB is given by </w:t>
      </w:r>
    </w:p>
    <w:p w14:paraId="069864BF" w14:textId="54D3C6CA" w:rsidR="00D823C7" w:rsidRPr="00FD7A49" w:rsidRDefault="00FD7A49" w:rsidP="00D823C7">
      <w:pPr>
        <w:jc w:val="both"/>
        <w:rPr>
          <w:b/>
          <w:bCs/>
          <w:color w:val="000000"/>
          <w:sz w:val="20"/>
          <w:szCs w:val="20"/>
          <w:lang w:val="en-US"/>
        </w:rPr>
      </w:pPr>
      <m:oMathPara>
        <m:oMath>
          <m:r>
            <m:rPr>
              <m:sty m:val="bi"/>
            </m:rPr>
            <w:rPr>
              <w:rFonts w:ascii="Cambria Math" w:hAnsi="Cambria Math"/>
              <w:color w:val="000000"/>
              <w:sz w:val="18"/>
              <w:szCs w:val="18"/>
              <w:lang w:val="en-US"/>
            </w:rPr>
            <m:t>ψ</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e>
          </m:d>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a</m:t>
                  </m:r>
                </m:num>
                <m:den>
                  <m:r>
                    <m:rPr>
                      <m:sty m:val="bi"/>
                    </m:rPr>
                    <w:rPr>
                      <w:rFonts w:ascii="Cambria Math" w:hAnsi="Cambria Math"/>
                      <w:color w:val="000000"/>
                      <w:sz w:val="18"/>
                      <w:szCs w:val="18"/>
                      <w:lang w:val="en-US"/>
                    </w:rPr>
                    <m:t>2</m:t>
                  </m:r>
                </m:den>
              </m:f>
            </m:e>
          </m:d>
          <m:r>
            <m:rPr>
              <m:sty m:val="bi"/>
            </m:rPr>
            <w:rPr>
              <w:rFonts w:ascii="Cambria Math" w:hAnsi="Cambria Math"/>
              <w:color w:val="000000"/>
              <w:sz w:val="18"/>
              <w:szCs w:val="18"/>
              <w:lang w:val="en-US"/>
            </w:rPr>
            <m:t>+a*</m:t>
          </m:r>
          <m:d>
            <m:dPr>
              <m:begChr m:val="["/>
              <m:endChr m:val="]"/>
              <m:ctrlPr>
                <w:rPr>
                  <w:rFonts w:ascii="Cambria Math" w:hAnsi="Cambria Math"/>
                  <w:b/>
                  <w:bCs/>
                  <w:i/>
                  <w:color w:val="000000"/>
                  <w:sz w:val="18"/>
                  <w:szCs w:val="18"/>
                  <w:lang w:val="en-US"/>
                </w:rPr>
              </m:ctrlPr>
            </m:dPr>
            <m:e>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a</m:t>
                              </m:r>
                            </m:num>
                            <m:den>
                              <m:r>
                                <m:rPr>
                                  <m:sty m:val="bi"/>
                                </m:rPr>
                                <w:rPr>
                                  <w:rFonts w:ascii="Cambria Math" w:hAnsi="Cambria Math"/>
                                  <w:color w:val="000000"/>
                                  <w:sz w:val="18"/>
                                  <w:szCs w:val="18"/>
                                  <w:lang w:val="en-US"/>
                                </w:rPr>
                                <m:t>2</m:t>
                              </m:r>
                            </m:den>
                          </m:f>
                        </m:e>
                      </m:d>
                    </m:num>
                    <m:den>
                      <m:r>
                        <m:rPr>
                          <m:sty m:val="bi"/>
                        </m:rPr>
                        <w:rPr>
                          <w:rFonts w:ascii="Cambria Math" w:hAnsi="Cambria Math"/>
                          <w:color w:val="000000"/>
                          <w:sz w:val="18"/>
                          <w:szCs w:val="18"/>
                          <w:lang w:val="en-US"/>
                        </w:rPr>
                        <m:t>a</m:t>
                      </m:r>
                    </m:den>
                  </m:f>
                </m:e>
              </m:d>
              <m:r>
                <m:rPr>
                  <m:sty m:val="bi"/>
                </m:rPr>
                <w:rPr>
                  <w:rFonts w:ascii="Cambria Math" w:hAnsi="Cambria Math"/>
                  <w:color w:val="000000"/>
                  <w:sz w:val="18"/>
                  <w:szCs w:val="18"/>
                  <w:lang w:val="en-US"/>
                </w:rPr>
                <m:t xml:space="preserve">+ </m:t>
              </m:r>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i</m:t>
                      </m:r>
                    </m:num>
                    <m:den>
                      <m:r>
                        <m:rPr>
                          <m:sty m:val="bi"/>
                        </m:rPr>
                        <w:rPr>
                          <w:rFonts w:ascii="Cambria Math" w:hAnsi="Cambria Math"/>
                          <w:color w:val="000000"/>
                          <w:sz w:val="18"/>
                          <w:szCs w:val="18"/>
                          <w:lang w:val="en-US"/>
                        </w:rPr>
                        <m:t>2*a</m:t>
                      </m:r>
                    </m:den>
                  </m:f>
                </m:e>
              </m:d>
            </m:e>
          </m:d>
          <m:r>
            <m:rPr>
              <m:sty m:val="bi"/>
            </m:rPr>
            <w:rPr>
              <w:rFonts w:ascii="Cambria Math" w:hAnsi="Cambria Math"/>
              <w:color w:val="000000"/>
              <w:sz w:val="18"/>
              <w:szCs w:val="18"/>
              <w:lang w:val="en-US"/>
            </w:rPr>
            <m:t>,a=</m:t>
          </m:r>
          <m:f>
            <m:fPr>
              <m:ctrlPr>
                <w:rPr>
                  <w:rFonts w:ascii="Cambria Math" w:hAnsi="Cambria Math"/>
                  <w:b/>
                  <w:bCs/>
                  <w:i/>
                  <w:color w:val="000000"/>
                  <w:sz w:val="18"/>
                  <w:szCs w:val="18"/>
                  <w:lang w:val="en-US"/>
                </w:rPr>
              </m:ctrlPr>
            </m:fPr>
            <m:num>
              <m:sSub>
                <m:sSubPr>
                  <m:ctrlPr>
                    <w:rPr>
                      <w:rFonts w:ascii="Cambria Math" w:hAnsi="Cambria Math"/>
                      <w:b/>
                      <w:bCs/>
                      <w:i/>
                      <w:color w:val="000000"/>
                      <w:sz w:val="18"/>
                      <w:szCs w:val="18"/>
                      <w:lang w:val="en-US"/>
                    </w:rPr>
                  </m:ctrlPr>
                </m:sSubPr>
                <m:e>
                  <m:r>
                    <m:rPr>
                      <m:sty m:val="bi"/>
                    </m:rPr>
                    <w:rPr>
                      <w:rFonts w:ascii="Cambria Math" w:hAnsi="Cambria Math"/>
                      <w:color w:val="000000"/>
                      <w:sz w:val="18"/>
                      <w:szCs w:val="18"/>
                      <w:lang w:val="en-US"/>
                    </w:rPr>
                    <m:t>K</m:t>
                  </m:r>
                </m:e>
                <m:sub>
                  <m:r>
                    <m:rPr>
                      <m:sty m:val="bi"/>
                    </m:rPr>
                    <w:rPr>
                      <w:rFonts w:ascii="Cambria Math" w:hAnsi="Cambria Math"/>
                      <w:color w:val="000000"/>
                      <w:sz w:val="18"/>
                      <w:szCs w:val="18"/>
                      <w:lang w:val="en-US"/>
                    </w:rPr>
                    <m:t>1</m:t>
                  </m:r>
                </m:sub>
              </m:sSub>
            </m:num>
            <m:den>
              <m:r>
                <m:rPr>
                  <m:sty m:val="bi"/>
                </m:rPr>
                <w:rPr>
                  <w:rFonts w:ascii="Cambria Math" w:hAnsi="Cambria Math"/>
                  <w:color w:val="000000"/>
                  <w:sz w:val="18"/>
                  <w:szCs w:val="18"/>
                  <w:lang w:val="en-US"/>
                </w:rPr>
                <m:t>4</m:t>
              </m:r>
            </m:den>
          </m:f>
          <m:r>
            <m:rPr>
              <m:sty m:val="bi"/>
            </m:rPr>
            <w:rPr>
              <w:rFonts w:ascii="Cambria Math" w:hAnsi="Cambria Math"/>
              <w:color w:val="000000"/>
              <w:sz w:val="18"/>
              <w:szCs w:val="18"/>
              <w:lang w:val="en-US"/>
            </w:rPr>
            <m:t>.</m:t>
          </m:r>
        </m:oMath>
      </m:oMathPara>
    </w:p>
    <w:p w14:paraId="3BA953CA" w14:textId="67DBF82A" w:rsidR="00883071" w:rsidRDefault="00883071" w:rsidP="00D2113D">
      <w:pPr>
        <w:jc w:val="both"/>
        <w:rPr>
          <w:sz w:val="20"/>
          <w:szCs w:val="20"/>
          <w:lang w:val="en-US"/>
        </w:rPr>
      </w:pPr>
      <w:r>
        <w:rPr>
          <w:sz w:val="20"/>
          <w:szCs w:val="20"/>
          <w:lang w:val="en-US"/>
        </w:rPr>
        <w:t xml:space="preserve">Regarding the contents and grouping of UCI part 2, we don’t see a need to make any changes to the Rel. 16 grouping. Therefore, we prefer Alt 3.  </w:t>
      </w:r>
    </w:p>
    <w:p w14:paraId="5B369493" w14:textId="6DD72430" w:rsidR="00883071" w:rsidRPr="008F2A60" w:rsidRDefault="00883071" w:rsidP="008F2A60">
      <w:pPr>
        <w:jc w:val="both"/>
        <w:rPr>
          <w:b/>
          <w:bCs/>
          <w:i/>
          <w:iCs/>
          <w:sz w:val="20"/>
          <w:szCs w:val="20"/>
          <w:lang w:val="en-US"/>
        </w:rPr>
      </w:pPr>
      <w:r w:rsidRPr="00883071">
        <w:rPr>
          <w:b/>
          <w:bCs/>
          <w:i/>
          <w:iCs/>
          <w:sz w:val="20"/>
          <w:szCs w:val="20"/>
          <w:lang w:val="en-US"/>
        </w:rPr>
        <w:t>Proposal: Prefer Alt 3</w:t>
      </w:r>
      <w:r w:rsidR="00D823C7">
        <w:rPr>
          <w:b/>
          <w:bCs/>
          <w:i/>
          <w:iCs/>
          <w:sz w:val="20"/>
          <w:szCs w:val="20"/>
          <w:lang w:val="en-US"/>
        </w:rPr>
        <w:t xml:space="preserve"> i</w:t>
      </w:r>
      <w:r w:rsidR="00D823C7" w:rsidRPr="008F2A60">
        <w:rPr>
          <w:b/>
          <w:bCs/>
          <w:i/>
          <w:iCs/>
          <w:sz w:val="20"/>
          <w:szCs w:val="20"/>
          <w:lang w:val="en-US"/>
        </w:rPr>
        <w:t xml:space="preserve">.e., </w:t>
      </w:r>
      <w:r w:rsidR="00D823C7" w:rsidRPr="008F2A60">
        <w:rPr>
          <w:rStyle w:val="Emphasis"/>
          <w:b/>
          <w:bCs/>
          <w:sz w:val="20"/>
          <w:szCs w:val="20"/>
          <w:lang w:val="en-US"/>
        </w:rPr>
        <w:t>three groups of UCI Part 2 for Rel-16 PS codebook is reused for Rel-17 PS codebook enhancement except that the starting position of the FD basis window is not needed</w:t>
      </w:r>
      <w:r w:rsidR="00FD7A49">
        <w:rPr>
          <w:rStyle w:val="Emphasis"/>
          <w:b/>
          <w:bCs/>
          <w:sz w:val="20"/>
          <w:szCs w:val="20"/>
          <w:lang w:val="en-US"/>
        </w:rPr>
        <w:t>.</w:t>
      </w:r>
    </w:p>
    <w:p w14:paraId="0CFDEE57" w14:textId="425DA03B" w:rsidR="000A2558" w:rsidRDefault="000A2558" w:rsidP="000A2558">
      <w:pPr>
        <w:pStyle w:val="Heading1"/>
        <w:pBdr>
          <w:top w:val="single" w:sz="12" w:space="4" w:color="auto"/>
        </w:pBdr>
        <w:rPr>
          <w:rFonts w:cs="Arial"/>
          <w:lang w:val="en-US"/>
        </w:rPr>
      </w:pPr>
      <w:r w:rsidRPr="00E87880">
        <w:rPr>
          <w:rFonts w:cs="Arial"/>
          <w:lang w:val="en-US"/>
        </w:rPr>
        <w:t>Conclusions</w:t>
      </w:r>
    </w:p>
    <w:p w14:paraId="3EBBCAE3" w14:textId="64D79BA8" w:rsidR="00254555" w:rsidRDefault="000A2558" w:rsidP="000A2558">
      <w:pPr>
        <w:rPr>
          <w:sz w:val="20"/>
          <w:szCs w:val="20"/>
          <w:lang w:val="en-US"/>
        </w:rPr>
      </w:pPr>
      <w:r w:rsidRPr="0006284A">
        <w:rPr>
          <w:sz w:val="20"/>
          <w:szCs w:val="20"/>
          <w:lang w:val="en-US"/>
        </w:rPr>
        <w:t>Based on the above discussion</w:t>
      </w:r>
      <w:r>
        <w:rPr>
          <w:sz w:val="20"/>
          <w:szCs w:val="20"/>
          <w:lang w:val="en-US"/>
        </w:rPr>
        <w:t>s</w:t>
      </w:r>
      <w:r w:rsidRPr="0006284A">
        <w:rPr>
          <w:sz w:val="20"/>
          <w:szCs w:val="20"/>
          <w:lang w:val="en-US"/>
        </w:rPr>
        <w:t xml:space="preserve">, we have the following observations and proposals. </w:t>
      </w:r>
    </w:p>
    <w:p w14:paraId="5A477936" w14:textId="427B8385" w:rsidR="00D823C7" w:rsidRDefault="00D823C7" w:rsidP="00D823C7">
      <w:pPr>
        <w:pStyle w:val="ListParagraph"/>
        <w:ind w:left="0"/>
        <w:jc w:val="both"/>
        <w:rPr>
          <w:b/>
          <w:bCs/>
          <w:i/>
          <w:iCs/>
          <w:lang w:val="en-US"/>
        </w:rPr>
      </w:pPr>
      <w:r w:rsidRPr="00C73B43">
        <w:rPr>
          <w:b/>
          <w:bCs/>
          <w:i/>
          <w:iCs/>
          <w:color w:val="000000"/>
          <w:lang w:val="en-US"/>
        </w:rPr>
        <w:t xml:space="preserve">Observation: </w:t>
      </w:r>
      <w:r w:rsidRPr="00C73B43">
        <w:rPr>
          <w:b/>
          <w:bCs/>
          <w:i/>
          <w:iCs/>
          <w:lang w:val="en-US"/>
        </w:rPr>
        <w:t xml:space="preserve">The maximum number of selected port indices </w:t>
      </w:r>
      <w:r>
        <w:rPr>
          <w:b/>
          <w:bCs/>
          <w:i/>
          <w:iCs/>
          <w:lang w:val="en-US"/>
        </w:rPr>
        <w:t>for the</w:t>
      </w:r>
      <w:r w:rsidRPr="00C73B43">
        <w:rPr>
          <w:b/>
          <w:bCs/>
          <w:i/>
          <w:iCs/>
          <w:lang w:val="en-US"/>
        </w:rPr>
        <w:t xml:space="preserve"> Rel.</w:t>
      </w:r>
      <w:r>
        <w:rPr>
          <w:b/>
          <w:bCs/>
          <w:i/>
          <w:iCs/>
          <w:lang w:val="en-US"/>
        </w:rPr>
        <w:t xml:space="preserve"> </w:t>
      </w:r>
      <w:r w:rsidRPr="00C73B43">
        <w:rPr>
          <w:b/>
          <w:bCs/>
          <w:i/>
          <w:iCs/>
          <w:lang w:val="en-US"/>
        </w:rPr>
        <w:t>1</w:t>
      </w:r>
      <w:r>
        <w:rPr>
          <w:b/>
          <w:bCs/>
          <w:i/>
          <w:iCs/>
          <w:lang w:val="en-US"/>
        </w:rPr>
        <w:t>7 CB is 32 which is four times more than that of Rel 16 CB.</w:t>
      </w:r>
    </w:p>
    <w:p w14:paraId="4FE52491" w14:textId="77777777" w:rsidR="00D823C7" w:rsidRDefault="00D823C7" w:rsidP="00D823C7">
      <w:pPr>
        <w:jc w:val="both"/>
        <w:rPr>
          <w:b/>
          <w:bCs/>
          <w:i/>
          <w:iCs/>
          <w:color w:val="000000"/>
          <w:sz w:val="20"/>
          <w:szCs w:val="20"/>
          <w:lang w:val="en-US"/>
        </w:rPr>
      </w:pPr>
      <w:r w:rsidRPr="00C73B43">
        <w:rPr>
          <w:b/>
          <w:bCs/>
          <w:i/>
          <w:iCs/>
          <w:color w:val="000000"/>
          <w:sz w:val="20"/>
          <w:szCs w:val="20"/>
          <w:lang w:val="en-US"/>
        </w:rPr>
        <w:t>Observation: Re-using the Rel. 16 mapping function results in dropping of precoder coefficients associated with an entire polarization</w:t>
      </w:r>
      <w:r>
        <w:rPr>
          <w:b/>
          <w:bCs/>
          <w:i/>
          <w:iCs/>
          <w:color w:val="000000"/>
          <w:sz w:val="20"/>
          <w:szCs w:val="20"/>
          <w:lang w:val="en-US"/>
        </w:rPr>
        <w:t>.</w:t>
      </w:r>
    </w:p>
    <w:p w14:paraId="24B8B448" w14:textId="77777777" w:rsidR="00D823C7" w:rsidRPr="00D2113D" w:rsidRDefault="00D823C7" w:rsidP="00D823C7">
      <w:pPr>
        <w:jc w:val="both"/>
        <w:rPr>
          <w:b/>
          <w:bCs/>
          <w:i/>
          <w:iCs/>
          <w:sz w:val="20"/>
          <w:szCs w:val="20"/>
          <w:lang w:val="en-US"/>
        </w:rPr>
      </w:pPr>
      <w:r w:rsidRPr="00C73B43">
        <w:rPr>
          <w:b/>
          <w:bCs/>
          <w:i/>
          <w:iCs/>
          <w:color w:val="000000"/>
          <w:sz w:val="20"/>
          <w:szCs w:val="20"/>
          <w:lang w:val="en-US"/>
        </w:rPr>
        <w:t xml:space="preserve">Proposal: </w:t>
      </w:r>
      <w:r w:rsidRPr="00C7096D">
        <w:rPr>
          <w:b/>
          <w:bCs/>
          <w:i/>
          <w:iCs/>
          <w:sz w:val="20"/>
          <w:szCs w:val="20"/>
          <w:lang w:val="en-US"/>
        </w:rPr>
        <w:t xml:space="preserve">Support mapping coefficients firstly across layers, secondly across port indices, and thirdly across FD basis indices, i.e., the priority value is given by </w:t>
      </w:r>
      <m:oMath>
        <m:r>
          <m:rPr>
            <m:sty m:val="bi"/>
          </m:rPr>
          <w:rPr>
            <w:rFonts w:ascii="Cambria Math" w:hAnsi="Cambria Math"/>
            <w:sz w:val="20"/>
            <w:szCs w:val="20"/>
          </w:rPr>
          <m:t>Pri</m:t>
        </m:r>
        <m:d>
          <m:dPr>
            <m:ctrlPr>
              <w:rPr>
                <w:rFonts w:ascii="Cambria Math" w:hAnsi="Cambria Math"/>
                <w:b/>
                <w:bCs/>
                <w:i/>
                <w:iCs/>
                <w:sz w:val="20"/>
                <w:szCs w:val="20"/>
              </w:rPr>
            </m:ctrlPr>
          </m:dPr>
          <m:e>
            <m:r>
              <m:rPr>
                <m:sty m:val="bi"/>
              </m:rPr>
              <w:rPr>
                <w:rFonts w:ascii="Cambria Math" w:hAnsi="Cambria Math"/>
                <w:sz w:val="20"/>
                <w:szCs w:val="20"/>
              </w:rPr>
              <m:t>l</m:t>
            </m:r>
            <m:r>
              <m:rPr>
                <m:sty m:val="bi"/>
              </m:rPr>
              <w:rPr>
                <w:rFonts w:ascii="Cambria Math" w:hAnsi="Cambria Math"/>
                <w:sz w:val="20"/>
                <w:szCs w:val="20"/>
                <w:lang w:val="en-US"/>
              </w:rPr>
              <m:t>,</m:t>
            </m:r>
            <m:r>
              <m:rPr>
                <m:sty m:val="bi"/>
              </m:rPr>
              <w:rPr>
                <w:rFonts w:ascii="Cambria Math" w:hAnsi="Cambria Math"/>
                <w:sz w:val="20"/>
                <w:szCs w:val="20"/>
              </w:rPr>
              <m:t>i</m:t>
            </m:r>
            <m:r>
              <m:rPr>
                <m:sty m:val="bi"/>
              </m:rPr>
              <w:rPr>
                <w:rFonts w:ascii="Cambria Math" w:hAnsi="Cambria Math"/>
                <w:sz w:val="20"/>
                <w:szCs w:val="20"/>
                <w:lang w:val="en-US"/>
              </w:rPr>
              <m:t>,</m:t>
            </m:r>
            <m:r>
              <m:rPr>
                <m:sty m:val="bi"/>
              </m:rPr>
              <w:rPr>
                <w:rFonts w:ascii="Cambria Math" w:hAnsi="Cambria Math"/>
                <w:sz w:val="20"/>
                <w:szCs w:val="20"/>
              </w:rPr>
              <m:t>f</m:t>
            </m:r>
          </m:e>
        </m:d>
        <m:r>
          <m:rPr>
            <m:sty m:val="bi"/>
          </m:rPr>
          <w:rPr>
            <w:rFonts w:ascii="Cambria Math" w:hAnsi="Cambria Math"/>
            <w:sz w:val="20"/>
            <w:szCs w:val="20"/>
            <w:lang w:val="en-US"/>
          </w:rPr>
          <m:t>=</m:t>
        </m:r>
        <m:r>
          <m:rPr>
            <m:sty m:val="bi"/>
          </m:rPr>
          <w:rPr>
            <w:rFonts w:ascii="Cambria Math" w:hAnsi="Cambria Math"/>
            <w:sz w:val="20"/>
            <w:szCs w:val="20"/>
          </w:rPr>
          <m:t>v</m:t>
        </m:r>
        <m:r>
          <m:rPr>
            <m:sty m:val="bi"/>
          </m:rPr>
          <w:rPr>
            <w:rFonts w:ascii="Cambria Math" w:hAnsi="Cambria Math"/>
            <w:sz w:val="20"/>
            <w:szCs w:val="20"/>
            <w:lang w:val="en-US"/>
          </w:rPr>
          <m:t>⋅</m:t>
        </m:r>
        <m:sSub>
          <m:sSubPr>
            <m:ctrlPr>
              <w:rPr>
                <w:rFonts w:ascii="Cambria Math" w:hAnsi="Cambria Math"/>
                <w:b/>
                <w:bCs/>
                <w:i/>
                <w:iCs/>
                <w:sz w:val="20"/>
                <w:szCs w:val="20"/>
              </w:rPr>
            </m:ctrlPr>
          </m:sSubPr>
          <m:e>
            <m:r>
              <m:rPr>
                <m:sty m:val="bi"/>
              </m:rPr>
              <w:rPr>
                <w:rFonts w:ascii="Cambria Math" w:hAnsi="Cambria Math"/>
                <w:sz w:val="20"/>
                <w:szCs w:val="20"/>
              </w:rPr>
              <m:t>K</m:t>
            </m:r>
          </m:e>
          <m:sub>
            <m:r>
              <m:rPr>
                <m:sty m:val="bi"/>
              </m:rPr>
              <w:rPr>
                <w:rFonts w:ascii="Cambria Math" w:hAnsi="Cambria Math"/>
                <w:sz w:val="20"/>
                <w:szCs w:val="20"/>
              </w:rPr>
              <m:t>1</m:t>
            </m:r>
          </m:sub>
        </m:sSub>
        <m:r>
          <m:rPr>
            <m:sty m:val="bi"/>
          </m:rPr>
          <w:rPr>
            <w:rFonts w:ascii="Cambria Math" w:hAnsi="Cambria Math"/>
            <w:sz w:val="20"/>
            <w:szCs w:val="20"/>
            <w:lang w:val="en-US"/>
          </w:rPr>
          <m:t>⋅</m:t>
        </m:r>
        <m:r>
          <m:rPr>
            <m:sty m:val="bi"/>
          </m:rPr>
          <w:rPr>
            <w:rFonts w:ascii="Cambria Math" w:hAnsi="Cambria Math"/>
            <w:sz w:val="20"/>
            <w:szCs w:val="20"/>
          </w:rPr>
          <m:t>f</m:t>
        </m:r>
        <m:r>
          <m:rPr>
            <m:sty m:val="bi"/>
          </m:rPr>
          <w:rPr>
            <w:rFonts w:ascii="Cambria Math" w:hAnsi="Cambria Math"/>
            <w:sz w:val="20"/>
            <w:szCs w:val="20"/>
            <w:lang w:val="en-US"/>
          </w:rPr>
          <m:t>+</m:t>
        </m:r>
        <m:r>
          <m:rPr>
            <m:sty m:val="bi"/>
          </m:rPr>
          <w:rPr>
            <w:rFonts w:ascii="Cambria Math" w:hAnsi="Cambria Math"/>
            <w:sz w:val="20"/>
            <w:szCs w:val="20"/>
          </w:rPr>
          <m:t>v</m:t>
        </m:r>
        <m:r>
          <m:rPr>
            <m:sty m:val="bi"/>
          </m:rPr>
          <w:rPr>
            <w:rFonts w:ascii="Cambria Math" w:hAnsi="Cambria Math"/>
            <w:sz w:val="20"/>
            <w:szCs w:val="20"/>
            <w:lang w:val="en-US"/>
          </w:rPr>
          <m:t>⋅</m:t>
        </m:r>
        <m:r>
          <m:rPr>
            <m:sty m:val="bi"/>
          </m:rPr>
          <w:rPr>
            <w:rFonts w:ascii="Cambria Math" w:hAnsi="Cambria Math"/>
            <w:sz w:val="20"/>
            <w:szCs w:val="20"/>
          </w:rPr>
          <m:t>ψ</m:t>
        </m:r>
        <m:r>
          <m:rPr>
            <m:sty m:val="bi"/>
          </m:rPr>
          <w:rPr>
            <w:rFonts w:ascii="Cambria Math" w:hAnsi="Cambria Math"/>
            <w:sz w:val="20"/>
            <w:szCs w:val="20"/>
            <w:lang w:val="en-US"/>
          </w:rPr>
          <m:t>(</m:t>
        </m:r>
        <m:r>
          <m:rPr>
            <m:sty m:val="bi"/>
          </m:rPr>
          <w:rPr>
            <w:rFonts w:ascii="Cambria Math" w:hAnsi="Cambria Math"/>
            <w:sz w:val="20"/>
            <w:szCs w:val="20"/>
          </w:rPr>
          <m:t>i</m:t>
        </m:r>
        <m:r>
          <m:rPr>
            <m:sty m:val="bi"/>
          </m:rPr>
          <w:rPr>
            <w:rFonts w:ascii="Cambria Math" w:hAnsi="Cambria Math"/>
            <w:sz w:val="20"/>
            <w:szCs w:val="20"/>
            <w:lang w:val="en-US"/>
          </w:rPr>
          <m:t>)+</m:t>
        </m:r>
        <m:r>
          <m:rPr>
            <m:sty m:val="bi"/>
          </m:rPr>
          <w:rPr>
            <w:rFonts w:ascii="Cambria Math" w:hAnsi="Cambria Math"/>
            <w:sz w:val="20"/>
            <w:szCs w:val="20"/>
          </w:rPr>
          <m:t>l</m:t>
        </m:r>
      </m:oMath>
      <w:r w:rsidRPr="00C73B43">
        <w:rPr>
          <w:b/>
          <w:bCs/>
          <w:i/>
          <w:iCs/>
          <w:sz w:val="20"/>
          <w:szCs w:val="20"/>
          <w:lang w:val="en-US"/>
        </w:rPr>
        <w:t>.</w:t>
      </w:r>
      <w:r>
        <w:rPr>
          <w:b/>
          <w:bCs/>
          <w:i/>
          <w:iCs/>
          <w:sz w:val="20"/>
          <w:szCs w:val="20"/>
          <w:lang w:val="en-US"/>
        </w:rPr>
        <w:t xml:space="preserve"> </w:t>
      </w:r>
    </w:p>
    <w:p w14:paraId="26C0E750" w14:textId="77777777" w:rsidR="00D823C7" w:rsidRPr="00634211" w:rsidRDefault="00D823C7" w:rsidP="00D823C7">
      <w:pPr>
        <w:jc w:val="both"/>
        <w:rPr>
          <w:color w:val="000000"/>
          <w:sz w:val="20"/>
          <w:szCs w:val="20"/>
          <w:lang w:val="en-US"/>
        </w:rPr>
      </w:pPr>
      <w:r w:rsidRPr="002C5DEC">
        <w:rPr>
          <w:b/>
          <w:bCs/>
          <w:i/>
          <w:iCs/>
          <w:color w:val="000000"/>
          <w:sz w:val="20"/>
          <w:szCs w:val="20"/>
          <w:lang w:val="en-US"/>
        </w:rPr>
        <w:lastRenderedPageBreak/>
        <w:t xml:space="preserve">Observation: Modulo shifting of the port indices with respect to the strongest coefficient doesn’t seem beneficial as the strongest coefficient itself is not reported. </w:t>
      </w:r>
    </w:p>
    <w:p w14:paraId="5176B3D0" w14:textId="77777777" w:rsidR="00D823C7" w:rsidRPr="002C5DEC" w:rsidRDefault="00D823C7" w:rsidP="00D823C7">
      <w:pPr>
        <w:jc w:val="both"/>
        <w:rPr>
          <w:b/>
          <w:bCs/>
          <w:i/>
          <w:iCs/>
          <w:color w:val="000000"/>
          <w:sz w:val="20"/>
          <w:szCs w:val="20"/>
          <w:lang w:val="en-US"/>
        </w:rPr>
      </w:pPr>
      <w:r>
        <w:rPr>
          <w:b/>
          <w:bCs/>
          <w:i/>
          <w:iCs/>
          <w:color w:val="000000"/>
          <w:sz w:val="20"/>
          <w:szCs w:val="20"/>
          <w:lang w:val="en-US"/>
        </w:rPr>
        <w:t xml:space="preserve">Proposal: Port permutation with respect to the strongest coefficient shall not be supported. </w:t>
      </w:r>
    </w:p>
    <w:p w14:paraId="1029027D" w14:textId="607A3BB3" w:rsidR="00D823C7" w:rsidRDefault="00D823C7" w:rsidP="00D823C7">
      <w:pPr>
        <w:rPr>
          <w:b/>
          <w:bCs/>
          <w:i/>
          <w:iCs/>
          <w:sz w:val="20"/>
          <w:szCs w:val="20"/>
          <w:lang w:val="en-US"/>
        </w:rPr>
      </w:pPr>
      <w:r w:rsidRPr="00883071">
        <w:rPr>
          <w:b/>
          <w:bCs/>
          <w:i/>
          <w:iCs/>
          <w:sz w:val="20"/>
          <w:szCs w:val="20"/>
          <w:lang w:val="en-US"/>
        </w:rPr>
        <w:t xml:space="preserve">Proposal: The port </w:t>
      </w:r>
      <w:proofErr w:type="spellStart"/>
      <w:r w:rsidRPr="00883071">
        <w:rPr>
          <w:b/>
          <w:bCs/>
          <w:i/>
          <w:iCs/>
          <w:sz w:val="20"/>
          <w:szCs w:val="20"/>
          <w:lang w:val="en-US"/>
        </w:rPr>
        <w:t>permuation</w:t>
      </w:r>
      <w:proofErr w:type="spellEnd"/>
      <w:r w:rsidRPr="00883071">
        <w:rPr>
          <w:b/>
          <w:bCs/>
          <w:i/>
          <w:iCs/>
          <w:sz w:val="20"/>
          <w:szCs w:val="20"/>
          <w:lang w:val="en-US"/>
        </w:rPr>
        <w:t xml:space="preserve"> function for Rel. 17 PS CB is given by </w:t>
      </w:r>
    </w:p>
    <w:p w14:paraId="4C512286" w14:textId="14D0CAC3" w:rsidR="00FD7A49" w:rsidRPr="00FD7A49" w:rsidRDefault="00FD7A49" w:rsidP="00FD7A49">
      <w:pPr>
        <w:jc w:val="both"/>
        <w:rPr>
          <w:b/>
          <w:bCs/>
          <w:color w:val="000000"/>
          <w:sz w:val="20"/>
          <w:szCs w:val="20"/>
          <w:lang w:val="en-US"/>
        </w:rPr>
      </w:pPr>
      <m:oMathPara>
        <m:oMath>
          <m:r>
            <m:rPr>
              <m:sty m:val="bi"/>
            </m:rPr>
            <w:rPr>
              <w:rFonts w:ascii="Cambria Math" w:hAnsi="Cambria Math"/>
              <w:color w:val="000000"/>
              <w:sz w:val="18"/>
              <w:szCs w:val="18"/>
              <w:lang w:val="en-US"/>
            </w:rPr>
            <m:t>ψ</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e>
          </m:d>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a</m:t>
                  </m:r>
                </m:num>
                <m:den>
                  <m:r>
                    <m:rPr>
                      <m:sty m:val="bi"/>
                    </m:rPr>
                    <w:rPr>
                      <w:rFonts w:ascii="Cambria Math" w:hAnsi="Cambria Math"/>
                      <w:color w:val="000000"/>
                      <w:sz w:val="18"/>
                      <w:szCs w:val="18"/>
                      <w:lang w:val="en-US"/>
                    </w:rPr>
                    <m:t>2</m:t>
                  </m:r>
                </m:den>
              </m:f>
            </m:e>
          </m:d>
          <m:r>
            <m:rPr>
              <m:sty m:val="bi"/>
            </m:rPr>
            <w:rPr>
              <w:rFonts w:ascii="Cambria Math" w:hAnsi="Cambria Math"/>
              <w:color w:val="000000"/>
              <w:sz w:val="18"/>
              <w:szCs w:val="18"/>
              <w:lang w:val="en-US"/>
            </w:rPr>
            <m:t>+a*</m:t>
          </m:r>
          <m:d>
            <m:dPr>
              <m:begChr m:val="["/>
              <m:endChr m:val="]"/>
              <m:ctrlPr>
                <w:rPr>
                  <w:rFonts w:ascii="Cambria Math" w:hAnsi="Cambria Math"/>
                  <w:b/>
                  <w:bCs/>
                  <w:i/>
                  <w:color w:val="000000"/>
                  <w:sz w:val="18"/>
                  <w:szCs w:val="18"/>
                  <w:lang w:val="en-US"/>
                </w:rPr>
              </m:ctrlPr>
            </m:dPr>
            <m:e>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mod</m:t>
                      </m:r>
                      <m:d>
                        <m:dPr>
                          <m:ctrlPr>
                            <w:rPr>
                              <w:rFonts w:ascii="Cambria Math" w:hAnsi="Cambria Math"/>
                              <w:b/>
                              <w:bCs/>
                              <w:i/>
                              <w:color w:val="000000"/>
                              <w:sz w:val="18"/>
                              <w:szCs w:val="18"/>
                              <w:lang w:val="en-US"/>
                            </w:rPr>
                          </m:ctrlPr>
                        </m:dPr>
                        <m:e>
                          <m:r>
                            <m:rPr>
                              <m:sty m:val="bi"/>
                            </m:rPr>
                            <w:rPr>
                              <w:rFonts w:ascii="Cambria Math" w:hAnsi="Cambria Math"/>
                              <w:color w:val="000000"/>
                              <w:sz w:val="18"/>
                              <w:szCs w:val="18"/>
                              <w:lang w:val="en-US"/>
                            </w:rPr>
                            <m:t>i,</m:t>
                          </m:r>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a</m:t>
                              </m:r>
                            </m:num>
                            <m:den>
                              <m:r>
                                <m:rPr>
                                  <m:sty m:val="bi"/>
                                </m:rPr>
                                <w:rPr>
                                  <w:rFonts w:ascii="Cambria Math" w:hAnsi="Cambria Math"/>
                                  <w:color w:val="000000"/>
                                  <w:sz w:val="18"/>
                                  <w:szCs w:val="18"/>
                                  <w:lang w:val="en-US"/>
                                </w:rPr>
                                <m:t>2</m:t>
                              </m:r>
                            </m:den>
                          </m:f>
                        </m:e>
                      </m:d>
                    </m:num>
                    <m:den>
                      <m:r>
                        <m:rPr>
                          <m:sty m:val="bi"/>
                        </m:rPr>
                        <w:rPr>
                          <w:rFonts w:ascii="Cambria Math" w:hAnsi="Cambria Math"/>
                          <w:color w:val="000000"/>
                          <w:sz w:val="18"/>
                          <w:szCs w:val="18"/>
                          <w:lang w:val="en-US"/>
                        </w:rPr>
                        <m:t>a</m:t>
                      </m:r>
                    </m:den>
                  </m:f>
                </m:e>
              </m:d>
              <m:r>
                <m:rPr>
                  <m:sty m:val="bi"/>
                </m:rPr>
                <w:rPr>
                  <w:rFonts w:ascii="Cambria Math" w:hAnsi="Cambria Math"/>
                  <w:color w:val="000000"/>
                  <w:sz w:val="18"/>
                  <w:szCs w:val="18"/>
                  <w:lang w:val="en-US"/>
                </w:rPr>
                <m:t xml:space="preserve">+ </m:t>
              </m:r>
              <m:d>
                <m:dPr>
                  <m:begChr m:val="⌊"/>
                  <m:endChr m:val="⌋"/>
                  <m:ctrlPr>
                    <w:rPr>
                      <w:rFonts w:ascii="Cambria Math" w:hAnsi="Cambria Math"/>
                      <w:b/>
                      <w:bCs/>
                      <w:i/>
                      <w:color w:val="000000"/>
                      <w:sz w:val="18"/>
                      <w:szCs w:val="18"/>
                      <w:lang w:val="en-US"/>
                    </w:rPr>
                  </m:ctrlPr>
                </m:dPr>
                <m:e>
                  <m:f>
                    <m:fPr>
                      <m:ctrlPr>
                        <w:rPr>
                          <w:rFonts w:ascii="Cambria Math" w:hAnsi="Cambria Math"/>
                          <w:b/>
                          <w:bCs/>
                          <w:i/>
                          <w:color w:val="000000"/>
                          <w:sz w:val="18"/>
                          <w:szCs w:val="18"/>
                          <w:lang w:val="en-US"/>
                        </w:rPr>
                      </m:ctrlPr>
                    </m:fPr>
                    <m:num>
                      <m:r>
                        <m:rPr>
                          <m:sty m:val="bi"/>
                        </m:rPr>
                        <w:rPr>
                          <w:rFonts w:ascii="Cambria Math" w:hAnsi="Cambria Math"/>
                          <w:color w:val="000000"/>
                          <w:sz w:val="18"/>
                          <w:szCs w:val="18"/>
                          <w:lang w:val="en-US"/>
                        </w:rPr>
                        <m:t>i</m:t>
                      </m:r>
                    </m:num>
                    <m:den>
                      <m:r>
                        <m:rPr>
                          <m:sty m:val="bi"/>
                        </m:rPr>
                        <w:rPr>
                          <w:rFonts w:ascii="Cambria Math" w:hAnsi="Cambria Math"/>
                          <w:color w:val="000000"/>
                          <w:sz w:val="18"/>
                          <w:szCs w:val="18"/>
                          <w:lang w:val="en-US"/>
                        </w:rPr>
                        <m:t>2*a</m:t>
                      </m:r>
                    </m:den>
                  </m:f>
                </m:e>
              </m:d>
            </m:e>
          </m:d>
          <m:r>
            <m:rPr>
              <m:sty m:val="bi"/>
            </m:rPr>
            <w:rPr>
              <w:rFonts w:ascii="Cambria Math" w:hAnsi="Cambria Math"/>
              <w:color w:val="000000"/>
              <w:sz w:val="18"/>
              <w:szCs w:val="18"/>
              <w:lang w:val="en-US"/>
            </w:rPr>
            <m:t>,a=</m:t>
          </m:r>
          <m:f>
            <m:fPr>
              <m:ctrlPr>
                <w:rPr>
                  <w:rFonts w:ascii="Cambria Math" w:hAnsi="Cambria Math"/>
                  <w:b/>
                  <w:bCs/>
                  <w:i/>
                  <w:color w:val="000000"/>
                  <w:sz w:val="18"/>
                  <w:szCs w:val="18"/>
                  <w:lang w:val="en-US"/>
                </w:rPr>
              </m:ctrlPr>
            </m:fPr>
            <m:num>
              <m:sSub>
                <m:sSubPr>
                  <m:ctrlPr>
                    <w:rPr>
                      <w:rFonts w:ascii="Cambria Math" w:hAnsi="Cambria Math"/>
                      <w:b/>
                      <w:bCs/>
                      <w:i/>
                      <w:color w:val="000000"/>
                      <w:sz w:val="18"/>
                      <w:szCs w:val="18"/>
                      <w:lang w:val="en-US"/>
                    </w:rPr>
                  </m:ctrlPr>
                </m:sSubPr>
                <m:e>
                  <m:r>
                    <m:rPr>
                      <m:sty m:val="bi"/>
                    </m:rPr>
                    <w:rPr>
                      <w:rFonts w:ascii="Cambria Math" w:hAnsi="Cambria Math"/>
                      <w:color w:val="000000"/>
                      <w:sz w:val="18"/>
                      <w:szCs w:val="18"/>
                      <w:lang w:val="en-US"/>
                    </w:rPr>
                    <m:t>K</m:t>
                  </m:r>
                </m:e>
                <m:sub>
                  <m:r>
                    <m:rPr>
                      <m:sty m:val="bi"/>
                    </m:rPr>
                    <w:rPr>
                      <w:rFonts w:ascii="Cambria Math" w:hAnsi="Cambria Math"/>
                      <w:color w:val="000000"/>
                      <w:sz w:val="18"/>
                      <w:szCs w:val="18"/>
                      <w:lang w:val="en-US"/>
                    </w:rPr>
                    <m:t>1</m:t>
                  </m:r>
                </m:sub>
              </m:sSub>
            </m:num>
            <m:den>
              <m:r>
                <m:rPr>
                  <m:sty m:val="bi"/>
                </m:rPr>
                <w:rPr>
                  <w:rFonts w:ascii="Cambria Math" w:hAnsi="Cambria Math"/>
                  <w:color w:val="000000"/>
                  <w:sz w:val="18"/>
                  <w:szCs w:val="18"/>
                  <w:lang w:val="en-US"/>
                </w:rPr>
                <m:t>4</m:t>
              </m:r>
            </m:den>
          </m:f>
          <m:r>
            <m:rPr>
              <m:sty m:val="bi"/>
            </m:rPr>
            <w:rPr>
              <w:rFonts w:ascii="Cambria Math" w:hAnsi="Cambria Math"/>
              <w:color w:val="000000"/>
              <w:sz w:val="18"/>
              <w:szCs w:val="18"/>
              <w:lang w:val="en-US"/>
            </w:rPr>
            <m:t>.</m:t>
          </m:r>
        </m:oMath>
      </m:oMathPara>
    </w:p>
    <w:p w14:paraId="452700DD" w14:textId="3F88FC08" w:rsidR="00D823C7" w:rsidRPr="008F2A60" w:rsidRDefault="00D823C7" w:rsidP="00D823C7">
      <w:pPr>
        <w:jc w:val="both"/>
        <w:rPr>
          <w:b/>
          <w:bCs/>
          <w:sz w:val="20"/>
          <w:szCs w:val="20"/>
          <w:lang w:val="en-US"/>
        </w:rPr>
      </w:pPr>
      <w:r w:rsidRPr="008F2A60">
        <w:rPr>
          <w:b/>
          <w:bCs/>
          <w:sz w:val="20"/>
          <w:szCs w:val="20"/>
          <w:lang w:val="en-US"/>
        </w:rPr>
        <w:t xml:space="preserve">Proposal: Prefer Alt 3 i.e., </w:t>
      </w:r>
      <w:r w:rsidRPr="008F2A60">
        <w:rPr>
          <w:rStyle w:val="Emphasis"/>
          <w:b/>
          <w:bCs/>
          <w:iCs w:val="0"/>
          <w:sz w:val="20"/>
          <w:szCs w:val="20"/>
          <w:lang w:val="en-US"/>
        </w:rPr>
        <w:t>three groups of UCI Part 2 for Rel-16 PS codebook is reused for Rel-17 PS codebook enhancement except that the starting position of the FD basis window is not needed.</w:t>
      </w:r>
    </w:p>
    <w:p w14:paraId="24D2CED4" w14:textId="77777777" w:rsidR="00147DAF" w:rsidRDefault="00147DAF" w:rsidP="000A2558">
      <w:pPr>
        <w:rPr>
          <w:sz w:val="20"/>
          <w:szCs w:val="20"/>
          <w:lang w:val="en-US"/>
        </w:rPr>
      </w:pPr>
    </w:p>
    <w:p w14:paraId="7F80E613" w14:textId="19DC3D32" w:rsidR="0061432B" w:rsidRPr="0061432B" w:rsidRDefault="000A2558" w:rsidP="0061432B">
      <w:pPr>
        <w:pStyle w:val="Heading1"/>
        <w:rPr>
          <w:lang w:val="en-US"/>
        </w:rPr>
      </w:pPr>
      <w:r w:rsidRPr="00E87880">
        <w:rPr>
          <w:lang w:val="en-US"/>
        </w:rPr>
        <w:t>References</w:t>
      </w:r>
    </w:p>
    <w:p w14:paraId="68037979" w14:textId="018318C4" w:rsidR="0061432B" w:rsidRPr="00943EA1" w:rsidRDefault="0061432B" w:rsidP="00313A9D">
      <w:pPr>
        <w:pStyle w:val="References"/>
        <w:numPr>
          <w:ilvl w:val="0"/>
          <w:numId w:val="3"/>
        </w:numPr>
        <w:rPr>
          <w:rFonts w:eastAsiaTheme="minorEastAsia"/>
          <w:szCs w:val="20"/>
          <w:lang w:eastAsia="zh-CN"/>
        </w:rPr>
      </w:pPr>
      <w:r w:rsidRPr="00943EA1">
        <w:rPr>
          <w:rFonts w:eastAsiaTheme="minorEastAsia"/>
          <w:szCs w:val="20"/>
          <w:lang w:eastAsia="zh-CN"/>
        </w:rPr>
        <w:t>Chairman Notes, RAN1#10</w:t>
      </w:r>
      <w:r w:rsidR="00147DAF">
        <w:rPr>
          <w:rFonts w:eastAsiaTheme="minorEastAsia"/>
          <w:szCs w:val="20"/>
          <w:lang w:eastAsia="zh-CN"/>
        </w:rPr>
        <w:t>6</w:t>
      </w:r>
      <w:r w:rsidR="00D2113D">
        <w:rPr>
          <w:rFonts w:eastAsiaTheme="minorEastAsia"/>
          <w:szCs w:val="20"/>
          <w:lang w:eastAsia="zh-CN"/>
        </w:rPr>
        <w:t>bis</w:t>
      </w:r>
      <w:r w:rsidRPr="00943EA1">
        <w:rPr>
          <w:rFonts w:eastAsiaTheme="minorEastAsia"/>
          <w:szCs w:val="20"/>
          <w:lang w:eastAsia="zh-CN"/>
        </w:rPr>
        <w:t>-e, E-meeting,</w:t>
      </w:r>
      <w:r>
        <w:rPr>
          <w:rFonts w:eastAsiaTheme="minorEastAsia"/>
          <w:szCs w:val="20"/>
          <w:lang w:eastAsia="zh-CN"/>
        </w:rPr>
        <w:t xml:space="preserve"> </w:t>
      </w:r>
      <w:r w:rsidR="00B6496D">
        <w:rPr>
          <w:rFonts w:eastAsiaTheme="minorEastAsia"/>
          <w:szCs w:val="20"/>
          <w:lang w:eastAsia="zh-CN"/>
        </w:rPr>
        <w:t>Oct.</w:t>
      </w:r>
      <w:r w:rsidR="00147DAF">
        <w:rPr>
          <w:rFonts w:eastAsiaTheme="minorEastAsia"/>
          <w:szCs w:val="20"/>
          <w:lang w:eastAsia="zh-CN"/>
        </w:rPr>
        <w:t xml:space="preserve"> 1</w:t>
      </w:r>
      <w:r w:rsidR="00B6496D">
        <w:rPr>
          <w:rFonts w:eastAsiaTheme="minorEastAsia"/>
          <w:szCs w:val="20"/>
          <w:lang w:eastAsia="zh-CN"/>
        </w:rPr>
        <w:t>1</w:t>
      </w:r>
      <w:r w:rsidR="00147DAF" w:rsidRPr="00147DAF">
        <w:rPr>
          <w:rFonts w:eastAsiaTheme="minorEastAsia"/>
          <w:szCs w:val="20"/>
          <w:vertAlign w:val="superscript"/>
          <w:lang w:eastAsia="zh-CN"/>
        </w:rPr>
        <w:t>th</w:t>
      </w:r>
      <w:r w:rsidR="00147DAF">
        <w:rPr>
          <w:rFonts w:eastAsiaTheme="minorEastAsia"/>
          <w:szCs w:val="20"/>
          <w:lang w:eastAsia="zh-CN"/>
        </w:rPr>
        <w:t xml:space="preserve"> – </w:t>
      </w:r>
      <w:r w:rsidR="00786933">
        <w:rPr>
          <w:rFonts w:eastAsiaTheme="minorEastAsia"/>
          <w:szCs w:val="20"/>
          <w:lang w:eastAsia="zh-CN"/>
        </w:rPr>
        <w:t>Oct. 20</w:t>
      </w:r>
      <w:r w:rsidR="00786933" w:rsidRPr="00786933">
        <w:rPr>
          <w:rFonts w:eastAsiaTheme="minorEastAsia"/>
          <w:szCs w:val="20"/>
          <w:vertAlign w:val="superscript"/>
          <w:lang w:eastAsia="zh-CN"/>
        </w:rPr>
        <w:t>th</w:t>
      </w:r>
      <w:r w:rsidR="00147DAF">
        <w:rPr>
          <w:rFonts w:eastAsiaTheme="minorEastAsia"/>
          <w:szCs w:val="20"/>
          <w:lang w:eastAsia="zh-CN"/>
        </w:rPr>
        <w:t>, 2021.</w:t>
      </w:r>
    </w:p>
    <w:p w14:paraId="48D4B4C0" w14:textId="23D93885" w:rsidR="0061432B" w:rsidRPr="0061432B" w:rsidRDefault="0061432B" w:rsidP="00313A9D">
      <w:pPr>
        <w:pStyle w:val="References"/>
        <w:numPr>
          <w:ilvl w:val="0"/>
          <w:numId w:val="3"/>
        </w:numPr>
        <w:rPr>
          <w:rFonts w:eastAsiaTheme="minorEastAsia"/>
          <w:szCs w:val="20"/>
          <w:lang w:eastAsia="zh-CN"/>
        </w:rPr>
      </w:pPr>
      <w:r>
        <w:rPr>
          <w:rFonts w:eastAsiaTheme="minorEastAsia"/>
          <w:szCs w:val="20"/>
          <w:lang w:eastAsia="zh-CN"/>
        </w:rPr>
        <w:t>3GPP TS 38.214, Physical layer procedures for data (Rel. 16), V16.0.0, December 2019.</w:t>
      </w:r>
    </w:p>
    <w:p w14:paraId="1E138449" w14:textId="77777777" w:rsidR="000A2558" w:rsidRPr="002B16BE" w:rsidRDefault="000A2558" w:rsidP="000A2558">
      <w:pPr>
        <w:rPr>
          <w:rFonts w:eastAsia="SimSun"/>
          <w:szCs w:val="20"/>
          <w:lang w:val="en-US"/>
        </w:rPr>
      </w:pPr>
    </w:p>
    <w:p w14:paraId="6DC6A183" w14:textId="77777777" w:rsidR="000A2558" w:rsidRPr="00A757F3" w:rsidRDefault="000A2558" w:rsidP="000A2558">
      <w:pPr>
        <w:rPr>
          <w:rFonts w:eastAsia="SimSun"/>
          <w:lang w:val="en-US"/>
        </w:rPr>
      </w:pPr>
    </w:p>
    <w:p w14:paraId="782EFE62" w14:textId="77777777" w:rsidR="000A2558" w:rsidRPr="007743A2" w:rsidRDefault="000A2558" w:rsidP="000A2558">
      <w:pPr>
        <w:pStyle w:val="References"/>
        <w:numPr>
          <w:ilvl w:val="0"/>
          <w:numId w:val="0"/>
        </w:numPr>
        <w:autoSpaceDE/>
        <w:autoSpaceDN/>
        <w:spacing w:after="200"/>
      </w:pPr>
    </w:p>
    <w:p w14:paraId="3DE1EB77" w14:textId="77777777" w:rsidR="000A2558" w:rsidRPr="007743A2" w:rsidRDefault="000A2558" w:rsidP="000A2558">
      <w:pPr>
        <w:pStyle w:val="References"/>
        <w:numPr>
          <w:ilvl w:val="0"/>
          <w:numId w:val="0"/>
        </w:numPr>
        <w:autoSpaceDE/>
        <w:autoSpaceDN/>
        <w:spacing w:after="200"/>
        <w:rPr>
          <w:b/>
        </w:rPr>
      </w:pPr>
    </w:p>
    <w:p w14:paraId="1F13036F" w14:textId="77777777" w:rsidR="000A2558" w:rsidRPr="007743A2" w:rsidRDefault="000A2558" w:rsidP="000A2558">
      <w:pPr>
        <w:pStyle w:val="References"/>
        <w:numPr>
          <w:ilvl w:val="0"/>
          <w:numId w:val="0"/>
        </w:numPr>
        <w:ind w:left="360" w:hanging="360"/>
      </w:pPr>
    </w:p>
    <w:p w14:paraId="37776C93" w14:textId="77777777" w:rsidR="000A2558" w:rsidRPr="007743A2" w:rsidRDefault="000A2558" w:rsidP="000A2558">
      <w:pPr>
        <w:rPr>
          <w:highlight w:val="green"/>
          <w:lang w:val="en-US"/>
        </w:rPr>
      </w:pPr>
    </w:p>
    <w:p w14:paraId="7B8D2687" w14:textId="77777777" w:rsidR="000A2558" w:rsidRPr="00A757F3" w:rsidRDefault="000A2558" w:rsidP="000A2558">
      <w:pPr>
        <w:rPr>
          <w:highlight w:val="green"/>
          <w:lang w:val="en-US"/>
        </w:rPr>
      </w:pPr>
    </w:p>
    <w:p w14:paraId="710C1528" w14:textId="77777777" w:rsidR="000A2558" w:rsidRPr="00A757F3" w:rsidRDefault="000A2558" w:rsidP="000A2558">
      <w:pPr>
        <w:rPr>
          <w:highlight w:val="green"/>
          <w:lang w:val="en-US"/>
        </w:rPr>
      </w:pPr>
    </w:p>
    <w:p w14:paraId="77949324" w14:textId="77777777" w:rsidR="000A2558" w:rsidRPr="00A757F3" w:rsidRDefault="000A2558" w:rsidP="000A2558">
      <w:pPr>
        <w:rPr>
          <w:lang w:val="en-US"/>
        </w:rPr>
      </w:pPr>
    </w:p>
    <w:p w14:paraId="3683E567" w14:textId="77777777" w:rsidR="000A2558" w:rsidRPr="000A2558" w:rsidRDefault="000A2558">
      <w:pPr>
        <w:rPr>
          <w:lang w:val="en-US"/>
        </w:rPr>
      </w:pPr>
    </w:p>
    <w:sectPr w:rsidR="000A2558" w:rsidRPr="000A25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880156"/>
    <w:multiLevelType w:val="hybridMultilevel"/>
    <w:tmpl w:val="CB76E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C7623D"/>
    <w:multiLevelType w:val="hybridMultilevel"/>
    <w:tmpl w:val="287A47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C428DF"/>
    <w:multiLevelType w:val="hybridMultilevel"/>
    <w:tmpl w:val="38A80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912597"/>
    <w:multiLevelType w:val="hybridMultilevel"/>
    <w:tmpl w:val="7F94A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hybridMultilevel"/>
    <w:tmpl w:val="C99AA4D4"/>
    <w:lvl w:ilvl="0" w:tplc="DB70D7FE">
      <w:start w:val="1"/>
      <w:numFmt w:val="decimal"/>
      <w:pStyle w:val="proposal"/>
      <w:lvlText w:val="Proposal %1:"/>
      <w:lvlJc w:val="left"/>
      <w:pPr>
        <w:ind w:left="42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17A35"/>
    <w:multiLevelType w:val="multilevel"/>
    <w:tmpl w:val="86C6C3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22E31BAD"/>
    <w:multiLevelType w:val="hybridMultilevel"/>
    <w:tmpl w:val="BD4CA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40F085D"/>
    <w:multiLevelType w:val="hybridMultilevel"/>
    <w:tmpl w:val="F55A2C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2C6E9B"/>
    <w:multiLevelType w:val="hybridMultilevel"/>
    <w:tmpl w:val="9030EA40"/>
    <w:lvl w:ilvl="0" w:tplc="5B7E7F12">
      <w:start w:val="1"/>
      <w:numFmt w:val="decimal"/>
      <w:pStyle w:val="figure"/>
      <w:lvlText w:val="Figure %1"/>
      <w:lvlJc w:val="center"/>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B1B6310"/>
    <w:multiLevelType w:val="hybridMultilevel"/>
    <w:tmpl w:val="8E9EC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A90829"/>
    <w:multiLevelType w:val="hybridMultilevel"/>
    <w:tmpl w:val="7C6CBF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D34CE3"/>
    <w:multiLevelType w:val="hybridMultilevel"/>
    <w:tmpl w:val="566A8F22"/>
    <w:lvl w:ilvl="0" w:tplc="6FF0BF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85355F"/>
    <w:multiLevelType w:val="hybridMultilevel"/>
    <w:tmpl w:val="81CE2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297F5D"/>
    <w:multiLevelType w:val="hybridMultilevel"/>
    <w:tmpl w:val="C5E6A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7F6A94"/>
    <w:multiLevelType w:val="hybridMultilevel"/>
    <w:tmpl w:val="9F82B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BD7864"/>
    <w:multiLevelType w:val="hybridMultilevel"/>
    <w:tmpl w:val="4DF40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74034DF"/>
    <w:multiLevelType w:val="hybridMultilevel"/>
    <w:tmpl w:val="2D521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040CC7"/>
    <w:multiLevelType w:val="hybridMultilevel"/>
    <w:tmpl w:val="9EB8AA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765130A"/>
    <w:multiLevelType w:val="hybridMultilevel"/>
    <w:tmpl w:val="E7B6D268"/>
    <w:lvl w:ilvl="0" w:tplc="909AD91A">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AE5E4A"/>
    <w:multiLevelType w:val="hybridMultilevel"/>
    <w:tmpl w:val="96E68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B44E8B"/>
    <w:multiLevelType w:val="hybridMultilevel"/>
    <w:tmpl w:val="C78A8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D369DE"/>
    <w:multiLevelType w:val="hybridMultilevel"/>
    <w:tmpl w:val="7194B5EC"/>
    <w:lvl w:ilvl="0" w:tplc="8F2AE5F4">
      <w:start w:val="2"/>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58A1D1E"/>
    <w:multiLevelType w:val="hybridMultilevel"/>
    <w:tmpl w:val="90EAE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6E5897"/>
    <w:multiLevelType w:val="hybridMultilevel"/>
    <w:tmpl w:val="1C705360"/>
    <w:lvl w:ilvl="0" w:tplc="2884AF0E">
      <w:start w:val="1"/>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6A176FE"/>
    <w:multiLevelType w:val="hybridMultilevel"/>
    <w:tmpl w:val="7EFAA2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C5552"/>
    <w:multiLevelType w:val="hybridMultilevel"/>
    <w:tmpl w:val="E578ECB8"/>
    <w:lvl w:ilvl="0" w:tplc="0409000B">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74233BD2"/>
    <w:multiLevelType w:val="hybridMultilevel"/>
    <w:tmpl w:val="5B261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808AC27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737" w:hanging="737"/>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15:restartNumberingAfterBreak="0">
    <w:nsid w:val="7C2A3855"/>
    <w:multiLevelType w:val="hybridMultilevel"/>
    <w:tmpl w:val="85D26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7"/>
  </w:num>
  <w:num w:numId="2">
    <w:abstractNumId w:val="17"/>
    <w:lvlOverride w:ilvl="0">
      <w:startOverride w:val="1"/>
    </w:lvlOverride>
  </w:num>
  <w:num w:numId="3">
    <w:abstractNumId w:val="17"/>
  </w:num>
  <w:num w:numId="4">
    <w:abstractNumId w:val="26"/>
  </w:num>
  <w:num w:numId="5">
    <w:abstractNumId w:val="11"/>
  </w:num>
  <w:num w:numId="6">
    <w:abstractNumId w:val="0"/>
  </w:num>
  <w:num w:numId="7">
    <w:abstractNumId w:val="3"/>
  </w:num>
  <w:num w:numId="8">
    <w:abstractNumId w:val="4"/>
  </w:num>
  <w:num w:numId="9">
    <w:abstractNumId w:val="20"/>
  </w:num>
  <w:num w:numId="10">
    <w:abstractNumId w:val="24"/>
  </w:num>
  <w:num w:numId="11">
    <w:abstractNumId w:val="27"/>
  </w:num>
  <w:num w:numId="12">
    <w:abstractNumId w:val="29"/>
  </w:num>
  <w:num w:numId="13">
    <w:abstractNumId w:val="25"/>
  </w:num>
  <w:num w:numId="14">
    <w:abstractNumId w:val="1"/>
  </w:num>
  <w:num w:numId="15">
    <w:abstractNumId w:val="22"/>
  </w:num>
  <w:num w:numId="16">
    <w:abstractNumId w:val="18"/>
  </w:num>
  <w:num w:numId="17">
    <w:abstractNumId w:val="30"/>
  </w:num>
  <w:num w:numId="18">
    <w:abstractNumId w:val="32"/>
  </w:num>
  <w:num w:numId="19">
    <w:abstractNumId w:val="34"/>
  </w:num>
  <w:num w:numId="20">
    <w:abstractNumId w:val="2"/>
  </w:num>
  <w:num w:numId="21">
    <w:abstractNumId w:val="5"/>
  </w:num>
  <w:num w:numId="22">
    <w:abstractNumId w:val="33"/>
  </w:num>
  <w:num w:numId="23">
    <w:abstractNumId w:val="16"/>
  </w:num>
  <w:num w:numId="24">
    <w:abstractNumId w:val="6"/>
  </w:num>
  <w:num w:numId="25">
    <w:abstractNumId w:val="10"/>
  </w:num>
  <w:num w:numId="26">
    <w:abstractNumId w:val="23"/>
  </w:num>
  <w:num w:numId="27">
    <w:abstractNumId w:val="31"/>
  </w:num>
  <w:num w:numId="28">
    <w:abstractNumId w:val="28"/>
  </w:num>
  <w:num w:numId="29">
    <w:abstractNumId w:val="8"/>
  </w:num>
  <w:num w:numId="30">
    <w:abstractNumId w:val="15"/>
  </w:num>
  <w:num w:numId="31">
    <w:abstractNumId w:val="19"/>
  </w:num>
  <w:num w:numId="32">
    <w:abstractNumId w:val="9"/>
  </w:num>
  <w:num w:numId="33">
    <w:abstractNumId w:val="13"/>
  </w:num>
  <w:num w:numId="34">
    <w:abstractNumId w:val="12"/>
  </w:num>
  <w:num w:numId="35">
    <w:abstractNumId w:val="21"/>
  </w:num>
  <w:num w:numId="36">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9"/>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558"/>
    <w:rsid w:val="000059FA"/>
    <w:rsid w:val="00011713"/>
    <w:rsid w:val="00017033"/>
    <w:rsid w:val="00022062"/>
    <w:rsid w:val="000235C3"/>
    <w:rsid w:val="0002450D"/>
    <w:rsid w:val="00033B92"/>
    <w:rsid w:val="000341F8"/>
    <w:rsid w:val="00034672"/>
    <w:rsid w:val="00037586"/>
    <w:rsid w:val="00045332"/>
    <w:rsid w:val="0005393E"/>
    <w:rsid w:val="00054ADB"/>
    <w:rsid w:val="0006378C"/>
    <w:rsid w:val="00063EE0"/>
    <w:rsid w:val="0007522A"/>
    <w:rsid w:val="00076F72"/>
    <w:rsid w:val="00077C47"/>
    <w:rsid w:val="00083FD5"/>
    <w:rsid w:val="00084512"/>
    <w:rsid w:val="00095E94"/>
    <w:rsid w:val="000962B7"/>
    <w:rsid w:val="000A2558"/>
    <w:rsid w:val="000A29C6"/>
    <w:rsid w:val="000A594A"/>
    <w:rsid w:val="000A65C5"/>
    <w:rsid w:val="000B44EC"/>
    <w:rsid w:val="000B57AC"/>
    <w:rsid w:val="000D443E"/>
    <w:rsid w:val="000D5D34"/>
    <w:rsid w:val="000E0F9D"/>
    <w:rsid w:val="000E304F"/>
    <w:rsid w:val="000E5B48"/>
    <w:rsid w:val="000F2917"/>
    <w:rsid w:val="000F4BB8"/>
    <w:rsid w:val="00103597"/>
    <w:rsid w:val="0011140B"/>
    <w:rsid w:val="001210AD"/>
    <w:rsid w:val="00121949"/>
    <w:rsid w:val="001230DA"/>
    <w:rsid w:val="00124CEB"/>
    <w:rsid w:val="00124F6B"/>
    <w:rsid w:val="00134A50"/>
    <w:rsid w:val="0013522F"/>
    <w:rsid w:val="00145D7B"/>
    <w:rsid w:val="00147DAF"/>
    <w:rsid w:val="00157565"/>
    <w:rsid w:val="00160126"/>
    <w:rsid w:val="00177844"/>
    <w:rsid w:val="00182356"/>
    <w:rsid w:val="001823A2"/>
    <w:rsid w:val="00182D6C"/>
    <w:rsid w:val="001844C1"/>
    <w:rsid w:val="00193284"/>
    <w:rsid w:val="00193B60"/>
    <w:rsid w:val="00197FDC"/>
    <w:rsid w:val="001A5572"/>
    <w:rsid w:val="001B24E9"/>
    <w:rsid w:val="001B7562"/>
    <w:rsid w:val="001C5357"/>
    <w:rsid w:val="001D14BD"/>
    <w:rsid w:val="001D2E49"/>
    <w:rsid w:val="001D2E87"/>
    <w:rsid w:val="001D5532"/>
    <w:rsid w:val="001E17F4"/>
    <w:rsid w:val="001E2E77"/>
    <w:rsid w:val="001F3D5C"/>
    <w:rsid w:val="001F7524"/>
    <w:rsid w:val="00204080"/>
    <w:rsid w:val="00205846"/>
    <w:rsid w:val="0021367F"/>
    <w:rsid w:val="0021590E"/>
    <w:rsid w:val="002218EC"/>
    <w:rsid w:val="002528D8"/>
    <w:rsid w:val="00254555"/>
    <w:rsid w:val="00260B3D"/>
    <w:rsid w:val="0026189B"/>
    <w:rsid w:val="00262131"/>
    <w:rsid w:val="00263ED6"/>
    <w:rsid w:val="00292A2E"/>
    <w:rsid w:val="00292A66"/>
    <w:rsid w:val="00293C2A"/>
    <w:rsid w:val="00296A57"/>
    <w:rsid w:val="002970E6"/>
    <w:rsid w:val="002A3A85"/>
    <w:rsid w:val="002B057E"/>
    <w:rsid w:val="002B0B69"/>
    <w:rsid w:val="002B17C3"/>
    <w:rsid w:val="002B1B30"/>
    <w:rsid w:val="002C5DEC"/>
    <w:rsid w:val="002C6C6F"/>
    <w:rsid w:val="002D2C3B"/>
    <w:rsid w:val="002D5540"/>
    <w:rsid w:val="002F78F4"/>
    <w:rsid w:val="0030478D"/>
    <w:rsid w:val="0031206C"/>
    <w:rsid w:val="00313A9D"/>
    <w:rsid w:val="00314D4E"/>
    <w:rsid w:val="00315370"/>
    <w:rsid w:val="00315B35"/>
    <w:rsid w:val="00316C1B"/>
    <w:rsid w:val="003175B5"/>
    <w:rsid w:val="003231DB"/>
    <w:rsid w:val="00326B95"/>
    <w:rsid w:val="003414BA"/>
    <w:rsid w:val="00366F69"/>
    <w:rsid w:val="0036702D"/>
    <w:rsid w:val="00380740"/>
    <w:rsid w:val="003A744C"/>
    <w:rsid w:val="003A7984"/>
    <w:rsid w:val="003B5C14"/>
    <w:rsid w:val="003C0796"/>
    <w:rsid w:val="003C1054"/>
    <w:rsid w:val="003C2C90"/>
    <w:rsid w:val="003C3A85"/>
    <w:rsid w:val="003C5D7E"/>
    <w:rsid w:val="003C7CE0"/>
    <w:rsid w:val="003D2AD0"/>
    <w:rsid w:val="003D446C"/>
    <w:rsid w:val="003D461D"/>
    <w:rsid w:val="004076B7"/>
    <w:rsid w:val="00432382"/>
    <w:rsid w:val="00441AE3"/>
    <w:rsid w:val="00442DE5"/>
    <w:rsid w:val="00443042"/>
    <w:rsid w:val="00460414"/>
    <w:rsid w:val="0046105F"/>
    <w:rsid w:val="0046331D"/>
    <w:rsid w:val="00463D34"/>
    <w:rsid w:val="00465369"/>
    <w:rsid w:val="004756BE"/>
    <w:rsid w:val="004775AA"/>
    <w:rsid w:val="00484C09"/>
    <w:rsid w:val="00491982"/>
    <w:rsid w:val="004B5952"/>
    <w:rsid w:val="004C1D51"/>
    <w:rsid w:val="004C250D"/>
    <w:rsid w:val="004C3886"/>
    <w:rsid w:val="004D26E6"/>
    <w:rsid w:val="004D2D54"/>
    <w:rsid w:val="004D529E"/>
    <w:rsid w:val="004E51B3"/>
    <w:rsid w:val="004E79AA"/>
    <w:rsid w:val="004E7ECC"/>
    <w:rsid w:val="004F54E9"/>
    <w:rsid w:val="004F5BBA"/>
    <w:rsid w:val="005028FF"/>
    <w:rsid w:val="00507784"/>
    <w:rsid w:val="00526A57"/>
    <w:rsid w:val="00527642"/>
    <w:rsid w:val="00532BB7"/>
    <w:rsid w:val="00532F4D"/>
    <w:rsid w:val="005335E8"/>
    <w:rsid w:val="005358BF"/>
    <w:rsid w:val="0053782D"/>
    <w:rsid w:val="00542738"/>
    <w:rsid w:val="005445CF"/>
    <w:rsid w:val="005454BC"/>
    <w:rsid w:val="00546ACC"/>
    <w:rsid w:val="005520FD"/>
    <w:rsid w:val="005834E9"/>
    <w:rsid w:val="00586CF0"/>
    <w:rsid w:val="005873BD"/>
    <w:rsid w:val="00593740"/>
    <w:rsid w:val="00594009"/>
    <w:rsid w:val="005B75E2"/>
    <w:rsid w:val="005C706E"/>
    <w:rsid w:val="005D3923"/>
    <w:rsid w:val="005D45F3"/>
    <w:rsid w:val="005E03A1"/>
    <w:rsid w:val="005E17D6"/>
    <w:rsid w:val="005E2DD9"/>
    <w:rsid w:val="005E78D3"/>
    <w:rsid w:val="005F2A0B"/>
    <w:rsid w:val="005F3CB2"/>
    <w:rsid w:val="005F5BEC"/>
    <w:rsid w:val="005F70D0"/>
    <w:rsid w:val="006061C7"/>
    <w:rsid w:val="006064D6"/>
    <w:rsid w:val="0061432B"/>
    <w:rsid w:val="00622751"/>
    <w:rsid w:val="00634211"/>
    <w:rsid w:val="00634D70"/>
    <w:rsid w:val="006371AB"/>
    <w:rsid w:val="00640468"/>
    <w:rsid w:val="00641BD0"/>
    <w:rsid w:val="00647A2B"/>
    <w:rsid w:val="00650139"/>
    <w:rsid w:val="006524A3"/>
    <w:rsid w:val="006557B5"/>
    <w:rsid w:val="00657344"/>
    <w:rsid w:val="0067562E"/>
    <w:rsid w:val="0068201C"/>
    <w:rsid w:val="006913A2"/>
    <w:rsid w:val="006A2460"/>
    <w:rsid w:val="006A4F67"/>
    <w:rsid w:val="006B5EB1"/>
    <w:rsid w:val="006B60A6"/>
    <w:rsid w:val="006D010D"/>
    <w:rsid w:val="006D32D4"/>
    <w:rsid w:val="007139E0"/>
    <w:rsid w:val="00724570"/>
    <w:rsid w:val="00724EF7"/>
    <w:rsid w:val="00731FE4"/>
    <w:rsid w:val="00733CF0"/>
    <w:rsid w:val="00741FB8"/>
    <w:rsid w:val="007473BE"/>
    <w:rsid w:val="00757922"/>
    <w:rsid w:val="00761DA4"/>
    <w:rsid w:val="00767920"/>
    <w:rsid w:val="007816BC"/>
    <w:rsid w:val="00782360"/>
    <w:rsid w:val="00784BE7"/>
    <w:rsid w:val="00786933"/>
    <w:rsid w:val="00787BC3"/>
    <w:rsid w:val="00791C9D"/>
    <w:rsid w:val="00793F02"/>
    <w:rsid w:val="00794556"/>
    <w:rsid w:val="00795BB2"/>
    <w:rsid w:val="007C3281"/>
    <w:rsid w:val="007C489D"/>
    <w:rsid w:val="007C4D46"/>
    <w:rsid w:val="007C7690"/>
    <w:rsid w:val="007C775B"/>
    <w:rsid w:val="007D1DBC"/>
    <w:rsid w:val="007D2AAD"/>
    <w:rsid w:val="007D54BB"/>
    <w:rsid w:val="007F5B12"/>
    <w:rsid w:val="00803EED"/>
    <w:rsid w:val="0080706F"/>
    <w:rsid w:val="00813FB7"/>
    <w:rsid w:val="008148EF"/>
    <w:rsid w:val="00844E33"/>
    <w:rsid w:val="00854F65"/>
    <w:rsid w:val="008557EF"/>
    <w:rsid w:val="00862B69"/>
    <w:rsid w:val="00862BDB"/>
    <w:rsid w:val="008704AA"/>
    <w:rsid w:val="00883071"/>
    <w:rsid w:val="00886135"/>
    <w:rsid w:val="00890F3E"/>
    <w:rsid w:val="00892BEC"/>
    <w:rsid w:val="008953AA"/>
    <w:rsid w:val="008A17BD"/>
    <w:rsid w:val="008A3273"/>
    <w:rsid w:val="008A4318"/>
    <w:rsid w:val="008A62C8"/>
    <w:rsid w:val="008B1959"/>
    <w:rsid w:val="008D1CCC"/>
    <w:rsid w:val="008F2A60"/>
    <w:rsid w:val="008F31EE"/>
    <w:rsid w:val="008F5B94"/>
    <w:rsid w:val="008F6213"/>
    <w:rsid w:val="008F6C45"/>
    <w:rsid w:val="0090758A"/>
    <w:rsid w:val="009101F3"/>
    <w:rsid w:val="00915865"/>
    <w:rsid w:val="00924C46"/>
    <w:rsid w:val="00930937"/>
    <w:rsid w:val="0093237C"/>
    <w:rsid w:val="00935EC5"/>
    <w:rsid w:val="00940C6B"/>
    <w:rsid w:val="009437D8"/>
    <w:rsid w:val="00946700"/>
    <w:rsid w:val="0095075A"/>
    <w:rsid w:val="00952A66"/>
    <w:rsid w:val="0095407B"/>
    <w:rsid w:val="009577BF"/>
    <w:rsid w:val="00965A0D"/>
    <w:rsid w:val="00971D3F"/>
    <w:rsid w:val="009851B8"/>
    <w:rsid w:val="00995FCB"/>
    <w:rsid w:val="009A5D9D"/>
    <w:rsid w:val="009A65E7"/>
    <w:rsid w:val="009B2D3E"/>
    <w:rsid w:val="009B6252"/>
    <w:rsid w:val="009D04F9"/>
    <w:rsid w:val="00A111BF"/>
    <w:rsid w:val="00A11425"/>
    <w:rsid w:val="00A22D83"/>
    <w:rsid w:val="00A30934"/>
    <w:rsid w:val="00A422F1"/>
    <w:rsid w:val="00A5296E"/>
    <w:rsid w:val="00A56F5C"/>
    <w:rsid w:val="00A757F3"/>
    <w:rsid w:val="00A7703E"/>
    <w:rsid w:val="00A77220"/>
    <w:rsid w:val="00AA02A6"/>
    <w:rsid w:val="00AA36C5"/>
    <w:rsid w:val="00AA5D42"/>
    <w:rsid w:val="00AB75E1"/>
    <w:rsid w:val="00AC4A37"/>
    <w:rsid w:val="00AD72E1"/>
    <w:rsid w:val="00AE3FE1"/>
    <w:rsid w:val="00B02C84"/>
    <w:rsid w:val="00B11493"/>
    <w:rsid w:val="00B14486"/>
    <w:rsid w:val="00B1709F"/>
    <w:rsid w:val="00B3451F"/>
    <w:rsid w:val="00B3572C"/>
    <w:rsid w:val="00B42A34"/>
    <w:rsid w:val="00B5429F"/>
    <w:rsid w:val="00B6496D"/>
    <w:rsid w:val="00B6720C"/>
    <w:rsid w:val="00B70A3F"/>
    <w:rsid w:val="00B710B4"/>
    <w:rsid w:val="00B71C30"/>
    <w:rsid w:val="00B809B4"/>
    <w:rsid w:val="00B84BD6"/>
    <w:rsid w:val="00B912CE"/>
    <w:rsid w:val="00BA4FF0"/>
    <w:rsid w:val="00BA59B2"/>
    <w:rsid w:val="00BA7010"/>
    <w:rsid w:val="00BB5BDE"/>
    <w:rsid w:val="00BC1197"/>
    <w:rsid w:val="00BC1C8E"/>
    <w:rsid w:val="00BC37A8"/>
    <w:rsid w:val="00BC5BF5"/>
    <w:rsid w:val="00BE6808"/>
    <w:rsid w:val="00BE7A79"/>
    <w:rsid w:val="00C07F74"/>
    <w:rsid w:val="00C12E9F"/>
    <w:rsid w:val="00C25064"/>
    <w:rsid w:val="00C25E77"/>
    <w:rsid w:val="00C27FEA"/>
    <w:rsid w:val="00C31312"/>
    <w:rsid w:val="00C43E37"/>
    <w:rsid w:val="00C447F1"/>
    <w:rsid w:val="00C50992"/>
    <w:rsid w:val="00C609C9"/>
    <w:rsid w:val="00C6580E"/>
    <w:rsid w:val="00C7096D"/>
    <w:rsid w:val="00C73B43"/>
    <w:rsid w:val="00C76A02"/>
    <w:rsid w:val="00C85DB3"/>
    <w:rsid w:val="00C904C3"/>
    <w:rsid w:val="00CA1AB8"/>
    <w:rsid w:val="00CA5989"/>
    <w:rsid w:val="00CB149D"/>
    <w:rsid w:val="00CB35BF"/>
    <w:rsid w:val="00CC178A"/>
    <w:rsid w:val="00CD3046"/>
    <w:rsid w:val="00CD5F5C"/>
    <w:rsid w:val="00CE43BD"/>
    <w:rsid w:val="00CE6DB8"/>
    <w:rsid w:val="00D05D66"/>
    <w:rsid w:val="00D06DD7"/>
    <w:rsid w:val="00D121E9"/>
    <w:rsid w:val="00D201E1"/>
    <w:rsid w:val="00D2113D"/>
    <w:rsid w:val="00D37B1C"/>
    <w:rsid w:val="00D434D2"/>
    <w:rsid w:val="00D45D90"/>
    <w:rsid w:val="00D45E03"/>
    <w:rsid w:val="00D4703F"/>
    <w:rsid w:val="00D51038"/>
    <w:rsid w:val="00D53968"/>
    <w:rsid w:val="00D55C5E"/>
    <w:rsid w:val="00D60C18"/>
    <w:rsid w:val="00D67F6D"/>
    <w:rsid w:val="00D7208E"/>
    <w:rsid w:val="00D72419"/>
    <w:rsid w:val="00D74192"/>
    <w:rsid w:val="00D8067A"/>
    <w:rsid w:val="00D823C7"/>
    <w:rsid w:val="00D845A6"/>
    <w:rsid w:val="00D930D7"/>
    <w:rsid w:val="00DA6627"/>
    <w:rsid w:val="00DA68C5"/>
    <w:rsid w:val="00DB2C19"/>
    <w:rsid w:val="00DB5620"/>
    <w:rsid w:val="00DB734A"/>
    <w:rsid w:val="00DC156B"/>
    <w:rsid w:val="00DC1A11"/>
    <w:rsid w:val="00DC3349"/>
    <w:rsid w:val="00DC66A1"/>
    <w:rsid w:val="00DD0FBC"/>
    <w:rsid w:val="00DE061E"/>
    <w:rsid w:val="00DF2ABB"/>
    <w:rsid w:val="00E107EA"/>
    <w:rsid w:val="00E11556"/>
    <w:rsid w:val="00E1224F"/>
    <w:rsid w:val="00E17661"/>
    <w:rsid w:val="00E179FE"/>
    <w:rsid w:val="00E2409D"/>
    <w:rsid w:val="00E46C11"/>
    <w:rsid w:val="00E51B8D"/>
    <w:rsid w:val="00E524F1"/>
    <w:rsid w:val="00E54F93"/>
    <w:rsid w:val="00E754BB"/>
    <w:rsid w:val="00E805EF"/>
    <w:rsid w:val="00E8194D"/>
    <w:rsid w:val="00E92AE2"/>
    <w:rsid w:val="00EA3035"/>
    <w:rsid w:val="00EA515B"/>
    <w:rsid w:val="00EA5C0B"/>
    <w:rsid w:val="00EC1C6F"/>
    <w:rsid w:val="00EC4D36"/>
    <w:rsid w:val="00EC61C8"/>
    <w:rsid w:val="00EF019F"/>
    <w:rsid w:val="00EF2A88"/>
    <w:rsid w:val="00EF60E0"/>
    <w:rsid w:val="00F01AA5"/>
    <w:rsid w:val="00F12B8D"/>
    <w:rsid w:val="00F263C3"/>
    <w:rsid w:val="00F35A31"/>
    <w:rsid w:val="00F47358"/>
    <w:rsid w:val="00F503AF"/>
    <w:rsid w:val="00F505BF"/>
    <w:rsid w:val="00F50A88"/>
    <w:rsid w:val="00F5106E"/>
    <w:rsid w:val="00F641E8"/>
    <w:rsid w:val="00F71189"/>
    <w:rsid w:val="00F74EA9"/>
    <w:rsid w:val="00F913F3"/>
    <w:rsid w:val="00F9436C"/>
    <w:rsid w:val="00FA6443"/>
    <w:rsid w:val="00FA7AE4"/>
    <w:rsid w:val="00FB1BA0"/>
    <w:rsid w:val="00FC53CD"/>
    <w:rsid w:val="00FD7A49"/>
    <w:rsid w:val="00FE13BE"/>
    <w:rsid w:val="00FE4D80"/>
    <w:rsid w:val="00FE60F0"/>
    <w:rsid w:val="00FF2B97"/>
    <w:rsid w:val="00FF77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4F5D7"/>
  <w15:docId w15:val="{647F6D0C-2EF3-1545-B63C-3047CF78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5FCB"/>
    <w:rPr>
      <w:rFonts w:ascii="Times New Roman" w:eastAsia="Times New Roman" w:hAnsi="Times New Roman" w:cs="Times New Roman"/>
      <w:lang w:eastAsia="en-GB"/>
    </w:rPr>
  </w:style>
  <w:style w:type="paragraph" w:styleId="Heading1">
    <w:name w:val="heading 1"/>
    <w:aliases w:val="NMP Heading 1,H1,h11,h12,h13,h14,h15,h16,app heading 1,l1,Memo Heading 1,Heading 1_a,heading 1,h17,h111,h121,h131,h141,h151,h161,h18,h112,h122,h132,h142,h152,h162,h19,h113,h123,h133,h143,h153,h163,Alt+1,Alt+11,Alt+12,Alt+13,标题 1,h1"/>
    <w:next w:val="Normal"/>
    <w:link w:val="Heading1Char"/>
    <w:qFormat/>
    <w:rsid w:val="000A2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Header 2,Header2,22,heading2,2nd level,H21,H22,H23,H24,H25,R2,E2,†berschrift 2,õberschrift 2,插图,Heading 2 3GPP,제목 2"/>
    <w:basedOn w:val="Normal"/>
    <w:next w:val="Normal"/>
    <w:link w:val="Heading2Char"/>
    <w:unhideWhenUsed/>
    <w:qFormat/>
    <w:rsid w:val="000A2558"/>
    <w:pPr>
      <w:keepNext/>
      <w:keepLines/>
      <w:numPr>
        <w:ilvl w:val="1"/>
        <w:numId w:val="1"/>
      </w:numPr>
      <w:spacing w:before="40"/>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0A2558"/>
    <w:pPr>
      <w:keepNext/>
      <w:keepLines/>
      <w:numPr>
        <w:ilvl w:val="2"/>
        <w:numId w:val="1"/>
      </w:numPr>
      <w:spacing w:before="40"/>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4"/>
    <w:basedOn w:val="Normal"/>
    <w:next w:val="Normal"/>
    <w:link w:val="Heading4Char"/>
    <w:unhideWhenUsed/>
    <w:qFormat/>
    <w:rsid w:val="000A2558"/>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aliases w:val="H5,h5,Heading5,标题 5"/>
    <w:basedOn w:val="Normal"/>
    <w:next w:val="Normal"/>
    <w:link w:val="Heading5Char"/>
    <w:uiPriority w:val="9"/>
    <w:unhideWhenUsed/>
    <w:qFormat/>
    <w:rsid w:val="000A2558"/>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0A2558"/>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0A2558"/>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Normal"/>
    <w:next w:val="Normal"/>
    <w:link w:val="Heading8Char"/>
    <w:uiPriority w:val="9"/>
    <w:unhideWhenUsed/>
    <w:qFormat/>
    <w:rsid w:val="000A255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标题 9"/>
    <w:basedOn w:val="Normal"/>
    <w:next w:val="Normal"/>
    <w:link w:val="Heading9Char"/>
    <w:uiPriority w:val="9"/>
    <w:unhideWhenUsed/>
    <w:qFormat/>
    <w:rsid w:val="000A255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0A2558"/>
    <w:rPr>
      <w:rFonts w:ascii="Arial" w:eastAsia="SimSun" w:hAnsi="Arial" w:cs="Times New Roman"/>
      <w:sz w:val="36"/>
      <w:szCs w:val="20"/>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0A255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0A2558"/>
    <w:rPr>
      <w:rFonts w:asciiTheme="majorHAnsi" w:eastAsiaTheme="majorEastAsia" w:hAnsiTheme="majorHAnsi" w:cstheme="majorBidi"/>
      <w:color w:val="1F3763" w:themeColor="accent1" w:themeShade="7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A2558"/>
    <w:rPr>
      <w:rFonts w:asciiTheme="majorHAnsi" w:eastAsiaTheme="majorEastAsia" w:hAnsiTheme="majorHAnsi" w:cstheme="majorBidi"/>
      <w:i/>
      <w:iCs/>
      <w:color w:val="2F5496" w:themeColor="accent1" w:themeShade="BF"/>
      <w:lang w:eastAsia="en-GB"/>
    </w:rPr>
  </w:style>
  <w:style w:type="character" w:customStyle="1" w:styleId="Heading5Char">
    <w:name w:val="Heading 5 Char"/>
    <w:aliases w:val="H5 Char,h5 Char,Heading5 Char,标题 5 Char"/>
    <w:basedOn w:val="DefaultParagraphFont"/>
    <w:link w:val="Heading5"/>
    <w:uiPriority w:val="9"/>
    <w:rsid w:val="000A2558"/>
    <w:rPr>
      <w:rFonts w:asciiTheme="majorHAnsi" w:eastAsiaTheme="majorEastAsia" w:hAnsiTheme="majorHAnsi" w:cstheme="majorBidi"/>
      <w:color w:val="2F5496" w:themeColor="accent1" w:themeShade="BF"/>
      <w:lang w:eastAsia="en-GB"/>
    </w:rPr>
  </w:style>
  <w:style w:type="character" w:customStyle="1" w:styleId="Heading6Char">
    <w:name w:val="Heading 6 Char"/>
    <w:basedOn w:val="DefaultParagraphFont"/>
    <w:link w:val="Heading6"/>
    <w:uiPriority w:val="9"/>
    <w:rsid w:val="000A2558"/>
    <w:rPr>
      <w:rFonts w:asciiTheme="majorHAnsi" w:eastAsiaTheme="majorEastAsia" w:hAnsiTheme="majorHAnsi" w:cstheme="majorBidi"/>
      <w:color w:val="1F3763" w:themeColor="accent1" w:themeShade="7F"/>
      <w:lang w:eastAsia="en-GB"/>
    </w:rPr>
  </w:style>
  <w:style w:type="character" w:customStyle="1" w:styleId="Heading7Char">
    <w:name w:val="Heading 7 Char"/>
    <w:basedOn w:val="DefaultParagraphFont"/>
    <w:link w:val="Heading7"/>
    <w:uiPriority w:val="9"/>
    <w:rsid w:val="000A2558"/>
    <w:rPr>
      <w:rFonts w:asciiTheme="majorHAnsi" w:eastAsiaTheme="majorEastAsia" w:hAnsiTheme="majorHAnsi" w:cstheme="majorBidi"/>
      <w:i/>
      <w:iCs/>
      <w:color w:val="1F3763" w:themeColor="accent1" w:themeShade="7F"/>
      <w:lang w:eastAsia="en-GB"/>
    </w:rPr>
  </w:style>
  <w:style w:type="character" w:customStyle="1" w:styleId="Heading8Char">
    <w:name w:val="Heading 8 Char"/>
    <w:aliases w:val="Table Heading Char,标题 8 Char"/>
    <w:basedOn w:val="DefaultParagraphFont"/>
    <w:link w:val="Heading8"/>
    <w:uiPriority w:val="9"/>
    <w:rsid w:val="000A2558"/>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FH Char,标题 9 Char"/>
    <w:basedOn w:val="DefaultParagraphFont"/>
    <w:link w:val="Heading9"/>
    <w:uiPriority w:val="9"/>
    <w:rsid w:val="000A2558"/>
    <w:rPr>
      <w:rFonts w:asciiTheme="majorHAnsi" w:eastAsiaTheme="majorEastAsia" w:hAnsiTheme="majorHAnsi" w:cstheme="majorBidi"/>
      <w:i/>
      <w:iCs/>
      <w:color w:val="272727" w:themeColor="text1" w:themeTint="D8"/>
      <w:sz w:val="21"/>
      <w:szCs w:val="21"/>
      <w:lang w:eastAsia="en-G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A2558"/>
    <w:pPr>
      <w:overflowPunct w:val="0"/>
      <w:autoSpaceDE w:val="0"/>
      <w:autoSpaceDN w:val="0"/>
      <w:adjustRightInd w:val="0"/>
      <w:spacing w:after="180"/>
      <w:ind w:left="720"/>
      <w:contextualSpacing/>
      <w:textAlignment w:val="baseline"/>
    </w:pPr>
    <w:rPr>
      <w:rFonts w:eastAsia="SimSun"/>
      <w:sz w:val="20"/>
      <w:szCs w:val="20"/>
      <w:lang w:val="en-GB" w:eastAsia="ja-JP"/>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A2558"/>
    <w:rPr>
      <w:rFonts w:ascii="Times New Roman" w:eastAsia="SimSun" w:hAnsi="Times New Roman" w:cs="Times New Roman"/>
      <w:sz w:val="20"/>
      <w:szCs w:val="20"/>
      <w:lang w:val="en-GB" w:eastAsia="ja-JP"/>
    </w:rPr>
  </w:style>
  <w:style w:type="table" w:styleId="TableGrid">
    <w:name w:val="Table Grid"/>
    <w:aliases w:val="TableGrid"/>
    <w:basedOn w:val="TableNormal"/>
    <w:uiPriority w:val="39"/>
    <w:qFormat/>
    <w:rsid w:val="000A2558"/>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题"/>
    <w:basedOn w:val="Normal"/>
    <w:next w:val="Normal"/>
    <w:link w:val="CaptionChar1"/>
    <w:qFormat/>
    <w:rsid w:val="000A2558"/>
    <w:pPr>
      <w:overflowPunct w:val="0"/>
      <w:autoSpaceDE w:val="0"/>
      <w:autoSpaceDN w:val="0"/>
      <w:adjustRightInd w:val="0"/>
      <w:textAlignment w:val="baseline"/>
    </w:pPr>
    <w:rPr>
      <w:b/>
      <w:sz w:val="20"/>
      <w:szCs w:val="20"/>
      <w:lang w:val="en-GB"/>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0A2558"/>
    <w:rPr>
      <w:rFonts w:ascii="Times New Roman" w:eastAsia="Times New Roman" w:hAnsi="Times New Roman" w:cs="Times New Roman"/>
      <w:b/>
      <w:sz w:val="20"/>
      <w:szCs w:val="20"/>
      <w:lang w:val="en-GB" w:eastAsia="en-GB"/>
    </w:rPr>
  </w:style>
  <w:style w:type="paragraph" w:customStyle="1" w:styleId="References">
    <w:name w:val="References"/>
    <w:basedOn w:val="Normal"/>
    <w:qFormat/>
    <w:rsid w:val="000A2558"/>
    <w:pPr>
      <w:numPr>
        <w:numId w:val="2"/>
      </w:numPr>
      <w:autoSpaceDE w:val="0"/>
      <w:autoSpaceDN w:val="0"/>
      <w:snapToGrid w:val="0"/>
      <w:spacing w:after="60"/>
    </w:pPr>
    <w:rPr>
      <w:rFonts w:eastAsia="SimSun"/>
      <w:sz w:val="20"/>
      <w:szCs w:val="16"/>
      <w:lang w:val="en-US" w:eastAsia="en-US"/>
    </w:rPr>
  </w:style>
  <w:style w:type="character" w:styleId="CommentReference">
    <w:name w:val="annotation reference"/>
    <w:qFormat/>
    <w:rsid w:val="000A2558"/>
    <w:rPr>
      <w:sz w:val="16"/>
      <w:szCs w:val="16"/>
    </w:rPr>
  </w:style>
  <w:style w:type="paragraph" w:styleId="CommentText">
    <w:name w:val="annotation text"/>
    <w:basedOn w:val="Normal"/>
    <w:link w:val="CommentTextChar"/>
    <w:uiPriority w:val="99"/>
    <w:qFormat/>
    <w:rsid w:val="000A2558"/>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0A2558"/>
    <w:rPr>
      <w:rFonts w:ascii="Times" w:eastAsia="Batang" w:hAnsi="Times" w:cs="Times New Roman"/>
      <w:sz w:val="20"/>
      <w:szCs w:val="20"/>
      <w:lang w:val="en-GB"/>
    </w:rPr>
  </w:style>
  <w:style w:type="paragraph" w:styleId="NormalWeb">
    <w:name w:val="Normal (Web)"/>
    <w:basedOn w:val="Normal"/>
    <w:uiPriority w:val="99"/>
    <w:qFormat/>
    <w:rsid w:val="000A2558"/>
    <w:rPr>
      <w:rFonts w:ascii="Arial" w:eastAsia="SimSun" w:hAnsi="Arial" w:cs="Arial"/>
      <w:color w:val="493118"/>
      <w:sz w:val="18"/>
      <w:szCs w:val="18"/>
      <w:lang w:val="en-US" w:eastAsia="zh-CN"/>
    </w:rPr>
  </w:style>
  <w:style w:type="paragraph" w:styleId="CommentSubject">
    <w:name w:val="annotation subject"/>
    <w:basedOn w:val="CommentText"/>
    <w:next w:val="CommentText"/>
    <w:link w:val="CommentSubjectChar"/>
    <w:uiPriority w:val="99"/>
    <w:semiHidden/>
    <w:unhideWhenUsed/>
    <w:rsid w:val="000E5B48"/>
    <w:rPr>
      <w:rFonts w:ascii="Times New Roman" w:eastAsia="Times New Roman" w:hAnsi="Times New Roman"/>
      <w:b/>
      <w:bCs/>
      <w:lang w:eastAsia="en-GB"/>
    </w:rPr>
  </w:style>
  <w:style w:type="character" w:customStyle="1" w:styleId="CommentSubjectChar">
    <w:name w:val="Comment Subject Char"/>
    <w:basedOn w:val="CommentTextChar"/>
    <w:link w:val="CommentSubject"/>
    <w:uiPriority w:val="99"/>
    <w:semiHidden/>
    <w:rsid w:val="000E5B48"/>
    <w:rPr>
      <w:rFonts w:ascii="Times New Roman" w:eastAsia="Times New Roman" w:hAnsi="Times New Roman" w:cs="Times New Roman"/>
      <w:b/>
      <w:bCs/>
      <w:sz w:val="20"/>
      <w:szCs w:val="20"/>
      <w:lang w:val="en-GB" w:eastAsia="en-GB"/>
    </w:rPr>
  </w:style>
  <w:style w:type="paragraph" w:styleId="BalloonText">
    <w:name w:val="Balloon Text"/>
    <w:basedOn w:val="Normal"/>
    <w:link w:val="BalloonTextChar"/>
    <w:uiPriority w:val="99"/>
    <w:semiHidden/>
    <w:unhideWhenUsed/>
    <w:rsid w:val="000E5B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B48"/>
    <w:rPr>
      <w:rFonts w:ascii="Segoe UI" w:eastAsia="Times New Roman" w:hAnsi="Segoe UI" w:cs="Segoe UI"/>
      <w:sz w:val="18"/>
      <w:szCs w:val="18"/>
      <w:lang w:eastAsia="en-GB"/>
    </w:rPr>
  </w:style>
  <w:style w:type="paragraph" w:styleId="Revision">
    <w:name w:val="Revision"/>
    <w:hidden/>
    <w:uiPriority w:val="99"/>
    <w:semiHidden/>
    <w:rsid w:val="00D930D7"/>
    <w:rPr>
      <w:rFonts w:ascii="Times New Roman" w:eastAsia="Times New Roman" w:hAnsi="Times New Roman" w:cs="Times New Roman"/>
      <w:lang w:eastAsia="en-GB"/>
    </w:rPr>
  </w:style>
  <w:style w:type="paragraph" w:customStyle="1" w:styleId="a0">
    <w:name w:val="a0"/>
    <w:basedOn w:val="Normal"/>
    <w:uiPriority w:val="99"/>
    <w:rsid w:val="005D3923"/>
    <w:rPr>
      <w:rFonts w:ascii="Calibri" w:eastAsiaTheme="minorHAnsi" w:hAnsi="Calibri" w:cs="Calibri"/>
      <w:sz w:val="22"/>
      <w:szCs w:val="22"/>
      <w:lang w:val="en-GB"/>
    </w:rPr>
  </w:style>
  <w:style w:type="character" w:styleId="PlaceholderText">
    <w:name w:val="Placeholder Text"/>
    <w:basedOn w:val="DefaultParagraphFont"/>
    <w:uiPriority w:val="99"/>
    <w:semiHidden/>
    <w:rsid w:val="002D5540"/>
    <w:rPr>
      <w:color w:val="808080"/>
    </w:rPr>
  </w:style>
  <w:style w:type="paragraph" w:customStyle="1" w:styleId="0Maintext">
    <w:name w:val="0 Main text"/>
    <w:basedOn w:val="Normal"/>
    <w:link w:val="0MaintextChar"/>
    <w:qFormat/>
    <w:rsid w:val="00C609C9"/>
    <w:pPr>
      <w:spacing w:line="288" w:lineRule="auto"/>
      <w:ind w:firstLine="360"/>
    </w:pPr>
    <w:rPr>
      <w:rFonts w:eastAsia="Malgun Gothic" w:cs="Batang"/>
      <w:sz w:val="20"/>
      <w:szCs w:val="20"/>
      <w:lang w:val="en-GB" w:eastAsia="en-US"/>
    </w:rPr>
  </w:style>
  <w:style w:type="character" w:customStyle="1" w:styleId="0MaintextChar">
    <w:name w:val="0 Main text Char"/>
    <w:basedOn w:val="DefaultParagraphFont"/>
    <w:link w:val="0Maintext"/>
    <w:rsid w:val="00C609C9"/>
    <w:rPr>
      <w:rFonts w:ascii="Times New Roman" w:eastAsia="Malgun Gothic" w:hAnsi="Times New Roman" w:cs="Batang"/>
      <w:sz w:val="20"/>
      <w:szCs w:val="20"/>
      <w:lang w:val="en-GB"/>
    </w:rPr>
  </w:style>
  <w:style w:type="character" w:styleId="Strong">
    <w:name w:val="Strong"/>
    <w:uiPriority w:val="22"/>
    <w:qFormat/>
    <w:rsid w:val="00813FB7"/>
    <w:rPr>
      <w:b/>
      <w:bCs/>
    </w:rPr>
  </w:style>
  <w:style w:type="numbering" w:customStyle="1" w:styleId="StyleBulletedSymbolsymbolLeft025Hanging025">
    <w:name w:val="Style Bulleted Symbol (symbol) Left:  0.25&quot; Hanging:  0.25&quot;"/>
    <w:basedOn w:val="NoList"/>
    <w:rsid w:val="00813FB7"/>
    <w:pPr>
      <w:numPr>
        <w:numId w:val="8"/>
      </w:numPr>
    </w:pPr>
  </w:style>
  <w:style w:type="character" w:styleId="Emphasis">
    <w:name w:val="Emphasis"/>
    <w:uiPriority w:val="20"/>
    <w:qFormat/>
    <w:rsid w:val="00733CF0"/>
    <w:rPr>
      <w:i/>
      <w:iCs/>
    </w:rPr>
  </w:style>
  <w:style w:type="paragraph" w:customStyle="1" w:styleId="B1">
    <w:name w:val="B1"/>
    <w:basedOn w:val="List"/>
    <w:link w:val="B10"/>
    <w:rsid w:val="00033B92"/>
    <w:pPr>
      <w:overflowPunct w:val="0"/>
      <w:autoSpaceDE w:val="0"/>
      <w:autoSpaceDN w:val="0"/>
      <w:adjustRightInd w:val="0"/>
      <w:spacing w:after="180"/>
      <w:ind w:left="568" w:hanging="284"/>
      <w:contextualSpacing w:val="0"/>
      <w:textAlignment w:val="baseline"/>
    </w:pPr>
    <w:rPr>
      <w:sz w:val="20"/>
      <w:szCs w:val="20"/>
      <w:lang w:val="en-GB"/>
    </w:rPr>
  </w:style>
  <w:style w:type="character" w:customStyle="1" w:styleId="B10">
    <w:name w:val="B1 (文字)"/>
    <w:link w:val="B1"/>
    <w:qFormat/>
    <w:rsid w:val="00033B92"/>
    <w:rPr>
      <w:rFonts w:ascii="Times New Roman" w:eastAsia="Times New Roman" w:hAnsi="Times New Roman" w:cs="Times New Roman"/>
      <w:sz w:val="20"/>
      <w:szCs w:val="20"/>
      <w:lang w:val="en-GB" w:eastAsia="en-GB"/>
    </w:rPr>
  </w:style>
  <w:style w:type="paragraph" w:customStyle="1" w:styleId="EQ">
    <w:name w:val="EQ"/>
    <w:basedOn w:val="Normal"/>
    <w:next w:val="Normal"/>
    <w:uiPriority w:val="99"/>
    <w:qFormat/>
    <w:rsid w:val="00033B92"/>
    <w:pPr>
      <w:keepLines/>
      <w:tabs>
        <w:tab w:val="center" w:pos="4536"/>
        <w:tab w:val="right" w:pos="9072"/>
      </w:tabs>
      <w:overflowPunct w:val="0"/>
      <w:autoSpaceDE w:val="0"/>
      <w:autoSpaceDN w:val="0"/>
      <w:adjustRightInd w:val="0"/>
      <w:spacing w:after="180"/>
      <w:textAlignment w:val="baseline"/>
    </w:pPr>
    <w:rPr>
      <w:noProof/>
      <w:sz w:val="20"/>
      <w:szCs w:val="20"/>
      <w:lang w:val="en-GB"/>
    </w:rPr>
  </w:style>
  <w:style w:type="paragraph" w:customStyle="1" w:styleId="proposal">
    <w:name w:val="proposal"/>
    <w:basedOn w:val="BodyText"/>
    <w:next w:val="Normal"/>
    <w:link w:val="proposalChar"/>
    <w:qFormat/>
    <w:rsid w:val="00033B92"/>
    <w:pPr>
      <w:numPr>
        <w:numId w:val="24"/>
      </w:numPr>
      <w:spacing w:beforeLines="50" w:afterLines="50"/>
    </w:pPr>
    <w:rPr>
      <w:rFonts w:eastAsia="SimSun"/>
      <w:b/>
      <w:sz w:val="20"/>
      <w:szCs w:val="20"/>
      <w:lang w:val="en-US" w:eastAsia="zh-CN"/>
    </w:rPr>
  </w:style>
  <w:style w:type="paragraph" w:customStyle="1" w:styleId="bullet1">
    <w:name w:val="bullet1"/>
    <w:basedOn w:val="Normal"/>
    <w:qFormat/>
    <w:rsid w:val="00033B92"/>
    <w:pPr>
      <w:numPr>
        <w:numId w:val="23"/>
      </w:numPr>
    </w:pPr>
    <w:rPr>
      <w:rFonts w:eastAsia="SimSun"/>
      <w:sz w:val="20"/>
      <w:lang w:val="en-US" w:eastAsia="zh-CN"/>
    </w:rPr>
  </w:style>
  <w:style w:type="character" w:customStyle="1" w:styleId="proposalChar">
    <w:name w:val="proposal Char"/>
    <w:link w:val="proposal"/>
    <w:rsid w:val="00033B92"/>
    <w:rPr>
      <w:rFonts w:ascii="Times New Roman" w:eastAsia="SimSun" w:hAnsi="Times New Roman" w:cs="Times New Roman"/>
      <w:b/>
      <w:sz w:val="20"/>
      <w:szCs w:val="20"/>
      <w:lang w:val="en-US" w:eastAsia="zh-CN"/>
    </w:rPr>
  </w:style>
  <w:style w:type="paragraph" w:customStyle="1" w:styleId="bullet2">
    <w:name w:val="bullet2"/>
    <w:basedOn w:val="bullet1"/>
    <w:qFormat/>
    <w:rsid w:val="00033B92"/>
    <w:pPr>
      <w:numPr>
        <w:ilvl w:val="1"/>
      </w:numPr>
    </w:pPr>
  </w:style>
  <w:style w:type="paragraph" w:customStyle="1" w:styleId="bullet3">
    <w:name w:val="bullet3"/>
    <w:basedOn w:val="bullet1"/>
    <w:qFormat/>
    <w:rsid w:val="00033B92"/>
    <w:pPr>
      <w:numPr>
        <w:ilvl w:val="2"/>
      </w:numPr>
    </w:pPr>
  </w:style>
  <w:style w:type="paragraph" w:customStyle="1" w:styleId="boldbullet1">
    <w:name w:val="boldbullet1"/>
    <w:basedOn w:val="bullet1"/>
    <w:link w:val="boldbullet10"/>
    <w:qFormat/>
    <w:rsid w:val="00033B92"/>
    <w:rPr>
      <w:b/>
    </w:rPr>
  </w:style>
  <w:style w:type="character" w:customStyle="1" w:styleId="boldbullet10">
    <w:name w:val="boldbullet1 字符"/>
    <w:basedOn w:val="DefaultParagraphFont"/>
    <w:link w:val="boldbullet1"/>
    <w:rsid w:val="00033B92"/>
    <w:rPr>
      <w:rFonts w:ascii="Times New Roman" w:eastAsia="SimSun" w:hAnsi="Times New Roman" w:cs="Times New Roman"/>
      <w:b/>
      <w:sz w:val="20"/>
      <w:lang w:val="en-US" w:eastAsia="zh-CN"/>
    </w:rPr>
  </w:style>
  <w:style w:type="paragraph" w:customStyle="1" w:styleId="figure">
    <w:name w:val="figure"/>
    <w:basedOn w:val="Normal"/>
    <w:next w:val="Normal"/>
    <w:link w:val="figure0"/>
    <w:qFormat/>
    <w:rsid w:val="00033B92"/>
    <w:pPr>
      <w:numPr>
        <w:numId w:val="25"/>
      </w:numPr>
      <w:jc w:val="center"/>
    </w:pPr>
    <w:rPr>
      <w:rFonts w:eastAsiaTheme="minorEastAsia"/>
      <w:sz w:val="20"/>
      <w:lang w:val="en-US" w:eastAsia="zh-CN"/>
    </w:rPr>
  </w:style>
  <w:style w:type="character" w:customStyle="1" w:styleId="figure0">
    <w:name w:val="figure 字符"/>
    <w:basedOn w:val="DefaultParagraphFont"/>
    <w:link w:val="figure"/>
    <w:rsid w:val="00033B92"/>
    <w:rPr>
      <w:rFonts w:ascii="Times New Roman" w:eastAsiaTheme="minorEastAsia" w:hAnsi="Times New Roman" w:cs="Times New Roman"/>
      <w:sz w:val="20"/>
      <w:lang w:val="en-US" w:eastAsia="zh-CN"/>
    </w:rPr>
  </w:style>
  <w:style w:type="paragraph" w:styleId="List">
    <w:name w:val="List"/>
    <w:basedOn w:val="Normal"/>
    <w:uiPriority w:val="99"/>
    <w:semiHidden/>
    <w:unhideWhenUsed/>
    <w:rsid w:val="00033B92"/>
    <w:pPr>
      <w:ind w:left="283" w:hanging="283"/>
      <w:contextualSpacing/>
    </w:pPr>
  </w:style>
  <w:style w:type="paragraph" w:styleId="BodyText">
    <w:name w:val="Body Text"/>
    <w:basedOn w:val="Normal"/>
    <w:link w:val="BodyTextChar"/>
    <w:uiPriority w:val="99"/>
    <w:semiHidden/>
    <w:unhideWhenUsed/>
    <w:rsid w:val="00033B92"/>
  </w:style>
  <w:style w:type="character" w:customStyle="1" w:styleId="BodyTextChar">
    <w:name w:val="Body Text Char"/>
    <w:basedOn w:val="DefaultParagraphFont"/>
    <w:link w:val="BodyText"/>
    <w:uiPriority w:val="99"/>
    <w:semiHidden/>
    <w:rsid w:val="00033B92"/>
    <w:rPr>
      <w:rFonts w:ascii="Times New Roman" w:eastAsia="Times New Roman" w:hAnsi="Times New Roman" w:cs="Times New Roman"/>
      <w:lang w:eastAsia="en-GB"/>
    </w:rPr>
  </w:style>
  <w:style w:type="character" w:customStyle="1" w:styleId="apple-converted-space">
    <w:name w:val="apple-converted-space"/>
    <w:basedOn w:val="DefaultParagraphFont"/>
    <w:rsid w:val="00995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1840">
      <w:bodyDiv w:val="1"/>
      <w:marLeft w:val="0"/>
      <w:marRight w:val="0"/>
      <w:marTop w:val="0"/>
      <w:marBottom w:val="0"/>
      <w:divBdr>
        <w:top w:val="none" w:sz="0" w:space="0" w:color="auto"/>
        <w:left w:val="none" w:sz="0" w:space="0" w:color="auto"/>
        <w:bottom w:val="none" w:sz="0" w:space="0" w:color="auto"/>
        <w:right w:val="none" w:sz="0" w:space="0" w:color="auto"/>
      </w:divBdr>
    </w:div>
    <w:div w:id="168301811">
      <w:bodyDiv w:val="1"/>
      <w:marLeft w:val="0"/>
      <w:marRight w:val="0"/>
      <w:marTop w:val="0"/>
      <w:marBottom w:val="0"/>
      <w:divBdr>
        <w:top w:val="none" w:sz="0" w:space="0" w:color="auto"/>
        <w:left w:val="none" w:sz="0" w:space="0" w:color="auto"/>
        <w:bottom w:val="none" w:sz="0" w:space="0" w:color="auto"/>
        <w:right w:val="none" w:sz="0" w:space="0" w:color="auto"/>
      </w:divBdr>
    </w:div>
    <w:div w:id="309360651">
      <w:bodyDiv w:val="1"/>
      <w:marLeft w:val="0"/>
      <w:marRight w:val="0"/>
      <w:marTop w:val="0"/>
      <w:marBottom w:val="0"/>
      <w:divBdr>
        <w:top w:val="none" w:sz="0" w:space="0" w:color="auto"/>
        <w:left w:val="none" w:sz="0" w:space="0" w:color="auto"/>
        <w:bottom w:val="none" w:sz="0" w:space="0" w:color="auto"/>
        <w:right w:val="none" w:sz="0" w:space="0" w:color="auto"/>
      </w:divBdr>
    </w:div>
    <w:div w:id="321323715">
      <w:bodyDiv w:val="1"/>
      <w:marLeft w:val="0"/>
      <w:marRight w:val="0"/>
      <w:marTop w:val="0"/>
      <w:marBottom w:val="0"/>
      <w:divBdr>
        <w:top w:val="none" w:sz="0" w:space="0" w:color="auto"/>
        <w:left w:val="none" w:sz="0" w:space="0" w:color="auto"/>
        <w:bottom w:val="none" w:sz="0" w:space="0" w:color="auto"/>
        <w:right w:val="none" w:sz="0" w:space="0" w:color="auto"/>
      </w:divBdr>
    </w:div>
    <w:div w:id="585118429">
      <w:bodyDiv w:val="1"/>
      <w:marLeft w:val="0"/>
      <w:marRight w:val="0"/>
      <w:marTop w:val="0"/>
      <w:marBottom w:val="0"/>
      <w:divBdr>
        <w:top w:val="none" w:sz="0" w:space="0" w:color="auto"/>
        <w:left w:val="none" w:sz="0" w:space="0" w:color="auto"/>
        <w:bottom w:val="none" w:sz="0" w:space="0" w:color="auto"/>
        <w:right w:val="none" w:sz="0" w:space="0" w:color="auto"/>
      </w:divBdr>
    </w:div>
    <w:div w:id="675233991">
      <w:bodyDiv w:val="1"/>
      <w:marLeft w:val="0"/>
      <w:marRight w:val="0"/>
      <w:marTop w:val="0"/>
      <w:marBottom w:val="0"/>
      <w:divBdr>
        <w:top w:val="none" w:sz="0" w:space="0" w:color="auto"/>
        <w:left w:val="none" w:sz="0" w:space="0" w:color="auto"/>
        <w:bottom w:val="none" w:sz="0" w:space="0" w:color="auto"/>
        <w:right w:val="none" w:sz="0" w:space="0" w:color="auto"/>
      </w:divBdr>
    </w:div>
    <w:div w:id="677464987">
      <w:bodyDiv w:val="1"/>
      <w:marLeft w:val="0"/>
      <w:marRight w:val="0"/>
      <w:marTop w:val="0"/>
      <w:marBottom w:val="0"/>
      <w:divBdr>
        <w:top w:val="none" w:sz="0" w:space="0" w:color="auto"/>
        <w:left w:val="none" w:sz="0" w:space="0" w:color="auto"/>
        <w:bottom w:val="none" w:sz="0" w:space="0" w:color="auto"/>
        <w:right w:val="none" w:sz="0" w:space="0" w:color="auto"/>
      </w:divBdr>
    </w:div>
    <w:div w:id="998965593">
      <w:bodyDiv w:val="1"/>
      <w:marLeft w:val="0"/>
      <w:marRight w:val="0"/>
      <w:marTop w:val="0"/>
      <w:marBottom w:val="0"/>
      <w:divBdr>
        <w:top w:val="none" w:sz="0" w:space="0" w:color="auto"/>
        <w:left w:val="none" w:sz="0" w:space="0" w:color="auto"/>
        <w:bottom w:val="none" w:sz="0" w:space="0" w:color="auto"/>
        <w:right w:val="none" w:sz="0" w:space="0" w:color="auto"/>
      </w:divBdr>
    </w:div>
    <w:div w:id="1083723649">
      <w:bodyDiv w:val="1"/>
      <w:marLeft w:val="0"/>
      <w:marRight w:val="0"/>
      <w:marTop w:val="0"/>
      <w:marBottom w:val="0"/>
      <w:divBdr>
        <w:top w:val="none" w:sz="0" w:space="0" w:color="auto"/>
        <w:left w:val="none" w:sz="0" w:space="0" w:color="auto"/>
        <w:bottom w:val="none" w:sz="0" w:space="0" w:color="auto"/>
        <w:right w:val="none" w:sz="0" w:space="0" w:color="auto"/>
      </w:divBdr>
    </w:div>
    <w:div w:id="1265725971">
      <w:bodyDiv w:val="1"/>
      <w:marLeft w:val="0"/>
      <w:marRight w:val="0"/>
      <w:marTop w:val="0"/>
      <w:marBottom w:val="0"/>
      <w:divBdr>
        <w:top w:val="none" w:sz="0" w:space="0" w:color="auto"/>
        <w:left w:val="none" w:sz="0" w:space="0" w:color="auto"/>
        <w:bottom w:val="none" w:sz="0" w:space="0" w:color="auto"/>
        <w:right w:val="none" w:sz="0" w:space="0" w:color="auto"/>
      </w:divBdr>
    </w:div>
    <w:div w:id="1628855814">
      <w:bodyDiv w:val="1"/>
      <w:marLeft w:val="0"/>
      <w:marRight w:val="0"/>
      <w:marTop w:val="0"/>
      <w:marBottom w:val="0"/>
      <w:divBdr>
        <w:top w:val="none" w:sz="0" w:space="0" w:color="auto"/>
        <w:left w:val="none" w:sz="0" w:space="0" w:color="auto"/>
        <w:bottom w:val="none" w:sz="0" w:space="0" w:color="auto"/>
        <w:right w:val="none" w:sz="0" w:space="0" w:color="auto"/>
      </w:divBdr>
    </w:div>
    <w:div w:id="1682318465">
      <w:bodyDiv w:val="1"/>
      <w:marLeft w:val="0"/>
      <w:marRight w:val="0"/>
      <w:marTop w:val="0"/>
      <w:marBottom w:val="0"/>
      <w:divBdr>
        <w:top w:val="none" w:sz="0" w:space="0" w:color="auto"/>
        <w:left w:val="none" w:sz="0" w:space="0" w:color="auto"/>
        <w:bottom w:val="none" w:sz="0" w:space="0" w:color="auto"/>
        <w:right w:val="none" w:sz="0" w:space="0" w:color="auto"/>
      </w:divBdr>
    </w:div>
    <w:div w:id="1933662131">
      <w:bodyDiv w:val="1"/>
      <w:marLeft w:val="0"/>
      <w:marRight w:val="0"/>
      <w:marTop w:val="0"/>
      <w:marBottom w:val="0"/>
      <w:divBdr>
        <w:top w:val="none" w:sz="0" w:space="0" w:color="auto"/>
        <w:left w:val="none" w:sz="0" w:space="0" w:color="auto"/>
        <w:bottom w:val="none" w:sz="0" w:space="0" w:color="auto"/>
        <w:right w:val="none" w:sz="0" w:space="0" w:color="auto"/>
      </w:divBdr>
      <w:divsChild>
        <w:div w:id="1764909526">
          <w:marLeft w:val="0"/>
          <w:marRight w:val="0"/>
          <w:marTop w:val="0"/>
          <w:marBottom w:val="0"/>
          <w:divBdr>
            <w:top w:val="none" w:sz="0" w:space="0" w:color="auto"/>
            <w:left w:val="none" w:sz="0" w:space="0" w:color="auto"/>
            <w:bottom w:val="none" w:sz="0" w:space="0" w:color="auto"/>
            <w:right w:val="none" w:sz="0" w:space="0" w:color="auto"/>
          </w:divBdr>
          <w:divsChild>
            <w:div w:id="86658316">
              <w:marLeft w:val="0"/>
              <w:marRight w:val="0"/>
              <w:marTop w:val="0"/>
              <w:marBottom w:val="0"/>
              <w:divBdr>
                <w:top w:val="none" w:sz="0" w:space="0" w:color="auto"/>
                <w:left w:val="none" w:sz="0" w:space="0" w:color="auto"/>
                <w:bottom w:val="none" w:sz="0" w:space="0" w:color="auto"/>
                <w:right w:val="none" w:sz="0" w:space="0" w:color="auto"/>
              </w:divBdr>
              <w:divsChild>
                <w:div w:id="1501311006">
                  <w:marLeft w:val="0"/>
                  <w:marRight w:val="0"/>
                  <w:marTop w:val="0"/>
                  <w:marBottom w:val="0"/>
                  <w:divBdr>
                    <w:top w:val="none" w:sz="0" w:space="0" w:color="auto"/>
                    <w:left w:val="none" w:sz="0" w:space="0" w:color="auto"/>
                    <w:bottom w:val="none" w:sz="0" w:space="0" w:color="auto"/>
                    <w:right w:val="none" w:sz="0" w:space="0" w:color="auto"/>
                  </w:divBdr>
                  <w:divsChild>
                    <w:div w:id="1390961888">
                      <w:marLeft w:val="0"/>
                      <w:marRight w:val="0"/>
                      <w:marTop w:val="0"/>
                      <w:marBottom w:val="0"/>
                      <w:divBdr>
                        <w:top w:val="none" w:sz="0" w:space="0" w:color="auto"/>
                        <w:left w:val="none" w:sz="0" w:space="0" w:color="auto"/>
                        <w:bottom w:val="none" w:sz="0" w:space="0" w:color="auto"/>
                        <w:right w:val="none" w:sz="0" w:space="0" w:color="auto"/>
                      </w:divBdr>
                      <w:divsChild>
                        <w:div w:id="1045835605">
                          <w:marLeft w:val="0"/>
                          <w:marRight w:val="0"/>
                          <w:marTop w:val="0"/>
                          <w:marBottom w:val="0"/>
                          <w:divBdr>
                            <w:top w:val="none" w:sz="0" w:space="0" w:color="auto"/>
                            <w:left w:val="none" w:sz="0" w:space="0" w:color="auto"/>
                            <w:bottom w:val="none" w:sz="0" w:space="0" w:color="auto"/>
                            <w:right w:val="none" w:sz="0" w:space="0" w:color="auto"/>
                          </w:divBdr>
                          <w:divsChild>
                            <w:div w:id="521935874">
                              <w:marLeft w:val="0"/>
                              <w:marRight w:val="0"/>
                              <w:marTop w:val="0"/>
                              <w:marBottom w:val="0"/>
                              <w:divBdr>
                                <w:top w:val="none" w:sz="0" w:space="0" w:color="auto"/>
                                <w:left w:val="none" w:sz="0" w:space="0" w:color="auto"/>
                                <w:bottom w:val="none" w:sz="0" w:space="0" w:color="auto"/>
                                <w:right w:val="none" w:sz="0" w:space="0" w:color="auto"/>
                              </w:divBdr>
                              <w:divsChild>
                                <w:div w:id="1175538867">
                                  <w:marLeft w:val="0"/>
                                  <w:marRight w:val="0"/>
                                  <w:marTop w:val="0"/>
                                  <w:marBottom w:val="0"/>
                                  <w:divBdr>
                                    <w:top w:val="none" w:sz="0" w:space="0" w:color="auto"/>
                                    <w:left w:val="none" w:sz="0" w:space="0" w:color="auto"/>
                                    <w:bottom w:val="none" w:sz="0" w:space="0" w:color="auto"/>
                                    <w:right w:val="none" w:sz="0" w:space="0" w:color="auto"/>
                                  </w:divBdr>
                                  <w:divsChild>
                                    <w:div w:id="8526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286195">
                              <w:marLeft w:val="0"/>
                              <w:marRight w:val="0"/>
                              <w:marTop w:val="0"/>
                              <w:marBottom w:val="0"/>
                              <w:divBdr>
                                <w:top w:val="none" w:sz="0" w:space="0" w:color="auto"/>
                                <w:left w:val="none" w:sz="0" w:space="0" w:color="auto"/>
                                <w:bottom w:val="none" w:sz="0" w:space="0" w:color="auto"/>
                                <w:right w:val="none" w:sz="0" w:space="0" w:color="auto"/>
                              </w:divBdr>
                              <w:divsChild>
                                <w:div w:id="260064636">
                                  <w:marLeft w:val="0"/>
                                  <w:marRight w:val="0"/>
                                  <w:marTop w:val="0"/>
                                  <w:marBottom w:val="0"/>
                                  <w:divBdr>
                                    <w:top w:val="none" w:sz="0" w:space="0" w:color="auto"/>
                                    <w:left w:val="none" w:sz="0" w:space="0" w:color="auto"/>
                                    <w:bottom w:val="none" w:sz="0" w:space="0" w:color="auto"/>
                                    <w:right w:val="none" w:sz="0" w:space="0" w:color="auto"/>
                                  </w:divBdr>
                                  <w:divsChild>
                                    <w:div w:id="1625817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459702">
                      <w:marLeft w:val="0"/>
                      <w:marRight w:val="0"/>
                      <w:marTop w:val="0"/>
                      <w:marBottom w:val="0"/>
                      <w:divBdr>
                        <w:top w:val="none" w:sz="0" w:space="0" w:color="auto"/>
                        <w:left w:val="none" w:sz="0" w:space="0" w:color="auto"/>
                        <w:bottom w:val="none" w:sz="0" w:space="0" w:color="auto"/>
                        <w:right w:val="none" w:sz="0" w:space="0" w:color="auto"/>
                      </w:divBdr>
                      <w:divsChild>
                        <w:div w:id="89132703">
                          <w:marLeft w:val="0"/>
                          <w:marRight w:val="0"/>
                          <w:marTop w:val="0"/>
                          <w:marBottom w:val="0"/>
                          <w:divBdr>
                            <w:top w:val="none" w:sz="0" w:space="0" w:color="auto"/>
                            <w:left w:val="none" w:sz="0" w:space="0" w:color="auto"/>
                            <w:bottom w:val="none" w:sz="0" w:space="0" w:color="auto"/>
                            <w:right w:val="none" w:sz="0" w:space="0" w:color="auto"/>
                          </w:divBdr>
                          <w:divsChild>
                            <w:div w:id="278680741">
                              <w:marLeft w:val="0"/>
                              <w:marRight w:val="0"/>
                              <w:marTop w:val="0"/>
                              <w:marBottom w:val="0"/>
                              <w:divBdr>
                                <w:top w:val="none" w:sz="0" w:space="0" w:color="auto"/>
                                <w:left w:val="none" w:sz="0" w:space="0" w:color="auto"/>
                                <w:bottom w:val="none" w:sz="0" w:space="0" w:color="auto"/>
                                <w:right w:val="none" w:sz="0" w:space="0" w:color="auto"/>
                              </w:divBdr>
                              <w:divsChild>
                                <w:div w:id="258872263">
                                  <w:marLeft w:val="0"/>
                                  <w:marRight w:val="0"/>
                                  <w:marTop w:val="0"/>
                                  <w:marBottom w:val="0"/>
                                  <w:divBdr>
                                    <w:top w:val="none" w:sz="0" w:space="0" w:color="auto"/>
                                    <w:left w:val="none" w:sz="0" w:space="0" w:color="auto"/>
                                    <w:bottom w:val="none" w:sz="0" w:space="0" w:color="auto"/>
                                    <w:right w:val="none" w:sz="0" w:space="0" w:color="auto"/>
                                  </w:divBdr>
                                  <w:divsChild>
                                    <w:div w:id="1282029626">
                                      <w:marLeft w:val="0"/>
                                      <w:marRight w:val="0"/>
                                      <w:marTop w:val="0"/>
                                      <w:marBottom w:val="0"/>
                                      <w:divBdr>
                                        <w:top w:val="none" w:sz="0" w:space="0" w:color="auto"/>
                                        <w:left w:val="none" w:sz="0" w:space="0" w:color="auto"/>
                                        <w:bottom w:val="none" w:sz="0" w:space="0" w:color="auto"/>
                                        <w:right w:val="none" w:sz="0" w:space="0" w:color="auto"/>
                                      </w:divBdr>
                                    </w:div>
                                  </w:divsChild>
                                </w:div>
                                <w:div w:id="1562129769">
                                  <w:marLeft w:val="0"/>
                                  <w:marRight w:val="0"/>
                                  <w:marTop w:val="0"/>
                                  <w:marBottom w:val="0"/>
                                  <w:divBdr>
                                    <w:top w:val="none" w:sz="0" w:space="0" w:color="auto"/>
                                    <w:left w:val="none" w:sz="0" w:space="0" w:color="auto"/>
                                    <w:bottom w:val="none" w:sz="0" w:space="0" w:color="auto"/>
                                    <w:right w:val="none" w:sz="0" w:space="0" w:color="auto"/>
                                  </w:divBdr>
                                </w:div>
                              </w:divsChild>
                            </w:div>
                            <w:div w:id="499539084">
                              <w:marLeft w:val="0"/>
                              <w:marRight w:val="0"/>
                              <w:marTop w:val="0"/>
                              <w:marBottom w:val="0"/>
                              <w:divBdr>
                                <w:top w:val="none" w:sz="0" w:space="0" w:color="auto"/>
                                <w:left w:val="none" w:sz="0" w:space="0" w:color="auto"/>
                                <w:bottom w:val="none" w:sz="0" w:space="0" w:color="auto"/>
                                <w:right w:val="none" w:sz="0" w:space="0" w:color="auto"/>
                              </w:divBdr>
                              <w:divsChild>
                                <w:div w:id="1579286946">
                                  <w:marLeft w:val="0"/>
                                  <w:marRight w:val="0"/>
                                  <w:marTop w:val="0"/>
                                  <w:marBottom w:val="0"/>
                                  <w:divBdr>
                                    <w:top w:val="none" w:sz="0" w:space="0" w:color="auto"/>
                                    <w:left w:val="none" w:sz="0" w:space="0" w:color="auto"/>
                                    <w:bottom w:val="none" w:sz="0" w:space="0" w:color="auto"/>
                                    <w:right w:val="none" w:sz="0" w:space="0" w:color="auto"/>
                                  </w:divBdr>
                                  <w:divsChild>
                                    <w:div w:id="1083648993">
                                      <w:marLeft w:val="0"/>
                                      <w:marRight w:val="0"/>
                                      <w:marTop w:val="0"/>
                                      <w:marBottom w:val="0"/>
                                      <w:divBdr>
                                        <w:top w:val="none" w:sz="0" w:space="0" w:color="auto"/>
                                        <w:left w:val="none" w:sz="0" w:space="0" w:color="auto"/>
                                        <w:bottom w:val="none" w:sz="0" w:space="0" w:color="auto"/>
                                        <w:right w:val="none" w:sz="0" w:space="0" w:color="auto"/>
                                      </w:divBdr>
                                      <w:divsChild>
                                        <w:div w:id="964893094">
                                          <w:marLeft w:val="0"/>
                                          <w:marRight w:val="0"/>
                                          <w:marTop w:val="0"/>
                                          <w:marBottom w:val="0"/>
                                          <w:divBdr>
                                            <w:top w:val="none" w:sz="0" w:space="0" w:color="auto"/>
                                            <w:left w:val="none" w:sz="0" w:space="0" w:color="auto"/>
                                            <w:bottom w:val="none" w:sz="0" w:space="0" w:color="auto"/>
                                            <w:right w:val="none" w:sz="0" w:space="0" w:color="auto"/>
                                          </w:divBdr>
                                          <w:divsChild>
                                            <w:div w:id="130955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511921">
                          <w:marLeft w:val="0"/>
                          <w:marRight w:val="0"/>
                          <w:marTop w:val="0"/>
                          <w:marBottom w:val="0"/>
                          <w:divBdr>
                            <w:top w:val="none" w:sz="0" w:space="0" w:color="auto"/>
                            <w:left w:val="none" w:sz="0" w:space="0" w:color="auto"/>
                            <w:bottom w:val="none" w:sz="0" w:space="0" w:color="auto"/>
                            <w:right w:val="none" w:sz="0" w:space="0" w:color="auto"/>
                          </w:divBdr>
                          <w:divsChild>
                            <w:div w:id="1893495464">
                              <w:marLeft w:val="0"/>
                              <w:marRight w:val="0"/>
                              <w:marTop w:val="0"/>
                              <w:marBottom w:val="0"/>
                              <w:divBdr>
                                <w:top w:val="none" w:sz="0" w:space="0" w:color="auto"/>
                                <w:left w:val="none" w:sz="0" w:space="0" w:color="auto"/>
                                <w:bottom w:val="none" w:sz="0" w:space="0" w:color="auto"/>
                                <w:right w:val="none" w:sz="0" w:space="0" w:color="auto"/>
                              </w:divBdr>
                              <w:divsChild>
                                <w:div w:id="1197280633">
                                  <w:marLeft w:val="0"/>
                                  <w:marRight w:val="0"/>
                                  <w:marTop w:val="0"/>
                                  <w:marBottom w:val="0"/>
                                  <w:divBdr>
                                    <w:top w:val="none" w:sz="0" w:space="0" w:color="auto"/>
                                    <w:left w:val="none" w:sz="0" w:space="0" w:color="auto"/>
                                    <w:bottom w:val="none" w:sz="0" w:space="0" w:color="auto"/>
                                    <w:right w:val="none" w:sz="0" w:space="0" w:color="auto"/>
                                  </w:divBdr>
                                  <w:divsChild>
                                    <w:div w:id="536888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1119">
                          <w:marLeft w:val="0"/>
                          <w:marRight w:val="0"/>
                          <w:marTop w:val="0"/>
                          <w:marBottom w:val="0"/>
                          <w:divBdr>
                            <w:top w:val="none" w:sz="0" w:space="0" w:color="auto"/>
                            <w:left w:val="none" w:sz="0" w:space="0" w:color="auto"/>
                            <w:bottom w:val="none" w:sz="0" w:space="0" w:color="auto"/>
                            <w:right w:val="none" w:sz="0" w:space="0" w:color="auto"/>
                          </w:divBdr>
                          <w:divsChild>
                            <w:div w:id="2049142135">
                              <w:marLeft w:val="0"/>
                              <w:marRight w:val="0"/>
                              <w:marTop w:val="0"/>
                              <w:marBottom w:val="0"/>
                              <w:divBdr>
                                <w:top w:val="none" w:sz="0" w:space="0" w:color="auto"/>
                                <w:left w:val="none" w:sz="0" w:space="0" w:color="auto"/>
                                <w:bottom w:val="none" w:sz="0" w:space="0" w:color="auto"/>
                                <w:right w:val="none" w:sz="0" w:space="0" w:color="auto"/>
                              </w:divBdr>
                              <w:divsChild>
                                <w:div w:id="695887577">
                                  <w:marLeft w:val="0"/>
                                  <w:marRight w:val="0"/>
                                  <w:marTop w:val="0"/>
                                  <w:marBottom w:val="0"/>
                                  <w:divBdr>
                                    <w:top w:val="none" w:sz="0" w:space="0" w:color="auto"/>
                                    <w:left w:val="none" w:sz="0" w:space="0" w:color="auto"/>
                                    <w:bottom w:val="none" w:sz="0" w:space="0" w:color="auto"/>
                                    <w:right w:val="none" w:sz="0" w:space="0" w:color="auto"/>
                                  </w:divBdr>
                                </w:div>
                                <w:div w:id="1982074084">
                                  <w:marLeft w:val="0"/>
                                  <w:marRight w:val="0"/>
                                  <w:marTop w:val="0"/>
                                  <w:marBottom w:val="0"/>
                                  <w:divBdr>
                                    <w:top w:val="none" w:sz="0" w:space="0" w:color="auto"/>
                                    <w:left w:val="none" w:sz="0" w:space="0" w:color="auto"/>
                                    <w:bottom w:val="none" w:sz="0" w:space="0" w:color="auto"/>
                                    <w:right w:val="none" w:sz="0" w:space="0" w:color="auto"/>
                                  </w:divBdr>
                                </w:div>
                                <w:div w:id="467824753">
                                  <w:marLeft w:val="0"/>
                                  <w:marRight w:val="0"/>
                                  <w:marTop w:val="0"/>
                                  <w:marBottom w:val="0"/>
                                  <w:divBdr>
                                    <w:top w:val="none" w:sz="0" w:space="0" w:color="auto"/>
                                    <w:left w:val="none" w:sz="0" w:space="0" w:color="auto"/>
                                    <w:bottom w:val="none" w:sz="0" w:space="0" w:color="auto"/>
                                    <w:right w:val="none" w:sz="0" w:space="0" w:color="auto"/>
                                  </w:divBdr>
                                </w:div>
                                <w:div w:id="1333138636">
                                  <w:marLeft w:val="0"/>
                                  <w:marRight w:val="0"/>
                                  <w:marTop w:val="0"/>
                                  <w:marBottom w:val="0"/>
                                  <w:divBdr>
                                    <w:top w:val="none" w:sz="0" w:space="0" w:color="auto"/>
                                    <w:left w:val="none" w:sz="0" w:space="0" w:color="auto"/>
                                    <w:bottom w:val="none" w:sz="0" w:space="0" w:color="auto"/>
                                    <w:right w:val="none" w:sz="0" w:space="0" w:color="auto"/>
                                  </w:divBdr>
                                </w:div>
                                <w:div w:id="1898205514">
                                  <w:marLeft w:val="0"/>
                                  <w:marRight w:val="0"/>
                                  <w:marTop w:val="0"/>
                                  <w:marBottom w:val="0"/>
                                  <w:divBdr>
                                    <w:top w:val="none" w:sz="0" w:space="0" w:color="auto"/>
                                    <w:left w:val="none" w:sz="0" w:space="0" w:color="auto"/>
                                    <w:bottom w:val="none" w:sz="0" w:space="0" w:color="auto"/>
                                    <w:right w:val="none" w:sz="0" w:space="0" w:color="auto"/>
                                  </w:divBdr>
                                </w:div>
                                <w:div w:id="309137466">
                                  <w:marLeft w:val="0"/>
                                  <w:marRight w:val="0"/>
                                  <w:marTop w:val="0"/>
                                  <w:marBottom w:val="0"/>
                                  <w:divBdr>
                                    <w:top w:val="none" w:sz="0" w:space="0" w:color="auto"/>
                                    <w:left w:val="none" w:sz="0" w:space="0" w:color="auto"/>
                                    <w:bottom w:val="none" w:sz="0" w:space="0" w:color="auto"/>
                                    <w:right w:val="none" w:sz="0" w:space="0" w:color="auto"/>
                                  </w:divBdr>
                                </w:div>
                                <w:div w:id="988361190">
                                  <w:marLeft w:val="0"/>
                                  <w:marRight w:val="0"/>
                                  <w:marTop w:val="0"/>
                                  <w:marBottom w:val="0"/>
                                  <w:divBdr>
                                    <w:top w:val="none" w:sz="0" w:space="0" w:color="auto"/>
                                    <w:left w:val="none" w:sz="0" w:space="0" w:color="auto"/>
                                    <w:bottom w:val="none" w:sz="0" w:space="0" w:color="auto"/>
                                    <w:right w:val="none" w:sz="0" w:space="0" w:color="auto"/>
                                  </w:divBdr>
                                </w:div>
                                <w:div w:id="8159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439144">
                          <w:marLeft w:val="0"/>
                          <w:marRight w:val="0"/>
                          <w:marTop w:val="0"/>
                          <w:marBottom w:val="0"/>
                          <w:divBdr>
                            <w:top w:val="none" w:sz="0" w:space="0" w:color="auto"/>
                            <w:left w:val="none" w:sz="0" w:space="0" w:color="auto"/>
                            <w:bottom w:val="none" w:sz="0" w:space="0" w:color="auto"/>
                            <w:right w:val="none" w:sz="0" w:space="0" w:color="auto"/>
                          </w:divBdr>
                          <w:divsChild>
                            <w:div w:id="1468667518">
                              <w:marLeft w:val="0"/>
                              <w:marRight w:val="0"/>
                              <w:marTop w:val="0"/>
                              <w:marBottom w:val="0"/>
                              <w:divBdr>
                                <w:top w:val="none" w:sz="0" w:space="0" w:color="auto"/>
                                <w:left w:val="none" w:sz="0" w:space="0" w:color="auto"/>
                                <w:bottom w:val="none" w:sz="0" w:space="0" w:color="auto"/>
                                <w:right w:val="none" w:sz="0" w:space="0" w:color="auto"/>
                              </w:divBdr>
                              <w:divsChild>
                                <w:div w:id="1378772241">
                                  <w:marLeft w:val="0"/>
                                  <w:marRight w:val="0"/>
                                  <w:marTop w:val="0"/>
                                  <w:marBottom w:val="0"/>
                                  <w:divBdr>
                                    <w:top w:val="none" w:sz="0" w:space="0" w:color="auto"/>
                                    <w:left w:val="none" w:sz="0" w:space="0" w:color="auto"/>
                                    <w:bottom w:val="none" w:sz="0" w:space="0" w:color="auto"/>
                                    <w:right w:val="none" w:sz="0" w:space="0" w:color="auto"/>
                                  </w:divBdr>
                                  <w:divsChild>
                                    <w:div w:id="1906836190">
                                      <w:marLeft w:val="0"/>
                                      <w:marRight w:val="0"/>
                                      <w:marTop w:val="0"/>
                                      <w:marBottom w:val="0"/>
                                      <w:divBdr>
                                        <w:top w:val="none" w:sz="0" w:space="0" w:color="auto"/>
                                        <w:left w:val="none" w:sz="0" w:space="0" w:color="auto"/>
                                        <w:bottom w:val="none" w:sz="0" w:space="0" w:color="auto"/>
                                        <w:right w:val="none" w:sz="0" w:space="0" w:color="auto"/>
                                      </w:divBdr>
                                      <w:divsChild>
                                        <w:div w:id="1931814460">
                                          <w:marLeft w:val="0"/>
                                          <w:marRight w:val="0"/>
                                          <w:marTop w:val="0"/>
                                          <w:marBottom w:val="0"/>
                                          <w:divBdr>
                                            <w:top w:val="none" w:sz="0" w:space="0" w:color="auto"/>
                                            <w:left w:val="none" w:sz="0" w:space="0" w:color="auto"/>
                                            <w:bottom w:val="none" w:sz="0" w:space="0" w:color="auto"/>
                                            <w:right w:val="none" w:sz="0" w:space="0" w:color="auto"/>
                                          </w:divBdr>
                                          <w:divsChild>
                                            <w:div w:id="11405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19426">
                                      <w:marLeft w:val="0"/>
                                      <w:marRight w:val="0"/>
                                      <w:marTop w:val="0"/>
                                      <w:marBottom w:val="0"/>
                                      <w:divBdr>
                                        <w:top w:val="none" w:sz="0" w:space="0" w:color="auto"/>
                                        <w:left w:val="none" w:sz="0" w:space="0" w:color="auto"/>
                                        <w:bottom w:val="none" w:sz="0" w:space="0" w:color="auto"/>
                                        <w:right w:val="none" w:sz="0" w:space="0" w:color="auto"/>
                                      </w:divBdr>
                                      <w:divsChild>
                                        <w:div w:id="2059551790">
                                          <w:marLeft w:val="0"/>
                                          <w:marRight w:val="0"/>
                                          <w:marTop w:val="0"/>
                                          <w:marBottom w:val="0"/>
                                          <w:divBdr>
                                            <w:top w:val="none" w:sz="0" w:space="0" w:color="auto"/>
                                            <w:left w:val="none" w:sz="0" w:space="0" w:color="auto"/>
                                            <w:bottom w:val="none" w:sz="0" w:space="0" w:color="auto"/>
                                            <w:right w:val="none" w:sz="0" w:space="0" w:color="auto"/>
                                          </w:divBdr>
                                          <w:divsChild>
                                            <w:div w:id="735713255">
                                              <w:marLeft w:val="0"/>
                                              <w:marRight w:val="0"/>
                                              <w:marTop w:val="0"/>
                                              <w:marBottom w:val="0"/>
                                              <w:divBdr>
                                                <w:top w:val="none" w:sz="0" w:space="0" w:color="auto"/>
                                                <w:left w:val="none" w:sz="0" w:space="0" w:color="auto"/>
                                                <w:bottom w:val="none" w:sz="0" w:space="0" w:color="auto"/>
                                                <w:right w:val="none" w:sz="0" w:space="0" w:color="auto"/>
                                              </w:divBdr>
                                              <w:divsChild>
                                                <w:div w:id="172013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5323964">
                              <w:marLeft w:val="0"/>
                              <w:marRight w:val="0"/>
                              <w:marTop w:val="0"/>
                              <w:marBottom w:val="0"/>
                              <w:divBdr>
                                <w:top w:val="none" w:sz="0" w:space="0" w:color="auto"/>
                                <w:left w:val="none" w:sz="0" w:space="0" w:color="auto"/>
                                <w:bottom w:val="none" w:sz="0" w:space="0" w:color="auto"/>
                                <w:right w:val="none" w:sz="0" w:space="0" w:color="auto"/>
                              </w:divBdr>
                              <w:divsChild>
                                <w:div w:id="1527675018">
                                  <w:marLeft w:val="0"/>
                                  <w:marRight w:val="0"/>
                                  <w:marTop w:val="0"/>
                                  <w:marBottom w:val="0"/>
                                  <w:divBdr>
                                    <w:top w:val="none" w:sz="0" w:space="0" w:color="auto"/>
                                    <w:left w:val="none" w:sz="0" w:space="0" w:color="auto"/>
                                    <w:bottom w:val="none" w:sz="0" w:space="0" w:color="auto"/>
                                    <w:right w:val="none" w:sz="0" w:space="0" w:color="auto"/>
                                  </w:divBdr>
                                  <w:divsChild>
                                    <w:div w:id="296185486">
                                      <w:marLeft w:val="0"/>
                                      <w:marRight w:val="0"/>
                                      <w:marTop w:val="0"/>
                                      <w:marBottom w:val="0"/>
                                      <w:divBdr>
                                        <w:top w:val="none" w:sz="0" w:space="0" w:color="auto"/>
                                        <w:left w:val="none" w:sz="0" w:space="0" w:color="auto"/>
                                        <w:bottom w:val="none" w:sz="0" w:space="0" w:color="auto"/>
                                        <w:right w:val="none" w:sz="0" w:space="0" w:color="auto"/>
                                      </w:divBdr>
                                      <w:divsChild>
                                        <w:div w:id="38240135">
                                          <w:marLeft w:val="0"/>
                                          <w:marRight w:val="0"/>
                                          <w:marTop w:val="0"/>
                                          <w:marBottom w:val="0"/>
                                          <w:divBdr>
                                            <w:top w:val="none" w:sz="0" w:space="0" w:color="auto"/>
                                            <w:left w:val="none" w:sz="0" w:space="0" w:color="auto"/>
                                            <w:bottom w:val="none" w:sz="0" w:space="0" w:color="auto"/>
                                            <w:right w:val="none" w:sz="0" w:space="0" w:color="auto"/>
                                          </w:divBdr>
                                          <w:divsChild>
                                            <w:div w:id="169758767">
                                              <w:marLeft w:val="0"/>
                                              <w:marRight w:val="0"/>
                                              <w:marTop w:val="0"/>
                                              <w:marBottom w:val="0"/>
                                              <w:divBdr>
                                                <w:top w:val="none" w:sz="0" w:space="0" w:color="auto"/>
                                                <w:left w:val="none" w:sz="0" w:space="0" w:color="auto"/>
                                                <w:bottom w:val="none" w:sz="0" w:space="0" w:color="auto"/>
                                                <w:right w:val="none" w:sz="0" w:space="0" w:color="auto"/>
                                              </w:divBdr>
                                              <w:divsChild>
                                                <w:div w:id="1882673252">
                                                  <w:marLeft w:val="0"/>
                                                  <w:marRight w:val="0"/>
                                                  <w:marTop w:val="0"/>
                                                  <w:marBottom w:val="0"/>
                                                  <w:divBdr>
                                                    <w:top w:val="none" w:sz="0" w:space="0" w:color="auto"/>
                                                    <w:left w:val="none" w:sz="0" w:space="0" w:color="auto"/>
                                                    <w:bottom w:val="none" w:sz="0" w:space="0" w:color="auto"/>
                                                    <w:right w:val="none" w:sz="0" w:space="0" w:color="auto"/>
                                                  </w:divBdr>
                                                  <w:divsChild>
                                                    <w:div w:id="373425306">
                                                      <w:marLeft w:val="0"/>
                                                      <w:marRight w:val="0"/>
                                                      <w:marTop w:val="0"/>
                                                      <w:marBottom w:val="0"/>
                                                      <w:divBdr>
                                                        <w:top w:val="none" w:sz="0" w:space="0" w:color="auto"/>
                                                        <w:left w:val="none" w:sz="0" w:space="0" w:color="auto"/>
                                                        <w:bottom w:val="none" w:sz="0" w:space="0" w:color="auto"/>
                                                        <w:right w:val="none" w:sz="0" w:space="0" w:color="auto"/>
                                                      </w:divBdr>
                                                      <w:divsChild>
                                                        <w:div w:id="69411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297296">
                                                  <w:marLeft w:val="0"/>
                                                  <w:marRight w:val="0"/>
                                                  <w:marTop w:val="0"/>
                                                  <w:marBottom w:val="0"/>
                                                  <w:divBdr>
                                                    <w:top w:val="none" w:sz="0" w:space="0" w:color="auto"/>
                                                    <w:left w:val="none" w:sz="0" w:space="0" w:color="auto"/>
                                                    <w:bottom w:val="none" w:sz="0" w:space="0" w:color="auto"/>
                                                    <w:right w:val="none" w:sz="0" w:space="0" w:color="auto"/>
                                                  </w:divBdr>
                                                  <w:divsChild>
                                                    <w:div w:id="208190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66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85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0F0E9-AC2C-F743-AF8B-0F2A8A9DA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1449</Words>
  <Characters>8262</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3</cp:revision>
  <dcterms:created xsi:type="dcterms:W3CDTF">2021-11-05T07:24:00Z</dcterms:created>
  <dcterms:modified xsi:type="dcterms:W3CDTF">2021-11-05T16:36:00Z</dcterms:modified>
</cp:coreProperties>
</file>