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16436" w14:textId="04950E0E" w:rsidR="00993060" w:rsidRDefault="00993060" w:rsidP="00083DC0">
      <w:pPr>
        <w:tabs>
          <w:tab w:val="center" w:pos="4536"/>
          <w:tab w:val="right" w:pos="7938"/>
          <w:tab w:val="right" w:pos="9639"/>
        </w:tabs>
        <w:ind w:right="2"/>
        <w:jc w:val="both"/>
        <w:rPr>
          <w:rFonts w:ascii="Arial" w:hAnsi="Arial" w:cs="Arial"/>
          <w:b/>
          <w:bCs/>
          <w:sz w:val="28"/>
        </w:rPr>
      </w:pPr>
      <w:r>
        <w:rPr>
          <w:rFonts w:ascii="Arial" w:hAnsi="Arial" w:cs="Arial"/>
          <w:b/>
          <w:bCs/>
          <w:sz w:val="28"/>
        </w:rPr>
        <w:t>3GPP TSG RAN WG1 #107-e</w:t>
      </w:r>
      <w:r>
        <w:rPr>
          <w:rFonts w:ascii="Arial" w:hAnsi="Arial" w:cs="Arial"/>
          <w:b/>
          <w:bCs/>
          <w:sz w:val="28"/>
        </w:rPr>
        <w:tab/>
      </w:r>
      <w:r>
        <w:rPr>
          <w:rFonts w:ascii="Arial" w:hAnsi="Arial" w:cs="Arial"/>
          <w:b/>
          <w:bCs/>
          <w:sz w:val="28"/>
        </w:rPr>
        <w:tab/>
      </w:r>
      <w:r>
        <w:rPr>
          <w:rFonts w:ascii="Arial" w:hAnsi="Arial" w:cs="Arial"/>
          <w:b/>
          <w:bCs/>
          <w:sz w:val="28"/>
        </w:rPr>
        <w:tab/>
        <w:t>R1-</w:t>
      </w:r>
      <w:r w:rsidR="00C837B7" w:rsidRPr="00C837B7">
        <w:rPr>
          <w:rFonts w:ascii="Arial" w:hAnsi="Arial" w:cs="Arial"/>
          <w:b/>
          <w:bCs/>
          <w:sz w:val="28"/>
        </w:rPr>
        <w:t>2111116</w:t>
      </w:r>
    </w:p>
    <w:p w14:paraId="78AE33C5" w14:textId="77777777" w:rsidR="00993060" w:rsidRDefault="00993060" w:rsidP="00083DC0">
      <w:pPr>
        <w:tabs>
          <w:tab w:val="center" w:pos="4536"/>
          <w:tab w:val="right" w:pos="9072"/>
        </w:tabs>
        <w:jc w:val="both"/>
        <w:rPr>
          <w:rFonts w:ascii="Arial" w:hAnsi="Arial" w:cs="Arial"/>
          <w:b/>
          <w:bCs/>
          <w:sz w:val="28"/>
          <w:lang w:eastAsia="ja-JP"/>
        </w:rPr>
      </w:pPr>
      <w:r>
        <w:rPr>
          <w:rFonts w:ascii="Arial" w:hAnsi="Arial" w:cs="Arial"/>
          <w:b/>
          <w:bCs/>
          <w:sz w:val="28"/>
          <w:lang w:eastAsia="ja-JP"/>
        </w:rPr>
        <w:t>e-Meeting, November 11</w:t>
      </w:r>
      <w:r>
        <w:rPr>
          <w:rFonts w:ascii="Arial" w:hAnsi="Arial" w:cs="Arial"/>
          <w:b/>
          <w:bCs/>
          <w:sz w:val="28"/>
          <w:vertAlign w:val="superscript"/>
          <w:lang w:eastAsia="ja-JP"/>
        </w:rPr>
        <w:t>th</w:t>
      </w:r>
      <w:r>
        <w:rPr>
          <w:rFonts w:ascii="Arial" w:hAnsi="Arial" w:cs="Arial"/>
          <w:b/>
          <w:bCs/>
          <w:sz w:val="28"/>
          <w:lang w:eastAsia="ja-JP"/>
        </w:rPr>
        <w:t xml:space="preserve"> – 19</w:t>
      </w:r>
      <w:r>
        <w:rPr>
          <w:rFonts w:ascii="Arial" w:hAnsi="Arial" w:cs="Arial"/>
          <w:b/>
          <w:bCs/>
          <w:sz w:val="28"/>
          <w:vertAlign w:val="superscript"/>
          <w:lang w:eastAsia="ja-JP"/>
        </w:rPr>
        <w:t>th</w:t>
      </w:r>
      <w:r>
        <w:rPr>
          <w:rFonts w:ascii="Arial" w:hAnsi="Arial" w:cs="Arial"/>
          <w:b/>
          <w:bCs/>
          <w:sz w:val="28"/>
          <w:lang w:eastAsia="ja-JP"/>
        </w:rPr>
        <w:t>, 2021</w:t>
      </w:r>
    </w:p>
    <w:p w14:paraId="7D8330D3" w14:textId="77777777" w:rsidR="002E6B5E" w:rsidRPr="00993060" w:rsidRDefault="002E6B5E" w:rsidP="00083DC0">
      <w:pPr>
        <w:pStyle w:val="a5"/>
        <w:jc w:val="both"/>
        <w:rPr>
          <w:i w:val="0"/>
          <w:iCs/>
          <w:sz w:val="24"/>
          <w:szCs w:val="24"/>
          <w:lang w:eastAsia="ja-JP"/>
        </w:rPr>
      </w:pPr>
    </w:p>
    <w:p w14:paraId="2CF51AFF" w14:textId="0171C2E6" w:rsidR="008768FE" w:rsidRPr="001D3F32" w:rsidRDefault="008768FE" w:rsidP="00083DC0">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F855AB">
        <w:rPr>
          <w:b/>
          <w:noProof/>
          <w:sz w:val="22"/>
          <w:szCs w:val="22"/>
          <w:lang w:val="en-US"/>
        </w:rPr>
        <w:t>8.13.1</w:t>
      </w:r>
    </w:p>
    <w:p w14:paraId="5219645B" w14:textId="77777777" w:rsidR="008768FE" w:rsidRPr="001D3F32" w:rsidRDefault="008768FE" w:rsidP="00083DC0">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3621CDC" w:rsidR="008768FE" w:rsidRPr="001D3F32" w:rsidRDefault="008768FE" w:rsidP="00083DC0">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F855AB">
        <w:rPr>
          <w:b/>
          <w:noProof/>
          <w:sz w:val="22"/>
          <w:szCs w:val="22"/>
          <w:lang w:val="en-US"/>
        </w:rPr>
        <w:t>Discussion on c</w:t>
      </w:r>
      <w:r w:rsidR="00F855AB" w:rsidRPr="00F855AB">
        <w:rPr>
          <w:b/>
          <w:noProof/>
          <w:sz w:val="22"/>
          <w:szCs w:val="22"/>
          <w:lang w:val="en-US"/>
        </w:rPr>
        <w:t>ross-carrier scheduling</w:t>
      </w:r>
      <w:r w:rsidR="00F855AB">
        <w:rPr>
          <w:b/>
          <w:noProof/>
          <w:sz w:val="22"/>
          <w:szCs w:val="22"/>
          <w:lang w:val="en-US"/>
        </w:rPr>
        <w:t xml:space="preserve"> from SCell to Pcell</w:t>
      </w:r>
    </w:p>
    <w:p w14:paraId="31A3C89E" w14:textId="77777777" w:rsidR="008768FE" w:rsidRPr="001D3F32" w:rsidRDefault="008768FE" w:rsidP="00083DC0">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Default="00D673C2" w:rsidP="00083DC0">
      <w:pPr>
        <w:pStyle w:val="1"/>
        <w:tabs>
          <w:tab w:val="num" w:pos="426"/>
        </w:tabs>
        <w:ind w:left="426" w:hanging="426"/>
        <w:jc w:val="both"/>
        <w:rPr>
          <w:szCs w:val="36"/>
          <w:lang w:eastAsia="ja-JP"/>
        </w:rPr>
      </w:pPr>
      <w:r w:rsidRPr="001D3F32">
        <w:rPr>
          <w:rFonts w:hint="eastAsia"/>
          <w:szCs w:val="36"/>
          <w:lang w:eastAsia="ja-JP"/>
        </w:rPr>
        <w:t>Introduction</w:t>
      </w:r>
    </w:p>
    <w:p w14:paraId="3693A178" w14:textId="1DC3DE81" w:rsidR="002915EF" w:rsidRPr="0044485B" w:rsidRDefault="003A6253" w:rsidP="00083DC0">
      <w:pPr>
        <w:jc w:val="both"/>
        <w:rPr>
          <w:rFonts w:eastAsia="宋体"/>
          <w:lang w:eastAsia="zh-CN"/>
        </w:rPr>
      </w:pPr>
      <w:r w:rsidRPr="003A6253">
        <w:rPr>
          <w:rFonts w:eastAsia="宋体"/>
          <w:lang w:eastAsia="zh-CN"/>
        </w:rPr>
        <w:t xml:space="preserve">In DSS WID [1], </w:t>
      </w:r>
      <w:r>
        <w:rPr>
          <w:rFonts w:eastAsia="宋体"/>
          <w:lang w:eastAsia="zh-CN"/>
        </w:rPr>
        <w:t xml:space="preserve">one objective is </w:t>
      </w:r>
      <w:r w:rsidRPr="003A6253">
        <w:rPr>
          <w:rFonts w:eastAsia="宋体"/>
          <w:lang w:eastAsia="zh-CN"/>
        </w:rPr>
        <w:t>PDCCH of SCell scheduling PDSCH or PUSCH on P(S)Cell</w:t>
      </w:r>
      <w:r w:rsidR="002915EF">
        <w:rPr>
          <w:rFonts w:eastAsia="宋体"/>
          <w:lang w:eastAsia="zh-CN"/>
        </w:rPr>
        <w:t xml:space="preserve">. </w:t>
      </w:r>
      <w:r w:rsidR="00BF549A">
        <w:rPr>
          <w:rFonts w:eastAsia="宋体"/>
          <w:lang w:eastAsia="zh-CN"/>
        </w:rPr>
        <w:t xml:space="preserve">The following </w:t>
      </w:r>
      <w:r w:rsidR="005F019D">
        <w:rPr>
          <w:rFonts w:eastAsia="宋体"/>
          <w:lang w:eastAsia="zh-CN"/>
        </w:rPr>
        <w:t>agreements</w:t>
      </w:r>
      <w:r w:rsidR="00BF549A">
        <w:rPr>
          <w:rFonts w:eastAsia="宋体"/>
          <w:lang w:eastAsia="zh-CN"/>
        </w:rPr>
        <w:t xml:space="preserve"> </w:t>
      </w:r>
      <w:r w:rsidR="005F019D">
        <w:rPr>
          <w:rFonts w:eastAsia="宋体"/>
          <w:lang w:eastAsia="zh-CN"/>
        </w:rPr>
        <w:t>were achieved in RAN1 10</w:t>
      </w:r>
      <w:r w:rsidR="001C2FB3">
        <w:rPr>
          <w:rFonts w:eastAsia="宋体"/>
          <w:lang w:eastAsia="zh-CN"/>
        </w:rPr>
        <w:t>6</w:t>
      </w:r>
      <w:r w:rsidR="005173DA">
        <w:rPr>
          <w:rFonts w:eastAsia="宋体"/>
          <w:lang w:eastAsia="zh-CN"/>
        </w:rPr>
        <w:t>b</w:t>
      </w:r>
      <w:r w:rsidR="00EE0EA1">
        <w:rPr>
          <w:rFonts w:eastAsia="宋体"/>
          <w:lang w:eastAsia="zh-CN"/>
        </w:rPr>
        <w:t>-</w:t>
      </w:r>
      <w:r w:rsidR="005F019D">
        <w:rPr>
          <w:rFonts w:eastAsia="宋体"/>
          <w:lang w:eastAsia="zh-CN"/>
        </w:rPr>
        <w:t xml:space="preserve">e </w:t>
      </w:r>
      <w:r w:rsidR="006A24CD">
        <w:rPr>
          <w:rFonts w:eastAsia="宋体"/>
          <w:lang w:eastAsia="zh-CN"/>
        </w:rPr>
        <w:t>meeting [</w:t>
      </w:r>
      <w:r w:rsidR="00BF549A">
        <w:rPr>
          <w:rFonts w:eastAsia="宋体"/>
          <w:lang w:eastAsia="zh-CN"/>
        </w:rPr>
        <w:t>2][3]</w:t>
      </w:r>
      <w:r w:rsidR="005F019D">
        <w:rPr>
          <w:rFonts w:eastAsia="宋体"/>
          <w:lang w:eastAsia="zh-CN"/>
        </w:rPr>
        <w:t>.</w:t>
      </w:r>
    </w:p>
    <w:p w14:paraId="7A635FCA" w14:textId="77777777" w:rsidR="005173DA" w:rsidRPr="007F206D" w:rsidRDefault="005173DA" w:rsidP="00083DC0">
      <w:pPr>
        <w:jc w:val="both"/>
        <w:rPr>
          <w:rFonts w:cs="Times"/>
          <w:b/>
          <w:bCs/>
          <w:i/>
          <w:szCs w:val="22"/>
          <w:highlight w:val="green"/>
        </w:rPr>
      </w:pPr>
      <w:r w:rsidRPr="007F206D">
        <w:rPr>
          <w:rFonts w:cs="Times"/>
          <w:b/>
          <w:bCs/>
          <w:i/>
          <w:szCs w:val="22"/>
          <w:highlight w:val="green"/>
        </w:rPr>
        <w:t>Agreement</w:t>
      </w:r>
    </w:p>
    <w:p w14:paraId="515EC4FD" w14:textId="77777777" w:rsidR="005173DA" w:rsidRPr="007F206D" w:rsidRDefault="005173DA" w:rsidP="00083DC0">
      <w:pPr>
        <w:jc w:val="both"/>
        <w:rPr>
          <w:rFonts w:eastAsia="等线"/>
          <w:i/>
          <w:lang w:val="en-US" w:eastAsia="zh-CN"/>
        </w:rPr>
      </w:pPr>
      <w:r w:rsidRPr="007F206D">
        <w:rPr>
          <w:rFonts w:eastAsia="等线" w:hint="eastAsia"/>
          <w:i/>
          <w:lang w:val="en-US" w:eastAsia="zh-CN"/>
        </w:rPr>
        <w:t>O</w:t>
      </w:r>
      <w:r w:rsidRPr="007F206D">
        <w:rPr>
          <w:rFonts w:eastAsia="等线"/>
          <w:i/>
          <w:lang w:val="en-US" w:eastAsia="zh-CN"/>
        </w:rPr>
        <w:t>ption A is supported in Rel-17</w:t>
      </w:r>
    </w:p>
    <w:p w14:paraId="3BB7FA72" w14:textId="323E1AF9" w:rsidR="005173DA" w:rsidRPr="007F206D" w:rsidRDefault="005173DA" w:rsidP="00083DC0">
      <w:pPr>
        <w:numPr>
          <w:ilvl w:val="0"/>
          <w:numId w:val="27"/>
        </w:numPr>
        <w:tabs>
          <w:tab w:val="left" w:pos="1050"/>
        </w:tabs>
        <w:spacing w:after="160" w:line="259" w:lineRule="auto"/>
        <w:ind w:leftChars="180"/>
        <w:contextualSpacing/>
        <w:jc w:val="both"/>
        <w:rPr>
          <w:i/>
        </w:rPr>
      </w:pPr>
      <w:r w:rsidRPr="007F206D">
        <w:rPr>
          <w:i/>
        </w:rPr>
        <w:t xml:space="preserve">At least for Type B UE, when the UE is configured for CCS from sSCell to P(S)Cell and </w:t>
      </w:r>
      <w:r w:rsidRPr="007F206D">
        <w:rPr>
          <w:i/>
          <w:lang w:eastAsia="zh-CN"/>
        </w:rPr>
        <w:t>when P(S)Cell SCS (</w:t>
      </w:r>
      <m:oMath>
        <m:r>
          <w:rPr>
            <w:rFonts w:ascii="Cambria Math" w:hAnsi="Cambria Math"/>
          </w:rPr>
          <m:t>μ</m:t>
        </m:r>
      </m:oMath>
      <w:r w:rsidRPr="007F206D">
        <w:rPr>
          <w:i/>
          <w:lang w:eastAsia="zh-CN"/>
        </w:rPr>
        <w:t>) is less than or equal to sSCell SCS (</w:t>
      </w:r>
      <m:oMath>
        <m:r>
          <w:rPr>
            <w:rFonts w:ascii="Cambria Math" w:hAnsi="Cambria Math"/>
          </w:rPr>
          <m:t>μ1</m:t>
        </m:r>
      </m:oMath>
      <w:r w:rsidRPr="007F206D">
        <w:rPr>
          <w:i/>
          <w:lang w:eastAsia="zh-CN"/>
        </w:rPr>
        <w:t>),[and at least when UE is not provided</w:t>
      </w:r>
      <w:r w:rsidRPr="007F206D">
        <w:rPr>
          <w:i/>
        </w:rPr>
        <w:t xml:space="preserve"> monitoringCapabilityConfig for any cell, ]</w:t>
      </w:r>
    </w:p>
    <w:p w14:paraId="1C0FCDC5" w14:textId="77777777" w:rsidR="005173DA" w:rsidRPr="007F206D" w:rsidRDefault="005173DA" w:rsidP="00083DC0">
      <w:pPr>
        <w:numPr>
          <w:ilvl w:val="1"/>
          <w:numId w:val="27"/>
        </w:numPr>
        <w:tabs>
          <w:tab w:val="left" w:pos="240"/>
        </w:tabs>
        <w:spacing w:after="160" w:line="259" w:lineRule="auto"/>
        <w:ind w:leftChars="540"/>
        <w:contextualSpacing/>
        <w:jc w:val="both"/>
        <w:rPr>
          <w:i/>
        </w:rPr>
      </w:pPr>
      <w:r w:rsidRPr="007F206D">
        <w:rPr>
          <w:i/>
        </w:rPr>
        <w:t>Option A</w:t>
      </w:r>
    </w:p>
    <w:p w14:paraId="2555B6B1" w14:textId="77777777" w:rsidR="005173DA" w:rsidRPr="007F206D" w:rsidRDefault="005173DA" w:rsidP="00083DC0">
      <w:pPr>
        <w:pStyle w:val="aff8"/>
        <w:numPr>
          <w:ilvl w:val="2"/>
          <w:numId w:val="27"/>
        </w:numPr>
        <w:tabs>
          <w:tab w:val="left" w:pos="960"/>
        </w:tabs>
        <w:spacing w:after="160" w:line="259" w:lineRule="auto"/>
        <w:ind w:leftChars="900"/>
        <w:contextualSpacing/>
        <w:jc w:val="both"/>
        <w:rPr>
          <w:i/>
        </w:rPr>
      </w:pPr>
      <w:r w:rsidRPr="007F206D">
        <w:rPr>
          <w:i/>
        </w:rPr>
        <w:t>On P(S)Cell (for self-scheduling)</w:t>
      </w:r>
    </w:p>
    <w:p w14:paraId="644E59A6" w14:textId="0EEB96A4" w:rsidR="005173DA" w:rsidRPr="007F206D" w:rsidRDefault="005173DA" w:rsidP="00083DC0">
      <w:pPr>
        <w:pStyle w:val="aff8"/>
        <w:numPr>
          <w:ilvl w:val="3"/>
          <w:numId w:val="27"/>
        </w:numPr>
        <w:tabs>
          <w:tab w:val="left" w:pos="1680"/>
        </w:tabs>
        <w:spacing w:after="160" w:line="259" w:lineRule="auto"/>
        <w:ind w:leftChars="1260"/>
        <w:contextualSpacing/>
        <w:jc w:val="both"/>
        <w:rPr>
          <w:i/>
        </w:rPr>
      </w:pPr>
      <w:r w:rsidRPr="007F206D">
        <w:rPr>
          <w:i/>
        </w:rPr>
        <w:t xml:space="preserve">UE is not required to monitor more than </w:t>
      </w:r>
      <m:oMath>
        <m:r>
          <w:rPr>
            <w:rFonts w:ascii="Cambria Math" w:hAnsi="Cambria Math"/>
          </w:rPr>
          <m:t>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w:rPr>
                        <w:rFonts w:ascii="Cambria Math" w:hAnsi="Cambria Math"/>
                      </w:rPr>
                      <m:t>PDCCH</m:t>
                    </m:r>
                  </m:sub>
                  <m:sup>
                    <m:r>
                      <w:rPr>
                        <w:rFonts w:ascii="Cambria Math" w:hAnsi="Cambria Math"/>
                      </w:rPr>
                      <m:t>max,slot,μ</m:t>
                    </m:r>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PDCCH</m:t>
                    </m:r>
                  </m:sub>
                  <m:sup>
                    <m:r>
                      <w:rPr>
                        <w:rFonts w:ascii="Cambria Math" w:hAnsi="Cambria Math"/>
                      </w:rPr>
                      <m:t>total,slot,μ</m:t>
                    </m:r>
                  </m:sup>
                </m:sSubSup>
              </m:e>
            </m:d>
          </m:e>
        </m:func>
        <m:r>
          <w:rPr>
            <w:rFonts w:ascii="Cambria Math" w:eastAsia="等线" w:hAnsi="Cambria Math"/>
          </w:rPr>
          <m:t xml:space="preserve"> </m:t>
        </m:r>
      </m:oMath>
      <w:r w:rsidRPr="007F206D">
        <w:rPr>
          <w:rFonts w:eastAsia="等线"/>
          <w:i/>
        </w:rPr>
        <w:t xml:space="preserve"> PDCCH BD candidates per P(S)Cell slot</w:t>
      </w:r>
    </w:p>
    <w:p w14:paraId="2CD21BBC" w14:textId="77777777" w:rsidR="005173DA" w:rsidRPr="007F206D" w:rsidRDefault="005173DA" w:rsidP="00083DC0">
      <w:pPr>
        <w:pStyle w:val="aff8"/>
        <w:numPr>
          <w:ilvl w:val="2"/>
          <w:numId w:val="27"/>
        </w:numPr>
        <w:tabs>
          <w:tab w:val="left" w:pos="960"/>
        </w:tabs>
        <w:spacing w:after="160" w:line="259" w:lineRule="auto"/>
        <w:ind w:leftChars="900"/>
        <w:contextualSpacing/>
        <w:jc w:val="both"/>
        <w:rPr>
          <w:i/>
        </w:rPr>
      </w:pPr>
      <w:r w:rsidRPr="007F206D">
        <w:rPr>
          <w:rFonts w:eastAsia="等线"/>
          <w:i/>
        </w:rPr>
        <w:t>On sSCell (for cross-carrier scheduling to P(S)Cell)</w:t>
      </w:r>
    </w:p>
    <w:p w14:paraId="137EBA64" w14:textId="4500F03F" w:rsidR="005173DA" w:rsidRPr="007F206D" w:rsidRDefault="005173DA" w:rsidP="00083DC0">
      <w:pPr>
        <w:pStyle w:val="aff8"/>
        <w:numPr>
          <w:ilvl w:val="3"/>
          <w:numId w:val="27"/>
        </w:numPr>
        <w:tabs>
          <w:tab w:val="left" w:pos="1680"/>
        </w:tabs>
        <w:spacing w:after="160" w:line="259" w:lineRule="auto"/>
        <w:ind w:leftChars="1260"/>
        <w:contextualSpacing/>
        <w:jc w:val="both"/>
        <w:rPr>
          <w:i/>
        </w:rPr>
      </w:pPr>
      <w:r w:rsidRPr="007F206D">
        <w:rPr>
          <w:i/>
        </w:rPr>
        <w:t>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i/>
                      </w:rPr>
                      <m:t>PDCCH</m:t>
                    </m:r>
                  </m:sub>
                  <m:sup>
                    <m:r>
                      <m:rPr>
                        <m:nor/>
                      </m:rPr>
                      <w:rPr>
                        <w:i/>
                      </w:rPr>
                      <m:t>max,slot,</m:t>
                    </m:r>
                    <m:r>
                      <w:rPr>
                        <w:rFonts w:ascii="Cambria Math" w:hAnsi="Cambria Math"/>
                      </w:rPr>
                      <m:t>μ1</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i/>
                      </w:rPr>
                      <m:t>PDCCH</m:t>
                    </m:r>
                  </m:sub>
                  <m:sup>
                    <m:r>
                      <m:rPr>
                        <m:nor/>
                      </m:rPr>
                      <w:rPr>
                        <w:i/>
                      </w:rPr>
                      <m:t>total,slot,</m:t>
                    </m:r>
                    <m:r>
                      <w:rPr>
                        <w:rFonts w:ascii="Cambria Math" w:hAnsi="Cambria Math"/>
                      </w:rPr>
                      <m:t>μ1</m:t>
                    </m:r>
                  </m:sup>
                </m:sSubSup>
              </m:e>
            </m:d>
          </m:e>
        </m:func>
      </m:oMath>
      <w:r w:rsidRPr="007F206D">
        <w:rPr>
          <w:rFonts w:eastAsia="等线"/>
          <w:i/>
          <w:lang w:eastAsia="zh-CN"/>
        </w:rPr>
        <w:t xml:space="preserve"> or </w:t>
      </w:r>
      <m:oMath>
        <m:sSubSup>
          <m:sSubSupPr>
            <m:ctrlPr>
              <w:rPr>
                <w:rFonts w:ascii="Cambria Math" w:hAnsi="Cambria Math"/>
                <w:i/>
              </w:rPr>
            </m:ctrlPr>
          </m:sSubSupPr>
          <m:e>
            <m:r>
              <w:rPr>
                <w:rFonts w:ascii="Cambria Math" w:hAnsi="Cambria Math"/>
              </w:rPr>
              <m:t>M</m:t>
            </m:r>
          </m:e>
          <m:sub>
            <m:r>
              <w:rPr>
                <w:rFonts w:ascii="Cambria Math" w:hAnsi="Cambria Math"/>
              </w:rPr>
              <m:t>PDCCH</m:t>
            </m:r>
          </m:sub>
          <m:sup>
            <m:r>
              <w:rPr>
                <w:rFonts w:ascii="Cambria Math" w:hAnsi="Cambria Math"/>
              </w:rPr>
              <m:t>max,slot,μ1</m:t>
            </m:r>
          </m:sup>
        </m:sSubSup>
      </m:oMath>
      <w:r w:rsidRPr="007F206D">
        <w:rPr>
          <w:rFonts w:eastAsia="等线"/>
          <w:i/>
        </w:rPr>
        <w:t>] PDCCH BD candidates per sSCell slot</w:t>
      </w:r>
    </w:p>
    <w:p w14:paraId="7FC13F8D" w14:textId="52ED32D0" w:rsidR="005173DA" w:rsidRPr="007F206D" w:rsidRDefault="005173DA" w:rsidP="00083DC0">
      <w:pPr>
        <w:pStyle w:val="aff8"/>
        <w:numPr>
          <w:ilvl w:val="3"/>
          <w:numId w:val="27"/>
        </w:numPr>
        <w:tabs>
          <w:tab w:val="left" w:pos="1680"/>
        </w:tabs>
        <w:spacing w:after="160" w:line="259" w:lineRule="auto"/>
        <w:ind w:leftChars="1260"/>
        <w:contextualSpacing/>
        <w:jc w:val="both"/>
        <w:rPr>
          <w:i/>
        </w:rPr>
      </w:pPr>
      <w:r w:rsidRPr="007F206D">
        <w:rPr>
          <w:i/>
        </w:rPr>
        <w:t xml:space="preserve">UE is additionally not required to monitor more than </w:t>
      </w:r>
      <m:oMath>
        <m:r>
          <w:rPr>
            <w:rFonts w:ascii="Cambria Math" w:hAnsi="Cambria Math"/>
          </w:rPr>
          <m:t>(1-α)*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w:rPr>
                        <w:rFonts w:ascii="Cambria Math" w:hAnsi="Cambria Math"/>
                      </w:rPr>
                      <m:t>PDCCH</m:t>
                    </m:r>
                  </m:sub>
                  <m:sup>
                    <m:r>
                      <w:rPr>
                        <w:rFonts w:ascii="Cambria Math" w:hAnsi="Cambria Math"/>
                      </w:rPr>
                      <m:t>max,slot,μ</m:t>
                    </m:r>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PDCCH</m:t>
                    </m:r>
                  </m:sub>
                  <m:sup>
                    <m:r>
                      <w:rPr>
                        <w:rFonts w:ascii="Cambria Math" w:hAnsi="Cambria Math"/>
                      </w:rPr>
                      <m:t>total,slot,μ</m:t>
                    </m:r>
                  </m:sup>
                </m:sSubSup>
              </m:e>
            </m:d>
          </m:e>
        </m:func>
      </m:oMath>
      <w:r w:rsidRPr="007F206D">
        <w:rPr>
          <w:rFonts w:eastAsia="等线"/>
          <w:i/>
        </w:rPr>
        <w:t xml:space="preserve"> PDCCH BD candidates per P(S)Cell slot</w:t>
      </w:r>
    </w:p>
    <w:p w14:paraId="33B01163" w14:textId="0A7CF9EA" w:rsidR="005173DA" w:rsidRPr="007F206D" w:rsidRDefault="007F206D" w:rsidP="00083DC0">
      <w:pPr>
        <w:pStyle w:val="aff8"/>
        <w:numPr>
          <w:ilvl w:val="2"/>
          <w:numId w:val="27"/>
        </w:numPr>
        <w:tabs>
          <w:tab w:val="left" w:pos="960"/>
        </w:tabs>
        <w:spacing w:after="160" w:line="259" w:lineRule="auto"/>
        <w:ind w:leftChars="900"/>
        <w:contextualSpacing/>
        <w:jc w:val="both"/>
        <w:rPr>
          <w:i/>
        </w:rPr>
      </w:pPr>
      <m:oMath>
        <m:r>
          <w:rPr>
            <w:rFonts w:ascii="Cambria Math" w:hAnsi="Cambria Math"/>
          </w:rPr>
          <m:t>0≤α≤1</m:t>
        </m:r>
      </m:oMath>
      <w:r w:rsidR="005173DA" w:rsidRPr="007F206D">
        <w:rPr>
          <w:i/>
        </w:rPr>
        <w:t xml:space="preserve">  is based on RRC configuration </w:t>
      </w:r>
    </w:p>
    <w:p w14:paraId="0497E4E6" w14:textId="2B3016AA" w:rsidR="005173DA" w:rsidRPr="007F206D" w:rsidRDefault="007F206D" w:rsidP="00083DC0">
      <w:pPr>
        <w:pStyle w:val="aff8"/>
        <w:numPr>
          <w:ilvl w:val="2"/>
          <w:numId w:val="27"/>
        </w:numPr>
        <w:tabs>
          <w:tab w:val="left" w:pos="960"/>
        </w:tabs>
        <w:spacing w:after="160" w:line="259" w:lineRule="auto"/>
        <w:ind w:leftChars="900"/>
        <w:contextualSpacing/>
        <w:jc w:val="both"/>
        <w:rPr>
          <w:i/>
        </w:rPr>
      </w:pPr>
      <m:oMath>
        <m:r>
          <w:rPr>
            <w:rFonts w:ascii="Cambria Math" w:hAnsi="Cambria Math"/>
          </w:rPr>
          <m:t>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w:rPr>
                        <w:rFonts w:ascii="Cambria Math" w:hAnsi="Cambria Math"/>
                      </w:rPr>
                      <m:t>PDCCH</m:t>
                    </m:r>
                  </m:sub>
                  <m:sup>
                    <m:r>
                      <w:rPr>
                        <w:rFonts w:ascii="Cambria Math" w:hAnsi="Cambria Math"/>
                      </w:rPr>
                      <m:t>max,slot,μ</m:t>
                    </m:r>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PDCCH</m:t>
                    </m:r>
                  </m:sub>
                  <m:sup>
                    <m:r>
                      <w:rPr>
                        <w:rFonts w:ascii="Cambria Math" w:hAnsi="Cambria Math"/>
                      </w:rPr>
                      <m:t>total,slot,μ</m:t>
                    </m:r>
                  </m:sup>
                </m:sSubSup>
              </m:e>
            </m:d>
          </m:e>
        </m:func>
        <m:r>
          <w:rPr>
            <w:rFonts w:ascii="Cambria Math" w:eastAsia="等线" w:hAnsi="Cambria Math"/>
          </w:rPr>
          <m:t xml:space="preserve"> </m:t>
        </m:r>
      </m:oMath>
      <w:r w:rsidR="005173DA" w:rsidRPr="007F206D">
        <w:rPr>
          <w:rFonts w:eastAsia="等线"/>
          <w:i/>
        </w:rPr>
        <w:t xml:space="preserve">  is used for P(S)Cell overbooking procedure</w:t>
      </w:r>
    </w:p>
    <w:p w14:paraId="52350E8A" w14:textId="332AB876" w:rsidR="005173DA" w:rsidRPr="007F206D" w:rsidRDefault="005173DA" w:rsidP="00083DC0">
      <w:pPr>
        <w:pStyle w:val="aff8"/>
        <w:numPr>
          <w:ilvl w:val="2"/>
          <w:numId w:val="27"/>
        </w:numPr>
        <w:tabs>
          <w:tab w:val="left" w:pos="960"/>
        </w:tabs>
        <w:spacing w:after="160" w:line="259" w:lineRule="auto"/>
        <w:ind w:leftChars="900"/>
        <w:contextualSpacing/>
        <w:jc w:val="both"/>
        <w:rPr>
          <w:i/>
        </w:rPr>
      </w:pPr>
      <w:r w:rsidRPr="007F206D">
        <w:rPr>
          <w:i/>
        </w:rPr>
        <w:t xml:space="preserve">When determining </w:t>
      </w:r>
      <m:oMath>
        <m:sSubSup>
          <m:sSubSupPr>
            <m:ctrlPr>
              <w:rPr>
                <w:rFonts w:ascii="Cambria Math" w:hAnsi="Cambria Math"/>
                <w:i/>
              </w:rPr>
            </m:ctrlPr>
          </m:sSubSupPr>
          <m:e>
            <m:r>
              <w:rPr>
                <w:rFonts w:ascii="Cambria Math" w:hAnsi="Cambria Math"/>
              </w:rPr>
              <m:t>M</m:t>
            </m:r>
          </m:e>
          <m:sub>
            <m:r>
              <m:rPr>
                <m:nor/>
              </m:rPr>
              <w:rPr>
                <w:i/>
              </w:rPr>
              <m:t>PDCCH</m:t>
            </m:r>
          </m:sub>
          <m:sup>
            <m:r>
              <m:rPr>
                <m:nor/>
              </m:rPr>
              <w:rPr>
                <w:i/>
              </w:rPr>
              <m:t>total,slot,</m:t>
            </m:r>
            <m:r>
              <w:rPr>
                <w:rFonts w:ascii="Cambria Math" w:hAnsi="Cambria Math"/>
              </w:rPr>
              <m:t>μ</m:t>
            </m:r>
          </m:sup>
        </m:sSubSup>
      </m:oMath>
      <w:r w:rsidRPr="007F206D">
        <w:rPr>
          <w:i/>
        </w:rPr>
        <w:t xml:space="preserve"> and </w:t>
      </w:r>
      <m:oMath>
        <m:sSubSup>
          <m:sSubSupPr>
            <m:ctrlPr>
              <w:rPr>
                <w:rFonts w:ascii="Cambria Math" w:hAnsi="Cambria Math"/>
                <w:i/>
              </w:rPr>
            </m:ctrlPr>
          </m:sSubSupPr>
          <m:e>
            <m:r>
              <w:rPr>
                <w:rFonts w:ascii="Cambria Math" w:hAnsi="Cambria Math"/>
              </w:rPr>
              <m:t>M</m:t>
            </m:r>
          </m:e>
          <m:sub>
            <m:r>
              <m:rPr>
                <m:nor/>
              </m:rPr>
              <w:rPr>
                <w:i/>
              </w:rPr>
              <m:t>PDCCH</m:t>
            </m:r>
          </m:sub>
          <m:sup>
            <m:r>
              <m:rPr>
                <m:nor/>
              </m:rPr>
              <w:rPr>
                <w:i/>
              </w:rPr>
              <m:t>total,slot,</m:t>
            </m:r>
            <m:r>
              <w:rPr>
                <w:rFonts w:ascii="Cambria Math" w:hAnsi="Cambria Math"/>
              </w:rPr>
              <m:t>μ1</m:t>
            </m:r>
          </m:sup>
        </m:sSubSup>
      </m:oMath>
      <w:r w:rsidRPr="007F206D">
        <w:rPr>
          <w:i/>
        </w:rPr>
        <w:t xml:space="preserve"> </w:t>
      </w:r>
    </w:p>
    <w:p w14:paraId="587BACCE" w14:textId="77777777" w:rsidR="005173DA" w:rsidRPr="007F206D" w:rsidRDefault="005173DA" w:rsidP="00083DC0">
      <w:pPr>
        <w:pStyle w:val="aff8"/>
        <w:numPr>
          <w:ilvl w:val="3"/>
          <w:numId w:val="27"/>
        </w:numPr>
        <w:tabs>
          <w:tab w:val="left" w:pos="1680"/>
        </w:tabs>
        <w:spacing w:after="160" w:line="259" w:lineRule="auto"/>
        <w:ind w:leftChars="1260"/>
        <w:contextualSpacing/>
        <w:jc w:val="both"/>
        <w:rPr>
          <w:i/>
        </w:rPr>
      </w:pPr>
      <w:r w:rsidRPr="007F206D">
        <w:rPr>
          <w:i/>
        </w:rPr>
        <w:t xml:space="preserve">P(S)Cell self-scheduling is counted by applying scaling factor s1 </w:t>
      </w:r>
    </w:p>
    <w:p w14:paraId="1BA15186" w14:textId="77777777" w:rsidR="005173DA" w:rsidRPr="007F206D" w:rsidRDefault="005173DA" w:rsidP="00083DC0">
      <w:pPr>
        <w:pStyle w:val="aff8"/>
        <w:numPr>
          <w:ilvl w:val="3"/>
          <w:numId w:val="27"/>
        </w:numPr>
        <w:tabs>
          <w:tab w:val="left" w:pos="720"/>
          <w:tab w:val="left" w:pos="1440"/>
          <w:tab w:val="left" w:pos="1680"/>
          <w:tab w:val="left" w:pos="2160"/>
        </w:tabs>
        <w:spacing w:after="0"/>
        <w:ind w:leftChars="1260"/>
        <w:contextualSpacing/>
        <w:jc w:val="both"/>
        <w:textAlignment w:val="baseline"/>
        <w:rPr>
          <w:i/>
          <w:lang w:val="en-US" w:eastAsia="zh-CN"/>
        </w:rPr>
      </w:pPr>
      <w:r w:rsidRPr="007F206D">
        <w:rPr>
          <w:i/>
        </w:rPr>
        <w:t>sSCell to P(S)Cell scheduling is counted additionally (assuming SCS of sSCell) by applying scaling factor s2</w:t>
      </w:r>
    </w:p>
    <w:p w14:paraId="16C150BB" w14:textId="77777777" w:rsidR="005173DA" w:rsidRPr="007F206D" w:rsidRDefault="005173DA" w:rsidP="00083DC0">
      <w:pPr>
        <w:pStyle w:val="aff8"/>
        <w:numPr>
          <w:ilvl w:val="3"/>
          <w:numId w:val="27"/>
        </w:numPr>
        <w:tabs>
          <w:tab w:val="left" w:pos="720"/>
          <w:tab w:val="left" w:pos="1440"/>
          <w:tab w:val="left" w:pos="1680"/>
          <w:tab w:val="left" w:pos="2160"/>
        </w:tabs>
        <w:spacing w:after="0"/>
        <w:ind w:leftChars="1260"/>
        <w:contextualSpacing/>
        <w:jc w:val="both"/>
        <w:textAlignment w:val="baseline"/>
        <w:rPr>
          <w:i/>
          <w:lang w:val="en-US" w:eastAsia="zh-CN"/>
        </w:rPr>
      </w:pPr>
      <w:r w:rsidRPr="007F206D">
        <w:rPr>
          <w:i/>
        </w:rPr>
        <w:t>s1=1 and s2=0</w:t>
      </w:r>
      <w:r w:rsidRPr="007F206D">
        <w:rPr>
          <w:rFonts w:eastAsia="等线" w:hint="eastAsia"/>
          <w:i/>
          <w:lang w:val="en-US" w:eastAsia="zh-CN"/>
        </w:rPr>
        <w:t>,</w:t>
      </w:r>
      <w:r w:rsidRPr="007F206D">
        <w:rPr>
          <w:rFonts w:eastAsia="等线"/>
          <w:i/>
          <w:lang w:val="en-US" w:eastAsia="zh-CN"/>
        </w:rPr>
        <w:t xml:space="preserve"> FFS other s1 and s2</w:t>
      </w:r>
    </w:p>
    <w:p w14:paraId="70A96424" w14:textId="77777777" w:rsidR="005173DA" w:rsidRPr="007F206D" w:rsidRDefault="005173DA" w:rsidP="00083DC0">
      <w:pPr>
        <w:numPr>
          <w:ilvl w:val="2"/>
          <w:numId w:val="27"/>
        </w:numPr>
        <w:tabs>
          <w:tab w:val="left" w:pos="960"/>
        </w:tabs>
        <w:spacing w:after="160" w:line="259" w:lineRule="auto"/>
        <w:ind w:leftChars="900"/>
        <w:contextualSpacing/>
        <w:jc w:val="both"/>
        <w:rPr>
          <w:i/>
        </w:rPr>
      </w:pPr>
      <w:r w:rsidRPr="007F206D">
        <w:rPr>
          <w:i/>
        </w:rPr>
        <w:t>UE capability/incapability indication for below to be discussed as part of UE features discussion</w:t>
      </w:r>
    </w:p>
    <w:p w14:paraId="2D73B89C" w14:textId="77777777" w:rsidR="005173DA" w:rsidRPr="007F206D" w:rsidRDefault="005173DA" w:rsidP="00083DC0">
      <w:pPr>
        <w:numPr>
          <w:ilvl w:val="3"/>
          <w:numId w:val="27"/>
        </w:numPr>
        <w:tabs>
          <w:tab w:val="left" w:pos="1680"/>
        </w:tabs>
        <w:spacing w:after="160" w:line="259" w:lineRule="auto"/>
        <w:ind w:leftChars="1260"/>
        <w:contextualSpacing/>
        <w:jc w:val="both"/>
        <w:rPr>
          <w:i/>
        </w:rPr>
      </w:pPr>
      <w:r w:rsidRPr="007F206D">
        <w:rPr>
          <w:i/>
        </w:rPr>
        <w:t>All search space configurations monitored on sSCell for cross-carrier scheduling to P(S)Cell are within a single span of [3] consecutive OFDM symbols within a duration spanning P(S)Cell slot</w:t>
      </w:r>
    </w:p>
    <w:p w14:paraId="4B7DF224" w14:textId="77777777" w:rsidR="005173DA" w:rsidRPr="007F206D" w:rsidRDefault="005173DA" w:rsidP="00083DC0">
      <w:pPr>
        <w:numPr>
          <w:ilvl w:val="2"/>
          <w:numId w:val="27"/>
        </w:numPr>
        <w:tabs>
          <w:tab w:val="left" w:pos="960"/>
        </w:tabs>
        <w:spacing w:after="160" w:line="259" w:lineRule="auto"/>
        <w:ind w:leftChars="900"/>
        <w:contextualSpacing/>
        <w:jc w:val="both"/>
        <w:rPr>
          <w:i/>
        </w:rPr>
      </w:pPr>
      <w:r w:rsidRPr="007F206D">
        <w:rPr>
          <w:i/>
        </w:rPr>
        <w:t>Same approach as above is used for CCE limits</w:t>
      </w:r>
    </w:p>
    <w:p w14:paraId="39BF3522" w14:textId="7AF75B40" w:rsidR="005173DA" w:rsidRPr="007F206D" w:rsidRDefault="005173DA" w:rsidP="00083DC0">
      <w:pPr>
        <w:numPr>
          <w:ilvl w:val="3"/>
          <w:numId w:val="27"/>
        </w:numPr>
        <w:tabs>
          <w:tab w:val="left" w:pos="1680"/>
        </w:tabs>
        <w:spacing w:after="160" w:line="259" w:lineRule="auto"/>
        <w:ind w:leftChars="1260"/>
        <w:contextualSpacing/>
        <w:jc w:val="both"/>
        <w:rPr>
          <w:i/>
        </w:rPr>
      </w:pPr>
      <w:r w:rsidRPr="007F206D">
        <w:rPr>
          <w:i/>
        </w:rPr>
        <w:t xml:space="preserve">FFS: Separate vs. same RRC configured scaling factors (corresponding to </w:t>
      </w:r>
      <m:oMath>
        <m:r>
          <w:rPr>
            <w:rFonts w:ascii="Cambria Math" w:hAnsi="Cambria Math"/>
          </w:rPr>
          <m:t>α</m:t>
        </m:r>
      </m:oMath>
      <w:r w:rsidRPr="007F206D">
        <w:rPr>
          <w:i/>
        </w:rPr>
        <w:t>) for BD and CCE limits.</w:t>
      </w:r>
    </w:p>
    <w:p w14:paraId="77661BF6" w14:textId="01A4D572" w:rsidR="005173DA" w:rsidRPr="007F206D" w:rsidRDefault="005173DA" w:rsidP="00083DC0">
      <w:pPr>
        <w:numPr>
          <w:ilvl w:val="0"/>
          <w:numId w:val="28"/>
        </w:numPr>
        <w:spacing w:after="160" w:line="259" w:lineRule="auto"/>
        <w:ind w:leftChars="210"/>
        <w:contextualSpacing/>
        <w:jc w:val="both"/>
        <w:rPr>
          <w:rFonts w:eastAsia="等线"/>
          <w:i/>
          <w:lang w:eastAsia="zh-CN"/>
        </w:rPr>
      </w:pPr>
      <w:r w:rsidRPr="007F206D">
        <w:rPr>
          <w:i/>
          <w:lang w:eastAsia="zh-CN"/>
        </w:rPr>
        <w:t>When P(S)Cell SCS (</w:t>
      </w:r>
      <m:oMath>
        <m:r>
          <w:rPr>
            <w:rFonts w:ascii="Cambria Math" w:hAnsi="Cambria Math"/>
          </w:rPr>
          <m:t>μ</m:t>
        </m:r>
      </m:oMath>
      <w:r w:rsidRPr="007F206D">
        <w:rPr>
          <w:i/>
          <w:lang w:eastAsia="zh-CN"/>
        </w:rPr>
        <w:t>) is larger than sSCell SCS (</w:t>
      </w:r>
      <m:oMath>
        <m:r>
          <w:rPr>
            <w:rFonts w:ascii="Cambria Math" w:hAnsi="Cambria Math"/>
          </w:rPr>
          <m:t>μ1</m:t>
        </m:r>
      </m:oMath>
      <w:r w:rsidRPr="007F206D">
        <w:rPr>
          <w:i/>
          <w:lang w:eastAsia="zh-CN"/>
        </w:rPr>
        <w:t xml:space="preserve">), </w:t>
      </w:r>
      <w:r w:rsidRPr="007F206D">
        <w:rPr>
          <w:i/>
        </w:rPr>
        <w:t xml:space="preserve">for CCS from sSCell to P(S)Cell and, </w:t>
      </w:r>
      <w:r w:rsidRPr="007F206D">
        <w:rPr>
          <w:i/>
          <w:lang w:eastAsia="zh-CN"/>
        </w:rPr>
        <w:t>it is not supported Rel-17 DSS.</w:t>
      </w:r>
    </w:p>
    <w:p w14:paraId="7833A0A9" w14:textId="77777777" w:rsidR="005173DA" w:rsidRPr="007F206D" w:rsidRDefault="005173DA" w:rsidP="00083DC0">
      <w:pPr>
        <w:spacing w:line="360" w:lineRule="atLeast"/>
        <w:jc w:val="both"/>
        <w:rPr>
          <w:rFonts w:eastAsia="Microsoft YaHei UI"/>
          <w:i/>
          <w:color w:val="000000"/>
          <w:sz w:val="21"/>
          <w:szCs w:val="21"/>
          <w:lang w:val="en-US"/>
        </w:rPr>
      </w:pPr>
      <w:r w:rsidRPr="007F206D">
        <w:rPr>
          <w:rFonts w:eastAsia="Microsoft YaHei UI"/>
          <w:b/>
          <w:bCs/>
          <w:i/>
          <w:color w:val="000000"/>
          <w:u w:val="single"/>
          <w:shd w:val="clear" w:color="auto" w:fill="808000"/>
          <w:lang w:val="en-US"/>
        </w:rPr>
        <w:t>Working Assumption</w:t>
      </w:r>
    </w:p>
    <w:p w14:paraId="6FA77EAF" w14:textId="77777777" w:rsidR="005173DA" w:rsidRPr="007F206D" w:rsidRDefault="005173DA" w:rsidP="00083DC0">
      <w:pPr>
        <w:numPr>
          <w:ilvl w:val="0"/>
          <w:numId w:val="29"/>
        </w:numPr>
        <w:spacing w:after="0" w:line="360" w:lineRule="atLeast"/>
        <w:ind w:leftChars="180"/>
        <w:jc w:val="both"/>
        <w:rPr>
          <w:rFonts w:ascii="Calibri" w:eastAsia="Microsoft YaHei UI" w:hAnsi="Calibri" w:cs="Calibri"/>
          <w:i/>
          <w:color w:val="000000"/>
          <w:sz w:val="22"/>
          <w:szCs w:val="22"/>
          <w:lang w:val="en-US"/>
        </w:rPr>
      </w:pPr>
      <w:r w:rsidRPr="007F206D">
        <w:rPr>
          <w:rFonts w:eastAsia="Microsoft YaHei UI"/>
          <w:i/>
          <w:color w:val="000000"/>
          <w:lang w:val="en-US"/>
        </w:rPr>
        <w:lastRenderedPageBreak/>
        <w:t>When CIF for sSCell to PCell cross-carrier scheduling is configured, non-fallback DCI formats on P(S)Cell include same number of CIF bits as the corresponding non-fallback DCI formats on sSCell that are used for sSCell to P(S)Cell scheduling</w:t>
      </w:r>
    </w:p>
    <w:p w14:paraId="0AB438FD" w14:textId="77777777" w:rsidR="00C713D9" w:rsidRPr="005173DA" w:rsidRDefault="00C713D9" w:rsidP="00083DC0">
      <w:pPr>
        <w:jc w:val="both"/>
        <w:rPr>
          <w:rFonts w:cs="Times"/>
          <w:i/>
          <w:lang w:val="en-US" w:eastAsia="x-none"/>
        </w:rPr>
      </w:pPr>
    </w:p>
    <w:p w14:paraId="5B9C6D72" w14:textId="35C19301" w:rsidR="0092111D" w:rsidRDefault="00BF7435" w:rsidP="00083DC0">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w:t>
      </w:r>
      <w:r w:rsidR="005F019D">
        <w:rPr>
          <w:rFonts w:eastAsia="宋体"/>
          <w:lang w:eastAsia="zh-CN"/>
        </w:rPr>
        <w:t xml:space="preserve">further </w:t>
      </w:r>
      <w:r w:rsidR="0092111D" w:rsidRPr="001D3F32">
        <w:rPr>
          <w:rFonts w:eastAsia="宋体"/>
          <w:lang w:eastAsia="zh-CN"/>
        </w:rPr>
        <w:t>considerations on</w:t>
      </w:r>
      <w:r w:rsidR="00F855AB">
        <w:rPr>
          <w:rFonts w:eastAsia="宋体"/>
          <w:lang w:eastAsia="zh-CN"/>
        </w:rPr>
        <w:t xml:space="preserve"> cross-carrier scheduling from </w:t>
      </w:r>
      <w:r w:rsidR="00BD06A5">
        <w:rPr>
          <w:rFonts w:eastAsia="宋体"/>
          <w:lang w:eastAsia="zh-CN"/>
        </w:rPr>
        <w:t>s</w:t>
      </w:r>
      <w:r w:rsidR="00F855AB">
        <w:rPr>
          <w:rFonts w:eastAsia="宋体"/>
          <w:lang w:eastAsia="zh-CN"/>
        </w:rPr>
        <w:t xml:space="preserve">SCell to </w:t>
      </w:r>
      <w:r w:rsidR="00371ACE">
        <w:rPr>
          <w:rFonts w:eastAsia="宋体"/>
          <w:lang w:eastAsia="zh-CN"/>
        </w:rPr>
        <w:t>P(S)Cell</w:t>
      </w:r>
      <w:r w:rsidR="008036C4" w:rsidRPr="001D3F32">
        <w:rPr>
          <w:lang w:eastAsia="ja-JP"/>
        </w:rPr>
        <w:t>.</w:t>
      </w:r>
    </w:p>
    <w:p w14:paraId="15E717AB" w14:textId="742B870A" w:rsidR="004C2124" w:rsidRDefault="00651D85" w:rsidP="00083DC0">
      <w:pPr>
        <w:pStyle w:val="1"/>
        <w:tabs>
          <w:tab w:val="num" w:pos="426"/>
        </w:tabs>
        <w:ind w:left="426" w:hanging="426"/>
        <w:jc w:val="both"/>
        <w:rPr>
          <w:rFonts w:eastAsia="宋体"/>
          <w:lang w:eastAsia="zh-CN"/>
        </w:rPr>
      </w:pPr>
      <w:r>
        <w:rPr>
          <w:rFonts w:eastAsia="宋体" w:hint="eastAsia"/>
          <w:lang w:eastAsia="zh-CN"/>
        </w:rPr>
        <w:t>Discussion</w:t>
      </w:r>
    </w:p>
    <w:p w14:paraId="11FE3F42" w14:textId="38650484" w:rsidR="007E3997" w:rsidRDefault="007E3997" w:rsidP="00083DC0">
      <w:pPr>
        <w:pStyle w:val="2"/>
        <w:jc w:val="both"/>
        <w:rPr>
          <w:lang w:val="en-US"/>
        </w:rPr>
      </w:pPr>
      <w:bookmarkStart w:id="2" w:name="_Hlk48495068"/>
      <w:r>
        <w:rPr>
          <w:lang w:val="en-US"/>
        </w:rPr>
        <w:t xml:space="preserve">Search Space and DCI format handling </w:t>
      </w:r>
    </w:p>
    <w:p w14:paraId="1F7A7121" w14:textId="7894DF78" w:rsidR="00EF233A" w:rsidRPr="00EF233A" w:rsidRDefault="00DF1A96" w:rsidP="00083DC0">
      <w:pPr>
        <w:jc w:val="both"/>
        <w:rPr>
          <w:b/>
          <w:u w:val="single"/>
          <w:lang w:val="en-US" w:eastAsia="zh-CN"/>
        </w:rPr>
      </w:pPr>
      <w:r>
        <w:rPr>
          <w:b/>
          <w:u w:val="single"/>
          <w:lang w:val="en-US" w:eastAsia="zh-CN"/>
        </w:rPr>
        <w:t>Type A UE:</w:t>
      </w:r>
    </w:p>
    <w:p w14:paraId="4B43F098" w14:textId="1E2BC6F3" w:rsidR="005145AC" w:rsidRDefault="00BB229C" w:rsidP="00083DC0">
      <w:pPr>
        <w:jc w:val="both"/>
        <w:rPr>
          <w:rFonts w:eastAsia="宋体"/>
          <w:lang w:eastAsia="zh-CN"/>
        </w:rPr>
      </w:pPr>
      <w:r>
        <w:rPr>
          <w:rFonts w:eastAsia="宋体"/>
          <w:lang w:eastAsia="zh-CN"/>
        </w:rPr>
        <w:t xml:space="preserve">For Type A </w:t>
      </w:r>
      <w:r w:rsidR="00304A23" w:rsidRPr="00304A23">
        <w:rPr>
          <w:rFonts w:eastAsia="宋体"/>
          <w:lang w:eastAsia="zh-CN"/>
        </w:rPr>
        <w:t>UE</w:t>
      </w:r>
      <w:r>
        <w:rPr>
          <w:rFonts w:eastAsia="宋体"/>
          <w:lang w:eastAsia="zh-CN"/>
        </w:rPr>
        <w:t>, it</w:t>
      </w:r>
      <w:r w:rsidR="00304A23" w:rsidRPr="00304A23">
        <w:rPr>
          <w:rFonts w:eastAsia="宋体"/>
          <w:lang w:eastAsia="zh-CN"/>
        </w:rPr>
        <w:t xml:space="preserve"> </w:t>
      </w:r>
      <w:r>
        <w:rPr>
          <w:rFonts w:eastAsia="宋体"/>
          <w:lang w:eastAsia="zh-CN"/>
        </w:rPr>
        <w:t xml:space="preserve">is a low capability UE, such as it </w:t>
      </w:r>
      <w:r w:rsidR="00304A23" w:rsidRPr="00304A23">
        <w:rPr>
          <w:rFonts w:eastAsia="宋体"/>
          <w:lang w:eastAsia="zh-CN"/>
        </w:rPr>
        <w:t xml:space="preserve">does not monitor </w:t>
      </w:r>
      <w:r>
        <w:rPr>
          <w:rFonts w:eastAsia="宋体"/>
          <w:lang w:eastAsia="zh-CN"/>
        </w:rPr>
        <w:t xml:space="preserve">some types of </w:t>
      </w:r>
      <w:r w:rsidR="00304A23" w:rsidRPr="00304A23">
        <w:rPr>
          <w:rFonts w:eastAsia="宋体"/>
          <w:lang w:eastAsia="zh-CN"/>
        </w:rPr>
        <w:t>search space sets on P(S)Cell and search space sets on sSCell in overlapping [slot/symbol] of P(S)Cell and sSCell</w:t>
      </w:r>
      <w:r w:rsidR="00304A23">
        <w:rPr>
          <w:rFonts w:eastAsia="宋体"/>
          <w:lang w:eastAsia="zh-CN"/>
        </w:rPr>
        <w:t xml:space="preserve">. </w:t>
      </w:r>
      <w:r w:rsidR="005145AC">
        <w:rPr>
          <w:rFonts w:eastAsia="宋体"/>
          <w:lang w:eastAsia="zh-CN"/>
        </w:rPr>
        <w:t xml:space="preserve">The </w:t>
      </w:r>
      <w:r w:rsidR="009B5878" w:rsidRPr="009B5878">
        <w:rPr>
          <w:i/>
        </w:rPr>
        <w:t>Proposal 2v2-1</w:t>
      </w:r>
      <w:r w:rsidR="005145AC">
        <w:rPr>
          <w:rFonts w:eastAsia="宋体"/>
          <w:lang w:eastAsia="zh-CN"/>
        </w:rPr>
        <w:t xml:space="preserve"> was discu</w:t>
      </w:r>
      <w:r w:rsidR="009B5878">
        <w:rPr>
          <w:rFonts w:eastAsia="宋体"/>
          <w:lang w:eastAsia="zh-CN"/>
        </w:rPr>
        <w:t>ssed during RAN1 106</w:t>
      </w:r>
      <w:r>
        <w:rPr>
          <w:rFonts w:eastAsia="宋体" w:hint="eastAsia"/>
          <w:lang w:eastAsia="zh-CN"/>
        </w:rPr>
        <w:t>b</w:t>
      </w:r>
      <w:r>
        <w:rPr>
          <w:rFonts w:eastAsia="宋体"/>
          <w:lang w:eastAsia="zh-CN"/>
        </w:rPr>
        <w:t>-</w:t>
      </w:r>
      <w:r w:rsidR="009B5878">
        <w:rPr>
          <w:rFonts w:eastAsia="宋体"/>
          <w:lang w:eastAsia="zh-CN"/>
        </w:rPr>
        <w:t xml:space="preserve">e meeting. </w:t>
      </w:r>
      <w:r w:rsidR="005145AC">
        <w:rPr>
          <w:rFonts w:eastAsia="宋体"/>
          <w:lang w:eastAsia="zh-CN"/>
        </w:rPr>
        <w:t xml:space="preserve"> </w:t>
      </w:r>
    </w:p>
    <w:p w14:paraId="209C202F" w14:textId="77777777" w:rsidR="009B5878" w:rsidRDefault="009B5878" w:rsidP="00083DC0">
      <w:pPr>
        <w:jc w:val="both"/>
        <w:rPr>
          <w:rFonts w:eastAsia="宋体"/>
          <w:lang w:eastAsia="zh-CN"/>
        </w:rPr>
      </w:pPr>
    </w:p>
    <w:p w14:paraId="161CBA26" w14:textId="77777777" w:rsidR="009B5878" w:rsidRPr="009B5878" w:rsidRDefault="009B5878" w:rsidP="00083DC0">
      <w:pPr>
        <w:jc w:val="both"/>
        <w:rPr>
          <w:i/>
        </w:rPr>
      </w:pPr>
      <w:bookmarkStart w:id="3" w:name="OLE_LINK2"/>
      <w:r w:rsidRPr="009B5878">
        <w:rPr>
          <w:i/>
        </w:rPr>
        <w:t>Proposal 2v2-1</w:t>
      </w:r>
      <w:bookmarkEnd w:id="3"/>
    </w:p>
    <w:p w14:paraId="671DFCAC" w14:textId="77777777" w:rsidR="009B5878" w:rsidRPr="009B5878" w:rsidRDefault="009B5878" w:rsidP="00083DC0">
      <w:pPr>
        <w:pStyle w:val="aff8"/>
        <w:numPr>
          <w:ilvl w:val="0"/>
          <w:numId w:val="25"/>
        </w:numPr>
        <w:spacing w:after="160" w:line="259" w:lineRule="auto"/>
        <w:ind w:leftChars="0"/>
        <w:contextualSpacing/>
        <w:jc w:val="both"/>
        <w:rPr>
          <w:i/>
        </w:rPr>
      </w:pPr>
      <w:r w:rsidRPr="009B5878">
        <w:rPr>
          <w:i/>
        </w:rPr>
        <w:t>Down-select from following approaches for PDCCH monitoring and BD limit handling for Type A UE</w:t>
      </w:r>
    </w:p>
    <w:p w14:paraId="04734D85" w14:textId="77777777" w:rsidR="009B5878" w:rsidRPr="009B5878" w:rsidRDefault="009B5878" w:rsidP="00083DC0">
      <w:pPr>
        <w:pStyle w:val="aff8"/>
        <w:numPr>
          <w:ilvl w:val="1"/>
          <w:numId w:val="25"/>
        </w:numPr>
        <w:spacing w:after="160" w:line="259" w:lineRule="auto"/>
        <w:ind w:leftChars="0"/>
        <w:contextualSpacing/>
        <w:jc w:val="both"/>
        <w:rPr>
          <w:i/>
        </w:rPr>
      </w:pPr>
      <w:r w:rsidRPr="009B5878">
        <w:rPr>
          <w:i/>
        </w:rPr>
        <w:t>Possible Approach 1</w:t>
      </w:r>
    </w:p>
    <w:p w14:paraId="5671A488" w14:textId="77777777" w:rsidR="009B5878" w:rsidRPr="009B5878" w:rsidRDefault="009B5878" w:rsidP="00083DC0">
      <w:pPr>
        <w:pStyle w:val="aff8"/>
        <w:numPr>
          <w:ilvl w:val="2"/>
          <w:numId w:val="25"/>
        </w:numPr>
        <w:spacing w:after="160" w:line="259" w:lineRule="auto"/>
        <w:ind w:leftChars="0"/>
        <w:contextualSpacing/>
        <w:jc w:val="both"/>
        <w:rPr>
          <w:i/>
          <w:strike/>
        </w:rPr>
      </w:pPr>
      <w:r w:rsidRPr="009B5878">
        <w:rPr>
          <w:i/>
          <w:strike/>
        </w:rPr>
        <w:t>All UEs (supporting cross-carrier scheduling from SCell to Pcell) can simultaneously monitor ‘USS sets (for P(S)Cell scheduling) on sSCell’ and ‘Type 0/0A/1/2/CSS sets on P(S)Cell at least for broadcast DCI formats’</w:t>
      </w:r>
    </w:p>
    <w:p w14:paraId="60C1DE9B" w14:textId="77777777" w:rsidR="009B5878" w:rsidRPr="009B5878" w:rsidRDefault="009B5878" w:rsidP="00083DC0">
      <w:pPr>
        <w:pStyle w:val="aff8"/>
        <w:numPr>
          <w:ilvl w:val="2"/>
          <w:numId w:val="25"/>
        </w:numPr>
        <w:spacing w:after="160" w:line="259" w:lineRule="auto"/>
        <w:ind w:leftChars="0"/>
        <w:contextualSpacing/>
        <w:jc w:val="both"/>
        <w:rPr>
          <w:i/>
        </w:rPr>
      </w:pPr>
      <w:r w:rsidRPr="009B5878">
        <w:rPr>
          <w:i/>
        </w:rPr>
        <w:t>BD/CCE limits for Type B UEs are applicable for all UEs supporting cross-carrier scheduling from sSCell to P(S)Cell</w:t>
      </w:r>
    </w:p>
    <w:p w14:paraId="0885BB0D" w14:textId="77777777" w:rsidR="009B5878" w:rsidRPr="009B5878" w:rsidRDefault="009B5878" w:rsidP="00083DC0">
      <w:pPr>
        <w:pStyle w:val="aff8"/>
        <w:numPr>
          <w:ilvl w:val="2"/>
          <w:numId w:val="25"/>
        </w:numPr>
        <w:spacing w:after="160" w:line="259" w:lineRule="auto"/>
        <w:ind w:leftChars="0"/>
        <w:contextualSpacing/>
        <w:jc w:val="both"/>
        <w:rPr>
          <w:i/>
        </w:rPr>
      </w:pPr>
      <w:r w:rsidRPr="009B5878">
        <w:rPr>
          <w:i/>
        </w:rPr>
        <w:t>Additional simplifications to PDCCH monitoring can be discussed during UE capabilities discussions including the following</w:t>
      </w:r>
    </w:p>
    <w:p w14:paraId="0D6593EE" w14:textId="77777777" w:rsidR="009B5878" w:rsidRPr="009B5878" w:rsidRDefault="009B5878" w:rsidP="00083DC0">
      <w:pPr>
        <w:pStyle w:val="aff8"/>
        <w:numPr>
          <w:ilvl w:val="3"/>
          <w:numId w:val="25"/>
        </w:numPr>
        <w:spacing w:after="160" w:line="259" w:lineRule="auto"/>
        <w:ind w:leftChars="0"/>
        <w:contextualSpacing/>
        <w:jc w:val="both"/>
        <w:rPr>
          <w:i/>
        </w:rPr>
      </w:pPr>
      <w:r w:rsidRPr="009B5878">
        <w:rPr>
          <w:i/>
        </w:rPr>
        <w:t>Type A UE as per RAN1#105-e agreement and</w:t>
      </w:r>
    </w:p>
    <w:p w14:paraId="0CE8B967" w14:textId="77777777" w:rsidR="009B5878" w:rsidRPr="009B5878" w:rsidRDefault="009B5878" w:rsidP="00083DC0">
      <w:pPr>
        <w:pStyle w:val="aff8"/>
        <w:numPr>
          <w:ilvl w:val="4"/>
          <w:numId w:val="25"/>
        </w:numPr>
        <w:spacing w:after="160" w:line="259" w:lineRule="auto"/>
        <w:ind w:leftChars="0"/>
        <w:contextualSpacing/>
        <w:jc w:val="both"/>
        <w:rPr>
          <w:i/>
        </w:rPr>
      </w:pPr>
      <w:r w:rsidRPr="009B5878">
        <w:rPr>
          <w:i/>
        </w:rPr>
        <w:t xml:space="preserve">simultaneous monitoring of ‘USS sets (for P(S)Cell scheduling) on sSCell’ and ‘Type 0/0A/1/2/CSS sets on P(S)Cell’ </w:t>
      </w:r>
    </w:p>
    <w:p w14:paraId="571D50C6" w14:textId="77777777" w:rsidR="009B5878" w:rsidRPr="009B5878" w:rsidRDefault="009B5878" w:rsidP="00083DC0">
      <w:pPr>
        <w:pStyle w:val="aff8"/>
        <w:numPr>
          <w:ilvl w:val="3"/>
          <w:numId w:val="25"/>
        </w:numPr>
        <w:spacing w:after="160" w:line="259" w:lineRule="auto"/>
        <w:ind w:leftChars="0"/>
        <w:contextualSpacing/>
        <w:jc w:val="both"/>
        <w:rPr>
          <w:i/>
        </w:rPr>
      </w:pPr>
      <w:r w:rsidRPr="009B5878">
        <w:rPr>
          <w:i/>
        </w:rPr>
        <w:t>Type A UE as per RAN1#105-e agreement and</w:t>
      </w:r>
    </w:p>
    <w:p w14:paraId="1AB0AA27" w14:textId="77777777" w:rsidR="009B5878" w:rsidRPr="00923C25" w:rsidRDefault="009B5878" w:rsidP="00083DC0">
      <w:pPr>
        <w:pStyle w:val="aff8"/>
        <w:numPr>
          <w:ilvl w:val="4"/>
          <w:numId w:val="25"/>
        </w:numPr>
        <w:spacing w:after="160" w:line="259" w:lineRule="auto"/>
        <w:ind w:leftChars="0"/>
        <w:contextualSpacing/>
        <w:jc w:val="both"/>
        <w:rPr>
          <w:i/>
          <w:color w:val="FF0000"/>
        </w:rPr>
      </w:pPr>
      <w:r w:rsidRPr="00923C25">
        <w:rPr>
          <w:i/>
          <w:color w:val="FF0000"/>
        </w:rPr>
        <w:t xml:space="preserve">no simultaneous monitoring between ‘USS sets (for P(S)Cell scheduling) on sSCell’ and ‘Type 0/0A/1/2/CSS sets on P(S)Cell for DCI formats with CRC scrambled by C-RNTI/MCS-C-RNTI/CS-RNTI’ </w:t>
      </w:r>
    </w:p>
    <w:p w14:paraId="067C5511" w14:textId="77777777" w:rsidR="009B5878" w:rsidRPr="00923C25" w:rsidRDefault="009B5878" w:rsidP="00083DC0">
      <w:pPr>
        <w:pStyle w:val="aff8"/>
        <w:numPr>
          <w:ilvl w:val="4"/>
          <w:numId w:val="25"/>
        </w:numPr>
        <w:spacing w:after="160" w:line="259" w:lineRule="auto"/>
        <w:ind w:leftChars="0"/>
        <w:contextualSpacing/>
        <w:jc w:val="both"/>
        <w:rPr>
          <w:i/>
          <w:color w:val="FF0000"/>
        </w:rPr>
      </w:pPr>
      <w:r w:rsidRPr="00923C25">
        <w:rPr>
          <w:i/>
          <w:color w:val="FF0000"/>
        </w:rPr>
        <w:t>simultaneous monitoring of ‘USS sets (for P(S)Cell scheduling) on sSCell’ and ‘Type 0/0A/1/2/CSS sets on P(S)Cell for DCI formats with CRC not scrambled by C-RNTI/MCS-C-RNTI/CS-RNTI’</w:t>
      </w:r>
    </w:p>
    <w:p w14:paraId="6AD817CF" w14:textId="77777777" w:rsidR="009B5878" w:rsidRPr="009B5878" w:rsidRDefault="009B5878" w:rsidP="00083DC0">
      <w:pPr>
        <w:pStyle w:val="aff8"/>
        <w:numPr>
          <w:ilvl w:val="2"/>
          <w:numId w:val="25"/>
        </w:numPr>
        <w:spacing w:after="160" w:line="259" w:lineRule="auto"/>
        <w:ind w:leftChars="0"/>
        <w:contextualSpacing/>
        <w:jc w:val="both"/>
        <w:rPr>
          <w:i/>
          <w:strike/>
        </w:rPr>
      </w:pPr>
      <w:r w:rsidRPr="009B5878">
        <w:rPr>
          <w:i/>
          <w:strike/>
        </w:rPr>
        <w:t>Separate UE capability/incapability is introduced to indicate support/no support of simultaneous monitoring of ‘USS sets (for P(S)Cell scheduling) on sSCell’ and ‘Type 0/0A/1/2/CSS sets on P(S)Cell for unicast DCI formats’</w:t>
      </w:r>
    </w:p>
    <w:p w14:paraId="7F164799" w14:textId="77777777" w:rsidR="009B5878" w:rsidRPr="009B5878" w:rsidRDefault="009B5878" w:rsidP="00083DC0">
      <w:pPr>
        <w:pStyle w:val="aff8"/>
        <w:numPr>
          <w:ilvl w:val="1"/>
          <w:numId w:val="25"/>
        </w:numPr>
        <w:spacing w:after="160" w:line="259" w:lineRule="auto"/>
        <w:ind w:leftChars="0"/>
        <w:contextualSpacing/>
        <w:jc w:val="both"/>
        <w:rPr>
          <w:i/>
        </w:rPr>
      </w:pPr>
      <w:r w:rsidRPr="009B5878">
        <w:rPr>
          <w:i/>
        </w:rPr>
        <w:t xml:space="preserve">Possible Approach 2 </w:t>
      </w:r>
    </w:p>
    <w:p w14:paraId="14C5ABE6" w14:textId="77777777" w:rsidR="009B5878" w:rsidRPr="009B5878" w:rsidRDefault="009B5878" w:rsidP="00083DC0">
      <w:pPr>
        <w:pStyle w:val="aff8"/>
        <w:numPr>
          <w:ilvl w:val="2"/>
          <w:numId w:val="25"/>
        </w:numPr>
        <w:spacing w:after="160" w:line="259" w:lineRule="auto"/>
        <w:ind w:leftChars="0"/>
        <w:contextualSpacing/>
        <w:jc w:val="both"/>
        <w:rPr>
          <w:i/>
        </w:rPr>
      </w:pPr>
      <w:r w:rsidRPr="009B5878">
        <w:rPr>
          <w:i/>
        </w:rPr>
        <w:t>All UEs (supporting cross-carrier scheduling from SCell to Pcell) can be configured with Type 0/0A/1/2/CSS sets on P(S)Cell that overlap with sSCell USS sets (for P(S)Cell scheduling)</w:t>
      </w:r>
    </w:p>
    <w:p w14:paraId="7E605F02" w14:textId="77777777" w:rsidR="009B5878" w:rsidRPr="009B5878" w:rsidRDefault="009B5878" w:rsidP="00083DC0">
      <w:pPr>
        <w:pStyle w:val="aff8"/>
        <w:numPr>
          <w:ilvl w:val="2"/>
          <w:numId w:val="25"/>
        </w:numPr>
        <w:spacing w:after="160" w:line="259" w:lineRule="auto"/>
        <w:ind w:leftChars="0"/>
        <w:contextualSpacing/>
        <w:jc w:val="both"/>
        <w:rPr>
          <w:i/>
        </w:rPr>
      </w:pPr>
      <w:r w:rsidRPr="009B5878">
        <w:rPr>
          <w:i/>
        </w:rPr>
        <w:t>Type A UEs drop the USS set(s) on sSCell (for P(S)Cell scheduling) that overlap in same [symbol/slot] as Type 0/0A/1/2/CSS sets on P(S)Cell</w:t>
      </w:r>
    </w:p>
    <w:p w14:paraId="5229C25E" w14:textId="77777777" w:rsidR="009B5878" w:rsidRPr="009B5878" w:rsidRDefault="009B5878" w:rsidP="00083DC0">
      <w:pPr>
        <w:pStyle w:val="aff8"/>
        <w:numPr>
          <w:ilvl w:val="3"/>
          <w:numId w:val="25"/>
        </w:numPr>
        <w:spacing w:after="160" w:line="259" w:lineRule="auto"/>
        <w:ind w:leftChars="0"/>
        <w:contextualSpacing/>
        <w:jc w:val="both"/>
        <w:rPr>
          <w:i/>
        </w:rPr>
      </w:pPr>
      <w:r w:rsidRPr="009B5878">
        <w:rPr>
          <w:i/>
        </w:rPr>
        <w:t>Separate UE capability is introduced for the Type A UEs</w:t>
      </w:r>
    </w:p>
    <w:p w14:paraId="271266B1" w14:textId="77777777" w:rsidR="009B5878" w:rsidRPr="009B5878" w:rsidRDefault="009B5878" w:rsidP="00083DC0">
      <w:pPr>
        <w:pStyle w:val="aff8"/>
        <w:numPr>
          <w:ilvl w:val="2"/>
          <w:numId w:val="25"/>
        </w:numPr>
        <w:spacing w:after="160" w:line="259" w:lineRule="auto"/>
        <w:ind w:leftChars="0"/>
        <w:contextualSpacing/>
        <w:jc w:val="both"/>
        <w:rPr>
          <w:i/>
        </w:rPr>
      </w:pPr>
      <w:r w:rsidRPr="009B5878">
        <w:rPr>
          <w:i/>
        </w:rPr>
        <w:t>BD/CCE limit for Type A UE is based on one of the following approaches</w:t>
      </w:r>
    </w:p>
    <w:p w14:paraId="07FA6647" w14:textId="77777777" w:rsidR="009B5878" w:rsidRPr="009B5878" w:rsidRDefault="009B5878" w:rsidP="00083DC0">
      <w:pPr>
        <w:pStyle w:val="aff8"/>
        <w:numPr>
          <w:ilvl w:val="3"/>
          <w:numId w:val="25"/>
        </w:numPr>
        <w:spacing w:after="160" w:line="259" w:lineRule="auto"/>
        <w:ind w:leftChars="0"/>
        <w:contextualSpacing/>
        <w:jc w:val="both"/>
        <w:rPr>
          <w:i/>
        </w:rPr>
      </w:pPr>
      <w:r w:rsidRPr="009B5878">
        <w:rPr>
          <w:i/>
        </w:rPr>
        <w:t>Option B (discussed earlier for Type B UEs)</w:t>
      </w:r>
    </w:p>
    <w:p w14:paraId="2C325A55" w14:textId="77777777" w:rsidR="009B5878" w:rsidRPr="009B5878" w:rsidRDefault="009B5878" w:rsidP="00083DC0">
      <w:pPr>
        <w:pStyle w:val="aff8"/>
        <w:numPr>
          <w:ilvl w:val="3"/>
          <w:numId w:val="25"/>
        </w:numPr>
        <w:spacing w:after="160" w:line="259" w:lineRule="auto"/>
        <w:ind w:leftChars="0"/>
        <w:contextualSpacing/>
        <w:jc w:val="both"/>
        <w:rPr>
          <w:i/>
        </w:rPr>
      </w:pPr>
      <w:r w:rsidRPr="009B5878">
        <w:rPr>
          <w:i/>
        </w:rPr>
        <w:t>Option D</w:t>
      </w:r>
    </w:p>
    <w:p w14:paraId="22C02C9F" w14:textId="77777777" w:rsidR="009B5878" w:rsidRPr="009B5878" w:rsidRDefault="009B5878" w:rsidP="00083DC0">
      <w:pPr>
        <w:pStyle w:val="aff8"/>
        <w:numPr>
          <w:ilvl w:val="4"/>
          <w:numId w:val="25"/>
        </w:numPr>
        <w:spacing w:after="160" w:line="259" w:lineRule="auto"/>
        <w:ind w:leftChars="0"/>
        <w:contextualSpacing/>
        <w:jc w:val="both"/>
        <w:rPr>
          <w:i/>
        </w:rPr>
      </w:pPr>
      <w:r w:rsidRPr="009B5878">
        <w:rPr>
          <w:rFonts w:eastAsia="Times New Roman"/>
          <w:i/>
          <w:lang w:eastAsia="ja-JP"/>
        </w:rPr>
        <w:t xml:space="preserve">In a slot, if the PDCCH candidates are only configured on P(S)Cell, the BD/CCE limit on this slot is determined </w:t>
      </w:r>
      <w:r w:rsidRPr="009B5878">
        <w:rPr>
          <w:i/>
          <w:lang w:eastAsia="ja-JP"/>
        </w:rPr>
        <w:t>based on the P(S)Cell configurations</w:t>
      </w:r>
    </w:p>
    <w:p w14:paraId="417C9D03" w14:textId="77777777" w:rsidR="009B5878" w:rsidRPr="009B5878" w:rsidRDefault="009B5878" w:rsidP="00083DC0">
      <w:pPr>
        <w:pStyle w:val="aff8"/>
        <w:numPr>
          <w:ilvl w:val="4"/>
          <w:numId w:val="25"/>
        </w:numPr>
        <w:spacing w:after="160" w:line="259" w:lineRule="auto"/>
        <w:ind w:leftChars="0"/>
        <w:contextualSpacing/>
        <w:jc w:val="both"/>
        <w:rPr>
          <w:i/>
        </w:rPr>
      </w:pPr>
      <w:r w:rsidRPr="009B5878">
        <w:rPr>
          <w:rFonts w:eastAsia="Times New Roman"/>
          <w:i/>
          <w:lang w:eastAsia="ja-JP"/>
        </w:rPr>
        <w:t xml:space="preserve">In a slot, if the PDCCH candidates are configured only on sSCell, the BD/CCE limit on this slot is determined </w:t>
      </w:r>
      <w:r w:rsidRPr="009B5878">
        <w:rPr>
          <w:i/>
          <w:lang w:eastAsia="ja-JP"/>
        </w:rPr>
        <w:t>based on the sSCell configurations</w:t>
      </w:r>
    </w:p>
    <w:p w14:paraId="64A06058" w14:textId="77777777" w:rsidR="009B5878" w:rsidRPr="009B5878" w:rsidRDefault="009B5878" w:rsidP="00083DC0">
      <w:pPr>
        <w:pStyle w:val="aff8"/>
        <w:numPr>
          <w:ilvl w:val="4"/>
          <w:numId w:val="25"/>
        </w:numPr>
        <w:spacing w:after="160" w:line="259" w:lineRule="auto"/>
        <w:ind w:leftChars="0"/>
        <w:contextualSpacing/>
        <w:jc w:val="both"/>
        <w:rPr>
          <w:i/>
        </w:rPr>
      </w:pPr>
      <w:r w:rsidRPr="009B5878">
        <w:rPr>
          <w:rFonts w:eastAsia="Times New Roman"/>
          <w:i/>
          <w:lang w:eastAsia="ja-JP"/>
        </w:rPr>
        <w:lastRenderedPageBreak/>
        <w:t>The limit of Rel-16 UE capability is applied without further restrictions</w:t>
      </w:r>
    </w:p>
    <w:p w14:paraId="779CEB27" w14:textId="77777777" w:rsidR="009B5878" w:rsidRPr="009B5878" w:rsidRDefault="009B5878" w:rsidP="00083DC0">
      <w:pPr>
        <w:pStyle w:val="aff8"/>
        <w:numPr>
          <w:ilvl w:val="3"/>
          <w:numId w:val="25"/>
        </w:numPr>
        <w:spacing w:after="160" w:line="259" w:lineRule="auto"/>
        <w:ind w:leftChars="0"/>
        <w:contextualSpacing/>
        <w:jc w:val="both"/>
        <w:rPr>
          <w:i/>
        </w:rPr>
      </w:pPr>
      <w:r w:rsidRPr="009B5878">
        <w:rPr>
          <w:rFonts w:eastAsia="Times New Roman"/>
          <w:i/>
          <w:lang w:eastAsia="ja-JP"/>
        </w:rPr>
        <w:t>Option E</w:t>
      </w:r>
    </w:p>
    <w:p w14:paraId="59F6398B" w14:textId="117CF7F2" w:rsidR="009B5878" w:rsidRPr="009B5878" w:rsidRDefault="009B5878" w:rsidP="00083DC0">
      <w:pPr>
        <w:pStyle w:val="aff8"/>
        <w:numPr>
          <w:ilvl w:val="4"/>
          <w:numId w:val="25"/>
        </w:numPr>
        <w:spacing w:after="160" w:line="259" w:lineRule="auto"/>
        <w:ind w:leftChars="0"/>
        <w:contextualSpacing/>
        <w:jc w:val="both"/>
        <w:rPr>
          <w:i/>
        </w:rPr>
      </w:pPr>
      <w:r w:rsidRPr="009B5878">
        <w:rPr>
          <w:i/>
          <w:iCs/>
          <w:lang w:eastAsia="ko-KR"/>
        </w:rPr>
        <w:t xml:space="preserve">No per-slot change in </w:t>
      </w:r>
      <m:oMath>
        <m:sSubSup>
          <m:sSubSupPr>
            <m:ctrlPr>
              <w:rPr>
                <w:rFonts w:ascii="Cambria Math" w:eastAsia="MS PGothic" w:hAnsi="Cambria Math"/>
                <w:i/>
                <w:iCs/>
                <w:lang w:eastAsia="ja-JP"/>
              </w:rPr>
            </m:ctrlPr>
          </m:sSubSupPr>
          <m:e>
            <m:r>
              <w:rPr>
                <w:rFonts w:ascii="Cambria Math" w:hAnsi="Cambria Math"/>
                <w:lang w:eastAsia="ja-JP"/>
              </w:rPr>
              <m:t>M</m:t>
            </m:r>
          </m:e>
          <m:sub>
            <m:r>
              <w:rPr>
                <w:rFonts w:ascii="Cambria Math" w:hAnsi="Cambria Math"/>
                <w:lang w:eastAsia="ja-JP"/>
              </w:rPr>
              <m:t>PDCCH</m:t>
            </m:r>
          </m:sub>
          <m:sup>
            <m:r>
              <w:rPr>
                <w:rFonts w:ascii="Cambria Math" w:hAnsi="Cambria Math"/>
                <w:lang w:eastAsia="ja-JP"/>
              </w:rPr>
              <m:t>total,slot,μ</m:t>
            </m:r>
          </m:sup>
        </m:sSubSup>
        <m:r>
          <w:rPr>
            <w:rFonts w:ascii="Cambria Math" w:hAnsi="Cambria Math"/>
            <w:lang w:eastAsia="ja-JP"/>
          </w:rPr>
          <m:t>/</m:t>
        </m:r>
        <m:sSubSup>
          <m:sSubSupPr>
            <m:ctrlPr>
              <w:rPr>
                <w:rFonts w:ascii="Cambria Math" w:eastAsia="MS PGothic" w:hAnsi="Cambria Math"/>
                <w:i/>
                <w:iCs/>
                <w:lang w:eastAsia="ja-JP"/>
              </w:rPr>
            </m:ctrlPr>
          </m:sSubSupPr>
          <m:e>
            <m:r>
              <w:rPr>
                <w:rFonts w:ascii="Cambria Math" w:hAnsi="Cambria Math"/>
                <w:lang w:eastAsia="ja-JP"/>
              </w:rPr>
              <m:t>C</m:t>
            </m:r>
          </m:e>
          <m:sub>
            <m:r>
              <w:rPr>
                <w:rFonts w:ascii="Cambria Math" w:hAnsi="Cambria Math"/>
                <w:lang w:eastAsia="ja-JP"/>
              </w:rPr>
              <m:t>PDCCH</m:t>
            </m:r>
          </m:sub>
          <m:sup>
            <m:r>
              <w:rPr>
                <w:rFonts w:ascii="Cambria Math" w:hAnsi="Cambria Math"/>
                <w:lang w:eastAsia="ja-JP"/>
              </w:rPr>
              <m:t>total,slot,μ</m:t>
            </m:r>
          </m:sup>
        </m:sSubSup>
      </m:oMath>
      <w:r w:rsidRPr="009B5878">
        <w:rPr>
          <w:i/>
          <w:iCs/>
          <w:lang w:eastAsia="ja-JP"/>
        </w:rPr>
        <w:t xml:space="preserve"> and </w:t>
      </w:r>
      <m:oMath>
        <m:sSubSup>
          <m:sSubSupPr>
            <m:ctrlPr>
              <w:rPr>
                <w:rFonts w:ascii="Cambria Math" w:eastAsia="MS PGothic" w:hAnsi="Cambria Math"/>
                <w:i/>
                <w:iCs/>
                <w:lang w:eastAsia="ja-JP"/>
              </w:rPr>
            </m:ctrlPr>
          </m:sSubSupPr>
          <m:e>
            <m:r>
              <w:rPr>
                <w:rFonts w:ascii="Cambria Math" w:hAnsi="Cambria Math"/>
                <w:lang w:eastAsia="ja-JP"/>
              </w:rPr>
              <m:t>M</m:t>
            </m:r>
          </m:e>
          <m:sub>
            <m:r>
              <w:rPr>
                <w:rFonts w:ascii="Cambria Math" w:hAnsi="Cambria Math"/>
                <w:lang w:eastAsia="ja-JP"/>
              </w:rPr>
              <m:t>PDCCH</m:t>
            </m:r>
          </m:sub>
          <m:sup>
            <m:r>
              <w:rPr>
                <w:rFonts w:ascii="Cambria Math" w:hAnsi="Cambria Math"/>
                <w:lang w:eastAsia="ja-JP"/>
              </w:rPr>
              <m:t>total,slot,μ1</m:t>
            </m:r>
          </m:sup>
        </m:sSubSup>
        <m:sSubSup>
          <m:sSubSupPr>
            <m:ctrlPr>
              <w:rPr>
                <w:rFonts w:ascii="Cambria Math" w:eastAsia="MS PGothic" w:hAnsi="Cambria Math"/>
                <w:i/>
                <w:iCs/>
                <w:lang w:eastAsia="ja-JP"/>
              </w:rPr>
            </m:ctrlPr>
          </m:sSubSupPr>
          <m:e>
            <m:r>
              <w:rPr>
                <w:rFonts w:ascii="Cambria Math" w:hAnsi="Cambria Math"/>
                <w:lang w:eastAsia="ja-JP"/>
              </w:rPr>
              <m:t>/C</m:t>
            </m:r>
          </m:e>
          <m:sub>
            <m:r>
              <w:rPr>
                <w:rFonts w:ascii="Cambria Math" w:hAnsi="Cambria Math"/>
                <w:lang w:eastAsia="ja-JP"/>
              </w:rPr>
              <m:t>PDCCH</m:t>
            </m:r>
          </m:sub>
          <m:sup>
            <m:r>
              <w:rPr>
                <w:rFonts w:ascii="Cambria Math" w:hAnsi="Cambria Math"/>
                <w:lang w:eastAsia="ja-JP"/>
              </w:rPr>
              <m:t>total,slot,μ1</m:t>
            </m:r>
          </m:sup>
        </m:sSubSup>
      </m:oMath>
    </w:p>
    <w:p w14:paraId="0E452805" w14:textId="77777777" w:rsidR="005145AC" w:rsidRPr="009B5878" w:rsidRDefault="005145AC" w:rsidP="00083DC0">
      <w:pPr>
        <w:jc w:val="both"/>
        <w:rPr>
          <w:rFonts w:eastAsia="宋体"/>
          <w:lang w:eastAsia="zh-CN"/>
        </w:rPr>
      </w:pPr>
    </w:p>
    <w:p w14:paraId="7B4B352A" w14:textId="77777777" w:rsidR="00A1528B" w:rsidRDefault="00071005" w:rsidP="00083DC0">
      <w:pPr>
        <w:jc w:val="both"/>
        <w:rPr>
          <w:rFonts w:eastAsia="宋体"/>
          <w:lang w:eastAsia="zh-CN"/>
        </w:rPr>
      </w:pPr>
      <w:r>
        <w:rPr>
          <w:rFonts w:eastAsia="宋体"/>
          <w:lang w:eastAsia="zh-CN"/>
        </w:rPr>
        <w:t xml:space="preserve">Clearly, the main difference of Approach 1 and 2 is </w:t>
      </w:r>
      <w:r w:rsidR="001D61FC">
        <w:rPr>
          <w:rFonts w:eastAsia="宋体"/>
          <w:lang w:eastAsia="zh-CN"/>
        </w:rPr>
        <w:t>wheth</w:t>
      </w:r>
      <w:r w:rsidR="006C1FFB">
        <w:rPr>
          <w:rFonts w:eastAsia="宋体"/>
          <w:lang w:eastAsia="zh-CN"/>
        </w:rPr>
        <w:t>er a Type A UE could monitoring</w:t>
      </w:r>
      <w:r w:rsidR="006C1FFB" w:rsidRPr="006C1FFB">
        <w:rPr>
          <w:rFonts w:eastAsia="宋体" w:hint="eastAsia"/>
          <w:lang w:eastAsia="zh-CN"/>
        </w:rPr>
        <w:t>‘</w:t>
      </w:r>
      <w:r w:rsidR="006C1FFB" w:rsidRPr="006C1FFB">
        <w:rPr>
          <w:rFonts w:eastAsia="宋体"/>
          <w:lang w:eastAsia="zh-CN"/>
        </w:rPr>
        <w:t>USS sets (for P(S)Cell scheduling) on sSCell’ and ‘Type 0/0A/1/2/CSS sets on P(S)Cell’</w:t>
      </w:r>
      <w:r w:rsidR="006C1FFB">
        <w:rPr>
          <w:rFonts w:eastAsia="宋体"/>
          <w:lang w:eastAsia="zh-CN"/>
        </w:rPr>
        <w:t xml:space="preserve"> simultaneously. </w:t>
      </w:r>
    </w:p>
    <w:p w14:paraId="194F3ACC" w14:textId="1B520EE2" w:rsidR="00EE17CB" w:rsidRDefault="006C1FFB" w:rsidP="00083DC0">
      <w:pPr>
        <w:jc w:val="both"/>
        <w:rPr>
          <w:lang w:eastAsia="ja-JP"/>
        </w:rPr>
      </w:pPr>
      <w:r>
        <w:rPr>
          <w:rFonts w:eastAsia="宋体"/>
          <w:lang w:eastAsia="zh-CN"/>
        </w:rPr>
        <w:t>In Approach 1, a Type A UE could</w:t>
      </w:r>
      <w:r w:rsidR="00F553B2">
        <w:rPr>
          <w:rFonts w:eastAsia="宋体"/>
          <w:lang w:eastAsia="zh-CN"/>
        </w:rPr>
        <w:t xml:space="preserve"> simultaneously</w:t>
      </w:r>
      <w:r>
        <w:rPr>
          <w:rFonts w:eastAsia="宋体"/>
          <w:lang w:eastAsia="zh-CN"/>
        </w:rPr>
        <w:t xml:space="preserve"> monitoring </w:t>
      </w:r>
      <w:r w:rsidRPr="006C1FFB">
        <w:rPr>
          <w:rFonts w:eastAsia="宋体"/>
          <w:lang w:eastAsia="zh-CN"/>
        </w:rPr>
        <w:t xml:space="preserve">USS sets (for P(S)Cell scheduling) on sSCell’ and ‘Type 0/0A/1/2/CSS sets on P(S)Cell’ for DCI formats with CRC </w:t>
      </w:r>
      <w:r>
        <w:rPr>
          <w:rFonts w:eastAsia="宋体"/>
          <w:lang w:eastAsia="zh-CN"/>
        </w:rPr>
        <w:t>scrambled by SI</w:t>
      </w:r>
      <w:r w:rsidRPr="006C1FFB">
        <w:rPr>
          <w:rFonts w:eastAsia="宋体"/>
          <w:lang w:eastAsia="zh-CN"/>
        </w:rPr>
        <w:t>-RNTI/</w:t>
      </w:r>
      <w:r>
        <w:rPr>
          <w:rFonts w:eastAsia="宋体"/>
          <w:lang w:eastAsia="zh-CN"/>
        </w:rPr>
        <w:t>P-RNTI/RA</w:t>
      </w:r>
      <w:r w:rsidRPr="006C1FFB">
        <w:rPr>
          <w:rFonts w:eastAsia="宋体"/>
          <w:lang w:eastAsia="zh-CN"/>
        </w:rPr>
        <w:t>-RNTI</w:t>
      </w:r>
      <w:r>
        <w:rPr>
          <w:rFonts w:eastAsia="宋体"/>
          <w:lang w:eastAsia="zh-CN"/>
        </w:rPr>
        <w:t xml:space="preserve"> only, but not f</w:t>
      </w:r>
      <w:r w:rsidRPr="006C1FFB">
        <w:rPr>
          <w:rFonts w:eastAsia="宋体"/>
          <w:lang w:eastAsia="zh-CN"/>
        </w:rPr>
        <w:t xml:space="preserve">or DCI formats with CRC </w:t>
      </w:r>
      <w:r>
        <w:rPr>
          <w:rFonts w:eastAsia="宋体"/>
          <w:lang w:eastAsia="zh-CN"/>
        </w:rPr>
        <w:t xml:space="preserve">scrambled by </w:t>
      </w:r>
      <w:r w:rsidRPr="006C1FFB">
        <w:rPr>
          <w:rFonts w:eastAsia="宋体"/>
          <w:lang w:eastAsia="zh-CN"/>
        </w:rPr>
        <w:t>C-RNTI/MCS-C-RNTI/CS-RNTI</w:t>
      </w:r>
      <w:r>
        <w:rPr>
          <w:rFonts w:eastAsia="宋体"/>
          <w:lang w:eastAsia="zh-CN"/>
        </w:rPr>
        <w:t xml:space="preserve">. The reason is </w:t>
      </w:r>
      <w:r w:rsidR="005B2AC0">
        <w:rPr>
          <w:rFonts w:eastAsia="宋体"/>
          <w:lang w:eastAsia="zh-CN"/>
        </w:rPr>
        <w:t>t</w:t>
      </w:r>
      <w:r w:rsidR="005B2AC0">
        <w:rPr>
          <w:lang w:eastAsia="ja-JP"/>
        </w:rPr>
        <w:t>he parallel process for broadcast PDCCH and unicast PDCCH is different from the parallel process for unicast PDCCHs on two cells for the same scheduled cell.</w:t>
      </w:r>
      <w:r w:rsidR="00D507AD">
        <w:rPr>
          <w:lang w:eastAsia="ja-JP"/>
        </w:rPr>
        <w:t xml:space="preserve"> So Approach 1 is different from Type B UE. From this aspect, </w:t>
      </w:r>
      <w:r w:rsidR="00923C25">
        <w:rPr>
          <w:lang w:eastAsia="ja-JP"/>
        </w:rPr>
        <w:t>we think the current words is not clear. Because when monitoring a SS set, UE cannot identify which RNTI is used for the DCI formats associated with it.</w:t>
      </w:r>
      <w:r w:rsidR="00AA7AA8">
        <w:rPr>
          <w:lang w:eastAsia="ja-JP"/>
        </w:rPr>
        <w:t xml:space="preserve"> RNTI can only be known after decoding. </w:t>
      </w:r>
      <w:r w:rsidR="00923C25">
        <w:rPr>
          <w:lang w:eastAsia="ja-JP"/>
        </w:rPr>
        <w:t>Thus, the bullet in the red part should be changed</w:t>
      </w:r>
      <w:r w:rsidR="00AA7AA8">
        <w:rPr>
          <w:lang w:eastAsia="ja-JP"/>
        </w:rPr>
        <w:t xml:space="preserve">. We think </w:t>
      </w:r>
      <w:r w:rsidR="00EF1034">
        <w:rPr>
          <w:lang w:eastAsia="ja-JP"/>
        </w:rPr>
        <w:t xml:space="preserve">‘monitoring’ </w:t>
      </w:r>
      <w:r w:rsidR="00AA7AA8">
        <w:rPr>
          <w:lang w:eastAsia="ja-JP"/>
        </w:rPr>
        <w:t>can be replaced by</w:t>
      </w:r>
      <w:r w:rsidR="00EF1034">
        <w:rPr>
          <w:lang w:eastAsia="ja-JP"/>
        </w:rPr>
        <w:t xml:space="preserve"> ‘processing’ for Approach 1. </w:t>
      </w:r>
    </w:p>
    <w:p w14:paraId="644DEDD5" w14:textId="4E9D8FF8" w:rsidR="00923C25" w:rsidRPr="009B5878" w:rsidRDefault="00923C25" w:rsidP="00083DC0">
      <w:pPr>
        <w:pStyle w:val="aff8"/>
        <w:numPr>
          <w:ilvl w:val="0"/>
          <w:numId w:val="25"/>
        </w:numPr>
        <w:spacing w:after="160" w:line="259" w:lineRule="auto"/>
        <w:ind w:leftChars="0"/>
        <w:contextualSpacing/>
        <w:jc w:val="both"/>
        <w:rPr>
          <w:i/>
        </w:rPr>
      </w:pPr>
      <w:r w:rsidRPr="009B5878">
        <w:rPr>
          <w:i/>
        </w:rPr>
        <w:t xml:space="preserve">no simultaneous </w:t>
      </w:r>
      <w:r w:rsidR="00EF1034" w:rsidRPr="00EF1034">
        <w:rPr>
          <w:i/>
          <w:color w:val="FF0000"/>
        </w:rPr>
        <w:t xml:space="preserve">processing </w:t>
      </w:r>
      <w:r w:rsidRPr="009B5878">
        <w:rPr>
          <w:i/>
        </w:rPr>
        <w:t xml:space="preserve">between ‘USS sets (for P(S)Cell scheduling) on sSCell’ and ‘Type 0/0A/1/2/CSS sets on P(S)Cell for DCI formats with CRC scrambled by C-RNTI/MCS-C-RNTI/CS-RNTI’ </w:t>
      </w:r>
    </w:p>
    <w:p w14:paraId="1CA9F30D" w14:textId="33D46D41" w:rsidR="00923C25" w:rsidRPr="009B5878" w:rsidRDefault="00923C25" w:rsidP="00083DC0">
      <w:pPr>
        <w:pStyle w:val="aff8"/>
        <w:numPr>
          <w:ilvl w:val="0"/>
          <w:numId w:val="25"/>
        </w:numPr>
        <w:spacing w:after="160" w:line="259" w:lineRule="auto"/>
        <w:ind w:leftChars="0"/>
        <w:contextualSpacing/>
        <w:jc w:val="both"/>
        <w:rPr>
          <w:i/>
        </w:rPr>
      </w:pPr>
      <w:r w:rsidRPr="009B5878">
        <w:rPr>
          <w:i/>
        </w:rPr>
        <w:t>simultaneous</w:t>
      </w:r>
      <w:r w:rsidRPr="00EF1034">
        <w:rPr>
          <w:i/>
          <w:color w:val="FF0000"/>
        </w:rPr>
        <w:t xml:space="preserve"> </w:t>
      </w:r>
      <w:r w:rsidR="00EF1034" w:rsidRPr="00EF1034">
        <w:rPr>
          <w:i/>
          <w:color w:val="FF0000"/>
        </w:rPr>
        <w:t>p</w:t>
      </w:r>
      <w:r w:rsidR="00EF1034" w:rsidRPr="00EF1034">
        <w:rPr>
          <w:rFonts w:hint="eastAsia"/>
          <w:i/>
          <w:color w:val="FF0000"/>
        </w:rPr>
        <w:t>rocessing</w:t>
      </w:r>
      <w:r w:rsidR="00EF1034" w:rsidRPr="00EF1034">
        <w:rPr>
          <w:i/>
          <w:color w:val="FF0000"/>
        </w:rPr>
        <w:t xml:space="preserve"> </w:t>
      </w:r>
      <w:r w:rsidRPr="00EF1034">
        <w:rPr>
          <w:i/>
        </w:rPr>
        <w:t>of ‘</w:t>
      </w:r>
      <w:r w:rsidRPr="009B5878">
        <w:rPr>
          <w:i/>
        </w:rPr>
        <w:t>USS sets (for P(S)Cell scheduling) on sSCell’ and ‘Type 0/0A/1/2/CSS sets on P(S)Cell for DCI formats with CRC not scrambled by C-RNTI/MCS-C-RNTI/CS-RNTI’</w:t>
      </w:r>
    </w:p>
    <w:p w14:paraId="469B3B5C" w14:textId="581463EF" w:rsidR="00304A23" w:rsidRDefault="00F95F3C" w:rsidP="00083DC0">
      <w:pPr>
        <w:jc w:val="both"/>
        <w:rPr>
          <w:rFonts w:eastAsia="宋体"/>
          <w:lang w:eastAsia="zh-CN"/>
        </w:rPr>
      </w:pPr>
      <w:r>
        <w:rPr>
          <w:rFonts w:eastAsia="宋体" w:hint="eastAsia"/>
          <w:lang w:eastAsia="zh-CN"/>
        </w:rPr>
        <w:t>F</w:t>
      </w:r>
      <w:r>
        <w:rPr>
          <w:rFonts w:eastAsia="宋体"/>
          <w:lang w:eastAsia="zh-CN"/>
        </w:rPr>
        <w:t xml:space="preserve">or Approach 2, it gives even simpler method for Type A </w:t>
      </w:r>
      <w:r w:rsidR="00706D47">
        <w:rPr>
          <w:rFonts w:eastAsia="宋体"/>
          <w:lang w:eastAsia="zh-CN"/>
        </w:rPr>
        <w:t>UE</w:t>
      </w:r>
      <w:r>
        <w:rPr>
          <w:rFonts w:eastAsia="宋体"/>
          <w:lang w:eastAsia="zh-CN"/>
        </w:rPr>
        <w:t>, which</w:t>
      </w:r>
      <w:r w:rsidR="00706D47">
        <w:rPr>
          <w:rFonts w:eastAsia="宋体"/>
          <w:lang w:eastAsia="zh-CN"/>
        </w:rPr>
        <w:t xml:space="preserve"> reduce the</w:t>
      </w:r>
      <w:r>
        <w:rPr>
          <w:rFonts w:eastAsia="宋体"/>
          <w:lang w:eastAsia="zh-CN"/>
        </w:rPr>
        <w:t xml:space="preserve"> </w:t>
      </w:r>
      <w:r>
        <w:rPr>
          <w:rFonts w:eastAsia="宋体" w:hint="eastAsia"/>
          <w:lang w:eastAsia="zh-CN"/>
        </w:rPr>
        <w:t>b</w:t>
      </w:r>
      <w:r>
        <w:rPr>
          <w:rFonts w:eastAsia="宋体"/>
          <w:lang w:eastAsia="zh-CN"/>
        </w:rPr>
        <w:t>lind decoding</w:t>
      </w:r>
      <w:r w:rsidR="00706D47">
        <w:rPr>
          <w:rFonts w:eastAsia="宋体"/>
          <w:lang w:eastAsia="zh-CN"/>
        </w:rPr>
        <w:t xml:space="preserve"> complexity comparing Type B UE. In addition, Alt 2 </w:t>
      </w:r>
      <w:r>
        <w:rPr>
          <w:rFonts w:eastAsia="宋体"/>
          <w:lang w:eastAsia="zh-CN"/>
        </w:rPr>
        <w:t>reuse</w:t>
      </w:r>
      <w:r w:rsidR="00706D47">
        <w:rPr>
          <w:rFonts w:eastAsia="宋体"/>
          <w:lang w:eastAsia="zh-CN"/>
        </w:rPr>
        <w:t xml:space="preserve"> the</w:t>
      </w:r>
      <w:r>
        <w:rPr>
          <w:rFonts w:eastAsia="宋体"/>
          <w:lang w:eastAsia="zh-CN"/>
        </w:rPr>
        <w:t xml:space="preserve"> legacy</w:t>
      </w:r>
      <w:r w:rsidR="00706D47">
        <w:rPr>
          <w:rFonts w:eastAsia="宋体"/>
          <w:lang w:eastAsia="zh-CN"/>
        </w:rPr>
        <w:t xml:space="preserve"> principle of CSS sh</w:t>
      </w:r>
      <w:r>
        <w:rPr>
          <w:rFonts w:eastAsia="宋体"/>
          <w:lang w:eastAsia="zh-CN"/>
        </w:rPr>
        <w:t xml:space="preserve">are higher priority than USS, </w:t>
      </w:r>
      <w:r w:rsidR="00706D47">
        <w:rPr>
          <w:rFonts w:eastAsia="宋体"/>
          <w:lang w:eastAsia="zh-CN"/>
        </w:rPr>
        <w:t xml:space="preserve">dropping the overlapped USS sets on sSCell. For the BD/CCE limits part, </w:t>
      </w:r>
      <w:r>
        <w:rPr>
          <w:rFonts w:eastAsia="宋体"/>
          <w:lang w:eastAsia="zh-CN"/>
        </w:rPr>
        <w:t xml:space="preserve">Option B is aligned with our understanding. Dropping USS sets does not impact the BD or CCE counting. </w:t>
      </w:r>
    </w:p>
    <w:p w14:paraId="43C22E76" w14:textId="7C72BF08" w:rsidR="00F95F3C" w:rsidRPr="00F95F3C" w:rsidRDefault="00F95F3C" w:rsidP="00083DC0">
      <w:pPr>
        <w:pStyle w:val="aff8"/>
        <w:numPr>
          <w:ilvl w:val="0"/>
          <w:numId w:val="30"/>
        </w:numPr>
        <w:ind w:leftChars="0"/>
        <w:jc w:val="both"/>
        <w:rPr>
          <w:rFonts w:eastAsia="宋体"/>
          <w:b/>
          <w:lang w:eastAsia="zh-CN"/>
        </w:rPr>
      </w:pPr>
      <w:r w:rsidRPr="00F95F3C">
        <w:rPr>
          <w:rFonts w:eastAsia="宋体"/>
          <w:b/>
          <w:lang w:eastAsia="zh-CN"/>
        </w:rPr>
        <w:t xml:space="preserve">Support the following update for </w:t>
      </w:r>
      <w:r w:rsidRPr="00F95F3C">
        <w:rPr>
          <w:rFonts w:eastAsia="宋体" w:hint="eastAsia"/>
          <w:b/>
          <w:lang w:eastAsia="zh-CN"/>
        </w:rPr>
        <w:t>T</w:t>
      </w:r>
      <w:r w:rsidRPr="00F95F3C">
        <w:rPr>
          <w:rFonts w:eastAsia="宋体"/>
          <w:b/>
          <w:lang w:eastAsia="zh-CN"/>
        </w:rPr>
        <w:t>ype A UE</w:t>
      </w:r>
      <w:r>
        <w:rPr>
          <w:rFonts w:eastAsia="宋体"/>
          <w:b/>
          <w:lang w:eastAsia="zh-CN"/>
        </w:rPr>
        <w:t>, replace ‘monitoring’ to ‘processing’ for Approach 1.</w:t>
      </w:r>
    </w:p>
    <w:p w14:paraId="796F5076" w14:textId="77777777" w:rsidR="00F95F3C" w:rsidRPr="00F95F3C" w:rsidRDefault="00F95F3C" w:rsidP="00083DC0">
      <w:pPr>
        <w:pStyle w:val="aff8"/>
        <w:numPr>
          <w:ilvl w:val="1"/>
          <w:numId w:val="25"/>
        </w:numPr>
        <w:spacing w:after="160" w:line="259" w:lineRule="auto"/>
        <w:ind w:leftChars="0"/>
        <w:contextualSpacing/>
        <w:jc w:val="both"/>
        <w:rPr>
          <w:b/>
          <w:i/>
        </w:rPr>
      </w:pPr>
      <w:r w:rsidRPr="00F95F3C">
        <w:rPr>
          <w:b/>
          <w:i/>
        </w:rPr>
        <w:t>Possible Approach 1</w:t>
      </w:r>
    </w:p>
    <w:p w14:paraId="3965AA22" w14:textId="77777777" w:rsidR="00F95F3C" w:rsidRPr="00F95F3C" w:rsidRDefault="00F95F3C" w:rsidP="00083DC0">
      <w:pPr>
        <w:pStyle w:val="aff8"/>
        <w:numPr>
          <w:ilvl w:val="2"/>
          <w:numId w:val="25"/>
        </w:numPr>
        <w:spacing w:after="160" w:line="259" w:lineRule="auto"/>
        <w:ind w:leftChars="0"/>
        <w:contextualSpacing/>
        <w:jc w:val="both"/>
        <w:rPr>
          <w:b/>
          <w:i/>
        </w:rPr>
      </w:pPr>
      <w:r w:rsidRPr="00F95F3C">
        <w:rPr>
          <w:b/>
          <w:i/>
        </w:rPr>
        <w:t>BD/CCE limits for Type B UEs are applicable for all UEs supporting cross-carrier scheduling from sSCell to P(S)Cell</w:t>
      </w:r>
    </w:p>
    <w:p w14:paraId="0C3CA249" w14:textId="77777777" w:rsidR="00F95F3C" w:rsidRPr="00F95F3C" w:rsidRDefault="00F95F3C" w:rsidP="00083DC0">
      <w:pPr>
        <w:pStyle w:val="aff8"/>
        <w:numPr>
          <w:ilvl w:val="2"/>
          <w:numId w:val="25"/>
        </w:numPr>
        <w:spacing w:after="160" w:line="259" w:lineRule="auto"/>
        <w:ind w:leftChars="0"/>
        <w:contextualSpacing/>
        <w:jc w:val="both"/>
        <w:rPr>
          <w:b/>
          <w:i/>
        </w:rPr>
      </w:pPr>
      <w:r w:rsidRPr="00F95F3C">
        <w:rPr>
          <w:b/>
          <w:i/>
        </w:rPr>
        <w:t>Additional simplifications to PDCCH monitoring can be discussed during UE capabilities discussions including the following</w:t>
      </w:r>
    </w:p>
    <w:p w14:paraId="0D2A8C63" w14:textId="77777777" w:rsidR="00F95F3C" w:rsidRPr="00F95F3C" w:rsidRDefault="00F95F3C" w:rsidP="00083DC0">
      <w:pPr>
        <w:pStyle w:val="aff8"/>
        <w:numPr>
          <w:ilvl w:val="3"/>
          <w:numId w:val="25"/>
        </w:numPr>
        <w:spacing w:after="160" w:line="259" w:lineRule="auto"/>
        <w:ind w:leftChars="0"/>
        <w:contextualSpacing/>
        <w:jc w:val="both"/>
        <w:rPr>
          <w:b/>
          <w:i/>
        </w:rPr>
      </w:pPr>
      <w:r w:rsidRPr="00F95F3C">
        <w:rPr>
          <w:b/>
          <w:i/>
        </w:rPr>
        <w:t>Type A UE as per RAN1#105-e agreement and</w:t>
      </w:r>
    </w:p>
    <w:p w14:paraId="3458587B" w14:textId="77777777" w:rsidR="00F95F3C" w:rsidRPr="00F95F3C" w:rsidRDefault="00F95F3C" w:rsidP="00083DC0">
      <w:pPr>
        <w:pStyle w:val="aff8"/>
        <w:numPr>
          <w:ilvl w:val="4"/>
          <w:numId w:val="25"/>
        </w:numPr>
        <w:spacing w:after="160" w:line="259" w:lineRule="auto"/>
        <w:ind w:leftChars="0"/>
        <w:contextualSpacing/>
        <w:jc w:val="both"/>
        <w:rPr>
          <w:b/>
          <w:i/>
        </w:rPr>
      </w:pPr>
      <w:r w:rsidRPr="00F95F3C">
        <w:rPr>
          <w:b/>
          <w:i/>
        </w:rPr>
        <w:t xml:space="preserve">simultaneous monitoring of ‘USS sets (for P(S)Cell scheduling) on sSCell’ and ‘Type 0/0A/1/2/CSS sets on P(S)Cell’ </w:t>
      </w:r>
    </w:p>
    <w:p w14:paraId="3C472819" w14:textId="77777777" w:rsidR="00F95F3C" w:rsidRPr="00F95F3C" w:rsidRDefault="00F95F3C" w:rsidP="00083DC0">
      <w:pPr>
        <w:pStyle w:val="aff8"/>
        <w:numPr>
          <w:ilvl w:val="3"/>
          <w:numId w:val="25"/>
        </w:numPr>
        <w:spacing w:after="160" w:line="259" w:lineRule="auto"/>
        <w:ind w:leftChars="0"/>
        <w:contextualSpacing/>
        <w:jc w:val="both"/>
        <w:rPr>
          <w:b/>
          <w:i/>
        </w:rPr>
      </w:pPr>
      <w:r w:rsidRPr="00F95F3C">
        <w:rPr>
          <w:b/>
          <w:i/>
        </w:rPr>
        <w:t>Type A UE as per RAN1#105-e agreement and</w:t>
      </w:r>
    </w:p>
    <w:p w14:paraId="10DA1084" w14:textId="483A762C" w:rsidR="00F95F3C" w:rsidRPr="00F95F3C" w:rsidRDefault="00F95F3C" w:rsidP="00083DC0">
      <w:pPr>
        <w:pStyle w:val="aff8"/>
        <w:numPr>
          <w:ilvl w:val="4"/>
          <w:numId w:val="25"/>
        </w:numPr>
        <w:spacing w:after="160" w:line="259" w:lineRule="auto"/>
        <w:ind w:leftChars="0"/>
        <w:contextualSpacing/>
        <w:jc w:val="both"/>
        <w:rPr>
          <w:b/>
          <w:i/>
        </w:rPr>
      </w:pPr>
      <w:r w:rsidRPr="00F95F3C">
        <w:rPr>
          <w:b/>
          <w:i/>
        </w:rPr>
        <w:t xml:space="preserve">no simultaneous </w:t>
      </w:r>
      <w:r w:rsidRPr="00F95F3C">
        <w:rPr>
          <w:b/>
          <w:i/>
          <w:color w:val="FF0000"/>
        </w:rPr>
        <w:t xml:space="preserve">processing </w:t>
      </w:r>
      <w:r w:rsidRPr="00F95F3C">
        <w:rPr>
          <w:b/>
          <w:i/>
        </w:rPr>
        <w:t xml:space="preserve">between ‘USS sets (for P(S)Cell scheduling) on sSCell’ and ‘Type 0/0A/1/2/CSS sets on P(S)Cell for DCI formats with CRC scrambled by C-RNTI/MCS-C-RNTI/CS-RNTI’ </w:t>
      </w:r>
    </w:p>
    <w:p w14:paraId="18B84BBB" w14:textId="56686C8A" w:rsidR="00F95F3C" w:rsidRPr="00F95F3C" w:rsidRDefault="00F95F3C" w:rsidP="00083DC0">
      <w:pPr>
        <w:pStyle w:val="aff8"/>
        <w:numPr>
          <w:ilvl w:val="4"/>
          <w:numId w:val="25"/>
        </w:numPr>
        <w:spacing w:after="160" w:line="259" w:lineRule="auto"/>
        <w:ind w:leftChars="0"/>
        <w:contextualSpacing/>
        <w:jc w:val="both"/>
        <w:rPr>
          <w:b/>
          <w:i/>
        </w:rPr>
      </w:pPr>
      <w:r w:rsidRPr="00F95F3C">
        <w:rPr>
          <w:b/>
          <w:i/>
        </w:rPr>
        <w:t xml:space="preserve">simultaneous </w:t>
      </w:r>
      <w:r w:rsidRPr="00F95F3C">
        <w:rPr>
          <w:b/>
          <w:i/>
          <w:color w:val="FF0000"/>
        </w:rPr>
        <w:t xml:space="preserve">processing </w:t>
      </w:r>
      <w:r w:rsidRPr="00F95F3C">
        <w:rPr>
          <w:b/>
          <w:i/>
        </w:rPr>
        <w:t>of ‘USS sets (for P(S)Cell scheduling) on sSCell’ and ‘Type 0/0A/1/2/CSS sets on P(S)Cell for DCI formats with CRC not scrambled by C-RNTI/MCS-C-RNTI/CS-RNTI’</w:t>
      </w:r>
    </w:p>
    <w:p w14:paraId="7463A3CD" w14:textId="77777777" w:rsidR="00F95F3C" w:rsidRPr="00F95F3C" w:rsidRDefault="00F95F3C" w:rsidP="00083DC0">
      <w:pPr>
        <w:pStyle w:val="aff8"/>
        <w:numPr>
          <w:ilvl w:val="1"/>
          <w:numId w:val="25"/>
        </w:numPr>
        <w:spacing w:after="160" w:line="259" w:lineRule="auto"/>
        <w:ind w:leftChars="0"/>
        <w:contextualSpacing/>
        <w:jc w:val="both"/>
        <w:rPr>
          <w:b/>
          <w:i/>
        </w:rPr>
      </w:pPr>
      <w:r w:rsidRPr="00F95F3C">
        <w:rPr>
          <w:b/>
          <w:i/>
        </w:rPr>
        <w:t xml:space="preserve">Possible Approach 2 </w:t>
      </w:r>
    </w:p>
    <w:p w14:paraId="2D8FE5A3" w14:textId="77777777" w:rsidR="00F95F3C" w:rsidRPr="00F95F3C" w:rsidRDefault="00F95F3C" w:rsidP="00083DC0">
      <w:pPr>
        <w:pStyle w:val="aff8"/>
        <w:numPr>
          <w:ilvl w:val="2"/>
          <w:numId w:val="25"/>
        </w:numPr>
        <w:spacing w:after="160" w:line="259" w:lineRule="auto"/>
        <w:ind w:leftChars="0"/>
        <w:contextualSpacing/>
        <w:jc w:val="both"/>
        <w:rPr>
          <w:b/>
          <w:i/>
        </w:rPr>
      </w:pPr>
      <w:r w:rsidRPr="00F95F3C">
        <w:rPr>
          <w:b/>
          <w:i/>
        </w:rPr>
        <w:t>All UEs (supporting cross-carrier scheduling from SCell to Pcell) can be configured with Type 0/0A/1/2/CSS sets on P(S)Cell that overlap with sSCell USS sets (for P(S)Cell scheduling)</w:t>
      </w:r>
    </w:p>
    <w:p w14:paraId="046962EE" w14:textId="77777777" w:rsidR="00F95F3C" w:rsidRPr="00F95F3C" w:rsidRDefault="00F95F3C" w:rsidP="00083DC0">
      <w:pPr>
        <w:pStyle w:val="aff8"/>
        <w:numPr>
          <w:ilvl w:val="2"/>
          <w:numId w:val="25"/>
        </w:numPr>
        <w:spacing w:after="160" w:line="259" w:lineRule="auto"/>
        <w:ind w:leftChars="0"/>
        <w:contextualSpacing/>
        <w:jc w:val="both"/>
        <w:rPr>
          <w:b/>
          <w:i/>
        </w:rPr>
      </w:pPr>
      <w:r w:rsidRPr="00F95F3C">
        <w:rPr>
          <w:b/>
          <w:i/>
        </w:rPr>
        <w:t>Type A UEs drop the USS set(s) on sSCell (for P(S)Cell scheduling) that overlap in same [symbol/slot] as Type 0/0A/1/2/CSS sets on P(S)Cell</w:t>
      </w:r>
    </w:p>
    <w:p w14:paraId="5A04E73A" w14:textId="77777777" w:rsidR="00F95F3C" w:rsidRPr="00F95F3C" w:rsidRDefault="00F95F3C" w:rsidP="00083DC0">
      <w:pPr>
        <w:pStyle w:val="aff8"/>
        <w:numPr>
          <w:ilvl w:val="3"/>
          <w:numId w:val="25"/>
        </w:numPr>
        <w:spacing w:after="160" w:line="259" w:lineRule="auto"/>
        <w:ind w:leftChars="0"/>
        <w:contextualSpacing/>
        <w:jc w:val="both"/>
        <w:rPr>
          <w:b/>
          <w:i/>
        </w:rPr>
      </w:pPr>
      <w:r w:rsidRPr="00F95F3C">
        <w:rPr>
          <w:b/>
          <w:i/>
        </w:rPr>
        <w:t>Separate UE capability is introduced for the Type A UEs</w:t>
      </w:r>
    </w:p>
    <w:p w14:paraId="092780B4" w14:textId="77777777" w:rsidR="00F95F3C" w:rsidRPr="00F95F3C" w:rsidRDefault="00F95F3C" w:rsidP="00083DC0">
      <w:pPr>
        <w:pStyle w:val="aff8"/>
        <w:numPr>
          <w:ilvl w:val="2"/>
          <w:numId w:val="25"/>
        </w:numPr>
        <w:spacing w:after="160" w:line="259" w:lineRule="auto"/>
        <w:ind w:leftChars="0"/>
        <w:contextualSpacing/>
        <w:jc w:val="both"/>
        <w:rPr>
          <w:b/>
          <w:i/>
        </w:rPr>
      </w:pPr>
      <w:r w:rsidRPr="00F95F3C">
        <w:rPr>
          <w:b/>
          <w:i/>
        </w:rPr>
        <w:t>BD/CCE limit for Type A UE is based on one of the following approaches</w:t>
      </w:r>
    </w:p>
    <w:p w14:paraId="4B812AB1" w14:textId="77777777" w:rsidR="00F95F3C" w:rsidRPr="00F95F3C" w:rsidRDefault="00F95F3C" w:rsidP="00083DC0">
      <w:pPr>
        <w:pStyle w:val="aff8"/>
        <w:numPr>
          <w:ilvl w:val="3"/>
          <w:numId w:val="25"/>
        </w:numPr>
        <w:spacing w:after="160" w:line="259" w:lineRule="auto"/>
        <w:ind w:leftChars="0"/>
        <w:contextualSpacing/>
        <w:jc w:val="both"/>
        <w:rPr>
          <w:b/>
          <w:i/>
        </w:rPr>
      </w:pPr>
      <w:r w:rsidRPr="00F95F3C">
        <w:rPr>
          <w:b/>
          <w:i/>
        </w:rPr>
        <w:t>Option B (discussed earlier for Type B UEs)</w:t>
      </w:r>
    </w:p>
    <w:p w14:paraId="17CDDD22" w14:textId="1D416144" w:rsidR="00F95F3C" w:rsidRPr="00F95F3C" w:rsidRDefault="00F95F3C" w:rsidP="00083DC0">
      <w:pPr>
        <w:pStyle w:val="aff8"/>
        <w:numPr>
          <w:ilvl w:val="0"/>
          <w:numId w:val="30"/>
        </w:numPr>
        <w:ind w:leftChars="0"/>
        <w:jc w:val="both"/>
        <w:rPr>
          <w:b/>
          <w:i/>
        </w:rPr>
      </w:pPr>
      <w:r w:rsidRPr="00F95F3C">
        <w:rPr>
          <w:rFonts w:eastAsia="宋体"/>
          <w:b/>
          <w:i/>
          <w:lang w:eastAsia="zh-CN"/>
        </w:rPr>
        <w:t>First preference is approach 2, we are fine with approach 1</w:t>
      </w:r>
      <w:r w:rsidR="000550F1">
        <w:rPr>
          <w:rFonts w:eastAsia="宋体"/>
          <w:b/>
          <w:i/>
          <w:lang w:eastAsia="zh-CN"/>
        </w:rPr>
        <w:t xml:space="preserve"> with the update</w:t>
      </w:r>
      <w:r w:rsidRPr="00F95F3C">
        <w:rPr>
          <w:rFonts w:eastAsia="宋体"/>
          <w:b/>
          <w:i/>
          <w:lang w:eastAsia="zh-CN"/>
        </w:rPr>
        <w:t>.</w:t>
      </w:r>
    </w:p>
    <w:p w14:paraId="5253688B" w14:textId="10D5F7F0" w:rsidR="009E0D61" w:rsidRPr="009E0D61" w:rsidRDefault="00F95F3C" w:rsidP="00083DC0">
      <w:pPr>
        <w:jc w:val="both"/>
        <w:rPr>
          <w:b/>
          <w:u w:val="single"/>
          <w:lang w:val="en-US" w:eastAsia="zh-CN"/>
        </w:rPr>
      </w:pPr>
      <w:r w:rsidRPr="00F95F3C">
        <w:t xml:space="preserve"> </w:t>
      </w:r>
      <w:r w:rsidR="00EE17CB">
        <w:rPr>
          <w:b/>
          <w:u w:val="single"/>
          <w:lang w:val="en-US" w:eastAsia="zh-CN"/>
        </w:rPr>
        <w:t>W</w:t>
      </w:r>
      <w:r w:rsidR="009E0D61" w:rsidRPr="009E0D61">
        <w:rPr>
          <w:b/>
          <w:u w:val="single"/>
          <w:lang w:val="en-US" w:eastAsia="zh-CN"/>
        </w:rPr>
        <w:t>hen sSCell is deactivated</w:t>
      </w:r>
      <w:r w:rsidR="00EE17CB">
        <w:rPr>
          <w:b/>
          <w:u w:val="single"/>
          <w:lang w:val="en-US" w:eastAsia="zh-CN"/>
        </w:rPr>
        <w:t xml:space="preserve"> or in the dormancy BWP</w:t>
      </w:r>
    </w:p>
    <w:p w14:paraId="7A928C01" w14:textId="706D0182" w:rsidR="00F365ED" w:rsidRDefault="009E0D61" w:rsidP="00083DC0">
      <w:pPr>
        <w:jc w:val="both"/>
      </w:pPr>
      <w:r w:rsidRPr="009E0D61">
        <w:lastRenderedPageBreak/>
        <w:t>For Type A and/or Type B UE</w:t>
      </w:r>
      <w:r w:rsidRPr="009E0D61">
        <w:rPr>
          <w:rFonts w:hint="eastAsia"/>
        </w:rPr>
        <w:t>,</w:t>
      </w:r>
      <w:r w:rsidR="00235F81">
        <w:t xml:space="preserve"> when sSCell is deactivated, PDCCH monitoring on </w:t>
      </w:r>
      <w:r w:rsidR="00B41E0D">
        <w:t>sSCell</w:t>
      </w:r>
      <w:r w:rsidR="00235F81">
        <w:t xml:space="preserve"> </w:t>
      </w:r>
      <w:r w:rsidR="00F365ED">
        <w:t>is deactivated. When sSCell is switched into dormancy BWP, there is no PDCCH monitoring on it. Under these two cases, t</w:t>
      </w:r>
      <w:r w:rsidR="00B41E0D">
        <w:t>here will be no PDCCH transmission from sSCell.</w:t>
      </w:r>
      <w:r w:rsidR="0047209E">
        <w:t xml:space="preserve"> So</w:t>
      </w:r>
      <w:r w:rsidR="00F365ED">
        <w:t xml:space="preserve">, it is nature to support </w:t>
      </w:r>
      <w:r w:rsidR="00241810">
        <w:t>more suitable DCI formats or candidates</w:t>
      </w:r>
      <w:r w:rsidR="00F365ED">
        <w:t xml:space="preserve"> on P(S)Cell. Thus we </w:t>
      </w:r>
      <w:r w:rsidR="0047209E">
        <w:t>basically support the proposal 6</w:t>
      </w:r>
      <w:r w:rsidR="00F365ED">
        <w:t xml:space="preserve"> from last meeting.</w:t>
      </w:r>
    </w:p>
    <w:p w14:paraId="18F3EFC4" w14:textId="77777777" w:rsidR="000550F1" w:rsidRPr="000550F1" w:rsidRDefault="000550F1" w:rsidP="00083DC0">
      <w:pPr>
        <w:jc w:val="both"/>
        <w:rPr>
          <w:i/>
        </w:rPr>
      </w:pPr>
      <w:r w:rsidRPr="000550F1">
        <w:rPr>
          <w:i/>
        </w:rPr>
        <w:t>Proposal 6</w:t>
      </w:r>
    </w:p>
    <w:p w14:paraId="6141ED65" w14:textId="77777777" w:rsidR="000550F1" w:rsidRPr="000550F1" w:rsidRDefault="000550F1" w:rsidP="00083DC0">
      <w:pPr>
        <w:pStyle w:val="aff8"/>
        <w:numPr>
          <w:ilvl w:val="0"/>
          <w:numId w:val="31"/>
        </w:numPr>
        <w:overflowPunct w:val="0"/>
        <w:autoSpaceDE w:val="0"/>
        <w:autoSpaceDN w:val="0"/>
        <w:adjustRightInd w:val="0"/>
        <w:spacing w:line="360" w:lineRule="auto"/>
        <w:ind w:leftChars="0"/>
        <w:contextualSpacing/>
        <w:jc w:val="both"/>
        <w:textAlignment w:val="baseline"/>
        <w:rPr>
          <w:i/>
          <w:lang w:val="en-US" w:eastAsia="zh-CN"/>
        </w:rPr>
      </w:pPr>
      <w:r w:rsidRPr="000550F1">
        <w:rPr>
          <w:i/>
          <w:lang w:eastAsia="zh-CN"/>
        </w:rPr>
        <w:t>For a UE configured for cross-carrier scheduling from sSCell to P(S)Cell, when sSCell is deactivated, a mechanism to support monitoring of additional PDCCH monitoring candidates/DCI formats on P(S)Cell is supported</w:t>
      </w:r>
    </w:p>
    <w:p w14:paraId="393D2890" w14:textId="77777777" w:rsidR="000550F1" w:rsidRPr="000550F1" w:rsidRDefault="000550F1" w:rsidP="00083DC0">
      <w:pPr>
        <w:pStyle w:val="aff8"/>
        <w:numPr>
          <w:ilvl w:val="1"/>
          <w:numId w:val="31"/>
        </w:numPr>
        <w:overflowPunct w:val="0"/>
        <w:autoSpaceDE w:val="0"/>
        <w:autoSpaceDN w:val="0"/>
        <w:adjustRightInd w:val="0"/>
        <w:spacing w:line="360" w:lineRule="auto"/>
        <w:ind w:leftChars="0"/>
        <w:contextualSpacing/>
        <w:jc w:val="both"/>
        <w:textAlignment w:val="baseline"/>
        <w:rPr>
          <w:i/>
          <w:lang w:val="en-US" w:eastAsia="zh-CN"/>
        </w:rPr>
      </w:pPr>
      <w:r w:rsidRPr="000550F1">
        <w:rPr>
          <w:i/>
          <w:lang w:eastAsia="zh-CN"/>
        </w:rPr>
        <w:t>The additional PDCCH monitoring candidates/DCI formats are not monitored on P(S)Cell when sSCell is activated</w:t>
      </w:r>
    </w:p>
    <w:p w14:paraId="7A49F33A" w14:textId="77777777" w:rsidR="000550F1" w:rsidRPr="000550F1" w:rsidRDefault="000550F1" w:rsidP="00083DC0">
      <w:pPr>
        <w:pStyle w:val="aff8"/>
        <w:numPr>
          <w:ilvl w:val="1"/>
          <w:numId w:val="31"/>
        </w:numPr>
        <w:overflowPunct w:val="0"/>
        <w:autoSpaceDE w:val="0"/>
        <w:autoSpaceDN w:val="0"/>
        <w:adjustRightInd w:val="0"/>
        <w:spacing w:line="360" w:lineRule="auto"/>
        <w:ind w:leftChars="0"/>
        <w:contextualSpacing/>
        <w:jc w:val="both"/>
        <w:textAlignment w:val="baseline"/>
        <w:rPr>
          <w:i/>
          <w:lang w:val="en-US" w:eastAsia="zh-CN"/>
        </w:rPr>
      </w:pPr>
      <w:r w:rsidRPr="000550F1">
        <w:rPr>
          <w:i/>
          <w:lang w:eastAsia="zh-CN"/>
        </w:rPr>
        <w:t>FFS whether the additional PDCCH monitoring candidates/DCI formats are in</w:t>
      </w:r>
    </w:p>
    <w:p w14:paraId="0204ECE3" w14:textId="77777777" w:rsidR="000550F1" w:rsidRPr="000550F1" w:rsidRDefault="000550F1" w:rsidP="00083DC0">
      <w:pPr>
        <w:pStyle w:val="aff8"/>
        <w:numPr>
          <w:ilvl w:val="2"/>
          <w:numId w:val="31"/>
        </w:numPr>
        <w:overflowPunct w:val="0"/>
        <w:autoSpaceDE w:val="0"/>
        <w:autoSpaceDN w:val="0"/>
        <w:adjustRightInd w:val="0"/>
        <w:spacing w:line="360" w:lineRule="auto"/>
        <w:ind w:leftChars="0"/>
        <w:contextualSpacing/>
        <w:jc w:val="both"/>
        <w:textAlignment w:val="baseline"/>
        <w:rPr>
          <w:i/>
          <w:lang w:val="en-US" w:eastAsia="zh-CN"/>
        </w:rPr>
      </w:pPr>
      <w:r w:rsidRPr="000550F1">
        <w:rPr>
          <w:i/>
          <w:lang w:eastAsia="zh-CN"/>
        </w:rPr>
        <w:t>additional SS set(s) that are not monitored on P(S)Cell when sSCell is activated</w:t>
      </w:r>
    </w:p>
    <w:p w14:paraId="12007AD6" w14:textId="77777777" w:rsidR="000550F1" w:rsidRPr="000550F1" w:rsidRDefault="000550F1" w:rsidP="00083DC0">
      <w:pPr>
        <w:pStyle w:val="aff8"/>
        <w:numPr>
          <w:ilvl w:val="2"/>
          <w:numId w:val="31"/>
        </w:numPr>
        <w:overflowPunct w:val="0"/>
        <w:autoSpaceDE w:val="0"/>
        <w:autoSpaceDN w:val="0"/>
        <w:adjustRightInd w:val="0"/>
        <w:spacing w:line="360" w:lineRule="auto"/>
        <w:ind w:leftChars="0"/>
        <w:contextualSpacing/>
        <w:jc w:val="both"/>
        <w:textAlignment w:val="baseline"/>
        <w:rPr>
          <w:i/>
          <w:lang w:val="en-US" w:eastAsia="zh-CN"/>
        </w:rPr>
      </w:pPr>
      <w:r w:rsidRPr="000550F1">
        <w:rPr>
          <w:i/>
          <w:lang w:eastAsia="zh-CN"/>
        </w:rPr>
        <w:t>SS set(s) that are monitored on P(S)Cell when sSCell is activated</w:t>
      </w:r>
    </w:p>
    <w:p w14:paraId="38BA250D" w14:textId="2CAA57A6" w:rsidR="00F365ED" w:rsidRPr="00FA5A43" w:rsidRDefault="00F365ED" w:rsidP="00083DC0">
      <w:pPr>
        <w:jc w:val="both"/>
      </w:pPr>
      <w:r w:rsidRPr="00F365ED">
        <w:t xml:space="preserve"> </w:t>
      </w:r>
    </w:p>
    <w:p w14:paraId="7325B89E" w14:textId="0470B174" w:rsidR="00960B48" w:rsidRDefault="00960B48" w:rsidP="00083DC0">
      <w:pPr>
        <w:jc w:val="both"/>
      </w:pPr>
      <w:r>
        <w:t>The benefit of this switching is it can provide more suitable search space configurations when sSCell is deactivated</w:t>
      </w:r>
      <w:r w:rsidR="0047209E">
        <w:t xml:space="preserve"> or in dormant BWP</w:t>
      </w:r>
      <w:r>
        <w:t xml:space="preserve">, including the candidate number, aggregation level and monitoring occasion etc. All of search space sets monitoring are quite different </w:t>
      </w:r>
      <w:r w:rsidR="001E4F92">
        <w:t xml:space="preserve">from </w:t>
      </w:r>
      <w:r>
        <w:t xml:space="preserve">with </w:t>
      </w:r>
      <w:r w:rsidR="001E4F92">
        <w:t>or</w:t>
      </w:r>
      <w:r>
        <w:t xml:space="preserve"> without sSCell PDCCH monitoring. So we support </w:t>
      </w:r>
      <w:r w:rsidRPr="00960B48">
        <w:t xml:space="preserve">switching to </w:t>
      </w:r>
      <w:r w:rsidR="0047209E">
        <w:t>another set of</w:t>
      </w:r>
      <w:r w:rsidRPr="00960B48">
        <w:t xml:space="preserve"> PDCCH monitoring on P(S)Cell when sSCell is deactivated</w:t>
      </w:r>
      <w:r w:rsidR="0047209E">
        <w:t>/dormancy</w:t>
      </w:r>
      <w:r>
        <w:t>, in order to provide more suitable search space monitoring.</w:t>
      </w:r>
    </w:p>
    <w:p w14:paraId="0A70D987" w14:textId="6797A669" w:rsidR="0047209E" w:rsidRDefault="0047209E" w:rsidP="00083DC0">
      <w:pPr>
        <w:jc w:val="both"/>
      </w:pPr>
      <w:r>
        <w:t xml:space="preserve">According to the method, additional PDCCH monitoring candidates/DCI formats, or another search space sets group can be applied. We are more prefer the legacy SSSG switching. The PDCCH monitoring on P(S)Cell and cross carrier scheduling PDCCH monitoring on P(S)Cell can be supported by two search space sets group. One is used when there is cross carrier scheduling form sSCell. The other is used when sSCell is deactivated or in dormant BWP. </w:t>
      </w:r>
    </w:p>
    <w:p w14:paraId="619E080C" w14:textId="77777777" w:rsidR="009F19A3" w:rsidRPr="009F19A3" w:rsidRDefault="009F19A3" w:rsidP="00083DC0">
      <w:pPr>
        <w:pStyle w:val="aff8"/>
        <w:numPr>
          <w:ilvl w:val="0"/>
          <w:numId w:val="30"/>
        </w:numPr>
        <w:ind w:leftChars="0"/>
        <w:jc w:val="both"/>
        <w:rPr>
          <w:b/>
          <w:i/>
        </w:rPr>
      </w:pPr>
      <w:r w:rsidRPr="009F19A3">
        <w:rPr>
          <w:b/>
          <w:i/>
        </w:rPr>
        <w:t>For a UE configured for cross-carrier scheduling from sSCell to P(S)Cell, when sSCell is deactivated, a mechanism to support monitoring of additional PDCCH monitoring candidates/DCI formats on P(S)Cell is supported</w:t>
      </w:r>
    </w:p>
    <w:bookmarkEnd w:id="2"/>
    <w:p w14:paraId="216D2293" w14:textId="1F743B0E" w:rsidR="007E3997" w:rsidRDefault="007E3997" w:rsidP="00083DC0">
      <w:pPr>
        <w:pStyle w:val="2"/>
        <w:jc w:val="both"/>
        <w:rPr>
          <w:lang w:val="en-US"/>
        </w:rPr>
      </w:pPr>
      <w:r>
        <w:rPr>
          <w:lang w:val="en-US"/>
        </w:rPr>
        <w:t>BD/CCE limit handling</w:t>
      </w:r>
    </w:p>
    <w:p w14:paraId="490A52F0" w14:textId="09468D3E" w:rsidR="00373C4A" w:rsidRPr="001A748E" w:rsidRDefault="00373C4A" w:rsidP="00083DC0">
      <w:pPr>
        <w:jc w:val="both"/>
        <w:rPr>
          <w:rFonts w:eastAsia="宋体"/>
          <w:b/>
          <w:color w:val="000000" w:themeColor="text1"/>
          <w:u w:val="single"/>
          <w:lang w:eastAsia="zh-CN"/>
        </w:rPr>
      </w:pPr>
      <w:r w:rsidRPr="001A748E">
        <w:rPr>
          <w:rFonts w:eastAsia="宋体"/>
          <w:b/>
          <w:color w:val="000000" w:themeColor="text1"/>
          <w:u w:val="single"/>
          <w:lang w:eastAsia="zh-CN"/>
        </w:rPr>
        <w:t xml:space="preserve">Calculation of </w:t>
      </w:r>
      <m:oMath>
        <m:sSubSup>
          <m:sSubSupPr>
            <m:ctrlPr>
              <w:rPr>
                <w:rFonts w:ascii="Cambria Math" w:hAnsi="Cambria Math"/>
                <w:b/>
                <w:i/>
                <w:color w:val="000000" w:themeColor="text1"/>
                <w:u w:val="single"/>
              </w:rPr>
            </m:ctrlPr>
          </m:sSubSupPr>
          <m:e>
            <m:r>
              <m:rPr>
                <m:sty m:val="bi"/>
              </m:rPr>
              <w:rPr>
                <w:rFonts w:ascii="Cambria Math" w:hAnsi="Cambria Math"/>
                <w:color w:val="000000" w:themeColor="text1"/>
                <w:u w:val="single"/>
              </w:rPr>
              <m:t>M</m:t>
            </m:r>
          </m:e>
          <m:sub>
            <m:r>
              <m:rPr>
                <m:sty m:val="bi"/>
              </m:rPr>
              <w:rPr>
                <w:rFonts w:ascii="Cambria Math" w:hAnsi="Cambria Math"/>
                <w:color w:val="000000" w:themeColor="text1"/>
                <w:u w:val="single"/>
              </w:rPr>
              <m:t>PDCCH</m:t>
            </m:r>
          </m:sub>
          <m:sup>
            <m:r>
              <m:rPr>
                <m:sty m:val="bi"/>
              </m:rPr>
              <w:rPr>
                <w:rFonts w:ascii="Cambria Math" w:hAnsi="Cambria Math"/>
                <w:color w:val="000000" w:themeColor="text1"/>
                <w:u w:val="single"/>
              </w:rPr>
              <m:t>total,slot,μ</m:t>
            </m:r>
          </m:sup>
        </m:sSubSup>
      </m:oMath>
      <w:r w:rsidRPr="001A748E">
        <w:rPr>
          <w:rFonts w:eastAsia="宋体"/>
          <w:b/>
          <w:color w:val="000000" w:themeColor="text1"/>
          <w:u w:val="single"/>
          <w:lang w:eastAsia="zh-CN"/>
        </w:rPr>
        <w:t xml:space="preserve"> for P(S)Cell and sSCell</w:t>
      </w:r>
    </w:p>
    <w:p w14:paraId="4CD03A9A" w14:textId="77777777" w:rsidR="00F71D08" w:rsidRDefault="001A748E" w:rsidP="00083DC0">
      <w:pPr>
        <w:jc w:val="both"/>
        <w:rPr>
          <w:rFonts w:eastAsia="宋体"/>
          <w:color w:val="000000" w:themeColor="text1"/>
          <w:lang w:eastAsia="zh-CN"/>
        </w:rPr>
      </w:pPr>
      <w:r>
        <w:rPr>
          <w:rFonts w:eastAsia="宋体"/>
          <w:lang w:eastAsia="zh-CN"/>
        </w:rPr>
        <w:t xml:space="preserve">According to </w:t>
      </w:r>
      <w:r w:rsidR="00D465F6">
        <w:rPr>
          <w:rFonts w:eastAsia="宋体"/>
          <w:lang w:eastAsia="zh-CN"/>
        </w:rPr>
        <w:t xml:space="preserve">the </w:t>
      </w:r>
      <w:r w:rsidR="00072D0E">
        <w:rPr>
          <w:rFonts w:eastAsia="宋体"/>
          <w:lang w:eastAsia="zh-CN"/>
        </w:rPr>
        <w:t xml:space="preserve">BD/CCE limits, </w:t>
      </w:r>
      <m:oMath>
        <m:sSubSup>
          <m:sSubSupPr>
            <m:ctrlPr>
              <w:rPr>
                <w:rFonts w:ascii="Cambria Math" w:hAnsi="Cambria Math"/>
                <w:i/>
                <w:color w:val="000000" w:themeColor="text1"/>
              </w:rPr>
            </m:ctrlPr>
          </m:sSubSupPr>
          <m:e>
            <m:r>
              <w:rPr>
                <w:rFonts w:ascii="Cambria Math" w:hAnsi="Cambria Math"/>
                <w:color w:val="000000" w:themeColor="text1"/>
              </w:rPr>
              <m:t>M</m:t>
            </m:r>
          </m:e>
          <m:sub>
            <m:r>
              <w:rPr>
                <w:rFonts w:ascii="Cambria Math" w:hAnsi="Cambria Math"/>
                <w:color w:val="000000" w:themeColor="text1"/>
              </w:rPr>
              <m:t>PDCCH</m:t>
            </m:r>
          </m:sub>
          <m:sup>
            <m:r>
              <w:rPr>
                <w:rFonts w:ascii="Cambria Math" w:hAnsi="Cambria Math"/>
                <w:color w:val="000000" w:themeColor="text1"/>
              </w:rPr>
              <m:t>max,slot,μ</m:t>
            </m:r>
          </m:sup>
        </m:sSubSup>
      </m:oMath>
      <w:r w:rsidR="00072D0E">
        <w:rPr>
          <w:rFonts w:eastAsia="宋体" w:hint="eastAsia"/>
          <w:color w:val="000000" w:themeColor="text1"/>
          <w:lang w:eastAsia="zh-CN"/>
        </w:rPr>
        <w:t xml:space="preserve"> </w:t>
      </w:r>
      <w:r w:rsidR="00072D0E">
        <w:rPr>
          <w:rFonts w:eastAsia="宋体"/>
          <w:color w:val="000000" w:themeColor="text1"/>
          <w:lang w:eastAsia="zh-CN"/>
        </w:rPr>
        <w:t xml:space="preserve">is defined by cell, </w:t>
      </w:r>
      <m:oMath>
        <m:sSubSup>
          <m:sSubSupPr>
            <m:ctrlPr>
              <w:rPr>
                <w:rFonts w:ascii="Cambria Math" w:hAnsi="Cambria Math"/>
                <w:i/>
                <w:color w:val="000000" w:themeColor="text1"/>
              </w:rPr>
            </m:ctrlPr>
          </m:sSubSupPr>
          <m:e>
            <m:r>
              <w:rPr>
                <w:rFonts w:ascii="Cambria Math" w:hAnsi="Cambria Math"/>
                <w:color w:val="000000" w:themeColor="text1"/>
              </w:rPr>
              <m:t>M</m:t>
            </m:r>
          </m:e>
          <m:sub>
            <m:r>
              <w:rPr>
                <w:rFonts w:ascii="Cambria Math" w:hAnsi="Cambria Math"/>
                <w:color w:val="000000" w:themeColor="text1"/>
              </w:rPr>
              <m:t>PDCCH</m:t>
            </m:r>
          </m:sub>
          <m:sup>
            <m:r>
              <w:rPr>
                <w:rFonts w:ascii="Cambria Math" w:hAnsi="Cambria Math"/>
                <w:color w:val="000000" w:themeColor="text1"/>
              </w:rPr>
              <m:t>total,slot,μ</m:t>
            </m:r>
          </m:sup>
        </m:sSubSup>
      </m:oMath>
      <w:r w:rsidR="00072D0E">
        <w:rPr>
          <w:rFonts w:eastAsia="宋体" w:hint="eastAsia"/>
          <w:color w:val="000000" w:themeColor="text1"/>
          <w:lang w:eastAsia="zh-CN"/>
        </w:rPr>
        <w:t xml:space="preserve"> </w:t>
      </w:r>
      <w:r w:rsidR="00072D0E">
        <w:rPr>
          <w:rFonts w:eastAsia="宋体"/>
          <w:color w:val="000000" w:themeColor="text1"/>
          <w:lang w:eastAsia="zh-CN"/>
        </w:rPr>
        <w:t xml:space="preserve">is </w:t>
      </w:r>
      <w:r w:rsidR="00F71D08">
        <w:rPr>
          <w:rFonts w:eastAsia="宋体"/>
          <w:color w:val="000000" w:themeColor="text1"/>
          <w:lang w:eastAsia="zh-CN"/>
        </w:rPr>
        <w:t xml:space="preserve">calculated by numerology. Considering sSCell cross carrier scheduling PCell, </w:t>
      </w:r>
      <m:oMath>
        <m:sSubSup>
          <m:sSubSupPr>
            <m:ctrlPr>
              <w:rPr>
                <w:rFonts w:ascii="Cambria Math" w:hAnsi="Cambria Math"/>
                <w:i/>
                <w:color w:val="000000" w:themeColor="text1"/>
              </w:rPr>
            </m:ctrlPr>
          </m:sSubSupPr>
          <m:e>
            <m:r>
              <w:rPr>
                <w:rFonts w:ascii="Cambria Math" w:hAnsi="Cambria Math"/>
                <w:color w:val="000000" w:themeColor="text1"/>
              </w:rPr>
              <m:t>M</m:t>
            </m:r>
          </m:e>
          <m:sub>
            <m:r>
              <w:rPr>
                <w:rFonts w:ascii="Cambria Math" w:hAnsi="Cambria Math"/>
                <w:color w:val="000000" w:themeColor="text1"/>
              </w:rPr>
              <m:t>PDCCH</m:t>
            </m:r>
          </m:sub>
          <m:sup>
            <m:r>
              <w:rPr>
                <w:rFonts w:ascii="Cambria Math" w:hAnsi="Cambria Math"/>
                <w:color w:val="000000" w:themeColor="text1"/>
              </w:rPr>
              <m:t>total,slot,μ</m:t>
            </m:r>
          </m:sup>
        </m:sSubSup>
      </m:oMath>
      <w:r w:rsidR="00F71D08">
        <w:rPr>
          <w:rFonts w:eastAsia="宋体" w:hint="eastAsia"/>
          <w:color w:val="000000" w:themeColor="text1"/>
          <w:lang w:eastAsia="zh-CN"/>
        </w:rPr>
        <w:t xml:space="preserve"> </w:t>
      </w:r>
      <w:r w:rsidR="00F71D08">
        <w:rPr>
          <w:rFonts w:eastAsia="宋体"/>
          <w:color w:val="000000" w:themeColor="text1"/>
          <w:lang w:eastAsia="zh-CN"/>
        </w:rPr>
        <w:t>per numerology needs study separately for PCell and sSCell.</w:t>
      </w:r>
    </w:p>
    <w:p w14:paraId="3D87336D" w14:textId="7A2C8EDC" w:rsidR="00373C4A" w:rsidRDefault="00F71D08" w:rsidP="00083DC0">
      <w:pPr>
        <w:jc w:val="both"/>
        <w:rPr>
          <w:rFonts w:eastAsia="宋体"/>
          <w:color w:val="000000" w:themeColor="text1"/>
          <w:lang w:eastAsia="zh-CN"/>
        </w:rPr>
      </w:pPr>
      <w:r>
        <w:rPr>
          <w:rFonts w:eastAsia="宋体"/>
          <w:color w:val="000000" w:themeColor="text1"/>
          <w:lang w:eastAsia="zh-CN"/>
        </w:rPr>
        <w:t xml:space="preserve">Since there are several preferences of </w:t>
      </w:r>
      <w:r>
        <w:rPr>
          <w:lang w:val="en-US" w:eastAsia="zh-CN"/>
        </w:rPr>
        <w:t xml:space="preserve">determining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m:t>
            </m:r>
            <m:ctrlPr>
              <w:rPr>
                <w:rFonts w:ascii="Cambria Math" w:hAnsi="Cambria Math"/>
                <w:lang w:eastAsia="zh-CN"/>
              </w:rPr>
            </m:ctrlPr>
          </m:sup>
        </m:sSubSup>
      </m:oMath>
      <w:r>
        <w:rPr>
          <w:lang w:eastAsia="zh-CN"/>
        </w:rPr>
        <w:t xml:space="preserve"> or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μ1</m:t>
            </m:r>
            <m:ctrlPr>
              <w:rPr>
                <w:rFonts w:ascii="Cambria Math" w:hAnsi="Cambria Math"/>
                <w:lang w:eastAsia="zh-CN"/>
              </w:rPr>
            </m:ctrlPr>
          </m:sup>
        </m:sSubSup>
      </m:oMath>
      <w:r>
        <w:rPr>
          <w:lang w:eastAsia="zh-CN"/>
        </w:rPr>
        <w:t xml:space="preserve"> </w:t>
      </w:r>
      <w:r>
        <w:rPr>
          <w:rFonts w:eastAsia="宋体"/>
          <w:color w:val="000000" w:themeColor="text1"/>
          <w:lang w:eastAsia="zh-CN"/>
        </w:rPr>
        <w:t xml:space="preserve">suggested in </w:t>
      </w:r>
      <w:r w:rsidR="00B37373">
        <w:rPr>
          <w:rFonts w:eastAsia="宋体"/>
          <w:color w:val="000000" w:themeColor="text1"/>
          <w:lang w:eastAsia="zh-CN"/>
        </w:rPr>
        <w:t>RAN1 106e</w:t>
      </w:r>
      <w:r>
        <w:rPr>
          <w:rFonts w:eastAsia="宋体"/>
          <w:color w:val="000000" w:themeColor="text1"/>
          <w:lang w:eastAsia="zh-CN"/>
        </w:rPr>
        <w:t>, such as:</w:t>
      </w:r>
    </w:p>
    <w:p w14:paraId="3B6A0F7E" w14:textId="21E1F72C" w:rsidR="00F71D08" w:rsidRDefault="003F4D82" w:rsidP="00083DC0">
      <w:pPr>
        <w:pStyle w:val="aff8"/>
        <w:numPr>
          <w:ilvl w:val="0"/>
          <w:numId w:val="26"/>
        </w:numPr>
        <w:tabs>
          <w:tab w:val="left" w:pos="1440"/>
        </w:tabs>
        <w:overflowPunct w:val="0"/>
        <w:autoSpaceDE w:val="0"/>
        <w:autoSpaceDN w:val="0"/>
        <w:adjustRightInd w:val="0"/>
        <w:spacing w:line="360" w:lineRule="auto"/>
        <w:ind w:leftChars="0"/>
        <w:contextualSpacing/>
        <w:jc w:val="both"/>
        <w:textAlignment w:val="baseline"/>
        <w:rPr>
          <w:lang w:val="en-US" w:eastAsia="zh-CN"/>
        </w:rPr>
      </w:pPr>
      <w:r>
        <w:rPr>
          <w:lang w:eastAsia="zh-CN"/>
        </w:rPr>
        <w:t xml:space="preserve">Alt 1: </w:t>
      </w:r>
      <w:r w:rsidR="00F71D08">
        <w:rPr>
          <w:lang w:eastAsia="zh-CN"/>
        </w:rPr>
        <w:t>(p-p) counted once, (s-p) is not counted (i.e., similar to Rel16)</w:t>
      </w:r>
    </w:p>
    <w:p w14:paraId="6EE12EAF" w14:textId="1E47D601" w:rsidR="00F71D08" w:rsidRDefault="003F4D82" w:rsidP="00083DC0">
      <w:pPr>
        <w:pStyle w:val="aff8"/>
        <w:numPr>
          <w:ilvl w:val="0"/>
          <w:numId w:val="26"/>
        </w:numPr>
        <w:tabs>
          <w:tab w:val="left" w:pos="1440"/>
        </w:tabs>
        <w:overflowPunct w:val="0"/>
        <w:autoSpaceDE w:val="0"/>
        <w:autoSpaceDN w:val="0"/>
        <w:adjustRightInd w:val="0"/>
        <w:spacing w:line="360" w:lineRule="auto"/>
        <w:ind w:leftChars="0"/>
        <w:contextualSpacing/>
        <w:jc w:val="both"/>
        <w:textAlignment w:val="baseline"/>
        <w:rPr>
          <w:lang w:val="en-US" w:eastAsia="zh-CN"/>
        </w:rPr>
      </w:pPr>
      <w:r>
        <w:rPr>
          <w:lang w:eastAsia="zh-CN"/>
        </w:rPr>
        <w:t xml:space="preserve">Alt 2: </w:t>
      </w:r>
      <w:r w:rsidR="00F71D08">
        <w:rPr>
          <w:lang w:eastAsia="zh-CN"/>
        </w:rPr>
        <w:t xml:space="preserve">(p-p) counted once, (s-p) is counted one additional time assuming SCS of sSCell </w:t>
      </w:r>
    </w:p>
    <w:p w14:paraId="4FC8EE94" w14:textId="6D70C88E" w:rsidR="00F71D08" w:rsidRDefault="003F4D82" w:rsidP="00083DC0">
      <w:pPr>
        <w:pStyle w:val="aff8"/>
        <w:numPr>
          <w:ilvl w:val="0"/>
          <w:numId w:val="26"/>
        </w:numPr>
        <w:tabs>
          <w:tab w:val="left" w:pos="1440"/>
        </w:tabs>
        <w:overflowPunct w:val="0"/>
        <w:autoSpaceDE w:val="0"/>
        <w:autoSpaceDN w:val="0"/>
        <w:adjustRightInd w:val="0"/>
        <w:spacing w:line="360" w:lineRule="auto"/>
        <w:ind w:leftChars="0"/>
        <w:contextualSpacing/>
        <w:jc w:val="both"/>
        <w:textAlignment w:val="baseline"/>
        <w:rPr>
          <w:lang w:val="en-US" w:eastAsia="zh-CN"/>
        </w:rPr>
      </w:pPr>
      <w:r>
        <w:rPr>
          <w:lang w:eastAsia="zh-CN"/>
        </w:rPr>
        <w:t xml:space="preserve">Alt 3: </w:t>
      </w:r>
      <w:r w:rsidR="00F71D08">
        <w:rPr>
          <w:lang w:eastAsia="zh-CN"/>
        </w:rPr>
        <w:t>(p-p) counted by applying scaling factor s1, (s-p) is counted additionally assuming SCS of sSCell by applying scaling factor s2</w:t>
      </w:r>
    </w:p>
    <w:p w14:paraId="14EA0EBD" w14:textId="0DC0DE52" w:rsidR="00F71D08" w:rsidRDefault="00F71D08" w:rsidP="00083DC0">
      <w:pPr>
        <w:jc w:val="both"/>
        <w:rPr>
          <w:rFonts w:eastAsia="宋体"/>
          <w:lang w:eastAsia="zh-CN"/>
        </w:rPr>
      </w:pPr>
      <w:r>
        <w:rPr>
          <w:rFonts w:eastAsia="宋体"/>
          <w:lang w:val="en-US" w:eastAsia="zh-CN"/>
        </w:rPr>
        <w:t>It is clear that the basic differences between above principles are the diverse calculation</w:t>
      </w:r>
      <w:r w:rsidR="003F4D82">
        <w:rPr>
          <w:rFonts w:eastAsia="宋体"/>
          <w:lang w:val="en-US" w:eastAsia="zh-CN"/>
        </w:rPr>
        <w:t>s</w:t>
      </w:r>
      <w:r>
        <w:rPr>
          <w:rFonts w:eastAsia="宋体"/>
          <w:lang w:val="en-US" w:eastAsia="zh-CN"/>
        </w:rPr>
        <w:t xml:space="preserve"> of</w:t>
      </w:r>
      <w:r>
        <w:rPr>
          <w:lang w:val="en-US" w:eastAsia="zh-CN"/>
        </w:rPr>
        <w:t xml:space="preserve">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m:t>
            </m:r>
            <m:ctrlPr>
              <w:rPr>
                <w:rFonts w:ascii="Cambria Math" w:hAnsi="Cambria Math"/>
                <w:lang w:eastAsia="zh-CN"/>
              </w:rPr>
            </m:ctrlP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μ1</m:t>
            </m:r>
            <m:ctrlPr>
              <w:rPr>
                <w:rFonts w:ascii="Cambria Math" w:hAnsi="Cambria Math"/>
                <w:lang w:eastAsia="zh-CN"/>
              </w:rPr>
            </m:ctrlPr>
          </m:sup>
        </m:sSubSup>
      </m:oMath>
      <w:r>
        <w:rPr>
          <w:rFonts w:eastAsia="宋体" w:hint="eastAsia"/>
          <w:lang w:eastAsia="zh-CN"/>
        </w:rPr>
        <w:t>.</w:t>
      </w:r>
      <w:r>
        <w:rPr>
          <w:rFonts w:eastAsia="宋体"/>
          <w:lang w:eastAsia="zh-CN"/>
        </w:rPr>
        <w:t xml:space="preserve"> </w:t>
      </w:r>
    </w:p>
    <w:p w14:paraId="25FF3C01" w14:textId="62C01A5E" w:rsidR="00E97190" w:rsidRPr="00D443B4" w:rsidRDefault="00B37373" w:rsidP="00083DC0">
      <w:pPr>
        <w:jc w:val="both"/>
        <w:rPr>
          <w:rFonts w:eastAsia="宋体"/>
          <w:lang w:eastAsia="zh-CN"/>
        </w:rPr>
      </w:pPr>
      <w:r>
        <w:rPr>
          <w:lang w:eastAsia="zh-CN"/>
        </w:rPr>
        <w:t>We think only</w:t>
      </w:r>
      <w:r w:rsidRPr="00B37373">
        <w:rPr>
          <w:lang w:eastAsia="zh-CN"/>
        </w:rPr>
        <w:tab/>
        <w:t>s1=1 and s2=0</w:t>
      </w:r>
      <w:r>
        <w:rPr>
          <w:lang w:eastAsia="zh-CN"/>
        </w:rPr>
        <w:t xml:space="preserve"> is reasonable for the agreed Option A, which means only</w:t>
      </w:r>
      <w:r w:rsidRPr="00B37373">
        <w:rPr>
          <w:lang w:eastAsia="zh-CN"/>
        </w:rPr>
        <w:t xml:space="preserve"> </w:t>
      </w:r>
      <w:r w:rsidR="003F4D82">
        <w:rPr>
          <w:lang w:eastAsia="zh-CN"/>
        </w:rPr>
        <w:t xml:space="preserve">(p-p) counted once, (s-p) is not counted (i.e., similar to Rel16). It has no change to </w:t>
      </w:r>
      <w:r w:rsidR="00F325CF">
        <w:rPr>
          <w:lang w:eastAsia="zh-CN"/>
        </w:rPr>
        <w:t xml:space="preserve">the current definition of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m:t>
            </m:r>
            <m:ctrlPr>
              <w:rPr>
                <w:rFonts w:ascii="Cambria Math" w:hAnsi="Cambria Math"/>
                <w:lang w:eastAsia="zh-CN"/>
              </w:rPr>
            </m:ctrlPr>
          </m:sup>
        </m:sSubSup>
      </m:oMath>
      <w:r w:rsidR="00F325CF">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μ1</m:t>
            </m:r>
            <m:ctrlPr>
              <w:rPr>
                <w:rFonts w:ascii="Cambria Math" w:hAnsi="Cambria Math"/>
                <w:lang w:eastAsia="zh-CN"/>
              </w:rPr>
            </m:ctrlPr>
          </m:sup>
        </m:sSubSup>
      </m:oMath>
      <w:r w:rsidR="00F325CF">
        <w:rPr>
          <w:rFonts w:eastAsia="宋体" w:hint="eastAsia"/>
          <w:lang w:eastAsia="zh-CN"/>
        </w:rPr>
        <w:t>.</w:t>
      </w:r>
      <w:r w:rsidR="00F325CF">
        <w:rPr>
          <w:rFonts w:eastAsia="宋体"/>
          <w:lang w:eastAsia="zh-CN"/>
        </w:rPr>
        <w:t xml:space="preserve"> It implies the part of s-p is not counted, while all the BD/CCE limit of PCell </w:t>
      </w:r>
      <w:r w:rsidR="00613E58">
        <w:rPr>
          <w:rFonts w:eastAsia="宋体"/>
          <w:lang w:eastAsia="zh-CN"/>
        </w:rPr>
        <w:t>is treated as self-scheduled</w:t>
      </w:r>
      <w:r w:rsidR="004533EA">
        <w:rPr>
          <w:rFonts w:eastAsia="宋体"/>
          <w:lang w:eastAsia="zh-CN"/>
        </w:rPr>
        <w:t>, including self-scheduling and cross carrier scheduling parts.</w:t>
      </w:r>
      <w:r w:rsidR="00E97190" w:rsidRPr="00E97190">
        <w:rPr>
          <w:rFonts w:eastAsia="宋体"/>
          <w:lang w:eastAsia="zh-CN"/>
        </w:rPr>
        <w:t xml:space="preserve"> </w:t>
      </w:r>
      <w:r w:rsidR="00E97190">
        <w:rPr>
          <w:rFonts w:eastAsia="宋体"/>
          <w:lang w:eastAsia="zh-CN"/>
        </w:rPr>
        <w:t xml:space="preserve">Thus, the actual BD/CCE limit of PCell self-scheduling, per the numerology of PCell, is less than the </w:t>
      </w:r>
      <w:r>
        <w:rPr>
          <w:rFonts w:eastAsia="宋体"/>
          <w:lang w:eastAsia="zh-CN"/>
        </w:rPr>
        <w:t>value</w:t>
      </w:r>
      <m:oMath>
        <m:r>
          <m:rPr>
            <m:sty m:val="p"/>
          </m:rPr>
          <w:rPr>
            <w:rFonts w:ascii="Cambria Math" w:eastAsia="宋体" w:hAnsi="Cambria Math"/>
            <w:lang w:eastAsia="zh-CN"/>
          </w:rPr>
          <m:t xml:space="preserve"> </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00E97190">
        <w:rPr>
          <w:rFonts w:eastAsia="宋体"/>
          <w:lang w:eastAsia="zh-CN"/>
        </w:rPr>
        <w:t xml:space="preserve">, by applying scaling factor </w:t>
      </w:r>
      <m:oMath>
        <m:r>
          <m:rPr>
            <m:sty m:val="p"/>
          </m:rPr>
          <w:rPr>
            <w:rFonts w:ascii="Cambria Math" w:hAnsi="Cambria Math"/>
          </w:rPr>
          <m:t>α</m:t>
        </m:r>
      </m:oMath>
      <w:r w:rsidR="00E97190">
        <w:rPr>
          <w:rFonts w:eastAsia="宋体" w:hint="eastAsia"/>
          <w:lang w:eastAsia="zh-CN"/>
        </w:rPr>
        <w:t>.</w:t>
      </w:r>
      <w:r w:rsidR="00E97190">
        <w:rPr>
          <w:rFonts w:eastAsia="宋体"/>
          <w:lang w:eastAsia="zh-CN"/>
        </w:rPr>
        <w:t xml:space="preserve"> The actual BD/CCE limit of sSCell cross carrier scheduling PCell, per numerology of sSCell, is no matter with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sidR="00E97190">
        <w:rPr>
          <w:rFonts w:eastAsia="宋体"/>
          <w:lang w:eastAsia="zh-CN"/>
        </w:rPr>
        <w:t xml:space="preserve"> if it is calculated without s-p part.</w:t>
      </w:r>
      <w:r w:rsidR="006C301F">
        <w:rPr>
          <w:rFonts w:eastAsia="宋体"/>
          <w:lang w:eastAsia="zh-CN"/>
        </w:rPr>
        <w:t xml:space="preserve"> Ot</w:t>
      </w:r>
      <w:r w:rsidR="006C301F" w:rsidRPr="00D443B4">
        <w:rPr>
          <w:rFonts w:eastAsia="宋体"/>
          <w:lang w:eastAsia="zh-CN"/>
        </w:rPr>
        <w:t xml:space="preserve">her </w:t>
      </w:r>
      <w:r w:rsidR="00D443B4" w:rsidRPr="00D443B4">
        <w:rPr>
          <w:rFonts w:eastAsia="等线"/>
          <w:lang w:val="en-US" w:eastAsia="zh-CN"/>
        </w:rPr>
        <w:t>s1 and s2 do not need.</w:t>
      </w:r>
    </w:p>
    <w:bookmarkStart w:id="4" w:name="_Hlk530114396"/>
    <w:bookmarkStart w:id="5" w:name="_GoBack"/>
    <w:p w14:paraId="4F706333" w14:textId="77777777" w:rsidR="004533EA" w:rsidRPr="00083DC0" w:rsidRDefault="00257DF1" w:rsidP="00083DC0">
      <w:pPr>
        <w:jc w:val="both"/>
      </w:pPr>
      <m:oMathPara>
        <m:oMathParaPr>
          <m:jc m:val="center"/>
        </m:oMathPara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+γ∙</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i/>
                        </w:rPr>
                      </m:ctrlPr>
                    </m:naryPr>
                    <m:sub>
                      <m:r>
                        <w:rPr>
                          <w:rFonts w:ascii="Cambria Math" w:hAnsi="Cambria Math"/>
                        </w:rPr>
                        <m:t>j=0</m:t>
                      </m:r>
                    </m:sub>
                    <m:sup>
                      <m:r>
                        <w:rPr>
                          <w:rFonts w:ascii="Cambria Math" w:hAnsi="Cambria Math"/>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+γ∙</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m:oMathPara>
      <w:bookmarkEnd w:id="4"/>
    </w:p>
    <w:bookmarkEnd w:id="5"/>
    <w:p w14:paraId="3B0998B1" w14:textId="6ADF12FF" w:rsidR="0012189D" w:rsidRPr="00B5539C" w:rsidRDefault="00820260" w:rsidP="00083DC0">
      <w:pPr>
        <w:jc w:val="both"/>
        <w:rPr>
          <w:rFonts w:eastAsia="宋体"/>
          <w:lang w:eastAsia="zh-CN"/>
        </w:rPr>
      </w:pPr>
      <w:r>
        <w:rPr>
          <w:rFonts w:eastAsia="宋体" w:hint="eastAsia"/>
          <w:lang w:eastAsia="zh-CN"/>
        </w:rPr>
        <w:t>S</w:t>
      </w:r>
      <w:r>
        <w:rPr>
          <w:rFonts w:eastAsia="宋体"/>
          <w:lang w:eastAsia="zh-CN"/>
        </w:rPr>
        <w:t xml:space="preserve">o for this </w:t>
      </w:r>
      <w:r w:rsidRPr="00B3303F">
        <w:rPr>
          <w:rFonts w:ascii="Times" w:eastAsia="Batang" w:hAnsi="Times"/>
          <w:szCs w:val="24"/>
        </w:rPr>
        <w:t>[</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B3303F">
        <w:rPr>
          <w:rFonts w:ascii="Times" w:eastAsia="等线"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B3303F">
        <w:rPr>
          <w:rFonts w:ascii="Times" w:eastAsia="等线" w:hAnsi="Times"/>
          <w:szCs w:val="24"/>
        </w:rPr>
        <w:t>]</w:t>
      </w:r>
      <w:r>
        <w:rPr>
          <w:rFonts w:ascii="Times" w:eastAsia="等线" w:hAnsi="Times"/>
          <w:szCs w:val="24"/>
        </w:rPr>
        <w:t xml:space="preserve"> </w:t>
      </w:r>
      <w:r w:rsidR="00B5539C">
        <w:rPr>
          <w:rFonts w:ascii="Times" w:eastAsia="等线" w:hAnsi="Times"/>
          <w:szCs w:val="24"/>
        </w:rPr>
        <w:t>bracket</w:t>
      </w:r>
      <w:r>
        <w:rPr>
          <w:rFonts w:ascii="Times" w:eastAsia="等线" w:hAnsi="Times"/>
          <w:szCs w:val="24"/>
        </w:rPr>
        <w:t xml:space="preserve"> issue,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006C301F">
        <w:rPr>
          <w:rFonts w:ascii="Times" w:eastAsia="等线" w:hAnsi="Times" w:hint="eastAsia"/>
          <w:lang w:eastAsia="zh-CN"/>
        </w:rPr>
        <w:t xml:space="preserve"> </w:t>
      </w:r>
      <w:r w:rsidR="006C301F">
        <w:rPr>
          <w:rFonts w:ascii="Times" w:eastAsia="等线" w:hAnsi="Times"/>
          <w:lang w:eastAsia="zh-CN"/>
        </w:rPr>
        <w:t xml:space="preserve">is right according to </w:t>
      </w:r>
      <w:r w:rsidR="006C301F" w:rsidRPr="00B37373">
        <w:rPr>
          <w:lang w:eastAsia="zh-CN"/>
        </w:rPr>
        <w:t>s1=1 and s2=0</w:t>
      </w:r>
      <w:r w:rsidR="006C301F">
        <w:rPr>
          <w:lang w:eastAsia="zh-CN"/>
        </w:rPr>
        <w:t>.</w:t>
      </w:r>
    </w:p>
    <w:p w14:paraId="39B94DD5" w14:textId="7CCB5588" w:rsidR="00B5539C" w:rsidRPr="00111ACA" w:rsidRDefault="00F55437" w:rsidP="00083DC0">
      <w:pPr>
        <w:pStyle w:val="aff8"/>
        <w:numPr>
          <w:ilvl w:val="0"/>
          <w:numId w:val="30"/>
        </w:numPr>
        <w:ind w:leftChars="0"/>
        <w:jc w:val="both"/>
        <w:rPr>
          <w:rFonts w:eastAsia="宋体"/>
          <w:b/>
          <w:i/>
          <w:color w:val="000000" w:themeColor="text1"/>
          <w:lang w:eastAsia="zh-CN"/>
        </w:rPr>
      </w:pPr>
      <w:r>
        <w:rPr>
          <w:b/>
          <w:i/>
        </w:rPr>
        <w:t>For Option A, o</w:t>
      </w:r>
      <w:r w:rsidR="00B5539C" w:rsidRPr="00B5539C">
        <w:rPr>
          <w:b/>
          <w:i/>
        </w:rPr>
        <w:t>n sSCell for cross-carrier scheduling to P(S)Cell, the BD/CCE limit is</w:t>
      </w:r>
      <w:r w:rsidR="00B5539C" w:rsidRPr="00B5539C">
        <w:rPr>
          <w:rFonts w:eastAsia="宋体"/>
          <w:b/>
          <w:i/>
          <w:color w:val="000000" w:themeColor="text1"/>
          <w:lang w:eastAsia="zh-CN"/>
        </w:rPr>
        <w:t xml:space="preserve"> </w:t>
      </w:r>
      <m:oMath>
        <m:sSubSup>
          <m:sSubSupPr>
            <m:ctrlPr>
              <w:rPr>
                <w:rFonts w:ascii="Cambria Math" w:hAnsi="Cambria Math"/>
                <w:b/>
                <w:i/>
              </w:rPr>
            </m:ctrlPr>
          </m:sSubSupPr>
          <m:e>
            <m:r>
              <m:rPr>
                <m:sty m:val="bi"/>
              </m:rPr>
              <w:rPr>
                <w:rFonts w:ascii="Cambria Math" w:hAnsi="Cambria Math"/>
              </w:rPr>
              <m:t>M</m:t>
            </m:r>
          </m:e>
          <m:sub>
            <m:r>
              <m:rPr>
                <m:nor/>
              </m:rPr>
              <w:rPr>
                <w:b/>
                <w:i/>
              </w:rPr>
              <m:t>PDCCH</m:t>
            </m:r>
          </m:sub>
          <m:sup>
            <m:r>
              <m:rPr>
                <m:nor/>
              </m:rPr>
              <w:rPr>
                <w:b/>
                <w:i/>
              </w:rPr>
              <m:t>max,slot,</m:t>
            </m:r>
            <m:r>
              <m:rPr>
                <m:sty m:val="bi"/>
              </m:rPr>
              <w:rPr>
                <w:rFonts w:ascii="Cambria Math" w:hAnsi="Cambria Math"/>
              </w:rPr>
              <m:t>μ</m:t>
            </m:r>
            <m:r>
              <m:rPr>
                <m:sty m:val="bi"/>
              </m:rPr>
              <w:rPr>
                <w:rFonts w:ascii="Cambria Math" w:hAnsi="Cambria Math"/>
              </w:rPr>
              <m:t>1</m:t>
            </m:r>
          </m:sup>
        </m:sSubSup>
      </m:oMath>
      <w:r w:rsidR="00B5539C" w:rsidRPr="00B5539C">
        <w:rPr>
          <w:rFonts w:ascii="Times" w:eastAsia="等线" w:hAnsi="Times"/>
          <w:b/>
          <w:i/>
          <w:szCs w:val="24"/>
        </w:rPr>
        <w:t>PDCCH BD candidates per sSCell slot</w:t>
      </w:r>
    </w:p>
    <w:p w14:paraId="1F9D37D2" w14:textId="4E2F7ADF" w:rsidR="00111ACA" w:rsidRPr="00DB5921" w:rsidRDefault="00111ACA" w:rsidP="00083DC0">
      <w:pPr>
        <w:pStyle w:val="aff8"/>
        <w:numPr>
          <w:ilvl w:val="0"/>
          <w:numId w:val="30"/>
        </w:numPr>
        <w:ind w:leftChars="0"/>
        <w:jc w:val="both"/>
        <w:rPr>
          <w:rFonts w:eastAsia="宋体"/>
          <w:b/>
          <w:i/>
          <w:lang w:eastAsia="zh-CN"/>
        </w:rPr>
      </w:pPr>
      <w:r w:rsidRPr="00244B93">
        <w:rPr>
          <w:rFonts w:eastAsia="等线"/>
          <w:b/>
          <w:i/>
          <w:lang w:val="en-US" w:eastAsia="zh-CN"/>
        </w:rPr>
        <w:t>No other s1 and s2 values for BD/CCE limits</w:t>
      </w:r>
      <w:r w:rsidR="004741E6">
        <w:rPr>
          <w:rFonts w:eastAsia="等线"/>
          <w:b/>
          <w:i/>
          <w:lang w:val="en-US" w:eastAsia="zh-CN"/>
        </w:rPr>
        <w:t xml:space="preserve"> besides</w:t>
      </w:r>
      <w:r w:rsidR="00434C9F" w:rsidRPr="00434C9F">
        <w:rPr>
          <w:rFonts w:hint="eastAsia"/>
        </w:rPr>
        <w:t xml:space="preserve"> </w:t>
      </w:r>
      <w:r w:rsidR="00434C9F" w:rsidRPr="00434C9F">
        <w:rPr>
          <w:rFonts w:eastAsia="等线"/>
          <w:b/>
          <w:i/>
          <w:lang w:val="en-US" w:eastAsia="zh-CN"/>
        </w:rPr>
        <w:t>s1=1 and s2=0</w:t>
      </w:r>
      <w:r w:rsidR="004741E6">
        <w:rPr>
          <w:rFonts w:eastAsia="等线"/>
          <w:b/>
          <w:i/>
          <w:lang w:val="en-US" w:eastAsia="zh-CN"/>
        </w:rPr>
        <w:t>.</w:t>
      </w:r>
    </w:p>
    <w:p w14:paraId="2F92ED1E" w14:textId="77777777" w:rsidR="00B12091" w:rsidRDefault="00B12091" w:rsidP="00083DC0">
      <w:pPr>
        <w:pStyle w:val="2"/>
        <w:jc w:val="both"/>
        <w:rPr>
          <w:lang w:val="en-US"/>
        </w:rPr>
      </w:pPr>
      <w:r w:rsidRPr="00E32E76">
        <w:t>DCI format budget</w:t>
      </w:r>
      <w:r>
        <w:t>,</w:t>
      </w:r>
      <w:r w:rsidRPr="00E32E76">
        <w:rPr>
          <w:lang w:val="en-US"/>
        </w:rPr>
        <w:t xml:space="preserve"> </w:t>
      </w:r>
      <w:r>
        <w:rPr>
          <w:lang w:val="en-US"/>
        </w:rPr>
        <w:t xml:space="preserve">number of </w:t>
      </w:r>
      <w:r w:rsidRPr="00E32E76">
        <w:rPr>
          <w:lang w:val="en-US"/>
        </w:rPr>
        <w:t>CORESETs and Search space sets</w:t>
      </w:r>
    </w:p>
    <w:p w14:paraId="329F51F8" w14:textId="77777777" w:rsidR="00B12091" w:rsidRDefault="00B12091" w:rsidP="00083DC0">
      <w:pPr>
        <w:jc w:val="both"/>
        <w:rPr>
          <w:rFonts w:eastAsia="宋体"/>
          <w:lang w:val="en-US" w:eastAsia="zh-CN"/>
        </w:rPr>
      </w:pPr>
      <w:r w:rsidRPr="00E32E76">
        <w:rPr>
          <w:rFonts w:eastAsia="宋体"/>
          <w:lang w:eastAsia="zh-CN"/>
        </w:rPr>
        <w:t>There are DCI size budget limitations</w:t>
      </w:r>
      <w:r>
        <w:rPr>
          <w:rFonts w:eastAsia="宋体"/>
          <w:lang w:eastAsia="zh-CN"/>
        </w:rPr>
        <w:t xml:space="preserve">, </w:t>
      </w:r>
      <w:r w:rsidRPr="00E32E76">
        <w:rPr>
          <w:rFonts w:eastAsia="宋体"/>
          <w:lang w:eastAsia="zh-CN"/>
        </w:rPr>
        <w:t>contain</w:t>
      </w:r>
      <w:r>
        <w:rPr>
          <w:rFonts w:eastAsia="宋体"/>
          <w:lang w:eastAsia="zh-CN"/>
        </w:rPr>
        <w:t>ing</w:t>
      </w:r>
      <w:r w:rsidRPr="00E32E76">
        <w:rPr>
          <w:rFonts w:eastAsia="宋体"/>
          <w:lang w:eastAsia="zh-CN"/>
        </w:rPr>
        <w:t xml:space="preserve"> </w:t>
      </w:r>
      <w:r w:rsidRPr="002625EB">
        <w:rPr>
          <w:lang w:eastAsia="zh-CN"/>
        </w:rPr>
        <w:t>the total number of different DCI sizes configured to monitor</w:t>
      </w:r>
      <w:r>
        <w:rPr>
          <w:lang w:eastAsia="zh-CN"/>
        </w:rPr>
        <w:t xml:space="preserve"> is no more than 4 for the cell, and </w:t>
      </w:r>
      <w:r w:rsidRPr="002625EB">
        <w:rPr>
          <w:lang w:eastAsia="zh-CN"/>
        </w:rPr>
        <w:t xml:space="preserve">the total number of different DCI sizes with </w:t>
      </w:r>
      <w:r w:rsidRPr="00360D1C">
        <w:rPr>
          <w:lang w:eastAsia="zh-CN"/>
        </w:rPr>
        <w:t>C-RNTI</w:t>
      </w:r>
      <w:r w:rsidRPr="002625EB">
        <w:rPr>
          <w:lang w:eastAsia="zh-CN"/>
        </w:rPr>
        <w:t xml:space="preserve"> configured to monitor is no more than 3 for the cell</w:t>
      </w:r>
      <w:r>
        <w:rPr>
          <w:lang w:eastAsia="zh-CN"/>
        </w:rPr>
        <w:t>.</w:t>
      </w:r>
      <w:r w:rsidRPr="00E32E76">
        <w:rPr>
          <w:rFonts w:eastAsia="宋体"/>
          <w:lang w:val="en-US" w:eastAsia="zh-CN"/>
        </w:rPr>
        <w:t xml:space="preserve"> All DCI formats </w:t>
      </w:r>
      <w:r>
        <w:rPr>
          <w:rFonts w:eastAsia="宋体"/>
          <w:lang w:val="en-US" w:eastAsia="zh-CN"/>
        </w:rPr>
        <w:t xml:space="preserve">configured for P(S)Cell should consider the DCI formats both </w:t>
      </w:r>
      <w:r w:rsidRPr="00E32E76">
        <w:rPr>
          <w:rFonts w:eastAsia="宋体"/>
          <w:lang w:val="en-US" w:eastAsia="zh-CN"/>
        </w:rPr>
        <w:t>on P</w:t>
      </w:r>
      <w:r>
        <w:rPr>
          <w:rFonts w:eastAsia="宋体"/>
          <w:lang w:val="en-US" w:eastAsia="zh-CN"/>
        </w:rPr>
        <w:t>(</w:t>
      </w:r>
      <w:r w:rsidRPr="00E32E76">
        <w:rPr>
          <w:rFonts w:eastAsia="宋体"/>
          <w:lang w:val="en-US" w:eastAsia="zh-CN"/>
        </w:rPr>
        <w:t>S</w:t>
      </w:r>
      <w:r>
        <w:rPr>
          <w:rFonts w:eastAsia="宋体"/>
          <w:lang w:val="en-US" w:eastAsia="zh-CN"/>
        </w:rPr>
        <w:t>)</w:t>
      </w:r>
      <w:r w:rsidRPr="00E32E76">
        <w:rPr>
          <w:rFonts w:eastAsia="宋体"/>
          <w:lang w:val="en-US" w:eastAsia="zh-CN"/>
        </w:rPr>
        <w:t>Cell and sSCell</w:t>
      </w:r>
      <w:r>
        <w:rPr>
          <w:rFonts w:eastAsia="宋体"/>
          <w:lang w:val="en-US" w:eastAsia="zh-CN"/>
        </w:rPr>
        <w:t xml:space="preserve">. We prefer the </w:t>
      </w:r>
      <w:r w:rsidRPr="00E32E76">
        <w:rPr>
          <w:rFonts w:eastAsia="宋体"/>
          <w:lang w:val="en-US" w:eastAsia="zh-CN"/>
        </w:rPr>
        <w:t>total DCI formats monitored by UE should satisfy the current DCI format budget.</w:t>
      </w:r>
    </w:p>
    <w:p w14:paraId="2518682B" w14:textId="77777777" w:rsidR="00B12091" w:rsidRPr="00E32E76" w:rsidRDefault="00B12091" w:rsidP="00083DC0">
      <w:pPr>
        <w:jc w:val="both"/>
      </w:pPr>
      <w:r>
        <w:t xml:space="preserve">Meanwhile, a </w:t>
      </w:r>
      <w:r w:rsidRPr="00E32E76">
        <w:t xml:space="preserve">UE </w:t>
      </w:r>
      <w:r>
        <w:t xml:space="preserve">does not expected to be configured with more than 3 CORESETs and 10 search space sets per BWP per serving cell. We think this is still valid when CSS from sSCell to PCell/PSCell. </w:t>
      </w:r>
    </w:p>
    <w:p w14:paraId="346101A1" w14:textId="03B801F2" w:rsidR="00B12091" w:rsidRDefault="00B12091" w:rsidP="00083DC0">
      <w:pPr>
        <w:pStyle w:val="aff8"/>
        <w:numPr>
          <w:ilvl w:val="0"/>
          <w:numId w:val="30"/>
        </w:numPr>
        <w:ind w:leftChars="0"/>
        <w:jc w:val="both"/>
        <w:rPr>
          <w:b/>
          <w:i/>
        </w:rPr>
      </w:pPr>
      <w:r w:rsidRPr="00E32E76">
        <w:rPr>
          <w:b/>
          <w:i/>
        </w:rPr>
        <w:t xml:space="preserve">DCI format budget, maximum number of CORESETs and search space sets can be configured per BWP </w:t>
      </w:r>
      <w:r>
        <w:rPr>
          <w:b/>
          <w:i/>
        </w:rPr>
        <w:t>for P(S)Cell</w:t>
      </w:r>
      <w:r w:rsidRPr="00E32E76">
        <w:rPr>
          <w:b/>
          <w:i/>
        </w:rPr>
        <w:t xml:space="preserve"> should be maintained as Rel-15/Rel-16.</w:t>
      </w:r>
    </w:p>
    <w:p w14:paraId="452F6254" w14:textId="2CDB7596" w:rsidR="00A97955" w:rsidRDefault="00750D95" w:rsidP="00083DC0">
      <w:pPr>
        <w:jc w:val="both"/>
        <w:rPr>
          <w:rFonts w:eastAsia="宋体"/>
          <w:b/>
          <w:u w:val="single"/>
          <w:lang w:eastAsia="zh-CN"/>
        </w:rPr>
      </w:pPr>
      <w:r w:rsidRPr="00750D95">
        <w:rPr>
          <w:rFonts w:eastAsia="宋体" w:hint="eastAsia"/>
          <w:b/>
          <w:u w:val="single"/>
          <w:lang w:eastAsia="zh-CN"/>
        </w:rPr>
        <w:t>D</w:t>
      </w:r>
      <w:r w:rsidRPr="00750D95">
        <w:rPr>
          <w:rFonts w:eastAsia="宋体"/>
          <w:b/>
          <w:u w:val="single"/>
          <w:lang w:eastAsia="zh-CN"/>
        </w:rPr>
        <w:t>CI alignment</w:t>
      </w:r>
    </w:p>
    <w:p w14:paraId="7A3AC179" w14:textId="211E3BFA" w:rsidR="0056497E" w:rsidRDefault="0056497E" w:rsidP="00083DC0">
      <w:pPr>
        <w:jc w:val="both"/>
        <w:rPr>
          <w:rFonts w:eastAsia="宋体"/>
          <w:lang w:eastAsia="zh-CN"/>
        </w:rPr>
      </w:pPr>
      <w:r>
        <w:rPr>
          <w:rFonts w:eastAsia="宋体"/>
          <w:lang w:eastAsia="zh-CN"/>
        </w:rPr>
        <w:t xml:space="preserve">There was a WA that CIF bits length should be aligned for non-fallback DCI formats across </w:t>
      </w:r>
      <w:r w:rsidR="00361F95">
        <w:rPr>
          <w:rFonts w:eastAsia="宋体"/>
          <w:lang w:eastAsia="zh-CN"/>
        </w:rPr>
        <w:t>P(S)Cell and sSCell</w:t>
      </w:r>
      <w:r>
        <w:rPr>
          <w:rFonts w:eastAsia="宋体"/>
          <w:lang w:eastAsia="zh-CN"/>
        </w:rPr>
        <w:t xml:space="preserve">. </w:t>
      </w:r>
      <w:r w:rsidR="00361F95">
        <w:rPr>
          <w:rFonts w:eastAsia="宋体"/>
          <w:lang w:eastAsia="zh-CN"/>
        </w:rPr>
        <w:t xml:space="preserve">We support the intension which wants to keep one DCI size for one DCI format on both P(S)Cell and sSCell. Besides CIF fields, there are other fields need similar clarifications. </w:t>
      </w:r>
    </w:p>
    <w:p w14:paraId="477FFC45" w14:textId="3C75E493" w:rsidR="001E1D40" w:rsidRDefault="00361F95" w:rsidP="00083DC0">
      <w:pPr>
        <w:jc w:val="both"/>
      </w:pPr>
      <w:r w:rsidRPr="001E1D40">
        <w:t xml:space="preserve">One is </w:t>
      </w:r>
      <w:r w:rsidR="00D52410" w:rsidRPr="001E1D40">
        <w:t xml:space="preserve">TCI field in non-fallback DCI format. For DCI format 1_1, it can be 0 or 3 bits, depending on the tci-PresentInDCI </w:t>
      </w:r>
      <w:r w:rsidR="001E1D40" w:rsidRPr="001E1D40">
        <w:t xml:space="preserve">which is per CORESET configuration, </w:t>
      </w:r>
      <w:r w:rsidR="00D52410" w:rsidRPr="001E1D40">
        <w:t xml:space="preserve">is enable or not. </w:t>
      </w:r>
      <w:r w:rsidR="001E1D40">
        <w:t>To resolve this problem, there is a statement to align the DCI format 1_1 size in multiple CORESETs. As shown below.</w:t>
      </w:r>
    </w:p>
    <w:p w14:paraId="79766680" w14:textId="6D766093" w:rsidR="001E1D40" w:rsidRPr="001E1D40" w:rsidRDefault="001E1D40" w:rsidP="00083DC0">
      <w:pPr>
        <w:jc w:val="both"/>
        <w:rPr>
          <w:i/>
        </w:rPr>
      </w:pPr>
      <w:r w:rsidRPr="001E1D40">
        <w:rPr>
          <w:i/>
        </w:rPr>
        <w:t>38212</w:t>
      </w:r>
      <w:r w:rsidRPr="001E1D40">
        <w:rPr>
          <w:rFonts w:hint="eastAsia"/>
          <w:i/>
        </w:rPr>
        <w:t xml:space="preserve"> </w:t>
      </w:r>
      <w:r w:rsidRPr="001E1D40">
        <w:rPr>
          <w:i/>
        </w:rPr>
        <w:t>section 7.3.1.2.2</w:t>
      </w:r>
      <w:r>
        <w:rPr>
          <w:i/>
        </w:rPr>
        <w:t>:</w:t>
      </w:r>
    </w:p>
    <w:p w14:paraId="2248A71B" w14:textId="77777777" w:rsidR="001E1D40" w:rsidRPr="001E1D40" w:rsidRDefault="001E1D40" w:rsidP="00083DC0">
      <w:pPr>
        <w:jc w:val="both"/>
        <w:rPr>
          <w:i/>
          <w:lang w:eastAsia="zh-CN"/>
        </w:rPr>
      </w:pPr>
      <w:r w:rsidRPr="001E1D40">
        <w:rPr>
          <w:rFonts w:hint="eastAsia"/>
          <w:i/>
          <w:lang w:eastAsia="zh-CN"/>
        </w:rPr>
        <w:t>If DCI formats 1_1 are monitored in multiple search spaces associated with multiple CORESETs in a BWP</w:t>
      </w:r>
      <w:r w:rsidRPr="001E1D40">
        <w:rPr>
          <w:i/>
          <w:lang w:eastAsia="zh-CN"/>
        </w:rPr>
        <w:t xml:space="preserve"> for scheduling </w:t>
      </w:r>
      <w:r w:rsidRPr="001E1D40">
        <w:rPr>
          <w:i/>
        </w:rPr>
        <w:t>the same serving cell</w:t>
      </w:r>
      <w:r w:rsidRPr="001E1D40">
        <w:rPr>
          <w:rFonts w:hint="eastAsia"/>
          <w:i/>
          <w:lang w:eastAsia="zh-CN"/>
        </w:rPr>
        <w:t>, zeros shall be appended until the payload size of the DCI formats 1_1 monitored in the multiple search spaces equal to the maximum payload size of the DCI format 1_1 monitored in the multiple search spaces</w:t>
      </w:r>
      <w:r w:rsidRPr="001E1D40">
        <w:rPr>
          <w:i/>
        </w:rPr>
        <w:t>.</w:t>
      </w:r>
    </w:p>
    <w:p w14:paraId="25B110DC" w14:textId="12B5880D" w:rsidR="0056497E" w:rsidRDefault="001E1D40" w:rsidP="00083DC0">
      <w:pPr>
        <w:jc w:val="both"/>
        <w:rPr>
          <w:rFonts w:eastAsia="宋体"/>
          <w:lang w:eastAsia="zh-CN"/>
        </w:rPr>
      </w:pPr>
      <w:r>
        <w:t xml:space="preserve">For sSCell CCS P(S)Cell, the above should be changed to include those multiple CORESETs in a BWP on </w:t>
      </w:r>
      <w:r>
        <w:rPr>
          <w:rFonts w:eastAsia="宋体"/>
          <w:lang w:eastAsia="zh-CN"/>
        </w:rPr>
        <w:t xml:space="preserve">P(S)Cell and a BWP on sSCell for scheduling P(S)Cell. </w:t>
      </w:r>
      <w:r w:rsidR="00CD51EE">
        <w:t xml:space="preserve">For search space sets cross carrier scheduling P(S)Cell, they are associated with CORESETs on sSCell, which may to different TCI fields length on sSCell and P(S)Cell. </w:t>
      </w:r>
      <w:r>
        <w:rPr>
          <w:rFonts w:eastAsia="宋体"/>
          <w:lang w:eastAsia="zh-CN"/>
        </w:rPr>
        <w:t xml:space="preserve">For example, there are 3 bits of TCI field for P(S)Cell scheduling, and 0 bit for sSCell scheduling. In these case, TCI field </w:t>
      </w:r>
      <w:r w:rsidR="006F2B4B">
        <w:rPr>
          <w:rFonts w:eastAsia="宋体"/>
          <w:lang w:eastAsia="zh-CN"/>
        </w:rPr>
        <w:t>bits length can be aligned, or D</w:t>
      </w:r>
      <w:r w:rsidR="006F2B4B">
        <w:rPr>
          <w:rFonts w:eastAsia="宋体" w:hint="eastAsia"/>
          <w:lang w:eastAsia="zh-CN"/>
        </w:rPr>
        <w:t>C</w:t>
      </w:r>
      <w:r w:rsidR="006F2B4B">
        <w:rPr>
          <w:rFonts w:eastAsia="宋体"/>
          <w:lang w:eastAsia="zh-CN"/>
        </w:rPr>
        <w:t>I format 1_1 payload size can be aligned between P(S)Cell and sSCell.</w:t>
      </w:r>
      <w:r w:rsidR="00CD51EE">
        <w:rPr>
          <w:rFonts w:eastAsia="宋体"/>
          <w:lang w:eastAsia="zh-CN"/>
        </w:rPr>
        <w:t xml:space="preserve"> </w:t>
      </w:r>
      <w:r w:rsidR="006F2B4B">
        <w:rPr>
          <w:rFonts w:eastAsia="宋体"/>
          <w:lang w:eastAsia="zh-CN"/>
        </w:rPr>
        <w:t xml:space="preserve">Similarly, </w:t>
      </w:r>
      <w:r w:rsidR="006F2B4B" w:rsidRPr="001B1B10">
        <w:rPr>
          <w:i/>
        </w:rPr>
        <w:t>tci-PresentDCI-1-2</w:t>
      </w:r>
      <w:r w:rsidR="006F2B4B" w:rsidRPr="006F2B4B">
        <w:t xml:space="preserve"> </w:t>
      </w:r>
      <w:r w:rsidR="00CD51EE">
        <w:t xml:space="preserve">is </w:t>
      </w:r>
      <w:r w:rsidR="006F2B4B" w:rsidRPr="006F2B4B">
        <w:t>also configured per CORESET</w:t>
      </w:r>
      <w:r w:rsidR="00CD51EE">
        <w:t xml:space="preserve">. </w:t>
      </w:r>
    </w:p>
    <w:p w14:paraId="27C75243" w14:textId="79D92D62" w:rsidR="006F2B4B" w:rsidRDefault="006F2B4B" w:rsidP="00083DC0">
      <w:pPr>
        <w:jc w:val="both"/>
      </w:pPr>
      <w:r w:rsidRPr="00F21245">
        <w:t xml:space="preserve">Another fields is </w:t>
      </w:r>
      <w:r w:rsidR="00CD51EE" w:rsidRPr="00F21245">
        <w:t>SCell dormancy indication</w:t>
      </w:r>
      <w:r w:rsidR="00F21245" w:rsidRPr="00F21245">
        <w:t>, which only exist on DCI formats on P(S)Cell</w:t>
      </w:r>
      <w:r w:rsidR="00F21245">
        <w:t xml:space="preserve">. Thus, it also needs to do alignment among sSCell and P(S)Cell, when there is </w:t>
      </w:r>
      <w:r w:rsidR="00F21245">
        <w:rPr>
          <w:i/>
          <w:lang w:eastAsia="zh-CN"/>
        </w:rPr>
        <w:t>dormancyGroupWithinActiveTime</w:t>
      </w:r>
      <w:r w:rsidR="00F21245">
        <w:t xml:space="preserve"> is configured. </w:t>
      </w:r>
    </w:p>
    <w:p w14:paraId="1DF1EA0A" w14:textId="16804E60" w:rsidR="00D52410" w:rsidRDefault="00F21245" w:rsidP="00083DC0">
      <w:pPr>
        <w:jc w:val="both"/>
        <w:rPr>
          <w:rFonts w:eastAsia="宋体"/>
          <w:lang w:eastAsia="zh-CN"/>
        </w:rPr>
      </w:pPr>
      <w:r>
        <w:rPr>
          <w:rFonts w:eastAsia="宋体"/>
          <w:lang w:eastAsia="zh-CN"/>
        </w:rPr>
        <w:t>T</w:t>
      </w:r>
      <w:r>
        <w:rPr>
          <w:rFonts w:eastAsia="宋体" w:hint="eastAsia"/>
          <w:lang w:eastAsia="zh-CN"/>
        </w:rPr>
        <w:t>h</w:t>
      </w:r>
      <w:r>
        <w:rPr>
          <w:rFonts w:eastAsia="宋体"/>
          <w:lang w:eastAsia="zh-CN"/>
        </w:rPr>
        <w:t xml:space="preserve">ere are two alternatives for the above discussions. Down selection can be studied. </w:t>
      </w:r>
    </w:p>
    <w:p w14:paraId="219BB4BA" w14:textId="5726DB8E" w:rsidR="00F21245" w:rsidRPr="00F21245" w:rsidRDefault="00F21245" w:rsidP="00083DC0">
      <w:pPr>
        <w:pStyle w:val="aff8"/>
        <w:numPr>
          <w:ilvl w:val="0"/>
          <w:numId w:val="32"/>
        </w:numPr>
        <w:ind w:leftChars="0"/>
        <w:jc w:val="both"/>
        <w:rPr>
          <w:rFonts w:eastAsia="宋体"/>
          <w:lang w:eastAsia="zh-CN"/>
        </w:rPr>
      </w:pPr>
      <w:r w:rsidRPr="00F21245">
        <w:rPr>
          <w:rFonts w:eastAsia="宋体"/>
          <w:lang w:eastAsia="zh-CN"/>
        </w:rPr>
        <w:t xml:space="preserve">Alt 1: Align every fields in </w:t>
      </w:r>
      <w:r w:rsidRPr="00F21245">
        <w:rPr>
          <w:rFonts w:eastAsia="Microsoft YaHei UI"/>
          <w:color w:val="000000"/>
          <w:lang w:val="en-US"/>
        </w:rPr>
        <w:t>non-fallback DCI formats on P(S)Cell as the corresponding non-fallback DCI formats on sSCell that are used for sSCell to P(S)Cell scheduling</w:t>
      </w:r>
    </w:p>
    <w:p w14:paraId="63ECE16D" w14:textId="66BB5DB2" w:rsidR="00F21245" w:rsidRPr="00F21245" w:rsidRDefault="00F21245" w:rsidP="00083DC0">
      <w:pPr>
        <w:pStyle w:val="aff8"/>
        <w:numPr>
          <w:ilvl w:val="0"/>
          <w:numId w:val="32"/>
        </w:numPr>
        <w:ind w:leftChars="0"/>
        <w:jc w:val="both"/>
        <w:rPr>
          <w:rFonts w:eastAsia="宋体"/>
          <w:lang w:eastAsia="zh-CN"/>
        </w:rPr>
      </w:pPr>
      <w:r w:rsidRPr="00F21245">
        <w:rPr>
          <w:rFonts w:eastAsia="宋体"/>
          <w:lang w:eastAsia="zh-CN"/>
        </w:rPr>
        <w:t xml:space="preserve">Alt 2: Align total DCI size of </w:t>
      </w:r>
      <w:r w:rsidRPr="00F21245">
        <w:rPr>
          <w:rFonts w:eastAsia="Microsoft YaHei UI"/>
          <w:color w:val="000000"/>
          <w:lang w:val="en-US"/>
        </w:rPr>
        <w:t>non-fallback DCI formats on P(S)Cell as the corresponding non-fallback DCI formats on sSCell that are used for sSCell to P(S)Cell scheduling</w:t>
      </w:r>
    </w:p>
    <w:p w14:paraId="0519E544" w14:textId="5C956822" w:rsidR="004741E6" w:rsidRPr="004D3D1A" w:rsidRDefault="004D3D1A" w:rsidP="00083DC0">
      <w:pPr>
        <w:pStyle w:val="aff8"/>
        <w:numPr>
          <w:ilvl w:val="0"/>
          <w:numId w:val="34"/>
        </w:numPr>
        <w:ind w:leftChars="0"/>
        <w:jc w:val="both"/>
        <w:rPr>
          <w:rFonts w:eastAsia="宋体"/>
          <w:b/>
          <w:i/>
          <w:lang w:eastAsia="zh-CN"/>
        </w:rPr>
      </w:pPr>
      <w:r w:rsidRPr="004D3D1A">
        <w:rPr>
          <w:rFonts w:eastAsia="宋体" w:hint="eastAsia"/>
          <w:b/>
          <w:i/>
          <w:lang w:eastAsia="zh-CN"/>
        </w:rPr>
        <w:t>B</w:t>
      </w:r>
      <w:r w:rsidRPr="004D3D1A">
        <w:rPr>
          <w:rFonts w:eastAsia="宋体"/>
          <w:b/>
          <w:i/>
          <w:lang w:eastAsia="zh-CN"/>
        </w:rPr>
        <w:t>eside CIF field, TCI and SCell dormancy indication field can be with different bit length in non-fallback DCI on P(S)Cell and sSCell.</w:t>
      </w:r>
    </w:p>
    <w:p w14:paraId="3718C220" w14:textId="58C1279F" w:rsidR="00A97955" w:rsidRPr="00F21245" w:rsidRDefault="00F21245" w:rsidP="00083DC0">
      <w:pPr>
        <w:pStyle w:val="aff8"/>
        <w:numPr>
          <w:ilvl w:val="0"/>
          <w:numId w:val="30"/>
        </w:numPr>
        <w:ind w:leftChars="0"/>
        <w:jc w:val="both"/>
        <w:rPr>
          <w:rFonts w:eastAsia="宋体"/>
          <w:b/>
          <w:i/>
          <w:lang w:eastAsia="zh-CN"/>
        </w:rPr>
      </w:pPr>
      <w:r w:rsidRPr="00F21245">
        <w:rPr>
          <w:rFonts w:eastAsia="宋体"/>
          <w:b/>
          <w:i/>
          <w:lang w:eastAsia="zh-CN"/>
        </w:rPr>
        <w:t>D</w:t>
      </w:r>
      <w:r w:rsidRPr="00F21245">
        <w:rPr>
          <w:rFonts w:eastAsia="宋体" w:hint="eastAsia"/>
          <w:b/>
          <w:i/>
          <w:lang w:eastAsia="zh-CN"/>
        </w:rPr>
        <w:t>own</w:t>
      </w:r>
      <w:r w:rsidRPr="00F21245">
        <w:rPr>
          <w:rFonts w:eastAsia="宋体"/>
          <w:b/>
          <w:i/>
          <w:lang w:eastAsia="zh-CN"/>
        </w:rPr>
        <w:t xml:space="preserve"> selection of the two alternatives for DCI size alignment </w:t>
      </w:r>
    </w:p>
    <w:p w14:paraId="543FE91A" w14:textId="77777777" w:rsidR="00F21245" w:rsidRPr="00F21245" w:rsidRDefault="00F21245" w:rsidP="00083DC0">
      <w:pPr>
        <w:pStyle w:val="aff8"/>
        <w:numPr>
          <w:ilvl w:val="0"/>
          <w:numId w:val="32"/>
        </w:numPr>
        <w:ind w:leftChars="0"/>
        <w:jc w:val="both"/>
        <w:rPr>
          <w:rFonts w:eastAsia="宋体"/>
          <w:b/>
          <w:i/>
          <w:lang w:eastAsia="zh-CN"/>
        </w:rPr>
      </w:pPr>
      <w:r w:rsidRPr="00F21245">
        <w:rPr>
          <w:rFonts w:eastAsia="宋体"/>
          <w:b/>
          <w:i/>
          <w:lang w:eastAsia="zh-CN"/>
        </w:rPr>
        <w:t xml:space="preserve">Alt 1: Align every fields in </w:t>
      </w:r>
      <w:r w:rsidRPr="00F21245">
        <w:rPr>
          <w:rFonts w:eastAsia="Microsoft YaHei UI"/>
          <w:b/>
          <w:i/>
          <w:color w:val="000000"/>
          <w:lang w:val="en-US"/>
        </w:rPr>
        <w:t>non-fallback DCI formats on P(S)Cell as the corresponding non-fallback DCI formats on sSCell that are used for sSCell to P(S)Cell scheduling</w:t>
      </w:r>
    </w:p>
    <w:p w14:paraId="32DE5E71" w14:textId="77777777" w:rsidR="00F21245" w:rsidRPr="00F21245" w:rsidRDefault="00F21245" w:rsidP="00083DC0">
      <w:pPr>
        <w:pStyle w:val="aff8"/>
        <w:numPr>
          <w:ilvl w:val="0"/>
          <w:numId w:val="32"/>
        </w:numPr>
        <w:ind w:leftChars="0"/>
        <w:jc w:val="both"/>
        <w:rPr>
          <w:rFonts w:eastAsia="宋体"/>
          <w:b/>
          <w:i/>
          <w:lang w:eastAsia="zh-CN"/>
        </w:rPr>
      </w:pPr>
      <w:r w:rsidRPr="00F21245">
        <w:rPr>
          <w:rFonts w:eastAsia="宋体"/>
          <w:b/>
          <w:i/>
          <w:lang w:eastAsia="zh-CN"/>
        </w:rPr>
        <w:lastRenderedPageBreak/>
        <w:t xml:space="preserve">Alt 2: Align total DCI size of </w:t>
      </w:r>
      <w:r w:rsidRPr="00F21245">
        <w:rPr>
          <w:rFonts w:eastAsia="Microsoft YaHei UI"/>
          <w:b/>
          <w:i/>
          <w:color w:val="000000"/>
          <w:lang w:val="en-US"/>
        </w:rPr>
        <w:t>non-fallback DCI formats on P(S)Cell as the corresponding non-fallback DCI formats on sSCell that are used for sSCell to P(S)Cell scheduling</w:t>
      </w:r>
    </w:p>
    <w:p w14:paraId="0886DEFB" w14:textId="77777777" w:rsidR="00BD1E4F" w:rsidRPr="001D3F32" w:rsidRDefault="00BD1E4F" w:rsidP="00083DC0">
      <w:pPr>
        <w:pStyle w:val="1"/>
        <w:tabs>
          <w:tab w:val="num" w:pos="426"/>
        </w:tabs>
        <w:ind w:left="426" w:hanging="426"/>
        <w:jc w:val="both"/>
        <w:rPr>
          <w:szCs w:val="36"/>
          <w:lang w:eastAsia="ja-JP"/>
        </w:rPr>
      </w:pPr>
      <w:bookmarkStart w:id="6" w:name="OLE_LINK33"/>
      <w:bookmarkStart w:id="7" w:name="OLE_LINK34"/>
      <w:r w:rsidRPr="001D3F32">
        <w:rPr>
          <w:szCs w:val="36"/>
          <w:lang w:eastAsia="ja-JP"/>
        </w:rPr>
        <w:t>Conclusion</w:t>
      </w:r>
    </w:p>
    <w:p w14:paraId="392502A6" w14:textId="5BFE161B" w:rsidR="00BD1E4F" w:rsidRDefault="00BD1E4F" w:rsidP="00083DC0">
      <w:pPr>
        <w:jc w:val="both"/>
        <w:textAlignment w:val="center"/>
      </w:pPr>
      <w:r w:rsidRPr="001D3F32">
        <w:rPr>
          <w:rFonts w:hint="eastAsia"/>
        </w:rPr>
        <w:t>I</w:t>
      </w:r>
      <w:r w:rsidRPr="001D3F32">
        <w:t xml:space="preserve">n this contribution, we made the following </w:t>
      </w:r>
      <w:r w:rsidR="00434C9F">
        <w:t xml:space="preserve">observation and </w:t>
      </w:r>
      <w:r w:rsidRPr="001D3F32">
        <w:t>proposals.</w:t>
      </w:r>
    </w:p>
    <w:p w14:paraId="7326D9F4" w14:textId="77777777" w:rsidR="00434C9F" w:rsidRPr="004D3D1A" w:rsidRDefault="00434C9F" w:rsidP="00083DC0">
      <w:pPr>
        <w:pStyle w:val="aff8"/>
        <w:numPr>
          <w:ilvl w:val="0"/>
          <w:numId w:val="35"/>
        </w:numPr>
        <w:ind w:leftChars="0"/>
        <w:jc w:val="both"/>
        <w:rPr>
          <w:rFonts w:eastAsia="宋体"/>
          <w:b/>
          <w:i/>
          <w:lang w:eastAsia="zh-CN"/>
        </w:rPr>
      </w:pPr>
      <w:r w:rsidRPr="004D3D1A">
        <w:rPr>
          <w:rFonts w:eastAsia="宋体" w:hint="eastAsia"/>
          <w:b/>
          <w:i/>
          <w:lang w:eastAsia="zh-CN"/>
        </w:rPr>
        <w:t>B</w:t>
      </w:r>
      <w:r w:rsidRPr="004D3D1A">
        <w:rPr>
          <w:rFonts w:eastAsia="宋体"/>
          <w:b/>
          <w:i/>
          <w:lang w:eastAsia="zh-CN"/>
        </w:rPr>
        <w:t>eside CIF field, TCI and SCell dormancy indication field can be with different bit length in non-fallback DCI on P(S)Cell and sSCell.</w:t>
      </w:r>
    </w:p>
    <w:p w14:paraId="09CD7924" w14:textId="77777777" w:rsidR="00932B87" w:rsidRPr="00F95F3C" w:rsidRDefault="00932B87" w:rsidP="00083DC0">
      <w:pPr>
        <w:pStyle w:val="aff8"/>
        <w:numPr>
          <w:ilvl w:val="0"/>
          <w:numId w:val="33"/>
        </w:numPr>
        <w:ind w:leftChars="0"/>
        <w:jc w:val="both"/>
        <w:rPr>
          <w:rFonts w:eastAsia="宋体"/>
          <w:b/>
          <w:lang w:eastAsia="zh-CN"/>
        </w:rPr>
      </w:pPr>
      <w:r w:rsidRPr="00F95F3C">
        <w:rPr>
          <w:rFonts w:eastAsia="宋体"/>
          <w:b/>
          <w:lang w:eastAsia="zh-CN"/>
        </w:rPr>
        <w:t xml:space="preserve">Support the following update for </w:t>
      </w:r>
      <w:r w:rsidRPr="00F95F3C">
        <w:rPr>
          <w:rFonts w:eastAsia="宋体" w:hint="eastAsia"/>
          <w:b/>
          <w:lang w:eastAsia="zh-CN"/>
        </w:rPr>
        <w:t>T</w:t>
      </w:r>
      <w:r w:rsidRPr="00F95F3C">
        <w:rPr>
          <w:rFonts w:eastAsia="宋体"/>
          <w:b/>
          <w:lang w:eastAsia="zh-CN"/>
        </w:rPr>
        <w:t>ype A UE</w:t>
      </w:r>
      <w:r>
        <w:rPr>
          <w:rFonts w:eastAsia="宋体"/>
          <w:b/>
          <w:lang w:eastAsia="zh-CN"/>
        </w:rPr>
        <w:t>, replace ‘monitoring’ to ‘processing’ for Approach 1.</w:t>
      </w:r>
    </w:p>
    <w:p w14:paraId="2AAD05FD" w14:textId="77777777" w:rsidR="00932B87" w:rsidRPr="00F95F3C" w:rsidRDefault="00932B87" w:rsidP="00083DC0">
      <w:pPr>
        <w:pStyle w:val="aff8"/>
        <w:numPr>
          <w:ilvl w:val="1"/>
          <w:numId w:val="25"/>
        </w:numPr>
        <w:spacing w:after="160" w:line="259" w:lineRule="auto"/>
        <w:ind w:leftChars="0"/>
        <w:contextualSpacing/>
        <w:jc w:val="both"/>
        <w:rPr>
          <w:b/>
          <w:i/>
        </w:rPr>
      </w:pPr>
      <w:r w:rsidRPr="00F95F3C">
        <w:rPr>
          <w:b/>
          <w:i/>
        </w:rPr>
        <w:t>Possible Approach 1</w:t>
      </w:r>
    </w:p>
    <w:p w14:paraId="4ACB7F52" w14:textId="77777777" w:rsidR="00932B87" w:rsidRPr="00F95F3C" w:rsidRDefault="00932B87" w:rsidP="00083DC0">
      <w:pPr>
        <w:pStyle w:val="aff8"/>
        <w:numPr>
          <w:ilvl w:val="2"/>
          <w:numId w:val="25"/>
        </w:numPr>
        <w:spacing w:after="160" w:line="259" w:lineRule="auto"/>
        <w:ind w:leftChars="0"/>
        <w:contextualSpacing/>
        <w:jc w:val="both"/>
        <w:rPr>
          <w:b/>
          <w:i/>
        </w:rPr>
      </w:pPr>
      <w:r w:rsidRPr="00F95F3C">
        <w:rPr>
          <w:b/>
          <w:i/>
        </w:rPr>
        <w:t>BD/CCE limits for Type B UEs are applicable for all UEs supporting cross-carrier scheduling from sSCell to P(S)Cell</w:t>
      </w:r>
    </w:p>
    <w:p w14:paraId="7BE04068" w14:textId="77777777" w:rsidR="00932B87" w:rsidRPr="00F95F3C" w:rsidRDefault="00932B87" w:rsidP="00083DC0">
      <w:pPr>
        <w:pStyle w:val="aff8"/>
        <w:numPr>
          <w:ilvl w:val="2"/>
          <w:numId w:val="25"/>
        </w:numPr>
        <w:spacing w:after="160" w:line="259" w:lineRule="auto"/>
        <w:ind w:leftChars="0"/>
        <w:contextualSpacing/>
        <w:jc w:val="both"/>
        <w:rPr>
          <w:b/>
          <w:i/>
        </w:rPr>
      </w:pPr>
      <w:r w:rsidRPr="00F95F3C">
        <w:rPr>
          <w:b/>
          <w:i/>
        </w:rPr>
        <w:t>Additional simplifications to PDCCH monitoring can be discussed during UE capabilities discussions including the following</w:t>
      </w:r>
    </w:p>
    <w:p w14:paraId="6513CAE4" w14:textId="77777777" w:rsidR="00932B87" w:rsidRPr="00F95F3C" w:rsidRDefault="00932B87" w:rsidP="00083DC0">
      <w:pPr>
        <w:pStyle w:val="aff8"/>
        <w:numPr>
          <w:ilvl w:val="3"/>
          <w:numId w:val="25"/>
        </w:numPr>
        <w:spacing w:after="160" w:line="259" w:lineRule="auto"/>
        <w:ind w:leftChars="0"/>
        <w:contextualSpacing/>
        <w:jc w:val="both"/>
        <w:rPr>
          <w:b/>
          <w:i/>
        </w:rPr>
      </w:pPr>
      <w:r w:rsidRPr="00F95F3C">
        <w:rPr>
          <w:b/>
          <w:i/>
        </w:rPr>
        <w:t>Type A UE as per RAN1#105-e agreement and</w:t>
      </w:r>
    </w:p>
    <w:p w14:paraId="435B896F" w14:textId="77777777" w:rsidR="00932B87" w:rsidRPr="00F95F3C" w:rsidRDefault="00932B87" w:rsidP="00083DC0">
      <w:pPr>
        <w:pStyle w:val="aff8"/>
        <w:numPr>
          <w:ilvl w:val="4"/>
          <w:numId w:val="25"/>
        </w:numPr>
        <w:spacing w:after="160" w:line="259" w:lineRule="auto"/>
        <w:ind w:leftChars="0"/>
        <w:contextualSpacing/>
        <w:jc w:val="both"/>
        <w:rPr>
          <w:b/>
          <w:i/>
        </w:rPr>
      </w:pPr>
      <w:r w:rsidRPr="00F95F3C">
        <w:rPr>
          <w:b/>
          <w:i/>
        </w:rPr>
        <w:t xml:space="preserve">simultaneous monitoring of ‘USS sets (for P(S)Cell scheduling) on sSCell’ and ‘Type 0/0A/1/2/CSS sets on P(S)Cell’ </w:t>
      </w:r>
    </w:p>
    <w:p w14:paraId="29B443CA" w14:textId="77777777" w:rsidR="00932B87" w:rsidRPr="00F95F3C" w:rsidRDefault="00932B87" w:rsidP="00083DC0">
      <w:pPr>
        <w:pStyle w:val="aff8"/>
        <w:numPr>
          <w:ilvl w:val="3"/>
          <w:numId w:val="25"/>
        </w:numPr>
        <w:spacing w:after="160" w:line="259" w:lineRule="auto"/>
        <w:ind w:leftChars="0"/>
        <w:contextualSpacing/>
        <w:jc w:val="both"/>
        <w:rPr>
          <w:b/>
          <w:i/>
        </w:rPr>
      </w:pPr>
      <w:r w:rsidRPr="00F95F3C">
        <w:rPr>
          <w:b/>
          <w:i/>
        </w:rPr>
        <w:t>Type A UE as per RAN1#105-e agreement and</w:t>
      </w:r>
    </w:p>
    <w:p w14:paraId="03995568" w14:textId="77777777" w:rsidR="00932B87" w:rsidRPr="00F95F3C" w:rsidRDefault="00932B87" w:rsidP="00083DC0">
      <w:pPr>
        <w:pStyle w:val="aff8"/>
        <w:numPr>
          <w:ilvl w:val="4"/>
          <w:numId w:val="25"/>
        </w:numPr>
        <w:spacing w:after="160" w:line="259" w:lineRule="auto"/>
        <w:ind w:leftChars="0"/>
        <w:contextualSpacing/>
        <w:jc w:val="both"/>
        <w:rPr>
          <w:b/>
          <w:i/>
        </w:rPr>
      </w:pPr>
      <w:r w:rsidRPr="00F95F3C">
        <w:rPr>
          <w:b/>
          <w:i/>
        </w:rPr>
        <w:t xml:space="preserve">no simultaneous </w:t>
      </w:r>
      <w:r w:rsidRPr="00F95F3C">
        <w:rPr>
          <w:b/>
          <w:i/>
          <w:color w:val="FF0000"/>
        </w:rPr>
        <w:t xml:space="preserve">processing </w:t>
      </w:r>
      <w:r w:rsidRPr="00F95F3C">
        <w:rPr>
          <w:b/>
          <w:i/>
        </w:rPr>
        <w:t xml:space="preserve">between ‘USS sets (for P(S)Cell scheduling) on sSCell’ and ‘Type 0/0A/1/2/CSS sets on P(S)Cell for DCI formats with CRC scrambled by C-RNTI/MCS-C-RNTI/CS-RNTI’ </w:t>
      </w:r>
    </w:p>
    <w:p w14:paraId="2C6E3306" w14:textId="77777777" w:rsidR="00932B87" w:rsidRPr="00F95F3C" w:rsidRDefault="00932B87" w:rsidP="00083DC0">
      <w:pPr>
        <w:pStyle w:val="aff8"/>
        <w:numPr>
          <w:ilvl w:val="4"/>
          <w:numId w:val="25"/>
        </w:numPr>
        <w:spacing w:after="160" w:line="259" w:lineRule="auto"/>
        <w:ind w:leftChars="0"/>
        <w:contextualSpacing/>
        <w:jc w:val="both"/>
        <w:rPr>
          <w:b/>
          <w:i/>
        </w:rPr>
      </w:pPr>
      <w:r w:rsidRPr="00F95F3C">
        <w:rPr>
          <w:b/>
          <w:i/>
        </w:rPr>
        <w:t xml:space="preserve">simultaneous </w:t>
      </w:r>
      <w:r w:rsidRPr="00F95F3C">
        <w:rPr>
          <w:b/>
          <w:i/>
          <w:color w:val="FF0000"/>
        </w:rPr>
        <w:t xml:space="preserve">processing </w:t>
      </w:r>
      <w:r w:rsidRPr="00F95F3C">
        <w:rPr>
          <w:b/>
          <w:i/>
        </w:rPr>
        <w:t>of ‘USS sets (for P(S)Cell scheduling) on sSCell’ and ‘Type 0/0A/1/2/CSS sets on P(S)Cell for DCI formats with CRC not scrambled by C-RNTI/MCS-C-RNTI/CS-RNTI’</w:t>
      </w:r>
    </w:p>
    <w:p w14:paraId="1AA84885" w14:textId="77777777" w:rsidR="00932B87" w:rsidRPr="00F95F3C" w:rsidRDefault="00932B87" w:rsidP="00083DC0">
      <w:pPr>
        <w:pStyle w:val="aff8"/>
        <w:numPr>
          <w:ilvl w:val="1"/>
          <w:numId w:val="25"/>
        </w:numPr>
        <w:spacing w:after="160" w:line="259" w:lineRule="auto"/>
        <w:ind w:leftChars="0"/>
        <w:contextualSpacing/>
        <w:jc w:val="both"/>
        <w:rPr>
          <w:b/>
          <w:i/>
        </w:rPr>
      </w:pPr>
      <w:r w:rsidRPr="00F95F3C">
        <w:rPr>
          <w:b/>
          <w:i/>
        </w:rPr>
        <w:t xml:space="preserve">Possible Approach 2 </w:t>
      </w:r>
    </w:p>
    <w:p w14:paraId="44F2D9E7" w14:textId="77777777" w:rsidR="00932B87" w:rsidRPr="00F95F3C" w:rsidRDefault="00932B87" w:rsidP="00083DC0">
      <w:pPr>
        <w:pStyle w:val="aff8"/>
        <w:numPr>
          <w:ilvl w:val="2"/>
          <w:numId w:val="25"/>
        </w:numPr>
        <w:spacing w:after="160" w:line="259" w:lineRule="auto"/>
        <w:ind w:leftChars="0"/>
        <w:contextualSpacing/>
        <w:jc w:val="both"/>
        <w:rPr>
          <w:b/>
          <w:i/>
        </w:rPr>
      </w:pPr>
      <w:r w:rsidRPr="00F95F3C">
        <w:rPr>
          <w:b/>
          <w:i/>
        </w:rPr>
        <w:t>All UEs (supporting cross-carrier scheduling from SCell to Pcell) can be configured with Type 0/0A/1/2/CSS sets on P(S)Cell that overlap with sSCell USS sets (for P(S)Cell scheduling)</w:t>
      </w:r>
    </w:p>
    <w:p w14:paraId="339E469D" w14:textId="77777777" w:rsidR="00932B87" w:rsidRPr="00F95F3C" w:rsidRDefault="00932B87" w:rsidP="00083DC0">
      <w:pPr>
        <w:pStyle w:val="aff8"/>
        <w:numPr>
          <w:ilvl w:val="2"/>
          <w:numId w:val="25"/>
        </w:numPr>
        <w:spacing w:after="160" w:line="259" w:lineRule="auto"/>
        <w:ind w:leftChars="0"/>
        <w:contextualSpacing/>
        <w:jc w:val="both"/>
        <w:rPr>
          <w:b/>
          <w:i/>
        </w:rPr>
      </w:pPr>
      <w:r w:rsidRPr="00F95F3C">
        <w:rPr>
          <w:b/>
          <w:i/>
        </w:rPr>
        <w:t>Type A UEs drop the USS set(s) on sSCell (for P(S)Cell scheduling) that overlap in same [symbol/slot] as Type 0/0A/1/2/CSS sets on P(S)Cell</w:t>
      </w:r>
    </w:p>
    <w:p w14:paraId="5A07CAC0" w14:textId="77777777" w:rsidR="00932B87" w:rsidRPr="00F95F3C" w:rsidRDefault="00932B87" w:rsidP="00083DC0">
      <w:pPr>
        <w:pStyle w:val="aff8"/>
        <w:numPr>
          <w:ilvl w:val="3"/>
          <w:numId w:val="25"/>
        </w:numPr>
        <w:spacing w:after="160" w:line="259" w:lineRule="auto"/>
        <w:ind w:leftChars="0"/>
        <w:contextualSpacing/>
        <w:jc w:val="both"/>
        <w:rPr>
          <w:b/>
          <w:i/>
        </w:rPr>
      </w:pPr>
      <w:r w:rsidRPr="00F95F3C">
        <w:rPr>
          <w:b/>
          <w:i/>
        </w:rPr>
        <w:t>Separate UE capability is introduced for the Type A UEs</w:t>
      </w:r>
    </w:p>
    <w:p w14:paraId="77FA2028" w14:textId="77777777" w:rsidR="00932B87" w:rsidRPr="00F95F3C" w:rsidRDefault="00932B87" w:rsidP="00083DC0">
      <w:pPr>
        <w:pStyle w:val="aff8"/>
        <w:numPr>
          <w:ilvl w:val="2"/>
          <w:numId w:val="25"/>
        </w:numPr>
        <w:spacing w:after="160" w:line="259" w:lineRule="auto"/>
        <w:ind w:leftChars="0"/>
        <w:contextualSpacing/>
        <w:jc w:val="both"/>
        <w:rPr>
          <w:b/>
          <w:i/>
        </w:rPr>
      </w:pPr>
      <w:r w:rsidRPr="00F95F3C">
        <w:rPr>
          <w:b/>
          <w:i/>
        </w:rPr>
        <w:t>BD/CCE limit for Type A UE is based on one of the following approaches</w:t>
      </w:r>
    </w:p>
    <w:p w14:paraId="51B09AC3" w14:textId="77777777" w:rsidR="00932B87" w:rsidRPr="00F95F3C" w:rsidRDefault="00932B87" w:rsidP="00083DC0">
      <w:pPr>
        <w:pStyle w:val="aff8"/>
        <w:numPr>
          <w:ilvl w:val="3"/>
          <w:numId w:val="25"/>
        </w:numPr>
        <w:spacing w:after="160" w:line="259" w:lineRule="auto"/>
        <w:ind w:leftChars="0"/>
        <w:contextualSpacing/>
        <w:jc w:val="both"/>
        <w:rPr>
          <w:b/>
          <w:i/>
        </w:rPr>
      </w:pPr>
      <w:r w:rsidRPr="00F95F3C">
        <w:rPr>
          <w:b/>
          <w:i/>
        </w:rPr>
        <w:t>Option B (discussed earlier for Type B UEs)</w:t>
      </w:r>
    </w:p>
    <w:p w14:paraId="7F2E0AF8" w14:textId="77777777" w:rsidR="00932B87" w:rsidRPr="00F95F3C" w:rsidRDefault="00932B87" w:rsidP="00083DC0">
      <w:pPr>
        <w:pStyle w:val="aff8"/>
        <w:numPr>
          <w:ilvl w:val="0"/>
          <w:numId w:val="33"/>
        </w:numPr>
        <w:ind w:leftChars="0"/>
        <w:jc w:val="both"/>
        <w:rPr>
          <w:b/>
          <w:i/>
        </w:rPr>
      </w:pPr>
      <w:r w:rsidRPr="00F95F3C">
        <w:rPr>
          <w:rFonts w:eastAsia="宋体"/>
          <w:b/>
          <w:i/>
          <w:lang w:eastAsia="zh-CN"/>
        </w:rPr>
        <w:t>First preference is approach 2, we are fine with approach 1</w:t>
      </w:r>
      <w:r>
        <w:rPr>
          <w:rFonts w:eastAsia="宋体"/>
          <w:b/>
          <w:i/>
          <w:lang w:eastAsia="zh-CN"/>
        </w:rPr>
        <w:t xml:space="preserve"> with the update</w:t>
      </w:r>
      <w:r w:rsidRPr="00F95F3C">
        <w:rPr>
          <w:rFonts w:eastAsia="宋体"/>
          <w:b/>
          <w:i/>
          <w:lang w:eastAsia="zh-CN"/>
        </w:rPr>
        <w:t>.</w:t>
      </w:r>
    </w:p>
    <w:p w14:paraId="2467CE05" w14:textId="77777777" w:rsidR="00932B87" w:rsidRPr="009F19A3" w:rsidRDefault="00932B87" w:rsidP="00083DC0">
      <w:pPr>
        <w:pStyle w:val="aff8"/>
        <w:numPr>
          <w:ilvl w:val="0"/>
          <w:numId w:val="33"/>
        </w:numPr>
        <w:ind w:leftChars="0"/>
        <w:jc w:val="both"/>
        <w:rPr>
          <w:b/>
          <w:i/>
        </w:rPr>
      </w:pPr>
      <w:r w:rsidRPr="009F19A3">
        <w:rPr>
          <w:b/>
          <w:i/>
        </w:rPr>
        <w:t>For a UE configured for cross-carrier scheduling from sSCell to P(S)Cell, when sSCell is deactivated, a mechanism to support monitoring of additional PDCCH monitoring candidates/DCI formats on P(S)Cell is supported</w:t>
      </w:r>
    </w:p>
    <w:p w14:paraId="3D576E75" w14:textId="77777777" w:rsidR="00932B87" w:rsidRPr="00111ACA" w:rsidRDefault="00932B87" w:rsidP="00083DC0">
      <w:pPr>
        <w:pStyle w:val="aff8"/>
        <w:numPr>
          <w:ilvl w:val="0"/>
          <w:numId w:val="33"/>
        </w:numPr>
        <w:ind w:leftChars="0"/>
        <w:jc w:val="both"/>
        <w:rPr>
          <w:rFonts w:eastAsia="宋体"/>
          <w:b/>
          <w:i/>
          <w:color w:val="000000" w:themeColor="text1"/>
          <w:lang w:eastAsia="zh-CN"/>
        </w:rPr>
      </w:pPr>
      <w:r>
        <w:rPr>
          <w:b/>
          <w:i/>
        </w:rPr>
        <w:t>For Option A, o</w:t>
      </w:r>
      <w:r w:rsidRPr="00B5539C">
        <w:rPr>
          <w:b/>
          <w:i/>
        </w:rPr>
        <w:t>n sSCell for cross-carrier scheduling to P(S)Cell, the BD/CCE limit is</w:t>
      </w:r>
      <w:r w:rsidRPr="00B5539C">
        <w:rPr>
          <w:rFonts w:eastAsia="宋体"/>
          <w:b/>
          <w:i/>
          <w:color w:val="000000" w:themeColor="text1"/>
          <w:lang w:eastAsia="zh-CN"/>
        </w:rPr>
        <w:t xml:space="preserve"> </w:t>
      </w:r>
      <m:oMath>
        <m:sSubSup>
          <m:sSubSupPr>
            <m:ctrlPr>
              <w:rPr>
                <w:rFonts w:ascii="Cambria Math" w:hAnsi="Cambria Math"/>
                <w:b/>
                <w:i/>
              </w:rPr>
            </m:ctrlPr>
          </m:sSubSupPr>
          <m:e>
            <m:r>
              <m:rPr>
                <m:sty m:val="bi"/>
              </m:rPr>
              <w:rPr>
                <w:rFonts w:ascii="Cambria Math" w:hAnsi="Cambria Math"/>
              </w:rPr>
              <m:t>M</m:t>
            </m:r>
          </m:e>
          <m:sub>
            <m:r>
              <m:rPr>
                <m:nor/>
              </m:rPr>
              <w:rPr>
                <w:b/>
                <w:i/>
              </w:rPr>
              <m:t>PDCCH</m:t>
            </m:r>
          </m:sub>
          <m:sup>
            <m:r>
              <m:rPr>
                <m:nor/>
              </m:rPr>
              <w:rPr>
                <w:b/>
                <w:i/>
              </w:rPr>
              <m:t>max,slot,</m:t>
            </m:r>
            <m:r>
              <m:rPr>
                <m:sty m:val="bi"/>
              </m:rPr>
              <w:rPr>
                <w:rFonts w:ascii="Cambria Math" w:hAnsi="Cambria Math"/>
              </w:rPr>
              <m:t>μ</m:t>
            </m:r>
            <m:r>
              <m:rPr>
                <m:sty m:val="bi"/>
              </m:rPr>
              <w:rPr>
                <w:rFonts w:ascii="Cambria Math" w:hAnsi="Cambria Math"/>
              </w:rPr>
              <m:t>1</m:t>
            </m:r>
          </m:sup>
        </m:sSubSup>
      </m:oMath>
      <w:r w:rsidRPr="00B5539C">
        <w:rPr>
          <w:rFonts w:ascii="Times" w:eastAsia="等线" w:hAnsi="Times"/>
          <w:b/>
          <w:i/>
          <w:szCs w:val="24"/>
        </w:rPr>
        <w:t>PDCCH BD candidates per sSCell slot</w:t>
      </w:r>
    </w:p>
    <w:p w14:paraId="4FFB3A1E" w14:textId="70559711" w:rsidR="00434C9F" w:rsidRPr="00DB5921" w:rsidRDefault="00434C9F" w:rsidP="00083DC0">
      <w:pPr>
        <w:pStyle w:val="aff8"/>
        <w:numPr>
          <w:ilvl w:val="0"/>
          <w:numId w:val="33"/>
        </w:numPr>
        <w:ind w:leftChars="0"/>
        <w:jc w:val="both"/>
        <w:rPr>
          <w:rFonts w:eastAsia="宋体"/>
          <w:b/>
          <w:i/>
          <w:lang w:eastAsia="zh-CN"/>
        </w:rPr>
      </w:pPr>
      <w:r w:rsidRPr="00244B93">
        <w:rPr>
          <w:rFonts w:eastAsia="等线"/>
          <w:b/>
          <w:i/>
          <w:lang w:val="en-US" w:eastAsia="zh-CN"/>
        </w:rPr>
        <w:t>No other s1 and s2 values for BD/CCE limits</w:t>
      </w:r>
      <w:r>
        <w:rPr>
          <w:rFonts w:eastAsia="等线"/>
          <w:b/>
          <w:i/>
          <w:lang w:val="en-US" w:eastAsia="zh-CN"/>
        </w:rPr>
        <w:t xml:space="preserve"> besides </w:t>
      </w:r>
      <w:r w:rsidR="003D2CA6" w:rsidRPr="003D2CA6">
        <w:rPr>
          <w:rFonts w:eastAsia="等线"/>
          <w:b/>
          <w:i/>
          <w:lang w:val="en-US" w:eastAsia="zh-CN"/>
        </w:rPr>
        <w:t>s1=1 and s2=0</w:t>
      </w:r>
      <w:r>
        <w:rPr>
          <w:rFonts w:eastAsia="等线"/>
          <w:b/>
          <w:i/>
          <w:lang w:val="en-US" w:eastAsia="zh-CN"/>
        </w:rPr>
        <w:t>.</w:t>
      </w:r>
    </w:p>
    <w:p w14:paraId="3EDBA188" w14:textId="77777777" w:rsidR="00932B87" w:rsidRDefault="00932B87" w:rsidP="00083DC0">
      <w:pPr>
        <w:pStyle w:val="aff8"/>
        <w:numPr>
          <w:ilvl w:val="0"/>
          <w:numId w:val="33"/>
        </w:numPr>
        <w:ind w:leftChars="0"/>
        <w:jc w:val="both"/>
        <w:rPr>
          <w:b/>
          <w:i/>
        </w:rPr>
      </w:pPr>
      <w:r w:rsidRPr="00E32E76">
        <w:rPr>
          <w:b/>
          <w:i/>
        </w:rPr>
        <w:t xml:space="preserve">DCI format budget, maximum number of CORESETs and search space sets can be configured per BWP </w:t>
      </w:r>
      <w:r>
        <w:rPr>
          <w:b/>
          <w:i/>
        </w:rPr>
        <w:t>for P(S)Cell</w:t>
      </w:r>
      <w:r w:rsidRPr="00E32E76">
        <w:rPr>
          <w:b/>
          <w:i/>
        </w:rPr>
        <w:t xml:space="preserve"> should be maintained as Rel-15/Rel-16.</w:t>
      </w:r>
    </w:p>
    <w:p w14:paraId="0AD0A6A4" w14:textId="77777777" w:rsidR="00932B87" w:rsidRPr="00F21245" w:rsidRDefault="00932B87" w:rsidP="00083DC0">
      <w:pPr>
        <w:pStyle w:val="aff8"/>
        <w:numPr>
          <w:ilvl w:val="0"/>
          <w:numId w:val="33"/>
        </w:numPr>
        <w:ind w:leftChars="0"/>
        <w:jc w:val="both"/>
        <w:rPr>
          <w:rFonts w:eastAsia="宋体"/>
          <w:b/>
          <w:i/>
          <w:lang w:eastAsia="zh-CN"/>
        </w:rPr>
      </w:pPr>
      <w:r w:rsidRPr="00F21245">
        <w:rPr>
          <w:rFonts w:eastAsia="宋体"/>
          <w:b/>
          <w:i/>
          <w:lang w:eastAsia="zh-CN"/>
        </w:rPr>
        <w:t>D</w:t>
      </w:r>
      <w:r w:rsidRPr="00F21245">
        <w:rPr>
          <w:rFonts w:eastAsia="宋体" w:hint="eastAsia"/>
          <w:b/>
          <w:i/>
          <w:lang w:eastAsia="zh-CN"/>
        </w:rPr>
        <w:t>own</w:t>
      </w:r>
      <w:r w:rsidRPr="00F21245">
        <w:rPr>
          <w:rFonts w:eastAsia="宋体"/>
          <w:b/>
          <w:i/>
          <w:lang w:eastAsia="zh-CN"/>
        </w:rPr>
        <w:t xml:space="preserve"> selection of the two alternatives for DCI size alignment </w:t>
      </w:r>
    </w:p>
    <w:p w14:paraId="019598F4" w14:textId="77777777" w:rsidR="00932B87" w:rsidRPr="00F21245" w:rsidRDefault="00932B87" w:rsidP="00083DC0">
      <w:pPr>
        <w:pStyle w:val="aff8"/>
        <w:numPr>
          <w:ilvl w:val="0"/>
          <w:numId w:val="32"/>
        </w:numPr>
        <w:ind w:leftChars="0"/>
        <w:jc w:val="both"/>
        <w:rPr>
          <w:rFonts w:eastAsia="宋体"/>
          <w:b/>
          <w:i/>
          <w:lang w:eastAsia="zh-CN"/>
        </w:rPr>
      </w:pPr>
      <w:r w:rsidRPr="00F21245">
        <w:rPr>
          <w:rFonts w:eastAsia="宋体"/>
          <w:b/>
          <w:i/>
          <w:lang w:eastAsia="zh-CN"/>
        </w:rPr>
        <w:t xml:space="preserve">Alt 1: Align every fields in </w:t>
      </w:r>
      <w:r w:rsidRPr="00F21245">
        <w:rPr>
          <w:rFonts w:eastAsia="Microsoft YaHei UI"/>
          <w:b/>
          <w:i/>
          <w:color w:val="000000"/>
          <w:lang w:val="en-US"/>
        </w:rPr>
        <w:t>non-fallback DCI formats on P(S)Cell as the corresponding non-fallback DCI formats on sSCell that are used for sSCell to P(S)Cell scheduling</w:t>
      </w:r>
    </w:p>
    <w:p w14:paraId="63198508" w14:textId="77777777" w:rsidR="00932B87" w:rsidRPr="00F21245" w:rsidRDefault="00932B87" w:rsidP="00083DC0">
      <w:pPr>
        <w:pStyle w:val="aff8"/>
        <w:numPr>
          <w:ilvl w:val="0"/>
          <w:numId w:val="32"/>
        </w:numPr>
        <w:ind w:leftChars="0"/>
        <w:jc w:val="both"/>
        <w:rPr>
          <w:rFonts w:eastAsia="宋体"/>
          <w:b/>
          <w:i/>
          <w:lang w:eastAsia="zh-CN"/>
        </w:rPr>
      </w:pPr>
      <w:r w:rsidRPr="00F21245">
        <w:rPr>
          <w:rFonts w:eastAsia="宋体"/>
          <w:b/>
          <w:i/>
          <w:lang w:eastAsia="zh-CN"/>
        </w:rPr>
        <w:t xml:space="preserve">Alt 2: Align total DCI size of </w:t>
      </w:r>
      <w:r w:rsidRPr="00F21245">
        <w:rPr>
          <w:rFonts w:eastAsia="Microsoft YaHei UI"/>
          <w:b/>
          <w:i/>
          <w:color w:val="000000"/>
          <w:lang w:val="en-US"/>
        </w:rPr>
        <w:t>non-fallback DCI formats on P(S)Cell as the corresponding non-fallback DCI formats on sSCell that are used for sSCell to P(S)Cell scheduling</w:t>
      </w:r>
    </w:p>
    <w:bookmarkEnd w:id="6"/>
    <w:bookmarkEnd w:id="7"/>
    <w:p w14:paraId="06277EA8" w14:textId="77777777" w:rsidR="0045740A" w:rsidRPr="001D3F32" w:rsidRDefault="00FC0E47" w:rsidP="00083DC0">
      <w:pPr>
        <w:pStyle w:val="1"/>
        <w:tabs>
          <w:tab w:val="num" w:pos="426"/>
        </w:tabs>
        <w:ind w:left="426" w:hanging="426"/>
        <w:jc w:val="both"/>
        <w:rPr>
          <w:szCs w:val="36"/>
          <w:lang w:eastAsia="ja-JP"/>
        </w:rPr>
      </w:pPr>
      <w:r w:rsidRPr="001D3F32">
        <w:rPr>
          <w:szCs w:val="36"/>
          <w:lang w:eastAsia="ja-JP"/>
        </w:rPr>
        <w:lastRenderedPageBreak/>
        <w:t>R</w:t>
      </w:r>
      <w:r w:rsidR="0045740A" w:rsidRPr="001D3F32">
        <w:rPr>
          <w:rFonts w:hint="eastAsia"/>
          <w:szCs w:val="36"/>
          <w:lang w:eastAsia="ja-JP"/>
        </w:rPr>
        <w:t>eference</w:t>
      </w:r>
      <w:r w:rsidR="007D3FF2" w:rsidRPr="001D3F32">
        <w:rPr>
          <w:szCs w:val="36"/>
          <w:lang w:eastAsia="ja-JP"/>
        </w:rPr>
        <w:t>s</w:t>
      </w:r>
    </w:p>
    <w:p w14:paraId="75EA9F91" w14:textId="4F3F6CBE" w:rsidR="0044506C" w:rsidRDefault="00EE0EA1" w:rsidP="00083DC0">
      <w:pPr>
        <w:pStyle w:val="References"/>
        <w:rPr>
          <w:lang w:eastAsia="zh-CN"/>
        </w:rPr>
      </w:pPr>
      <w:r w:rsidRPr="00EE0EA1">
        <w:rPr>
          <w:lang w:eastAsia="zh-CN"/>
        </w:rPr>
        <w:t>RP-211345</w:t>
      </w:r>
      <w:r w:rsidR="00774A05">
        <w:rPr>
          <w:lang w:eastAsia="zh-CN"/>
        </w:rPr>
        <w:t xml:space="preserve">, </w:t>
      </w:r>
      <w:r w:rsidR="0044506C" w:rsidRPr="001D3F32">
        <w:rPr>
          <w:lang w:eastAsia="zh-CN"/>
        </w:rPr>
        <w:t>3GPP RAN</w:t>
      </w:r>
      <w:r w:rsidR="00774A05">
        <w:rPr>
          <w:lang w:eastAsia="zh-CN"/>
        </w:rPr>
        <w:t xml:space="preserve">, </w:t>
      </w:r>
      <w:r w:rsidR="00774A05" w:rsidRPr="00774A05">
        <w:rPr>
          <w:lang w:eastAsia="zh-CN"/>
        </w:rPr>
        <w:t>New WID on NR Dynamic spectrum sharing (DSS)</w:t>
      </w:r>
    </w:p>
    <w:p w14:paraId="1FD5483E" w14:textId="07EFF3E0" w:rsidR="00BF549A" w:rsidRDefault="00BF549A" w:rsidP="00083DC0">
      <w:pPr>
        <w:pStyle w:val="References"/>
        <w:rPr>
          <w:lang w:eastAsia="zh-CN"/>
        </w:rPr>
      </w:pPr>
      <w:r w:rsidRPr="00BF549A">
        <w:rPr>
          <w:lang w:eastAsia="zh-CN"/>
        </w:rPr>
        <w:t xml:space="preserve">RAN1 </w:t>
      </w:r>
      <w:r>
        <w:rPr>
          <w:lang w:eastAsia="zh-CN"/>
        </w:rPr>
        <w:t>10</w:t>
      </w:r>
      <w:r w:rsidR="001C2FB3">
        <w:rPr>
          <w:lang w:eastAsia="zh-CN"/>
        </w:rPr>
        <w:t>6</w:t>
      </w:r>
      <w:r w:rsidR="00182285">
        <w:rPr>
          <w:rFonts w:hint="eastAsia"/>
          <w:lang w:eastAsia="zh-CN"/>
        </w:rPr>
        <w:t>b</w:t>
      </w:r>
      <w:r w:rsidR="00BE70F2">
        <w:rPr>
          <w:lang w:eastAsia="zh-CN"/>
        </w:rPr>
        <w:t>-</w:t>
      </w:r>
      <w:r>
        <w:rPr>
          <w:lang w:eastAsia="zh-CN"/>
        </w:rPr>
        <w:t xml:space="preserve">e </w:t>
      </w:r>
      <w:r w:rsidRPr="00BF549A">
        <w:rPr>
          <w:lang w:eastAsia="zh-CN"/>
        </w:rPr>
        <w:t>Chairman’s Notes</w:t>
      </w:r>
    </w:p>
    <w:p w14:paraId="29EE1D92" w14:textId="138D558F" w:rsidR="001C2FB3" w:rsidRPr="00D933BC" w:rsidRDefault="00E00A7C" w:rsidP="00083DC0">
      <w:pPr>
        <w:pStyle w:val="References"/>
      </w:pPr>
      <w:r w:rsidRPr="00E00A7C">
        <w:t>R1-2110664</w:t>
      </w:r>
      <w:r w:rsidR="00182285" w:rsidRPr="00182285">
        <w:t xml:space="preserve"> Summary#4 of Email discussion [106bis-e-NR-DSS-01]</w:t>
      </w:r>
      <w:r w:rsidR="001C2FB3" w:rsidRPr="008A4A84">
        <w:t xml:space="preserve">   Moderator (Ericsson)</w:t>
      </w:r>
    </w:p>
    <w:sectPr w:rsidR="001C2FB3" w:rsidRPr="00D933BC">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AEE3D" w14:textId="77777777" w:rsidR="00257DF1" w:rsidRDefault="00257DF1">
      <w:r>
        <w:separator/>
      </w:r>
    </w:p>
  </w:endnote>
  <w:endnote w:type="continuationSeparator" w:id="0">
    <w:p w14:paraId="0BF32AB2" w14:textId="77777777" w:rsidR="00257DF1" w:rsidRDefault="00257DF1">
      <w:r>
        <w:continuationSeparator/>
      </w:r>
    </w:p>
  </w:endnote>
  <w:endnote w:type="continuationNotice" w:id="1">
    <w:p w14:paraId="0D29A0CA" w14:textId="77777777" w:rsidR="00257DF1" w:rsidRDefault="00257D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D52410" w:rsidRDefault="00D52410">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D52410" w:rsidRDefault="00D5241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62233EAF" w:rsidR="00D52410" w:rsidRDefault="00D52410">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083DC0">
      <w:rPr>
        <w:rStyle w:val="af9"/>
      </w:rPr>
      <w:t>5</w:t>
    </w:r>
    <w:r>
      <w:rPr>
        <w:rStyle w:val="af9"/>
      </w:rPr>
      <w:fldChar w:fldCharType="end"/>
    </w:r>
  </w:p>
  <w:p w14:paraId="1032240D" w14:textId="77777777" w:rsidR="00D52410" w:rsidRDefault="00D52410">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A3D48" w14:textId="77777777" w:rsidR="00257DF1" w:rsidRDefault="00257DF1">
      <w:r>
        <w:separator/>
      </w:r>
    </w:p>
  </w:footnote>
  <w:footnote w:type="continuationSeparator" w:id="0">
    <w:p w14:paraId="7A67C714" w14:textId="77777777" w:rsidR="00257DF1" w:rsidRDefault="00257DF1">
      <w:r>
        <w:continuationSeparator/>
      </w:r>
    </w:p>
  </w:footnote>
  <w:footnote w:type="continuationNotice" w:id="1">
    <w:p w14:paraId="0085596A" w14:textId="77777777" w:rsidR="00257DF1" w:rsidRDefault="00257D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481511C"/>
    <w:multiLevelType w:val="multilevel"/>
    <w:tmpl w:val="C86084EE"/>
    <w:lvl w:ilvl="0">
      <w:start w:val="1"/>
      <w:numFmt w:val="bullet"/>
      <w:lvlText w:val="•"/>
      <w:lvlJc w:val="left"/>
      <w:pPr>
        <w:tabs>
          <w:tab w:val="left" w:pos="720"/>
        </w:tabs>
        <w:ind w:left="720" w:hanging="360"/>
      </w:pPr>
      <w:rPr>
        <w:rFonts w:ascii="Arial" w:hAnsi="Arial"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B0441B"/>
    <w:multiLevelType w:val="hybridMultilevel"/>
    <w:tmpl w:val="68B6A4A6"/>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4E7178"/>
    <w:multiLevelType w:val="hybridMultilevel"/>
    <w:tmpl w:val="68B6A4A6"/>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5EBA"/>
    <w:multiLevelType w:val="hybridMultilevel"/>
    <w:tmpl w:val="6E4E352C"/>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0CB4E3E"/>
    <w:multiLevelType w:val="multilevel"/>
    <w:tmpl w:val="CAA491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3E5511C"/>
    <w:multiLevelType w:val="hybridMultilevel"/>
    <w:tmpl w:val="E50A6E38"/>
    <w:lvl w:ilvl="0" w:tplc="8EB66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A128DF"/>
    <w:multiLevelType w:val="hybridMultilevel"/>
    <w:tmpl w:val="6E4E352C"/>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C435B9C"/>
    <w:multiLevelType w:val="hybridMultilevel"/>
    <w:tmpl w:val="629436D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14"/>
  </w:num>
  <w:num w:numId="4">
    <w:abstractNumId w:val="26"/>
  </w:num>
  <w:num w:numId="5">
    <w:abstractNumId w:val="17"/>
  </w:num>
  <w:num w:numId="6">
    <w:abstractNumId w:val="18"/>
  </w:num>
  <w:num w:numId="7">
    <w:abstractNumId w:val="16"/>
  </w:num>
  <w:num w:numId="8">
    <w:abstractNumId w:val="31"/>
  </w:num>
  <w:num w:numId="9">
    <w:abstractNumId w:val="11"/>
  </w:num>
  <w:num w:numId="10">
    <w:abstractNumId w:val="6"/>
  </w:num>
  <w:num w:numId="11">
    <w:abstractNumId w:val="29"/>
  </w:num>
  <w:num w:numId="12">
    <w:abstractNumId w:val="13"/>
  </w:num>
  <w:num w:numId="13">
    <w:abstractNumId w:val="0"/>
  </w:num>
  <w:num w:numId="14">
    <w:abstractNumId w:val="4"/>
  </w:num>
  <w:num w:numId="15">
    <w:abstractNumId w:val="25"/>
  </w:num>
  <w:num w:numId="16">
    <w:abstractNumId w:val="32"/>
  </w:num>
  <w:num w:numId="17">
    <w:abstractNumId w:val="2"/>
  </w:num>
  <w:num w:numId="18">
    <w:abstractNumId w:val="23"/>
  </w:num>
  <w:num w:numId="19">
    <w:abstractNumId w:val="3"/>
  </w:num>
  <w:num w:numId="20">
    <w:abstractNumId w:val="15"/>
  </w:num>
  <w:num w:numId="21">
    <w:abstractNumId w:val="28"/>
  </w:num>
  <w:num w:numId="22">
    <w:abstractNumId w:val="5"/>
  </w:num>
  <w:num w:numId="23">
    <w:abstractNumId w:val="20"/>
  </w:num>
  <w:num w:numId="24">
    <w:abstractNumId w:val="27"/>
  </w:num>
  <w:num w:numId="25">
    <w:abstractNumId w:val="22"/>
  </w:num>
  <w:num w:numId="26">
    <w:abstractNumId w:val="1"/>
  </w:num>
  <w:num w:numId="27">
    <w:abstractNumId w:val="9"/>
  </w:num>
  <w:num w:numId="28">
    <w:abstractNumId w:val="8"/>
  </w:num>
  <w:num w:numId="29">
    <w:abstractNumId w:val="19"/>
  </w:num>
  <w:num w:numId="30">
    <w:abstractNumId w:val="10"/>
  </w:num>
  <w:num w:numId="31">
    <w:abstractNumId w:val="34"/>
  </w:num>
  <w:num w:numId="32">
    <w:abstractNumId w:val="21"/>
  </w:num>
  <w:num w:numId="33">
    <w:abstractNumId w:val="7"/>
  </w:num>
  <w:num w:numId="34">
    <w:abstractNumId w:val="24"/>
  </w:num>
  <w:num w:numId="35">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A7E"/>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1F18"/>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390"/>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54A"/>
    <w:rsid w:val="00053953"/>
    <w:rsid w:val="00053C42"/>
    <w:rsid w:val="000540D4"/>
    <w:rsid w:val="00054133"/>
    <w:rsid w:val="0005440C"/>
    <w:rsid w:val="00054C50"/>
    <w:rsid w:val="00054DEC"/>
    <w:rsid w:val="000550F1"/>
    <w:rsid w:val="0005544C"/>
    <w:rsid w:val="00055F43"/>
    <w:rsid w:val="00056A8C"/>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5F82"/>
    <w:rsid w:val="00066306"/>
    <w:rsid w:val="00066E66"/>
    <w:rsid w:val="00066FAE"/>
    <w:rsid w:val="00067A15"/>
    <w:rsid w:val="00067AA1"/>
    <w:rsid w:val="0007056A"/>
    <w:rsid w:val="000708B2"/>
    <w:rsid w:val="00070971"/>
    <w:rsid w:val="00070D02"/>
    <w:rsid w:val="00071005"/>
    <w:rsid w:val="000710A9"/>
    <w:rsid w:val="00071219"/>
    <w:rsid w:val="00071408"/>
    <w:rsid w:val="00071B1F"/>
    <w:rsid w:val="00071B78"/>
    <w:rsid w:val="00071C0F"/>
    <w:rsid w:val="0007217F"/>
    <w:rsid w:val="0007229A"/>
    <w:rsid w:val="000723F1"/>
    <w:rsid w:val="0007253F"/>
    <w:rsid w:val="00072D0E"/>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15B"/>
    <w:rsid w:val="00083B28"/>
    <w:rsid w:val="00083C62"/>
    <w:rsid w:val="00083DC0"/>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5E52"/>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CB8"/>
    <w:rsid w:val="000A5D31"/>
    <w:rsid w:val="000A6541"/>
    <w:rsid w:val="000A65C8"/>
    <w:rsid w:val="000A6AD7"/>
    <w:rsid w:val="000A6BB2"/>
    <w:rsid w:val="000A6CAB"/>
    <w:rsid w:val="000A7299"/>
    <w:rsid w:val="000A7664"/>
    <w:rsid w:val="000B038F"/>
    <w:rsid w:val="000B0BE4"/>
    <w:rsid w:val="000B0EBC"/>
    <w:rsid w:val="000B1005"/>
    <w:rsid w:val="000B1A83"/>
    <w:rsid w:val="000B1BA9"/>
    <w:rsid w:val="000B1BD7"/>
    <w:rsid w:val="000B1DD5"/>
    <w:rsid w:val="000B20DF"/>
    <w:rsid w:val="000B2408"/>
    <w:rsid w:val="000B2427"/>
    <w:rsid w:val="000B2859"/>
    <w:rsid w:val="000B3279"/>
    <w:rsid w:val="000B3CA4"/>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95A"/>
    <w:rsid w:val="000E2A29"/>
    <w:rsid w:val="000E2AD5"/>
    <w:rsid w:val="000E3220"/>
    <w:rsid w:val="000E33DF"/>
    <w:rsid w:val="000E4C04"/>
    <w:rsid w:val="000E4E9B"/>
    <w:rsid w:val="000E51E3"/>
    <w:rsid w:val="000E54E8"/>
    <w:rsid w:val="000E58AD"/>
    <w:rsid w:val="000E598C"/>
    <w:rsid w:val="000E5A9A"/>
    <w:rsid w:val="000E5D88"/>
    <w:rsid w:val="000E6138"/>
    <w:rsid w:val="000E6C1F"/>
    <w:rsid w:val="000E6C55"/>
    <w:rsid w:val="000E72BC"/>
    <w:rsid w:val="000E7838"/>
    <w:rsid w:val="000E7B7C"/>
    <w:rsid w:val="000F009F"/>
    <w:rsid w:val="000F0375"/>
    <w:rsid w:val="000F056A"/>
    <w:rsid w:val="000F05AA"/>
    <w:rsid w:val="000F096C"/>
    <w:rsid w:val="000F0DA5"/>
    <w:rsid w:val="000F12BC"/>
    <w:rsid w:val="000F1D64"/>
    <w:rsid w:val="000F1EAF"/>
    <w:rsid w:val="000F23C8"/>
    <w:rsid w:val="000F255F"/>
    <w:rsid w:val="000F266E"/>
    <w:rsid w:val="000F2682"/>
    <w:rsid w:val="000F2810"/>
    <w:rsid w:val="000F29F2"/>
    <w:rsid w:val="000F2C06"/>
    <w:rsid w:val="000F3323"/>
    <w:rsid w:val="000F3342"/>
    <w:rsid w:val="000F3494"/>
    <w:rsid w:val="000F36BC"/>
    <w:rsid w:val="000F3F0C"/>
    <w:rsid w:val="000F427B"/>
    <w:rsid w:val="000F5618"/>
    <w:rsid w:val="000F5644"/>
    <w:rsid w:val="000F592A"/>
    <w:rsid w:val="000F5B14"/>
    <w:rsid w:val="000F5FB5"/>
    <w:rsid w:val="000F642A"/>
    <w:rsid w:val="000F6CE7"/>
    <w:rsid w:val="000F6D95"/>
    <w:rsid w:val="000F7176"/>
    <w:rsid w:val="000F72C1"/>
    <w:rsid w:val="000F766C"/>
    <w:rsid w:val="000F7713"/>
    <w:rsid w:val="001003D1"/>
    <w:rsid w:val="001004F9"/>
    <w:rsid w:val="0010053A"/>
    <w:rsid w:val="00100CDE"/>
    <w:rsid w:val="0010130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0FCB"/>
    <w:rsid w:val="00111840"/>
    <w:rsid w:val="00111ACA"/>
    <w:rsid w:val="00111C13"/>
    <w:rsid w:val="00111ECE"/>
    <w:rsid w:val="00111F36"/>
    <w:rsid w:val="00111F4E"/>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189D"/>
    <w:rsid w:val="001224FE"/>
    <w:rsid w:val="001225C6"/>
    <w:rsid w:val="001227F0"/>
    <w:rsid w:val="00122870"/>
    <w:rsid w:val="00122C11"/>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28"/>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30D"/>
    <w:rsid w:val="001623FB"/>
    <w:rsid w:val="001628AE"/>
    <w:rsid w:val="00162CB3"/>
    <w:rsid w:val="00163415"/>
    <w:rsid w:val="00163418"/>
    <w:rsid w:val="00163943"/>
    <w:rsid w:val="00163A6E"/>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285"/>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6A6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2C92"/>
    <w:rsid w:val="001A3319"/>
    <w:rsid w:val="001A386B"/>
    <w:rsid w:val="001A3AD0"/>
    <w:rsid w:val="001A3B1F"/>
    <w:rsid w:val="001A45ED"/>
    <w:rsid w:val="001A4693"/>
    <w:rsid w:val="001A4767"/>
    <w:rsid w:val="001A4848"/>
    <w:rsid w:val="001A4AE7"/>
    <w:rsid w:val="001A4B69"/>
    <w:rsid w:val="001A548D"/>
    <w:rsid w:val="001A6366"/>
    <w:rsid w:val="001A66F8"/>
    <w:rsid w:val="001A6799"/>
    <w:rsid w:val="001A7288"/>
    <w:rsid w:val="001A73D0"/>
    <w:rsid w:val="001A748E"/>
    <w:rsid w:val="001A7713"/>
    <w:rsid w:val="001A7A72"/>
    <w:rsid w:val="001A7B05"/>
    <w:rsid w:val="001A7DAF"/>
    <w:rsid w:val="001B05DC"/>
    <w:rsid w:val="001B05EC"/>
    <w:rsid w:val="001B0B52"/>
    <w:rsid w:val="001B0CF9"/>
    <w:rsid w:val="001B0F4A"/>
    <w:rsid w:val="001B1300"/>
    <w:rsid w:val="001B1684"/>
    <w:rsid w:val="001B1F4B"/>
    <w:rsid w:val="001B223C"/>
    <w:rsid w:val="001B2803"/>
    <w:rsid w:val="001B37D2"/>
    <w:rsid w:val="001B38C6"/>
    <w:rsid w:val="001B43B1"/>
    <w:rsid w:val="001B4583"/>
    <w:rsid w:val="001B46E3"/>
    <w:rsid w:val="001B48B1"/>
    <w:rsid w:val="001B4C69"/>
    <w:rsid w:val="001B4F38"/>
    <w:rsid w:val="001B4F90"/>
    <w:rsid w:val="001B572F"/>
    <w:rsid w:val="001B694E"/>
    <w:rsid w:val="001B7243"/>
    <w:rsid w:val="001B735B"/>
    <w:rsid w:val="001B7952"/>
    <w:rsid w:val="001B7A83"/>
    <w:rsid w:val="001B7E74"/>
    <w:rsid w:val="001C01C3"/>
    <w:rsid w:val="001C0569"/>
    <w:rsid w:val="001C0F66"/>
    <w:rsid w:val="001C148B"/>
    <w:rsid w:val="001C1999"/>
    <w:rsid w:val="001C2029"/>
    <w:rsid w:val="001C2F8F"/>
    <w:rsid w:val="001C2FB3"/>
    <w:rsid w:val="001C3363"/>
    <w:rsid w:val="001C3850"/>
    <w:rsid w:val="001C3AD5"/>
    <w:rsid w:val="001C47C6"/>
    <w:rsid w:val="001C49F8"/>
    <w:rsid w:val="001C4FC0"/>
    <w:rsid w:val="001C5CA7"/>
    <w:rsid w:val="001C64FD"/>
    <w:rsid w:val="001C6A03"/>
    <w:rsid w:val="001C6D32"/>
    <w:rsid w:val="001C6FEE"/>
    <w:rsid w:val="001C7E05"/>
    <w:rsid w:val="001D0393"/>
    <w:rsid w:val="001D0B42"/>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1FC"/>
    <w:rsid w:val="001D6FE5"/>
    <w:rsid w:val="001D791C"/>
    <w:rsid w:val="001D7A39"/>
    <w:rsid w:val="001D7BA3"/>
    <w:rsid w:val="001E03AD"/>
    <w:rsid w:val="001E0740"/>
    <w:rsid w:val="001E09BA"/>
    <w:rsid w:val="001E0C3D"/>
    <w:rsid w:val="001E0CF9"/>
    <w:rsid w:val="001E1114"/>
    <w:rsid w:val="001E123D"/>
    <w:rsid w:val="001E17CD"/>
    <w:rsid w:val="001E1CF2"/>
    <w:rsid w:val="001E1D40"/>
    <w:rsid w:val="001E2469"/>
    <w:rsid w:val="001E307E"/>
    <w:rsid w:val="001E328E"/>
    <w:rsid w:val="001E3678"/>
    <w:rsid w:val="001E4F92"/>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5E0"/>
    <w:rsid w:val="001F1DFF"/>
    <w:rsid w:val="001F2420"/>
    <w:rsid w:val="001F24E3"/>
    <w:rsid w:val="001F24E4"/>
    <w:rsid w:val="001F2632"/>
    <w:rsid w:val="001F2683"/>
    <w:rsid w:val="001F2B87"/>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2735A"/>
    <w:rsid w:val="00230070"/>
    <w:rsid w:val="00230BC7"/>
    <w:rsid w:val="00230F0D"/>
    <w:rsid w:val="002310F6"/>
    <w:rsid w:val="00231238"/>
    <w:rsid w:val="00231AF0"/>
    <w:rsid w:val="00231D4B"/>
    <w:rsid w:val="00232883"/>
    <w:rsid w:val="00232ED5"/>
    <w:rsid w:val="00233541"/>
    <w:rsid w:val="00234680"/>
    <w:rsid w:val="00234923"/>
    <w:rsid w:val="00234ACA"/>
    <w:rsid w:val="002352CB"/>
    <w:rsid w:val="002353F4"/>
    <w:rsid w:val="00235A56"/>
    <w:rsid w:val="00235F81"/>
    <w:rsid w:val="002368D5"/>
    <w:rsid w:val="002374E2"/>
    <w:rsid w:val="00237750"/>
    <w:rsid w:val="00237A8C"/>
    <w:rsid w:val="00237AEB"/>
    <w:rsid w:val="00237D0B"/>
    <w:rsid w:val="00240AD3"/>
    <w:rsid w:val="00240F63"/>
    <w:rsid w:val="00241810"/>
    <w:rsid w:val="00241E1F"/>
    <w:rsid w:val="00242940"/>
    <w:rsid w:val="00242C6B"/>
    <w:rsid w:val="00242CFB"/>
    <w:rsid w:val="00242F87"/>
    <w:rsid w:val="002435EB"/>
    <w:rsid w:val="002436DF"/>
    <w:rsid w:val="00243AD9"/>
    <w:rsid w:val="00244518"/>
    <w:rsid w:val="00244B93"/>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DF1"/>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927"/>
    <w:rsid w:val="00265D3F"/>
    <w:rsid w:val="00265E89"/>
    <w:rsid w:val="00266D12"/>
    <w:rsid w:val="00266E91"/>
    <w:rsid w:val="002676D3"/>
    <w:rsid w:val="00267727"/>
    <w:rsid w:val="002678CE"/>
    <w:rsid w:val="00270660"/>
    <w:rsid w:val="00270854"/>
    <w:rsid w:val="00270B88"/>
    <w:rsid w:val="00271379"/>
    <w:rsid w:val="00271426"/>
    <w:rsid w:val="00271702"/>
    <w:rsid w:val="00271A30"/>
    <w:rsid w:val="00271A45"/>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1D56"/>
    <w:rsid w:val="00283225"/>
    <w:rsid w:val="0028393C"/>
    <w:rsid w:val="00283A74"/>
    <w:rsid w:val="00283BF6"/>
    <w:rsid w:val="00284032"/>
    <w:rsid w:val="00284638"/>
    <w:rsid w:val="00284733"/>
    <w:rsid w:val="00284952"/>
    <w:rsid w:val="00284E44"/>
    <w:rsid w:val="002850E3"/>
    <w:rsid w:val="00285B00"/>
    <w:rsid w:val="00287077"/>
    <w:rsid w:val="002872FC"/>
    <w:rsid w:val="002876F1"/>
    <w:rsid w:val="00287712"/>
    <w:rsid w:val="002877FB"/>
    <w:rsid w:val="00287A5A"/>
    <w:rsid w:val="00287B8D"/>
    <w:rsid w:val="00287D94"/>
    <w:rsid w:val="00290096"/>
    <w:rsid w:val="002900F1"/>
    <w:rsid w:val="002901F7"/>
    <w:rsid w:val="00290836"/>
    <w:rsid w:val="00291247"/>
    <w:rsid w:val="002913BD"/>
    <w:rsid w:val="002915EF"/>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AC4"/>
    <w:rsid w:val="002A4EEB"/>
    <w:rsid w:val="002A512D"/>
    <w:rsid w:val="002A5188"/>
    <w:rsid w:val="002A575A"/>
    <w:rsid w:val="002A5C27"/>
    <w:rsid w:val="002A5D13"/>
    <w:rsid w:val="002A5E54"/>
    <w:rsid w:val="002A5EEA"/>
    <w:rsid w:val="002A602A"/>
    <w:rsid w:val="002A6FC5"/>
    <w:rsid w:val="002B03EC"/>
    <w:rsid w:val="002B057C"/>
    <w:rsid w:val="002B0675"/>
    <w:rsid w:val="002B0927"/>
    <w:rsid w:val="002B11DA"/>
    <w:rsid w:val="002B1348"/>
    <w:rsid w:val="002B19FC"/>
    <w:rsid w:val="002B1ACB"/>
    <w:rsid w:val="002B1D19"/>
    <w:rsid w:val="002B203D"/>
    <w:rsid w:val="002B228D"/>
    <w:rsid w:val="002B244A"/>
    <w:rsid w:val="002B26AA"/>
    <w:rsid w:val="002B27D9"/>
    <w:rsid w:val="002B2B04"/>
    <w:rsid w:val="002B321E"/>
    <w:rsid w:val="002B339B"/>
    <w:rsid w:val="002B3787"/>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12"/>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C2A"/>
    <w:rsid w:val="002C4E49"/>
    <w:rsid w:val="002C5774"/>
    <w:rsid w:val="002C57C5"/>
    <w:rsid w:val="002C592A"/>
    <w:rsid w:val="002C595E"/>
    <w:rsid w:val="002C5B49"/>
    <w:rsid w:val="002C6502"/>
    <w:rsid w:val="002C66F0"/>
    <w:rsid w:val="002C6A79"/>
    <w:rsid w:val="002D110F"/>
    <w:rsid w:val="002D11AD"/>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4EF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8E0"/>
    <w:rsid w:val="002E49D5"/>
    <w:rsid w:val="002E55D3"/>
    <w:rsid w:val="002E5912"/>
    <w:rsid w:val="002E5947"/>
    <w:rsid w:val="002E5EA0"/>
    <w:rsid w:val="002E63E4"/>
    <w:rsid w:val="002E6776"/>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D83"/>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A23"/>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0D0"/>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0D1C"/>
    <w:rsid w:val="00361270"/>
    <w:rsid w:val="003612FC"/>
    <w:rsid w:val="0036143D"/>
    <w:rsid w:val="00361689"/>
    <w:rsid w:val="003619F3"/>
    <w:rsid w:val="00361E88"/>
    <w:rsid w:val="00361F95"/>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1ACE"/>
    <w:rsid w:val="00372180"/>
    <w:rsid w:val="00372277"/>
    <w:rsid w:val="0037242B"/>
    <w:rsid w:val="00372E30"/>
    <w:rsid w:val="00372FA9"/>
    <w:rsid w:val="0037364F"/>
    <w:rsid w:val="00373B03"/>
    <w:rsid w:val="00373C4A"/>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33FF"/>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253"/>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2CA6"/>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7FD"/>
    <w:rsid w:val="003E18E6"/>
    <w:rsid w:val="003E210D"/>
    <w:rsid w:val="003E27FA"/>
    <w:rsid w:val="003E2A08"/>
    <w:rsid w:val="003E2B47"/>
    <w:rsid w:val="003E2C96"/>
    <w:rsid w:val="003E2E7D"/>
    <w:rsid w:val="003E34D8"/>
    <w:rsid w:val="003E380A"/>
    <w:rsid w:val="003E4559"/>
    <w:rsid w:val="003E47DA"/>
    <w:rsid w:val="003E4E7C"/>
    <w:rsid w:val="003E5079"/>
    <w:rsid w:val="003E5099"/>
    <w:rsid w:val="003E5200"/>
    <w:rsid w:val="003E528A"/>
    <w:rsid w:val="003E570B"/>
    <w:rsid w:val="003E5D22"/>
    <w:rsid w:val="003E5E4F"/>
    <w:rsid w:val="003E60CE"/>
    <w:rsid w:val="003E6653"/>
    <w:rsid w:val="003E6B41"/>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4D82"/>
    <w:rsid w:val="003F50B7"/>
    <w:rsid w:val="003F54FE"/>
    <w:rsid w:val="003F6F52"/>
    <w:rsid w:val="003F7390"/>
    <w:rsid w:val="003F7C34"/>
    <w:rsid w:val="0040016F"/>
    <w:rsid w:val="004005AC"/>
    <w:rsid w:val="00400913"/>
    <w:rsid w:val="004009BA"/>
    <w:rsid w:val="00400B59"/>
    <w:rsid w:val="00400C3F"/>
    <w:rsid w:val="00400CCA"/>
    <w:rsid w:val="00400ED6"/>
    <w:rsid w:val="004027E7"/>
    <w:rsid w:val="00402970"/>
    <w:rsid w:val="00402BAD"/>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572"/>
    <w:rsid w:val="00407CA2"/>
    <w:rsid w:val="00407F1A"/>
    <w:rsid w:val="00407F2A"/>
    <w:rsid w:val="00410EED"/>
    <w:rsid w:val="004112F2"/>
    <w:rsid w:val="00411624"/>
    <w:rsid w:val="00411925"/>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60E"/>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C9F"/>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9B0"/>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3EA"/>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885"/>
    <w:rsid w:val="00471BD1"/>
    <w:rsid w:val="00471CC5"/>
    <w:rsid w:val="0047209E"/>
    <w:rsid w:val="00472169"/>
    <w:rsid w:val="00472CBE"/>
    <w:rsid w:val="00472D11"/>
    <w:rsid w:val="004733F3"/>
    <w:rsid w:val="00473594"/>
    <w:rsid w:val="0047412A"/>
    <w:rsid w:val="004741E6"/>
    <w:rsid w:val="00474496"/>
    <w:rsid w:val="004746EB"/>
    <w:rsid w:val="00474C30"/>
    <w:rsid w:val="00474DA3"/>
    <w:rsid w:val="004751BE"/>
    <w:rsid w:val="004753C6"/>
    <w:rsid w:val="004755DD"/>
    <w:rsid w:val="004765A3"/>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B74"/>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AB1"/>
    <w:rsid w:val="004B0CA2"/>
    <w:rsid w:val="004B154F"/>
    <w:rsid w:val="004B2801"/>
    <w:rsid w:val="004B2915"/>
    <w:rsid w:val="004B2F20"/>
    <w:rsid w:val="004B3546"/>
    <w:rsid w:val="004B3649"/>
    <w:rsid w:val="004B3A8F"/>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DB8"/>
    <w:rsid w:val="004C1EF2"/>
    <w:rsid w:val="004C1F9C"/>
    <w:rsid w:val="004C200F"/>
    <w:rsid w:val="004C202E"/>
    <w:rsid w:val="004C2124"/>
    <w:rsid w:val="004C29EE"/>
    <w:rsid w:val="004C347B"/>
    <w:rsid w:val="004C3A0B"/>
    <w:rsid w:val="004C3BC4"/>
    <w:rsid w:val="004C3D57"/>
    <w:rsid w:val="004C43DB"/>
    <w:rsid w:val="004C47E9"/>
    <w:rsid w:val="004C4BDB"/>
    <w:rsid w:val="004C4E3E"/>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1A"/>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BD2"/>
    <w:rsid w:val="004E0E74"/>
    <w:rsid w:val="004E1C12"/>
    <w:rsid w:val="004E223B"/>
    <w:rsid w:val="004E389B"/>
    <w:rsid w:val="004E3934"/>
    <w:rsid w:val="004E3FEF"/>
    <w:rsid w:val="004E4268"/>
    <w:rsid w:val="004E4380"/>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1FE"/>
    <w:rsid w:val="004F331D"/>
    <w:rsid w:val="004F3C98"/>
    <w:rsid w:val="004F3EF7"/>
    <w:rsid w:val="004F437A"/>
    <w:rsid w:val="004F43EE"/>
    <w:rsid w:val="004F4D2A"/>
    <w:rsid w:val="004F542C"/>
    <w:rsid w:val="004F5485"/>
    <w:rsid w:val="004F551C"/>
    <w:rsid w:val="004F6058"/>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D6F"/>
    <w:rsid w:val="00501F6E"/>
    <w:rsid w:val="0050224B"/>
    <w:rsid w:val="005026D0"/>
    <w:rsid w:val="00502FD2"/>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5AC"/>
    <w:rsid w:val="00514877"/>
    <w:rsid w:val="0051497E"/>
    <w:rsid w:val="005149F4"/>
    <w:rsid w:val="00515024"/>
    <w:rsid w:val="00515157"/>
    <w:rsid w:val="005155B7"/>
    <w:rsid w:val="00516544"/>
    <w:rsid w:val="00516860"/>
    <w:rsid w:val="005168E2"/>
    <w:rsid w:val="00516CE9"/>
    <w:rsid w:val="00516DBF"/>
    <w:rsid w:val="0051732E"/>
    <w:rsid w:val="005173D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4E21"/>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755"/>
    <w:rsid w:val="005529F5"/>
    <w:rsid w:val="0055305D"/>
    <w:rsid w:val="00553666"/>
    <w:rsid w:val="005536BF"/>
    <w:rsid w:val="00553739"/>
    <w:rsid w:val="00553DB7"/>
    <w:rsid w:val="00553DFD"/>
    <w:rsid w:val="00553FCE"/>
    <w:rsid w:val="005543AE"/>
    <w:rsid w:val="0055496A"/>
    <w:rsid w:val="00554E5A"/>
    <w:rsid w:val="0055584A"/>
    <w:rsid w:val="00555EBC"/>
    <w:rsid w:val="00557750"/>
    <w:rsid w:val="005605DB"/>
    <w:rsid w:val="0056094F"/>
    <w:rsid w:val="00561306"/>
    <w:rsid w:val="00561704"/>
    <w:rsid w:val="00561939"/>
    <w:rsid w:val="00561A49"/>
    <w:rsid w:val="00561D0A"/>
    <w:rsid w:val="00562864"/>
    <w:rsid w:val="005642B1"/>
    <w:rsid w:val="0056453F"/>
    <w:rsid w:val="0056497E"/>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48"/>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1F6"/>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4352"/>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6D20"/>
    <w:rsid w:val="005A70CA"/>
    <w:rsid w:val="005B00F3"/>
    <w:rsid w:val="005B0222"/>
    <w:rsid w:val="005B0309"/>
    <w:rsid w:val="005B0661"/>
    <w:rsid w:val="005B0784"/>
    <w:rsid w:val="005B0BC6"/>
    <w:rsid w:val="005B0C19"/>
    <w:rsid w:val="005B15A7"/>
    <w:rsid w:val="005B1BE5"/>
    <w:rsid w:val="005B23B5"/>
    <w:rsid w:val="005B2582"/>
    <w:rsid w:val="005B2AC0"/>
    <w:rsid w:val="005B2B21"/>
    <w:rsid w:val="005B3770"/>
    <w:rsid w:val="005B37F2"/>
    <w:rsid w:val="005B419F"/>
    <w:rsid w:val="005B43F8"/>
    <w:rsid w:val="005B4D37"/>
    <w:rsid w:val="005B6FF8"/>
    <w:rsid w:val="005B7553"/>
    <w:rsid w:val="005B78D7"/>
    <w:rsid w:val="005B78DB"/>
    <w:rsid w:val="005B7957"/>
    <w:rsid w:val="005B7B11"/>
    <w:rsid w:val="005C0492"/>
    <w:rsid w:val="005C078F"/>
    <w:rsid w:val="005C09B1"/>
    <w:rsid w:val="005C0F52"/>
    <w:rsid w:val="005C1194"/>
    <w:rsid w:val="005C1457"/>
    <w:rsid w:val="005C17A4"/>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059"/>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5EF2"/>
    <w:rsid w:val="005D64AF"/>
    <w:rsid w:val="005D6514"/>
    <w:rsid w:val="005D6659"/>
    <w:rsid w:val="005D698F"/>
    <w:rsid w:val="005D702E"/>
    <w:rsid w:val="005D73B3"/>
    <w:rsid w:val="005D73DC"/>
    <w:rsid w:val="005D79EA"/>
    <w:rsid w:val="005D7C53"/>
    <w:rsid w:val="005E00C1"/>
    <w:rsid w:val="005E0506"/>
    <w:rsid w:val="005E0761"/>
    <w:rsid w:val="005E09C8"/>
    <w:rsid w:val="005E0AF8"/>
    <w:rsid w:val="005E0BF2"/>
    <w:rsid w:val="005E0C26"/>
    <w:rsid w:val="005E0D95"/>
    <w:rsid w:val="005E0FD0"/>
    <w:rsid w:val="005E1063"/>
    <w:rsid w:val="005E198A"/>
    <w:rsid w:val="005E19F6"/>
    <w:rsid w:val="005E1E4A"/>
    <w:rsid w:val="005E1ED8"/>
    <w:rsid w:val="005E1F0E"/>
    <w:rsid w:val="005E222F"/>
    <w:rsid w:val="005E252B"/>
    <w:rsid w:val="005E257A"/>
    <w:rsid w:val="005E2B03"/>
    <w:rsid w:val="005E30C0"/>
    <w:rsid w:val="005E3499"/>
    <w:rsid w:val="005E3731"/>
    <w:rsid w:val="005E3B84"/>
    <w:rsid w:val="005E3E21"/>
    <w:rsid w:val="005E4010"/>
    <w:rsid w:val="005E4396"/>
    <w:rsid w:val="005E5222"/>
    <w:rsid w:val="005E53D7"/>
    <w:rsid w:val="005E558E"/>
    <w:rsid w:val="005E5837"/>
    <w:rsid w:val="005E5D5F"/>
    <w:rsid w:val="005E5E43"/>
    <w:rsid w:val="005E5FBE"/>
    <w:rsid w:val="005E5FC4"/>
    <w:rsid w:val="005E6447"/>
    <w:rsid w:val="005E64DB"/>
    <w:rsid w:val="005E68F1"/>
    <w:rsid w:val="005E72BA"/>
    <w:rsid w:val="005E7D29"/>
    <w:rsid w:val="005F00BA"/>
    <w:rsid w:val="005F019D"/>
    <w:rsid w:val="005F0299"/>
    <w:rsid w:val="005F0342"/>
    <w:rsid w:val="005F0516"/>
    <w:rsid w:val="005F0C73"/>
    <w:rsid w:val="005F0DB8"/>
    <w:rsid w:val="005F0FAA"/>
    <w:rsid w:val="005F1B60"/>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731"/>
    <w:rsid w:val="00606A45"/>
    <w:rsid w:val="00606AD7"/>
    <w:rsid w:val="00606B17"/>
    <w:rsid w:val="00607295"/>
    <w:rsid w:val="006073A6"/>
    <w:rsid w:val="00607402"/>
    <w:rsid w:val="00607EED"/>
    <w:rsid w:val="00610851"/>
    <w:rsid w:val="0061091F"/>
    <w:rsid w:val="0061096D"/>
    <w:rsid w:val="00611C29"/>
    <w:rsid w:val="006123AA"/>
    <w:rsid w:val="00612733"/>
    <w:rsid w:val="00612C06"/>
    <w:rsid w:val="00613441"/>
    <w:rsid w:val="006134E3"/>
    <w:rsid w:val="00613714"/>
    <w:rsid w:val="0061375B"/>
    <w:rsid w:val="006137F6"/>
    <w:rsid w:val="00613943"/>
    <w:rsid w:val="00613E58"/>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68E"/>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5C9"/>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D6"/>
    <w:rsid w:val="006413BC"/>
    <w:rsid w:val="00641689"/>
    <w:rsid w:val="006419F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489"/>
    <w:rsid w:val="00664654"/>
    <w:rsid w:val="00664B29"/>
    <w:rsid w:val="00665341"/>
    <w:rsid w:val="0066568F"/>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46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549"/>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B8B"/>
    <w:rsid w:val="00697EA8"/>
    <w:rsid w:val="006A01B4"/>
    <w:rsid w:val="006A0B90"/>
    <w:rsid w:val="006A0E83"/>
    <w:rsid w:val="006A16A0"/>
    <w:rsid w:val="006A19BA"/>
    <w:rsid w:val="006A1EC7"/>
    <w:rsid w:val="006A24CD"/>
    <w:rsid w:val="006A2D4C"/>
    <w:rsid w:val="006A31C2"/>
    <w:rsid w:val="006A3464"/>
    <w:rsid w:val="006A3717"/>
    <w:rsid w:val="006A3BE4"/>
    <w:rsid w:val="006A4C31"/>
    <w:rsid w:val="006A532C"/>
    <w:rsid w:val="006A57DA"/>
    <w:rsid w:val="006A5EB1"/>
    <w:rsid w:val="006A656B"/>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B21"/>
    <w:rsid w:val="006C1561"/>
    <w:rsid w:val="006C17FB"/>
    <w:rsid w:val="006C1AA4"/>
    <w:rsid w:val="006C1B2B"/>
    <w:rsid w:val="006C1D87"/>
    <w:rsid w:val="006C1DFE"/>
    <w:rsid w:val="006C1EC5"/>
    <w:rsid w:val="006C1FFB"/>
    <w:rsid w:val="006C22E6"/>
    <w:rsid w:val="006C24F9"/>
    <w:rsid w:val="006C292F"/>
    <w:rsid w:val="006C2DAA"/>
    <w:rsid w:val="006C301F"/>
    <w:rsid w:val="006C3CB8"/>
    <w:rsid w:val="006C4320"/>
    <w:rsid w:val="006C45AD"/>
    <w:rsid w:val="006C49F2"/>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6F"/>
    <w:rsid w:val="006D21C6"/>
    <w:rsid w:val="006D254D"/>
    <w:rsid w:val="006D2864"/>
    <w:rsid w:val="006D3179"/>
    <w:rsid w:val="006D3258"/>
    <w:rsid w:val="006D3359"/>
    <w:rsid w:val="006D348B"/>
    <w:rsid w:val="006D370F"/>
    <w:rsid w:val="006D39AD"/>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2BF6"/>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2B4B"/>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700198"/>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D47"/>
    <w:rsid w:val="00706F96"/>
    <w:rsid w:val="00707CBD"/>
    <w:rsid w:val="00707CFC"/>
    <w:rsid w:val="0071019A"/>
    <w:rsid w:val="00710468"/>
    <w:rsid w:val="00710958"/>
    <w:rsid w:val="00710DF7"/>
    <w:rsid w:val="007116DD"/>
    <w:rsid w:val="007117F4"/>
    <w:rsid w:val="0071213A"/>
    <w:rsid w:val="0071221F"/>
    <w:rsid w:val="0071246C"/>
    <w:rsid w:val="00713993"/>
    <w:rsid w:val="00713D13"/>
    <w:rsid w:val="0071449E"/>
    <w:rsid w:val="007144E3"/>
    <w:rsid w:val="007147C4"/>
    <w:rsid w:val="00714FAC"/>
    <w:rsid w:val="00715200"/>
    <w:rsid w:val="007157FE"/>
    <w:rsid w:val="00715D4D"/>
    <w:rsid w:val="00717043"/>
    <w:rsid w:val="007170ED"/>
    <w:rsid w:val="007174A1"/>
    <w:rsid w:val="00717828"/>
    <w:rsid w:val="00717955"/>
    <w:rsid w:val="00720BC4"/>
    <w:rsid w:val="00720C14"/>
    <w:rsid w:val="00720E42"/>
    <w:rsid w:val="00721713"/>
    <w:rsid w:val="00721C13"/>
    <w:rsid w:val="00721CC3"/>
    <w:rsid w:val="00722498"/>
    <w:rsid w:val="007224F2"/>
    <w:rsid w:val="00722A16"/>
    <w:rsid w:val="00722B21"/>
    <w:rsid w:val="00722BD3"/>
    <w:rsid w:val="0072328F"/>
    <w:rsid w:val="00724028"/>
    <w:rsid w:val="00724076"/>
    <w:rsid w:val="0072423C"/>
    <w:rsid w:val="007255A8"/>
    <w:rsid w:val="00725F29"/>
    <w:rsid w:val="007261AC"/>
    <w:rsid w:val="00727EBC"/>
    <w:rsid w:val="00730563"/>
    <w:rsid w:val="0073065D"/>
    <w:rsid w:val="007316B7"/>
    <w:rsid w:val="00731C68"/>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1D93"/>
    <w:rsid w:val="0074224E"/>
    <w:rsid w:val="0074229C"/>
    <w:rsid w:val="00742A70"/>
    <w:rsid w:val="00742AC9"/>
    <w:rsid w:val="007432D1"/>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0D95"/>
    <w:rsid w:val="00751045"/>
    <w:rsid w:val="007510B2"/>
    <w:rsid w:val="00751594"/>
    <w:rsid w:val="00751E9C"/>
    <w:rsid w:val="00751F1C"/>
    <w:rsid w:val="007522C3"/>
    <w:rsid w:val="0075337B"/>
    <w:rsid w:val="00753384"/>
    <w:rsid w:val="007534C0"/>
    <w:rsid w:val="00753F80"/>
    <w:rsid w:val="00754608"/>
    <w:rsid w:val="00754BC4"/>
    <w:rsid w:val="00754BDF"/>
    <w:rsid w:val="00755037"/>
    <w:rsid w:val="00755A4E"/>
    <w:rsid w:val="00755FF1"/>
    <w:rsid w:val="0075641A"/>
    <w:rsid w:val="00756541"/>
    <w:rsid w:val="007565CF"/>
    <w:rsid w:val="0075698E"/>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6D0A"/>
    <w:rsid w:val="00767306"/>
    <w:rsid w:val="007673D0"/>
    <w:rsid w:val="00767C7A"/>
    <w:rsid w:val="00767CAB"/>
    <w:rsid w:val="00767F2D"/>
    <w:rsid w:val="007705C6"/>
    <w:rsid w:val="007708EA"/>
    <w:rsid w:val="00770EE9"/>
    <w:rsid w:val="007715DD"/>
    <w:rsid w:val="00771B07"/>
    <w:rsid w:val="00771C9A"/>
    <w:rsid w:val="00773CE9"/>
    <w:rsid w:val="00773D09"/>
    <w:rsid w:val="00774714"/>
    <w:rsid w:val="00774A05"/>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2BFC"/>
    <w:rsid w:val="007B3AED"/>
    <w:rsid w:val="007B3D6C"/>
    <w:rsid w:val="007B4773"/>
    <w:rsid w:val="007B51D9"/>
    <w:rsid w:val="007B5280"/>
    <w:rsid w:val="007B539F"/>
    <w:rsid w:val="007B57A2"/>
    <w:rsid w:val="007B5A90"/>
    <w:rsid w:val="007B5AAE"/>
    <w:rsid w:val="007B5E9F"/>
    <w:rsid w:val="007B60B5"/>
    <w:rsid w:val="007B6595"/>
    <w:rsid w:val="007B6AD0"/>
    <w:rsid w:val="007B70A0"/>
    <w:rsid w:val="007B74D9"/>
    <w:rsid w:val="007B7721"/>
    <w:rsid w:val="007B789D"/>
    <w:rsid w:val="007B7BB9"/>
    <w:rsid w:val="007B7E38"/>
    <w:rsid w:val="007C022A"/>
    <w:rsid w:val="007C02F4"/>
    <w:rsid w:val="007C09B1"/>
    <w:rsid w:val="007C0E1C"/>
    <w:rsid w:val="007C0F1D"/>
    <w:rsid w:val="007C10D0"/>
    <w:rsid w:val="007C15DD"/>
    <w:rsid w:val="007C2348"/>
    <w:rsid w:val="007C288A"/>
    <w:rsid w:val="007C2995"/>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004"/>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0E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2C63"/>
    <w:rsid w:val="007E30FA"/>
    <w:rsid w:val="007E312D"/>
    <w:rsid w:val="007E3163"/>
    <w:rsid w:val="007E3963"/>
    <w:rsid w:val="007E3997"/>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6D"/>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547"/>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2998"/>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8EC"/>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02"/>
    <w:rsid w:val="008157A4"/>
    <w:rsid w:val="00816174"/>
    <w:rsid w:val="00816365"/>
    <w:rsid w:val="0081664B"/>
    <w:rsid w:val="008166DF"/>
    <w:rsid w:val="00816747"/>
    <w:rsid w:val="0081697D"/>
    <w:rsid w:val="00817248"/>
    <w:rsid w:val="00817DDA"/>
    <w:rsid w:val="00820260"/>
    <w:rsid w:val="00820966"/>
    <w:rsid w:val="00820B86"/>
    <w:rsid w:val="00820D3D"/>
    <w:rsid w:val="0082121C"/>
    <w:rsid w:val="00821BA7"/>
    <w:rsid w:val="0082228A"/>
    <w:rsid w:val="008226EB"/>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27AEE"/>
    <w:rsid w:val="008303E6"/>
    <w:rsid w:val="008308AE"/>
    <w:rsid w:val="00831F0D"/>
    <w:rsid w:val="008322F7"/>
    <w:rsid w:val="008328B8"/>
    <w:rsid w:val="00832B13"/>
    <w:rsid w:val="008335A4"/>
    <w:rsid w:val="0083388A"/>
    <w:rsid w:val="008347C5"/>
    <w:rsid w:val="00835CDE"/>
    <w:rsid w:val="00835FB0"/>
    <w:rsid w:val="008362B1"/>
    <w:rsid w:val="0083634B"/>
    <w:rsid w:val="008368D2"/>
    <w:rsid w:val="008369DB"/>
    <w:rsid w:val="00836C3E"/>
    <w:rsid w:val="008376BA"/>
    <w:rsid w:val="00837A48"/>
    <w:rsid w:val="00837C92"/>
    <w:rsid w:val="00837F53"/>
    <w:rsid w:val="00840091"/>
    <w:rsid w:val="00841015"/>
    <w:rsid w:val="00841275"/>
    <w:rsid w:val="008413BE"/>
    <w:rsid w:val="00841F07"/>
    <w:rsid w:val="0084247C"/>
    <w:rsid w:val="008427C8"/>
    <w:rsid w:val="008429BD"/>
    <w:rsid w:val="00842EF7"/>
    <w:rsid w:val="008432ED"/>
    <w:rsid w:val="0084379B"/>
    <w:rsid w:val="00843A7E"/>
    <w:rsid w:val="008445E3"/>
    <w:rsid w:val="00844BC1"/>
    <w:rsid w:val="00844C65"/>
    <w:rsid w:val="00844F51"/>
    <w:rsid w:val="00845077"/>
    <w:rsid w:val="00845F03"/>
    <w:rsid w:val="008460B0"/>
    <w:rsid w:val="008462AF"/>
    <w:rsid w:val="008466B3"/>
    <w:rsid w:val="008475A0"/>
    <w:rsid w:val="0084762B"/>
    <w:rsid w:val="0085014F"/>
    <w:rsid w:val="00851236"/>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AD4"/>
    <w:rsid w:val="00865B62"/>
    <w:rsid w:val="00866976"/>
    <w:rsid w:val="00866C92"/>
    <w:rsid w:val="00867303"/>
    <w:rsid w:val="008706DB"/>
    <w:rsid w:val="008707F3"/>
    <w:rsid w:val="008710B4"/>
    <w:rsid w:val="0087118B"/>
    <w:rsid w:val="008712F7"/>
    <w:rsid w:val="00871501"/>
    <w:rsid w:val="0087165B"/>
    <w:rsid w:val="0087171A"/>
    <w:rsid w:val="00871727"/>
    <w:rsid w:val="00871D37"/>
    <w:rsid w:val="008720DB"/>
    <w:rsid w:val="0087296D"/>
    <w:rsid w:val="00872EEF"/>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60D"/>
    <w:rsid w:val="00887C04"/>
    <w:rsid w:val="00887D46"/>
    <w:rsid w:val="00890547"/>
    <w:rsid w:val="00891785"/>
    <w:rsid w:val="0089205B"/>
    <w:rsid w:val="008920FA"/>
    <w:rsid w:val="0089212F"/>
    <w:rsid w:val="00892C10"/>
    <w:rsid w:val="00892D82"/>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6D37"/>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0A6"/>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6325"/>
    <w:rsid w:val="008D6627"/>
    <w:rsid w:val="008D66E8"/>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293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5CE2"/>
    <w:rsid w:val="008F5D58"/>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4E00"/>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17B66"/>
    <w:rsid w:val="009201B1"/>
    <w:rsid w:val="009206A0"/>
    <w:rsid w:val="009210D3"/>
    <w:rsid w:val="0092111D"/>
    <w:rsid w:val="00921173"/>
    <w:rsid w:val="00921492"/>
    <w:rsid w:val="0092245B"/>
    <w:rsid w:val="00922498"/>
    <w:rsid w:val="009224D0"/>
    <w:rsid w:val="00922502"/>
    <w:rsid w:val="009225F6"/>
    <w:rsid w:val="0092266B"/>
    <w:rsid w:val="009234AE"/>
    <w:rsid w:val="00923855"/>
    <w:rsid w:val="00923C2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B8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09F8"/>
    <w:rsid w:val="00940FF4"/>
    <w:rsid w:val="0094117F"/>
    <w:rsid w:val="009411B0"/>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2D5"/>
    <w:rsid w:val="00955356"/>
    <w:rsid w:val="009554BC"/>
    <w:rsid w:val="0095563F"/>
    <w:rsid w:val="00956C7A"/>
    <w:rsid w:val="00956D25"/>
    <w:rsid w:val="00956FD2"/>
    <w:rsid w:val="00957227"/>
    <w:rsid w:val="00957EC8"/>
    <w:rsid w:val="00957F60"/>
    <w:rsid w:val="00960131"/>
    <w:rsid w:val="00960583"/>
    <w:rsid w:val="009605B4"/>
    <w:rsid w:val="00960B48"/>
    <w:rsid w:val="00961015"/>
    <w:rsid w:val="00961437"/>
    <w:rsid w:val="0096180F"/>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27F4"/>
    <w:rsid w:val="0098320B"/>
    <w:rsid w:val="009833BF"/>
    <w:rsid w:val="00983634"/>
    <w:rsid w:val="009838B7"/>
    <w:rsid w:val="00983DBC"/>
    <w:rsid w:val="00984275"/>
    <w:rsid w:val="00985D81"/>
    <w:rsid w:val="00986285"/>
    <w:rsid w:val="009866A3"/>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060"/>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99"/>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878"/>
    <w:rsid w:val="009B5CA3"/>
    <w:rsid w:val="009B5D3A"/>
    <w:rsid w:val="009B5DBC"/>
    <w:rsid w:val="009B5E74"/>
    <w:rsid w:val="009B6CD5"/>
    <w:rsid w:val="009B6F32"/>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31E"/>
    <w:rsid w:val="009C7506"/>
    <w:rsid w:val="009C75E0"/>
    <w:rsid w:val="009C78CA"/>
    <w:rsid w:val="009C7A31"/>
    <w:rsid w:val="009C7C42"/>
    <w:rsid w:val="009C7D94"/>
    <w:rsid w:val="009D1139"/>
    <w:rsid w:val="009D16BF"/>
    <w:rsid w:val="009D173D"/>
    <w:rsid w:val="009D2590"/>
    <w:rsid w:val="009D292D"/>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0D61"/>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2E"/>
    <w:rsid w:val="009E7CB4"/>
    <w:rsid w:val="009F0499"/>
    <w:rsid w:val="009F0711"/>
    <w:rsid w:val="009F0955"/>
    <w:rsid w:val="009F0F07"/>
    <w:rsid w:val="009F11A7"/>
    <w:rsid w:val="009F147D"/>
    <w:rsid w:val="009F18F9"/>
    <w:rsid w:val="009F19A3"/>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0F7"/>
    <w:rsid w:val="00A14230"/>
    <w:rsid w:val="00A147FB"/>
    <w:rsid w:val="00A14AC8"/>
    <w:rsid w:val="00A1528B"/>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01A"/>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6E9"/>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36E"/>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10F"/>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1B9A"/>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029"/>
    <w:rsid w:val="00A72107"/>
    <w:rsid w:val="00A72369"/>
    <w:rsid w:val="00A72643"/>
    <w:rsid w:val="00A728C5"/>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642"/>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A"/>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955"/>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A7AA8"/>
    <w:rsid w:val="00AB03A7"/>
    <w:rsid w:val="00AB09B0"/>
    <w:rsid w:val="00AB0CE4"/>
    <w:rsid w:val="00AB1551"/>
    <w:rsid w:val="00AB1AD0"/>
    <w:rsid w:val="00AB1B63"/>
    <w:rsid w:val="00AB1DE0"/>
    <w:rsid w:val="00AB2376"/>
    <w:rsid w:val="00AB2987"/>
    <w:rsid w:val="00AB30AB"/>
    <w:rsid w:val="00AB3474"/>
    <w:rsid w:val="00AB39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549"/>
    <w:rsid w:val="00AC0910"/>
    <w:rsid w:val="00AC0D45"/>
    <w:rsid w:val="00AC0F07"/>
    <w:rsid w:val="00AC1311"/>
    <w:rsid w:val="00AC205C"/>
    <w:rsid w:val="00AC2094"/>
    <w:rsid w:val="00AC20EF"/>
    <w:rsid w:val="00AC2231"/>
    <w:rsid w:val="00AC29DF"/>
    <w:rsid w:val="00AC2E3A"/>
    <w:rsid w:val="00AC3387"/>
    <w:rsid w:val="00AC3E82"/>
    <w:rsid w:val="00AC3F21"/>
    <w:rsid w:val="00AC4BD6"/>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BF8"/>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2E7"/>
    <w:rsid w:val="00AF58B3"/>
    <w:rsid w:val="00AF59C3"/>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91"/>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0B1B"/>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373"/>
    <w:rsid w:val="00B376C0"/>
    <w:rsid w:val="00B37BEA"/>
    <w:rsid w:val="00B4097E"/>
    <w:rsid w:val="00B40A6C"/>
    <w:rsid w:val="00B40B4E"/>
    <w:rsid w:val="00B40D91"/>
    <w:rsid w:val="00B413E9"/>
    <w:rsid w:val="00B41514"/>
    <w:rsid w:val="00B4164D"/>
    <w:rsid w:val="00B41B0D"/>
    <w:rsid w:val="00B41C9E"/>
    <w:rsid w:val="00B41CED"/>
    <w:rsid w:val="00B41E0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523"/>
    <w:rsid w:val="00B54834"/>
    <w:rsid w:val="00B54849"/>
    <w:rsid w:val="00B552E4"/>
    <w:rsid w:val="00B5539C"/>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99D"/>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A65"/>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4D5"/>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2E20"/>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A8"/>
    <w:rsid w:val="00BB0DDE"/>
    <w:rsid w:val="00BB0E18"/>
    <w:rsid w:val="00BB115A"/>
    <w:rsid w:val="00BB1323"/>
    <w:rsid w:val="00BB1C9D"/>
    <w:rsid w:val="00BB1F01"/>
    <w:rsid w:val="00BB2251"/>
    <w:rsid w:val="00BB229C"/>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6A5"/>
    <w:rsid w:val="00BD06BB"/>
    <w:rsid w:val="00BD07BA"/>
    <w:rsid w:val="00BD104E"/>
    <w:rsid w:val="00BD148C"/>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67"/>
    <w:rsid w:val="00BE6AB3"/>
    <w:rsid w:val="00BE6F70"/>
    <w:rsid w:val="00BE70F2"/>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49A"/>
    <w:rsid w:val="00BF59B2"/>
    <w:rsid w:val="00BF59DA"/>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8F4"/>
    <w:rsid w:val="00C31971"/>
    <w:rsid w:val="00C31F3E"/>
    <w:rsid w:val="00C3224C"/>
    <w:rsid w:val="00C322F5"/>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091"/>
    <w:rsid w:val="00C4416F"/>
    <w:rsid w:val="00C46E99"/>
    <w:rsid w:val="00C474DE"/>
    <w:rsid w:val="00C477BC"/>
    <w:rsid w:val="00C47DAE"/>
    <w:rsid w:val="00C47F28"/>
    <w:rsid w:val="00C50084"/>
    <w:rsid w:val="00C50213"/>
    <w:rsid w:val="00C50630"/>
    <w:rsid w:val="00C50D6E"/>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EB2"/>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3D9"/>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7B7"/>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59"/>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1DAB"/>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050"/>
    <w:rsid w:val="00CC0E93"/>
    <w:rsid w:val="00CC0FAF"/>
    <w:rsid w:val="00CC1931"/>
    <w:rsid w:val="00CC344B"/>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36B"/>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1EE"/>
    <w:rsid w:val="00CD535C"/>
    <w:rsid w:val="00CD6191"/>
    <w:rsid w:val="00CD7FFC"/>
    <w:rsid w:val="00CE010E"/>
    <w:rsid w:val="00CE05C2"/>
    <w:rsid w:val="00CE0EE2"/>
    <w:rsid w:val="00CE1685"/>
    <w:rsid w:val="00CE1752"/>
    <w:rsid w:val="00CE1761"/>
    <w:rsid w:val="00CE18C6"/>
    <w:rsid w:val="00CE197D"/>
    <w:rsid w:val="00CE1A01"/>
    <w:rsid w:val="00CE26D4"/>
    <w:rsid w:val="00CE28A6"/>
    <w:rsid w:val="00CE30F4"/>
    <w:rsid w:val="00CE33F0"/>
    <w:rsid w:val="00CE3932"/>
    <w:rsid w:val="00CE39B8"/>
    <w:rsid w:val="00CE3A14"/>
    <w:rsid w:val="00CE3C8C"/>
    <w:rsid w:val="00CE40B6"/>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366"/>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E08"/>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28F4"/>
    <w:rsid w:val="00D135C5"/>
    <w:rsid w:val="00D13800"/>
    <w:rsid w:val="00D1398B"/>
    <w:rsid w:val="00D13A39"/>
    <w:rsid w:val="00D13CEA"/>
    <w:rsid w:val="00D15331"/>
    <w:rsid w:val="00D15E43"/>
    <w:rsid w:val="00D16227"/>
    <w:rsid w:val="00D16741"/>
    <w:rsid w:val="00D16842"/>
    <w:rsid w:val="00D16CAA"/>
    <w:rsid w:val="00D16D4C"/>
    <w:rsid w:val="00D16E2D"/>
    <w:rsid w:val="00D2002F"/>
    <w:rsid w:val="00D208A0"/>
    <w:rsid w:val="00D210C6"/>
    <w:rsid w:val="00D210CC"/>
    <w:rsid w:val="00D22450"/>
    <w:rsid w:val="00D22B6D"/>
    <w:rsid w:val="00D23009"/>
    <w:rsid w:val="00D23582"/>
    <w:rsid w:val="00D235F9"/>
    <w:rsid w:val="00D2393E"/>
    <w:rsid w:val="00D23ECD"/>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58D3"/>
    <w:rsid w:val="00D369BD"/>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3B4"/>
    <w:rsid w:val="00D44CB9"/>
    <w:rsid w:val="00D44F75"/>
    <w:rsid w:val="00D44F8A"/>
    <w:rsid w:val="00D44F8E"/>
    <w:rsid w:val="00D4557A"/>
    <w:rsid w:val="00D45F35"/>
    <w:rsid w:val="00D461F2"/>
    <w:rsid w:val="00D465F6"/>
    <w:rsid w:val="00D46FA1"/>
    <w:rsid w:val="00D47698"/>
    <w:rsid w:val="00D47BDC"/>
    <w:rsid w:val="00D504A0"/>
    <w:rsid w:val="00D507AD"/>
    <w:rsid w:val="00D50996"/>
    <w:rsid w:val="00D509B8"/>
    <w:rsid w:val="00D5131C"/>
    <w:rsid w:val="00D5179D"/>
    <w:rsid w:val="00D51B7E"/>
    <w:rsid w:val="00D51E90"/>
    <w:rsid w:val="00D51FAB"/>
    <w:rsid w:val="00D52038"/>
    <w:rsid w:val="00D5230D"/>
    <w:rsid w:val="00D52410"/>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450"/>
    <w:rsid w:val="00D72A83"/>
    <w:rsid w:val="00D7300D"/>
    <w:rsid w:val="00D733CC"/>
    <w:rsid w:val="00D7352B"/>
    <w:rsid w:val="00D738EB"/>
    <w:rsid w:val="00D73F82"/>
    <w:rsid w:val="00D74382"/>
    <w:rsid w:val="00D74A06"/>
    <w:rsid w:val="00D752B7"/>
    <w:rsid w:val="00D75C5E"/>
    <w:rsid w:val="00D76AF9"/>
    <w:rsid w:val="00D76C13"/>
    <w:rsid w:val="00D771D3"/>
    <w:rsid w:val="00D77315"/>
    <w:rsid w:val="00D7783D"/>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673A"/>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21"/>
    <w:rsid w:val="00DB59B4"/>
    <w:rsid w:val="00DB5E96"/>
    <w:rsid w:val="00DB5FA8"/>
    <w:rsid w:val="00DB65F2"/>
    <w:rsid w:val="00DB6F7F"/>
    <w:rsid w:val="00DB6F9A"/>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532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324"/>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1F98"/>
    <w:rsid w:val="00DE2753"/>
    <w:rsid w:val="00DE2E70"/>
    <w:rsid w:val="00DE35C1"/>
    <w:rsid w:val="00DE3A56"/>
    <w:rsid w:val="00DE3B5C"/>
    <w:rsid w:val="00DE4008"/>
    <w:rsid w:val="00DE454B"/>
    <w:rsid w:val="00DE4778"/>
    <w:rsid w:val="00DE4A7A"/>
    <w:rsid w:val="00DE4F03"/>
    <w:rsid w:val="00DE4F6A"/>
    <w:rsid w:val="00DE596D"/>
    <w:rsid w:val="00DE6CA7"/>
    <w:rsid w:val="00DE6CCB"/>
    <w:rsid w:val="00DE6DAB"/>
    <w:rsid w:val="00DE6EE1"/>
    <w:rsid w:val="00DE7724"/>
    <w:rsid w:val="00DE7FCF"/>
    <w:rsid w:val="00DF0116"/>
    <w:rsid w:val="00DF025C"/>
    <w:rsid w:val="00DF0DCD"/>
    <w:rsid w:val="00DF1221"/>
    <w:rsid w:val="00DF1316"/>
    <w:rsid w:val="00DF137A"/>
    <w:rsid w:val="00DF14CA"/>
    <w:rsid w:val="00DF1A96"/>
    <w:rsid w:val="00DF1DAA"/>
    <w:rsid w:val="00DF1E3C"/>
    <w:rsid w:val="00DF28C5"/>
    <w:rsid w:val="00DF3272"/>
    <w:rsid w:val="00DF389F"/>
    <w:rsid w:val="00DF3D13"/>
    <w:rsid w:val="00DF4ACC"/>
    <w:rsid w:val="00DF4CF1"/>
    <w:rsid w:val="00DF4F84"/>
    <w:rsid w:val="00DF50BD"/>
    <w:rsid w:val="00DF559C"/>
    <w:rsid w:val="00DF5AC1"/>
    <w:rsid w:val="00DF5AC3"/>
    <w:rsid w:val="00DF6CDC"/>
    <w:rsid w:val="00DF7368"/>
    <w:rsid w:val="00DF76DD"/>
    <w:rsid w:val="00DF79C4"/>
    <w:rsid w:val="00DF7AAA"/>
    <w:rsid w:val="00DF7D23"/>
    <w:rsid w:val="00E00076"/>
    <w:rsid w:val="00E002B3"/>
    <w:rsid w:val="00E00A7C"/>
    <w:rsid w:val="00E01141"/>
    <w:rsid w:val="00E015A8"/>
    <w:rsid w:val="00E015CE"/>
    <w:rsid w:val="00E02375"/>
    <w:rsid w:val="00E031F6"/>
    <w:rsid w:val="00E03454"/>
    <w:rsid w:val="00E0351F"/>
    <w:rsid w:val="00E0391E"/>
    <w:rsid w:val="00E03F31"/>
    <w:rsid w:val="00E04F95"/>
    <w:rsid w:val="00E055BD"/>
    <w:rsid w:val="00E05656"/>
    <w:rsid w:val="00E05E9C"/>
    <w:rsid w:val="00E05EC9"/>
    <w:rsid w:val="00E05EF3"/>
    <w:rsid w:val="00E06BEC"/>
    <w:rsid w:val="00E072E4"/>
    <w:rsid w:val="00E074B5"/>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7DB"/>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2E76"/>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A62"/>
    <w:rsid w:val="00E66C5D"/>
    <w:rsid w:val="00E66D7F"/>
    <w:rsid w:val="00E67EAD"/>
    <w:rsid w:val="00E705BB"/>
    <w:rsid w:val="00E70DFA"/>
    <w:rsid w:val="00E71349"/>
    <w:rsid w:val="00E719E3"/>
    <w:rsid w:val="00E722F1"/>
    <w:rsid w:val="00E72C2B"/>
    <w:rsid w:val="00E72F00"/>
    <w:rsid w:val="00E73418"/>
    <w:rsid w:val="00E73667"/>
    <w:rsid w:val="00E73755"/>
    <w:rsid w:val="00E738F8"/>
    <w:rsid w:val="00E739A5"/>
    <w:rsid w:val="00E73B51"/>
    <w:rsid w:val="00E7434D"/>
    <w:rsid w:val="00E74826"/>
    <w:rsid w:val="00E74901"/>
    <w:rsid w:val="00E74D93"/>
    <w:rsid w:val="00E755E3"/>
    <w:rsid w:val="00E75641"/>
    <w:rsid w:val="00E75D5F"/>
    <w:rsid w:val="00E760AD"/>
    <w:rsid w:val="00E760DD"/>
    <w:rsid w:val="00E7616B"/>
    <w:rsid w:val="00E76455"/>
    <w:rsid w:val="00E76CC3"/>
    <w:rsid w:val="00E77301"/>
    <w:rsid w:val="00E77BE3"/>
    <w:rsid w:val="00E80158"/>
    <w:rsid w:val="00E80B1A"/>
    <w:rsid w:val="00E80BC2"/>
    <w:rsid w:val="00E80EFD"/>
    <w:rsid w:val="00E8101D"/>
    <w:rsid w:val="00E810D1"/>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006"/>
    <w:rsid w:val="00E92489"/>
    <w:rsid w:val="00E92842"/>
    <w:rsid w:val="00E92A93"/>
    <w:rsid w:val="00E92C7B"/>
    <w:rsid w:val="00E92EA2"/>
    <w:rsid w:val="00E93A0C"/>
    <w:rsid w:val="00E93E41"/>
    <w:rsid w:val="00E942DB"/>
    <w:rsid w:val="00E95985"/>
    <w:rsid w:val="00E959FA"/>
    <w:rsid w:val="00E95A4E"/>
    <w:rsid w:val="00E95CE7"/>
    <w:rsid w:val="00E95DE1"/>
    <w:rsid w:val="00E961D8"/>
    <w:rsid w:val="00E961E6"/>
    <w:rsid w:val="00E96B04"/>
    <w:rsid w:val="00E96FF7"/>
    <w:rsid w:val="00E97084"/>
    <w:rsid w:val="00E97190"/>
    <w:rsid w:val="00E974CB"/>
    <w:rsid w:val="00E975FC"/>
    <w:rsid w:val="00E97759"/>
    <w:rsid w:val="00EA0382"/>
    <w:rsid w:val="00EA05DE"/>
    <w:rsid w:val="00EA0C3D"/>
    <w:rsid w:val="00EA0E56"/>
    <w:rsid w:val="00EA1131"/>
    <w:rsid w:val="00EA12B6"/>
    <w:rsid w:val="00EA1746"/>
    <w:rsid w:val="00EA2863"/>
    <w:rsid w:val="00EA2AED"/>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27A"/>
    <w:rsid w:val="00EC7326"/>
    <w:rsid w:val="00EC733E"/>
    <w:rsid w:val="00EC7348"/>
    <w:rsid w:val="00EC73AE"/>
    <w:rsid w:val="00EC7F70"/>
    <w:rsid w:val="00ED0094"/>
    <w:rsid w:val="00ED04FD"/>
    <w:rsid w:val="00ED0594"/>
    <w:rsid w:val="00ED0921"/>
    <w:rsid w:val="00ED0970"/>
    <w:rsid w:val="00ED0B28"/>
    <w:rsid w:val="00ED1800"/>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0EA1"/>
    <w:rsid w:val="00EE10B8"/>
    <w:rsid w:val="00EE144F"/>
    <w:rsid w:val="00EE162D"/>
    <w:rsid w:val="00EE1794"/>
    <w:rsid w:val="00EE17CB"/>
    <w:rsid w:val="00EE2234"/>
    <w:rsid w:val="00EE2B2E"/>
    <w:rsid w:val="00EE2C40"/>
    <w:rsid w:val="00EE370A"/>
    <w:rsid w:val="00EE3CA9"/>
    <w:rsid w:val="00EE3EDC"/>
    <w:rsid w:val="00EE3F31"/>
    <w:rsid w:val="00EE4101"/>
    <w:rsid w:val="00EE4887"/>
    <w:rsid w:val="00EE4B61"/>
    <w:rsid w:val="00EE4C15"/>
    <w:rsid w:val="00EE537D"/>
    <w:rsid w:val="00EE539C"/>
    <w:rsid w:val="00EE5FA4"/>
    <w:rsid w:val="00EE60E6"/>
    <w:rsid w:val="00EE64BA"/>
    <w:rsid w:val="00EE6BD6"/>
    <w:rsid w:val="00EE7A68"/>
    <w:rsid w:val="00EE7BBB"/>
    <w:rsid w:val="00EF0789"/>
    <w:rsid w:val="00EF0795"/>
    <w:rsid w:val="00EF0EFF"/>
    <w:rsid w:val="00EF1034"/>
    <w:rsid w:val="00EF1134"/>
    <w:rsid w:val="00EF1366"/>
    <w:rsid w:val="00EF1A97"/>
    <w:rsid w:val="00EF1FB5"/>
    <w:rsid w:val="00EF233A"/>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32F"/>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3B1D"/>
    <w:rsid w:val="00F14C76"/>
    <w:rsid w:val="00F1569B"/>
    <w:rsid w:val="00F15A1B"/>
    <w:rsid w:val="00F16296"/>
    <w:rsid w:val="00F16ABE"/>
    <w:rsid w:val="00F17711"/>
    <w:rsid w:val="00F17DAE"/>
    <w:rsid w:val="00F203D7"/>
    <w:rsid w:val="00F20475"/>
    <w:rsid w:val="00F206BF"/>
    <w:rsid w:val="00F20C2F"/>
    <w:rsid w:val="00F21245"/>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372"/>
    <w:rsid w:val="00F316B6"/>
    <w:rsid w:val="00F31AB7"/>
    <w:rsid w:val="00F31CA4"/>
    <w:rsid w:val="00F325CF"/>
    <w:rsid w:val="00F326D7"/>
    <w:rsid w:val="00F3322B"/>
    <w:rsid w:val="00F346A5"/>
    <w:rsid w:val="00F346C9"/>
    <w:rsid w:val="00F351C6"/>
    <w:rsid w:val="00F35403"/>
    <w:rsid w:val="00F355E0"/>
    <w:rsid w:val="00F35D64"/>
    <w:rsid w:val="00F365ED"/>
    <w:rsid w:val="00F369AB"/>
    <w:rsid w:val="00F36AA7"/>
    <w:rsid w:val="00F37122"/>
    <w:rsid w:val="00F3782D"/>
    <w:rsid w:val="00F37B08"/>
    <w:rsid w:val="00F4015C"/>
    <w:rsid w:val="00F408C3"/>
    <w:rsid w:val="00F41122"/>
    <w:rsid w:val="00F411DC"/>
    <w:rsid w:val="00F411E4"/>
    <w:rsid w:val="00F417F5"/>
    <w:rsid w:val="00F41B4B"/>
    <w:rsid w:val="00F41EA6"/>
    <w:rsid w:val="00F42F3A"/>
    <w:rsid w:val="00F432A4"/>
    <w:rsid w:val="00F4386D"/>
    <w:rsid w:val="00F4388C"/>
    <w:rsid w:val="00F44265"/>
    <w:rsid w:val="00F4500F"/>
    <w:rsid w:val="00F450AC"/>
    <w:rsid w:val="00F4542E"/>
    <w:rsid w:val="00F45C48"/>
    <w:rsid w:val="00F45EE0"/>
    <w:rsid w:val="00F46A24"/>
    <w:rsid w:val="00F46F68"/>
    <w:rsid w:val="00F4736D"/>
    <w:rsid w:val="00F47781"/>
    <w:rsid w:val="00F50251"/>
    <w:rsid w:val="00F50646"/>
    <w:rsid w:val="00F50ACD"/>
    <w:rsid w:val="00F50DF2"/>
    <w:rsid w:val="00F51567"/>
    <w:rsid w:val="00F515E3"/>
    <w:rsid w:val="00F528EA"/>
    <w:rsid w:val="00F52B70"/>
    <w:rsid w:val="00F52DE8"/>
    <w:rsid w:val="00F52FB8"/>
    <w:rsid w:val="00F5364D"/>
    <w:rsid w:val="00F538BB"/>
    <w:rsid w:val="00F53DF2"/>
    <w:rsid w:val="00F547E6"/>
    <w:rsid w:val="00F54A35"/>
    <w:rsid w:val="00F54C22"/>
    <w:rsid w:val="00F553B2"/>
    <w:rsid w:val="00F553D8"/>
    <w:rsid w:val="00F55437"/>
    <w:rsid w:val="00F55629"/>
    <w:rsid w:val="00F5563F"/>
    <w:rsid w:val="00F55A45"/>
    <w:rsid w:val="00F562AD"/>
    <w:rsid w:val="00F567FE"/>
    <w:rsid w:val="00F568CD"/>
    <w:rsid w:val="00F56B37"/>
    <w:rsid w:val="00F56E36"/>
    <w:rsid w:val="00F571F4"/>
    <w:rsid w:val="00F5741C"/>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1D08"/>
    <w:rsid w:val="00F721D4"/>
    <w:rsid w:val="00F724EB"/>
    <w:rsid w:val="00F72684"/>
    <w:rsid w:val="00F7276E"/>
    <w:rsid w:val="00F72B07"/>
    <w:rsid w:val="00F72B82"/>
    <w:rsid w:val="00F73533"/>
    <w:rsid w:val="00F73636"/>
    <w:rsid w:val="00F737C0"/>
    <w:rsid w:val="00F73AF4"/>
    <w:rsid w:val="00F73C44"/>
    <w:rsid w:val="00F73D8D"/>
    <w:rsid w:val="00F748CE"/>
    <w:rsid w:val="00F7586C"/>
    <w:rsid w:val="00F75C00"/>
    <w:rsid w:val="00F75FA1"/>
    <w:rsid w:val="00F765C7"/>
    <w:rsid w:val="00F77073"/>
    <w:rsid w:val="00F7767B"/>
    <w:rsid w:val="00F7791F"/>
    <w:rsid w:val="00F80710"/>
    <w:rsid w:val="00F807A8"/>
    <w:rsid w:val="00F8125D"/>
    <w:rsid w:val="00F81916"/>
    <w:rsid w:val="00F82144"/>
    <w:rsid w:val="00F82C4F"/>
    <w:rsid w:val="00F82E19"/>
    <w:rsid w:val="00F8328D"/>
    <w:rsid w:val="00F83349"/>
    <w:rsid w:val="00F83425"/>
    <w:rsid w:val="00F834FA"/>
    <w:rsid w:val="00F837A6"/>
    <w:rsid w:val="00F83AD5"/>
    <w:rsid w:val="00F83D7F"/>
    <w:rsid w:val="00F845F7"/>
    <w:rsid w:val="00F846C1"/>
    <w:rsid w:val="00F84D0E"/>
    <w:rsid w:val="00F85328"/>
    <w:rsid w:val="00F855AB"/>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128"/>
    <w:rsid w:val="00F95293"/>
    <w:rsid w:val="00F955B5"/>
    <w:rsid w:val="00F9575A"/>
    <w:rsid w:val="00F959A1"/>
    <w:rsid w:val="00F959BC"/>
    <w:rsid w:val="00F95CD6"/>
    <w:rsid w:val="00F95F3C"/>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5A43"/>
    <w:rsid w:val="00FA602A"/>
    <w:rsid w:val="00FA64B2"/>
    <w:rsid w:val="00FA698A"/>
    <w:rsid w:val="00FA6C01"/>
    <w:rsid w:val="00FA6F10"/>
    <w:rsid w:val="00FA73D2"/>
    <w:rsid w:val="00FA7F1D"/>
    <w:rsid w:val="00FB0620"/>
    <w:rsid w:val="00FB0B33"/>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4E8E"/>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68"/>
    <w:rsid w:val="00FE4ED3"/>
    <w:rsid w:val="00FE4F90"/>
    <w:rsid w:val="00FE5590"/>
    <w:rsid w:val="00FE5660"/>
    <w:rsid w:val="00FE56C2"/>
    <w:rsid w:val="00FE5A2E"/>
    <w:rsid w:val="00FE5A56"/>
    <w:rsid w:val="00FE5D69"/>
    <w:rsid w:val="00FE5F07"/>
    <w:rsid w:val="00FE5F0B"/>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0CF"/>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aliases w:val="Table Heading"/>
    <w:basedOn w:val="H6"/>
    <w:next w:val="a"/>
    <w:link w:val="80"/>
    <w:qFormat/>
    <w:pPr>
      <w:numPr>
        <w:ilvl w:val="7"/>
      </w:numPr>
      <w:outlineLvl w:val="7"/>
    </w:pPr>
  </w:style>
  <w:style w:type="paragraph" w:styleId="9">
    <w:name w:val="heading 9"/>
    <w:aliases w:val="Figure Heading,FH,标题 91"/>
    <w:basedOn w:val="H6"/>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uiPriority w:val="99"/>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2891786">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611402">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2467031">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1991298">
      <w:bodyDiv w:val="1"/>
      <w:marLeft w:val="0"/>
      <w:marRight w:val="0"/>
      <w:marTop w:val="0"/>
      <w:marBottom w:val="0"/>
      <w:divBdr>
        <w:top w:val="none" w:sz="0" w:space="0" w:color="auto"/>
        <w:left w:val="none" w:sz="0" w:space="0" w:color="auto"/>
        <w:bottom w:val="none" w:sz="0" w:space="0" w:color="auto"/>
        <w:right w:val="none" w:sz="0" w:space="0" w:color="auto"/>
      </w:divBdr>
      <w:divsChild>
        <w:div w:id="1458716046">
          <w:marLeft w:val="720"/>
          <w:marRight w:val="0"/>
          <w:marTop w:val="400"/>
          <w:marBottom w:val="0"/>
          <w:divBdr>
            <w:top w:val="none" w:sz="0" w:space="0" w:color="auto"/>
            <w:left w:val="none" w:sz="0" w:space="0" w:color="auto"/>
            <w:bottom w:val="none" w:sz="0" w:space="0" w:color="auto"/>
            <w:right w:val="none" w:sz="0" w:space="0" w:color="auto"/>
          </w:divBdr>
        </w:div>
        <w:div w:id="1682395175">
          <w:marLeft w:val="720"/>
          <w:marRight w:val="0"/>
          <w:marTop w:val="400"/>
          <w:marBottom w:val="0"/>
          <w:divBdr>
            <w:top w:val="none" w:sz="0" w:space="0" w:color="auto"/>
            <w:left w:val="none" w:sz="0" w:space="0" w:color="auto"/>
            <w:bottom w:val="none" w:sz="0" w:space="0" w:color="auto"/>
            <w:right w:val="none" w:sz="0" w:space="0" w:color="auto"/>
          </w:divBdr>
        </w:div>
        <w:div w:id="181088373">
          <w:marLeft w:val="720"/>
          <w:marRight w:val="0"/>
          <w:marTop w:val="400"/>
          <w:marBottom w:val="0"/>
          <w:divBdr>
            <w:top w:val="none" w:sz="0" w:space="0" w:color="auto"/>
            <w:left w:val="none" w:sz="0" w:space="0" w:color="auto"/>
            <w:bottom w:val="none" w:sz="0" w:space="0" w:color="auto"/>
            <w:right w:val="none" w:sz="0" w:space="0" w:color="auto"/>
          </w:divBdr>
        </w:div>
        <w:div w:id="279797458">
          <w:marLeft w:val="720"/>
          <w:marRight w:val="0"/>
          <w:marTop w:val="400"/>
          <w:marBottom w:val="0"/>
          <w:divBdr>
            <w:top w:val="none" w:sz="0" w:space="0" w:color="auto"/>
            <w:left w:val="none" w:sz="0" w:space="0" w:color="auto"/>
            <w:bottom w:val="none" w:sz="0" w:space="0" w:color="auto"/>
            <w:right w:val="none" w:sz="0" w:space="0" w:color="auto"/>
          </w:divBdr>
        </w:div>
        <w:div w:id="622007695">
          <w:marLeft w:val="1440"/>
          <w:marRight w:val="0"/>
          <w:marTop w:val="400"/>
          <w:marBottom w:val="0"/>
          <w:divBdr>
            <w:top w:val="none" w:sz="0" w:space="0" w:color="auto"/>
            <w:left w:val="none" w:sz="0" w:space="0" w:color="auto"/>
            <w:bottom w:val="none" w:sz="0" w:space="0" w:color="auto"/>
            <w:right w:val="none" w:sz="0" w:space="0" w:color="auto"/>
          </w:divBdr>
        </w:div>
        <w:div w:id="1909680941">
          <w:marLeft w:val="720"/>
          <w:marRight w:val="0"/>
          <w:marTop w:val="400"/>
          <w:marBottom w:val="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09713">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26788007">
      <w:bodyDiv w:val="1"/>
      <w:marLeft w:val="0"/>
      <w:marRight w:val="0"/>
      <w:marTop w:val="0"/>
      <w:marBottom w:val="0"/>
      <w:divBdr>
        <w:top w:val="none" w:sz="0" w:space="0" w:color="auto"/>
        <w:left w:val="none" w:sz="0" w:space="0" w:color="auto"/>
        <w:bottom w:val="none" w:sz="0" w:space="0" w:color="auto"/>
        <w:right w:val="none" w:sz="0" w:space="0" w:color="auto"/>
      </w:divBdr>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94985">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4639039">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744055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D7EB1-BF39-4478-9E10-6C37CB396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5331</TotalTime>
  <Pages>7</Pages>
  <Words>2954</Words>
  <Characters>16842</Characters>
  <Application>Microsoft Office Word</Application>
  <DocSecurity>0</DocSecurity>
  <Lines>140</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dc:description/>
  <cp:lastModifiedBy>Spreadtrum</cp:lastModifiedBy>
  <cp:revision>218</cp:revision>
  <cp:lastPrinted>2010-04-02T09:58:00Z</cp:lastPrinted>
  <dcterms:created xsi:type="dcterms:W3CDTF">2020-05-15T00:32:00Z</dcterms:created>
  <dcterms:modified xsi:type="dcterms:W3CDTF">2021-11-05T09:30:00Z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