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1356F" w14:textId="2CD035B2" w:rsidR="000E115C" w:rsidRPr="0052548E" w:rsidRDefault="000E115C" w:rsidP="000E115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7A0403" w:rsidRPr="007A0403">
        <w:rPr>
          <w:rFonts w:ascii="Arial" w:hAnsi="Arial" w:cs="Arial"/>
          <w:b/>
          <w:bCs/>
          <w:sz w:val="28"/>
        </w:rPr>
        <w:t>2111109</w:t>
      </w:r>
    </w:p>
    <w:p w14:paraId="1F3BBB38" w14:textId="77777777" w:rsidR="000E115C" w:rsidRPr="009513AC" w:rsidRDefault="000E115C" w:rsidP="000E115C">
      <w:pPr>
        <w:tabs>
          <w:tab w:val="center" w:pos="4536"/>
          <w:tab w:val="right" w:pos="9072"/>
        </w:tabs>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November 11</w:t>
      </w:r>
      <w:r w:rsidRPr="00B552FA">
        <w:rPr>
          <w:rFonts w:ascii="Arial" w:hAnsi="Arial" w:cs="Arial"/>
          <w:b/>
          <w:bCs/>
          <w:sz w:val="28"/>
          <w:vertAlign w:val="superscript"/>
          <w:lang w:eastAsia="ja-JP"/>
        </w:rPr>
        <w:t>th</w:t>
      </w:r>
      <w:r>
        <w:rPr>
          <w:rFonts w:ascii="Arial" w:hAnsi="Arial" w:cs="Arial"/>
          <w:b/>
          <w:bCs/>
          <w:sz w:val="28"/>
          <w:lang w:eastAsia="ja-JP"/>
        </w:rPr>
        <w:t xml:space="preserve"> – 19</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0E115C" w:rsidRDefault="002E6B5E" w:rsidP="00C46178">
      <w:pPr>
        <w:pStyle w:val="a5"/>
        <w:jc w:val="both"/>
        <w:rPr>
          <w:i w:val="0"/>
          <w:iCs/>
          <w:sz w:val="24"/>
          <w:szCs w:val="24"/>
          <w:lang w:eastAsia="ja-JP"/>
        </w:rPr>
      </w:pPr>
    </w:p>
    <w:p w14:paraId="2CF51AFF" w14:textId="7B4E49F4"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0" w:name="Source"/>
      <w:bookmarkEnd w:id="0"/>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01774B">
        <w:rPr>
          <w:b/>
          <w:noProof/>
          <w:sz w:val="22"/>
          <w:szCs w:val="22"/>
          <w:lang w:val="en-US"/>
        </w:rPr>
        <w:t>2</w:t>
      </w:r>
      <w:bookmarkStart w:id="1" w:name="_GoBack"/>
      <w:bookmarkEnd w:id="1"/>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094BE35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01774B" w:rsidRPr="0001774B">
        <w:rPr>
          <w:b/>
          <w:noProof/>
          <w:sz w:val="22"/>
          <w:szCs w:val="22"/>
          <w:lang w:val="en-US"/>
        </w:rPr>
        <w:t>Discussion on PUCCH enhancements</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2" w:name="DocumentFor"/>
      <w:bookmarkEnd w:id="2"/>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70C8BA53" w14:textId="1B1C4B19" w:rsidR="009D680A" w:rsidRPr="009D680A" w:rsidRDefault="009D680A" w:rsidP="00C46178">
      <w:pPr>
        <w:jc w:val="both"/>
      </w:pPr>
      <w:r w:rsidRPr="009D680A">
        <w:t>I</w:t>
      </w:r>
      <w:r w:rsidRPr="009D680A">
        <w:rPr>
          <w:rFonts w:hint="eastAsia"/>
        </w:rPr>
        <w:t>n</w:t>
      </w:r>
      <w:r w:rsidRPr="009D680A">
        <w:t xml:space="preserve"> </w:t>
      </w:r>
      <w:r w:rsidRPr="009D680A">
        <w:rPr>
          <w:rFonts w:hint="eastAsia"/>
        </w:rPr>
        <w:t>RAN1#10</w:t>
      </w:r>
      <w:r w:rsidRPr="009D680A">
        <w:t>6</w:t>
      </w:r>
      <w:r w:rsidR="0036095F">
        <w:t>b</w:t>
      </w:r>
      <w:r w:rsidRPr="009D680A">
        <w:t>-</w:t>
      </w:r>
      <w:r w:rsidRPr="009D680A">
        <w:rPr>
          <w:rFonts w:hint="eastAsia"/>
        </w:rPr>
        <w:t xml:space="preserve">e meeting, </w:t>
      </w:r>
      <w:r w:rsidR="00C46178">
        <w:t>e</w:t>
      </w:r>
      <w:r w:rsidRPr="009D680A">
        <w:t>nhancements on PU</w:t>
      </w:r>
      <w:r w:rsidR="0001774B">
        <w:t>C</w:t>
      </w:r>
      <w:r w:rsidRPr="009D680A">
        <w:t xml:space="preserve">CH </w:t>
      </w:r>
      <w:r w:rsidR="0001774B">
        <w:t>enhancement</w:t>
      </w:r>
      <w:r w:rsidRPr="009D680A">
        <w:t xml:space="preserve"> was discussed, and the following agreements were made [</w:t>
      </w:r>
      <w:r w:rsidR="003A4090">
        <w:t>2</w:t>
      </w:r>
      <w:r w:rsidRPr="009D680A">
        <w:t>].</w:t>
      </w:r>
    </w:p>
    <w:p w14:paraId="3BEE6E5C" w14:textId="77777777" w:rsidR="0001774B" w:rsidRPr="0001774B" w:rsidRDefault="0001774B" w:rsidP="0001774B">
      <w:pPr>
        <w:rPr>
          <w:bCs/>
          <w:i/>
          <w:highlight w:val="green"/>
        </w:rPr>
      </w:pPr>
      <w:r w:rsidRPr="0001774B">
        <w:rPr>
          <w:rFonts w:eastAsia="等线" w:hint="eastAsia"/>
          <w:bCs/>
          <w:i/>
          <w:highlight w:val="green"/>
          <w:lang w:eastAsia="zh-CN"/>
        </w:rPr>
        <w:t>Agreement</w:t>
      </w:r>
      <w:r w:rsidRPr="0001774B">
        <w:rPr>
          <w:bCs/>
          <w:i/>
          <w:highlight w:val="green"/>
        </w:rPr>
        <w:t xml:space="preserve">: </w:t>
      </w:r>
    </w:p>
    <w:p w14:paraId="450C985D" w14:textId="77777777" w:rsidR="0001774B" w:rsidRPr="0001774B" w:rsidRDefault="0001774B" w:rsidP="0001774B">
      <w:pPr>
        <w:rPr>
          <w:bCs/>
          <w:i/>
        </w:rPr>
      </w:pPr>
      <w:r w:rsidRPr="0001774B">
        <w:rPr>
          <w:bCs/>
          <w:i/>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F3DF291" w14:textId="77777777" w:rsidR="0001774B" w:rsidRPr="0001774B" w:rsidRDefault="0001774B" w:rsidP="006F3E02">
      <w:pPr>
        <w:pStyle w:val="aff8"/>
        <w:numPr>
          <w:ilvl w:val="0"/>
          <w:numId w:val="25"/>
        </w:numPr>
        <w:spacing w:after="0" w:line="280" w:lineRule="atLeast"/>
        <w:ind w:leftChars="0"/>
        <w:jc w:val="both"/>
        <w:rPr>
          <w:rFonts w:eastAsia="宋体"/>
          <w:bCs/>
          <w:i/>
        </w:rPr>
      </w:pPr>
      <w:r w:rsidRPr="0001774B">
        <w:rPr>
          <w:rFonts w:eastAsia="宋体"/>
          <w:bCs/>
          <w:i/>
        </w:rPr>
        <w:t>Option 1: “hopping intervals determination” -&gt; “configured TDW determination” -&gt; “actual TDW determination”</w:t>
      </w:r>
    </w:p>
    <w:p w14:paraId="568F62CA" w14:textId="77777777" w:rsidR="0001774B" w:rsidRPr="0001774B" w:rsidRDefault="0001774B" w:rsidP="006F3E02">
      <w:pPr>
        <w:pStyle w:val="aff8"/>
        <w:numPr>
          <w:ilvl w:val="0"/>
          <w:numId w:val="25"/>
        </w:numPr>
        <w:spacing w:after="0" w:line="280" w:lineRule="atLeast"/>
        <w:ind w:leftChars="0"/>
        <w:jc w:val="both"/>
        <w:rPr>
          <w:rFonts w:eastAsia="宋体"/>
          <w:bCs/>
          <w:i/>
        </w:rPr>
      </w:pPr>
      <w:r w:rsidRPr="0001774B">
        <w:rPr>
          <w:rFonts w:eastAsia="宋体"/>
          <w:bCs/>
          <w:i/>
        </w:rPr>
        <w:t>Option 2: “configured TDW determination” -&gt; “hopping intervals determination” -&gt; “actual TDW determination”</w:t>
      </w:r>
    </w:p>
    <w:p w14:paraId="55CDCF79" w14:textId="77777777" w:rsidR="0001774B" w:rsidRPr="0001774B" w:rsidRDefault="0001774B" w:rsidP="006F3E02">
      <w:pPr>
        <w:pStyle w:val="aff8"/>
        <w:numPr>
          <w:ilvl w:val="0"/>
          <w:numId w:val="25"/>
        </w:numPr>
        <w:spacing w:after="0" w:line="280" w:lineRule="atLeast"/>
        <w:ind w:leftChars="0"/>
        <w:jc w:val="both"/>
        <w:rPr>
          <w:rFonts w:eastAsia="宋体"/>
          <w:bCs/>
          <w:i/>
        </w:rPr>
      </w:pPr>
      <w:r w:rsidRPr="0001774B">
        <w:rPr>
          <w:rFonts w:eastAsia="宋体"/>
          <w:bCs/>
          <w:i/>
        </w:rPr>
        <w:t>Option 4: “configured TDW determination” -&gt; “actual TDW determination” and “hopping intervals determination”</w:t>
      </w:r>
    </w:p>
    <w:p w14:paraId="539D4AF8" w14:textId="6ED6DB42" w:rsidR="0001774B" w:rsidRDefault="0001774B" w:rsidP="0001774B">
      <w:pPr>
        <w:ind w:left="360"/>
        <w:rPr>
          <w:bCs/>
          <w:i/>
        </w:rPr>
      </w:pPr>
      <w:r w:rsidRPr="0001774B">
        <w:rPr>
          <w:bCs/>
          <w:i/>
        </w:rPr>
        <w:t>Note: option 1</w:t>
      </w:r>
      <w:r w:rsidRPr="0001774B">
        <w:rPr>
          <w:bCs/>
          <w:i/>
          <w:strike/>
          <w:color w:val="FF0000"/>
        </w:rPr>
        <w:t>,</w:t>
      </w:r>
      <w:r w:rsidRPr="0001774B">
        <w:rPr>
          <w:bCs/>
          <w:i/>
        </w:rPr>
        <w:t xml:space="preserve"> </w:t>
      </w:r>
      <w:r w:rsidRPr="0001774B">
        <w:rPr>
          <w:bCs/>
          <w:i/>
          <w:color w:val="FF0000"/>
        </w:rPr>
        <w:t xml:space="preserve">and </w:t>
      </w:r>
      <w:r w:rsidRPr="0001774B">
        <w:rPr>
          <w:bCs/>
          <w:i/>
        </w:rPr>
        <w:t>2</w:t>
      </w:r>
      <w:r w:rsidRPr="0001774B">
        <w:rPr>
          <w:bCs/>
          <w:i/>
          <w:strike/>
          <w:color w:val="FF0000"/>
        </w:rPr>
        <w:t>, and 3</w:t>
      </w:r>
      <w:r w:rsidRPr="0001774B">
        <w:rPr>
          <w:bCs/>
          <w:i/>
          <w:color w:val="FF0000"/>
        </w:rPr>
        <w:t xml:space="preserve"> </w:t>
      </w:r>
      <w:r w:rsidRPr="0001774B">
        <w:rPr>
          <w:bCs/>
          <w:i/>
        </w:rPr>
        <w:t xml:space="preserve">assume a hopping interval can be different than an actual TDW. Option 4 assumes a hopping interval is the same as an actual TDW. </w:t>
      </w:r>
    </w:p>
    <w:p w14:paraId="43A6555C" w14:textId="3B4C08D7" w:rsidR="00ED2255" w:rsidRPr="00ED2255" w:rsidRDefault="00ED2255" w:rsidP="00ED2255">
      <w:pPr>
        <w:rPr>
          <w:rFonts w:eastAsia="宋体"/>
          <w:lang w:eastAsia="zh-CN"/>
        </w:rPr>
      </w:pPr>
      <w:r>
        <w:rPr>
          <w:rFonts w:eastAsia="宋体"/>
          <w:lang w:eastAsia="zh-CN"/>
        </w:rPr>
        <w:t xml:space="preserve">Some agreements of join channel estimation are also listed below, due to related with frequency hopping. </w:t>
      </w:r>
    </w:p>
    <w:p w14:paraId="6F92C599" w14:textId="77777777" w:rsidR="007C7B37" w:rsidRPr="007C7B37" w:rsidRDefault="007C7B37" w:rsidP="007C7B37">
      <w:pPr>
        <w:rPr>
          <w:rFonts w:eastAsia="宋体"/>
          <w:b/>
          <w:i/>
          <w:szCs w:val="21"/>
          <w:highlight w:val="yellow"/>
        </w:rPr>
      </w:pPr>
      <w:r w:rsidRPr="007C7B37">
        <w:rPr>
          <w:b/>
          <w:i/>
          <w:szCs w:val="21"/>
          <w:highlight w:val="green"/>
        </w:rPr>
        <w:t>Agreement</w:t>
      </w:r>
      <w:r w:rsidRPr="007C7B37">
        <w:rPr>
          <w:b/>
          <w:bCs/>
          <w:i/>
          <w:szCs w:val="21"/>
          <w:highlight w:val="green"/>
        </w:rPr>
        <w:t>:</w:t>
      </w:r>
    </w:p>
    <w:p w14:paraId="6CB36A54" w14:textId="77777777" w:rsidR="007C7B37" w:rsidRPr="007C7B37" w:rsidRDefault="007C7B37" w:rsidP="006F3E02">
      <w:pPr>
        <w:numPr>
          <w:ilvl w:val="0"/>
          <w:numId w:val="26"/>
        </w:numPr>
        <w:spacing w:after="120" w:line="259" w:lineRule="auto"/>
        <w:jc w:val="both"/>
        <w:rPr>
          <w:rFonts w:eastAsia="宋体"/>
          <w:i/>
          <w:szCs w:val="21"/>
        </w:rPr>
      </w:pPr>
      <w:r w:rsidRPr="007C7B37">
        <w:rPr>
          <w:rFonts w:eastAsia="宋体"/>
          <w:i/>
          <w:szCs w:val="21"/>
        </w:rPr>
        <w:t>For PUSCH repetition type A counting based on physical slots</w:t>
      </w:r>
    </w:p>
    <w:p w14:paraId="3A02FA26" w14:textId="77777777" w:rsidR="007C7B37" w:rsidRPr="007C7B37" w:rsidRDefault="007C7B37" w:rsidP="006F3E02">
      <w:pPr>
        <w:pStyle w:val="aff8"/>
        <w:numPr>
          <w:ilvl w:val="1"/>
          <w:numId w:val="28"/>
        </w:numPr>
        <w:autoSpaceDE w:val="0"/>
        <w:autoSpaceDN w:val="0"/>
        <w:adjustRightInd w:val="0"/>
        <w:snapToGrid w:val="0"/>
        <w:spacing w:after="120" w:line="252" w:lineRule="auto"/>
        <w:ind w:leftChars="0" w:left="780"/>
        <w:jc w:val="both"/>
        <w:rPr>
          <w:i/>
          <w:szCs w:val="21"/>
        </w:rPr>
      </w:pPr>
      <w:r w:rsidRPr="007C7B37">
        <w:rPr>
          <w:i/>
          <w:szCs w:val="21"/>
        </w:rPr>
        <w:t>The start of the first configured TDW is the first physical slot for the first PUSCH transmission.</w:t>
      </w:r>
    </w:p>
    <w:p w14:paraId="1F43515C" w14:textId="77777777" w:rsidR="007C7B37" w:rsidRPr="007C7B37" w:rsidRDefault="007C7B37" w:rsidP="006F3E02">
      <w:pPr>
        <w:pStyle w:val="aff8"/>
        <w:numPr>
          <w:ilvl w:val="1"/>
          <w:numId w:val="28"/>
        </w:numPr>
        <w:autoSpaceDE w:val="0"/>
        <w:autoSpaceDN w:val="0"/>
        <w:adjustRightInd w:val="0"/>
        <w:snapToGrid w:val="0"/>
        <w:spacing w:after="120" w:line="252" w:lineRule="auto"/>
        <w:ind w:leftChars="0" w:left="780"/>
        <w:jc w:val="both"/>
        <w:rPr>
          <w:i/>
          <w:szCs w:val="21"/>
        </w:rPr>
      </w:pPr>
      <w:r w:rsidRPr="007C7B37">
        <w:rPr>
          <w:i/>
          <w:szCs w:val="21"/>
        </w:rPr>
        <w:t>The end of the last configured TDW is the last physical slot for the last PUSCH transmission.</w:t>
      </w:r>
    </w:p>
    <w:p w14:paraId="7494E9D2" w14:textId="77777777" w:rsidR="007C7B37" w:rsidRPr="007C7B37" w:rsidRDefault="007C7B37" w:rsidP="006F3E02">
      <w:pPr>
        <w:numPr>
          <w:ilvl w:val="0"/>
          <w:numId w:val="26"/>
        </w:numPr>
        <w:spacing w:after="120" w:line="259" w:lineRule="auto"/>
        <w:jc w:val="both"/>
        <w:rPr>
          <w:rFonts w:eastAsia="宋体"/>
          <w:i/>
          <w:szCs w:val="21"/>
        </w:rPr>
      </w:pPr>
      <w:r w:rsidRPr="007C7B37">
        <w:rPr>
          <w:rFonts w:eastAsia="宋体"/>
          <w:i/>
          <w:szCs w:val="21"/>
        </w:rPr>
        <w:t>For PUSCH repetition type A counting based on available slots</w:t>
      </w:r>
    </w:p>
    <w:p w14:paraId="0FDB0E5C" w14:textId="77777777" w:rsidR="007C7B37" w:rsidRPr="007C7B37" w:rsidRDefault="007C7B37" w:rsidP="006F3E02">
      <w:pPr>
        <w:pStyle w:val="aff8"/>
        <w:numPr>
          <w:ilvl w:val="1"/>
          <w:numId w:val="28"/>
        </w:numPr>
        <w:autoSpaceDE w:val="0"/>
        <w:autoSpaceDN w:val="0"/>
        <w:adjustRightInd w:val="0"/>
        <w:snapToGrid w:val="0"/>
        <w:spacing w:after="120" w:line="252" w:lineRule="auto"/>
        <w:ind w:leftChars="0" w:left="780"/>
        <w:jc w:val="both"/>
        <w:rPr>
          <w:i/>
          <w:szCs w:val="21"/>
        </w:rPr>
      </w:pPr>
      <w:r w:rsidRPr="007C7B37">
        <w:rPr>
          <w:i/>
          <w:szCs w:val="21"/>
        </w:rPr>
        <w:t>The start of the first configured TDW is the first available slot for the first PUSCH transmission.</w:t>
      </w:r>
    </w:p>
    <w:p w14:paraId="61C296A4" w14:textId="77777777" w:rsidR="007C7B37" w:rsidRPr="007C7B37" w:rsidRDefault="007C7B37" w:rsidP="006F3E02">
      <w:pPr>
        <w:pStyle w:val="aff8"/>
        <w:numPr>
          <w:ilvl w:val="1"/>
          <w:numId w:val="28"/>
        </w:numPr>
        <w:autoSpaceDE w:val="0"/>
        <w:autoSpaceDN w:val="0"/>
        <w:adjustRightInd w:val="0"/>
        <w:snapToGrid w:val="0"/>
        <w:spacing w:after="120" w:line="252" w:lineRule="auto"/>
        <w:ind w:leftChars="0" w:left="780"/>
        <w:jc w:val="both"/>
        <w:rPr>
          <w:i/>
          <w:szCs w:val="21"/>
        </w:rPr>
      </w:pPr>
      <w:r w:rsidRPr="007C7B37">
        <w:rPr>
          <w:i/>
          <w:szCs w:val="21"/>
        </w:rPr>
        <w:t xml:space="preserve">The end of the last configured TDW is the last available slot for the last PUSCH transmission. </w:t>
      </w:r>
    </w:p>
    <w:p w14:paraId="011A0CC4" w14:textId="77777777" w:rsidR="007C7B37" w:rsidRPr="007C7B37" w:rsidRDefault="007C7B37" w:rsidP="006F3E02">
      <w:pPr>
        <w:pStyle w:val="aff8"/>
        <w:numPr>
          <w:ilvl w:val="1"/>
          <w:numId w:val="28"/>
        </w:numPr>
        <w:autoSpaceDE w:val="0"/>
        <w:autoSpaceDN w:val="0"/>
        <w:adjustRightInd w:val="0"/>
        <w:snapToGrid w:val="0"/>
        <w:spacing w:after="120" w:line="252" w:lineRule="auto"/>
        <w:ind w:leftChars="0" w:left="780"/>
        <w:jc w:val="both"/>
        <w:rPr>
          <w:i/>
          <w:szCs w:val="21"/>
        </w:rPr>
      </w:pPr>
      <w:r w:rsidRPr="007C7B37">
        <w:rPr>
          <w:i/>
          <w:szCs w:val="21"/>
        </w:rPr>
        <w:t>Note: The determination of available slots for PUSCH repetition Type A is defined in AI 8.8.1.1.</w:t>
      </w:r>
    </w:p>
    <w:p w14:paraId="5F685FFE" w14:textId="77777777" w:rsidR="007C7B37" w:rsidRPr="007C7B37" w:rsidRDefault="007C7B37" w:rsidP="007C7B37">
      <w:pPr>
        <w:rPr>
          <w:rFonts w:eastAsia="宋体"/>
          <w:i/>
          <w:strike/>
          <w:szCs w:val="21"/>
          <w:highlight w:val="green"/>
        </w:rPr>
      </w:pPr>
      <w:r w:rsidRPr="007C7B37">
        <w:rPr>
          <w:rFonts w:eastAsia="宋体"/>
          <w:b/>
          <w:i/>
          <w:szCs w:val="21"/>
          <w:highlight w:val="green"/>
        </w:rPr>
        <w:t>Agreement</w:t>
      </w:r>
    </w:p>
    <w:p w14:paraId="4237743B" w14:textId="77777777" w:rsidR="007C7B37" w:rsidRPr="007C7B37" w:rsidRDefault="007C7B37" w:rsidP="006F3E02">
      <w:pPr>
        <w:numPr>
          <w:ilvl w:val="0"/>
          <w:numId w:val="27"/>
        </w:numPr>
        <w:autoSpaceDE w:val="0"/>
        <w:autoSpaceDN w:val="0"/>
        <w:adjustRightInd w:val="0"/>
        <w:snapToGrid w:val="0"/>
        <w:spacing w:after="120" w:line="259" w:lineRule="auto"/>
        <w:jc w:val="both"/>
        <w:rPr>
          <w:rFonts w:eastAsia="宋体"/>
          <w:i/>
          <w:szCs w:val="21"/>
        </w:rPr>
      </w:pPr>
      <w:r w:rsidRPr="007C7B37">
        <w:rPr>
          <w:rFonts w:eastAsia="宋体"/>
          <w:i/>
          <w:szCs w:val="21"/>
        </w:rPr>
        <w:t>For PUSCH repetition type A counting based on physical slots</w:t>
      </w:r>
    </w:p>
    <w:p w14:paraId="6472E262" w14:textId="77777777" w:rsidR="007C7B37" w:rsidRPr="007C7B37" w:rsidRDefault="007C7B37" w:rsidP="006F3E02">
      <w:pPr>
        <w:numPr>
          <w:ilvl w:val="1"/>
          <w:numId w:val="27"/>
        </w:numPr>
        <w:autoSpaceDE w:val="0"/>
        <w:autoSpaceDN w:val="0"/>
        <w:adjustRightInd w:val="0"/>
        <w:snapToGrid w:val="0"/>
        <w:spacing w:after="120" w:line="259" w:lineRule="auto"/>
        <w:jc w:val="both"/>
        <w:rPr>
          <w:rFonts w:eastAsia="宋体"/>
          <w:i/>
          <w:szCs w:val="21"/>
        </w:rPr>
      </w:pPr>
      <w:r w:rsidRPr="007C7B37">
        <w:rPr>
          <w:rFonts w:eastAsia="Times New Roman"/>
          <w:i/>
          <w:szCs w:val="21"/>
        </w:rPr>
        <w:t xml:space="preserve">The configured TDWs are consecutive, where the start of other configured TDWs is the first physical slot right after the </w:t>
      </w:r>
      <w:r w:rsidRPr="007C7B37">
        <w:rPr>
          <w:i/>
          <w:szCs w:val="21"/>
        </w:rPr>
        <w:t>last</w:t>
      </w:r>
      <w:r w:rsidRPr="007C7B37">
        <w:rPr>
          <w:rFonts w:eastAsia="Times New Roman"/>
          <w:i/>
          <w:szCs w:val="21"/>
        </w:rPr>
        <w:t xml:space="preserve"> </w:t>
      </w:r>
      <w:r w:rsidRPr="007C7B37">
        <w:rPr>
          <w:i/>
          <w:szCs w:val="21"/>
        </w:rPr>
        <w:t>physical slot of a previous</w:t>
      </w:r>
      <w:r w:rsidRPr="007C7B37">
        <w:rPr>
          <w:rFonts w:eastAsia="Times New Roman"/>
          <w:i/>
          <w:szCs w:val="21"/>
        </w:rPr>
        <w:t xml:space="preserve"> configured TDW.</w:t>
      </w:r>
    </w:p>
    <w:p w14:paraId="2663B979" w14:textId="77777777" w:rsidR="007C7B37" w:rsidRPr="007C7B37" w:rsidRDefault="007C7B37" w:rsidP="006F3E02">
      <w:pPr>
        <w:numPr>
          <w:ilvl w:val="0"/>
          <w:numId w:val="27"/>
        </w:numPr>
        <w:autoSpaceDE w:val="0"/>
        <w:autoSpaceDN w:val="0"/>
        <w:adjustRightInd w:val="0"/>
        <w:snapToGrid w:val="0"/>
        <w:spacing w:after="120" w:line="259" w:lineRule="auto"/>
        <w:jc w:val="both"/>
        <w:rPr>
          <w:rFonts w:eastAsia="宋体"/>
          <w:i/>
          <w:szCs w:val="21"/>
        </w:rPr>
      </w:pPr>
      <w:r w:rsidRPr="007C7B37">
        <w:rPr>
          <w:rFonts w:eastAsia="宋体"/>
          <w:i/>
          <w:szCs w:val="21"/>
        </w:rPr>
        <w:t>For PUSCH repetition type A counting based on available slots</w:t>
      </w:r>
    </w:p>
    <w:p w14:paraId="5ACF11B3" w14:textId="77777777" w:rsidR="007C7B37" w:rsidRPr="007C7B37" w:rsidRDefault="007C7B37" w:rsidP="006F3E02">
      <w:pPr>
        <w:numPr>
          <w:ilvl w:val="1"/>
          <w:numId w:val="27"/>
        </w:numPr>
        <w:autoSpaceDE w:val="0"/>
        <w:autoSpaceDN w:val="0"/>
        <w:adjustRightInd w:val="0"/>
        <w:snapToGrid w:val="0"/>
        <w:spacing w:after="120" w:line="259" w:lineRule="auto"/>
        <w:jc w:val="both"/>
        <w:rPr>
          <w:rFonts w:eastAsia="宋体"/>
          <w:i/>
          <w:szCs w:val="21"/>
        </w:rPr>
      </w:pPr>
      <w:r w:rsidRPr="007C7B37">
        <w:rPr>
          <w:rFonts w:eastAsia="Times New Roman"/>
          <w:i/>
          <w:szCs w:val="21"/>
        </w:rPr>
        <w:t xml:space="preserve">The configured TDWs are determined based on available slots, where start of a configured TDWs is the </w:t>
      </w:r>
      <w:r w:rsidRPr="007C7B37">
        <w:rPr>
          <w:rFonts w:eastAsia="Times New Roman"/>
          <w:i/>
          <w:strike/>
          <w:szCs w:val="21"/>
        </w:rPr>
        <w:t>next</w:t>
      </w:r>
      <w:r w:rsidRPr="007C7B37">
        <w:rPr>
          <w:rFonts w:eastAsia="Times New Roman"/>
          <w:i/>
          <w:szCs w:val="21"/>
        </w:rPr>
        <w:t xml:space="preserve"> first available slot after the </w:t>
      </w:r>
      <w:r w:rsidRPr="007C7B37">
        <w:rPr>
          <w:rFonts w:eastAsia="Times New Roman"/>
          <w:i/>
          <w:strike/>
          <w:szCs w:val="21"/>
        </w:rPr>
        <w:t>conclusion</w:t>
      </w:r>
      <w:r w:rsidRPr="007C7B37">
        <w:rPr>
          <w:rFonts w:eastAsia="Times New Roman"/>
          <w:i/>
          <w:szCs w:val="21"/>
        </w:rPr>
        <w:t xml:space="preserve"> </w:t>
      </w:r>
      <w:r w:rsidRPr="007C7B37">
        <w:rPr>
          <w:i/>
          <w:szCs w:val="21"/>
        </w:rPr>
        <w:t>last available slot</w:t>
      </w:r>
      <w:r w:rsidRPr="007C7B37">
        <w:rPr>
          <w:rFonts w:eastAsia="Times New Roman"/>
          <w:i/>
          <w:szCs w:val="21"/>
        </w:rPr>
        <w:t xml:space="preserve"> of a previous configured TDW.</w:t>
      </w:r>
    </w:p>
    <w:p w14:paraId="54E6E973" w14:textId="77777777" w:rsidR="007C7B37" w:rsidRPr="007C7B37" w:rsidRDefault="007C7B37" w:rsidP="006F3E02">
      <w:pPr>
        <w:numPr>
          <w:ilvl w:val="1"/>
          <w:numId w:val="26"/>
        </w:numPr>
        <w:spacing w:after="120" w:line="259" w:lineRule="auto"/>
        <w:jc w:val="both"/>
        <w:rPr>
          <w:rFonts w:eastAsia="Times New Roman"/>
          <w:i/>
          <w:szCs w:val="21"/>
        </w:rPr>
      </w:pPr>
      <w:r w:rsidRPr="007C7B37">
        <w:rPr>
          <w:rFonts w:eastAsia="宋体"/>
          <w:i/>
          <w:szCs w:val="21"/>
        </w:rPr>
        <w:t>Note: The determination of available slots for PUSCH repetition Type A is defined in AI 8.8.1.1.</w:t>
      </w:r>
    </w:p>
    <w:p w14:paraId="6EBF3ADC" w14:textId="77777777" w:rsidR="00E60EC9" w:rsidRPr="00E60EC9" w:rsidRDefault="00E60EC9" w:rsidP="00E60EC9">
      <w:pPr>
        <w:spacing w:after="120" w:line="216" w:lineRule="auto"/>
        <w:rPr>
          <w:rFonts w:eastAsia="Times New Roman"/>
          <w:i/>
        </w:rPr>
      </w:pPr>
      <w:r w:rsidRPr="00E60EC9">
        <w:rPr>
          <w:rFonts w:ascii="Times" w:eastAsia="Batang" w:hAnsi="Times"/>
          <w:i/>
          <w:color w:val="001135"/>
          <w:kern w:val="24"/>
          <w:highlight w:val="green"/>
        </w:rPr>
        <w:lastRenderedPageBreak/>
        <w:t xml:space="preserve">Agreements </w:t>
      </w:r>
      <w:r w:rsidRPr="00E60EC9">
        <w:rPr>
          <w:i/>
          <w:highlight w:val="green"/>
        </w:rPr>
        <w:t>(RAN1#104-bis-e)</w:t>
      </w:r>
      <w:r w:rsidRPr="00E60EC9">
        <w:rPr>
          <w:rFonts w:ascii="Times" w:eastAsia="Batang" w:hAnsi="Times"/>
          <w:i/>
          <w:color w:val="001135"/>
          <w:kern w:val="24"/>
          <w:highlight w:val="green"/>
        </w:rPr>
        <w:t>:</w:t>
      </w:r>
    </w:p>
    <w:p w14:paraId="3941FA77" w14:textId="77777777" w:rsidR="00E60EC9" w:rsidRPr="00E60EC9" w:rsidRDefault="00E60EC9" w:rsidP="00E60EC9">
      <w:pPr>
        <w:spacing w:after="120" w:line="216" w:lineRule="auto"/>
        <w:contextualSpacing/>
        <w:rPr>
          <w:i/>
        </w:rPr>
      </w:pPr>
      <w:r w:rsidRPr="00E60EC9">
        <w:rPr>
          <w:i/>
        </w:rPr>
        <w:t>For inter-slot frequency hopping with inter-slot bundling, down select on the following two options:</w:t>
      </w:r>
    </w:p>
    <w:p w14:paraId="33327A7A" w14:textId="77777777" w:rsidR="00E60EC9" w:rsidRPr="00E60EC9" w:rsidRDefault="00E60EC9" w:rsidP="006F3E02">
      <w:pPr>
        <w:numPr>
          <w:ilvl w:val="0"/>
          <w:numId w:val="29"/>
        </w:numPr>
        <w:spacing w:after="120" w:line="216" w:lineRule="auto"/>
        <w:contextualSpacing/>
        <w:rPr>
          <w:rFonts w:eastAsia="Times New Roman"/>
          <w:i/>
        </w:rPr>
      </w:pPr>
      <w:r w:rsidRPr="00E60EC9">
        <w:rPr>
          <w:rFonts w:ascii="Times" w:eastAsia="Batang" w:hAnsi="Times"/>
          <w:i/>
          <w:kern w:val="24"/>
        </w:rPr>
        <w:t>Option 1: The bundle size (time domain hopping interval) equals to the time domain window size.</w:t>
      </w:r>
    </w:p>
    <w:p w14:paraId="32916C98" w14:textId="77777777" w:rsidR="00E60EC9" w:rsidRPr="00E60EC9" w:rsidRDefault="00E60EC9" w:rsidP="006F3E02">
      <w:pPr>
        <w:numPr>
          <w:ilvl w:val="0"/>
          <w:numId w:val="29"/>
        </w:numPr>
        <w:spacing w:after="120" w:line="216" w:lineRule="auto"/>
        <w:contextualSpacing/>
        <w:rPr>
          <w:rFonts w:eastAsia="Times New Roman"/>
          <w:i/>
        </w:rPr>
      </w:pPr>
      <w:r w:rsidRPr="00E60EC9">
        <w:rPr>
          <w:rFonts w:ascii="Times" w:eastAsia="Batang" w:hAnsi="Times"/>
          <w:i/>
          <w:kern w:val="24"/>
        </w:rPr>
        <w:t>Option 2: The bundle size (time domain hopping interval) can be different from the time domain window size.</w:t>
      </w:r>
    </w:p>
    <w:p w14:paraId="0FFFC7A2" w14:textId="77777777" w:rsidR="00E60EC9" w:rsidRPr="00E60EC9" w:rsidRDefault="00E60EC9" w:rsidP="006F3E02">
      <w:pPr>
        <w:numPr>
          <w:ilvl w:val="1"/>
          <w:numId w:val="29"/>
        </w:numPr>
        <w:spacing w:after="120" w:line="216" w:lineRule="auto"/>
        <w:contextualSpacing/>
        <w:rPr>
          <w:rFonts w:eastAsia="Times New Roman"/>
          <w:i/>
        </w:rPr>
      </w:pPr>
      <w:r w:rsidRPr="00E60EC9">
        <w:rPr>
          <w:rFonts w:ascii="Times" w:eastAsia="Batang" w:hAnsi="Times"/>
          <w:i/>
          <w:kern w:val="24"/>
        </w:rPr>
        <w:t>FFS: Whether the bundle size (time domain hopping interval) is explicitly configured or implicitly determined.</w:t>
      </w:r>
    </w:p>
    <w:p w14:paraId="629A3F1B" w14:textId="77777777" w:rsidR="00E60EC9" w:rsidRPr="00E60EC9" w:rsidRDefault="00E60EC9" w:rsidP="006F3E02">
      <w:pPr>
        <w:numPr>
          <w:ilvl w:val="1"/>
          <w:numId w:val="29"/>
        </w:numPr>
        <w:spacing w:after="120" w:line="216" w:lineRule="auto"/>
        <w:contextualSpacing/>
        <w:rPr>
          <w:rFonts w:eastAsia="Times New Roman"/>
          <w:i/>
        </w:rPr>
      </w:pPr>
      <w:r w:rsidRPr="00E60EC9">
        <w:rPr>
          <w:rFonts w:ascii="Times" w:eastAsia="Batang" w:hAnsi="Times"/>
          <w:i/>
          <w:kern w:val="24"/>
        </w:rPr>
        <w:t>FFS: Whether/How the bundle size (time domain hopping interval) is defined separately for FDD and TDD.</w:t>
      </w:r>
    </w:p>
    <w:p w14:paraId="3996D06C" w14:textId="77777777" w:rsidR="007C7B37" w:rsidRPr="00E60EC9" w:rsidRDefault="007C7B37" w:rsidP="007C7B37">
      <w:pPr>
        <w:rPr>
          <w:lang w:eastAsia="x-none"/>
        </w:rPr>
      </w:pPr>
    </w:p>
    <w:p w14:paraId="5B9C6D72" w14:textId="32E50D55" w:rsidR="0092111D" w:rsidRPr="00E91730" w:rsidRDefault="00BF7435" w:rsidP="00C46178">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bookmarkStart w:id="3" w:name="OLE_LINK2"/>
      <w:r w:rsidR="0001774B" w:rsidRPr="0001774B">
        <w:rPr>
          <w:rFonts w:eastAsia="宋体"/>
          <w:lang w:eastAsia="zh-CN"/>
        </w:rPr>
        <w:t>inter-slot frequency hopping and DMRS bundling for PUCCH/PUSCH repetitions</w:t>
      </w:r>
      <w:bookmarkEnd w:id="3"/>
      <w:r w:rsidR="008036C4" w:rsidRPr="00E91730">
        <w:rPr>
          <w:lang w:eastAsia="ja-JP"/>
        </w:rPr>
        <w:t>.</w:t>
      </w:r>
    </w:p>
    <w:p w14:paraId="15E717AB" w14:textId="54D6E067"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t>Discussion</w:t>
      </w:r>
    </w:p>
    <w:p w14:paraId="5682067C" w14:textId="74233A42" w:rsidR="0036095F" w:rsidRDefault="007C7B37" w:rsidP="00C46178">
      <w:pPr>
        <w:jc w:val="both"/>
        <w:textAlignment w:val="center"/>
        <w:rPr>
          <w:rFonts w:eastAsia="宋体"/>
          <w:lang w:eastAsia="zh-CN"/>
        </w:rPr>
      </w:pPr>
      <w:bookmarkStart w:id="4" w:name="OLE_LINK33"/>
      <w:bookmarkStart w:id="5" w:name="OLE_LINK34"/>
      <w:r>
        <w:rPr>
          <w:rFonts w:eastAsia="宋体"/>
          <w:lang w:eastAsia="zh-CN"/>
        </w:rPr>
        <w:t xml:space="preserve">Regarding the three options for </w:t>
      </w:r>
      <w:r w:rsidRPr="0001774B">
        <w:rPr>
          <w:rFonts w:eastAsia="宋体"/>
          <w:lang w:eastAsia="zh-CN"/>
        </w:rPr>
        <w:t>inter-slot frequency hopping and DMRS bundling for PUCCH/PUSCH repetitions</w:t>
      </w:r>
      <w:r>
        <w:rPr>
          <w:rFonts w:eastAsia="宋体"/>
          <w:lang w:eastAsia="zh-CN"/>
        </w:rPr>
        <w:t xml:space="preserve">, </w:t>
      </w:r>
      <w:r w:rsidR="002455E8">
        <w:rPr>
          <w:rFonts w:eastAsia="宋体"/>
          <w:lang w:eastAsia="zh-CN"/>
        </w:rPr>
        <w:t xml:space="preserve">we </w:t>
      </w:r>
      <w:r w:rsidR="00253085">
        <w:rPr>
          <w:rFonts w:eastAsia="宋体"/>
          <w:lang w:eastAsia="zh-CN"/>
        </w:rPr>
        <w:t>support</w:t>
      </w:r>
      <w:r w:rsidR="002455E8">
        <w:rPr>
          <w:rFonts w:eastAsia="宋体"/>
          <w:lang w:eastAsia="zh-CN"/>
        </w:rPr>
        <w:t xml:space="preserve"> Option 1.</w:t>
      </w:r>
    </w:p>
    <w:p w14:paraId="747AB7ED" w14:textId="505BBD39" w:rsidR="00B95453" w:rsidRDefault="002455E8" w:rsidP="00C46178">
      <w:pPr>
        <w:jc w:val="both"/>
        <w:textAlignment w:val="center"/>
        <w:rPr>
          <w:rFonts w:eastAsia="宋体"/>
          <w:szCs w:val="21"/>
        </w:rPr>
      </w:pPr>
      <w:r>
        <w:rPr>
          <w:rFonts w:eastAsia="宋体"/>
          <w:lang w:eastAsia="zh-CN"/>
        </w:rPr>
        <w:t xml:space="preserve">For Option 1, the frequency hopping duration is defined before the configured TDW. A possible solution is FH duration is configured by a RRC parameter, which could provide a frequency hopping pattern. In this way, FH pattern is semi-static configured, instead of changed dynamically, such as influenced by configured TDW length of different UEs. </w:t>
      </w:r>
      <w:r w:rsidR="0043130F">
        <w:rPr>
          <w:rFonts w:eastAsia="宋体"/>
          <w:lang w:eastAsia="zh-CN"/>
        </w:rPr>
        <w:t xml:space="preserve">The benefit </w:t>
      </w:r>
      <w:r w:rsidR="00CD78C4">
        <w:rPr>
          <w:rFonts w:eastAsia="宋体"/>
          <w:lang w:eastAsia="zh-CN"/>
        </w:rPr>
        <w:t xml:space="preserve">is it is good for frequency resource allocation especially considering more than two UEs share the frequency </w:t>
      </w:r>
      <w:r w:rsidR="00B95453">
        <w:rPr>
          <w:rFonts w:eastAsia="宋体"/>
          <w:lang w:eastAsia="zh-CN"/>
        </w:rPr>
        <w:t xml:space="preserve">hopping </w:t>
      </w:r>
      <w:r w:rsidR="00CD78C4">
        <w:rPr>
          <w:rFonts w:eastAsia="宋体"/>
          <w:lang w:eastAsia="zh-CN"/>
        </w:rPr>
        <w:t>resource</w:t>
      </w:r>
      <w:r w:rsidR="00B95453">
        <w:rPr>
          <w:rFonts w:eastAsia="宋体"/>
          <w:lang w:eastAsia="zh-CN"/>
        </w:rPr>
        <w:t>s</w:t>
      </w:r>
      <w:r w:rsidR="00CD78C4">
        <w:rPr>
          <w:rFonts w:eastAsia="宋体"/>
          <w:lang w:eastAsia="zh-CN"/>
        </w:rPr>
        <w:t xml:space="preserve">, </w:t>
      </w:r>
      <w:r w:rsidR="00B95453">
        <w:rPr>
          <w:rFonts w:eastAsia="宋体"/>
          <w:lang w:eastAsia="zh-CN"/>
        </w:rPr>
        <w:t>including</w:t>
      </w:r>
      <w:r w:rsidR="00CD78C4">
        <w:rPr>
          <w:rFonts w:eastAsia="宋体"/>
          <w:lang w:eastAsia="zh-CN"/>
        </w:rPr>
        <w:t xml:space="preserve"> first hop offset and second hop offset</w:t>
      </w:r>
      <w:r w:rsidR="00B95453">
        <w:rPr>
          <w:rFonts w:eastAsia="宋体"/>
          <w:lang w:eastAsia="zh-CN"/>
        </w:rPr>
        <w:t>.</w:t>
      </w:r>
      <w:r w:rsidR="00CD78C4">
        <w:rPr>
          <w:rFonts w:eastAsia="宋体"/>
          <w:lang w:eastAsia="zh-CN"/>
        </w:rPr>
        <w:t xml:space="preserve"> </w:t>
      </w:r>
      <w:r w:rsidR="00B95453">
        <w:rPr>
          <w:rFonts w:eastAsia="宋体"/>
          <w:lang w:eastAsia="zh-CN"/>
        </w:rPr>
        <w:t xml:space="preserve">We give an example for Option 1, assuming </w:t>
      </w:r>
      <w:r w:rsidR="00B95453" w:rsidRPr="00A164CC">
        <w:rPr>
          <w:rFonts w:eastAsia="宋体"/>
          <w:szCs w:val="21"/>
        </w:rPr>
        <w:t xml:space="preserve">window length </w:t>
      </w:r>
      <w:r w:rsidR="00B95453" w:rsidRPr="00A164CC">
        <w:rPr>
          <w:rFonts w:eastAsia="宋体"/>
          <w:i/>
          <w:szCs w:val="21"/>
        </w:rPr>
        <w:t>L</w:t>
      </w:r>
      <w:r w:rsidR="00B95453" w:rsidRPr="00A164CC">
        <w:rPr>
          <w:rFonts w:eastAsia="宋体"/>
          <w:szCs w:val="21"/>
        </w:rPr>
        <w:t xml:space="preserve"> of the configured TDW</w:t>
      </w:r>
      <w:r w:rsidR="00B95453">
        <w:rPr>
          <w:rFonts w:eastAsia="宋体"/>
          <w:szCs w:val="21"/>
        </w:rPr>
        <w:t xml:space="preserve"> and frequency hopping duration </w:t>
      </w:r>
      <w:r w:rsidR="00B95453" w:rsidRPr="00B00BD4">
        <w:rPr>
          <w:rFonts w:eastAsia="宋体"/>
          <w:i/>
          <w:szCs w:val="21"/>
        </w:rPr>
        <w:t>D</w:t>
      </w:r>
      <w:r w:rsidR="00B95453">
        <w:rPr>
          <w:rFonts w:eastAsia="宋体"/>
          <w:szCs w:val="21"/>
        </w:rPr>
        <w:t xml:space="preserve"> are configured separately. </w:t>
      </w:r>
      <w:r w:rsidR="00E50BB7">
        <w:rPr>
          <w:rFonts w:eastAsia="宋体"/>
          <w:szCs w:val="21"/>
        </w:rPr>
        <w:t xml:space="preserve"> Figure 1 is the relationship of </w:t>
      </w:r>
      <w:r w:rsidR="00B00BD4">
        <w:rPr>
          <w:rFonts w:eastAsia="宋体"/>
          <w:szCs w:val="21"/>
        </w:rPr>
        <w:t xml:space="preserve">frequency hops and configured time domain window for </w:t>
      </w:r>
      <w:r w:rsidR="00B00BD4" w:rsidRPr="00B00BD4">
        <w:rPr>
          <w:rFonts w:eastAsia="宋体"/>
          <w:szCs w:val="21"/>
        </w:rPr>
        <w:t>PUCCH</w:t>
      </w:r>
      <w:r w:rsidR="00253085">
        <w:rPr>
          <w:rFonts w:eastAsia="宋体"/>
          <w:szCs w:val="21"/>
        </w:rPr>
        <w:t xml:space="preserve"> in FDD</w:t>
      </w:r>
      <w:r w:rsidR="00B00BD4" w:rsidRPr="00B00BD4">
        <w:rPr>
          <w:rFonts w:eastAsia="宋体"/>
          <w:szCs w:val="21"/>
        </w:rPr>
        <w:t>, PUSCH in FDD, PUSCH physical slot based repetition in TDD</w:t>
      </w:r>
      <w:r w:rsidR="00B00BD4">
        <w:rPr>
          <w:rFonts w:eastAsia="宋体"/>
          <w:szCs w:val="21"/>
        </w:rPr>
        <w:t xml:space="preserve">. </w:t>
      </w:r>
      <w:r w:rsidR="00253085">
        <w:rPr>
          <w:rFonts w:eastAsia="宋体"/>
          <w:szCs w:val="21"/>
        </w:rPr>
        <w:t xml:space="preserve">While Figure 2 is for </w:t>
      </w:r>
      <w:r w:rsidR="00253085">
        <w:t>PUCCH in TDD, and PUSCH available slot based repetition in TDD</w:t>
      </w:r>
      <w:r w:rsidR="00253085">
        <w:rPr>
          <w:rFonts w:eastAsia="宋体"/>
          <w:szCs w:val="21"/>
        </w:rPr>
        <w:t xml:space="preserve">. </w:t>
      </w:r>
      <w:r w:rsidR="00B00BD4">
        <w:rPr>
          <w:rFonts w:eastAsia="宋体"/>
          <w:szCs w:val="21"/>
        </w:rPr>
        <w:t xml:space="preserve">We give 3 examples for D = L, D </w:t>
      </w:r>
      <w:r w:rsidR="00B00BD4">
        <w:rPr>
          <w:rFonts w:eastAsia="宋体" w:hint="eastAsia"/>
          <w:szCs w:val="21"/>
          <w:lang w:eastAsia="zh-CN"/>
        </w:rPr>
        <w:t>&gt;</w:t>
      </w:r>
      <w:r w:rsidR="00B00BD4">
        <w:rPr>
          <w:rFonts w:eastAsia="宋体"/>
          <w:szCs w:val="21"/>
          <w:lang w:eastAsia="zh-CN"/>
        </w:rPr>
        <w:t xml:space="preserve"> L, and D &lt; L. Obviously, no matter what is the values of D and L, there is no impact to frequency resource allocation. There is no impact to frequency allocation. </w:t>
      </w:r>
    </w:p>
    <w:p w14:paraId="4D62B53D" w14:textId="3C69D346" w:rsidR="00B95453" w:rsidRDefault="00B95453" w:rsidP="00C46178">
      <w:pPr>
        <w:jc w:val="both"/>
        <w:textAlignment w:val="center"/>
        <w:rPr>
          <w:rFonts w:eastAsia="宋体"/>
          <w:lang w:eastAsia="zh-CN"/>
        </w:rPr>
      </w:pPr>
    </w:p>
    <w:p w14:paraId="69077DB8" w14:textId="7612C656" w:rsidR="00E60EC9" w:rsidRDefault="00E50BB7" w:rsidP="002A3466">
      <w:pPr>
        <w:jc w:val="center"/>
        <w:textAlignment w:val="center"/>
        <w:rPr>
          <w:rFonts w:eastAsia="宋体"/>
          <w:lang w:eastAsia="zh-CN"/>
        </w:rPr>
      </w:pPr>
      <w:r w:rsidRPr="00E50BB7">
        <w:rPr>
          <w:noProof/>
          <w:lang w:val="en-US" w:eastAsia="zh-CN"/>
        </w:rPr>
        <w:drawing>
          <wp:inline distT="0" distB="0" distL="0" distR="0" wp14:anchorId="700EEDD4" wp14:editId="5724EFA8">
            <wp:extent cx="6121400" cy="19900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1990058"/>
                    </a:xfrm>
                    <a:prstGeom prst="rect">
                      <a:avLst/>
                    </a:prstGeom>
                    <a:noFill/>
                    <a:ln>
                      <a:noFill/>
                    </a:ln>
                  </pic:spPr>
                </pic:pic>
              </a:graphicData>
            </a:graphic>
          </wp:inline>
        </w:drawing>
      </w:r>
    </w:p>
    <w:p w14:paraId="0E9F2141" w14:textId="741AF85A" w:rsidR="00E60EC9" w:rsidRDefault="00E50BB7" w:rsidP="002A3466">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2A3466">
        <w:t>PUCCH</w:t>
      </w:r>
      <w:r w:rsidR="00253085">
        <w:t xml:space="preserve"> in FDD</w:t>
      </w:r>
      <w:r w:rsidR="002A3466">
        <w:t xml:space="preserve">, PUSCH in FDD, </w:t>
      </w:r>
      <w:proofErr w:type="gramStart"/>
      <w:r w:rsidR="002A3466">
        <w:t>PUSCH</w:t>
      </w:r>
      <w:proofErr w:type="gramEnd"/>
      <w:r w:rsidR="002A3466">
        <w:t xml:space="preserve"> physical slot based repetition in TDD</w:t>
      </w:r>
    </w:p>
    <w:p w14:paraId="0BD7A2DC" w14:textId="2C300AE8" w:rsidR="002455E8" w:rsidRDefault="00CD78C4" w:rsidP="00C46178">
      <w:pPr>
        <w:jc w:val="both"/>
        <w:textAlignment w:val="center"/>
        <w:rPr>
          <w:rFonts w:eastAsia="宋体"/>
          <w:lang w:eastAsia="zh-CN"/>
        </w:rPr>
      </w:pPr>
      <w:r>
        <w:rPr>
          <w:rFonts w:eastAsia="宋体"/>
          <w:lang w:eastAsia="zh-CN"/>
        </w:rPr>
        <w:lastRenderedPageBreak/>
        <w:t xml:space="preserve"> </w:t>
      </w:r>
      <w:r w:rsidR="00E50BB7" w:rsidRPr="00E50BB7">
        <w:rPr>
          <w:noProof/>
          <w:lang w:val="en-US" w:eastAsia="zh-CN"/>
        </w:rPr>
        <w:drawing>
          <wp:inline distT="0" distB="0" distL="0" distR="0" wp14:anchorId="464C44D9" wp14:editId="636DB567">
            <wp:extent cx="6121400" cy="2487464"/>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487464"/>
                    </a:xfrm>
                    <a:prstGeom prst="rect">
                      <a:avLst/>
                    </a:prstGeom>
                    <a:noFill/>
                    <a:ln>
                      <a:noFill/>
                    </a:ln>
                  </pic:spPr>
                </pic:pic>
              </a:graphicData>
            </a:graphic>
          </wp:inline>
        </w:drawing>
      </w:r>
    </w:p>
    <w:p w14:paraId="447F37C9" w14:textId="15BE8607" w:rsidR="002A3466" w:rsidRDefault="002A3466" w:rsidP="002A3466">
      <w:pPr>
        <w:pStyle w:val="ae"/>
        <w:jc w:val="center"/>
        <w:rPr>
          <w:rFonts w:eastAsia="宋体"/>
          <w:lang w:eastAsia="zh-CN"/>
        </w:rPr>
      </w:pPr>
      <w:r>
        <w:t xml:space="preserve">Figure </w:t>
      </w:r>
      <w:r>
        <w:fldChar w:fldCharType="begin"/>
      </w:r>
      <w:r>
        <w:instrText xml:space="preserve"> SEQ Figure \* ARABIC </w:instrText>
      </w:r>
      <w:r>
        <w:fldChar w:fldCharType="separate"/>
      </w:r>
      <w:r w:rsidR="00253085">
        <w:rPr>
          <w:noProof/>
        </w:rPr>
        <w:t>2</w:t>
      </w:r>
      <w:r>
        <w:fldChar w:fldCharType="end"/>
      </w:r>
      <w:r>
        <w:t xml:space="preserve">: </w:t>
      </w:r>
      <w:r w:rsidR="00253085">
        <w:t xml:space="preserve">PUCCH in TDD, and </w:t>
      </w:r>
      <w:r>
        <w:t>PUSCH available slot based repetition in TDD</w:t>
      </w:r>
    </w:p>
    <w:p w14:paraId="51BC08E7" w14:textId="77777777" w:rsidR="00196713" w:rsidRPr="00196713" w:rsidRDefault="00196713" w:rsidP="006F3E02">
      <w:pPr>
        <w:pStyle w:val="aff8"/>
        <w:numPr>
          <w:ilvl w:val="0"/>
          <w:numId w:val="30"/>
        </w:numPr>
        <w:ind w:leftChars="0"/>
        <w:jc w:val="both"/>
        <w:textAlignment w:val="center"/>
        <w:rPr>
          <w:rFonts w:eastAsia="宋体"/>
          <w:b/>
          <w:i/>
          <w:lang w:eastAsia="zh-CN"/>
        </w:rPr>
      </w:pPr>
      <w:r w:rsidRPr="00196713">
        <w:rPr>
          <w:rFonts w:eastAsia="宋体"/>
          <w:b/>
          <w:i/>
          <w:lang w:eastAsia="zh-CN"/>
        </w:rPr>
        <w:t>For the interaction between inter-slot frequency hopping and DMRS bundling for PUCCH/PUSCH repetitions, a UE perform “hopping intervals determination” -&gt; “configured TDW determination” -&gt; “actual TDW determination”</w:t>
      </w:r>
    </w:p>
    <w:p w14:paraId="4A1F231F" w14:textId="77777777" w:rsidR="002A3466" w:rsidRPr="00196713" w:rsidRDefault="002A3466" w:rsidP="00196713"/>
    <w:bookmarkEnd w:id="4"/>
    <w:bookmarkEnd w:id="5"/>
    <w:p w14:paraId="72439213" w14:textId="79290D3D" w:rsidR="00196713" w:rsidRDefault="00196713" w:rsidP="00C46178">
      <w:pPr>
        <w:pStyle w:val="1"/>
        <w:tabs>
          <w:tab w:val="num" w:pos="426"/>
        </w:tabs>
        <w:ind w:left="426" w:hanging="426"/>
        <w:jc w:val="both"/>
        <w:rPr>
          <w:rFonts w:eastAsia="宋体"/>
          <w:szCs w:val="36"/>
          <w:lang w:eastAsia="zh-CN"/>
        </w:rPr>
      </w:pPr>
      <w:r>
        <w:rPr>
          <w:rFonts w:eastAsia="宋体" w:hint="eastAsia"/>
          <w:szCs w:val="36"/>
          <w:lang w:eastAsia="zh-CN"/>
        </w:rPr>
        <w:t>C</w:t>
      </w:r>
      <w:r>
        <w:rPr>
          <w:rFonts w:eastAsia="宋体"/>
          <w:szCs w:val="36"/>
          <w:lang w:eastAsia="zh-CN"/>
        </w:rPr>
        <w:t>onclusions</w:t>
      </w:r>
    </w:p>
    <w:p w14:paraId="36EDD14D" w14:textId="08883E51" w:rsidR="00196713" w:rsidRDefault="00196713" w:rsidP="00196713">
      <w:pPr>
        <w:rPr>
          <w:rFonts w:eastAsia="宋体"/>
          <w:lang w:eastAsia="zh-CN"/>
        </w:rPr>
      </w:pPr>
      <w:r>
        <w:rPr>
          <w:rFonts w:eastAsia="宋体"/>
          <w:lang w:eastAsia="zh-CN"/>
        </w:rPr>
        <w:t>In this contribution, we have the following proposal:</w:t>
      </w:r>
    </w:p>
    <w:p w14:paraId="6EA6185B" w14:textId="77777777" w:rsidR="00196713" w:rsidRPr="00196713" w:rsidRDefault="00196713" w:rsidP="006F3E02">
      <w:pPr>
        <w:pStyle w:val="aff8"/>
        <w:numPr>
          <w:ilvl w:val="0"/>
          <w:numId w:val="31"/>
        </w:numPr>
        <w:ind w:leftChars="0"/>
        <w:jc w:val="both"/>
        <w:textAlignment w:val="center"/>
        <w:rPr>
          <w:rFonts w:eastAsia="宋体"/>
          <w:b/>
          <w:i/>
          <w:lang w:eastAsia="zh-CN"/>
        </w:rPr>
      </w:pPr>
      <w:r w:rsidRPr="00196713">
        <w:rPr>
          <w:rFonts w:eastAsia="宋体"/>
          <w:b/>
          <w:i/>
          <w:lang w:eastAsia="zh-CN"/>
        </w:rPr>
        <w:t>For the interaction between inter-slot frequency hopping and DMRS bundling for PUCCH/PUSCH repetitions, a UE perform “hopping intervals determination” -&gt; “configured TDW determination” -&gt; “actual TDW determination”</w:t>
      </w:r>
    </w:p>
    <w:p w14:paraId="06277EA8" w14:textId="039B2769" w:rsidR="0045740A" w:rsidRPr="00E91730" w:rsidRDefault="00FC0E47" w:rsidP="00C46178">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4C1CB9B7" w14:textId="6AC0C602" w:rsidR="00874C44" w:rsidRPr="00E91730" w:rsidRDefault="00874C44" w:rsidP="00C46178">
      <w:pPr>
        <w:pStyle w:val="References"/>
        <w:rPr>
          <w:lang w:eastAsia="zh-CN"/>
        </w:rPr>
      </w:pPr>
      <w:r w:rsidRPr="00E91730">
        <w:rPr>
          <w:lang w:eastAsia="zh-CN"/>
        </w:rPr>
        <w:t>RAN1 10</w:t>
      </w:r>
      <w:r w:rsidR="009D680A">
        <w:rPr>
          <w:lang w:eastAsia="zh-CN"/>
        </w:rPr>
        <w:t>6</w:t>
      </w:r>
      <w:r w:rsidR="00F97EC1">
        <w:rPr>
          <w:lang w:eastAsia="zh-CN"/>
        </w:rPr>
        <w:t>b</w:t>
      </w:r>
      <w:r w:rsidR="008265BD" w:rsidRPr="00E91730">
        <w:rPr>
          <w:lang w:eastAsia="zh-CN"/>
        </w:rPr>
        <w:t>-</w:t>
      </w:r>
      <w:r w:rsidRPr="00E91730">
        <w:rPr>
          <w:lang w:eastAsia="zh-CN"/>
        </w:rPr>
        <w:t>e Chairman’s Notes</w:t>
      </w:r>
    </w:p>
    <w:p w14:paraId="5765FE4D" w14:textId="0918D6D7" w:rsidR="009D680A" w:rsidRPr="00880469" w:rsidRDefault="003A4090" w:rsidP="00AB3715">
      <w:pPr>
        <w:pStyle w:val="References"/>
      </w:pPr>
      <w:r w:rsidRPr="003A4090">
        <w:t>R1-</w:t>
      </w:r>
      <w:r w:rsidR="00AB3715" w:rsidRPr="00AB3715">
        <w:t>2110596</w:t>
      </w:r>
      <w:r w:rsidR="009D680A">
        <w:tab/>
      </w:r>
      <w:r w:rsidR="009D680A" w:rsidRPr="00880469">
        <w:t>FL Summary #</w:t>
      </w:r>
      <w:r>
        <w:t>4</w:t>
      </w:r>
      <w:r w:rsidR="009D680A" w:rsidRPr="00880469">
        <w:t xml:space="preserve"> on Enhancements on PUSCH repetition type A</w:t>
      </w:r>
      <w:r w:rsidR="009D680A">
        <w:tab/>
      </w:r>
      <w:r w:rsidR="009D680A" w:rsidRPr="003B3B81">
        <w:t>Moderator (Sharp</w:t>
      </w:r>
      <w:r w:rsidR="009D680A">
        <w:t>)</w:t>
      </w:r>
    </w:p>
    <w:sectPr w:rsidR="009D680A" w:rsidRPr="0088046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517F3" w14:textId="77777777" w:rsidR="00C11215" w:rsidRDefault="00C11215">
      <w:r>
        <w:separator/>
      </w:r>
    </w:p>
  </w:endnote>
  <w:endnote w:type="continuationSeparator" w:id="0">
    <w:p w14:paraId="781FB743" w14:textId="77777777" w:rsidR="00C11215" w:rsidRDefault="00C11215">
      <w:r>
        <w:continuationSeparator/>
      </w:r>
    </w:p>
  </w:endnote>
  <w:endnote w:type="continuationNotice" w:id="1">
    <w:p w14:paraId="1FE74F4D" w14:textId="77777777" w:rsidR="00C11215" w:rsidRDefault="00C1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F36C1" w:rsidRDefault="008F36C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F36C1" w:rsidRDefault="008F36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8F9E5CE" w:rsidR="008F36C1" w:rsidRDefault="008F36C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A0403">
      <w:rPr>
        <w:rStyle w:val="af9"/>
      </w:rPr>
      <w:t>1</w:t>
    </w:r>
    <w:r>
      <w:rPr>
        <w:rStyle w:val="af9"/>
      </w:rPr>
      <w:fldChar w:fldCharType="end"/>
    </w:r>
  </w:p>
  <w:p w14:paraId="1032240D" w14:textId="77777777" w:rsidR="008F36C1" w:rsidRDefault="008F36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931B5" w14:textId="77777777" w:rsidR="00C11215" w:rsidRDefault="00C11215">
      <w:r>
        <w:separator/>
      </w:r>
    </w:p>
  </w:footnote>
  <w:footnote w:type="continuationSeparator" w:id="0">
    <w:p w14:paraId="5245AE51" w14:textId="77777777" w:rsidR="00C11215" w:rsidRDefault="00C11215">
      <w:r>
        <w:continuationSeparator/>
      </w:r>
    </w:p>
  </w:footnote>
  <w:footnote w:type="continuationNotice" w:id="1">
    <w:p w14:paraId="08376319" w14:textId="77777777" w:rsidR="00C11215" w:rsidRDefault="00C11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4E781F"/>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487BDC"/>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30"/>
  </w:num>
  <w:num w:numId="3">
    <w:abstractNumId w:val="9"/>
  </w:num>
  <w:num w:numId="4">
    <w:abstractNumId w:val="21"/>
  </w:num>
  <w:num w:numId="5">
    <w:abstractNumId w:val="12"/>
  </w:num>
  <w:num w:numId="6">
    <w:abstractNumId w:val="13"/>
  </w:num>
  <w:num w:numId="7">
    <w:abstractNumId w:val="11"/>
  </w:num>
  <w:num w:numId="8">
    <w:abstractNumId w:val="27"/>
  </w:num>
  <w:num w:numId="9">
    <w:abstractNumId w:val="7"/>
  </w:num>
  <w:num w:numId="10">
    <w:abstractNumId w:val="6"/>
  </w:num>
  <w:num w:numId="11">
    <w:abstractNumId w:val="25"/>
  </w:num>
  <w:num w:numId="12">
    <w:abstractNumId w:val="8"/>
  </w:num>
  <w:num w:numId="13">
    <w:abstractNumId w:val="0"/>
  </w:num>
  <w:num w:numId="14">
    <w:abstractNumId w:val="4"/>
  </w:num>
  <w:num w:numId="15">
    <w:abstractNumId w:val="20"/>
  </w:num>
  <w:num w:numId="16">
    <w:abstractNumId w:val="29"/>
  </w:num>
  <w:num w:numId="17">
    <w:abstractNumId w:val="1"/>
  </w:num>
  <w:num w:numId="18">
    <w:abstractNumId w:val="17"/>
  </w:num>
  <w:num w:numId="19">
    <w:abstractNumId w:val="2"/>
  </w:num>
  <w:num w:numId="20">
    <w:abstractNumId w:val="10"/>
  </w:num>
  <w:num w:numId="21">
    <w:abstractNumId w:val="23"/>
  </w:num>
  <w:num w:numId="22">
    <w:abstractNumId w:val="5"/>
  </w:num>
  <w:num w:numId="23">
    <w:abstractNumId w:val="15"/>
  </w:num>
  <w:num w:numId="24">
    <w:abstractNumId w:val="22"/>
  </w:num>
  <w:num w:numId="25">
    <w:abstractNumId w:val="18"/>
  </w:num>
  <w:num w:numId="26">
    <w:abstractNumId w:val="28"/>
  </w:num>
  <w:num w:numId="27">
    <w:abstractNumId w:val="14"/>
  </w:num>
  <w:num w:numId="28">
    <w:abstractNumId w:val="16"/>
  </w:num>
  <w:num w:numId="29">
    <w:abstractNumId w:val="24"/>
  </w:num>
  <w:num w:numId="30">
    <w:abstractNumId w:val="3"/>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74B"/>
    <w:rsid w:val="00017972"/>
    <w:rsid w:val="00020117"/>
    <w:rsid w:val="000201FC"/>
    <w:rsid w:val="00020386"/>
    <w:rsid w:val="00020517"/>
    <w:rsid w:val="0002051C"/>
    <w:rsid w:val="000206CA"/>
    <w:rsid w:val="00020753"/>
    <w:rsid w:val="000207E5"/>
    <w:rsid w:val="00020A07"/>
    <w:rsid w:val="00020D54"/>
    <w:rsid w:val="000215FD"/>
    <w:rsid w:val="00021718"/>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2B7"/>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15C"/>
    <w:rsid w:val="000E14C6"/>
    <w:rsid w:val="000E1C25"/>
    <w:rsid w:val="000E2145"/>
    <w:rsid w:val="000E245C"/>
    <w:rsid w:val="000E2A29"/>
    <w:rsid w:val="000E2AD5"/>
    <w:rsid w:val="000E3220"/>
    <w:rsid w:val="000E33DF"/>
    <w:rsid w:val="000E4C04"/>
    <w:rsid w:val="000E4E9B"/>
    <w:rsid w:val="000E51E3"/>
    <w:rsid w:val="000E583F"/>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713"/>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09F"/>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5E8"/>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0D77"/>
    <w:rsid w:val="00251467"/>
    <w:rsid w:val="0025153F"/>
    <w:rsid w:val="002515B9"/>
    <w:rsid w:val="002519E5"/>
    <w:rsid w:val="00251B56"/>
    <w:rsid w:val="00252069"/>
    <w:rsid w:val="0025238C"/>
    <w:rsid w:val="0025258A"/>
    <w:rsid w:val="00252870"/>
    <w:rsid w:val="00252C20"/>
    <w:rsid w:val="00253085"/>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466"/>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095F"/>
    <w:rsid w:val="00361270"/>
    <w:rsid w:val="003612FC"/>
    <w:rsid w:val="0036143D"/>
    <w:rsid w:val="00361689"/>
    <w:rsid w:val="003619F3"/>
    <w:rsid w:val="00361E88"/>
    <w:rsid w:val="0036204C"/>
    <w:rsid w:val="00362ED2"/>
    <w:rsid w:val="00363025"/>
    <w:rsid w:val="00363612"/>
    <w:rsid w:val="00363CF7"/>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090"/>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30F"/>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CE3"/>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23E"/>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496"/>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1A75"/>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1FF"/>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3E02"/>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BB2"/>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403"/>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9EC"/>
    <w:rsid w:val="007C6B7C"/>
    <w:rsid w:val="007C76A4"/>
    <w:rsid w:val="007C774A"/>
    <w:rsid w:val="007C7B37"/>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6C1"/>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C35"/>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7A7"/>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455"/>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234"/>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49C"/>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15"/>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0BD4"/>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453"/>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3E"/>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215"/>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E0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790"/>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8C4"/>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6175"/>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27459"/>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BB7"/>
    <w:rsid w:val="00E50F87"/>
    <w:rsid w:val="00E51A36"/>
    <w:rsid w:val="00E51B50"/>
    <w:rsid w:val="00E51D31"/>
    <w:rsid w:val="00E525DC"/>
    <w:rsid w:val="00E529D5"/>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0EC9"/>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255"/>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8B1"/>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97EC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E72FE"/>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列出段落1 字符1,列表段落1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399635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040301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6808444">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2C464-F71D-4ED7-B055-05740D8F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3731</TotalTime>
  <Pages>1</Pages>
  <Words>780</Words>
  <Characters>4450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124</cp:revision>
  <cp:lastPrinted>2010-04-02T09:58:00Z</cp:lastPrinted>
  <dcterms:created xsi:type="dcterms:W3CDTF">2021-01-11T09:31:00Z</dcterms:created>
  <dcterms:modified xsi:type="dcterms:W3CDTF">2021-11-05T07:55:00Z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